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93E8" w14:textId="529831CF" w:rsidR="0082672E" w:rsidRPr="00DD17EC" w:rsidRDefault="0082672E" w:rsidP="00DD17EC">
      <w:pPr>
        <w:pStyle w:val="Heading1"/>
      </w:pPr>
      <w:r w:rsidRPr="00DD17EC">
        <w:t xml:space="preserve">Budget Standards for Child Support Research </w:t>
      </w:r>
      <w:r w:rsidR="00D32794" w:rsidRPr="00DD17EC">
        <w:br/>
      </w:r>
      <w:r w:rsidR="00E62E80" w:rsidRPr="00DD17EC">
        <w:t>FINAL</w:t>
      </w:r>
      <w:r w:rsidR="00D32794" w:rsidRPr="00DD17EC">
        <w:t xml:space="preserve"> REPORT</w:t>
      </w:r>
    </w:p>
    <w:p w14:paraId="4B4C1BA4" w14:textId="44225204" w:rsidR="005F3342" w:rsidRPr="005F3342" w:rsidRDefault="005F3342" w:rsidP="00DD17EC">
      <w:pPr>
        <w:pStyle w:val="Acknowledgementtext"/>
        <w:numPr>
          <w:ilvl w:val="0"/>
          <w:numId w:val="11"/>
        </w:numPr>
        <w:tabs>
          <w:tab w:val="left" w:pos="357"/>
        </w:tabs>
        <w:spacing w:before="2040" w:after="0"/>
        <w:ind w:right="0"/>
        <w:rPr>
          <w:bCs/>
          <w:szCs w:val="20"/>
        </w:rPr>
      </w:pPr>
      <w:r>
        <w:t>P</w:t>
      </w:r>
      <w:r w:rsidR="0082672E" w:rsidRPr="00397AEE">
        <w:t>repared</w:t>
      </w:r>
      <w:r w:rsidR="0082672E">
        <w:t xml:space="preserve"> for: </w:t>
      </w:r>
      <w:r w:rsidR="0082672E" w:rsidRPr="00BC7CEC">
        <w:t xml:space="preserve">the </w:t>
      </w:r>
      <w:r w:rsidR="0082672E">
        <w:t>Department of Social Services</w:t>
      </w:r>
      <w:r w:rsidR="004B4C6E">
        <w:t xml:space="preserve"> </w:t>
      </w:r>
      <w:r w:rsidR="00C16ABD">
        <w:t xml:space="preserve">(DSS) </w:t>
      </w:r>
      <w:r w:rsidR="004B4C6E">
        <w:t xml:space="preserve">by the </w:t>
      </w:r>
      <w:r w:rsidR="00A8120F">
        <w:t>Australian National University (</w:t>
      </w:r>
      <w:r w:rsidR="004B4C6E">
        <w:t>ANU</w:t>
      </w:r>
      <w:r w:rsidR="00A8120F">
        <w:t>)</w:t>
      </w:r>
      <w:r w:rsidR="00AE4334">
        <w:t xml:space="preserve"> </w:t>
      </w:r>
      <w:r w:rsidR="004B4C6E">
        <w:t>/</w:t>
      </w:r>
      <w:r w:rsidR="00AE4334">
        <w:t xml:space="preserve"> </w:t>
      </w:r>
      <w:r w:rsidR="00537568">
        <w:t>University of New Sou</w:t>
      </w:r>
      <w:r w:rsidR="00AE4334">
        <w:t>t</w:t>
      </w:r>
      <w:r w:rsidR="00537568">
        <w:t>h Wales (</w:t>
      </w:r>
      <w:r w:rsidR="004B4C6E">
        <w:t>UNSW</w:t>
      </w:r>
      <w:r w:rsidR="00537568">
        <w:t>)</w:t>
      </w:r>
      <w:r w:rsidR="004B4C6E">
        <w:t xml:space="preserve"> cons</w:t>
      </w:r>
      <w:r w:rsidR="000F26AE">
        <w:t>ortium</w:t>
      </w:r>
      <w:r w:rsidR="00C57446">
        <w:t xml:space="preserve"> </w:t>
      </w:r>
      <w:r w:rsidR="00824A5A">
        <w:t>October</w:t>
      </w:r>
      <w:r w:rsidR="0082672E">
        <w:t xml:space="preserve"> 2024</w:t>
      </w:r>
    </w:p>
    <w:p w14:paraId="61404BDB" w14:textId="67BFED42" w:rsidR="00E8151A" w:rsidRPr="00550EF9" w:rsidRDefault="00E8151A" w:rsidP="00DD17EC">
      <w:pPr>
        <w:pStyle w:val="Acknowledgementtext"/>
        <w:numPr>
          <w:ilvl w:val="0"/>
          <w:numId w:val="11"/>
        </w:numPr>
        <w:tabs>
          <w:tab w:val="left" w:pos="357"/>
        </w:tabs>
        <w:spacing w:before="600" w:after="0"/>
        <w:ind w:right="0"/>
        <w:rPr>
          <w:bCs/>
          <w:szCs w:val="20"/>
        </w:rPr>
      </w:pPr>
      <w:r w:rsidRPr="001B2AAD">
        <w:rPr>
          <w:rFonts w:eastAsia="MetaPlusNormal-Roman" w:cs="Arial"/>
          <w:b/>
          <w:color w:val="000000"/>
          <w:sz w:val="22"/>
        </w:rPr>
        <w:t>For further information:</w:t>
      </w:r>
      <w:r>
        <w:br/>
      </w:r>
      <w:r w:rsidRPr="00550EF9">
        <w:rPr>
          <w:rFonts w:eastAsia="MetaPlusNormal-Roman" w:cs="Arial"/>
          <w:bCs/>
          <w:color w:val="000000"/>
          <w:szCs w:val="20"/>
        </w:rPr>
        <w:t xml:space="preserve">Dr Yuvisthi Naidoo, </w:t>
      </w:r>
      <w:hyperlink r:id="rId8" w:history="1">
        <w:r w:rsidR="000454CC" w:rsidRPr="00304892">
          <w:rPr>
            <w:rStyle w:val="Hyperlink"/>
            <w:rFonts w:eastAsia="MetaPlusNormal-Roman" w:cs="Arial"/>
            <w:bCs/>
            <w:szCs w:val="20"/>
          </w:rPr>
          <w:t>ynaidoo@unsw.edu.au</w:t>
        </w:r>
      </w:hyperlink>
      <w:r w:rsidR="000454CC">
        <w:rPr>
          <w:rFonts w:eastAsia="MetaPlusNormal-Roman" w:cs="Arial"/>
          <w:bCs/>
          <w:color w:val="000000"/>
          <w:szCs w:val="20"/>
        </w:rPr>
        <w:t xml:space="preserve"> </w:t>
      </w:r>
    </w:p>
    <w:p w14:paraId="7AAAFFC0" w14:textId="2A7399F0" w:rsidR="00E8151A" w:rsidRPr="00550EF9" w:rsidRDefault="00E8151A" w:rsidP="00E8151A">
      <w:pPr>
        <w:pStyle w:val="Acknowledgementtext"/>
        <w:numPr>
          <w:ilvl w:val="0"/>
          <w:numId w:val="11"/>
        </w:numPr>
        <w:tabs>
          <w:tab w:val="left" w:pos="357"/>
        </w:tabs>
        <w:spacing w:before="0" w:after="0"/>
        <w:ind w:right="0"/>
      </w:pPr>
      <w:r>
        <w:t>Associate Professor Bruce Bradbur</w:t>
      </w:r>
      <w:r w:rsidRPr="006C7111">
        <w:t xml:space="preserve">y, </w:t>
      </w:r>
      <w:hyperlink r:id="rId9" w:history="1">
        <w:r w:rsidR="000454CC" w:rsidRPr="00304892">
          <w:rPr>
            <w:rStyle w:val="Hyperlink"/>
          </w:rPr>
          <w:t>b.bradbury@unsw.edu.au</w:t>
        </w:r>
      </w:hyperlink>
      <w:r w:rsidR="000454CC">
        <w:t xml:space="preserve"> </w:t>
      </w:r>
    </w:p>
    <w:p w14:paraId="15F1EBB9" w14:textId="15987024" w:rsidR="005F3342" w:rsidRPr="00550EF9" w:rsidRDefault="00E8151A" w:rsidP="00DD17EC">
      <w:pPr>
        <w:pStyle w:val="Acknowledgementtext"/>
        <w:numPr>
          <w:ilvl w:val="0"/>
          <w:numId w:val="11"/>
        </w:numPr>
        <w:tabs>
          <w:tab w:val="left" w:pos="357"/>
        </w:tabs>
        <w:spacing w:before="240" w:after="0"/>
        <w:ind w:right="0"/>
      </w:pPr>
      <w:r>
        <w:rPr>
          <w:rFonts w:eastAsia="MetaPlusNormal-Roman" w:cs="Arial"/>
          <w:b/>
          <w:color w:val="000000"/>
          <w:sz w:val="22"/>
        </w:rPr>
        <w:t>Suggested citation:</w:t>
      </w:r>
      <w:r w:rsidR="005F3342">
        <w:br/>
      </w:r>
      <w:r>
        <w:rPr>
          <w:rFonts w:eastAsia="MetaPlusNormal-Roman" w:cs="Arial"/>
          <w:bCs/>
          <w:color w:val="000000"/>
          <w:szCs w:val="20"/>
        </w:rPr>
        <w:t xml:space="preserve">Naidoo, </w:t>
      </w:r>
      <w:proofErr w:type="spellStart"/>
      <w:r>
        <w:rPr>
          <w:rFonts w:eastAsia="MetaPlusNormal-Roman" w:cs="Arial"/>
          <w:bCs/>
          <w:color w:val="000000"/>
          <w:szCs w:val="20"/>
        </w:rPr>
        <w:t>Yuvisthi</w:t>
      </w:r>
      <w:proofErr w:type="spellEnd"/>
      <w:r>
        <w:rPr>
          <w:rFonts w:eastAsia="MetaPlusNormal-Roman" w:cs="Arial"/>
          <w:bCs/>
          <w:color w:val="000000"/>
          <w:szCs w:val="20"/>
        </w:rPr>
        <w:t>, Bradbury</w:t>
      </w:r>
      <w:r w:rsidR="00E852ED">
        <w:rPr>
          <w:rFonts w:eastAsia="MetaPlusNormal-Roman" w:cs="Arial"/>
          <w:bCs/>
          <w:color w:val="000000"/>
          <w:szCs w:val="20"/>
        </w:rPr>
        <w:t>, Bruce</w:t>
      </w:r>
      <w:r>
        <w:rPr>
          <w:rFonts w:eastAsia="MetaPlusNormal-Roman" w:cs="Arial"/>
          <w:bCs/>
          <w:color w:val="000000"/>
          <w:szCs w:val="20"/>
        </w:rPr>
        <w:t xml:space="preserve"> and Sawrika</w:t>
      </w:r>
      <w:r w:rsidR="002F1249">
        <w:rPr>
          <w:rFonts w:eastAsia="MetaPlusNormal-Roman" w:cs="Arial"/>
          <w:bCs/>
          <w:color w:val="000000"/>
          <w:szCs w:val="20"/>
        </w:rPr>
        <w:t>r</w:t>
      </w:r>
      <w:r w:rsidR="00E852ED">
        <w:rPr>
          <w:rFonts w:eastAsia="MetaPlusNormal-Roman" w:cs="Arial"/>
          <w:bCs/>
          <w:color w:val="000000"/>
          <w:szCs w:val="20"/>
        </w:rPr>
        <w:t>, Pooja</w:t>
      </w:r>
      <w:r w:rsidR="002F1249">
        <w:rPr>
          <w:rFonts w:eastAsia="MetaPlusNormal-Roman" w:cs="Arial"/>
          <w:bCs/>
          <w:color w:val="000000"/>
          <w:szCs w:val="20"/>
        </w:rPr>
        <w:t xml:space="preserve"> (2024), </w:t>
      </w:r>
      <w:r w:rsidR="00AD0534" w:rsidRPr="00522E47">
        <w:rPr>
          <w:rFonts w:eastAsia="MetaPlusNormal-Roman" w:cs="Arial"/>
          <w:bCs/>
          <w:i/>
          <w:iCs/>
          <w:color w:val="000000"/>
          <w:szCs w:val="20"/>
        </w:rPr>
        <w:t>Budget Standards for Child Support Research</w:t>
      </w:r>
      <w:r w:rsidR="00AD0534">
        <w:rPr>
          <w:rFonts w:eastAsia="MetaPlusNormal-Roman" w:cs="Arial"/>
          <w:bCs/>
          <w:color w:val="000000"/>
          <w:szCs w:val="20"/>
        </w:rPr>
        <w:t xml:space="preserve">, </w:t>
      </w:r>
      <w:r w:rsidR="00021C54">
        <w:rPr>
          <w:rFonts w:eastAsia="MetaPlusNormal-Roman" w:cs="Arial"/>
          <w:bCs/>
          <w:color w:val="000000"/>
          <w:szCs w:val="20"/>
        </w:rPr>
        <w:t xml:space="preserve">Final </w:t>
      </w:r>
      <w:r w:rsidR="00AD0534">
        <w:rPr>
          <w:rFonts w:eastAsia="MetaPlusNormal-Roman" w:cs="Arial"/>
          <w:bCs/>
          <w:color w:val="000000"/>
          <w:szCs w:val="20"/>
        </w:rPr>
        <w:t>report</w:t>
      </w:r>
      <w:r w:rsidR="002F1249">
        <w:rPr>
          <w:rFonts w:eastAsia="MetaPlusNormal-Roman" w:cs="Arial"/>
          <w:bCs/>
          <w:color w:val="000000"/>
          <w:szCs w:val="20"/>
        </w:rPr>
        <w:t xml:space="preserve"> for </w:t>
      </w:r>
      <w:r w:rsidR="00522E47">
        <w:rPr>
          <w:rFonts w:eastAsia="MetaPlusNormal-Roman" w:cs="Arial"/>
          <w:bCs/>
          <w:color w:val="000000"/>
          <w:szCs w:val="20"/>
        </w:rPr>
        <w:t xml:space="preserve">the Department of Social Services, </w:t>
      </w:r>
      <w:r w:rsidR="00BE4D92">
        <w:rPr>
          <w:rFonts w:eastAsia="MetaPlusNormal-Roman" w:cs="Arial"/>
          <w:bCs/>
          <w:color w:val="000000"/>
          <w:szCs w:val="20"/>
        </w:rPr>
        <w:t>Sydney: Social Policy Research Centre, University of New South Wales,</w:t>
      </w:r>
      <w:r w:rsidR="005169A6">
        <w:rPr>
          <w:rFonts w:eastAsia="MetaPlusNormal-Roman" w:cs="Arial"/>
          <w:bCs/>
          <w:color w:val="000000"/>
          <w:szCs w:val="20"/>
        </w:rPr>
        <w:t xml:space="preserve"> </w:t>
      </w:r>
      <w:r w:rsidR="005D4BA2">
        <w:rPr>
          <w:rFonts w:eastAsia="MetaPlusNormal-Roman" w:cs="Arial"/>
          <w:bCs/>
          <w:color w:val="000000"/>
          <w:szCs w:val="20"/>
        </w:rPr>
        <w:t>October</w:t>
      </w:r>
      <w:r w:rsidR="00522E47">
        <w:rPr>
          <w:rFonts w:eastAsia="MetaPlusNormal-Roman" w:cs="Arial"/>
          <w:bCs/>
          <w:color w:val="000000"/>
          <w:szCs w:val="20"/>
        </w:rPr>
        <w:t xml:space="preserve"> 2024.</w:t>
      </w:r>
    </w:p>
    <w:p w14:paraId="7CECD39F" w14:textId="77777777" w:rsidR="005F3342" w:rsidRDefault="005F3342" w:rsidP="005F3342">
      <w:pPr>
        <w:pStyle w:val="AcknowledgementBold"/>
        <w:numPr>
          <w:ilvl w:val="0"/>
          <w:numId w:val="11"/>
        </w:numPr>
        <w:tabs>
          <w:tab w:val="left" w:pos="357"/>
        </w:tabs>
        <w:spacing w:after="0"/>
      </w:pPr>
      <w:r>
        <w:t>Social Policy Research Centre</w:t>
      </w:r>
    </w:p>
    <w:p w14:paraId="247F7C8A" w14:textId="77777777" w:rsidR="005F3342" w:rsidRDefault="005F3342" w:rsidP="005F3342">
      <w:pPr>
        <w:pStyle w:val="Acknowledgementtext"/>
        <w:tabs>
          <w:tab w:val="clear" w:pos="360"/>
          <w:tab w:val="left" w:pos="357"/>
        </w:tabs>
        <w:spacing w:before="0" w:after="0"/>
        <w:ind w:right="0"/>
      </w:pPr>
      <w:r>
        <w:t xml:space="preserve">UNSW Sydney NSW 2052 Australia </w:t>
      </w:r>
    </w:p>
    <w:p w14:paraId="49D984B0" w14:textId="77777777" w:rsidR="005F3342" w:rsidRDefault="005F3342" w:rsidP="005F3342">
      <w:pPr>
        <w:pStyle w:val="Acknowledgementtext"/>
        <w:numPr>
          <w:ilvl w:val="0"/>
          <w:numId w:val="11"/>
        </w:numPr>
        <w:tabs>
          <w:tab w:val="left" w:pos="357"/>
        </w:tabs>
        <w:ind w:right="0"/>
        <w:contextualSpacing/>
      </w:pPr>
      <w:r>
        <w:t xml:space="preserve">T +61 2 9385 7800 </w:t>
      </w:r>
    </w:p>
    <w:p w14:paraId="38C42383" w14:textId="77777777" w:rsidR="005F3342" w:rsidRDefault="005F3342" w:rsidP="005F3342">
      <w:pPr>
        <w:pStyle w:val="Acknowledgementtext"/>
        <w:numPr>
          <w:ilvl w:val="0"/>
          <w:numId w:val="11"/>
        </w:numPr>
        <w:tabs>
          <w:tab w:val="left" w:pos="357"/>
        </w:tabs>
        <w:ind w:right="0"/>
        <w:contextualSpacing/>
      </w:pPr>
      <w:r>
        <w:t xml:space="preserve">F +61 2 9385 7838 </w:t>
      </w:r>
    </w:p>
    <w:p w14:paraId="57932EAE" w14:textId="38C305EB" w:rsidR="005F3342" w:rsidRDefault="005F3342" w:rsidP="005F3342">
      <w:pPr>
        <w:pStyle w:val="Acknowledgementtext"/>
        <w:numPr>
          <w:ilvl w:val="0"/>
          <w:numId w:val="11"/>
        </w:numPr>
        <w:tabs>
          <w:tab w:val="left" w:pos="357"/>
        </w:tabs>
        <w:ind w:right="0"/>
        <w:contextualSpacing/>
      </w:pPr>
      <w:r>
        <w:t xml:space="preserve">E </w:t>
      </w:r>
      <w:hyperlink r:id="rId10" w:history="1">
        <w:r w:rsidRPr="00397AEE">
          <w:rPr>
            <w:rStyle w:val="Hyperlink"/>
          </w:rPr>
          <w:t>sprc@unsw.edu.au</w:t>
        </w:r>
      </w:hyperlink>
      <w:r>
        <w:t xml:space="preserve"> </w:t>
      </w:r>
    </w:p>
    <w:p w14:paraId="4472BE19" w14:textId="64EF62A4" w:rsidR="005F3342" w:rsidRDefault="005F3342" w:rsidP="005F3342">
      <w:pPr>
        <w:pStyle w:val="Acknowledgementtext"/>
        <w:numPr>
          <w:ilvl w:val="0"/>
          <w:numId w:val="11"/>
        </w:numPr>
        <w:tabs>
          <w:tab w:val="left" w:pos="357"/>
        </w:tabs>
        <w:ind w:right="0"/>
      </w:pPr>
      <w:r>
        <w:t xml:space="preserve">W </w:t>
      </w:r>
      <w:hyperlink r:id="rId11" w:history="1">
        <w:r w:rsidRPr="00A66424">
          <w:rPr>
            <w:rStyle w:val="Hyperlink"/>
          </w:rPr>
          <w:t>www.sprc.unsw.edu.au</w:t>
        </w:r>
      </w:hyperlink>
    </w:p>
    <w:p w14:paraId="0FB30219" w14:textId="00F3ACB6" w:rsidR="0082672E" w:rsidRDefault="0082672E" w:rsidP="005F3342">
      <w:pPr>
        <w:pStyle w:val="Preparedfor"/>
        <w:tabs>
          <w:tab w:val="clear" w:pos="357"/>
          <w:tab w:val="left" w:pos="0"/>
        </w:tabs>
        <w:ind w:left="0"/>
        <w:sectPr w:rsidR="0082672E" w:rsidSect="0055137C">
          <w:headerReference w:type="even" r:id="rId12"/>
          <w:footerReference w:type="even" r:id="rId13"/>
          <w:footerReference w:type="default" r:id="rId14"/>
          <w:headerReference w:type="first" r:id="rId15"/>
          <w:footerReference w:type="first" r:id="rId16"/>
          <w:pgSz w:w="11906" w:h="16838"/>
          <w:pgMar w:top="851" w:right="1985" w:bottom="1559" w:left="1701" w:header="992" w:footer="709" w:gutter="0"/>
          <w:pgNumType w:fmt="lowerRoman" w:start="1" w:chapSep="period"/>
          <w:cols w:space="708"/>
          <w:titlePg/>
          <w:docGrid w:linePitch="360"/>
        </w:sectPr>
      </w:pPr>
    </w:p>
    <w:p w14:paraId="01EBCC34" w14:textId="77777777" w:rsidR="0065640E" w:rsidRPr="00E756FD" w:rsidRDefault="007203C3" w:rsidP="00AD50F2">
      <w:pPr>
        <w:pStyle w:val="Heading2"/>
        <w:numPr>
          <w:ilvl w:val="0"/>
          <w:numId w:val="0"/>
        </w:numPr>
        <w:spacing w:before="240" w:after="240"/>
        <w:ind w:left="425" w:hanging="425"/>
      </w:pPr>
      <w:bookmarkStart w:id="0" w:name="_Toc128142571"/>
      <w:r w:rsidRPr="00E756FD">
        <w:lastRenderedPageBreak/>
        <w:t>Contents</w:t>
      </w:r>
      <w:bookmarkEnd w:id="0"/>
    </w:p>
    <w:p w14:paraId="7137C100" w14:textId="1B3BA4FE" w:rsidR="006A12F3" w:rsidRDefault="006268F2">
      <w:pPr>
        <w:pStyle w:val="TOC1"/>
        <w:rPr>
          <w:rFonts w:eastAsiaTheme="minorEastAsia" w:cstheme="minorBidi"/>
          <w:color w:val="auto"/>
          <w:kern w:val="2"/>
          <w:sz w:val="24"/>
          <w:szCs w:val="24"/>
          <w:lang w:eastAsia="en-AU"/>
          <w14:ligatures w14:val="standardContextual"/>
        </w:rPr>
      </w:pPr>
      <w:r>
        <w:rPr>
          <w:sz w:val="36"/>
        </w:rPr>
        <w:fldChar w:fldCharType="begin"/>
      </w:r>
      <w:r w:rsidRPr="00E756FD">
        <w:rPr>
          <w:sz w:val="36"/>
        </w:rPr>
        <w:instrText xml:space="preserve"> TOC \o "1-3" \z \u </w:instrText>
      </w:r>
      <w:r>
        <w:rPr>
          <w:sz w:val="36"/>
        </w:rPr>
        <w:fldChar w:fldCharType="separate"/>
      </w:r>
      <w:r w:rsidR="006A12F3">
        <w:t>Tables</w:t>
      </w:r>
      <w:r w:rsidR="006A12F3">
        <w:rPr>
          <w:webHidden/>
        </w:rPr>
        <w:tab/>
      </w:r>
      <w:r w:rsidR="006A12F3">
        <w:rPr>
          <w:webHidden/>
        </w:rPr>
        <w:fldChar w:fldCharType="begin"/>
      </w:r>
      <w:r w:rsidR="006A12F3">
        <w:rPr>
          <w:webHidden/>
        </w:rPr>
        <w:instrText xml:space="preserve"> PAGEREF _Toc181027187 \h </w:instrText>
      </w:r>
      <w:r w:rsidR="006A12F3">
        <w:rPr>
          <w:webHidden/>
        </w:rPr>
      </w:r>
      <w:r w:rsidR="006A12F3">
        <w:rPr>
          <w:webHidden/>
        </w:rPr>
        <w:fldChar w:fldCharType="separate"/>
      </w:r>
      <w:r w:rsidR="007A1C2C">
        <w:rPr>
          <w:webHidden/>
        </w:rPr>
        <w:t>ii</w:t>
      </w:r>
      <w:r w:rsidR="006A12F3">
        <w:rPr>
          <w:webHidden/>
        </w:rPr>
        <w:fldChar w:fldCharType="end"/>
      </w:r>
    </w:p>
    <w:p w14:paraId="02F4041B" w14:textId="4E4891D5" w:rsidR="006A12F3" w:rsidRDefault="006A12F3">
      <w:pPr>
        <w:pStyle w:val="TOC1"/>
        <w:rPr>
          <w:rFonts w:eastAsiaTheme="minorEastAsia" w:cstheme="minorBidi"/>
          <w:color w:val="auto"/>
          <w:kern w:val="2"/>
          <w:sz w:val="24"/>
          <w:szCs w:val="24"/>
          <w:lang w:eastAsia="en-AU"/>
          <w14:ligatures w14:val="standardContextual"/>
        </w:rPr>
      </w:pPr>
      <w:r>
        <w:t>Abbreviations</w:t>
      </w:r>
      <w:r>
        <w:rPr>
          <w:webHidden/>
        </w:rPr>
        <w:tab/>
      </w:r>
      <w:r>
        <w:rPr>
          <w:webHidden/>
        </w:rPr>
        <w:fldChar w:fldCharType="begin"/>
      </w:r>
      <w:r>
        <w:rPr>
          <w:webHidden/>
        </w:rPr>
        <w:instrText xml:space="preserve"> PAGEREF _Toc181027188 \h </w:instrText>
      </w:r>
      <w:r>
        <w:rPr>
          <w:webHidden/>
        </w:rPr>
      </w:r>
      <w:r>
        <w:rPr>
          <w:webHidden/>
        </w:rPr>
        <w:fldChar w:fldCharType="separate"/>
      </w:r>
      <w:r w:rsidR="007A1C2C">
        <w:rPr>
          <w:webHidden/>
        </w:rPr>
        <w:t>iii</w:t>
      </w:r>
      <w:r>
        <w:rPr>
          <w:webHidden/>
        </w:rPr>
        <w:fldChar w:fldCharType="end"/>
      </w:r>
    </w:p>
    <w:p w14:paraId="664E30E2" w14:textId="5824E572" w:rsidR="006A12F3" w:rsidRDefault="006A12F3">
      <w:pPr>
        <w:pStyle w:val="TOC1"/>
        <w:rPr>
          <w:rFonts w:eastAsiaTheme="minorEastAsia" w:cstheme="minorBidi"/>
          <w:color w:val="auto"/>
          <w:kern w:val="2"/>
          <w:sz w:val="24"/>
          <w:szCs w:val="24"/>
          <w:lang w:eastAsia="en-AU"/>
          <w14:ligatures w14:val="standardContextual"/>
        </w:rPr>
      </w:pPr>
      <w:r>
        <w:t>1</w:t>
      </w:r>
      <w:r>
        <w:rPr>
          <w:rFonts w:eastAsiaTheme="minorEastAsia" w:cstheme="minorBidi"/>
          <w:color w:val="auto"/>
          <w:kern w:val="2"/>
          <w:sz w:val="24"/>
          <w:szCs w:val="24"/>
          <w:lang w:eastAsia="en-AU"/>
          <w14:ligatures w14:val="standardContextual"/>
        </w:rPr>
        <w:tab/>
      </w:r>
      <w:r>
        <w:t>Introduction</w:t>
      </w:r>
      <w:r>
        <w:rPr>
          <w:webHidden/>
        </w:rPr>
        <w:tab/>
      </w:r>
      <w:r>
        <w:rPr>
          <w:webHidden/>
        </w:rPr>
        <w:fldChar w:fldCharType="begin"/>
      </w:r>
      <w:r>
        <w:rPr>
          <w:webHidden/>
        </w:rPr>
        <w:instrText xml:space="preserve"> PAGEREF _Toc181027189 \h </w:instrText>
      </w:r>
      <w:r>
        <w:rPr>
          <w:webHidden/>
        </w:rPr>
      </w:r>
      <w:r>
        <w:rPr>
          <w:webHidden/>
        </w:rPr>
        <w:fldChar w:fldCharType="separate"/>
      </w:r>
      <w:r w:rsidR="007A1C2C">
        <w:rPr>
          <w:webHidden/>
        </w:rPr>
        <w:t>1</w:t>
      </w:r>
      <w:r>
        <w:rPr>
          <w:webHidden/>
        </w:rPr>
        <w:fldChar w:fldCharType="end"/>
      </w:r>
    </w:p>
    <w:p w14:paraId="60B64D55" w14:textId="36590E2E" w:rsidR="006A12F3" w:rsidRDefault="006A12F3">
      <w:pPr>
        <w:pStyle w:val="TOC1"/>
        <w:rPr>
          <w:rFonts w:eastAsiaTheme="minorEastAsia" w:cstheme="minorBidi"/>
          <w:color w:val="auto"/>
          <w:kern w:val="2"/>
          <w:sz w:val="24"/>
          <w:szCs w:val="24"/>
          <w:lang w:eastAsia="en-AU"/>
          <w14:ligatures w14:val="standardContextual"/>
        </w:rPr>
      </w:pPr>
      <w:r>
        <w:t>2</w:t>
      </w:r>
      <w:r>
        <w:rPr>
          <w:rFonts w:eastAsiaTheme="minorEastAsia" w:cstheme="minorBidi"/>
          <w:color w:val="auto"/>
          <w:kern w:val="2"/>
          <w:sz w:val="24"/>
          <w:szCs w:val="24"/>
          <w:lang w:eastAsia="en-AU"/>
          <w14:ligatures w14:val="standardContextual"/>
        </w:rPr>
        <w:tab/>
      </w:r>
      <w:r>
        <w:t>Method and approach</w:t>
      </w:r>
      <w:r>
        <w:rPr>
          <w:webHidden/>
        </w:rPr>
        <w:tab/>
      </w:r>
      <w:r>
        <w:rPr>
          <w:webHidden/>
        </w:rPr>
        <w:fldChar w:fldCharType="begin"/>
      </w:r>
      <w:r>
        <w:rPr>
          <w:webHidden/>
        </w:rPr>
        <w:instrText xml:space="preserve"> PAGEREF _Toc181027190 \h </w:instrText>
      </w:r>
      <w:r>
        <w:rPr>
          <w:webHidden/>
        </w:rPr>
      </w:r>
      <w:r>
        <w:rPr>
          <w:webHidden/>
        </w:rPr>
        <w:fldChar w:fldCharType="separate"/>
      </w:r>
      <w:r w:rsidR="007A1C2C">
        <w:rPr>
          <w:webHidden/>
        </w:rPr>
        <w:t>4</w:t>
      </w:r>
      <w:r>
        <w:rPr>
          <w:webHidden/>
        </w:rPr>
        <w:fldChar w:fldCharType="end"/>
      </w:r>
    </w:p>
    <w:p w14:paraId="4CC190B1" w14:textId="39D2D8C7"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2.1</w:t>
      </w:r>
      <w:r>
        <w:rPr>
          <w:rFonts w:eastAsiaTheme="minorEastAsia" w:cstheme="minorBidi"/>
          <w:color w:val="auto"/>
          <w:kern w:val="2"/>
          <w:sz w:val="24"/>
          <w:szCs w:val="24"/>
          <w:lang w:eastAsia="en-AU"/>
          <w14:ligatures w14:val="standardContextual"/>
        </w:rPr>
        <w:tab/>
      </w:r>
      <w:r>
        <w:t>Family types</w:t>
      </w:r>
      <w:r>
        <w:rPr>
          <w:webHidden/>
        </w:rPr>
        <w:tab/>
      </w:r>
      <w:r>
        <w:rPr>
          <w:webHidden/>
        </w:rPr>
        <w:fldChar w:fldCharType="begin"/>
      </w:r>
      <w:r>
        <w:rPr>
          <w:webHidden/>
        </w:rPr>
        <w:instrText xml:space="preserve"> PAGEREF _Toc181027191 \h </w:instrText>
      </w:r>
      <w:r>
        <w:rPr>
          <w:webHidden/>
        </w:rPr>
      </w:r>
      <w:r>
        <w:rPr>
          <w:webHidden/>
        </w:rPr>
        <w:fldChar w:fldCharType="separate"/>
      </w:r>
      <w:r w:rsidR="007A1C2C">
        <w:rPr>
          <w:webHidden/>
        </w:rPr>
        <w:t>4</w:t>
      </w:r>
      <w:r>
        <w:rPr>
          <w:webHidden/>
        </w:rPr>
        <w:fldChar w:fldCharType="end"/>
      </w:r>
    </w:p>
    <w:p w14:paraId="38D8B5D6" w14:textId="07E1753C"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2.2</w:t>
      </w:r>
      <w:r>
        <w:rPr>
          <w:rFonts w:eastAsiaTheme="minorEastAsia" w:cstheme="minorBidi"/>
          <w:color w:val="auto"/>
          <w:kern w:val="2"/>
          <w:sz w:val="24"/>
          <w:szCs w:val="24"/>
          <w:lang w:eastAsia="en-AU"/>
          <w14:ligatures w14:val="standardContextual"/>
        </w:rPr>
        <w:tab/>
      </w:r>
      <w:r>
        <w:t>Earnings and entitlements to government benefits and concessions</w:t>
      </w:r>
      <w:r>
        <w:rPr>
          <w:webHidden/>
        </w:rPr>
        <w:tab/>
      </w:r>
      <w:r>
        <w:rPr>
          <w:webHidden/>
        </w:rPr>
        <w:fldChar w:fldCharType="begin"/>
      </w:r>
      <w:r>
        <w:rPr>
          <w:webHidden/>
        </w:rPr>
        <w:instrText xml:space="preserve"> PAGEREF _Toc181027192 \h </w:instrText>
      </w:r>
      <w:r>
        <w:rPr>
          <w:webHidden/>
        </w:rPr>
      </w:r>
      <w:r>
        <w:rPr>
          <w:webHidden/>
        </w:rPr>
        <w:fldChar w:fldCharType="separate"/>
      </w:r>
      <w:r w:rsidR="007A1C2C">
        <w:rPr>
          <w:webHidden/>
        </w:rPr>
        <w:t>5</w:t>
      </w:r>
      <w:r>
        <w:rPr>
          <w:webHidden/>
        </w:rPr>
        <w:fldChar w:fldCharType="end"/>
      </w:r>
    </w:p>
    <w:p w14:paraId="6CC49CEB" w14:textId="16D2CE0E"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2.3</w:t>
      </w:r>
      <w:r>
        <w:rPr>
          <w:rFonts w:eastAsiaTheme="minorEastAsia" w:cstheme="minorBidi"/>
          <w:color w:val="auto"/>
          <w:kern w:val="2"/>
          <w:sz w:val="24"/>
          <w:szCs w:val="24"/>
          <w:lang w:eastAsia="en-AU"/>
          <w14:ligatures w14:val="standardContextual"/>
        </w:rPr>
        <w:tab/>
      </w:r>
      <w:r>
        <w:t>General budget assumptions</w:t>
      </w:r>
      <w:r>
        <w:rPr>
          <w:webHidden/>
        </w:rPr>
        <w:tab/>
      </w:r>
      <w:r>
        <w:rPr>
          <w:webHidden/>
        </w:rPr>
        <w:fldChar w:fldCharType="begin"/>
      </w:r>
      <w:r>
        <w:rPr>
          <w:webHidden/>
        </w:rPr>
        <w:instrText xml:space="preserve"> PAGEREF _Toc181027193 \h </w:instrText>
      </w:r>
      <w:r>
        <w:rPr>
          <w:webHidden/>
        </w:rPr>
      </w:r>
      <w:r>
        <w:rPr>
          <w:webHidden/>
        </w:rPr>
        <w:fldChar w:fldCharType="separate"/>
      </w:r>
      <w:r w:rsidR="007A1C2C">
        <w:rPr>
          <w:webHidden/>
        </w:rPr>
        <w:t>6</w:t>
      </w:r>
      <w:r>
        <w:rPr>
          <w:webHidden/>
        </w:rPr>
        <w:fldChar w:fldCharType="end"/>
      </w:r>
    </w:p>
    <w:p w14:paraId="4DC4DCD4" w14:textId="63A3261E" w:rsidR="006A12F3" w:rsidRDefault="006A12F3">
      <w:pPr>
        <w:pStyle w:val="TOC1"/>
        <w:rPr>
          <w:rFonts w:eastAsiaTheme="minorEastAsia" w:cstheme="minorBidi"/>
          <w:color w:val="auto"/>
          <w:kern w:val="2"/>
          <w:sz w:val="24"/>
          <w:szCs w:val="24"/>
          <w:lang w:eastAsia="en-AU"/>
          <w14:ligatures w14:val="standardContextual"/>
        </w:rPr>
      </w:pPr>
      <w:r>
        <w:t>3</w:t>
      </w:r>
      <w:r>
        <w:rPr>
          <w:rFonts w:eastAsiaTheme="minorEastAsia" w:cstheme="minorBidi"/>
          <w:color w:val="auto"/>
          <w:kern w:val="2"/>
          <w:sz w:val="24"/>
          <w:szCs w:val="24"/>
          <w:lang w:eastAsia="en-AU"/>
          <w14:ligatures w14:val="standardContextual"/>
        </w:rPr>
        <w:tab/>
      </w:r>
      <w:r>
        <w:t>Budget areas</w:t>
      </w:r>
      <w:r>
        <w:rPr>
          <w:webHidden/>
        </w:rPr>
        <w:tab/>
      </w:r>
      <w:r>
        <w:rPr>
          <w:webHidden/>
        </w:rPr>
        <w:fldChar w:fldCharType="begin"/>
      </w:r>
      <w:r>
        <w:rPr>
          <w:webHidden/>
        </w:rPr>
        <w:instrText xml:space="preserve"> PAGEREF _Toc181027194 \h </w:instrText>
      </w:r>
      <w:r>
        <w:rPr>
          <w:webHidden/>
        </w:rPr>
      </w:r>
      <w:r>
        <w:rPr>
          <w:webHidden/>
        </w:rPr>
        <w:fldChar w:fldCharType="separate"/>
      </w:r>
      <w:r w:rsidR="007A1C2C">
        <w:rPr>
          <w:webHidden/>
        </w:rPr>
        <w:t>9</w:t>
      </w:r>
      <w:r>
        <w:rPr>
          <w:webHidden/>
        </w:rPr>
        <w:fldChar w:fldCharType="end"/>
      </w:r>
    </w:p>
    <w:p w14:paraId="14589BCB" w14:textId="0E9290F8"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3.1</w:t>
      </w:r>
      <w:r>
        <w:rPr>
          <w:rFonts w:eastAsiaTheme="minorEastAsia" w:cstheme="minorBidi"/>
          <w:color w:val="auto"/>
          <w:kern w:val="2"/>
          <w:sz w:val="24"/>
          <w:szCs w:val="24"/>
          <w:lang w:eastAsia="en-AU"/>
          <w14:ligatures w14:val="standardContextual"/>
        </w:rPr>
        <w:tab/>
      </w:r>
      <w:r>
        <w:t>Food</w:t>
      </w:r>
      <w:r>
        <w:rPr>
          <w:webHidden/>
        </w:rPr>
        <w:tab/>
      </w:r>
      <w:r>
        <w:rPr>
          <w:webHidden/>
        </w:rPr>
        <w:fldChar w:fldCharType="begin"/>
      </w:r>
      <w:r>
        <w:rPr>
          <w:webHidden/>
        </w:rPr>
        <w:instrText xml:space="preserve"> PAGEREF _Toc181027195 \h </w:instrText>
      </w:r>
      <w:r>
        <w:rPr>
          <w:webHidden/>
        </w:rPr>
      </w:r>
      <w:r>
        <w:rPr>
          <w:webHidden/>
        </w:rPr>
        <w:fldChar w:fldCharType="separate"/>
      </w:r>
      <w:r w:rsidR="007A1C2C">
        <w:rPr>
          <w:webHidden/>
        </w:rPr>
        <w:t>9</w:t>
      </w:r>
      <w:r>
        <w:rPr>
          <w:webHidden/>
        </w:rPr>
        <w:fldChar w:fldCharType="end"/>
      </w:r>
    </w:p>
    <w:p w14:paraId="265D6801" w14:textId="7A03799A"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3.2</w:t>
      </w:r>
      <w:r>
        <w:rPr>
          <w:rFonts w:eastAsiaTheme="minorEastAsia" w:cstheme="minorBidi"/>
          <w:color w:val="auto"/>
          <w:kern w:val="2"/>
          <w:sz w:val="24"/>
          <w:szCs w:val="24"/>
          <w:lang w:eastAsia="en-AU"/>
          <w14:ligatures w14:val="standardContextual"/>
        </w:rPr>
        <w:tab/>
      </w:r>
      <w:r>
        <w:t>Personal care</w:t>
      </w:r>
      <w:r>
        <w:rPr>
          <w:webHidden/>
        </w:rPr>
        <w:tab/>
      </w:r>
      <w:r>
        <w:rPr>
          <w:webHidden/>
        </w:rPr>
        <w:fldChar w:fldCharType="begin"/>
      </w:r>
      <w:r>
        <w:rPr>
          <w:webHidden/>
        </w:rPr>
        <w:instrText xml:space="preserve"> PAGEREF _Toc181027196 \h </w:instrText>
      </w:r>
      <w:r>
        <w:rPr>
          <w:webHidden/>
        </w:rPr>
      </w:r>
      <w:r>
        <w:rPr>
          <w:webHidden/>
        </w:rPr>
        <w:fldChar w:fldCharType="separate"/>
      </w:r>
      <w:r w:rsidR="007A1C2C">
        <w:rPr>
          <w:webHidden/>
        </w:rPr>
        <w:t>10</w:t>
      </w:r>
      <w:r>
        <w:rPr>
          <w:webHidden/>
        </w:rPr>
        <w:fldChar w:fldCharType="end"/>
      </w:r>
    </w:p>
    <w:p w14:paraId="686BBD1C" w14:textId="75EA0BE9"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3.3</w:t>
      </w:r>
      <w:r>
        <w:rPr>
          <w:rFonts w:eastAsiaTheme="minorEastAsia" w:cstheme="minorBidi"/>
          <w:color w:val="auto"/>
          <w:kern w:val="2"/>
          <w:sz w:val="24"/>
          <w:szCs w:val="24"/>
          <w:lang w:eastAsia="en-AU"/>
          <w14:ligatures w14:val="standardContextual"/>
        </w:rPr>
        <w:tab/>
      </w:r>
      <w:r>
        <w:t>Clothing and footwear</w:t>
      </w:r>
      <w:r>
        <w:rPr>
          <w:webHidden/>
        </w:rPr>
        <w:tab/>
      </w:r>
      <w:r>
        <w:rPr>
          <w:webHidden/>
        </w:rPr>
        <w:fldChar w:fldCharType="begin"/>
      </w:r>
      <w:r>
        <w:rPr>
          <w:webHidden/>
        </w:rPr>
        <w:instrText xml:space="preserve"> PAGEREF _Toc181027197 \h </w:instrText>
      </w:r>
      <w:r>
        <w:rPr>
          <w:webHidden/>
        </w:rPr>
      </w:r>
      <w:r>
        <w:rPr>
          <w:webHidden/>
        </w:rPr>
        <w:fldChar w:fldCharType="separate"/>
      </w:r>
      <w:r w:rsidR="007A1C2C">
        <w:rPr>
          <w:webHidden/>
        </w:rPr>
        <w:t>11</w:t>
      </w:r>
      <w:r>
        <w:rPr>
          <w:webHidden/>
        </w:rPr>
        <w:fldChar w:fldCharType="end"/>
      </w:r>
    </w:p>
    <w:p w14:paraId="0842D7B5" w14:textId="2BFF3DE9"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3.4</w:t>
      </w:r>
      <w:r>
        <w:rPr>
          <w:rFonts w:eastAsiaTheme="minorEastAsia" w:cstheme="minorBidi"/>
          <w:color w:val="auto"/>
          <w:kern w:val="2"/>
          <w:sz w:val="24"/>
          <w:szCs w:val="24"/>
          <w:lang w:eastAsia="en-AU"/>
          <w14:ligatures w14:val="standardContextual"/>
        </w:rPr>
        <w:tab/>
      </w:r>
      <w:r>
        <w:t>Recreation</w:t>
      </w:r>
      <w:r>
        <w:rPr>
          <w:webHidden/>
        </w:rPr>
        <w:tab/>
      </w:r>
      <w:r>
        <w:rPr>
          <w:webHidden/>
        </w:rPr>
        <w:fldChar w:fldCharType="begin"/>
      </w:r>
      <w:r>
        <w:rPr>
          <w:webHidden/>
        </w:rPr>
        <w:instrText xml:space="preserve"> PAGEREF _Toc181027198 \h </w:instrText>
      </w:r>
      <w:r>
        <w:rPr>
          <w:webHidden/>
        </w:rPr>
      </w:r>
      <w:r>
        <w:rPr>
          <w:webHidden/>
        </w:rPr>
        <w:fldChar w:fldCharType="separate"/>
      </w:r>
      <w:r w:rsidR="007A1C2C">
        <w:rPr>
          <w:webHidden/>
        </w:rPr>
        <w:t>12</w:t>
      </w:r>
      <w:r>
        <w:rPr>
          <w:webHidden/>
        </w:rPr>
        <w:fldChar w:fldCharType="end"/>
      </w:r>
    </w:p>
    <w:p w14:paraId="0759E9E3" w14:textId="0BDA1B15"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3.5</w:t>
      </w:r>
      <w:r>
        <w:rPr>
          <w:rFonts w:eastAsiaTheme="minorEastAsia" w:cstheme="minorBidi"/>
          <w:color w:val="auto"/>
          <w:kern w:val="2"/>
          <w:sz w:val="24"/>
          <w:szCs w:val="24"/>
          <w:lang w:eastAsia="en-AU"/>
          <w14:ligatures w14:val="standardContextual"/>
        </w:rPr>
        <w:tab/>
      </w:r>
      <w:r>
        <w:t>Household goods and services</w:t>
      </w:r>
      <w:r>
        <w:rPr>
          <w:webHidden/>
        </w:rPr>
        <w:tab/>
      </w:r>
      <w:r>
        <w:rPr>
          <w:webHidden/>
        </w:rPr>
        <w:fldChar w:fldCharType="begin"/>
      </w:r>
      <w:r>
        <w:rPr>
          <w:webHidden/>
        </w:rPr>
        <w:instrText xml:space="preserve"> PAGEREF _Toc181027199 \h </w:instrText>
      </w:r>
      <w:r>
        <w:rPr>
          <w:webHidden/>
        </w:rPr>
      </w:r>
      <w:r>
        <w:rPr>
          <w:webHidden/>
        </w:rPr>
        <w:fldChar w:fldCharType="separate"/>
      </w:r>
      <w:r w:rsidR="007A1C2C">
        <w:rPr>
          <w:webHidden/>
        </w:rPr>
        <w:t>13</w:t>
      </w:r>
      <w:r>
        <w:rPr>
          <w:webHidden/>
        </w:rPr>
        <w:fldChar w:fldCharType="end"/>
      </w:r>
    </w:p>
    <w:p w14:paraId="1F6E669C" w14:textId="44EBD1D3"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3.6</w:t>
      </w:r>
      <w:r>
        <w:rPr>
          <w:rFonts w:eastAsiaTheme="minorEastAsia" w:cstheme="minorBidi"/>
          <w:color w:val="auto"/>
          <w:kern w:val="2"/>
          <w:sz w:val="24"/>
          <w:szCs w:val="24"/>
          <w:lang w:eastAsia="en-AU"/>
          <w14:ligatures w14:val="standardContextual"/>
        </w:rPr>
        <w:tab/>
      </w:r>
      <w:r>
        <w:t>Health</w:t>
      </w:r>
      <w:r>
        <w:rPr>
          <w:webHidden/>
        </w:rPr>
        <w:tab/>
      </w:r>
      <w:r>
        <w:rPr>
          <w:webHidden/>
        </w:rPr>
        <w:fldChar w:fldCharType="begin"/>
      </w:r>
      <w:r>
        <w:rPr>
          <w:webHidden/>
        </w:rPr>
        <w:instrText xml:space="preserve"> PAGEREF _Toc181027200 \h </w:instrText>
      </w:r>
      <w:r>
        <w:rPr>
          <w:webHidden/>
        </w:rPr>
      </w:r>
      <w:r>
        <w:rPr>
          <w:webHidden/>
        </w:rPr>
        <w:fldChar w:fldCharType="separate"/>
      </w:r>
      <w:r w:rsidR="007A1C2C">
        <w:rPr>
          <w:webHidden/>
        </w:rPr>
        <w:t>14</w:t>
      </w:r>
      <w:r>
        <w:rPr>
          <w:webHidden/>
        </w:rPr>
        <w:fldChar w:fldCharType="end"/>
      </w:r>
    </w:p>
    <w:p w14:paraId="69632A8A" w14:textId="37973AF3"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3.7</w:t>
      </w:r>
      <w:r>
        <w:rPr>
          <w:rFonts w:eastAsiaTheme="minorEastAsia" w:cstheme="minorBidi"/>
          <w:color w:val="auto"/>
          <w:kern w:val="2"/>
          <w:sz w:val="24"/>
          <w:szCs w:val="24"/>
          <w:lang w:eastAsia="en-AU"/>
          <w14:ligatures w14:val="standardContextual"/>
        </w:rPr>
        <w:tab/>
      </w:r>
      <w:r>
        <w:t>Transport</w:t>
      </w:r>
      <w:r>
        <w:rPr>
          <w:webHidden/>
        </w:rPr>
        <w:tab/>
      </w:r>
      <w:r>
        <w:rPr>
          <w:webHidden/>
        </w:rPr>
        <w:fldChar w:fldCharType="begin"/>
      </w:r>
      <w:r>
        <w:rPr>
          <w:webHidden/>
        </w:rPr>
        <w:instrText xml:space="preserve"> PAGEREF _Toc181027201 \h </w:instrText>
      </w:r>
      <w:r>
        <w:rPr>
          <w:webHidden/>
        </w:rPr>
      </w:r>
      <w:r>
        <w:rPr>
          <w:webHidden/>
        </w:rPr>
        <w:fldChar w:fldCharType="separate"/>
      </w:r>
      <w:r w:rsidR="007A1C2C">
        <w:rPr>
          <w:webHidden/>
        </w:rPr>
        <w:t>15</w:t>
      </w:r>
      <w:r>
        <w:rPr>
          <w:webHidden/>
        </w:rPr>
        <w:fldChar w:fldCharType="end"/>
      </w:r>
    </w:p>
    <w:p w14:paraId="1C63CEFF" w14:textId="5BC623C7"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3.8</w:t>
      </w:r>
      <w:r>
        <w:rPr>
          <w:rFonts w:eastAsiaTheme="minorEastAsia" w:cstheme="minorBidi"/>
          <w:color w:val="auto"/>
          <w:kern w:val="2"/>
          <w:sz w:val="24"/>
          <w:szCs w:val="24"/>
          <w:lang w:eastAsia="en-AU"/>
          <w14:ligatures w14:val="standardContextual"/>
        </w:rPr>
        <w:tab/>
      </w:r>
      <w:r>
        <w:t>Education</w:t>
      </w:r>
      <w:r>
        <w:rPr>
          <w:webHidden/>
        </w:rPr>
        <w:tab/>
      </w:r>
      <w:r>
        <w:rPr>
          <w:webHidden/>
        </w:rPr>
        <w:fldChar w:fldCharType="begin"/>
      </w:r>
      <w:r>
        <w:rPr>
          <w:webHidden/>
        </w:rPr>
        <w:instrText xml:space="preserve"> PAGEREF _Toc181027202 \h </w:instrText>
      </w:r>
      <w:r>
        <w:rPr>
          <w:webHidden/>
        </w:rPr>
      </w:r>
      <w:r>
        <w:rPr>
          <w:webHidden/>
        </w:rPr>
        <w:fldChar w:fldCharType="separate"/>
      </w:r>
      <w:r w:rsidR="007A1C2C">
        <w:rPr>
          <w:webHidden/>
        </w:rPr>
        <w:t>17</w:t>
      </w:r>
      <w:r>
        <w:rPr>
          <w:webHidden/>
        </w:rPr>
        <w:fldChar w:fldCharType="end"/>
      </w:r>
    </w:p>
    <w:p w14:paraId="3C08BE77" w14:textId="45FDF8EF" w:rsidR="006A12F3" w:rsidRDefault="006A12F3">
      <w:pPr>
        <w:pStyle w:val="TOC2"/>
        <w:tabs>
          <w:tab w:val="left" w:pos="1134"/>
        </w:tabs>
        <w:rPr>
          <w:rFonts w:eastAsiaTheme="minorEastAsia" w:cstheme="minorBidi"/>
          <w:color w:val="auto"/>
          <w:kern w:val="2"/>
          <w:sz w:val="24"/>
          <w:szCs w:val="24"/>
          <w:lang w:eastAsia="en-AU"/>
          <w14:ligatures w14:val="standardContextual"/>
        </w:rPr>
      </w:pPr>
      <w:r w:rsidRPr="00096EDC">
        <w:t>3.9</w:t>
      </w:r>
      <w:r>
        <w:rPr>
          <w:rFonts w:eastAsiaTheme="minorEastAsia" w:cstheme="minorBidi"/>
          <w:color w:val="auto"/>
          <w:kern w:val="2"/>
          <w:sz w:val="24"/>
          <w:szCs w:val="24"/>
          <w:lang w:eastAsia="en-AU"/>
          <w14:ligatures w14:val="standardContextual"/>
        </w:rPr>
        <w:tab/>
      </w:r>
      <w:r>
        <w:t>Housing</w:t>
      </w:r>
      <w:r>
        <w:rPr>
          <w:webHidden/>
        </w:rPr>
        <w:tab/>
      </w:r>
      <w:r>
        <w:rPr>
          <w:webHidden/>
        </w:rPr>
        <w:fldChar w:fldCharType="begin"/>
      </w:r>
      <w:r>
        <w:rPr>
          <w:webHidden/>
        </w:rPr>
        <w:instrText xml:space="preserve"> PAGEREF _Toc181027203 \h </w:instrText>
      </w:r>
      <w:r>
        <w:rPr>
          <w:webHidden/>
        </w:rPr>
      </w:r>
      <w:r>
        <w:rPr>
          <w:webHidden/>
        </w:rPr>
        <w:fldChar w:fldCharType="separate"/>
      </w:r>
      <w:r w:rsidR="007A1C2C">
        <w:rPr>
          <w:webHidden/>
        </w:rPr>
        <w:t>19</w:t>
      </w:r>
      <w:r>
        <w:rPr>
          <w:webHidden/>
        </w:rPr>
        <w:fldChar w:fldCharType="end"/>
      </w:r>
    </w:p>
    <w:p w14:paraId="367FAD0E" w14:textId="2FC3DA20" w:rsidR="006A12F3" w:rsidRDefault="006A12F3">
      <w:pPr>
        <w:pStyle w:val="TOC2"/>
        <w:tabs>
          <w:tab w:val="left" w:pos="1333"/>
        </w:tabs>
        <w:rPr>
          <w:rFonts w:eastAsiaTheme="minorEastAsia" w:cstheme="minorBidi"/>
          <w:color w:val="auto"/>
          <w:kern w:val="2"/>
          <w:sz w:val="24"/>
          <w:szCs w:val="24"/>
          <w:lang w:eastAsia="en-AU"/>
          <w14:ligatures w14:val="standardContextual"/>
        </w:rPr>
      </w:pPr>
      <w:r w:rsidRPr="00096EDC">
        <w:t>3.10</w:t>
      </w:r>
      <w:r>
        <w:rPr>
          <w:rFonts w:eastAsiaTheme="minorEastAsia" w:cstheme="minorBidi"/>
          <w:color w:val="auto"/>
          <w:kern w:val="2"/>
          <w:sz w:val="24"/>
          <w:szCs w:val="24"/>
          <w:lang w:eastAsia="en-AU"/>
          <w14:ligatures w14:val="standardContextual"/>
        </w:rPr>
        <w:tab/>
      </w:r>
      <w:r>
        <w:t>Discretionary expenditure</w:t>
      </w:r>
      <w:r>
        <w:rPr>
          <w:webHidden/>
        </w:rPr>
        <w:tab/>
      </w:r>
      <w:r>
        <w:rPr>
          <w:webHidden/>
        </w:rPr>
        <w:fldChar w:fldCharType="begin"/>
      </w:r>
      <w:r>
        <w:rPr>
          <w:webHidden/>
        </w:rPr>
        <w:instrText xml:space="preserve"> PAGEREF _Toc181027204 \h </w:instrText>
      </w:r>
      <w:r>
        <w:rPr>
          <w:webHidden/>
        </w:rPr>
      </w:r>
      <w:r>
        <w:rPr>
          <w:webHidden/>
        </w:rPr>
        <w:fldChar w:fldCharType="separate"/>
      </w:r>
      <w:r w:rsidR="007A1C2C">
        <w:rPr>
          <w:webHidden/>
        </w:rPr>
        <w:t>22</w:t>
      </w:r>
      <w:r>
        <w:rPr>
          <w:webHidden/>
        </w:rPr>
        <w:fldChar w:fldCharType="end"/>
      </w:r>
    </w:p>
    <w:p w14:paraId="5B1EB30C" w14:textId="4900B87A" w:rsidR="006A12F3" w:rsidRDefault="006A12F3">
      <w:pPr>
        <w:pStyle w:val="TOC1"/>
        <w:rPr>
          <w:rFonts w:eastAsiaTheme="minorEastAsia" w:cstheme="minorBidi"/>
          <w:color w:val="auto"/>
          <w:kern w:val="2"/>
          <w:sz w:val="24"/>
          <w:szCs w:val="24"/>
          <w:lang w:eastAsia="en-AU"/>
          <w14:ligatures w14:val="standardContextual"/>
        </w:rPr>
      </w:pPr>
      <w:r>
        <w:t>4</w:t>
      </w:r>
      <w:r>
        <w:rPr>
          <w:rFonts w:eastAsiaTheme="minorEastAsia" w:cstheme="minorBidi"/>
          <w:color w:val="auto"/>
          <w:kern w:val="2"/>
          <w:sz w:val="24"/>
          <w:szCs w:val="24"/>
          <w:lang w:eastAsia="en-AU"/>
          <w14:ligatures w14:val="standardContextual"/>
        </w:rPr>
        <w:tab/>
      </w:r>
      <w:r>
        <w:t>Budget standard estimates</w:t>
      </w:r>
      <w:r>
        <w:rPr>
          <w:webHidden/>
        </w:rPr>
        <w:tab/>
      </w:r>
      <w:r>
        <w:rPr>
          <w:webHidden/>
        </w:rPr>
        <w:fldChar w:fldCharType="begin"/>
      </w:r>
      <w:r>
        <w:rPr>
          <w:webHidden/>
        </w:rPr>
        <w:instrText xml:space="preserve"> PAGEREF _Toc181027205 \h </w:instrText>
      </w:r>
      <w:r>
        <w:rPr>
          <w:webHidden/>
        </w:rPr>
      </w:r>
      <w:r>
        <w:rPr>
          <w:webHidden/>
        </w:rPr>
        <w:fldChar w:fldCharType="separate"/>
      </w:r>
      <w:r w:rsidR="007A1C2C">
        <w:rPr>
          <w:webHidden/>
        </w:rPr>
        <w:t>25</w:t>
      </w:r>
      <w:r>
        <w:rPr>
          <w:webHidden/>
        </w:rPr>
        <w:fldChar w:fldCharType="end"/>
      </w:r>
    </w:p>
    <w:p w14:paraId="43C7BFB5" w14:textId="37AE335C" w:rsidR="006A12F3" w:rsidRDefault="006A12F3">
      <w:pPr>
        <w:pStyle w:val="TOC1"/>
        <w:rPr>
          <w:rFonts w:eastAsiaTheme="minorEastAsia" w:cstheme="minorBidi"/>
          <w:color w:val="auto"/>
          <w:kern w:val="2"/>
          <w:sz w:val="24"/>
          <w:szCs w:val="24"/>
          <w:lang w:eastAsia="en-AU"/>
          <w14:ligatures w14:val="standardContextual"/>
        </w:rPr>
      </w:pPr>
      <w:r>
        <w:t>5</w:t>
      </w:r>
      <w:r>
        <w:rPr>
          <w:rFonts w:eastAsiaTheme="minorEastAsia" w:cstheme="minorBidi"/>
          <w:color w:val="auto"/>
          <w:kern w:val="2"/>
          <w:sz w:val="24"/>
          <w:szCs w:val="24"/>
          <w:lang w:eastAsia="en-AU"/>
          <w14:ligatures w14:val="standardContextual"/>
        </w:rPr>
        <w:tab/>
      </w:r>
      <w:r>
        <w:t>Costs of children</w:t>
      </w:r>
      <w:r>
        <w:rPr>
          <w:webHidden/>
        </w:rPr>
        <w:tab/>
      </w:r>
      <w:r>
        <w:rPr>
          <w:webHidden/>
        </w:rPr>
        <w:fldChar w:fldCharType="begin"/>
      </w:r>
      <w:r>
        <w:rPr>
          <w:webHidden/>
        </w:rPr>
        <w:instrText xml:space="preserve"> PAGEREF _Toc181027206 \h </w:instrText>
      </w:r>
      <w:r>
        <w:rPr>
          <w:webHidden/>
        </w:rPr>
      </w:r>
      <w:r>
        <w:rPr>
          <w:webHidden/>
        </w:rPr>
        <w:fldChar w:fldCharType="separate"/>
      </w:r>
      <w:r w:rsidR="007A1C2C">
        <w:rPr>
          <w:webHidden/>
        </w:rPr>
        <w:t>29</w:t>
      </w:r>
      <w:r>
        <w:rPr>
          <w:webHidden/>
        </w:rPr>
        <w:fldChar w:fldCharType="end"/>
      </w:r>
    </w:p>
    <w:p w14:paraId="61124F41" w14:textId="44C587A8" w:rsidR="006A12F3" w:rsidRDefault="006A12F3">
      <w:pPr>
        <w:pStyle w:val="TOC1"/>
        <w:rPr>
          <w:rFonts w:eastAsiaTheme="minorEastAsia" w:cstheme="minorBidi"/>
          <w:color w:val="auto"/>
          <w:kern w:val="2"/>
          <w:sz w:val="24"/>
          <w:szCs w:val="24"/>
          <w:lang w:eastAsia="en-AU"/>
          <w14:ligatures w14:val="standardContextual"/>
        </w:rPr>
      </w:pPr>
      <w:r>
        <w:t>6</w:t>
      </w:r>
      <w:r>
        <w:rPr>
          <w:rFonts w:eastAsiaTheme="minorEastAsia" w:cstheme="minorBidi"/>
          <w:color w:val="auto"/>
          <w:kern w:val="2"/>
          <w:sz w:val="24"/>
          <w:szCs w:val="24"/>
          <w:lang w:eastAsia="en-AU"/>
          <w14:ligatures w14:val="standardContextual"/>
        </w:rPr>
        <w:tab/>
      </w:r>
      <w:r>
        <w:t>References</w:t>
      </w:r>
      <w:r>
        <w:rPr>
          <w:webHidden/>
        </w:rPr>
        <w:tab/>
      </w:r>
      <w:r>
        <w:rPr>
          <w:webHidden/>
        </w:rPr>
        <w:fldChar w:fldCharType="begin"/>
      </w:r>
      <w:r>
        <w:rPr>
          <w:webHidden/>
        </w:rPr>
        <w:instrText xml:space="preserve"> PAGEREF _Toc181027207 \h </w:instrText>
      </w:r>
      <w:r>
        <w:rPr>
          <w:webHidden/>
        </w:rPr>
      </w:r>
      <w:r>
        <w:rPr>
          <w:webHidden/>
        </w:rPr>
        <w:fldChar w:fldCharType="separate"/>
      </w:r>
      <w:r w:rsidR="007A1C2C">
        <w:rPr>
          <w:webHidden/>
        </w:rPr>
        <w:t>35</w:t>
      </w:r>
      <w:r>
        <w:rPr>
          <w:webHidden/>
        </w:rPr>
        <w:fldChar w:fldCharType="end"/>
      </w:r>
    </w:p>
    <w:p w14:paraId="16775BEA" w14:textId="2737859F" w:rsidR="006A12F3" w:rsidRDefault="006A12F3">
      <w:pPr>
        <w:pStyle w:val="TOC1"/>
        <w:tabs>
          <w:tab w:val="left" w:pos="1333"/>
        </w:tabs>
        <w:rPr>
          <w:rFonts w:eastAsiaTheme="minorEastAsia" w:cstheme="minorBidi"/>
          <w:color w:val="auto"/>
          <w:kern w:val="2"/>
          <w:sz w:val="24"/>
          <w:szCs w:val="24"/>
          <w:lang w:eastAsia="en-AU"/>
          <w14:ligatures w14:val="standardContextual"/>
        </w:rPr>
      </w:pPr>
      <w:r>
        <w:t>Appendix A</w:t>
      </w:r>
      <w:r>
        <w:rPr>
          <w:rFonts w:eastAsiaTheme="minorEastAsia" w:cstheme="minorBidi"/>
          <w:color w:val="auto"/>
          <w:kern w:val="2"/>
          <w:sz w:val="24"/>
          <w:szCs w:val="24"/>
          <w:lang w:eastAsia="en-AU"/>
          <w14:ligatures w14:val="standardContextual"/>
        </w:rPr>
        <w:tab/>
      </w:r>
      <w:r>
        <w:t>Low pay estimation</w:t>
      </w:r>
      <w:r>
        <w:rPr>
          <w:webHidden/>
        </w:rPr>
        <w:tab/>
      </w:r>
      <w:r>
        <w:rPr>
          <w:webHidden/>
        </w:rPr>
        <w:fldChar w:fldCharType="begin"/>
      </w:r>
      <w:r>
        <w:rPr>
          <w:webHidden/>
        </w:rPr>
        <w:instrText xml:space="preserve"> PAGEREF _Toc181027208 \h </w:instrText>
      </w:r>
      <w:r>
        <w:rPr>
          <w:webHidden/>
        </w:rPr>
      </w:r>
      <w:r>
        <w:rPr>
          <w:webHidden/>
        </w:rPr>
        <w:fldChar w:fldCharType="separate"/>
      </w:r>
      <w:r w:rsidR="007A1C2C">
        <w:rPr>
          <w:webHidden/>
        </w:rPr>
        <w:t>37</w:t>
      </w:r>
      <w:r>
        <w:rPr>
          <w:webHidden/>
        </w:rPr>
        <w:fldChar w:fldCharType="end"/>
      </w:r>
    </w:p>
    <w:p w14:paraId="7C0DD7AD" w14:textId="67472128" w:rsidR="006A12F3" w:rsidRDefault="006A12F3">
      <w:pPr>
        <w:pStyle w:val="TOC1"/>
        <w:tabs>
          <w:tab w:val="left" w:pos="1333"/>
        </w:tabs>
        <w:rPr>
          <w:rFonts w:eastAsiaTheme="minorEastAsia" w:cstheme="minorBidi"/>
          <w:color w:val="auto"/>
          <w:kern w:val="2"/>
          <w:sz w:val="24"/>
          <w:szCs w:val="24"/>
          <w:lang w:eastAsia="en-AU"/>
          <w14:ligatures w14:val="standardContextual"/>
        </w:rPr>
      </w:pPr>
      <w:r>
        <w:t>Appendix B</w:t>
      </w:r>
      <w:r>
        <w:rPr>
          <w:rFonts w:eastAsiaTheme="minorEastAsia" w:cstheme="minorBidi"/>
          <w:color w:val="auto"/>
          <w:kern w:val="2"/>
          <w:sz w:val="24"/>
          <w:szCs w:val="24"/>
          <w:lang w:eastAsia="en-AU"/>
          <w14:ligatures w14:val="standardContextual"/>
        </w:rPr>
        <w:tab/>
      </w:r>
      <w:r>
        <w:t>Summary of budget assumptions</w:t>
      </w:r>
      <w:r>
        <w:rPr>
          <w:webHidden/>
        </w:rPr>
        <w:tab/>
      </w:r>
      <w:r>
        <w:rPr>
          <w:webHidden/>
        </w:rPr>
        <w:fldChar w:fldCharType="begin"/>
      </w:r>
      <w:r>
        <w:rPr>
          <w:webHidden/>
        </w:rPr>
        <w:instrText xml:space="preserve"> PAGEREF _Toc181027209 \h </w:instrText>
      </w:r>
      <w:r>
        <w:rPr>
          <w:webHidden/>
        </w:rPr>
      </w:r>
      <w:r>
        <w:rPr>
          <w:webHidden/>
        </w:rPr>
        <w:fldChar w:fldCharType="separate"/>
      </w:r>
      <w:r w:rsidR="007A1C2C">
        <w:rPr>
          <w:webHidden/>
        </w:rPr>
        <w:t>38</w:t>
      </w:r>
      <w:r>
        <w:rPr>
          <w:webHidden/>
        </w:rPr>
        <w:fldChar w:fldCharType="end"/>
      </w:r>
    </w:p>
    <w:p w14:paraId="3A18067A" w14:textId="78DFD0A9" w:rsidR="006A12F3" w:rsidRDefault="006A12F3">
      <w:pPr>
        <w:pStyle w:val="TOC1"/>
        <w:tabs>
          <w:tab w:val="left" w:pos="1333"/>
        </w:tabs>
        <w:rPr>
          <w:rFonts w:eastAsiaTheme="minorEastAsia" w:cstheme="minorBidi"/>
          <w:color w:val="auto"/>
          <w:kern w:val="2"/>
          <w:sz w:val="24"/>
          <w:szCs w:val="24"/>
          <w:lang w:eastAsia="en-AU"/>
          <w14:ligatures w14:val="standardContextual"/>
        </w:rPr>
      </w:pPr>
      <w:r>
        <w:t>Appendix C</w:t>
      </w:r>
      <w:r>
        <w:rPr>
          <w:rFonts w:eastAsiaTheme="minorEastAsia" w:cstheme="minorBidi"/>
          <w:color w:val="auto"/>
          <w:kern w:val="2"/>
          <w:sz w:val="24"/>
          <w:szCs w:val="24"/>
          <w:lang w:eastAsia="en-AU"/>
          <w14:ligatures w14:val="standardContextual"/>
        </w:rPr>
        <w:tab/>
      </w:r>
      <w:r>
        <w:t>Comparison with 2016 Budgets</w:t>
      </w:r>
      <w:r>
        <w:rPr>
          <w:webHidden/>
        </w:rPr>
        <w:tab/>
      </w:r>
      <w:r>
        <w:rPr>
          <w:webHidden/>
        </w:rPr>
        <w:fldChar w:fldCharType="begin"/>
      </w:r>
      <w:r>
        <w:rPr>
          <w:webHidden/>
        </w:rPr>
        <w:instrText xml:space="preserve"> PAGEREF _Toc181027210 \h </w:instrText>
      </w:r>
      <w:r>
        <w:rPr>
          <w:webHidden/>
        </w:rPr>
      </w:r>
      <w:r>
        <w:rPr>
          <w:webHidden/>
        </w:rPr>
        <w:fldChar w:fldCharType="separate"/>
      </w:r>
      <w:r w:rsidR="007A1C2C">
        <w:rPr>
          <w:webHidden/>
        </w:rPr>
        <w:t>44</w:t>
      </w:r>
      <w:r>
        <w:rPr>
          <w:webHidden/>
        </w:rPr>
        <w:fldChar w:fldCharType="end"/>
      </w:r>
    </w:p>
    <w:p w14:paraId="6528B193" w14:textId="46BD4F43" w:rsidR="00CD2872" w:rsidRDefault="006268F2" w:rsidP="00C119F0">
      <w:pPr>
        <w:tabs>
          <w:tab w:val="right" w:leader="dot" w:pos="9072"/>
        </w:tabs>
        <w:ind w:right="1133"/>
        <w:rPr>
          <w:sz w:val="36"/>
        </w:rPr>
      </w:pPr>
      <w:r>
        <w:rPr>
          <w:rFonts w:eastAsia="MetaPlusNormal-Roman"/>
          <w:noProof/>
          <w:color w:val="000000"/>
          <w:sz w:val="36"/>
          <w:szCs w:val="24"/>
        </w:rPr>
        <w:fldChar w:fldCharType="end"/>
      </w:r>
      <w:r w:rsidR="00CD2872">
        <w:rPr>
          <w:sz w:val="36"/>
        </w:rPr>
        <w:br w:type="page"/>
      </w:r>
    </w:p>
    <w:p w14:paraId="653135A8" w14:textId="77777777" w:rsidR="00A20BE0" w:rsidRPr="00A03F81" w:rsidRDefault="00A20BE0" w:rsidP="00AD50F2">
      <w:pPr>
        <w:pStyle w:val="Heading2"/>
        <w:numPr>
          <w:ilvl w:val="0"/>
          <w:numId w:val="0"/>
        </w:numPr>
        <w:ind w:left="425" w:hanging="425"/>
      </w:pPr>
      <w:bookmarkStart w:id="1" w:name="_Toc181027187"/>
      <w:r w:rsidRPr="00A03F81">
        <w:lastRenderedPageBreak/>
        <w:t>Tables</w:t>
      </w:r>
      <w:bookmarkEnd w:id="1"/>
    </w:p>
    <w:p w14:paraId="120B0F9E" w14:textId="1DB1A3C2" w:rsidR="006A12F3" w:rsidRDefault="00C054DA">
      <w:pPr>
        <w:pStyle w:val="TableofFigures"/>
        <w:rPr>
          <w:rFonts w:asciiTheme="minorHAnsi" w:eastAsiaTheme="minorEastAsia" w:hAnsiTheme="minorHAnsi" w:cstheme="minorBidi"/>
          <w:kern w:val="2"/>
          <w:sz w:val="24"/>
          <w:szCs w:val="24"/>
          <w:lang w:eastAsia="en-AU"/>
          <w14:ligatures w14:val="standardContextual"/>
        </w:rPr>
      </w:pPr>
      <w:r w:rsidRPr="00460AD7">
        <w:fldChar w:fldCharType="begin"/>
      </w:r>
      <w:r w:rsidR="00CE275E" w:rsidRPr="00460AD7">
        <w:instrText xml:space="preserve"> TOC  \z \c "Table" </w:instrText>
      </w:r>
      <w:r w:rsidRPr="00460AD7">
        <w:fldChar w:fldCharType="separate"/>
      </w:r>
      <w:r w:rsidR="006A12F3">
        <w:t>Table 1</w:t>
      </w:r>
      <w:r w:rsidR="006A12F3">
        <w:rPr>
          <w:rFonts w:asciiTheme="minorHAnsi" w:eastAsiaTheme="minorEastAsia" w:hAnsiTheme="minorHAnsi" w:cstheme="minorBidi"/>
          <w:kern w:val="2"/>
          <w:sz w:val="24"/>
          <w:szCs w:val="24"/>
          <w:lang w:eastAsia="en-AU"/>
          <w14:ligatures w14:val="standardContextual"/>
        </w:rPr>
        <w:tab/>
      </w:r>
      <w:r w:rsidR="006A12F3">
        <w:t>Family types</w:t>
      </w:r>
      <w:r w:rsidR="006A12F3">
        <w:rPr>
          <w:webHidden/>
        </w:rPr>
        <w:tab/>
      </w:r>
      <w:r w:rsidR="006A12F3">
        <w:rPr>
          <w:webHidden/>
        </w:rPr>
        <w:fldChar w:fldCharType="begin"/>
      </w:r>
      <w:r w:rsidR="006A12F3">
        <w:rPr>
          <w:webHidden/>
        </w:rPr>
        <w:instrText xml:space="preserve"> PAGEREF _Toc181027211 \h </w:instrText>
      </w:r>
      <w:r w:rsidR="006A12F3">
        <w:rPr>
          <w:webHidden/>
        </w:rPr>
      </w:r>
      <w:r w:rsidR="006A12F3">
        <w:rPr>
          <w:webHidden/>
        </w:rPr>
        <w:fldChar w:fldCharType="separate"/>
      </w:r>
      <w:r w:rsidR="007A1C2C">
        <w:rPr>
          <w:webHidden/>
        </w:rPr>
        <w:t>4</w:t>
      </w:r>
      <w:r w:rsidR="006A12F3">
        <w:rPr>
          <w:webHidden/>
        </w:rPr>
        <w:fldChar w:fldCharType="end"/>
      </w:r>
    </w:p>
    <w:p w14:paraId="4D62CB2F" w14:textId="40044775"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w:t>
      </w:r>
      <w:r>
        <w:rPr>
          <w:rFonts w:asciiTheme="minorHAnsi" w:eastAsiaTheme="minorEastAsia" w:hAnsiTheme="minorHAnsi" w:cstheme="minorBidi"/>
          <w:kern w:val="2"/>
          <w:sz w:val="24"/>
          <w:szCs w:val="24"/>
          <w:lang w:eastAsia="en-AU"/>
          <w14:ligatures w14:val="standardContextual"/>
        </w:rPr>
        <w:tab/>
      </w:r>
      <w:r>
        <w:t>Food budgets for single person, couples and additional children ($pw)</w:t>
      </w:r>
      <w:r>
        <w:rPr>
          <w:webHidden/>
        </w:rPr>
        <w:tab/>
      </w:r>
      <w:r>
        <w:rPr>
          <w:webHidden/>
        </w:rPr>
        <w:fldChar w:fldCharType="begin"/>
      </w:r>
      <w:r>
        <w:rPr>
          <w:webHidden/>
        </w:rPr>
        <w:instrText xml:space="preserve"> PAGEREF _Toc181027212 \h </w:instrText>
      </w:r>
      <w:r>
        <w:rPr>
          <w:webHidden/>
        </w:rPr>
      </w:r>
      <w:r>
        <w:rPr>
          <w:webHidden/>
        </w:rPr>
        <w:fldChar w:fldCharType="separate"/>
      </w:r>
      <w:r w:rsidR="007A1C2C">
        <w:rPr>
          <w:webHidden/>
        </w:rPr>
        <w:t>10</w:t>
      </w:r>
      <w:r>
        <w:rPr>
          <w:webHidden/>
        </w:rPr>
        <w:fldChar w:fldCharType="end"/>
      </w:r>
    </w:p>
    <w:p w14:paraId="6219990C" w14:textId="5E28671C"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3</w:t>
      </w:r>
      <w:r>
        <w:rPr>
          <w:rFonts w:asciiTheme="minorHAnsi" w:eastAsiaTheme="minorEastAsia" w:hAnsiTheme="minorHAnsi" w:cstheme="minorBidi"/>
          <w:kern w:val="2"/>
          <w:sz w:val="24"/>
          <w:szCs w:val="24"/>
          <w:lang w:eastAsia="en-AU"/>
          <w14:ligatures w14:val="standardContextual"/>
        </w:rPr>
        <w:tab/>
      </w:r>
      <w:r>
        <w:t>Personal care budgets for single person, couples and additional children ($pw)</w:t>
      </w:r>
      <w:r>
        <w:rPr>
          <w:webHidden/>
        </w:rPr>
        <w:tab/>
      </w:r>
      <w:r>
        <w:rPr>
          <w:webHidden/>
        </w:rPr>
        <w:fldChar w:fldCharType="begin"/>
      </w:r>
      <w:r>
        <w:rPr>
          <w:webHidden/>
        </w:rPr>
        <w:instrText xml:space="preserve"> PAGEREF _Toc181027213 \h </w:instrText>
      </w:r>
      <w:r>
        <w:rPr>
          <w:webHidden/>
        </w:rPr>
      </w:r>
      <w:r>
        <w:rPr>
          <w:webHidden/>
        </w:rPr>
        <w:fldChar w:fldCharType="separate"/>
      </w:r>
      <w:r w:rsidR="007A1C2C">
        <w:rPr>
          <w:webHidden/>
        </w:rPr>
        <w:t>11</w:t>
      </w:r>
      <w:r>
        <w:rPr>
          <w:webHidden/>
        </w:rPr>
        <w:fldChar w:fldCharType="end"/>
      </w:r>
    </w:p>
    <w:p w14:paraId="0B114C6F" w14:textId="17370CCF"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 xml:space="preserve">Table 4 </w:t>
      </w:r>
      <w:r>
        <w:rPr>
          <w:rFonts w:asciiTheme="minorHAnsi" w:eastAsiaTheme="minorEastAsia" w:hAnsiTheme="minorHAnsi" w:cstheme="minorBidi"/>
          <w:kern w:val="2"/>
          <w:sz w:val="24"/>
          <w:szCs w:val="24"/>
          <w:lang w:eastAsia="en-AU"/>
          <w14:ligatures w14:val="standardContextual"/>
        </w:rPr>
        <w:tab/>
      </w:r>
      <w:r>
        <w:t>Clothing and footwear budgets for single person, couples and additional children ($pw)</w:t>
      </w:r>
      <w:r>
        <w:rPr>
          <w:webHidden/>
        </w:rPr>
        <w:tab/>
      </w:r>
      <w:r>
        <w:rPr>
          <w:webHidden/>
        </w:rPr>
        <w:fldChar w:fldCharType="begin"/>
      </w:r>
      <w:r>
        <w:rPr>
          <w:webHidden/>
        </w:rPr>
        <w:instrText xml:space="preserve"> PAGEREF _Toc181027214 \h </w:instrText>
      </w:r>
      <w:r>
        <w:rPr>
          <w:webHidden/>
        </w:rPr>
      </w:r>
      <w:r>
        <w:rPr>
          <w:webHidden/>
        </w:rPr>
        <w:fldChar w:fldCharType="separate"/>
      </w:r>
      <w:r w:rsidR="007A1C2C">
        <w:rPr>
          <w:webHidden/>
        </w:rPr>
        <w:t>12</w:t>
      </w:r>
      <w:r>
        <w:rPr>
          <w:webHidden/>
        </w:rPr>
        <w:fldChar w:fldCharType="end"/>
      </w:r>
    </w:p>
    <w:p w14:paraId="31AE0775" w14:textId="4D3E568C"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5</w:t>
      </w:r>
      <w:r>
        <w:rPr>
          <w:rFonts w:asciiTheme="minorHAnsi" w:eastAsiaTheme="minorEastAsia" w:hAnsiTheme="minorHAnsi" w:cstheme="minorBidi"/>
          <w:kern w:val="2"/>
          <w:sz w:val="24"/>
          <w:szCs w:val="24"/>
          <w:lang w:eastAsia="en-AU"/>
          <w14:ligatures w14:val="standardContextual"/>
        </w:rPr>
        <w:tab/>
      </w:r>
      <w:r>
        <w:t>Recreation budgets for single person, couples and additional children ($pw)</w:t>
      </w:r>
      <w:r>
        <w:rPr>
          <w:webHidden/>
        </w:rPr>
        <w:tab/>
      </w:r>
      <w:r>
        <w:rPr>
          <w:webHidden/>
        </w:rPr>
        <w:fldChar w:fldCharType="begin"/>
      </w:r>
      <w:r>
        <w:rPr>
          <w:webHidden/>
        </w:rPr>
        <w:instrText xml:space="preserve"> PAGEREF _Toc181027215 \h </w:instrText>
      </w:r>
      <w:r>
        <w:rPr>
          <w:webHidden/>
        </w:rPr>
      </w:r>
      <w:r>
        <w:rPr>
          <w:webHidden/>
        </w:rPr>
        <w:fldChar w:fldCharType="separate"/>
      </w:r>
      <w:r w:rsidR="007A1C2C">
        <w:rPr>
          <w:webHidden/>
        </w:rPr>
        <w:t>13</w:t>
      </w:r>
      <w:r>
        <w:rPr>
          <w:webHidden/>
        </w:rPr>
        <w:fldChar w:fldCharType="end"/>
      </w:r>
    </w:p>
    <w:p w14:paraId="7C60D1C4" w14:textId="54054FEB"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6</w:t>
      </w:r>
      <w:r>
        <w:rPr>
          <w:rFonts w:asciiTheme="minorHAnsi" w:eastAsiaTheme="minorEastAsia" w:hAnsiTheme="minorHAnsi" w:cstheme="minorBidi"/>
          <w:kern w:val="2"/>
          <w:sz w:val="24"/>
          <w:szCs w:val="24"/>
          <w:lang w:eastAsia="en-AU"/>
          <w14:ligatures w14:val="standardContextual"/>
        </w:rPr>
        <w:tab/>
      </w:r>
      <w:r>
        <w:t>Household goods and services budgets for single person, single parent and couple households ($pw)</w:t>
      </w:r>
      <w:r>
        <w:rPr>
          <w:webHidden/>
        </w:rPr>
        <w:tab/>
      </w:r>
      <w:r>
        <w:rPr>
          <w:webHidden/>
        </w:rPr>
        <w:fldChar w:fldCharType="begin"/>
      </w:r>
      <w:r>
        <w:rPr>
          <w:webHidden/>
        </w:rPr>
        <w:instrText xml:space="preserve"> PAGEREF _Toc181027216 \h </w:instrText>
      </w:r>
      <w:r>
        <w:rPr>
          <w:webHidden/>
        </w:rPr>
      </w:r>
      <w:r>
        <w:rPr>
          <w:webHidden/>
        </w:rPr>
        <w:fldChar w:fldCharType="separate"/>
      </w:r>
      <w:r w:rsidR="007A1C2C">
        <w:rPr>
          <w:webHidden/>
        </w:rPr>
        <w:t>14</w:t>
      </w:r>
      <w:r>
        <w:rPr>
          <w:webHidden/>
        </w:rPr>
        <w:fldChar w:fldCharType="end"/>
      </w:r>
    </w:p>
    <w:p w14:paraId="295C4A3C" w14:textId="74FC015A"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7</w:t>
      </w:r>
      <w:r>
        <w:rPr>
          <w:rFonts w:asciiTheme="minorHAnsi" w:eastAsiaTheme="minorEastAsia" w:hAnsiTheme="minorHAnsi" w:cstheme="minorBidi"/>
          <w:kern w:val="2"/>
          <w:sz w:val="24"/>
          <w:szCs w:val="24"/>
          <w:lang w:eastAsia="en-AU"/>
          <w14:ligatures w14:val="standardContextual"/>
        </w:rPr>
        <w:tab/>
      </w:r>
      <w:r>
        <w:t>Health budgets for single person, couples and additional children ($pw)</w:t>
      </w:r>
      <w:r>
        <w:rPr>
          <w:webHidden/>
        </w:rPr>
        <w:tab/>
      </w:r>
      <w:r>
        <w:rPr>
          <w:webHidden/>
        </w:rPr>
        <w:fldChar w:fldCharType="begin"/>
      </w:r>
      <w:r>
        <w:rPr>
          <w:webHidden/>
        </w:rPr>
        <w:instrText xml:space="preserve"> PAGEREF _Toc181027217 \h </w:instrText>
      </w:r>
      <w:r>
        <w:rPr>
          <w:webHidden/>
        </w:rPr>
      </w:r>
      <w:r>
        <w:rPr>
          <w:webHidden/>
        </w:rPr>
        <w:fldChar w:fldCharType="separate"/>
      </w:r>
      <w:r w:rsidR="007A1C2C">
        <w:rPr>
          <w:webHidden/>
        </w:rPr>
        <w:t>15</w:t>
      </w:r>
      <w:r>
        <w:rPr>
          <w:webHidden/>
        </w:rPr>
        <w:fldChar w:fldCharType="end"/>
      </w:r>
    </w:p>
    <w:p w14:paraId="5498A75A" w14:textId="0699AC46"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8</w:t>
      </w:r>
      <w:r>
        <w:rPr>
          <w:rFonts w:asciiTheme="minorHAnsi" w:eastAsiaTheme="minorEastAsia" w:hAnsiTheme="minorHAnsi" w:cstheme="minorBidi"/>
          <w:kern w:val="2"/>
          <w:sz w:val="24"/>
          <w:szCs w:val="24"/>
          <w:lang w:eastAsia="en-AU"/>
          <w14:ligatures w14:val="standardContextual"/>
        </w:rPr>
        <w:tab/>
      </w:r>
      <w:r>
        <w:t>Transport budgets for single person and single mother households ($pw)</w:t>
      </w:r>
      <w:r>
        <w:rPr>
          <w:webHidden/>
        </w:rPr>
        <w:tab/>
      </w:r>
      <w:r>
        <w:rPr>
          <w:webHidden/>
        </w:rPr>
        <w:fldChar w:fldCharType="begin"/>
      </w:r>
      <w:r>
        <w:rPr>
          <w:webHidden/>
        </w:rPr>
        <w:instrText xml:space="preserve"> PAGEREF _Toc181027218 \h </w:instrText>
      </w:r>
      <w:r>
        <w:rPr>
          <w:webHidden/>
        </w:rPr>
      </w:r>
      <w:r>
        <w:rPr>
          <w:webHidden/>
        </w:rPr>
        <w:fldChar w:fldCharType="separate"/>
      </w:r>
      <w:r w:rsidR="007A1C2C">
        <w:rPr>
          <w:webHidden/>
        </w:rPr>
        <w:t>16</w:t>
      </w:r>
      <w:r>
        <w:rPr>
          <w:webHidden/>
        </w:rPr>
        <w:fldChar w:fldCharType="end"/>
      </w:r>
    </w:p>
    <w:p w14:paraId="7F591370" w14:textId="590FD814"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9</w:t>
      </w:r>
      <w:r>
        <w:rPr>
          <w:rFonts w:asciiTheme="minorHAnsi" w:eastAsiaTheme="minorEastAsia" w:hAnsiTheme="minorHAnsi" w:cstheme="minorBidi"/>
          <w:kern w:val="2"/>
          <w:sz w:val="24"/>
          <w:szCs w:val="24"/>
          <w:lang w:eastAsia="en-AU"/>
          <w14:ligatures w14:val="standardContextual"/>
        </w:rPr>
        <w:tab/>
      </w:r>
      <w:r>
        <w:t>Education budgets for employed and unemployed single parent and couple households ($pw)</w:t>
      </w:r>
      <w:r>
        <w:rPr>
          <w:webHidden/>
        </w:rPr>
        <w:tab/>
      </w:r>
      <w:r>
        <w:rPr>
          <w:webHidden/>
        </w:rPr>
        <w:fldChar w:fldCharType="begin"/>
      </w:r>
      <w:r>
        <w:rPr>
          <w:webHidden/>
        </w:rPr>
        <w:instrText xml:space="preserve"> PAGEREF _Toc181027219 \h </w:instrText>
      </w:r>
      <w:r>
        <w:rPr>
          <w:webHidden/>
        </w:rPr>
      </w:r>
      <w:r>
        <w:rPr>
          <w:webHidden/>
        </w:rPr>
        <w:fldChar w:fldCharType="separate"/>
      </w:r>
      <w:r w:rsidR="007A1C2C">
        <w:rPr>
          <w:webHidden/>
        </w:rPr>
        <w:t>17</w:t>
      </w:r>
      <w:r>
        <w:rPr>
          <w:webHidden/>
        </w:rPr>
        <w:fldChar w:fldCharType="end"/>
      </w:r>
    </w:p>
    <w:p w14:paraId="174BB789" w14:textId="117E4FA8"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10</w:t>
      </w:r>
      <w:r>
        <w:rPr>
          <w:rFonts w:asciiTheme="minorHAnsi" w:eastAsiaTheme="minorEastAsia" w:hAnsiTheme="minorHAnsi" w:cstheme="minorBidi"/>
          <w:kern w:val="2"/>
          <w:sz w:val="24"/>
          <w:szCs w:val="24"/>
          <w:lang w:eastAsia="en-AU"/>
          <w14:ligatures w14:val="standardContextual"/>
        </w:rPr>
        <w:tab/>
      </w:r>
      <w:r>
        <w:t>Childcare budgets for employed and unemployed single parent and couple households ($pw)</w:t>
      </w:r>
      <w:r>
        <w:rPr>
          <w:webHidden/>
        </w:rPr>
        <w:tab/>
      </w:r>
      <w:r>
        <w:rPr>
          <w:webHidden/>
        </w:rPr>
        <w:fldChar w:fldCharType="begin"/>
      </w:r>
      <w:r>
        <w:rPr>
          <w:webHidden/>
        </w:rPr>
        <w:instrText xml:space="preserve"> PAGEREF _Toc181027220 \h </w:instrText>
      </w:r>
      <w:r>
        <w:rPr>
          <w:webHidden/>
        </w:rPr>
      </w:r>
      <w:r>
        <w:rPr>
          <w:webHidden/>
        </w:rPr>
        <w:fldChar w:fldCharType="separate"/>
      </w:r>
      <w:r w:rsidR="007A1C2C">
        <w:rPr>
          <w:webHidden/>
        </w:rPr>
        <w:t>19</w:t>
      </w:r>
      <w:r>
        <w:rPr>
          <w:webHidden/>
        </w:rPr>
        <w:fldChar w:fldCharType="end"/>
      </w:r>
    </w:p>
    <w:p w14:paraId="4ECCC262" w14:textId="06456105"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 xml:space="preserve">Table 11 </w:t>
      </w:r>
      <w:r>
        <w:rPr>
          <w:rFonts w:asciiTheme="minorHAnsi" w:eastAsiaTheme="minorEastAsia" w:hAnsiTheme="minorHAnsi" w:cstheme="minorBidi"/>
          <w:kern w:val="2"/>
          <w:sz w:val="24"/>
          <w:szCs w:val="24"/>
          <w:lang w:eastAsia="en-AU"/>
          <w14:ligatures w14:val="standardContextual"/>
        </w:rPr>
        <w:tab/>
      </w:r>
      <w:r>
        <w:t>Estimated rent percentiles in 2024</w:t>
      </w:r>
      <w:r>
        <w:rPr>
          <w:webHidden/>
        </w:rPr>
        <w:tab/>
      </w:r>
      <w:r>
        <w:rPr>
          <w:webHidden/>
        </w:rPr>
        <w:fldChar w:fldCharType="begin"/>
      </w:r>
      <w:r>
        <w:rPr>
          <w:webHidden/>
        </w:rPr>
        <w:instrText xml:space="preserve"> PAGEREF _Toc181027221 \h </w:instrText>
      </w:r>
      <w:r>
        <w:rPr>
          <w:webHidden/>
        </w:rPr>
      </w:r>
      <w:r>
        <w:rPr>
          <w:webHidden/>
        </w:rPr>
        <w:fldChar w:fldCharType="separate"/>
      </w:r>
      <w:r w:rsidR="007A1C2C">
        <w:rPr>
          <w:webHidden/>
        </w:rPr>
        <w:t>21</w:t>
      </w:r>
      <w:r>
        <w:rPr>
          <w:webHidden/>
        </w:rPr>
        <w:fldChar w:fldCharType="end"/>
      </w:r>
    </w:p>
    <w:p w14:paraId="204A0B9C" w14:textId="73E36ABE"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12</w:t>
      </w:r>
      <w:r>
        <w:rPr>
          <w:rFonts w:asciiTheme="minorHAnsi" w:eastAsiaTheme="minorEastAsia" w:hAnsiTheme="minorHAnsi" w:cstheme="minorBidi"/>
          <w:kern w:val="2"/>
          <w:sz w:val="24"/>
          <w:szCs w:val="24"/>
          <w:lang w:eastAsia="en-AU"/>
          <w14:ligatures w14:val="standardContextual"/>
        </w:rPr>
        <w:tab/>
      </w:r>
      <w:r>
        <w:t>Indicative housing costs for selected family types in Sydney</w:t>
      </w:r>
      <w:r>
        <w:rPr>
          <w:webHidden/>
        </w:rPr>
        <w:tab/>
      </w:r>
      <w:r>
        <w:rPr>
          <w:webHidden/>
        </w:rPr>
        <w:fldChar w:fldCharType="begin"/>
      </w:r>
      <w:r>
        <w:rPr>
          <w:webHidden/>
        </w:rPr>
        <w:instrText xml:space="preserve"> PAGEREF _Toc181027222 \h </w:instrText>
      </w:r>
      <w:r>
        <w:rPr>
          <w:webHidden/>
        </w:rPr>
      </w:r>
      <w:r>
        <w:rPr>
          <w:webHidden/>
        </w:rPr>
        <w:fldChar w:fldCharType="separate"/>
      </w:r>
      <w:r w:rsidR="007A1C2C">
        <w:rPr>
          <w:webHidden/>
        </w:rPr>
        <w:t>22</w:t>
      </w:r>
      <w:r>
        <w:rPr>
          <w:webHidden/>
        </w:rPr>
        <w:fldChar w:fldCharType="end"/>
      </w:r>
    </w:p>
    <w:p w14:paraId="53AC29A0" w14:textId="158024C6"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13</w:t>
      </w:r>
      <w:r>
        <w:rPr>
          <w:rFonts w:asciiTheme="minorHAnsi" w:eastAsiaTheme="minorEastAsia" w:hAnsiTheme="minorHAnsi" w:cstheme="minorBidi"/>
          <w:kern w:val="2"/>
          <w:sz w:val="24"/>
          <w:szCs w:val="24"/>
          <w:lang w:eastAsia="en-AU"/>
          <w14:ligatures w14:val="standardContextual"/>
        </w:rPr>
        <w:tab/>
      </w:r>
      <w:r>
        <w:t>Discretionary budgets for single person and single mother households ($pw)</w:t>
      </w:r>
      <w:r>
        <w:rPr>
          <w:webHidden/>
        </w:rPr>
        <w:tab/>
      </w:r>
      <w:r>
        <w:rPr>
          <w:webHidden/>
        </w:rPr>
        <w:fldChar w:fldCharType="begin"/>
      </w:r>
      <w:r>
        <w:rPr>
          <w:webHidden/>
        </w:rPr>
        <w:instrText xml:space="preserve"> PAGEREF _Toc181027223 \h </w:instrText>
      </w:r>
      <w:r>
        <w:rPr>
          <w:webHidden/>
        </w:rPr>
      </w:r>
      <w:r>
        <w:rPr>
          <w:webHidden/>
        </w:rPr>
        <w:fldChar w:fldCharType="separate"/>
      </w:r>
      <w:r w:rsidR="007A1C2C">
        <w:rPr>
          <w:webHidden/>
        </w:rPr>
        <w:t>24</w:t>
      </w:r>
      <w:r>
        <w:rPr>
          <w:webHidden/>
        </w:rPr>
        <w:fldChar w:fldCharType="end"/>
      </w:r>
    </w:p>
    <w:p w14:paraId="0EC5C3AF" w14:textId="1EA54D9B"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 xml:space="preserve">Table 14 </w:t>
      </w:r>
      <w:r>
        <w:rPr>
          <w:rFonts w:asciiTheme="minorHAnsi" w:eastAsiaTheme="minorEastAsia" w:hAnsiTheme="minorHAnsi" w:cstheme="minorBidi"/>
          <w:kern w:val="2"/>
          <w:sz w:val="24"/>
          <w:szCs w:val="24"/>
          <w:lang w:eastAsia="en-AU"/>
          <w14:ligatures w14:val="standardContextual"/>
        </w:rPr>
        <w:tab/>
      </w:r>
      <w:r>
        <w:t>Budgets for single adults by budget area ($pw)</w:t>
      </w:r>
      <w:r>
        <w:rPr>
          <w:webHidden/>
        </w:rPr>
        <w:tab/>
      </w:r>
      <w:r>
        <w:rPr>
          <w:webHidden/>
        </w:rPr>
        <w:fldChar w:fldCharType="begin"/>
      </w:r>
      <w:r>
        <w:rPr>
          <w:webHidden/>
        </w:rPr>
        <w:instrText xml:space="preserve"> PAGEREF _Toc181027224 \h </w:instrText>
      </w:r>
      <w:r>
        <w:rPr>
          <w:webHidden/>
        </w:rPr>
      </w:r>
      <w:r>
        <w:rPr>
          <w:webHidden/>
        </w:rPr>
        <w:fldChar w:fldCharType="separate"/>
      </w:r>
      <w:r w:rsidR="007A1C2C">
        <w:rPr>
          <w:webHidden/>
        </w:rPr>
        <w:t>26</w:t>
      </w:r>
      <w:r>
        <w:rPr>
          <w:webHidden/>
        </w:rPr>
        <w:fldChar w:fldCharType="end"/>
      </w:r>
    </w:p>
    <w:p w14:paraId="53F0BAE8" w14:textId="5D135022"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 xml:space="preserve">Table 15 </w:t>
      </w:r>
      <w:r>
        <w:rPr>
          <w:rFonts w:asciiTheme="minorHAnsi" w:eastAsiaTheme="minorEastAsia" w:hAnsiTheme="minorHAnsi" w:cstheme="minorBidi"/>
          <w:kern w:val="2"/>
          <w:sz w:val="24"/>
          <w:szCs w:val="24"/>
          <w:lang w:eastAsia="en-AU"/>
          <w14:ligatures w14:val="standardContextual"/>
        </w:rPr>
        <w:tab/>
      </w:r>
      <w:r>
        <w:t>Budgets for single parent households by budget area ($pw)</w:t>
      </w:r>
      <w:r>
        <w:rPr>
          <w:webHidden/>
        </w:rPr>
        <w:tab/>
      </w:r>
      <w:r>
        <w:rPr>
          <w:webHidden/>
        </w:rPr>
        <w:fldChar w:fldCharType="begin"/>
      </w:r>
      <w:r>
        <w:rPr>
          <w:webHidden/>
        </w:rPr>
        <w:instrText xml:space="preserve"> PAGEREF _Toc181027225 \h </w:instrText>
      </w:r>
      <w:r>
        <w:rPr>
          <w:webHidden/>
        </w:rPr>
      </w:r>
      <w:r>
        <w:rPr>
          <w:webHidden/>
        </w:rPr>
        <w:fldChar w:fldCharType="separate"/>
      </w:r>
      <w:r w:rsidR="007A1C2C">
        <w:rPr>
          <w:webHidden/>
        </w:rPr>
        <w:t>27</w:t>
      </w:r>
      <w:r>
        <w:rPr>
          <w:webHidden/>
        </w:rPr>
        <w:fldChar w:fldCharType="end"/>
      </w:r>
    </w:p>
    <w:p w14:paraId="553F482C" w14:textId="22908E86"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16</w:t>
      </w:r>
      <w:r>
        <w:rPr>
          <w:rFonts w:asciiTheme="minorHAnsi" w:eastAsiaTheme="minorEastAsia" w:hAnsiTheme="minorHAnsi" w:cstheme="minorBidi"/>
          <w:kern w:val="2"/>
          <w:sz w:val="24"/>
          <w:szCs w:val="24"/>
          <w:lang w:eastAsia="en-AU"/>
          <w14:ligatures w14:val="standardContextual"/>
        </w:rPr>
        <w:tab/>
      </w:r>
      <w:r>
        <w:t>Budgets for couple headed households by budget area ($pw)</w:t>
      </w:r>
      <w:r>
        <w:rPr>
          <w:webHidden/>
        </w:rPr>
        <w:tab/>
      </w:r>
      <w:r>
        <w:rPr>
          <w:webHidden/>
        </w:rPr>
        <w:fldChar w:fldCharType="begin"/>
      </w:r>
      <w:r>
        <w:rPr>
          <w:webHidden/>
        </w:rPr>
        <w:instrText xml:space="preserve"> PAGEREF _Toc181027226 \h </w:instrText>
      </w:r>
      <w:r>
        <w:rPr>
          <w:webHidden/>
        </w:rPr>
      </w:r>
      <w:r>
        <w:rPr>
          <w:webHidden/>
        </w:rPr>
        <w:fldChar w:fldCharType="separate"/>
      </w:r>
      <w:r w:rsidR="007A1C2C">
        <w:rPr>
          <w:webHidden/>
        </w:rPr>
        <w:t>27</w:t>
      </w:r>
      <w:r>
        <w:rPr>
          <w:webHidden/>
        </w:rPr>
        <w:fldChar w:fldCharType="end"/>
      </w:r>
    </w:p>
    <w:p w14:paraId="77C09D6B" w14:textId="255F4F68"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17</w:t>
      </w:r>
      <w:r>
        <w:rPr>
          <w:rFonts w:asciiTheme="minorHAnsi" w:eastAsiaTheme="minorEastAsia" w:hAnsiTheme="minorHAnsi" w:cstheme="minorBidi"/>
          <w:kern w:val="2"/>
          <w:sz w:val="24"/>
          <w:szCs w:val="24"/>
          <w:lang w:eastAsia="en-AU"/>
          <w14:ligatures w14:val="standardContextual"/>
        </w:rPr>
        <w:tab/>
      </w:r>
      <w:r>
        <w:t>Difference between budgets for couples with children and couples with no children ($pw)</w:t>
      </w:r>
      <w:r>
        <w:rPr>
          <w:webHidden/>
        </w:rPr>
        <w:tab/>
      </w:r>
      <w:r>
        <w:rPr>
          <w:webHidden/>
        </w:rPr>
        <w:fldChar w:fldCharType="begin"/>
      </w:r>
      <w:r>
        <w:rPr>
          <w:webHidden/>
        </w:rPr>
        <w:instrText xml:space="preserve"> PAGEREF _Toc181027227 \h </w:instrText>
      </w:r>
      <w:r>
        <w:rPr>
          <w:webHidden/>
        </w:rPr>
      </w:r>
      <w:r>
        <w:rPr>
          <w:webHidden/>
        </w:rPr>
        <w:fldChar w:fldCharType="separate"/>
      </w:r>
      <w:r w:rsidR="007A1C2C">
        <w:rPr>
          <w:webHidden/>
        </w:rPr>
        <w:t>29</w:t>
      </w:r>
      <w:r>
        <w:rPr>
          <w:webHidden/>
        </w:rPr>
        <w:fldChar w:fldCharType="end"/>
      </w:r>
    </w:p>
    <w:p w14:paraId="3363FF1E" w14:textId="51BC4F36"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18</w:t>
      </w:r>
      <w:r>
        <w:rPr>
          <w:rFonts w:asciiTheme="minorHAnsi" w:eastAsiaTheme="minorEastAsia" w:hAnsiTheme="minorHAnsi" w:cstheme="minorBidi"/>
          <w:kern w:val="2"/>
          <w:sz w:val="24"/>
          <w:szCs w:val="24"/>
          <w:lang w:eastAsia="en-AU"/>
          <w14:ligatures w14:val="standardContextual"/>
        </w:rPr>
        <w:tab/>
      </w:r>
      <w:r>
        <w:t>Ratio between budgets for couples with children to corresponding couple households without children</w:t>
      </w:r>
      <w:r>
        <w:rPr>
          <w:webHidden/>
        </w:rPr>
        <w:tab/>
      </w:r>
      <w:r>
        <w:rPr>
          <w:webHidden/>
        </w:rPr>
        <w:fldChar w:fldCharType="begin"/>
      </w:r>
      <w:r>
        <w:rPr>
          <w:webHidden/>
        </w:rPr>
        <w:instrText xml:space="preserve"> PAGEREF _Toc181027228 \h </w:instrText>
      </w:r>
      <w:r>
        <w:rPr>
          <w:webHidden/>
        </w:rPr>
      </w:r>
      <w:r>
        <w:rPr>
          <w:webHidden/>
        </w:rPr>
        <w:fldChar w:fldCharType="separate"/>
      </w:r>
      <w:r w:rsidR="007A1C2C">
        <w:rPr>
          <w:webHidden/>
        </w:rPr>
        <w:t>30</w:t>
      </w:r>
      <w:r>
        <w:rPr>
          <w:webHidden/>
        </w:rPr>
        <w:fldChar w:fldCharType="end"/>
      </w:r>
    </w:p>
    <w:p w14:paraId="1E3EF572" w14:textId="3236E7F8"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19</w:t>
      </w:r>
      <w:r>
        <w:rPr>
          <w:rFonts w:asciiTheme="minorHAnsi" w:eastAsiaTheme="minorEastAsia" w:hAnsiTheme="minorHAnsi" w:cstheme="minorBidi"/>
          <w:kern w:val="2"/>
          <w:sz w:val="24"/>
          <w:szCs w:val="24"/>
          <w:lang w:eastAsia="en-AU"/>
          <w14:ligatures w14:val="standardContextual"/>
        </w:rPr>
        <w:tab/>
      </w:r>
      <w:r>
        <w:t>Budgets for single parents compared to single adults</w:t>
      </w:r>
      <w:r>
        <w:rPr>
          <w:webHidden/>
        </w:rPr>
        <w:tab/>
      </w:r>
      <w:r>
        <w:rPr>
          <w:webHidden/>
        </w:rPr>
        <w:fldChar w:fldCharType="begin"/>
      </w:r>
      <w:r>
        <w:rPr>
          <w:webHidden/>
        </w:rPr>
        <w:instrText xml:space="preserve"> PAGEREF _Toc181027229 \h </w:instrText>
      </w:r>
      <w:r>
        <w:rPr>
          <w:webHidden/>
        </w:rPr>
      </w:r>
      <w:r>
        <w:rPr>
          <w:webHidden/>
        </w:rPr>
        <w:fldChar w:fldCharType="separate"/>
      </w:r>
      <w:r w:rsidR="007A1C2C">
        <w:rPr>
          <w:webHidden/>
        </w:rPr>
        <w:t>31</w:t>
      </w:r>
      <w:r>
        <w:rPr>
          <w:webHidden/>
        </w:rPr>
        <w:fldChar w:fldCharType="end"/>
      </w:r>
    </w:p>
    <w:p w14:paraId="705ADE31" w14:textId="367CE39E"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20</w:t>
      </w:r>
      <w:r>
        <w:rPr>
          <w:rFonts w:asciiTheme="minorHAnsi" w:eastAsiaTheme="minorEastAsia" w:hAnsiTheme="minorHAnsi" w:cstheme="minorBidi"/>
          <w:kern w:val="2"/>
          <w:sz w:val="24"/>
          <w:szCs w:val="24"/>
          <w:lang w:eastAsia="en-AU"/>
          <w14:ligatures w14:val="standardContextual"/>
        </w:rPr>
        <w:tab/>
      </w:r>
      <w:r>
        <w:t>Budgets for couples with children compared to couples with no children, 2016 and 2024</w:t>
      </w:r>
      <w:r>
        <w:rPr>
          <w:webHidden/>
        </w:rPr>
        <w:tab/>
      </w:r>
      <w:r>
        <w:rPr>
          <w:webHidden/>
        </w:rPr>
        <w:fldChar w:fldCharType="begin"/>
      </w:r>
      <w:r>
        <w:rPr>
          <w:webHidden/>
        </w:rPr>
        <w:instrText xml:space="preserve"> PAGEREF _Toc181027230 \h </w:instrText>
      </w:r>
      <w:r>
        <w:rPr>
          <w:webHidden/>
        </w:rPr>
      </w:r>
      <w:r>
        <w:rPr>
          <w:webHidden/>
        </w:rPr>
        <w:fldChar w:fldCharType="separate"/>
      </w:r>
      <w:r w:rsidR="007A1C2C">
        <w:rPr>
          <w:webHidden/>
        </w:rPr>
        <w:t>32</w:t>
      </w:r>
      <w:r>
        <w:rPr>
          <w:webHidden/>
        </w:rPr>
        <w:fldChar w:fldCharType="end"/>
      </w:r>
    </w:p>
    <w:p w14:paraId="690AFE73" w14:textId="3D57ACD5"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21</w:t>
      </w:r>
      <w:r>
        <w:rPr>
          <w:rFonts w:asciiTheme="minorHAnsi" w:eastAsiaTheme="minorEastAsia" w:hAnsiTheme="minorHAnsi" w:cstheme="minorBidi"/>
          <w:kern w:val="2"/>
          <w:sz w:val="24"/>
          <w:szCs w:val="24"/>
          <w:lang w:eastAsia="en-AU"/>
          <w14:ligatures w14:val="standardContextual"/>
        </w:rPr>
        <w:tab/>
      </w:r>
      <w:r>
        <w:t>Budgets for unemployed single mother compared to single person with no children, 2016 and 2024</w:t>
      </w:r>
      <w:r>
        <w:rPr>
          <w:webHidden/>
        </w:rPr>
        <w:tab/>
      </w:r>
      <w:r>
        <w:rPr>
          <w:webHidden/>
        </w:rPr>
        <w:fldChar w:fldCharType="begin"/>
      </w:r>
      <w:r>
        <w:rPr>
          <w:webHidden/>
        </w:rPr>
        <w:instrText xml:space="preserve"> PAGEREF _Toc181027231 \h </w:instrText>
      </w:r>
      <w:r>
        <w:rPr>
          <w:webHidden/>
        </w:rPr>
      </w:r>
      <w:r>
        <w:rPr>
          <w:webHidden/>
        </w:rPr>
        <w:fldChar w:fldCharType="separate"/>
      </w:r>
      <w:r w:rsidR="007A1C2C">
        <w:rPr>
          <w:webHidden/>
        </w:rPr>
        <w:t>33</w:t>
      </w:r>
      <w:r>
        <w:rPr>
          <w:webHidden/>
        </w:rPr>
        <w:fldChar w:fldCharType="end"/>
      </w:r>
    </w:p>
    <w:p w14:paraId="65D07D55" w14:textId="54B6F20E"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22</w:t>
      </w:r>
      <w:r>
        <w:rPr>
          <w:rFonts w:asciiTheme="minorHAnsi" w:eastAsiaTheme="minorEastAsia" w:hAnsiTheme="minorHAnsi" w:cstheme="minorBidi"/>
          <w:kern w:val="2"/>
          <w:sz w:val="24"/>
          <w:szCs w:val="24"/>
          <w:lang w:eastAsia="en-AU"/>
          <w14:ligatures w14:val="standardContextual"/>
        </w:rPr>
        <w:tab/>
      </w:r>
      <w:r>
        <w:t>Budgets for couples with one girl aged 6 or 8 relative to a couple with no children: Selected Australian budget standards studies</w:t>
      </w:r>
      <w:r>
        <w:rPr>
          <w:webHidden/>
        </w:rPr>
        <w:tab/>
      </w:r>
      <w:r>
        <w:rPr>
          <w:webHidden/>
        </w:rPr>
        <w:fldChar w:fldCharType="begin"/>
      </w:r>
      <w:r>
        <w:rPr>
          <w:webHidden/>
        </w:rPr>
        <w:instrText xml:space="preserve"> PAGEREF _Toc181027232 \h </w:instrText>
      </w:r>
      <w:r>
        <w:rPr>
          <w:webHidden/>
        </w:rPr>
      </w:r>
      <w:r>
        <w:rPr>
          <w:webHidden/>
        </w:rPr>
        <w:fldChar w:fldCharType="separate"/>
      </w:r>
      <w:r w:rsidR="007A1C2C">
        <w:rPr>
          <w:webHidden/>
        </w:rPr>
        <w:t>34</w:t>
      </w:r>
      <w:r>
        <w:rPr>
          <w:webHidden/>
        </w:rPr>
        <w:fldChar w:fldCharType="end"/>
      </w:r>
    </w:p>
    <w:p w14:paraId="0A6513E1" w14:textId="48851108"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23</w:t>
      </w:r>
      <w:r>
        <w:rPr>
          <w:rFonts w:asciiTheme="minorHAnsi" w:eastAsiaTheme="minorEastAsia" w:hAnsiTheme="minorHAnsi" w:cstheme="minorBidi"/>
          <w:kern w:val="2"/>
          <w:sz w:val="24"/>
          <w:szCs w:val="24"/>
          <w:lang w:eastAsia="en-AU"/>
          <w14:ligatures w14:val="standardContextual"/>
        </w:rPr>
        <w:tab/>
      </w:r>
      <w:r>
        <w:t>Budgets for single mothers by budget area ($pw), 2016 and 2024</w:t>
      </w:r>
      <w:r>
        <w:rPr>
          <w:webHidden/>
        </w:rPr>
        <w:tab/>
      </w:r>
      <w:r>
        <w:rPr>
          <w:webHidden/>
        </w:rPr>
        <w:fldChar w:fldCharType="begin"/>
      </w:r>
      <w:r>
        <w:rPr>
          <w:webHidden/>
        </w:rPr>
        <w:instrText xml:space="preserve"> PAGEREF _Toc181027233 \h </w:instrText>
      </w:r>
      <w:r>
        <w:rPr>
          <w:webHidden/>
        </w:rPr>
      </w:r>
      <w:r>
        <w:rPr>
          <w:webHidden/>
        </w:rPr>
        <w:fldChar w:fldCharType="separate"/>
      </w:r>
      <w:r w:rsidR="007A1C2C">
        <w:rPr>
          <w:webHidden/>
        </w:rPr>
        <w:t>44</w:t>
      </w:r>
      <w:r>
        <w:rPr>
          <w:webHidden/>
        </w:rPr>
        <w:fldChar w:fldCharType="end"/>
      </w:r>
    </w:p>
    <w:p w14:paraId="62B844BA" w14:textId="6024BC4D"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24</w:t>
      </w:r>
      <w:r>
        <w:rPr>
          <w:rFonts w:asciiTheme="minorHAnsi" w:eastAsiaTheme="minorEastAsia" w:hAnsiTheme="minorHAnsi" w:cstheme="minorBidi"/>
          <w:kern w:val="2"/>
          <w:sz w:val="24"/>
          <w:szCs w:val="24"/>
          <w:lang w:eastAsia="en-AU"/>
          <w14:ligatures w14:val="standardContextual"/>
        </w:rPr>
        <w:tab/>
      </w:r>
      <w:r>
        <w:t>Budgets for employed and unemployed couples with no children by budget area($pw), 2016 and 2024</w:t>
      </w:r>
      <w:r>
        <w:rPr>
          <w:webHidden/>
        </w:rPr>
        <w:tab/>
      </w:r>
      <w:r>
        <w:rPr>
          <w:webHidden/>
        </w:rPr>
        <w:fldChar w:fldCharType="begin"/>
      </w:r>
      <w:r>
        <w:rPr>
          <w:webHidden/>
        </w:rPr>
        <w:instrText xml:space="preserve"> PAGEREF _Toc181027234 \h </w:instrText>
      </w:r>
      <w:r>
        <w:rPr>
          <w:webHidden/>
        </w:rPr>
      </w:r>
      <w:r>
        <w:rPr>
          <w:webHidden/>
        </w:rPr>
        <w:fldChar w:fldCharType="separate"/>
      </w:r>
      <w:r w:rsidR="007A1C2C">
        <w:rPr>
          <w:webHidden/>
        </w:rPr>
        <w:t>45</w:t>
      </w:r>
      <w:r>
        <w:rPr>
          <w:webHidden/>
        </w:rPr>
        <w:fldChar w:fldCharType="end"/>
      </w:r>
    </w:p>
    <w:p w14:paraId="523170EE" w14:textId="7409B174"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25</w:t>
      </w:r>
      <w:r>
        <w:rPr>
          <w:rFonts w:asciiTheme="minorHAnsi" w:eastAsiaTheme="minorEastAsia" w:hAnsiTheme="minorHAnsi" w:cstheme="minorBidi"/>
          <w:kern w:val="2"/>
          <w:sz w:val="24"/>
          <w:szCs w:val="24"/>
          <w:lang w:eastAsia="en-AU"/>
          <w14:ligatures w14:val="standardContextual"/>
        </w:rPr>
        <w:tab/>
      </w:r>
      <w:r>
        <w:t>Budgets for employed and unemployed couples with 1 child by budget area ($pw), 2016 and 2024</w:t>
      </w:r>
      <w:r>
        <w:rPr>
          <w:webHidden/>
        </w:rPr>
        <w:tab/>
      </w:r>
      <w:r>
        <w:rPr>
          <w:webHidden/>
        </w:rPr>
        <w:fldChar w:fldCharType="begin"/>
      </w:r>
      <w:r>
        <w:rPr>
          <w:webHidden/>
        </w:rPr>
        <w:instrText xml:space="preserve"> PAGEREF _Toc181027235 \h </w:instrText>
      </w:r>
      <w:r>
        <w:rPr>
          <w:webHidden/>
        </w:rPr>
      </w:r>
      <w:r>
        <w:rPr>
          <w:webHidden/>
        </w:rPr>
        <w:fldChar w:fldCharType="separate"/>
      </w:r>
      <w:r w:rsidR="007A1C2C">
        <w:rPr>
          <w:webHidden/>
        </w:rPr>
        <w:t>45</w:t>
      </w:r>
      <w:r>
        <w:rPr>
          <w:webHidden/>
        </w:rPr>
        <w:fldChar w:fldCharType="end"/>
      </w:r>
    </w:p>
    <w:p w14:paraId="4DC640BD" w14:textId="46A5BAFF" w:rsidR="006A12F3" w:rsidRDefault="006A12F3">
      <w:pPr>
        <w:pStyle w:val="TableofFigures"/>
        <w:rPr>
          <w:rFonts w:asciiTheme="minorHAnsi" w:eastAsiaTheme="minorEastAsia" w:hAnsiTheme="minorHAnsi" w:cstheme="minorBidi"/>
          <w:kern w:val="2"/>
          <w:sz w:val="24"/>
          <w:szCs w:val="24"/>
          <w:lang w:eastAsia="en-AU"/>
          <w14:ligatures w14:val="standardContextual"/>
        </w:rPr>
      </w:pPr>
      <w:r>
        <w:t>Table 26</w:t>
      </w:r>
      <w:r>
        <w:rPr>
          <w:rFonts w:asciiTheme="minorHAnsi" w:eastAsiaTheme="minorEastAsia" w:hAnsiTheme="minorHAnsi" w:cstheme="minorBidi"/>
          <w:kern w:val="2"/>
          <w:sz w:val="24"/>
          <w:szCs w:val="24"/>
          <w:lang w:eastAsia="en-AU"/>
          <w14:ligatures w14:val="standardContextual"/>
        </w:rPr>
        <w:tab/>
      </w:r>
      <w:r>
        <w:t>Budgets for employed and unemployed couples with 2 children by budget area ($pw), 2016 and 2024</w:t>
      </w:r>
      <w:r>
        <w:rPr>
          <w:webHidden/>
        </w:rPr>
        <w:tab/>
      </w:r>
      <w:r>
        <w:rPr>
          <w:webHidden/>
        </w:rPr>
        <w:fldChar w:fldCharType="begin"/>
      </w:r>
      <w:r>
        <w:rPr>
          <w:webHidden/>
        </w:rPr>
        <w:instrText xml:space="preserve"> PAGEREF _Toc181027236 \h </w:instrText>
      </w:r>
      <w:r>
        <w:rPr>
          <w:webHidden/>
        </w:rPr>
      </w:r>
      <w:r>
        <w:rPr>
          <w:webHidden/>
        </w:rPr>
        <w:fldChar w:fldCharType="separate"/>
      </w:r>
      <w:r w:rsidR="007A1C2C">
        <w:rPr>
          <w:webHidden/>
        </w:rPr>
        <w:t>46</w:t>
      </w:r>
      <w:r>
        <w:rPr>
          <w:webHidden/>
        </w:rPr>
        <w:fldChar w:fldCharType="end"/>
      </w:r>
    </w:p>
    <w:p w14:paraId="07E096E4" w14:textId="49AE6A2D" w:rsidR="00BC4D49" w:rsidRDefault="00C054DA" w:rsidP="00176F97">
      <w:pPr>
        <w:pStyle w:val="TableofFigures"/>
      </w:pPr>
      <w:r w:rsidRPr="00460AD7">
        <w:fldChar w:fldCharType="end"/>
      </w:r>
    </w:p>
    <w:p w14:paraId="777727E5" w14:textId="6B80873B" w:rsidR="002A549A" w:rsidRPr="00A03F81" w:rsidRDefault="008C7526" w:rsidP="00AD50F2">
      <w:pPr>
        <w:pStyle w:val="Heading2"/>
        <w:numPr>
          <w:ilvl w:val="0"/>
          <w:numId w:val="0"/>
        </w:numPr>
        <w:ind w:left="425" w:hanging="425"/>
      </w:pPr>
      <w:bookmarkStart w:id="2" w:name="_Toc181027188"/>
      <w:r>
        <w:lastRenderedPageBreak/>
        <w:t>Abbreviations</w:t>
      </w:r>
      <w:bookmarkEnd w:id="2"/>
    </w:p>
    <w:p w14:paraId="09A39BB2" w14:textId="77777777" w:rsidR="007B22E9" w:rsidRDefault="007B22E9" w:rsidP="00C479CA">
      <w:pPr>
        <w:tabs>
          <w:tab w:val="left" w:pos="2552"/>
        </w:tabs>
        <w:ind w:left="2552" w:hanging="2552"/>
        <w:rPr>
          <w:rFonts w:cstheme="minorHAnsi"/>
        </w:rPr>
      </w:pPr>
    </w:p>
    <w:p w14:paraId="6E1B1C28" w14:textId="6BDE8B0F" w:rsidR="00FB6C19" w:rsidRDefault="00FB6C19" w:rsidP="00C479CA">
      <w:pPr>
        <w:tabs>
          <w:tab w:val="left" w:pos="2552"/>
        </w:tabs>
        <w:ind w:left="2552" w:hanging="2552"/>
        <w:rPr>
          <w:rFonts w:cstheme="minorHAnsi"/>
        </w:rPr>
      </w:pPr>
      <w:r>
        <w:rPr>
          <w:rFonts w:cstheme="minorHAnsi"/>
        </w:rPr>
        <w:t>ABS</w:t>
      </w:r>
      <w:r>
        <w:rPr>
          <w:rFonts w:cstheme="minorHAnsi"/>
        </w:rPr>
        <w:tab/>
        <w:t>Australian Bureau of Statistics</w:t>
      </w:r>
    </w:p>
    <w:p w14:paraId="6624368D" w14:textId="24115858" w:rsidR="00866486" w:rsidRDefault="00866486" w:rsidP="00C479CA">
      <w:pPr>
        <w:tabs>
          <w:tab w:val="left" w:pos="2552"/>
        </w:tabs>
        <w:ind w:left="2552" w:hanging="2552"/>
        <w:rPr>
          <w:rFonts w:cstheme="minorHAnsi"/>
        </w:rPr>
      </w:pPr>
      <w:r>
        <w:rPr>
          <w:rFonts w:cstheme="minorHAnsi"/>
        </w:rPr>
        <w:t>ACOSS</w:t>
      </w:r>
      <w:r>
        <w:rPr>
          <w:rFonts w:cstheme="minorHAnsi"/>
        </w:rPr>
        <w:tab/>
        <w:t xml:space="preserve">Australian Council of Social Services </w:t>
      </w:r>
    </w:p>
    <w:p w14:paraId="6236DFFD" w14:textId="1987141B" w:rsidR="007B22E9" w:rsidRDefault="007B22E9" w:rsidP="00C479CA">
      <w:pPr>
        <w:tabs>
          <w:tab w:val="left" w:pos="2552"/>
        </w:tabs>
        <w:ind w:left="2552" w:hanging="2552"/>
        <w:rPr>
          <w:rFonts w:cstheme="minorHAnsi"/>
        </w:rPr>
      </w:pPr>
      <w:r>
        <w:rPr>
          <w:rFonts w:cstheme="minorHAnsi"/>
        </w:rPr>
        <w:t>AIHW</w:t>
      </w:r>
      <w:r>
        <w:rPr>
          <w:rFonts w:cstheme="minorHAnsi"/>
        </w:rPr>
        <w:tab/>
        <w:t>Australian Institute of Health and Welfare</w:t>
      </w:r>
    </w:p>
    <w:p w14:paraId="3F9EFEE8" w14:textId="03A81891" w:rsidR="007B22E9" w:rsidRDefault="007B22E9" w:rsidP="00C479CA">
      <w:pPr>
        <w:tabs>
          <w:tab w:val="left" w:pos="2552"/>
        </w:tabs>
        <w:ind w:left="2552" w:hanging="2552"/>
        <w:rPr>
          <w:rFonts w:cstheme="minorHAnsi"/>
        </w:rPr>
      </w:pPr>
      <w:r>
        <w:rPr>
          <w:rFonts w:cstheme="minorHAnsi"/>
        </w:rPr>
        <w:t>APRA</w:t>
      </w:r>
      <w:r>
        <w:rPr>
          <w:rFonts w:cstheme="minorHAnsi"/>
        </w:rPr>
        <w:tab/>
        <w:t xml:space="preserve">Australian </w:t>
      </w:r>
      <w:r w:rsidR="005207CE">
        <w:rPr>
          <w:rFonts w:cstheme="minorHAnsi"/>
        </w:rPr>
        <w:t>Prudential Regulation Authority</w:t>
      </w:r>
    </w:p>
    <w:p w14:paraId="4E5A7759" w14:textId="0A3F8D3C" w:rsidR="002B1BCA" w:rsidRDefault="002B1BCA" w:rsidP="00C479CA">
      <w:pPr>
        <w:tabs>
          <w:tab w:val="left" w:pos="2552"/>
        </w:tabs>
        <w:ind w:left="2552" w:hanging="2552"/>
        <w:rPr>
          <w:rFonts w:cstheme="minorHAnsi"/>
        </w:rPr>
      </w:pPr>
      <w:r>
        <w:rPr>
          <w:rFonts w:cstheme="minorHAnsi"/>
        </w:rPr>
        <w:t>ANU</w:t>
      </w:r>
      <w:r>
        <w:rPr>
          <w:rFonts w:cstheme="minorHAnsi"/>
        </w:rPr>
        <w:tab/>
        <w:t>Australian National University</w:t>
      </w:r>
    </w:p>
    <w:p w14:paraId="18D17F98" w14:textId="09E53145" w:rsidR="00892AAB" w:rsidRDefault="00892AAB" w:rsidP="00C479CA">
      <w:pPr>
        <w:tabs>
          <w:tab w:val="left" w:pos="2552"/>
        </w:tabs>
        <w:ind w:left="2552" w:hanging="2552"/>
        <w:rPr>
          <w:rFonts w:cstheme="minorHAnsi"/>
        </w:rPr>
      </w:pPr>
      <w:r>
        <w:rPr>
          <w:rFonts w:cstheme="minorHAnsi"/>
        </w:rPr>
        <w:t>DSS</w:t>
      </w:r>
      <w:r>
        <w:rPr>
          <w:rFonts w:cstheme="minorHAnsi"/>
        </w:rPr>
        <w:tab/>
        <w:t>Department of Social Services</w:t>
      </w:r>
    </w:p>
    <w:p w14:paraId="1886002B" w14:textId="5DD378F6" w:rsidR="006623EA" w:rsidRDefault="006623EA" w:rsidP="00C479CA">
      <w:pPr>
        <w:tabs>
          <w:tab w:val="left" w:pos="2552"/>
        </w:tabs>
        <w:ind w:left="2552" w:hanging="2552"/>
        <w:rPr>
          <w:rFonts w:cstheme="minorHAnsi"/>
        </w:rPr>
      </w:pPr>
      <w:r>
        <w:rPr>
          <w:rFonts w:cstheme="minorHAnsi"/>
        </w:rPr>
        <w:t>CCS</w:t>
      </w:r>
      <w:r>
        <w:rPr>
          <w:rFonts w:cstheme="minorHAnsi"/>
        </w:rPr>
        <w:tab/>
      </w:r>
      <w:r w:rsidRPr="00381501">
        <w:rPr>
          <w:rFonts w:asciiTheme="minorHAnsi" w:hAnsiTheme="minorHAnsi" w:cstheme="minorHAnsi"/>
        </w:rPr>
        <w:t>Child Care Subsidy</w:t>
      </w:r>
    </w:p>
    <w:p w14:paraId="527D8C97" w14:textId="45C1743C" w:rsidR="00416528" w:rsidRDefault="00416528" w:rsidP="00C479CA">
      <w:pPr>
        <w:tabs>
          <w:tab w:val="left" w:pos="2552"/>
        </w:tabs>
        <w:ind w:left="2552" w:hanging="2552"/>
        <w:rPr>
          <w:rFonts w:cstheme="minorHAnsi"/>
        </w:rPr>
      </w:pPr>
      <w:r>
        <w:rPr>
          <w:rFonts w:cstheme="minorHAnsi"/>
        </w:rPr>
        <w:t>CPI</w:t>
      </w:r>
      <w:r>
        <w:rPr>
          <w:rFonts w:cstheme="minorHAnsi"/>
        </w:rPr>
        <w:tab/>
        <w:t>Consumer Price Index</w:t>
      </w:r>
    </w:p>
    <w:p w14:paraId="512C728F" w14:textId="1C3285B4" w:rsidR="00DD61DF" w:rsidRDefault="00DD61DF" w:rsidP="00C479CA">
      <w:pPr>
        <w:tabs>
          <w:tab w:val="left" w:pos="2552"/>
        </w:tabs>
        <w:ind w:left="2552" w:hanging="2552"/>
        <w:rPr>
          <w:rFonts w:cstheme="minorHAnsi"/>
        </w:rPr>
      </w:pPr>
      <w:r>
        <w:rPr>
          <w:rFonts w:cstheme="minorHAnsi"/>
        </w:rPr>
        <w:t>FTB</w:t>
      </w:r>
      <w:r>
        <w:rPr>
          <w:rFonts w:cstheme="minorHAnsi"/>
        </w:rPr>
        <w:tab/>
        <w:t>Family Tax Benefit</w:t>
      </w:r>
    </w:p>
    <w:p w14:paraId="2A7DD05F" w14:textId="19684BB1" w:rsidR="00CD2872" w:rsidRDefault="00C479CA" w:rsidP="00C479CA">
      <w:pPr>
        <w:tabs>
          <w:tab w:val="left" w:pos="2552"/>
        </w:tabs>
        <w:ind w:left="2552" w:hanging="2552"/>
        <w:rPr>
          <w:rFonts w:cstheme="minorHAnsi"/>
        </w:rPr>
      </w:pPr>
      <w:r>
        <w:rPr>
          <w:rFonts w:cstheme="minorHAnsi"/>
        </w:rPr>
        <w:t>FWC</w:t>
      </w:r>
      <w:r w:rsidR="00CD2872" w:rsidRPr="003E3DEC">
        <w:rPr>
          <w:rFonts w:cstheme="minorHAnsi"/>
        </w:rPr>
        <w:tab/>
      </w:r>
      <w:r>
        <w:rPr>
          <w:rFonts w:cstheme="minorHAnsi"/>
        </w:rPr>
        <w:t xml:space="preserve">Fair Work Commission </w:t>
      </w:r>
    </w:p>
    <w:p w14:paraId="4BEC44B4" w14:textId="674120E8" w:rsidR="00C74B3D" w:rsidRDefault="00C74B3D" w:rsidP="00503015">
      <w:pPr>
        <w:tabs>
          <w:tab w:val="left" w:pos="2552"/>
        </w:tabs>
        <w:rPr>
          <w:rFonts w:cstheme="minorHAnsi"/>
        </w:rPr>
      </w:pPr>
      <w:r>
        <w:rPr>
          <w:rFonts w:cstheme="minorHAnsi"/>
        </w:rPr>
        <w:t>HCC</w:t>
      </w:r>
      <w:r>
        <w:rPr>
          <w:rFonts w:cstheme="minorHAnsi"/>
        </w:rPr>
        <w:tab/>
        <w:t>Health Care Card</w:t>
      </w:r>
    </w:p>
    <w:p w14:paraId="30D43FF0" w14:textId="6E849F92" w:rsidR="00F0130D" w:rsidRDefault="00F0130D" w:rsidP="00503015">
      <w:pPr>
        <w:tabs>
          <w:tab w:val="left" w:pos="2552"/>
        </w:tabs>
        <w:rPr>
          <w:rFonts w:cstheme="minorHAnsi"/>
        </w:rPr>
      </w:pPr>
      <w:r>
        <w:rPr>
          <w:rFonts w:cstheme="minorHAnsi"/>
        </w:rPr>
        <w:t>GP</w:t>
      </w:r>
      <w:r>
        <w:rPr>
          <w:rFonts w:cstheme="minorHAnsi"/>
        </w:rPr>
        <w:tab/>
        <w:t xml:space="preserve">General </w:t>
      </w:r>
      <w:r w:rsidR="00B5738D">
        <w:rPr>
          <w:rFonts w:cstheme="minorHAnsi"/>
        </w:rPr>
        <w:t>P</w:t>
      </w:r>
      <w:r>
        <w:rPr>
          <w:rFonts w:cstheme="minorHAnsi"/>
        </w:rPr>
        <w:t xml:space="preserve">ractitioner </w:t>
      </w:r>
    </w:p>
    <w:p w14:paraId="5C6329C3" w14:textId="20AD3B9A" w:rsidR="00576BF9" w:rsidRDefault="00576BF9" w:rsidP="00503015">
      <w:pPr>
        <w:tabs>
          <w:tab w:val="left" w:pos="2552"/>
        </w:tabs>
        <w:rPr>
          <w:rFonts w:cstheme="minorHAnsi"/>
        </w:rPr>
      </w:pPr>
      <w:r>
        <w:rPr>
          <w:rFonts w:cstheme="minorHAnsi"/>
        </w:rPr>
        <w:t>LI</w:t>
      </w:r>
      <w:r w:rsidR="00DD61DF">
        <w:rPr>
          <w:rFonts w:cstheme="minorHAnsi"/>
        </w:rPr>
        <w:t>HCC</w:t>
      </w:r>
      <w:r w:rsidR="00DD61DF">
        <w:rPr>
          <w:rFonts w:cstheme="minorHAnsi"/>
        </w:rPr>
        <w:tab/>
        <w:t>Low Income Health Care Card</w:t>
      </w:r>
    </w:p>
    <w:p w14:paraId="5131293C" w14:textId="1FB50125" w:rsidR="001F00ED" w:rsidRDefault="001F00ED" w:rsidP="00503015">
      <w:pPr>
        <w:tabs>
          <w:tab w:val="left" w:pos="2552"/>
        </w:tabs>
        <w:rPr>
          <w:rFonts w:cstheme="minorHAnsi"/>
        </w:rPr>
      </w:pPr>
      <w:r>
        <w:rPr>
          <w:rFonts w:cstheme="minorHAnsi"/>
        </w:rPr>
        <w:t>MIHL</w:t>
      </w:r>
      <w:r>
        <w:rPr>
          <w:rFonts w:cstheme="minorHAnsi"/>
        </w:rPr>
        <w:tab/>
        <w:t xml:space="preserve">Minimum Income </w:t>
      </w:r>
      <w:r w:rsidR="001A0A75">
        <w:rPr>
          <w:rFonts w:cstheme="minorHAnsi"/>
        </w:rPr>
        <w:t xml:space="preserve">for </w:t>
      </w:r>
      <w:r>
        <w:rPr>
          <w:rFonts w:cstheme="minorHAnsi"/>
        </w:rPr>
        <w:t>Healthy Living</w:t>
      </w:r>
    </w:p>
    <w:p w14:paraId="29B9D30B" w14:textId="7432F5B3" w:rsidR="002F6C96" w:rsidRDefault="002F6C96" w:rsidP="00503015">
      <w:pPr>
        <w:tabs>
          <w:tab w:val="left" w:pos="2552"/>
        </w:tabs>
        <w:rPr>
          <w:rFonts w:cstheme="minorHAnsi"/>
        </w:rPr>
      </w:pPr>
      <w:r>
        <w:rPr>
          <w:rFonts w:cstheme="minorHAnsi"/>
        </w:rPr>
        <w:t>NILF</w:t>
      </w:r>
      <w:r>
        <w:rPr>
          <w:rFonts w:cstheme="minorHAnsi"/>
        </w:rPr>
        <w:tab/>
        <w:t xml:space="preserve">Not in the </w:t>
      </w:r>
      <w:r w:rsidR="00B13BB7">
        <w:rPr>
          <w:rFonts w:cstheme="minorHAnsi"/>
        </w:rPr>
        <w:t>L</w:t>
      </w:r>
      <w:r>
        <w:rPr>
          <w:rFonts w:cstheme="minorHAnsi"/>
        </w:rPr>
        <w:t xml:space="preserve">abour </w:t>
      </w:r>
      <w:r w:rsidR="00B13BB7">
        <w:rPr>
          <w:rFonts w:cstheme="minorHAnsi"/>
        </w:rPr>
        <w:t>F</w:t>
      </w:r>
      <w:r>
        <w:rPr>
          <w:rFonts w:cstheme="minorHAnsi"/>
        </w:rPr>
        <w:t xml:space="preserve">orce </w:t>
      </w:r>
    </w:p>
    <w:p w14:paraId="3DA47CC2" w14:textId="6EBC3CA5" w:rsidR="00400762" w:rsidRDefault="00400762" w:rsidP="00503015">
      <w:pPr>
        <w:tabs>
          <w:tab w:val="left" w:pos="2552"/>
        </w:tabs>
      </w:pPr>
      <w:r>
        <w:rPr>
          <w:rFonts w:cstheme="minorHAnsi"/>
        </w:rPr>
        <w:t>PPS</w:t>
      </w:r>
      <w:r>
        <w:rPr>
          <w:rFonts w:cstheme="minorHAnsi"/>
        </w:rPr>
        <w:tab/>
      </w:r>
      <w:r>
        <w:t>Parenting Payment Single</w:t>
      </w:r>
    </w:p>
    <w:p w14:paraId="13648F4E" w14:textId="1CE10C55" w:rsidR="00795597" w:rsidRDefault="00795597" w:rsidP="00503015">
      <w:pPr>
        <w:tabs>
          <w:tab w:val="left" w:pos="2552"/>
        </w:tabs>
        <w:rPr>
          <w:rFonts w:cstheme="minorHAnsi"/>
        </w:rPr>
      </w:pPr>
      <w:r>
        <w:t>PCC</w:t>
      </w:r>
      <w:r>
        <w:tab/>
      </w:r>
      <w:r w:rsidRPr="00F63BBF">
        <w:t>Pensioner Concession Card</w:t>
      </w:r>
    </w:p>
    <w:p w14:paraId="7D6BE3A6" w14:textId="176F73CA" w:rsidR="00503015" w:rsidRDefault="00503015" w:rsidP="00503015">
      <w:pPr>
        <w:tabs>
          <w:tab w:val="left" w:pos="2552"/>
        </w:tabs>
        <w:rPr>
          <w:rFonts w:cstheme="minorHAnsi"/>
        </w:rPr>
      </w:pPr>
      <w:r>
        <w:rPr>
          <w:rFonts w:cstheme="minorHAnsi"/>
        </w:rPr>
        <w:t>SPRC</w:t>
      </w:r>
      <w:r>
        <w:rPr>
          <w:rFonts w:cstheme="minorHAnsi"/>
        </w:rPr>
        <w:tab/>
        <w:t xml:space="preserve">Social Policy Research Centre </w:t>
      </w:r>
    </w:p>
    <w:p w14:paraId="5B07AD43" w14:textId="2BADDAE4" w:rsidR="00503015" w:rsidRDefault="00503015" w:rsidP="00503015">
      <w:pPr>
        <w:rPr>
          <w:rFonts w:cstheme="minorHAnsi"/>
        </w:rPr>
      </w:pPr>
      <w:r>
        <w:rPr>
          <w:rFonts w:cstheme="minorHAnsi"/>
        </w:rPr>
        <w:t>UNSW</w:t>
      </w:r>
      <w:r>
        <w:rPr>
          <w:rFonts w:cstheme="minorHAnsi"/>
        </w:rPr>
        <w:tab/>
      </w:r>
      <w:r>
        <w:rPr>
          <w:rFonts w:cstheme="minorHAnsi"/>
        </w:rPr>
        <w:tab/>
      </w:r>
      <w:r>
        <w:rPr>
          <w:rFonts w:cstheme="minorHAnsi"/>
        </w:rPr>
        <w:tab/>
        <w:t xml:space="preserve">      University of New South Wales </w:t>
      </w:r>
    </w:p>
    <w:p w14:paraId="11ED7D81" w14:textId="77777777" w:rsidR="00503015" w:rsidRDefault="00503015" w:rsidP="00503015">
      <w:pPr>
        <w:rPr>
          <w:rFonts w:cstheme="minorHAnsi"/>
        </w:rPr>
      </w:pPr>
    </w:p>
    <w:p w14:paraId="6009B0A9" w14:textId="508ED0CF" w:rsidR="00503015" w:rsidRPr="00503015" w:rsidRDefault="00503015" w:rsidP="00503015">
      <w:pPr>
        <w:rPr>
          <w:rFonts w:cstheme="minorHAnsi"/>
        </w:rPr>
        <w:sectPr w:rsidR="00503015" w:rsidRPr="00503015" w:rsidSect="0055137C">
          <w:footerReference w:type="default" r:id="rId17"/>
          <w:headerReference w:type="first" r:id="rId18"/>
          <w:pgSz w:w="11906" w:h="16838"/>
          <w:pgMar w:top="1134" w:right="1134" w:bottom="1418" w:left="1134" w:header="992" w:footer="567" w:gutter="0"/>
          <w:pgNumType w:fmt="lowerRoman" w:start="1"/>
          <w:cols w:space="708"/>
          <w:docGrid w:linePitch="360"/>
        </w:sectPr>
      </w:pPr>
    </w:p>
    <w:p w14:paraId="09532526" w14:textId="2A3C30C6" w:rsidR="008C7526" w:rsidRDefault="00A97FBC" w:rsidP="00635FCE">
      <w:pPr>
        <w:pStyle w:val="Heading2"/>
      </w:pPr>
      <w:bookmarkStart w:id="3" w:name="_Toc181027189"/>
      <w:r>
        <w:lastRenderedPageBreak/>
        <w:t>Introduction</w:t>
      </w:r>
      <w:bookmarkEnd w:id="3"/>
    </w:p>
    <w:p w14:paraId="6662EF07" w14:textId="6208C817" w:rsidR="00DC2E31" w:rsidRDefault="00DC2E31" w:rsidP="00915978">
      <w:pPr>
        <w:pStyle w:val="BodyText"/>
      </w:pPr>
      <w:r>
        <w:t>One of the most difficult questions in social policy and welfare economics is: how much income is ‘enough’? The answer has important implications for poverty line</w:t>
      </w:r>
      <w:r w:rsidR="006D6129">
        <w:t>s</w:t>
      </w:r>
      <w:r>
        <w:t>, determin</w:t>
      </w:r>
      <w:r w:rsidR="006D6129">
        <w:t>ations of</w:t>
      </w:r>
      <w:r>
        <w:t xml:space="preserve"> the minimum wage required for adequate living and social participation and for the provision of child support and other family </w:t>
      </w:r>
      <w:r w:rsidR="008F13CA">
        <w:t>payments</w:t>
      </w:r>
      <w:r>
        <w:t xml:space="preserve">. </w:t>
      </w:r>
      <w:r w:rsidR="007C5992">
        <w:t>B</w:t>
      </w:r>
      <w:r>
        <w:t xml:space="preserve">udget </w:t>
      </w:r>
      <w:r w:rsidR="00951C63">
        <w:t>s</w:t>
      </w:r>
      <w:r>
        <w:t>tandards</w:t>
      </w:r>
      <w:r w:rsidR="007C5992">
        <w:t xml:space="preserve"> are </w:t>
      </w:r>
      <w:r w:rsidR="009876A9">
        <w:t>one of the most important research</w:t>
      </w:r>
      <w:r w:rsidR="000812A4">
        <w:t xml:space="preserve"> </w:t>
      </w:r>
      <w:r w:rsidR="00A91D24">
        <w:t xml:space="preserve">tools that have been used to address such questions. </w:t>
      </w:r>
    </w:p>
    <w:p w14:paraId="2022E042" w14:textId="05F10223" w:rsidR="003C1E23" w:rsidRPr="009249FF" w:rsidRDefault="00550D8C" w:rsidP="009249FF">
      <w:pPr>
        <w:pStyle w:val="BodyText"/>
        <w:kinsoku w:val="0"/>
        <w:overflowPunct w:val="0"/>
        <w:rPr>
          <w:rFonts w:asciiTheme="minorHAnsi" w:hAnsiTheme="minorHAnsi" w:cstheme="minorHAnsi"/>
        </w:rPr>
      </w:pPr>
      <w:r>
        <w:t xml:space="preserve">Budget standards research has a long and distinguished history in Australia, </w:t>
      </w:r>
      <w:r w:rsidR="0015470B">
        <w:t>closely related to the methods used in</w:t>
      </w:r>
      <w:r>
        <w:t xml:space="preserve"> the Harvester Judgement in 1907 but </w:t>
      </w:r>
      <w:r w:rsidR="0015470B">
        <w:t xml:space="preserve">more </w:t>
      </w:r>
      <w:r>
        <w:t>specifically over the course of three decades as an important benchmarking comparison in costs of living estimations. Notably and most recently as part of the Fair Work Commission’s</w:t>
      </w:r>
      <w:r w:rsidR="00892AAB">
        <w:t xml:space="preserve"> (FWC)</w:t>
      </w:r>
      <w:r>
        <w:t xml:space="preserve"> </w:t>
      </w:r>
      <w:r w:rsidR="003617A3">
        <w:t>a</w:t>
      </w:r>
      <w:r>
        <w:t>nnual wage review determination, budget standards were used to assess the adequacy of minimum wage levels (Bedford</w:t>
      </w:r>
      <w:r w:rsidR="009C25BA">
        <w:t>, Bradbury and Naidoo</w:t>
      </w:r>
      <w:r>
        <w:t xml:space="preserve">, 2023). However, historically budget standards have been applied to assess the adequacy of the pension (Harmer, 2008), to assess the level of superannuation benefits (Saunders, </w:t>
      </w:r>
      <w:proofErr w:type="spellStart"/>
      <w:r>
        <w:t>Patulny</w:t>
      </w:r>
      <w:proofErr w:type="spellEnd"/>
      <w:r>
        <w:t xml:space="preserve"> and Lee, 2005), and to advocate for higher social benefits (</w:t>
      </w:r>
      <w:r w:rsidR="00AF11EF">
        <w:rPr>
          <w:rFonts w:cstheme="minorHAnsi"/>
        </w:rPr>
        <w:t>Australian Council of Social Services</w:t>
      </w:r>
      <w:r w:rsidR="00AF11EF">
        <w:t xml:space="preserve"> [</w:t>
      </w:r>
      <w:r>
        <w:t>ACOSS</w:t>
      </w:r>
      <w:r w:rsidR="00AF11EF">
        <w:t>]</w:t>
      </w:r>
      <w:r w:rsidR="00A101EF">
        <w:t>,</w:t>
      </w:r>
      <w:r>
        <w:t xml:space="preserve"> 2008, 2012). </w:t>
      </w:r>
      <w:r w:rsidR="00997057">
        <w:rPr>
          <w:rFonts w:asciiTheme="minorHAnsi" w:hAnsiTheme="minorHAnsi" w:cstheme="minorHAnsi"/>
        </w:rPr>
        <w:t xml:space="preserve">Budget standard estimates were also an important consideration in determining the costs of raising children in Australia in 2005-06, reflecting the costs of </w:t>
      </w:r>
      <w:r w:rsidR="00997057">
        <w:t>what children need, rather than what parents spend on raising their children</w:t>
      </w:r>
      <w:r w:rsidR="003C1E23">
        <w:t xml:space="preserve">. This report presents new and updated estimates on the </w:t>
      </w:r>
      <w:r w:rsidR="003C1E23">
        <w:rPr>
          <w:rFonts w:asciiTheme="minorHAnsi" w:hAnsiTheme="minorHAnsi" w:cstheme="minorHAnsi"/>
        </w:rPr>
        <w:t xml:space="preserve">costs of </w:t>
      </w:r>
      <w:r w:rsidR="009249FF">
        <w:rPr>
          <w:rFonts w:asciiTheme="minorHAnsi" w:hAnsiTheme="minorHAnsi" w:cstheme="minorHAnsi"/>
        </w:rPr>
        <w:t xml:space="preserve">raising </w:t>
      </w:r>
      <w:r w:rsidR="003C1E23">
        <w:rPr>
          <w:rFonts w:asciiTheme="minorHAnsi" w:hAnsiTheme="minorHAnsi" w:cstheme="minorHAnsi"/>
        </w:rPr>
        <w:t>children</w:t>
      </w:r>
      <w:r w:rsidR="009249FF">
        <w:rPr>
          <w:rFonts w:asciiTheme="minorHAnsi" w:hAnsiTheme="minorHAnsi" w:cstheme="minorHAnsi"/>
        </w:rPr>
        <w:t xml:space="preserve"> in Australia in 2024</w:t>
      </w:r>
      <w:r w:rsidR="003C1E23">
        <w:rPr>
          <w:rFonts w:asciiTheme="minorHAnsi" w:hAnsiTheme="minorHAnsi" w:cstheme="minorHAnsi"/>
        </w:rPr>
        <w:t xml:space="preserve"> using the budget standards approach</w:t>
      </w:r>
      <w:r w:rsidR="00C318E9">
        <w:rPr>
          <w:rFonts w:asciiTheme="minorHAnsi" w:hAnsiTheme="minorHAnsi" w:cstheme="minorHAnsi"/>
        </w:rPr>
        <w:t>.</w:t>
      </w:r>
    </w:p>
    <w:p w14:paraId="6FA0AC77" w14:textId="09EB9BC9" w:rsidR="00C106C0" w:rsidRPr="00C106C0" w:rsidRDefault="009249FF" w:rsidP="00C106C0">
      <w:pPr>
        <w:pStyle w:val="BodyText"/>
        <w:kinsoku w:val="0"/>
        <w:overflowPunct w:val="0"/>
        <w:rPr>
          <w:rFonts w:asciiTheme="minorHAnsi" w:hAnsiTheme="minorHAnsi" w:cstheme="minorHAnsi"/>
        </w:rPr>
      </w:pPr>
      <w:r>
        <w:rPr>
          <w:rFonts w:asciiTheme="minorHAnsi" w:hAnsiTheme="minorHAnsi" w:cstheme="minorHAnsi"/>
        </w:rPr>
        <w:t xml:space="preserve">The </w:t>
      </w:r>
      <w:r w:rsidR="003B36A9">
        <w:rPr>
          <w:rFonts w:asciiTheme="minorHAnsi" w:hAnsiTheme="minorHAnsi" w:cstheme="minorHAnsi"/>
        </w:rPr>
        <w:t xml:space="preserve">report is one component </w:t>
      </w:r>
      <w:r w:rsidR="00D80299">
        <w:rPr>
          <w:rFonts w:asciiTheme="minorHAnsi" w:hAnsiTheme="minorHAnsi" w:cstheme="minorHAnsi"/>
        </w:rPr>
        <w:t>of</w:t>
      </w:r>
      <w:r w:rsidR="003B36A9">
        <w:rPr>
          <w:rFonts w:asciiTheme="minorHAnsi" w:hAnsiTheme="minorHAnsi" w:cstheme="minorHAnsi"/>
        </w:rPr>
        <w:t xml:space="preserve"> </w:t>
      </w:r>
      <w:r w:rsidR="00137B85">
        <w:rPr>
          <w:rFonts w:asciiTheme="minorHAnsi" w:hAnsiTheme="minorHAnsi" w:cstheme="minorHAnsi"/>
        </w:rPr>
        <w:t>research commissioned by the</w:t>
      </w:r>
      <w:r w:rsidR="00C106C0" w:rsidRPr="00C106C0">
        <w:rPr>
          <w:rFonts w:asciiTheme="minorHAnsi" w:hAnsiTheme="minorHAnsi" w:cstheme="minorHAnsi"/>
        </w:rPr>
        <w:t xml:space="preserve"> </w:t>
      </w:r>
      <w:r w:rsidR="002A5A4C">
        <w:rPr>
          <w:rFonts w:asciiTheme="minorHAnsi" w:hAnsiTheme="minorHAnsi" w:cstheme="minorHAnsi"/>
        </w:rPr>
        <w:t xml:space="preserve">Department of Social Services </w:t>
      </w:r>
      <w:r w:rsidR="00892AAB">
        <w:rPr>
          <w:rFonts w:asciiTheme="minorHAnsi" w:hAnsiTheme="minorHAnsi" w:cstheme="minorHAnsi"/>
        </w:rPr>
        <w:t xml:space="preserve">(DSS) </w:t>
      </w:r>
      <w:r w:rsidR="002A5A4C">
        <w:rPr>
          <w:rFonts w:asciiTheme="minorHAnsi" w:hAnsiTheme="minorHAnsi" w:cstheme="minorHAnsi"/>
        </w:rPr>
        <w:t>to support the work of</w:t>
      </w:r>
      <w:r w:rsidR="00137B85">
        <w:rPr>
          <w:rFonts w:asciiTheme="minorHAnsi" w:hAnsiTheme="minorHAnsi" w:cstheme="minorHAnsi"/>
        </w:rPr>
        <w:t xml:space="preserve"> the</w:t>
      </w:r>
      <w:r w:rsidR="00C106C0" w:rsidRPr="00C106C0">
        <w:rPr>
          <w:rFonts w:asciiTheme="minorHAnsi" w:hAnsiTheme="minorHAnsi" w:cstheme="minorHAnsi"/>
        </w:rPr>
        <w:t xml:space="preserve"> Child Support Expert Panel</w:t>
      </w:r>
      <w:r w:rsidR="008E08CD">
        <w:rPr>
          <w:rFonts w:asciiTheme="minorHAnsi" w:hAnsiTheme="minorHAnsi" w:cstheme="minorHAnsi"/>
        </w:rPr>
        <w:t xml:space="preserve"> (Expert Panel)</w:t>
      </w:r>
      <w:r w:rsidR="004D2B99">
        <w:rPr>
          <w:rFonts w:asciiTheme="minorHAnsi" w:hAnsiTheme="minorHAnsi" w:cstheme="minorHAnsi"/>
        </w:rPr>
        <w:t>,</w:t>
      </w:r>
      <w:r w:rsidR="00C106C0" w:rsidRPr="00C106C0">
        <w:rPr>
          <w:rFonts w:asciiTheme="minorHAnsi" w:hAnsiTheme="minorHAnsi" w:cstheme="minorHAnsi"/>
        </w:rPr>
        <w:t xml:space="preserve"> </w:t>
      </w:r>
      <w:r w:rsidR="00646ABB">
        <w:rPr>
          <w:rFonts w:asciiTheme="minorHAnsi" w:hAnsiTheme="minorHAnsi" w:cstheme="minorHAnsi"/>
        </w:rPr>
        <w:t xml:space="preserve">tasked with </w:t>
      </w:r>
      <w:r w:rsidR="008E08CD">
        <w:rPr>
          <w:rFonts w:asciiTheme="minorHAnsi" w:hAnsiTheme="minorHAnsi" w:cstheme="minorHAnsi"/>
        </w:rPr>
        <w:t>reviewi</w:t>
      </w:r>
      <w:r w:rsidR="00646ABB">
        <w:rPr>
          <w:rFonts w:asciiTheme="minorHAnsi" w:hAnsiTheme="minorHAnsi" w:cstheme="minorHAnsi"/>
        </w:rPr>
        <w:t xml:space="preserve">ng </w:t>
      </w:r>
      <w:r w:rsidR="00BE5CD5">
        <w:rPr>
          <w:rFonts w:asciiTheme="minorHAnsi" w:hAnsiTheme="minorHAnsi" w:cstheme="minorHAnsi"/>
        </w:rPr>
        <w:t xml:space="preserve">the </w:t>
      </w:r>
      <w:r w:rsidR="00CF3191">
        <w:rPr>
          <w:rFonts w:asciiTheme="minorHAnsi" w:hAnsiTheme="minorHAnsi" w:cstheme="minorHAnsi"/>
        </w:rPr>
        <w:t xml:space="preserve">updated costs of children </w:t>
      </w:r>
      <w:r w:rsidR="004038DC">
        <w:rPr>
          <w:rFonts w:asciiTheme="minorHAnsi" w:hAnsiTheme="minorHAnsi" w:cstheme="minorHAnsi"/>
        </w:rPr>
        <w:t xml:space="preserve">to </w:t>
      </w:r>
      <w:r w:rsidR="00C240E6">
        <w:rPr>
          <w:rFonts w:asciiTheme="minorHAnsi" w:hAnsiTheme="minorHAnsi" w:cstheme="minorHAnsi"/>
        </w:rPr>
        <w:t>inform</w:t>
      </w:r>
      <w:r w:rsidR="004038DC">
        <w:rPr>
          <w:rFonts w:asciiTheme="minorHAnsi" w:hAnsiTheme="minorHAnsi" w:cstheme="minorHAnsi"/>
        </w:rPr>
        <w:t xml:space="preserve"> </w:t>
      </w:r>
      <w:r w:rsidR="00646ABB" w:rsidRPr="00C106C0">
        <w:rPr>
          <w:rFonts w:asciiTheme="minorHAnsi" w:hAnsiTheme="minorHAnsi" w:cstheme="minorHAnsi"/>
        </w:rPr>
        <w:t xml:space="preserve">potential changes to </w:t>
      </w:r>
      <w:r w:rsidR="00646ABB">
        <w:rPr>
          <w:rFonts w:asciiTheme="minorHAnsi" w:hAnsiTheme="minorHAnsi" w:cstheme="minorHAnsi"/>
        </w:rPr>
        <w:t xml:space="preserve">the child support formula in </w:t>
      </w:r>
      <w:r w:rsidR="00646ABB" w:rsidRPr="00C106C0">
        <w:rPr>
          <w:rFonts w:asciiTheme="minorHAnsi" w:hAnsiTheme="minorHAnsi" w:cstheme="minorHAnsi"/>
        </w:rPr>
        <w:t>the Child Support Scheme.</w:t>
      </w:r>
      <w:r w:rsidR="0010493A">
        <w:rPr>
          <w:rFonts w:asciiTheme="minorHAnsi" w:hAnsiTheme="minorHAnsi" w:cstheme="minorHAnsi"/>
        </w:rPr>
        <w:t xml:space="preserve"> The </w:t>
      </w:r>
      <w:r w:rsidR="00C227F0">
        <w:rPr>
          <w:rFonts w:asciiTheme="minorHAnsi" w:hAnsiTheme="minorHAnsi" w:cstheme="minorHAnsi"/>
        </w:rPr>
        <w:t xml:space="preserve">current child support formula was introduced on 1 July 2008 based on </w:t>
      </w:r>
      <w:r w:rsidR="000F4AE9">
        <w:rPr>
          <w:rFonts w:asciiTheme="minorHAnsi" w:hAnsiTheme="minorHAnsi" w:cstheme="minorHAnsi"/>
        </w:rPr>
        <w:t>recommendations</w:t>
      </w:r>
      <w:r w:rsidR="00C227F0">
        <w:rPr>
          <w:rFonts w:asciiTheme="minorHAnsi" w:hAnsiTheme="minorHAnsi" w:cstheme="minorHAnsi"/>
        </w:rPr>
        <w:t xml:space="preserve"> </w:t>
      </w:r>
      <w:r w:rsidR="00C64477">
        <w:rPr>
          <w:rFonts w:asciiTheme="minorHAnsi" w:hAnsiTheme="minorHAnsi" w:cstheme="minorHAnsi"/>
        </w:rPr>
        <w:t xml:space="preserve">made </w:t>
      </w:r>
      <w:r w:rsidR="00C106C0" w:rsidRPr="00C106C0">
        <w:rPr>
          <w:rFonts w:asciiTheme="minorHAnsi" w:hAnsiTheme="minorHAnsi" w:cstheme="minorHAnsi"/>
        </w:rPr>
        <w:t>by the Ministerial Taskforce on Child Support</w:t>
      </w:r>
      <w:r w:rsidR="001C19E1">
        <w:rPr>
          <w:rFonts w:asciiTheme="minorHAnsi" w:hAnsiTheme="minorHAnsi" w:cstheme="minorHAnsi"/>
        </w:rPr>
        <w:t xml:space="preserve"> (2005)</w:t>
      </w:r>
      <w:r w:rsidR="004D2B99">
        <w:rPr>
          <w:rFonts w:asciiTheme="minorHAnsi" w:hAnsiTheme="minorHAnsi" w:cstheme="minorHAnsi"/>
        </w:rPr>
        <w:t xml:space="preserve">, </w:t>
      </w:r>
      <w:r w:rsidR="001214D4">
        <w:rPr>
          <w:rFonts w:asciiTheme="minorHAnsi" w:hAnsiTheme="minorHAnsi" w:cstheme="minorHAnsi"/>
        </w:rPr>
        <w:t>which noted in their original</w:t>
      </w:r>
      <w:r w:rsidR="005C29AD">
        <w:rPr>
          <w:rFonts w:asciiTheme="minorHAnsi" w:hAnsiTheme="minorHAnsi" w:cstheme="minorHAnsi"/>
        </w:rPr>
        <w:t xml:space="preserve"> </w:t>
      </w:r>
      <w:r w:rsidR="00B77615">
        <w:rPr>
          <w:rFonts w:asciiTheme="minorHAnsi" w:hAnsiTheme="minorHAnsi" w:cstheme="minorHAnsi"/>
        </w:rPr>
        <w:t xml:space="preserve">2005 </w:t>
      </w:r>
      <w:r w:rsidR="005C29AD">
        <w:rPr>
          <w:rFonts w:asciiTheme="minorHAnsi" w:hAnsiTheme="minorHAnsi" w:cstheme="minorHAnsi"/>
        </w:rPr>
        <w:t>recommendation</w:t>
      </w:r>
      <w:r w:rsidR="0079216B">
        <w:rPr>
          <w:rFonts w:asciiTheme="minorHAnsi" w:hAnsiTheme="minorHAnsi" w:cstheme="minorHAnsi"/>
        </w:rPr>
        <w:t>s</w:t>
      </w:r>
      <w:r w:rsidR="001214D4">
        <w:rPr>
          <w:rFonts w:asciiTheme="minorHAnsi" w:hAnsiTheme="minorHAnsi" w:cstheme="minorHAnsi"/>
        </w:rPr>
        <w:t xml:space="preserve"> that </w:t>
      </w:r>
      <w:r w:rsidR="00C106C0" w:rsidRPr="00C106C0">
        <w:rPr>
          <w:rFonts w:asciiTheme="minorHAnsi" w:hAnsiTheme="minorHAnsi" w:cstheme="minorHAnsi"/>
        </w:rPr>
        <w:t>“</w:t>
      </w:r>
      <w:r w:rsidR="00B46434">
        <w:rPr>
          <w:rFonts w:asciiTheme="minorHAnsi" w:hAnsiTheme="minorHAnsi" w:cstheme="minorHAnsi"/>
        </w:rPr>
        <w:t>t</w:t>
      </w:r>
      <w:r w:rsidR="00B46434" w:rsidRPr="00C106C0">
        <w:rPr>
          <w:rFonts w:asciiTheme="minorHAnsi" w:hAnsiTheme="minorHAnsi" w:cstheme="minorHAnsi"/>
        </w:rPr>
        <w:t xml:space="preserve">here is no ﬁxed </w:t>
      </w:r>
      <w:r w:rsidR="0003366D">
        <w:rPr>
          <w:rFonts w:asciiTheme="minorHAnsi" w:hAnsiTheme="minorHAnsi" w:cstheme="minorHAnsi"/>
        </w:rPr>
        <w:t>‘</w:t>
      </w:r>
      <w:r w:rsidR="00B46434" w:rsidRPr="00C106C0">
        <w:rPr>
          <w:rFonts w:asciiTheme="minorHAnsi" w:hAnsiTheme="minorHAnsi" w:cstheme="minorHAnsi"/>
        </w:rPr>
        <w:t>cost</w:t>
      </w:r>
      <w:r w:rsidR="0003366D">
        <w:rPr>
          <w:rFonts w:asciiTheme="minorHAnsi" w:hAnsiTheme="minorHAnsi" w:cstheme="minorHAnsi"/>
        </w:rPr>
        <w:t>’</w:t>
      </w:r>
      <w:r w:rsidR="00B46434" w:rsidRPr="00C106C0">
        <w:rPr>
          <w:rFonts w:asciiTheme="minorHAnsi" w:hAnsiTheme="minorHAnsi" w:cstheme="minorHAnsi"/>
        </w:rPr>
        <w:t xml:space="preserve"> of children</w:t>
      </w:r>
      <w:r w:rsidR="00B46434">
        <w:rPr>
          <w:rFonts w:asciiTheme="minorHAnsi" w:hAnsiTheme="minorHAnsi" w:cstheme="minorHAnsi"/>
        </w:rPr>
        <w:t>”</w:t>
      </w:r>
      <w:r w:rsidR="00B46434" w:rsidRPr="00C106C0">
        <w:rPr>
          <w:rFonts w:asciiTheme="minorHAnsi" w:hAnsiTheme="minorHAnsi" w:cstheme="minorHAnsi"/>
        </w:rPr>
        <w:t xml:space="preserve">. The costs of children vary in accordance with the </w:t>
      </w:r>
      <w:r w:rsidR="00B46434">
        <w:rPr>
          <w:rFonts w:asciiTheme="minorHAnsi" w:hAnsiTheme="minorHAnsi" w:cstheme="minorHAnsi"/>
        </w:rPr>
        <w:t>living standard</w:t>
      </w:r>
      <w:r w:rsidR="00B46434" w:rsidRPr="00C106C0">
        <w:rPr>
          <w:rFonts w:asciiTheme="minorHAnsi" w:hAnsiTheme="minorHAnsi" w:cstheme="minorHAnsi"/>
        </w:rPr>
        <w:t xml:space="preserve"> of</w:t>
      </w:r>
      <w:r w:rsidR="00B46434">
        <w:rPr>
          <w:rFonts w:asciiTheme="minorHAnsi" w:hAnsiTheme="minorHAnsi" w:cstheme="minorHAnsi"/>
        </w:rPr>
        <w:t xml:space="preserve"> </w:t>
      </w:r>
      <w:r w:rsidR="00B46434" w:rsidRPr="00C106C0">
        <w:rPr>
          <w:rFonts w:asciiTheme="minorHAnsi" w:hAnsiTheme="minorHAnsi" w:cstheme="minorHAnsi"/>
        </w:rPr>
        <w:t>the parents. Estimates of the cost of raising children are therefore based upon evidence about patterns of expenditure on children, or the amount of money that is needed to attain a particular standard of living</w:t>
      </w:r>
      <w:r w:rsidR="00B46434">
        <w:rPr>
          <w:rFonts w:asciiTheme="minorHAnsi" w:hAnsiTheme="minorHAnsi" w:cstheme="minorHAnsi"/>
        </w:rPr>
        <w:t xml:space="preserve"> (2005, p.</w:t>
      </w:r>
      <w:r w:rsidR="00834212">
        <w:rPr>
          <w:rFonts w:asciiTheme="minorHAnsi" w:hAnsiTheme="minorHAnsi" w:cstheme="minorHAnsi"/>
        </w:rPr>
        <w:t xml:space="preserve"> </w:t>
      </w:r>
      <w:r w:rsidR="00B46434">
        <w:rPr>
          <w:rFonts w:asciiTheme="minorHAnsi" w:hAnsiTheme="minorHAnsi" w:cstheme="minorHAnsi"/>
        </w:rPr>
        <w:t>5); the latter component referring to a budget standards approach.</w:t>
      </w:r>
    </w:p>
    <w:p w14:paraId="021A86FB" w14:textId="7043DDF1" w:rsidR="00DF3803" w:rsidRDefault="00EF6CA8" w:rsidP="00DF3803">
      <w:pPr>
        <w:pStyle w:val="BodyText"/>
      </w:pPr>
      <w:r w:rsidRPr="00EF6CA8">
        <w:t xml:space="preserve">A budget standard indicates how much a particular family living in a particular place at a particular time needs </w:t>
      </w:r>
      <w:proofErr w:type="gramStart"/>
      <w:r w:rsidRPr="00EF6CA8">
        <w:t>in order to</w:t>
      </w:r>
      <w:proofErr w:type="gramEnd"/>
      <w:r w:rsidRPr="00EF6CA8">
        <w:t xml:space="preserve"> achieve a particular standard of living</w:t>
      </w:r>
      <w:r>
        <w:t xml:space="preserve"> (Saunders and Bedford, </w:t>
      </w:r>
      <w:r w:rsidR="00893E0F">
        <w:t xml:space="preserve">2017). </w:t>
      </w:r>
      <w:r w:rsidR="00DF3803">
        <w:t xml:space="preserve">It involves the construction of lists of consumption items that are required for </w:t>
      </w:r>
      <w:r w:rsidR="005A3D59">
        <w:t>families</w:t>
      </w:r>
      <w:r w:rsidR="00DF3803" w:rsidRPr="0004065A">
        <w:t xml:space="preserve"> of different compositions to attain a given standard of living. The budgets are typically calculated at the household level and </w:t>
      </w:r>
      <w:r w:rsidR="00DF3803">
        <w:t>although in principle can be set to any stand</w:t>
      </w:r>
      <w:r w:rsidR="000B2B15">
        <w:t>ard, they have most often been designed to</w:t>
      </w:r>
      <w:r w:rsidR="006D7173">
        <w:t xml:space="preserve"> determine the amount required to achieve an acceptable minimum standard of living.</w:t>
      </w:r>
    </w:p>
    <w:p w14:paraId="6B774CB5" w14:textId="2EC421CC" w:rsidR="00875F57" w:rsidRDefault="00A41028" w:rsidP="00A41028">
      <w:pPr>
        <w:pStyle w:val="BodyText"/>
      </w:pPr>
      <w:r w:rsidRPr="0004065A">
        <w:t>This r</w:t>
      </w:r>
      <w:r w:rsidR="009920E9">
        <w:t>eport</w:t>
      </w:r>
      <w:r w:rsidRPr="0004065A">
        <w:t xml:space="preserve"> build</w:t>
      </w:r>
      <w:r w:rsidR="009920E9">
        <w:t>s</w:t>
      </w:r>
      <w:r w:rsidRPr="0004065A">
        <w:t xml:space="preserve"> upon the recent </w:t>
      </w:r>
      <w:r w:rsidRPr="0004065A">
        <w:rPr>
          <w:i/>
          <w:iCs/>
        </w:rPr>
        <w:t>Budget Standards for Low-Paid Families</w:t>
      </w:r>
      <w:r w:rsidRPr="0004065A">
        <w:t xml:space="preserve"> report </w:t>
      </w:r>
      <w:r w:rsidR="00C53DEF">
        <w:t>(referred to as the ‘202</w:t>
      </w:r>
      <w:r w:rsidR="008D2926">
        <w:t xml:space="preserve">2 </w:t>
      </w:r>
      <w:r w:rsidR="00C53DEF">
        <w:t xml:space="preserve">Low </w:t>
      </w:r>
      <w:r w:rsidR="008C6422">
        <w:t>Paid</w:t>
      </w:r>
      <w:r w:rsidR="00C53DEF">
        <w:t xml:space="preserve"> </w:t>
      </w:r>
      <w:r w:rsidR="00C318E9">
        <w:t>B</w:t>
      </w:r>
      <w:r w:rsidR="00C53DEF">
        <w:t xml:space="preserve">udgets’) </w:t>
      </w:r>
      <w:r w:rsidRPr="0004065A">
        <w:t xml:space="preserve">prepared by </w:t>
      </w:r>
      <w:r w:rsidR="000C6C9E">
        <w:t>researchers from the Soci</w:t>
      </w:r>
      <w:r w:rsidR="00766071">
        <w:t>al Policy Research Centre</w:t>
      </w:r>
      <w:r w:rsidR="008510A9">
        <w:t xml:space="preserve"> (SPRC) </w:t>
      </w:r>
      <w:r w:rsidR="00766071">
        <w:t>at the University of New South Wales</w:t>
      </w:r>
      <w:r w:rsidR="008510A9">
        <w:t xml:space="preserve"> (UNSW) </w:t>
      </w:r>
      <w:r w:rsidRPr="0004065A">
        <w:t xml:space="preserve">for the </w:t>
      </w:r>
      <w:r>
        <w:t>FWC</w:t>
      </w:r>
      <w:r w:rsidRPr="0004065A">
        <w:t xml:space="preserve"> in 2023</w:t>
      </w:r>
      <w:r w:rsidR="008510A9">
        <w:t xml:space="preserve"> (Bedford, Bradbury and Naidoo, 2023)</w:t>
      </w:r>
      <w:r w:rsidR="00EA6249">
        <w:t>. T</w:t>
      </w:r>
      <w:r w:rsidR="00373DCD">
        <w:t>his</w:t>
      </w:r>
      <w:r w:rsidR="00EA6249">
        <w:t xml:space="preserve"> report</w:t>
      </w:r>
      <w:r w:rsidRPr="0004065A">
        <w:t>, in turn, buil</w:t>
      </w:r>
      <w:r w:rsidR="00EA6249">
        <w:t>t</w:t>
      </w:r>
      <w:r w:rsidRPr="0004065A">
        <w:t xml:space="preserve"> upon previous budget standards research at the SPRC</w:t>
      </w:r>
      <w:r w:rsidR="008510A9">
        <w:t xml:space="preserve"> </w:t>
      </w:r>
      <w:r w:rsidR="00EA6249">
        <w:t xml:space="preserve">including </w:t>
      </w:r>
      <w:r w:rsidR="008510A9">
        <w:t>Saunders and Bedford</w:t>
      </w:r>
      <w:r w:rsidR="00EA6249">
        <w:t xml:space="preserve"> (</w:t>
      </w:r>
      <w:r w:rsidR="008510A9">
        <w:t>2017</w:t>
      </w:r>
      <w:r w:rsidR="00EA6249">
        <w:t>)</w:t>
      </w:r>
      <w:r w:rsidR="009C25BA">
        <w:t xml:space="preserve"> – referred to as the ‘2016 MIHL </w:t>
      </w:r>
      <w:r w:rsidR="00C318E9">
        <w:t>B</w:t>
      </w:r>
      <w:r w:rsidR="00F23AEA">
        <w:t>udgets’</w:t>
      </w:r>
      <w:r w:rsidR="003C435F">
        <w:t xml:space="preserve"> and</w:t>
      </w:r>
      <w:r w:rsidR="008510A9">
        <w:t xml:space="preserve"> Saunders et a</w:t>
      </w:r>
      <w:r w:rsidR="007A3090">
        <w:t>l.</w:t>
      </w:r>
      <w:r w:rsidR="004021CC">
        <w:t xml:space="preserve"> (</w:t>
      </w:r>
      <w:r w:rsidR="007A3090">
        <w:t>1998</w:t>
      </w:r>
      <w:r w:rsidR="004021CC">
        <w:t>)</w:t>
      </w:r>
      <w:r w:rsidR="00F23AEA">
        <w:t xml:space="preserve"> – referred to </w:t>
      </w:r>
      <w:r w:rsidR="0034129E">
        <w:t>as the ‘1998 Indicative Budget Standards’</w:t>
      </w:r>
      <w:r w:rsidRPr="0004065A">
        <w:t>.</w:t>
      </w:r>
      <w:r w:rsidR="007A3090">
        <w:t xml:space="preserve"> </w:t>
      </w:r>
      <w:r w:rsidRPr="0004065A">
        <w:t xml:space="preserve"> </w:t>
      </w:r>
    </w:p>
    <w:p w14:paraId="7FC5B2CE" w14:textId="34FA436D" w:rsidR="00FC1EF3" w:rsidRPr="00231BBC" w:rsidRDefault="006B5D1A" w:rsidP="00E94DF3">
      <w:pPr>
        <w:pStyle w:val="BodyText"/>
        <w:rPr>
          <w:lang w:val="en-US"/>
        </w:rPr>
      </w:pPr>
      <w:r>
        <w:lastRenderedPageBreak/>
        <w:t>The 201</w:t>
      </w:r>
      <w:r w:rsidR="008D2926">
        <w:t>6</w:t>
      </w:r>
      <w:r>
        <w:t xml:space="preserve"> and 202</w:t>
      </w:r>
      <w:r w:rsidR="008D2926">
        <w:t>2</w:t>
      </w:r>
      <w:r>
        <w:t xml:space="preserve"> budgets </w:t>
      </w:r>
      <w:r w:rsidR="00C413D2">
        <w:t xml:space="preserve">were </w:t>
      </w:r>
      <w:r w:rsidR="00347319">
        <w:t xml:space="preserve">designed around the UK </w:t>
      </w:r>
      <w:r w:rsidR="00347319" w:rsidRPr="0004065A">
        <w:t>Minimum Income for Health Living (MIHL)</w:t>
      </w:r>
      <w:r w:rsidR="00E00B3A">
        <w:t xml:space="preserve"> </w:t>
      </w:r>
      <w:r w:rsidR="0050248D">
        <w:t>fram</w:t>
      </w:r>
      <w:r w:rsidR="00CF159B">
        <w:t>e</w:t>
      </w:r>
      <w:r w:rsidR="0050248D">
        <w:t xml:space="preserve">work </w:t>
      </w:r>
      <w:r w:rsidR="005740FD">
        <w:t>with budgets designed to</w:t>
      </w:r>
      <w:r w:rsidR="005740FD" w:rsidRPr="0004065A">
        <w:t xml:space="preserve"> reflect the </w:t>
      </w:r>
      <w:r w:rsidR="00225CF9">
        <w:t xml:space="preserve">minimal </w:t>
      </w:r>
      <w:r w:rsidR="00C07F31">
        <w:t>a</w:t>
      </w:r>
      <w:r w:rsidR="005740FD" w:rsidRPr="0004065A">
        <w:t xml:space="preserve">mount required for people </w:t>
      </w:r>
      <w:r w:rsidR="005740FD">
        <w:t xml:space="preserve">in different family types </w:t>
      </w:r>
      <w:r w:rsidR="005740FD" w:rsidRPr="0004065A">
        <w:t>to satisfy basic needs</w:t>
      </w:r>
      <w:r w:rsidR="005740FD">
        <w:t xml:space="preserve"> while ensuring </w:t>
      </w:r>
      <w:r w:rsidR="00C07F31">
        <w:t>each individual lead</w:t>
      </w:r>
      <w:r w:rsidR="008F5E31">
        <w:t>s</w:t>
      </w:r>
      <w:r w:rsidR="00C07F31">
        <w:t xml:space="preserve"> a fully </w:t>
      </w:r>
      <w:r w:rsidR="000E799A">
        <w:t>healthy</w:t>
      </w:r>
      <w:r w:rsidR="00C07F31">
        <w:t xml:space="preserve"> life in all of its dimensions.</w:t>
      </w:r>
      <w:r w:rsidR="00544816">
        <w:rPr>
          <w:rStyle w:val="FootnoteReference"/>
        </w:rPr>
        <w:footnoteReference w:id="2"/>
      </w:r>
      <w:r w:rsidR="00C9233A">
        <w:t xml:space="preserve"> </w:t>
      </w:r>
      <w:r w:rsidR="00535E0C">
        <w:t xml:space="preserve">Three </w:t>
      </w:r>
      <w:r w:rsidR="005F5298">
        <w:rPr>
          <w:lang w:val="en-US"/>
        </w:rPr>
        <w:t xml:space="preserve">points </w:t>
      </w:r>
      <w:r w:rsidR="00535E0C">
        <w:rPr>
          <w:lang w:val="en-US"/>
        </w:rPr>
        <w:t xml:space="preserve">are </w:t>
      </w:r>
      <w:proofErr w:type="spellStart"/>
      <w:r w:rsidR="005F5298">
        <w:rPr>
          <w:lang w:val="en-US"/>
        </w:rPr>
        <w:t>emphasis</w:t>
      </w:r>
      <w:r w:rsidR="00535E0C">
        <w:rPr>
          <w:lang w:val="en-US"/>
        </w:rPr>
        <w:t>ed</w:t>
      </w:r>
      <w:proofErr w:type="spellEnd"/>
      <w:r w:rsidR="00C9233A">
        <w:rPr>
          <w:lang w:val="en-US"/>
        </w:rPr>
        <w:t xml:space="preserve"> in the MIHL </w:t>
      </w:r>
      <w:r w:rsidR="00CF159B">
        <w:rPr>
          <w:lang w:val="en-US"/>
        </w:rPr>
        <w:t xml:space="preserve">framework </w:t>
      </w:r>
      <w:r w:rsidR="005F5298">
        <w:rPr>
          <w:lang w:val="en-US"/>
        </w:rPr>
        <w:t>– minimum standard, healthy lifestyle and social participation (i.e., not just bare survival).</w:t>
      </w:r>
      <w:r w:rsidR="005F5298" w:rsidRPr="00916702">
        <w:rPr>
          <w:lang w:val="en-US"/>
        </w:rPr>
        <w:t xml:space="preserve"> </w:t>
      </w:r>
      <w:r w:rsidR="005F5298">
        <w:rPr>
          <w:lang w:val="en-US"/>
        </w:rPr>
        <w:t xml:space="preserve">To address this, research on budget standards </w:t>
      </w:r>
      <w:r w:rsidR="00E321A0">
        <w:rPr>
          <w:lang w:val="en-US"/>
        </w:rPr>
        <w:t>asks</w:t>
      </w:r>
      <w:r w:rsidR="005F5298">
        <w:rPr>
          <w:lang w:val="en-US"/>
        </w:rPr>
        <w:t xml:space="preserve"> what activities people undertake, what items they buy, how often they use health, childcare and public transport services and how often (or whether) they eat out, have friends over for a meal or take a family holiday.</w:t>
      </w:r>
      <w:r w:rsidR="0085129C">
        <w:rPr>
          <w:rStyle w:val="FootnoteReference"/>
          <w:lang w:val="en-US"/>
        </w:rPr>
        <w:footnoteReference w:id="3"/>
      </w:r>
    </w:p>
    <w:p w14:paraId="6B083C24" w14:textId="00EEB53C" w:rsidR="006555AA" w:rsidRDefault="00B4690E" w:rsidP="00780BB5">
      <w:pPr>
        <w:pStyle w:val="BodyText"/>
      </w:pPr>
      <w:r>
        <w:t>Th</w:t>
      </w:r>
      <w:r w:rsidR="0080315E">
        <w:t>e 202</w:t>
      </w:r>
      <w:r w:rsidR="008D2926">
        <w:t>2</w:t>
      </w:r>
      <w:r w:rsidR="0080315E">
        <w:t xml:space="preserve"> budgets extended the 201</w:t>
      </w:r>
      <w:r w:rsidR="008D2926">
        <w:t>6</w:t>
      </w:r>
      <w:r w:rsidR="0080315E">
        <w:t xml:space="preserve"> budgets in </w:t>
      </w:r>
      <w:r w:rsidR="00231BBC">
        <w:t>four</w:t>
      </w:r>
      <w:r w:rsidR="000C0602">
        <w:t xml:space="preserve"> </w:t>
      </w:r>
      <w:r w:rsidR="00D113DE">
        <w:t xml:space="preserve">critical </w:t>
      </w:r>
      <w:r w:rsidR="000C0602">
        <w:t>ways. First,</w:t>
      </w:r>
      <w:r w:rsidR="003C5832">
        <w:t xml:space="preserve"> active engagement was sought with a range of middle-income, in addition to low</w:t>
      </w:r>
      <w:r w:rsidR="004C5F3E">
        <w:t>-</w:t>
      </w:r>
      <w:r w:rsidR="003C5832">
        <w:t>paid</w:t>
      </w:r>
      <w:r w:rsidR="002B4EFA">
        <w:t>,</w:t>
      </w:r>
      <w:r w:rsidR="003C5832">
        <w:t xml:space="preserve"> households (via focus group consultations) to ensure the standards conform to prevailing community standards and expectations</w:t>
      </w:r>
      <w:r w:rsidR="005E7DFF">
        <w:t xml:space="preserve">. </w:t>
      </w:r>
      <w:r w:rsidR="00941D4D">
        <w:t xml:space="preserve">Second, the </w:t>
      </w:r>
      <w:r w:rsidR="00F23E40">
        <w:t xml:space="preserve">core </w:t>
      </w:r>
      <w:r w:rsidR="00B10B65">
        <w:t xml:space="preserve">‘healthy living’ </w:t>
      </w:r>
      <w:r w:rsidR="00F23E40">
        <w:t xml:space="preserve">budgets </w:t>
      </w:r>
      <w:r w:rsidR="007A7EE9">
        <w:t>were</w:t>
      </w:r>
      <w:r w:rsidR="000C0602">
        <w:t xml:space="preserve"> extended</w:t>
      </w:r>
      <w:r w:rsidR="007A7EE9">
        <w:t xml:space="preserve"> to</w:t>
      </w:r>
      <w:r w:rsidR="00F23E40">
        <w:t xml:space="preserve"> include </w:t>
      </w:r>
      <w:r w:rsidR="00FD0662">
        <w:t xml:space="preserve">an ‘austere’ </w:t>
      </w:r>
      <w:r w:rsidR="00F23E40">
        <w:t xml:space="preserve">supplementary discretionary </w:t>
      </w:r>
      <w:r w:rsidR="00FD0662">
        <w:t xml:space="preserve">spending </w:t>
      </w:r>
      <w:r w:rsidR="005515E3">
        <w:rPr>
          <w:lang w:val="en-US"/>
        </w:rPr>
        <w:t>allow</w:t>
      </w:r>
      <w:r w:rsidR="00D61BEC">
        <w:rPr>
          <w:lang w:val="en-US"/>
        </w:rPr>
        <w:t>ance (</w:t>
      </w:r>
      <w:r w:rsidR="005515E3">
        <w:rPr>
          <w:lang w:val="en-US"/>
        </w:rPr>
        <w:t>for alcohol at a healthy level, average tobacco and gambling expenditure, a small travel allowance and small allowance for eating out)</w:t>
      </w:r>
      <w:r w:rsidR="005515E3">
        <w:t xml:space="preserve"> </w:t>
      </w:r>
      <w:r w:rsidR="00225CF9">
        <w:t xml:space="preserve">that are not necessarily healthy </w:t>
      </w:r>
      <w:r w:rsidR="00F23E40">
        <w:t>but facilitate participation in Australian society</w:t>
      </w:r>
      <w:r w:rsidR="000E799A">
        <w:t>.</w:t>
      </w:r>
      <w:r w:rsidR="00FF2B12">
        <w:t xml:space="preserve"> </w:t>
      </w:r>
      <w:r w:rsidR="005E1F09">
        <w:t>Third</w:t>
      </w:r>
      <w:r w:rsidR="000C0602">
        <w:t>, w</w:t>
      </w:r>
      <w:r w:rsidR="00E94DF3" w:rsidRPr="0004065A">
        <w:t xml:space="preserve">hile the </w:t>
      </w:r>
      <w:r w:rsidR="00E94DF3">
        <w:t>202</w:t>
      </w:r>
      <w:r w:rsidR="00A01B7C">
        <w:t xml:space="preserve">2 </w:t>
      </w:r>
      <w:r w:rsidR="00E94DF3" w:rsidRPr="0004065A">
        <w:t>budgets were explicitly normative in construction, attention was</w:t>
      </w:r>
      <w:r w:rsidR="00071A49">
        <w:t xml:space="preserve"> paid to updating the basket of goods and services </w:t>
      </w:r>
      <w:r w:rsidR="00FE4FE9">
        <w:t xml:space="preserve">to </w:t>
      </w:r>
      <w:r w:rsidR="00071A49">
        <w:t xml:space="preserve">ensure they reflect actual current consumption patterns. </w:t>
      </w:r>
      <w:r w:rsidR="00E94DF3" w:rsidRPr="0004065A">
        <w:t>This was particularly the case for the housing budget, where normative assumptions were made about the number of bedrooms in each household type and rents arbitrarily fixed at the 40</w:t>
      </w:r>
      <w:r w:rsidR="00E94DF3" w:rsidRPr="0004065A">
        <w:rPr>
          <w:vertAlign w:val="superscript"/>
        </w:rPr>
        <w:t>th</w:t>
      </w:r>
      <w:r w:rsidR="00E94DF3" w:rsidRPr="0004065A">
        <w:t xml:space="preserve"> percentile of Sydney rents for dwelling</w:t>
      </w:r>
      <w:r w:rsidR="00DA371E">
        <w:t>s</w:t>
      </w:r>
      <w:r w:rsidR="00E94DF3" w:rsidRPr="0004065A">
        <w:t xml:space="preserve"> of that size. </w:t>
      </w:r>
      <w:r w:rsidR="000C0602">
        <w:t xml:space="preserve">Finally, </w:t>
      </w:r>
      <w:r w:rsidR="00D113DE">
        <w:t xml:space="preserve">budgets were created for </w:t>
      </w:r>
      <w:r w:rsidR="00BD794A">
        <w:t>a larger typology of f</w:t>
      </w:r>
      <w:r w:rsidR="00D113DE">
        <w:t>amily types</w:t>
      </w:r>
      <w:r w:rsidR="00BD794A">
        <w:t xml:space="preserve"> </w:t>
      </w:r>
      <w:r w:rsidR="007A7EE9">
        <w:t xml:space="preserve">to </w:t>
      </w:r>
      <w:r w:rsidR="00220AC4">
        <w:t xml:space="preserve">account for </w:t>
      </w:r>
      <w:r w:rsidR="00BB6A5B">
        <w:t xml:space="preserve">variations </w:t>
      </w:r>
      <w:r w:rsidR="00DA371E">
        <w:t xml:space="preserve">in </w:t>
      </w:r>
      <w:r w:rsidR="00642B35">
        <w:t>labour force participation</w:t>
      </w:r>
      <w:r w:rsidR="004070D0">
        <w:t xml:space="preserve">, </w:t>
      </w:r>
      <w:r w:rsidR="00B80092">
        <w:t xml:space="preserve">particularly increases in part-time employment amongst women. </w:t>
      </w:r>
      <w:r w:rsidR="00CB3D9F">
        <w:t xml:space="preserve">The </w:t>
      </w:r>
      <w:r w:rsidR="00A73BB0">
        <w:t>‘</w:t>
      </w:r>
      <w:r w:rsidR="00CB3D9F">
        <w:t xml:space="preserve">2022 Low </w:t>
      </w:r>
      <w:r w:rsidR="008C6422">
        <w:t>Paid</w:t>
      </w:r>
      <w:r w:rsidR="00CB3D9F">
        <w:t xml:space="preserve"> Budgets’ incorporated </w:t>
      </w:r>
      <w:r w:rsidR="006B3BAD">
        <w:t xml:space="preserve">the </w:t>
      </w:r>
      <w:r w:rsidR="00CB3D9F">
        <w:t xml:space="preserve">shift in people’s purchasing behaviour in the last decade through the normalisation of online shopping, and the impact of changes to people’s work-life practice as more people </w:t>
      </w:r>
      <w:r w:rsidR="003F64FF">
        <w:t xml:space="preserve">began </w:t>
      </w:r>
      <w:r w:rsidR="00CB3D9F">
        <w:t>work</w:t>
      </w:r>
      <w:r w:rsidR="003F64FF">
        <w:t>ing</w:t>
      </w:r>
      <w:r w:rsidR="00CB3D9F">
        <w:t xml:space="preserve"> from home and </w:t>
      </w:r>
      <w:r w:rsidR="006B57DA">
        <w:t xml:space="preserve">children </w:t>
      </w:r>
      <w:r w:rsidR="00CB3D9F">
        <w:t>participate</w:t>
      </w:r>
      <w:r w:rsidR="006B57DA">
        <w:t>d</w:t>
      </w:r>
      <w:r w:rsidR="00CB3D9F">
        <w:t xml:space="preserve"> in online learning in a post-pandemic environment</w:t>
      </w:r>
      <w:r w:rsidR="006B57DA">
        <w:t xml:space="preserve"> </w:t>
      </w:r>
      <w:r w:rsidR="00C26C56">
        <w:t>(</w:t>
      </w:r>
      <w:r w:rsidR="006B57DA">
        <w:t xml:space="preserve">as </w:t>
      </w:r>
      <w:r w:rsidR="006234CC">
        <w:t>found in the focus groups</w:t>
      </w:r>
      <w:r w:rsidR="00C26C56">
        <w:t>)</w:t>
      </w:r>
      <w:r w:rsidR="00CB3D9F">
        <w:t>.</w:t>
      </w:r>
    </w:p>
    <w:p w14:paraId="19B3613E" w14:textId="37A3386F" w:rsidR="005055F4" w:rsidRDefault="00780BB5" w:rsidP="005055F4">
      <w:pPr>
        <w:pStyle w:val="BodyText"/>
      </w:pPr>
      <w:r>
        <w:t xml:space="preserve">The current study uses this long-standing research body to shift focus </w:t>
      </w:r>
      <w:r w:rsidR="008C1098">
        <w:t>to</w:t>
      </w:r>
      <w:r>
        <w:t xml:space="preserve"> the cost</w:t>
      </w:r>
      <w:r w:rsidR="008C1098">
        <w:t>s</w:t>
      </w:r>
      <w:r>
        <w:t xml:space="preserve"> of children</w:t>
      </w:r>
      <w:r w:rsidR="00A65B20">
        <w:t xml:space="preserve"> </w:t>
      </w:r>
      <w:bookmarkStart w:id="4" w:name="_Hlk172533945"/>
      <w:r w:rsidR="00A65B20">
        <w:t>living with both parents in the same household or living with a single parent 100 per cent of the time</w:t>
      </w:r>
      <w:bookmarkEnd w:id="4"/>
      <w:r>
        <w:t xml:space="preserve">. </w:t>
      </w:r>
      <w:r w:rsidR="00E95A65">
        <w:t>Most generally</w:t>
      </w:r>
      <w:r>
        <w:t xml:space="preserve">, the “cost” of children for parents includes expenditure on the goods children consume (direct), </w:t>
      </w:r>
      <w:r w:rsidR="00E95A65">
        <w:t>as well as</w:t>
      </w:r>
      <w:r>
        <w:t xml:space="preserve"> the lost earnings and leisure of parents from spending time with children (indirect)</w:t>
      </w:r>
      <w:r w:rsidR="00C23A02">
        <w:t>.</w:t>
      </w:r>
      <w:r w:rsidR="00995CC1">
        <w:t xml:space="preserve"> </w:t>
      </w:r>
      <w:r w:rsidR="005B7E22">
        <w:t>The cost is thus</w:t>
      </w:r>
      <w:r w:rsidR="00BF3061">
        <w:t>:</w:t>
      </w:r>
    </w:p>
    <w:p w14:paraId="7B894E77" w14:textId="11AFA0AA" w:rsidR="00780BB5" w:rsidRDefault="00780BB5" w:rsidP="005055F4">
      <w:pPr>
        <w:pStyle w:val="Quote"/>
      </w:pPr>
      <w:r>
        <w:t xml:space="preserve">the amount by which total resources would need to be higher in the household containing the child </w:t>
      </w:r>
      <w:proofErr w:type="gramStart"/>
      <w:r>
        <w:t>in order for</w:t>
      </w:r>
      <w:proofErr w:type="gramEnd"/>
      <w:r>
        <w:t xml:space="preserve"> parental living standards to be maintained at the level attained when there is no child in the household (</w:t>
      </w:r>
      <w:r w:rsidR="007D4510">
        <w:t xml:space="preserve">Bradbury, 2014, </w:t>
      </w:r>
      <w:r>
        <w:t>p. 1486-7).</w:t>
      </w:r>
    </w:p>
    <w:p w14:paraId="71DF51CD" w14:textId="3F36F8ED" w:rsidR="00EC1B9F" w:rsidRDefault="00B144BC" w:rsidP="00EC1B9F">
      <w:pPr>
        <w:pStyle w:val="BodyText"/>
      </w:pPr>
      <w:r>
        <w:t>While a</w:t>
      </w:r>
      <w:r w:rsidR="00780BB5">
        <w:t xml:space="preserve"> comprehensive measure of the cost</w:t>
      </w:r>
      <w:r w:rsidR="00BE4EC6">
        <w:t xml:space="preserve">s </w:t>
      </w:r>
      <w:r w:rsidR="00780BB5">
        <w:t xml:space="preserve">of children would </w:t>
      </w:r>
      <w:r w:rsidR="009439A5">
        <w:t>include estimation</w:t>
      </w:r>
      <w:r w:rsidR="00780BB5">
        <w:t xml:space="preserve"> </w:t>
      </w:r>
      <w:r w:rsidR="00BE4EC6">
        <w:t xml:space="preserve">of </w:t>
      </w:r>
      <w:r w:rsidR="00780BB5">
        <w:t xml:space="preserve">expenditure and time costs, and acknowledge that these are not fully independent, </w:t>
      </w:r>
      <w:r>
        <w:t>t</w:t>
      </w:r>
      <w:r w:rsidR="003F3085">
        <w:t>his broader concept of cost</w:t>
      </w:r>
      <w:r w:rsidR="00780BB5">
        <w:t xml:space="preserve"> is outside the scope of this project </w:t>
      </w:r>
      <w:r w:rsidR="00345952">
        <w:t>which focusses</w:t>
      </w:r>
      <w:r w:rsidR="00780BB5">
        <w:t xml:space="preserve"> on direct costs only.</w:t>
      </w:r>
      <w:r w:rsidR="005C034C">
        <w:t xml:space="preserve"> </w:t>
      </w:r>
      <w:r w:rsidR="00C3479D">
        <w:rPr>
          <w:rFonts w:asciiTheme="minorHAnsi" w:hAnsiTheme="minorHAnsi" w:cstheme="minorHAnsi"/>
        </w:rPr>
        <w:t>Estimates of these direct</w:t>
      </w:r>
      <w:r w:rsidR="005E428F">
        <w:rPr>
          <w:rFonts w:asciiTheme="minorHAnsi" w:hAnsiTheme="minorHAnsi" w:cstheme="minorHAnsi"/>
        </w:rPr>
        <w:t xml:space="preserve"> costs </w:t>
      </w:r>
      <w:r w:rsidR="00C3479D">
        <w:rPr>
          <w:rFonts w:asciiTheme="minorHAnsi" w:hAnsiTheme="minorHAnsi" w:cstheme="minorHAnsi"/>
        </w:rPr>
        <w:t>have been made</w:t>
      </w:r>
      <w:r w:rsidR="00E44566">
        <w:t xml:space="preserve"> using budget standards, </w:t>
      </w:r>
      <w:r w:rsidR="00780BB5">
        <w:t>qualitative surveys of people’s views about their standards of living against their income and quantitative examinations of expenditure patterns to help identify the cost of children (Bradbury, 2014</w:t>
      </w:r>
      <w:r w:rsidR="002644AC" w:rsidRPr="00C67B2E">
        <w:t xml:space="preserve">; </w:t>
      </w:r>
      <w:r w:rsidR="002644AC" w:rsidRPr="00C67B2E">
        <w:rPr>
          <w:rFonts w:asciiTheme="minorHAnsi" w:hAnsiTheme="minorHAnsi" w:cstheme="minorHAnsi"/>
        </w:rPr>
        <w:t>Ministerial Taskforce on Child Support</w:t>
      </w:r>
      <w:r w:rsidR="002644AC" w:rsidRPr="00C67B2E">
        <w:t xml:space="preserve">, </w:t>
      </w:r>
      <w:r w:rsidR="004532B9" w:rsidRPr="00C67B2E">
        <w:rPr>
          <w:rFonts w:asciiTheme="minorHAnsi" w:hAnsiTheme="minorHAnsi" w:cstheme="minorHAnsi"/>
        </w:rPr>
        <w:t>2</w:t>
      </w:r>
      <w:r w:rsidR="002644AC" w:rsidRPr="00C67B2E">
        <w:rPr>
          <w:rFonts w:asciiTheme="minorHAnsi" w:hAnsiTheme="minorHAnsi" w:cstheme="minorHAnsi"/>
        </w:rPr>
        <w:t>005</w:t>
      </w:r>
      <w:r w:rsidR="004532B9" w:rsidRPr="00C67B2E">
        <w:rPr>
          <w:rFonts w:asciiTheme="minorHAnsi" w:hAnsiTheme="minorHAnsi" w:cstheme="minorHAnsi"/>
        </w:rPr>
        <w:t>)</w:t>
      </w:r>
      <w:r w:rsidR="00780BB5" w:rsidRPr="00C67B2E">
        <w:t>.</w:t>
      </w:r>
      <w:r w:rsidR="002644AC">
        <w:t xml:space="preserve"> </w:t>
      </w:r>
      <w:r w:rsidR="00C3479D">
        <w:lastRenderedPageBreak/>
        <w:t>These e</w:t>
      </w:r>
      <w:r w:rsidR="00780BB5">
        <w:t xml:space="preserve">stimates are </w:t>
      </w:r>
      <w:r w:rsidR="00C3479D">
        <w:t>typically</w:t>
      </w:r>
      <w:r w:rsidR="002644AC">
        <w:t xml:space="preserve"> </w:t>
      </w:r>
      <w:r w:rsidR="00780BB5">
        <w:t>expressed as a consumer equivalence scale or ratio</w:t>
      </w:r>
      <w:r w:rsidR="002644AC">
        <w:t xml:space="preserve">, for example </w:t>
      </w:r>
      <w:r w:rsidR="00780BB5">
        <w:t xml:space="preserve">1.25, indicating that the extra cost of the </w:t>
      </w:r>
      <w:r w:rsidR="00C3479D">
        <w:t xml:space="preserve">first </w:t>
      </w:r>
      <w:r w:rsidR="00780BB5">
        <w:t xml:space="preserve">child is 25% of the </w:t>
      </w:r>
      <w:r w:rsidR="00C3479D">
        <w:t xml:space="preserve">costs of a </w:t>
      </w:r>
      <w:r w:rsidR="00780BB5">
        <w:t>childless couple</w:t>
      </w:r>
      <w:r w:rsidR="002644AC">
        <w:t xml:space="preserve">. </w:t>
      </w:r>
      <w:r w:rsidR="002B72E9">
        <w:t xml:space="preserve">Likewise for this </w:t>
      </w:r>
      <w:r w:rsidR="006F3292">
        <w:t>study,</w:t>
      </w:r>
      <w:r w:rsidR="002B72E9">
        <w:t xml:space="preserve"> the costs of children are described by </w:t>
      </w:r>
      <w:r w:rsidR="00EC1B9F" w:rsidRPr="0004065A">
        <w:t>comparing the budgets of households with different compositions (e.g.</w:t>
      </w:r>
      <w:r w:rsidR="009E498D">
        <w:t>,</w:t>
      </w:r>
      <w:r w:rsidR="00EC1B9F" w:rsidRPr="0004065A">
        <w:t xml:space="preserve"> those with and without children, or households with different numbers of children). </w:t>
      </w:r>
    </w:p>
    <w:p w14:paraId="0AF37CD5" w14:textId="6880CD7A" w:rsidR="00780BB5" w:rsidRDefault="001E4A04" w:rsidP="00780BB5">
      <w:pPr>
        <w:pStyle w:val="BodyText"/>
      </w:pPr>
      <w:r>
        <w:t xml:space="preserve">Budgets are developed for 25 different low-wage and unemployed households across 10 budget areas (food, personal care, clothing and footwear, recreation, household goods and services, health, transport, education, </w:t>
      </w:r>
      <w:r w:rsidR="00B267BA">
        <w:t xml:space="preserve">housing and supplementary </w:t>
      </w:r>
      <w:r>
        <w:t>discretionary items).</w:t>
      </w:r>
      <w:r w:rsidRPr="00BA4695">
        <w:rPr>
          <w:rStyle w:val="FootnoteReference"/>
        </w:rPr>
        <w:footnoteReference w:id="4"/>
      </w:r>
      <w:r>
        <w:rPr>
          <w:rStyle w:val="FootnoteReference"/>
        </w:rPr>
        <w:t xml:space="preserve"> </w:t>
      </w:r>
      <w:r>
        <w:t>The</w:t>
      </w:r>
      <w:r w:rsidR="002D5C34">
        <w:t>se budgets</w:t>
      </w:r>
      <w:r>
        <w:t xml:space="preserve"> represent </w:t>
      </w:r>
      <w:r w:rsidRPr="00471C8B">
        <w:t>the minimal level of expenditure</w:t>
      </w:r>
      <w:r>
        <w:t xml:space="preserve"> required</w:t>
      </w:r>
      <w:r w:rsidRPr="00471C8B">
        <w:t xml:space="preserve"> </w:t>
      </w:r>
      <w:r>
        <w:t xml:space="preserve">for people in different family types to satisfy basic needs while </w:t>
      </w:r>
      <w:r w:rsidRPr="00471C8B">
        <w:t>support</w:t>
      </w:r>
      <w:r>
        <w:t>ing</w:t>
      </w:r>
      <w:r w:rsidRPr="00471C8B">
        <w:t xml:space="preserve"> a healthy lifestyle, including an acceptable level of social participation.</w:t>
      </w:r>
      <w:r>
        <w:t xml:space="preserve"> </w:t>
      </w:r>
    </w:p>
    <w:p w14:paraId="12BDEE3D" w14:textId="3057C160" w:rsidR="00347319" w:rsidRDefault="006269EB" w:rsidP="00347319">
      <w:pPr>
        <w:pStyle w:val="BodyText"/>
      </w:pPr>
      <w:r>
        <w:t xml:space="preserve">The </w:t>
      </w:r>
      <w:r w:rsidR="009B5975">
        <w:t xml:space="preserve">research process involved in creating the budgets for this </w:t>
      </w:r>
      <w:r w:rsidR="002D5C34">
        <w:t>study</w:t>
      </w:r>
      <w:r w:rsidR="009B5975">
        <w:t xml:space="preserve"> </w:t>
      </w:r>
      <w:r w:rsidR="004831BD">
        <w:t xml:space="preserve">(from here on referred to as the </w:t>
      </w:r>
      <w:r w:rsidR="004831BD">
        <w:rPr>
          <w:rFonts w:asciiTheme="minorHAnsi" w:hAnsiTheme="minorHAnsi" w:cstheme="minorHAnsi"/>
        </w:rPr>
        <w:t>‘2024 Low</w:t>
      </w:r>
      <w:r w:rsidR="00AF4A8C">
        <w:rPr>
          <w:rFonts w:asciiTheme="minorHAnsi" w:hAnsiTheme="minorHAnsi" w:cstheme="minorHAnsi"/>
        </w:rPr>
        <w:t xml:space="preserve"> </w:t>
      </w:r>
      <w:r w:rsidR="008C6422">
        <w:rPr>
          <w:rFonts w:asciiTheme="minorHAnsi" w:hAnsiTheme="minorHAnsi" w:cstheme="minorHAnsi"/>
        </w:rPr>
        <w:t>Paid</w:t>
      </w:r>
      <w:r w:rsidR="004831BD">
        <w:rPr>
          <w:rFonts w:asciiTheme="minorHAnsi" w:hAnsiTheme="minorHAnsi" w:cstheme="minorHAnsi"/>
        </w:rPr>
        <w:t xml:space="preserve"> and Unemployed Budgets’) </w:t>
      </w:r>
      <w:r w:rsidR="009B5975">
        <w:t>comprise:</w:t>
      </w:r>
    </w:p>
    <w:p w14:paraId="3C38C9C9" w14:textId="31A2439D" w:rsidR="002C051A" w:rsidRDefault="00AC1E6C" w:rsidP="00194F62">
      <w:pPr>
        <w:pStyle w:val="BodyText"/>
        <w:numPr>
          <w:ilvl w:val="0"/>
          <w:numId w:val="16"/>
        </w:numPr>
        <w:spacing w:after="120"/>
        <w:ind w:left="714" w:hanging="357"/>
      </w:pPr>
      <w:r>
        <w:t>Developing budgets for unempl</w:t>
      </w:r>
      <w:r w:rsidR="002C051A">
        <w:t xml:space="preserve">oyed </w:t>
      </w:r>
      <w:r w:rsidR="00076FDF">
        <w:t>families</w:t>
      </w:r>
      <w:r w:rsidR="00924E88">
        <w:t xml:space="preserve"> aligned with those already developed for low-wage </w:t>
      </w:r>
      <w:r w:rsidR="00076FDF">
        <w:t>families</w:t>
      </w:r>
      <w:r w:rsidR="00DE18C7">
        <w:t xml:space="preserve">, i.e., </w:t>
      </w:r>
      <w:r w:rsidR="00076FDF">
        <w:t xml:space="preserve">families </w:t>
      </w:r>
      <w:r w:rsidR="00924E88" w:rsidRPr="0004065A">
        <w:t>ha</w:t>
      </w:r>
      <w:r w:rsidR="00924E88">
        <w:t>ve</w:t>
      </w:r>
      <w:r w:rsidR="00924E88" w:rsidRPr="0004065A">
        <w:t xml:space="preserve"> either one male</w:t>
      </w:r>
      <w:r w:rsidR="00306A43">
        <w:t xml:space="preserve"> aged 40</w:t>
      </w:r>
      <w:r w:rsidR="00924E88" w:rsidRPr="0004065A">
        <w:t xml:space="preserve">, one female </w:t>
      </w:r>
      <w:r w:rsidR="00306A43">
        <w:t xml:space="preserve">aged 35 </w:t>
      </w:r>
      <w:r w:rsidR="00924E88" w:rsidRPr="0004065A">
        <w:t>or two adults (partnered male and female), with no children or one or two children of primary school age</w:t>
      </w:r>
      <w:r w:rsidR="00485C61">
        <w:t xml:space="preserve"> (girl aged </w:t>
      </w:r>
      <w:r w:rsidR="00312D59">
        <w:t>8</w:t>
      </w:r>
      <w:r w:rsidR="00485C61">
        <w:t xml:space="preserve"> </w:t>
      </w:r>
      <w:r w:rsidR="00E4322E">
        <w:t>then additionally</w:t>
      </w:r>
      <w:r w:rsidR="00024613">
        <w:t xml:space="preserve"> a</w:t>
      </w:r>
      <w:r w:rsidR="00485C61">
        <w:t xml:space="preserve"> boy aged 11)</w:t>
      </w:r>
      <w:r w:rsidR="00924E88" w:rsidRPr="0004065A">
        <w:t xml:space="preserve">. </w:t>
      </w:r>
      <w:r w:rsidR="00924E88">
        <w:t xml:space="preserve"> </w:t>
      </w:r>
    </w:p>
    <w:p w14:paraId="2D0BF673" w14:textId="5A4B1DE1" w:rsidR="00860282" w:rsidRPr="005B5F91" w:rsidRDefault="00913D5B">
      <w:pPr>
        <w:pStyle w:val="BodyText"/>
        <w:numPr>
          <w:ilvl w:val="0"/>
          <w:numId w:val="16"/>
        </w:numPr>
        <w:spacing w:after="120"/>
        <w:ind w:left="714" w:hanging="357"/>
      </w:pPr>
      <w:r>
        <w:t xml:space="preserve">Reviewing the basket of goods and services previously used </w:t>
      </w:r>
      <w:r w:rsidR="00196E2C">
        <w:t xml:space="preserve">in the ‘2022 Low Paid Budgets’ </w:t>
      </w:r>
      <w:r>
        <w:t>to ensure they reflect current consumption patterns</w:t>
      </w:r>
      <w:r w:rsidR="00860282">
        <w:t xml:space="preserve"> and </w:t>
      </w:r>
      <w:r w:rsidR="003B06E4">
        <w:t>a</w:t>
      </w:r>
      <w:r w:rsidR="00860282">
        <w:t xml:space="preserve">re reasonable to both low-wage and unemployed households. </w:t>
      </w:r>
    </w:p>
    <w:p w14:paraId="2BDD0CF6" w14:textId="2CAE7406" w:rsidR="00A141A7" w:rsidRDefault="00860282">
      <w:pPr>
        <w:pStyle w:val="BodyText"/>
        <w:numPr>
          <w:ilvl w:val="0"/>
          <w:numId w:val="16"/>
        </w:numPr>
        <w:spacing w:after="120"/>
        <w:ind w:left="714" w:hanging="357"/>
      </w:pPr>
      <w:r>
        <w:t>I</w:t>
      </w:r>
      <w:r w:rsidR="00492B9F">
        <w:t xml:space="preserve">nflating the </w:t>
      </w:r>
      <w:r w:rsidR="00492B9F" w:rsidRPr="0004065A">
        <w:t xml:space="preserve">Q3 2022 prices used in the </w:t>
      </w:r>
      <w:r w:rsidR="00A01B7C">
        <w:t xml:space="preserve">‘2022 Low </w:t>
      </w:r>
      <w:r w:rsidR="008C6422">
        <w:t>Paid</w:t>
      </w:r>
      <w:r w:rsidR="00A01B7C">
        <w:t xml:space="preserve"> </w:t>
      </w:r>
      <w:r w:rsidR="00C318E9">
        <w:t>B</w:t>
      </w:r>
      <w:r w:rsidR="00A01B7C">
        <w:t xml:space="preserve">udgets’ </w:t>
      </w:r>
      <w:r w:rsidR="00492B9F" w:rsidRPr="0004065A">
        <w:t xml:space="preserve">by </w:t>
      </w:r>
      <w:r w:rsidR="005F0BC5">
        <w:t>Consumer Price Index (</w:t>
      </w:r>
      <w:r w:rsidR="00492B9F" w:rsidRPr="0004065A">
        <w:t>CPI</w:t>
      </w:r>
      <w:r w:rsidR="005F0BC5">
        <w:t>)</w:t>
      </w:r>
      <w:r w:rsidR="00492B9F" w:rsidRPr="0004065A">
        <w:t xml:space="preserve"> group-level trends (and forecasts) up to Q2 2024 values. </w:t>
      </w:r>
    </w:p>
    <w:p w14:paraId="401E16B8" w14:textId="310F1E5F" w:rsidR="00A141A7" w:rsidRPr="009B3004" w:rsidRDefault="00492B9F" w:rsidP="00194F62">
      <w:pPr>
        <w:pStyle w:val="BodyText"/>
        <w:numPr>
          <w:ilvl w:val="0"/>
          <w:numId w:val="16"/>
        </w:numPr>
        <w:spacing w:after="120"/>
        <w:ind w:left="714" w:hanging="357"/>
      </w:pPr>
      <w:r>
        <w:t>Extending the supplementary budget of discretionary expenditure items</w:t>
      </w:r>
      <w:r w:rsidR="00D55013">
        <w:t xml:space="preserve"> </w:t>
      </w:r>
      <w:r w:rsidR="00A141A7" w:rsidRPr="00A141A7">
        <w:t xml:space="preserve">to include a wider range of non-essential but common </w:t>
      </w:r>
      <w:r w:rsidR="00A141A7" w:rsidRPr="009B3004">
        <w:t>expenditures</w:t>
      </w:r>
      <w:r w:rsidR="00B81CD2" w:rsidRPr="009B3004">
        <w:t xml:space="preserve"> </w:t>
      </w:r>
      <w:r w:rsidR="003E4598" w:rsidRPr="009B3004">
        <w:t xml:space="preserve">based on </w:t>
      </w:r>
      <w:r w:rsidR="00F837C3" w:rsidRPr="009B3004">
        <w:t>the results of the focus group in 2022 but which were not applied at that time.</w:t>
      </w:r>
      <w:r w:rsidR="00A141A7" w:rsidRPr="009B3004">
        <w:t xml:space="preserve"> </w:t>
      </w:r>
    </w:p>
    <w:p w14:paraId="70511135" w14:textId="3908994E" w:rsidR="002C1D0E" w:rsidRDefault="0069217A" w:rsidP="00DF3803">
      <w:pPr>
        <w:pStyle w:val="BodyText"/>
      </w:pPr>
      <w:r>
        <w:t xml:space="preserve">In the remainder of the report, </w:t>
      </w:r>
      <w:r w:rsidR="002D5C34">
        <w:t>S</w:t>
      </w:r>
      <w:r w:rsidR="00575CAE">
        <w:t xml:space="preserve">ection 2 outlines the </w:t>
      </w:r>
      <w:r w:rsidR="001920BC">
        <w:t>meth</w:t>
      </w:r>
      <w:r w:rsidR="00045B9C">
        <w:t>od</w:t>
      </w:r>
      <w:r w:rsidR="00867062">
        <w:t xml:space="preserve"> and approach to </w:t>
      </w:r>
      <w:r w:rsidR="00045B9C">
        <w:t>construct</w:t>
      </w:r>
      <w:r w:rsidR="00F0350A">
        <w:t>ing</w:t>
      </w:r>
      <w:r w:rsidR="00045B9C">
        <w:t xml:space="preserve"> the household budgets. Section </w:t>
      </w:r>
      <w:r w:rsidR="0043472B">
        <w:t>3</w:t>
      </w:r>
      <w:r w:rsidR="00045B9C">
        <w:t xml:space="preserve"> </w:t>
      </w:r>
      <w:r w:rsidR="00F64BF6">
        <w:t>discusses</w:t>
      </w:r>
      <w:r w:rsidR="00173A47">
        <w:t xml:space="preserve"> the key </w:t>
      </w:r>
      <w:r w:rsidR="00E452EC">
        <w:t>decision</w:t>
      </w:r>
      <w:r w:rsidR="00DA52BC">
        <w:t>s</w:t>
      </w:r>
      <w:r w:rsidR="00E452EC">
        <w:t xml:space="preserve"> and assumption</w:t>
      </w:r>
      <w:r w:rsidR="00F0350A">
        <w:t>s</w:t>
      </w:r>
      <w:r w:rsidR="00E452EC">
        <w:t xml:space="preserve"> made </w:t>
      </w:r>
      <w:r w:rsidR="00173A47">
        <w:t xml:space="preserve">for each budget </w:t>
      </w:r>
      <w:r w:rsidR="005202EB">
        <w:t>area, providing general overview of the</w:t>
      </w:r>
      <w:r w:rsidR="00532B2E">
        <w:t>ir</w:t>
      </w:r>
      <w:r w:rsidR="005202EB">
        <w:t xml:space="preserve"> components.</w:t>
      </w:r>
      <w:r w:rsidR="00E452EC">
        <w:t xml:space="preserve"> Section </w:t>
      </w:r>
      <w:r w:rsidR="0043472B">
        <w:t>4</w:t>
      </w:r>
      <w:r w:rsidR="00E452EC">
        <w:t xml:space="preserve"> presents </w:t>
      </w:r>
      <w:r w:rsidR="00F0350A">
        <w:t xml:space="preserve">the </w:t>
      </w:r>
      <w:r w:rsidR="0059354C">
        <w:t xml:space="preserve">budget </w:t>
      </w:r>
      <w:r w:rsidR="00307553">
        <w:t>estimates</w:t>
      </w:r>
      <w:r w:rsidR="005202EB">
        <w:t xml:space="preserve"> for single person households, s</w:t>
      </w:r>
      <w:r w:rsidR="00CC5FF3">
        <w:t>ingle</w:t>
      </w:r>
      <w:r w:rsidR="005202EB">
        <w:t xml:space="preserve"> parent households and couple headed households. </w:t>
      </w:r>
      <w:r w:rsidR="002341B4">
        <w:t xml:space="preserve">Finally, </w:t>
      </w:r>
      <w:r w:rsidR="005202EB">
        <w:t xml:space="preserve">Section </w:t>
      </w:r>
      <w:r w:rsidR="0043472B">
        <w:t>5</w:t>
      </w:r>
      <w:r w:rsidR="005202EB">
        <w:t xml:space="preserve"> presents </w:t>
      </w:r>
      <w:r w:rsidR="005202EB" w:rsidRPr="0004065A">
        <w:t>the costs of children by comparing the budgets of households with different compositions (e.g.</w:t>
      </w:r>
      <w:r w:rsidR="00646EDB">
        <w:t>,</w:t>
      </w:r>
      <w:r w:rsidR="005202EB" w:rsidRPr="0004065A">
        <w:t xml:space="preserve"> those with and without children, or households with different numbers of children).</w:t>
      </w:r>
    </w:p>
    <w:p w14:paraId="1487136E" w14:textId="00D9AE5E" w:rsidR="000330E2" w:rsidRDefault="000330E2" w:rsidP="00635FCE">
      <w:pPr>
        <w:pStyle w:val="Heading2"/>
      </w:pPr>
      <w:bookmarkStart w:id="5" w:name="_Toc181027190"/>
      <w:r>
        <w:lastRenderedPageBreak/>
        <w:t xml:space="preserve">Method and </w:t>
      </w:r>
      <w:r w:rsidR="00C911E9">
        <w:t>a</w:t>
      </w:r>
      <w:r>
        <w:t>pproach</w:t>
      </w:r>
      <w:bookmarkEnd w:id="5"/>
    </w:p>
    <w:p w14:paraId="644900C7" w14:textId="0E164E07" w:rsidR="005C680B" w:rsidRDefault="00991A9E" w:rsidP="00D55AC7">
      <w:pPr>
        <w:pStyle w:val="BodyText"/>
      </w:pPr>
      <w:r>
        <w:t>The</w:t>
      </w:r>
      <w:r w:rsidR="001B0179">
        <w:t xml:space="preserve"> construction of the</w:t>
      </w:r>
      <w:r w:rsidR="00931BE2">
        <w:t xml:space="preserve"> current</w:t>
      </w:r>
      <w:r w:rsidR="001B0179">
        <w:t xml:space="preserve"> budgets </w:t>
      </w:r>
      <w:proofErr w:type="gramStart"/>
      <w:r w:rsidR="00AF58D8">
        <w:t>rely</w:t>
      </w:r>
      <w:proofErr w:type="gramEnd"/>
      <w:r w:rsidR="001B0179">
        <w:t xml:space="preserve"> heavily </w:t>
      </w:r>
      <w:r w:rsidR="002C576F">
        <w:t xml:space="preserve">on the </w:t>
      </w:r>
      <w:r w:rsidR="003E3AEE">
        <w:t xml:space="preserve">basket of goods and services developed for the </w:t>
      </w:r>
      <w:r w:rsidR="002C576F">
        <w:t>previous</w:t>
      </w:r>
      <w:r w:rsidR="002E62B4">
        <w:t xml:space="preserve"> </w:t>
      </w:r>
      <w:r w:rsidR="007D0162">
        <w:t>‘</w:t>
      </w:r>
      <w:r w:rsidR="002E62B4">
        <w:t>202</w:t>
      </w:r>
      <w:r w:rsidR="009C25BA">
        <w:t>2</w:t>
      </w:r>
      <w:r w:rsidR="002E62B4">
        <w:t xml:space="preserve"> Low </w:t>
      </w:r>
      <w:r w:rsidR="008C6422">
        <w:t xml:space="preserve">Paid </w:t>
      </w:r>
      <w:r w:rsidR="0057774C">
        <w:t>Bu</w:t>
      </w:r>
      <w:r w:rsidR="002E62B4">
        <w:t>dget</w:t>
      </w:r>
      <w:r w:rsidR="007D0162">
        <w:t>s’</w:t>
      </w:r>
      <w:r w:rsidR="002E62B4">
        <w:t xml:space="preserve"> and </w:t>
      </w:r>
      <w:r w:rsidR="007D0162">
        <w:t xml:space="preserve">‘2016 MIHL </w:t>
      </w:r>
      <w:r w:rsidR="0057774C">
        <w:t>B</w:t>
      </w:r>
      <w:r w:rsidR="007D0162">
        <w:t>udgets’</w:t>
      </w:r>
      <w:r w:rsidR="00114CF0">
        <w:t xml:space="preserve"> studies. T</w:t>
      </w:r>
      <w:r w:rsidR="008F3787">
        <w:t>hey</w:t>
      </w:r>
      <w:r w:rsidR="003E3AEE">
        <w:t xml:space="preserve"> follow the same principles and assumptions but</w:t>
      </w:r>
      <w:r w:rsidR="008F3787">
        <w:t xml:space="preserve"> update and extend the</w:t>
      </w:r>
      <w:r w:rsidR="003E3AEE">
        <w:t>se</w:t>
      </w:r>
      <w:r w:rsidR="008F3787">
        <w:t xml:space="preserve"> </w:t>
      </w:r>
      <w:r w:rsidR="003E3AEE">
        <w:t>studies</w:t>
      </w:r>
      <w:r w:rsidR="008F3787">
        <w:t xml:space="preserve"> to account for changes in pricing</w:t>
      </w:r>
      <w:r w:rsidR="002E518F">
        <w:t xml:space="preserve">, </w:t>
      </w:r>
      <w:r w:rsidR="00A44843">
        <w:t>go</w:t>
      </w:r>
      <w:r w:rsidR="00AA6926">
        <w:t>vernment benefits and concession</w:t>
      </w:r>
      <w:r w:rsidR="00EF594E">
        <w:t>s</w:t>
      </w:r>
      <w:r w:rsidR="002E518F">
        <w:t xml:space="preserve"> and the extension of</w:t>
      </w:r>
      <w:r w:rsidR="00B54E35">
        <w:t xml:space="preserve"> supplementary</w:t>
      </w:r>
      <w:r w:rsidR="002E518F">
        <w:t xml:space="preserve"> discretionary items.</w:t>
      </w:r>
      <w:r w:rsidR="00EF594E">
        <w:t xml:space="preserve"> </w:t>
      </w:r>
      <w:r w:rsidR="00565E98">
        <w:t xml:space="preserve">This section outlines the various family types </w:t>
      </w:r>
      <w:r w:rsidR="00DF232A">
        <w:t>on which the budgets are based</w:t>
      </w:r>
      <w:r w:rsidR="00565E98">
        <w:t xml:space="preserve"> (</w:t>
      </w:r>
      <w:r w:rsidR="00A02BEA">
        <w:t xml:space="preserve">Section </w:t>
      </w:r>
      <w:r w:rsidR="002E518F">
        <w:t>2.1</w:t>
      </w:r>
      <w:r w:rsidR="00565E98">
        <w:t>)</w:t>
      </w:r>
      <w:r w:rsidR="00114CF0">
        <w:t xml:space="preserve">; </w:t>
      </w:r>
      <w:r w:rsidR="00282A80">
        <w:t xml:space="preserve">lists </w:t>
      </w:r>
      <w:r w:rsidR="00091B8B">
        <w:t>the</w:t>
      </w:r>
      <w:r w:rsidR="004215E4">
        <w:t xml:space="preserve"> entitlements of government benefits based on earning</w:t>
      </w:r>
      <w:r w:rsidR="001A3E74">
        <w:t>s</w:t>
      </w:r>
      <w:r w:rsidR="004215E4">
        <w:t xml:space="preserve"> assumptions (</w:t>
      </w:r>
      <w:r w:rsidR="001F26C2">
        <w:t>S</w:t>
      </w:r>
      <w:r w:rsidR="004215E4">
        <w:t>ection 2.2)</w:t>
      </w:r>
      <w:r w:rsidR="00114CF0">
        <w:t>;</w:t>
      </w:r>
      <w:r w:rsidR="004215E4">
        <w:t xml:space="preserve"> and </w:t>
      </w:r>
      <w:r w:rsidR="007F5C8E">
        <w:t xml:space="preserve">describes the general </w:t>
      </w:r>
      <w:r w:rsidR="001D28B1">
        <w:t>assumptions</w:t>
      </w:r>
      <w:r w:rsidR="00282A80">
        <w:t xml:space="preserve"> applied to the construction of budgets in this study </w:t>
      </w:r>
      <w:r w:rsidR="007F5C8E">
        <w:t>(</w:t>
      </w:r>
      <w:r w:rsidR="00130FFB">
        <w:t>Se</w:t>
      </w:r>
      <w:r w:rsidR="007F5C8E">
        <w:t xml:space="preserve">ction 2.3). </w:t>
      </w:r>
      <w:r w:rsidR="00565E98">
        <w:t xml:space="preserve"> </w:t>
      </w:r>
      <w:r w:rsidR="002E518F">
        <w:t xml:space="preserve"> </w:t>
      </w:r>
    </w:p>
    <w:p w14:paraId="506FD9B5" w14:textId="0AA10FEB" w:rsidR="000330E2" w:rsidRDefault="00643D87" w:rsidP="00635FCE">
      <w:pPr>
        <w:pStyle w:val="Heading3"/>
      </w:pPr>
      <w:bookmarkStart w:id="6" w:name="_Toc181027191"/>
      <w:r w:rsidRPr="00186AA7">
        <w:t>Family</w:t>
      </w:r>
      <w:r>
        <w:t xml:space="preserve"> </w:t>
      </w:r>
      <w:r w:rsidR="00B07617">
        <w:t>t</w:t>
      </w:r>
      <w:r>
        <w:t>ypes</w:t>
      </w:r>
      <w:bookmarkEnd w:id="6"/>
    </w:p>
    <w:p w14:paraId="60133C4C" w14:textId="61D1B368" w:rsidR="00927D24" w:rsidRDefault="00CA6DCD" w:rsidP="00CA6DCD">
      <w:pPr>
        <w:pStyle w:val="BodyText"/>
      </w:pPr>
      <w:r w:rsidRPr="0004065A">
        <w:t>Of necessity, budget standards can only be defined for households with clearly specified characteristics</w:t>
      </w:r>
      <w:r w:rsidR="00EB4FCA">
        <w:t>.</w:t>
      </w:r>
      <w:r w:rsidR="00F76DA7">
        <w:t xml:space="preserve"> </w:t>
      </w:r>
      <w:r w:rsidR="00170253">
        <w:t xml:space="preserve">For this study, budgets are developed for 25 family types </w:t>
      </w:r>
      <w:r w:rsidR="003A06A2">
        <w:t xml:space="preserve">(as detailed in </w:t>
      </w:r>
      <w:r w:rsidR="005B7D57">
        <w:fldChar w:fldCharType="begin"/>
      </w:r>
      <w:r w:rsidR="005B7D57">
        <w:instrText xml:space="preserve"> REF _Ref170464639 \h </w:instrText>
      </w:r>
      <w:r w:rsidR="005B7D57">
        <w:fldChar w:fldCharType="separate"/>
      </w:r>
      <w:r w:rsidR="007A1C2C">
        <w:t xml:space="preserve">Table </w:t>
      </w:r>
      <w:r w:rsidR="007A1C2C">
        <w:rPr>
          <w:noProof/>
        </w:rPr>
        <w:t>1</w:t>
      </w:r>
      <w:r w:rsidR="005B7D57">
        <w:fldChar w:fldCharType="end"/>
      </w:r>
      <w:r w:rsidR="003A06A2">
        <w:t xml:space="preserve">) </w:t>
      </w:r>
      <w:r w:rsidR="00170253">
        <w:t xml:space="preserve">that vary </w:t>
      </w:r>
      <w:r w:rsidR="00420BE1">
        <w:t xml:space="preserve">based on </w:t>
      </w:r>
      <w:r w:rsidR="005949DF">
        <w:t xml:space="preserve">the </w:t>
      </w:r>
      <w:r w:rsidR="00592D5C">
        <w:t xml:space="preserve">number of </w:t>
      </w:r>
      <w:r w:rsidR="00420BE1">
        <w:t>adults</w:t>
      </w:r>
      <w:r w:rsidR="00592D5C">
        <w:t xml:space="preserve"> (one male, one female or two </w:t>
      </w:r>
      <w:r w:rsidR="00621131">
        <w:t xml:space="preserve">partnered </w:t>
      </w:r>
      <w:r w:rsidR="00592D5C">
        <w:t xml:space="preserve">adults male and female); the </w:t>
      </w:r>
      <w:r w:rsidR="005949DF">
        <w:t xml:space="preserve">number of </w:t>
      </w:r>
      <w:r w:rsidR="00420BE1">
        <w:t>children</w:t>
      </w:r>
      <w:r w:rsidR="005949DF">
        <w:t xml:space="preserve"> (</w:t>
      </w:r>
      <w:r w:rsidR="007856C7">
        <w:t xml:space="preserve">none, </w:t>
      </w:r>
      <w:r w:rsidR="005949DF">
        <w:t>one or two children)</w:t>
      </w:r>
      <w:r w:rsidR="003A06A2">
        <w:t xml:space="preserve">; </w:t>
      </w:r>
      <w:r w:rsidR="00420BE1">
        <w:t xml:space="preserve">the </w:t>
      </w:r>
      <w:r w:rsidR="001749EE">
        <w:t>size and composition of the household (single, couples with and without children, s</w:t>
      </w:r>
      <w:r w:rsidR="00097D6A">
        <w:t>ingle</w:t>
      </w:r>
      <w:r w:rsidR="001749EE">
        <w:t xml:space="preserve"> parents)</w:t>
      </w:r>
      <w:r w:rsidR="003A06A2">
        <w:t>;</w:t>
      </w:r>
      <w:r w:rsidR="001749EE">
        <w:t xml:space="preserve"> and the labour force status of the adults</w:t>
      </w:r>
      <w:r w:rsidR="002F7222">
        <w:t xml:space="preserve"> (</w:t>
      </w:r>
      <w:r w:rsidR="002F7222">
        <w:rPr>
          <w:rFonts w:cs="Arial MT Std Light"/>
          <w:color w:val="211D1E"/>
          <w:sz w:val="23"/>
          <w:szCs w:val="23"/>
        </w:rPr>
        <w:t xml:space="preserve">employed full-time, employed part-time, unemployed </w:t>
      </w:r>
      <w:r w:rsidR="006C21AF">
        <w:rPr>
          <w:rFonts w:cs="Arial MT Std Light"/>
          <w:color w:val="211D1E"/>
          <w:sz w:val="23"/>
          <w:szCs w:val="23"/>
        </w:rPr>
        <w:t>or</w:t>
      </w:r>
      <w:r w:rsidR="002F7222">
        <w:rPr>
          <w:rFonts w:cs="Arial MT Std Light"/>
          <w:color w:val="211D1E"/>
          <w:sz w:val="23"/>
          <w:szCs w:val="23"/>
        </w:rPr>
        <w:t xml:space="preserve"> not in the labour force)</w:t>
      </w:r>
      <w:r w:rsidR="005949DF">
        <w:rPr>
          <w:rFonts w:cs="Arial MT Std Light"/>
          <w:color w:val="211D1E"/>
          <w:sz w:val="23"/>
          <w:szCs w:val="23"/>
        </w:rPr>
        <w:t xml:space="preserve">, with further configurations for age and gender. </w:t>
      </w:r>
      <w:r w:rsidR="00EF5453">
        <w:t>The minimum criteri</w:t>
      </w:r>
      <w:r w:rsidR="006A41A3">
        <w:t>on</w:t>
      </w:r>
      <w:r w:rsidR="00EF5453">
        <w:t xml:space="preserve"> is for all</w:t>
      </w:r>
      <w:r w:rsidR="001749EE" w:rsidRPr="001749EE">
        <w:t xml:space="preserve"> households </w:t>
      </w:r>
      <w:r w:rsidR="00EF5453">
        <w:t>to</w:t>
      </w:r>
      <w:r w:rsidR="00231ED6">
        <w:t xml:space="preserve"> </w:t>
      </w:r>
      <w:r w:rsidR="001749EE" w:rsidRPr="001749EE">
        <w:t>contain</w:t>
      </w:r>
      <w:r w:rsidR="001749EE">
        <w:t xml:space="preserve"> </w:t>
      </w:r>
      <w:r w:rsidR="00A30BB5">
        <w:t xml:space="preserve">at least one low-wage </w:t>
      </w:r>
      <w:r w:rsidR="00B23CFE">
        <w:t xml:space="preserve">worker or </w:t>
      </w:r>
      <w:r w:rsidR="00F20EF3">
        <w:t xml:space="preserve">one </w:t>
      </w:r>
      <w:r w:rsidR="00B23CFE">
        <w:t xml:space="preserve">unemployed </w:t>
      </w:r>
      <w:r w:rsidR="009A0007">
        <w:t>adult</w:t>
      </w:r>
      <w:r w:rsidR="00231ED6">
        <w:t xml:space="preserve">. </w:t>
      </w:r>
      <w:r w:rsidR="00B4028F">
        <w:t>Where there is one child in the household, this is a</w:t>
      </w:r>
      <w:r w:rsidR="00826FA6">
        <w:t xml:space="preserve"> </w:t>
      </w:r>
      <w:r w:rsidR="00F70BCC">
        <w:t>girl aged 8, and</w:t>
      </w:r>
      <w:r w:rsidR="00B4028F">
        <w:t xml:space="preserve"> where there are two children</w:t>
      </w:r>
      <w:r w:rsidR="006423C1">
        <w:t xml:space="preserve"> th</w:t>
      </w:r>
      <w:r w:rsidR="004B7EB4">
        <w:t>is</w:t>
      </w:r>
      <w:r w:rsidR="006423C1">
        <w:t xml:space="preserve"> is this girl plus a</w:t>
      </w:r>
      <w:r w:rsidR="00F70BCC">
        <w:t xml:space="preserve"> boy aged 11. </w:t>
      </w:r>
    </w:p>
    <w:p w14:paraId="0FE356DC" w14:textId="024DB830" w:rsidR="00340923" w:rsidRDefault="003B25AA" w:rsidP="00C27FCF">
      <w:pPr>
        <w:pStyle w:val="Caption"/>
      </w:pPr>
      <w:bookmarkStart w:id="7" w:name="_Ref170464639"/>
      <w:bookmarkStart w:id="8" w:name="F_Ref170464639"/>
      <w:bookmarkStart w:id="9" w:name="_Toc170307431"/>
      <w:bookmarkStart w:id="10" w:name="_Toc180156049"/>
      <w:bookmarkStart w:id="11" w:name="_Toc181027211"/>
      <w:r>
        <w:t xml:space="preserve">Table </w:t>
      </w:r>
      <w:fldSimple w:instr=" SEQ Table \* ARABIC ">
        <w:r w:rsidR="007A1C2C">
          <w:rPr>
            <w:noProof/>
          </w:rPr>
          <w:t>1</w:t>
        </w:r>
      </w:fldSimple>
      <w:bookmarkEnd w:id="7"/>
      <w:bookmarkEnd w:id="8"/>
      <w:r>
        <w:tab/>
        <w:t>Family types</w:t>
      </w:r>
      <w:bookmarkEnd w:id="9"/>
      <w:bookmarkEnd w:id="10"/>
      <w:bookmarkEnd w:id="11"/>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5723"/>
        <w:gridCol w:w="3118"/>
      </w:tblGrid>
      <w:tr w:rsidR="00A13D6B" w:rsidRPr="00E82626" w14:paraId="190A5DC0" w14:textId="77777777" w:rsidTr="00220956">
        <w:trPr>
          <w:trHeight w:val="342"/>
        </w:trPr>
        <w:tc>
          <w:tcPr>
            <w:tcW w:w="798" w:type="dxa"/>
            <w:tcBorders>
              <w:top w:val="single" w:sz="4" w:space="0" w:color="auto"/>
              <w:bottom w:val="single" w:sz="4" w:space="0" w:color="auto"/>
            </w:tcBorders>
          </w:tcPr>
          <w:p w14:paraId="07D8216B" w14:textId="77777777" w:rsidR="00864407" w:rsidRPr="00E82626" w:rsidRDefault="00864407">
            <w:pPr>
              <w:spacing w:before="40" w:after="40"/>
              <w:rPr>
                <w:b/>
                <w:bCs/>
                <w:sz w:val="20"/>
                <w:szCs w:val="20"/>
              </w:rPr>
            </w:pPr>
            <w:r w:rsidRPr="00E82626">
              <w:rPr>
                <w:b/>
                <w:bCs/>
                <w:sz w:val="20"/>
                <w:szCs w:val="20"/>
              </w:rPr>
              <w:t>No.</w:t>
            </w:r>
          </w:p>
        </w:tc>
        <w:tc>
          <w:tcPr>
            <w:tcW w:w="5723" w:type="dxa"/>
            <w:tcBorders>
              <w:top w:val="single" w:sz="4" w:space="0" w:color="auto"/>
              <w:bottom w:val="single" w:sz="4" w:space="0" w:color="auto"/>
            </w:tcBorders>
          </w:tcPr>
          <w:p w14:paraId="0986AAF7" w14:textId="3A14DAAD" w:rsidR="00864407" w:rsidRPr="00E82626" w:rsidRDefault="00A13D6B">
            <w:pPr>
              <w:spacing w:before="40" w:after="40"/>
              <w:rPr>
                <w:b/>
                <w:bCs/>
                <w:sz w:val="20"/>
                <w:szCs w:val="20"/>
              </w:rPr>
            </w:pPr>
            <w:r w:rsidRPr="00E82626">
              <w:rPr>
                <w:b/>
                <w:bCs/>
                <w:sz w:val="20"/>
                <w:szCs w:val="20"/>
              </w:rPr>
              <w:t>Full d</w:t>
            </w:r>
            <w:r w:rsidR="00864407" w:rsidRPr="00E82626">
              <w:rPr>
                <w:b/>
                <w:bCs/>
                <w:sz w:val="20"/>
                <w:szCs w:val="20"/>
              </w:rPr>
              <w:t>escription</w:t>
            </w:r>
          </w:p>
        </w:tc>
        <w:tc>
          <w:tcPr>
            <w:tcW w:w="3118" w:type="dxa"/>
            <w:tcBorders>
              <w:top w:val="single" w:sz="4" w:space="0" w:color="auto"/>
              <w:bottom w:val="single" w:sz="4" w:space="0" w:color="auto"/>
            </w:tcBorders>
          </w:tcPr>
          <w:p w14:paraId="0E5975D6" w14:textId="77777777" w:rsidR="00864407" w:rsidRPr="00E82626" w:rsidRDefault="00864407">
            <w:pPr>
              <w:spacing w:before="40" w:after="40"/>
              <w:rPr>
                <w:b/>
                <w:bCs/>
                <w:sz w:val="20"/>
                <w:szCs w:val="20"/>
              </w:rPr>
            </w:pPr>
            <w:r w:rsidRPr="00E82626">
              <w:rPr>
                <w:b/>
                <w:bCs/>
                <w:sz w:val="20"/>
                <w:szCs w:val="20"/>
              </w:rPr>
              <w:t>Short description</w:t>
            </w:r>
          </w:p>
        </w:tc>
      </w:tr>
      <w:tr w:rsidR="00A13D6B" w:rsidRPr="00E82626" w14:paraId="78405447" w14:textId="77777777" w:rsidTr="00220956">
        <w:trPr>
          <w:trHeight w:val="342"/>
        </w:trPr>
        <w:tc>
          <w:tcPr>
            <w:tcW w:w="798" w:type="dxa"/>
            <w:tcBorders>
              <w:top w:val="single" w:sz="4" w:space="0" w:color="auto"/>
            </w:tcBorders>
          </w:tcPr>
          <w:p w14:paraId="3DBB3B68" w14:textId="77777777" w:rsidR="00864407" w:rsidRPr="00E82626" w:rsidRDefault="00864407">
            <w:pPr>
              <w:spacing w:before="40" w:after="40"/>
              <w:rPr>
                <w:sz w:val="20"/>
                <w:szCs w:val="20"/>
              </w:rPr>
            </w:pPr>
            <w:r w:rsidRPr="00E82626">
              <w:rPr>
                <w:sz w:val="20"/>
                <w:szCs w:val="20"/>
              </w:rPr>
              <w:t>FT1</w:t>
            </w:r>
          </w:p>
        </w:tc>
        <w:tc>
          <w:tcPr>
            <w:tcW w:w="5723" w:type="dxa"/>
            <w:tcBorders>
              <w:top w:val="single" w:sz="4" w:space="0" w:color="auto"/>
            </w:tcBorders>
          </w:tcPr>
          <w:p w14:paraId="52E2E883" w14:textId="7F896D98" w:rsidR="00864407" w:rsidRPr="00E82626" w:rsidRDefault="00864407">
            <w:pPr>
              <w:spacing w:before="40" w:after="40"/>
              <w:rPr>
                <w:sz w:val="20"/>
                <w:szCs w:val="20"/>
              </w:rPr>
            </w:pPr>
            <w:r w:rsidRPr="00E82626">
              <w:rPr>
                <w:sz w:val="20"/>
                <w:szCs w:val="20"/>
              </w:rPr>
              <w:t>Single female, working full-time</w:t>
            </w:r>
            <w:r w:rsidR="008A4788" w:rsidRPr="00E82626">
              <w:rPr>
                <w:sz w:val="20"/>
                <w:szCs w:val="20"/>
              </w:rPr>
              <w:t>, living alone</w:t>
            </w:r>
          </w:p>
        </w:tc>
        <w:tc>
          <w:tcPr>
            <w:tcW w:w="3118" w:type="dxa"/>
            <w:tcBorders>
              <w:top w:val="single" w:sz="4" w:space="0" w:color="auto"/>
            </w:tcBorders>
          </w:tcPr>
          <w:p w14:paraId="65FEBA5C" w14:textId="77777777" w:rsidR="00864407" w:rsidRPr="00E82626" w:rsidRDefault="00864407">
            <w:pPr>
              <w:spacing w:before="40" w:after="40"/>
              <w:rPr>
                <w:sz w:val="20"/>
                <w:szCs w:val="20"/>
              </w:rPr>
            </w:pPr>
            <w:r w:rsidRPr="00E82626">
              <w:rPr>
                <w:sz w:val="20"/>
                <w:szCs w:val="20"/>
              </w:rPr>
              <w:t>Single female, FT</w:t>
            </w:r>
          </w:p>
        </w:tc>
      </w:tr>
      <w:tr w:rsidR="00A13D6B" w:rsidRPr="00E82626" w14:paraId="6C2A0A29" w14:textId="77777777" w:rsidTr="00220956">
        <w:trPr>
          <w:trHeight w:val="342"/>
        </w:trPr>
        <w:tc>
          <w:tcPr>
            <w:tcW w:w="798" w:type="dxa"/>
          </w:tcPr>
          <w:p w14:paraId="56EE2778" w14:textId="77777777" w:rsidR="00864407" w:rsidRPr="00E82626" w:rsidRDefault="00864407">
            <w:pPr>
              <w:spacing w:before="40" w:after="40"/>
              <w:rPr>
                <w:sz w:val="20"/>
                <w:szCs w:val="20"/>
              </w:rPr>
            </w:pPr>
            <w:r w:rsidRPr="00E82626">
              <w:rPr>
                <w:sz w:val="20"/>
                <w:szCs w:val="20"/>
              </w:rPr>
              <w:t>FT2</w:t>
            </w:r>
          </w:p>
        </w:tc>
        <w:tc>
          <w:tcPr>
            <w:tcW w:w="5723" w:type="dxa"/>
          </w:tcPr>
          <w:p w14:paraId="096D1438" w14:textId="4629EE8F" w:rsidR="00864407" w:rsidRPr="00E82626" w:rsidRDefault="00864407">
            <w:pPr>
              <w:spacing w:before="40" w:after="40"/>
              <w:rPr>
                <w:sz w:val="20"/>
                <w:szCs w:val="20"/>
              </w:rPr>
            </w:pPr>
            <w:r w:rsidRPr="00E82626">
              <w:rPr>
                <w:sz w:val="20"/>
                <w:szCs w:val="20"/>
              </w:rPr>
              <w:t>Single male, working full-time</w:t>
            </w:r>
            <w:r w:rsidR="008A4788" w:rsidRPr="00E82626">
              <w:rPr>
                <w:sz w:val="20"/>
                <w:szCs w:val="20"/>
              </w:rPr>
              <w:t>, living alone</w:t>
            </w:r>
          </w:p>
        </w:tc>
        <w:tc>
          <w:tcPr>
            <w:tcW w:w="3118" w:type="dxa"/>
          </w:tcPr>
          <w:p w14:paraId="38AD51DB" w14:textId="77777777" w:rsidR="00864407" w:rsidRPr="00E82626" w:rsidRDefault="00864407">
            <w:pPr>
              <w:spacing w:before="40" w:after="40"/>
              <w:rPr>
                <w:sz w:val="20"/>
                <w:szCs w:val="20"/>
              </w:rPr>
            </w:pPr>
            <w:r w:rsidRPr="00E82626">
              <w:rPr>
                <w:sz w:val="20"/>
                <w:szCs w:val="20"/>
              </w:rPr>
              <w:t>Single male, FT</w:t>
            </w:r>
          </w:p>
        </w:tc>
      </w:tr>
      <w:tr w:rsidR="00A13D6B" w:rsidRPr="00E82626" w14:paraId="42E36BDD" w14:textId="77777777" w:rsidTr="00220956">
        <w:trPr>
          <w:trHeight w:val="360"/>
        </w:trPr>
        <w:tc>
          <w:tcPr>
            <w:tcW w:w="798" w:type="dxa"/>
          </w:tcPr>
          <w:p w14:paraId="23D4AB4D" w14:textId="77777777" w:rsidR="00864407" w:rsidRPr="00E82626" w:rsidRDefault="00864407">
            <w:pPr>
              <w:spacing w:before="40" w:after="40"/>
              <w:rPr>
                <w:sz w:val="20"/>
                <w:szCs w:val="20"/>
              </w:rPr>
            </w:pPr>
            <w:r w:rsidRPr="00E82626">
              <w:rPr>
                <w:sz w:val="20"/>
                <w:szCs w:val="20"/>
              </w:rPr>
              <w:t>FT3</w:t>
            </w:r>
          </w:p>
        </w:tc>
        <w:tc>
          <w:tcPr>
            <w:tcW w:w="5723" w:type="dxa"/>
          </w:tcPr>
          <w:p w14:paraId="30BC6BBC" w14:textId="45A9854C" w:rsidR="00864407" w:rsidRPr="00E82626" w:rsidRDefault="00215E6B">
            <w:pPr>
              <w:spacing w:before="40" w:after="40"/>
              <w:rPr>
                <w:sz w:val="20"/>
                <w:szCs w:val="20"/>
              </w:rPr>
            </w:pPr>
            <w:r w:rsidRPr="00E82626">
              <w:rPr>
                <w:sz w:val="20"/>
                <w:szCs w:val="20"/>
              </w:rPr>
              <w:t>S</w:t>
            </w:r>
            <w:r w:rsidR="008A4788" w:rsidRPr="00E82626">
              <w:rPr>
                <w:sz w:val="20"/>
                <w:szCs w:val="20"/>
              </w:rPr>
              <w:t>ingle</w:t>
            </w:r>
            <w:r w:rsidR="00864407" w:rsidRPr="00E82626">
              <w:rPr>
                <w:sz w:val="20"/>
                <w:szCs w:val="20"/>
              </w:rPr>
              <w:t xml:space="preserve"> mother, working full-time, 1 child</w:t>
            </w:r>
          </w:p>
        </w:tc>
        <w:tc>
          <w:tcPr>
            <w:tcW w:w="3118" w:type="dxa"/>
          </w:tcPr>
          <w:p w14:paraId="477DDF11" w14:textId="6DCA8FA7"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mother, FT, 1 child</w:t>
            </w:r>
          </w:p>
        </w:tc>
      </w:tr>
      <w:tr w:rsidR="00A13D6B" w:rsidRPr="00E82626" w14:paraId="399D9EFC" w14:textId="77777777" w:rsidTr="00220956">
        <w:trPr>
          <w:trHeight w:val="342"/>
        </w:trPr>
        <w:tc>
          <w:tcPr>
            <w:tcW w:w="798" w:type="dxa"/>
          </w:tcPr>
          <w:p w14:paraId="29ADCB36" w14:textId="77777777" w:rsidR="00864407" w:rsidRPr="00E82626" w:rsidRDefault="00864407">
            <w:pPr>
              <w:spacing w:before="40" w:after="40"/>
              <w:rPr>
                <w:sz w:val="20"/>
                <w:szCs w:val="20"/>
              </w:rPr>
            </w:pPr>
            <w:r w:rsidRPr="00E82626">
              <w:rPr>
                <w:sz w:val="20"/>
                <w:szCs w:val="20"/>
              </w:rPr>
              <w:t>FT4</w:t>
            </w:r>
          </w:p>
        </w:tc>
        <w:tc>
          <w:tcPr>
            <w:tcW w:w="5723" w:type="dxa"/>
          </w:tcPr>
          <w:p w14:paraId="0B59ACDD" w14:textId="39A1A150" w:rsidR="00864407" w:rsidRPr="00E82626" w:rsidRDefault="00451D23">
            <w:pPr>
              <w:spacing w:before="40" w:after="40"/>
              <w:rPr>
                <w:sz w:val="20"/>
                <w:szCs w:val="20"/>
              </w:rPr>
            </w:pPr>
            <w:r w:rsidRPr="00E82626">
              <w:rPr>
                <w:sz w:val="20"/>
                <w:szCs w:val="20"/>
              </w:rPr>
              <w:t>Single</w:t>
            </w:r>
            <w:r w:rsidR="00864407" w:rsidRPr="00E82626">
              <w:rPr>
                <w:sz w:val="20"/>
                <w:szCs w:val="20"/>
              </w:rPr>
              <w:t xml:space="preserve"> father, working full-time, 1 child</w:t>
            </w:r>
          </w:p>
        </w:tc>
        <w:tc>
          <w:tcPr>
            <w:tcW w:w="3118" w:type="dxa"/>
          </w:tcPr>
          <w:p w14:paraId="0A495063" w14:textId="092FE36C"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father, FT, 1 child</w:t>
            </w:r>
          </w:p>
        </w:tc>
      </w:tr>
      <w:tr w:rsidR="00A13D6B" w:rsidRPr="00E82626" w14:paraId="7BDC2C33" w14:textId="77777777" w:rsidTr="00220956">
        <w:trPr>
          <w:trHeight w:val="360"/>
        </w:trPr>
        <w:tc>
          <w:tcPr>
            <w:tcW w:w="798" w:type="dxa"/>
          </w:tcPr>
          <w:p w14:paraId="6EE90C26" w14:textId="77777777" w:rsidR="00864407" w:rsidRPr="00E82626" w:rsidRDefault="00864407">
            <w:pPr>
              <w:spacing w:before="40" w:after="40"/>
              <w:rPr>
                <w:sz w:val="20"/>
                <w:szCs w:val="20"/>
              </w:rPr>
            </w:pPr>
            <w:r w:rsidRPr="00E82626">
              <w:rPr>
                <w:sz w:val="20"/>
                <w:szCs w:val="20"/>
              </w:rPr>
              <w:t>FT5</w:t>
            </w:r>
          </w:p>
        </w:tc>
        <w:tc>
          <w:tcPr>
            <w:tcW w:w="5723" w:type="dxa"/>
          </w:tcPr>
          <w:p w14:paraId="7D840F81" w14:textId="5342532C" w:rsidR="00864407" w:rsidRPr="00E82626" w:rsidRDefault="00451D23">
            <w:pPr>
              <w:spacing w:before="40" w:after="40"/>
              <w:rPr>
                <w:sz w:val="20"/>
                <w:szCs w:val="20"/>
              </w:rPr>
            </w:pPr>
            <w:r w:rsidRPr="00E82626">
              <w:rPr>
                <w:sz w:val="20"/>
                <w:szCs w:val="20"/>
              </w:rPr>
              <w:t>Single</w:t>
            </w:r>
            <w:r w:rsidR="00864407" w:rsidRPr="00E82626">
              <w:rPr>
                <w:sz w:val="20"/>
                <w:szCs w:val="20"/>
              </w:rPr>
              <w:t xml:space="preserve"> mother, working part-time, 1 child</w:t>
            </w:r>
          </w:p>
        </w:tc>
        <w:tc>
          <w:tcPr>
            <w:tcW w:w="3118" w:type="dxa"/>
          </w:tcPr>
          <w:p w14:paraId="4E53B1E3" w14:textId="2ECC70FC"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mother, PT, 1 child</w:t>
            </w:r>
          </w:p>
        </w:tc>
      </w:tr>
      <w:tr w:rsidR="00A13D6B" w:rsidRPr="00E82626" w14:paraId="6156F796" w14:textId="77777777" w:rsidTr="00220956">
        <w:trPr>
          <w:trHeight w:val="342"/>
        </w:trPr>
        <w:tc>
          <w:tcPr>
            <w:tcW w:w="798" w:type="dxa"/>
          </w:tcPr>
          <w:p w14:paraId="48989F75" w14:textId="77777777" w:rsidR="00864407" w:rsidRPr="00E82626" w:rsidRDefault="00864407">
            <w:pPr>
              <w:spacing w:before="40" w:after="40"/>
              <w:rPr>
                <w:sz w:val="20"/>
                <w:szCs w:val="20"/>
              </w:rPr>
            </w:pPr>
            <w:r w:rsidRPr="00E82626">
              <w:rPr>
                <w:sz w:val="20"/>
                <w:szCs w:val="20"/>
              </w:rPr>
              <w:t>FT6</w:t>
            </w:r>
          </w:p>
        </w:tc>
        <w:tc>
          <w:tcPr>
            <w:tcW w:w="5723" w:type="dxa"/>
          </w:tcPr>
          <w:p w14:paraId="222A19F5" w14:textId="15CD1A4E" w:rsidR="00864407" w:rsidRPr="00E82626" w:rsidRDefault="00451D23">
            <w:pPr>
              <w:spacing w:before="40" w:after="40"/>
              <w:rPr>
                <w:sz w:val="20"/>
                <w:szCs w:val="20"/>
              </w:rPr>
            </w:pPr>
            <w:r w:rsidRPr="00E82626">
              <w:rPr>
                <w:sz w:val="20"/>
                <w:szCs w:val="20"/>
              </w:rPr>
              <w:t>Single</w:t>
            </w:r>
            <w:r w:rsidR="00864407" w:rsidRPr="00E82626">
              <w:rPr>
                <w:sz w:val="20"/>
                <w:szCs w:val="20"/>
              </w:rPr>
              <w:t xml:space="preserve"> father, working part-time, 1 child</w:t>
            </w:r>
          </w:p>
        </w:tc>
        <w:tc>
          <w:tcPr>
            <w:tcW w:w="3118" w:type="dxa"/>
          </w:tcPr>
          <w:p w14:paraId="4432864C" w14:textId="3C6287C0"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father, PT, 1 child</w:t>
            </w:r>
          </w:p>
        </w:tc>
      </w:tr>
      <w:tr w:rsidR="00A13D6B" w:rsidRPr="00E82626" w14:paraId="32AE165D" w14:textId="77777777" w:rsidTr="00220956">
        <w:trPr>
          <w:trHeight w:val="342"/>
        </w:trPr>
        <w:tc>
          <w:tcPr>
            <w:tcW w:w="798" w:type="dxa"/>
          </w:tcPr>
          <w:p w14:paraId="6065177F" w14:textId="77777777" w:rsidR="00864407" w:rsidRPr="00E82626" w:rsidRDefault="00864407">
            <w:pPr>
              <w:spacing w:before="40" w:after="40"/>
              <w:rPr>
                <w:sz w:val="20"/>
                <w:szCs w:val="20"/>
              </w:rPr>
            </w:pPr>
            <w:r w:rsidRPr="00E82626">
              <w:rPr>
                <w:sz w:val="20"/>
                <w:szCs w:val="20"/>
              </w:rPr>
              <w:t>FT7</w:t>
            </w:r>
          </w:p>
        </w:tc>
        <w:tc>
          <w:tcPr>
            <w:tcW w:w="5723" w:type="dxa"/>
          </w:tcPr>
          <w:p w14:paraId="21435375" w14:textId="017F838A" w:rsidR="00864407" w:rsidRPr="00E82626" w:rsidRDefault="00451D23">
            <w:pPr>
              <w:spacing w:before="40" w:after="40"/>
              <w:rPr>
                <w:sz w:val="20"/>
                <w:szCs w:val="20"/>
              </w:rPr>
            </w:pPr>
            <w:r w:rsidRPr="00E82626">
              <w:rPr>
                <w:sz w:val="20"/>
                <w:szCs w:val="20"/>
              </w:rPr>
              <w:t>Single</w:t>
            </w:r>
            <w:r w:rsidR="00864407" w:rsidRPr="00E82626">
              <w:rPr>
                <w:sz w:val="20"/>
                <w:szCs w:val="20"/>
              </w:rPr>
              <w:t xml:space="preserve"> mother, working full-time, 2 children</w:t>
            </w:r>
          </w:p>
        </w:tc>
        <w:tc>
          <w:tcPr>
            <w:tcW w:w="3118" w:type="dxa"/>
          </w:tcPr>
          <w:p w14:paraId="2EE56DB2" w14:textId="064DBB42"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mother, FT, 2 children</w:t>
            </w:r>
          </w:p>
        </w:tc>
      </w:tr>
      <w:tr w:rsidR="00A13D6B" w:rsidRPr="00E82626" w14:paraId="2F224B00" w14:textId="77777777" w:rsidTr="00220956">
        <w:trPr>
          <w:trHeight w:val="360"/>
        </w:trPr>
        <w:tc>
          <w:tcPr>
            <w:tcW w:w="798" w:type="dxa"/>
          </w:tcPr>
          <w:p w14:paraId="5B9CB950" w14:textId="77777777" w:rsidR="00864407" w:rsidRPr="00E82626" w:rsidRDefault="00864407">
            <w:pPr>
              <w:spacing w:before="40" w:after="40"/>
              <w:rPr>
                <w:sz w:val="20"/>
                <w:szCs w:val="20"/>
              </w:rPr>
            </w:pPr>
            <w:r w:rsidRPr="00E82626">
              <w:rPr>
                <w:sz w:val="20"/>
                <w:szCs w:val="20"/>
              </w:rPr>
              <w:t>FT8</w:t>
            </w:r>
          </w:p>
        </w:tc>
        <w:tc>
          <w:tcPr>
            <w:tcW w:w="5723" w:type="dxa"/>
          </w:tcPr>
          <w:p w14:paraId="267E0F80" w14:textId="7AC3F038" w:rsidR="00864407" w:rsidRPr="00E82626" w:rsidRDefault="00451D23">
            <w:pPr>
              <w:spacing w:before="40" w:after="40"/>
              <w:rPr>
                <w:sz w:val="20"/>
                <w:szCs w:val="20"/>
              </w:rPr>
            </w:pPr>
            <w:r w:rsidRPr="00E82626">
              <w:rPr>
                <w:sz w:val="20"/>
                <w:szCs w:val="20"/>
              </w:rPr>
              <w:t>Single</w:t>
            </w:r>
            <w:r w:rsidR="00864407" w:rsidRPr="00E82626">
              <w:rPr>
                <w:sz w:val="20"/>
                <w:szCs w:val="20"/>
              </w:rPr>
              <w:t xml:space="preserve"> father, working full-time, 2 children</w:t>
            </w:r>
          </w:p>
        </w:tc>
        <w:tc>
          <w:tcPr>
            <w:tcW w:w="3118" w:type="dxa"/>
          </w:tcPr>
          <w:p w14:paraId="4D256862" w14:textId="25613E02"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father, FT, 2 children</w:t>
            </w:r>
          </w:p>
        </w:tc>
      </w:tr>
      <w:tr w:rsidR="00A13D6B" w:rsidRPr="00E82626" w14:paraId="2EB4E938" w14:textId="77777777" w:rsidTr="00220956">
        <w:trPr>
          <w:trHeight w:val="342"/>
        </w:trPr>
        <w:tc>
          <w:tcPr>
            <w:tcW w:w="798" w:type="dxa"/>
          </w:tcPr>
          <w:p w14:paraId="51A3F8D8" w14:textId="77777777" w:rsidR="00864407" w:rsidRPr="00E82626" w:rsidRDefault="00864407">
            <w:pPr>
              <w:spacing w:before="40" w:after="40"/>
              <w:rPr>
                <w:sz w:val="20"/>
                <w:szCs w:val="20"/>
              </w:rPr>
            </w:pPr>
            <w:r w:rsidRPr="00E82626">
              <w:rPr>
                <w:sz w:val="20"/>
                <w:szCs w:val="20"/>
              </w:rPr>
              <w:t>FT9</w:t>
            </w:r>
          </w:p>
        </w:tc>
        <w:tc>
          <w:tcPr>
            <w:tcW w:w="5723" w:type="dxa"/>
          </w:tcPr>
          <w:p w14:paraId="1A8E5901" w14:textId="38697BDE" w:rsidR="00864407" w:rsidRPr="00E82626" w:rsidRDefault="00451D23">
            <w:pPr>
              <w:spacing w:before="40" w:after="40"/>
              <w:rPr>
                <w:sz w:val="20"/>
                <w:szCs w:val="20"/>
              </w:rPr>
            </w:pPr>
            <w:r w:rsidRPr="00E82626">
              <w:rPr>
                <w:sz w:val="20"/>
                <w:szCs w:val="20"/>
              </w:rPr>
              <w:t>Single</w:t>
            </w:r>
            <w:r w:rsidR="00864407" w:rsidRPr="00E82626">
              <w:rPr>
                <w:sz w:val="20"/>
                <w:szCs w:val="20"/>
              </w:rPr>
              <w:t xml:space="preserve"> mother, working part-time, 2 children</w:t>
            </w:r>
          </w:p>
        </w:tc>
        <w:tc>
          <w:tcPr>
            <w:tcW w:w="3118" w:type="dxa"/>
          </w:tcPr>
          <w:p w14:paraId="61F9295E" w14:textId="45432FAA"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mother, PT, 2 children</w:t>
            </w:r>
          </w:p>
        </w:tc>
      </w:tr>
      <w:tr w:rsidR="00A13D6B" w:rsidRPr="00E82626" w14:paraId="576E01BF" w14:textId="77777777" w:rsidTr="00220956">
        <w:trPr>
          <w:trHeight w:val="360"/>
        </w:trPr>
        <w:tc>
          <w:tcPr>
            <w:tcW w:w="798" w:type="dxa"/>
          </w:tcPr>
          <w:p w14:paraId="6D63DCA9" w14:textId="77777777" w:rsidR="00864407" w:rsidRPr="00E82626" w:rsidRDefault="00864407">
            <w:pPr>
              <w:spacing w:before="40" w:after="40"/>
              <w:rPr>
                <w:sz w:val="20"/>
                <w:szCs w:val="20"/>
              </w:rPr>
            </w:pPr>
            <w:r w:rsidRPr="00E82626">
              <w:rPr>
                <w:sz w:val="20"/>
                <w:szCs w:val="20"/>
              </w:rPr>
              <w:t>F10</w:t>
            </w:r>
          </w:p>
        </w:tc>
        <w:tc>
          <w:tcPr>
            <w:tcW w:w="5723" w:type="dxa"/>
          </w:tcPr>
          <w:p w14:paraId="2B153F00" w14:textId="423A2E7D" w:rsidR="00864407" w:rsidRPr="00E82626" w:rsidRDefault="00451D23">
            <w:pPr>
              <w:spacing w:before="40" w:after="40"/>
              <w:rPr>
                <w:sz w:val="20"/>
                <w:szCs w:val="20"/>
              </w:rPr>
            </w:pPr>
            <w:r w:rsidRPr="00E82626">
              <w:rPr>
                <w:sz w:val="20"/>
                <w:szCs w:val="20"/>
              </w:rPr>
              <w:t>Single</w:t>
            </w:r>
            <w:r w:rsidR="00864407" w:rsidRPr="00E82626">
              <w:rPr>
                <w:sz w:val="20"/>
                <w:szCs w:val="20"/>
              </w:rPr>
              <w:t xml:space="preserve"> father, working part-time, 2 children</w:t>
            </w:r>
          </w:p>
        </w:tc>
        <w:tc>
          <w:tcPr>
            <w:tcW w:w="3118" w:type="dxa"/>
          </w:tcPr>
          <w:p w14:paraId="691EA35C" w14:textId="32C9A4CB" w:rsidR="00864407" w:rsidRPr="00E82626" w:rsidRDefault="00B65C52">
            <w:pPr>
              <w:spacing w:before="40" w:after="40"/>
              <w:rPr>
                <w:sz w:val="20"/>
                <w:szCs w:val="20"/>
              </w:rPr>
            </w:pPr>
            <w:r w:rsidRPr="00E82626">
              <w:rPr>
                <w:sz w:val="20"/>
                <w:szCs w:val="20"/>
              </w:rPr>
              <w:t>Single</w:t>
            </w:r>
            <w:r w:rsidR="00864407" w:rsidRPr="00E82626">
              <w:rPr>
                <w:sz w:val="20"/>
                <w:szCs w:val="20"/>
              </w:rPr>
              <w:t xml:space="preserve"> father, PT, 2 children</w:t>
            </w:r>
          </w:p>
        </w:tc>
      </w:tr>
      <w:tr w:rsidR="00A13D6B" w:rsidRPr="00E82626" w14:paraId="0ACFCFDC" w14:textId="77777777" w:rsidTr="00220956">
        <w:trPr>
          <w:trHeight w:val="342"/>
        </w:trPr>
        <w:tc>
          <w:tcPr>
            <w:tcW w:w="798" w:type="dxa"/>
          </w:tcPr>
          <w:p w14:paraId="3245E9DC" w14:textId="77777777" w:rsidR="00864407" w:rsidRPr="00E82626" w:rsidRDefault="00864407">
            <w:pPr>
              <w:spacing w:before="40" w:after="40"/>
              <w:rPr>
                <w:sz w:val="20"/>
                <w:szCs w:val="20"/>
              </w:rPr>
            </w:pPr>
            <w:r w:rsidRPr="00E82626">
              <w:rPr>
                <w:sz w:val="20"/>
                <w:szCs w:val="20"/>
              </w:rPr>
              <w:t>F11</w:t>
            </w:r>
          </w:p>
        </w:tc>
        <w:tc>
          <w:tcPr>
            <w:tcW w:w="5723" w:type="dxa"/>
          </w:tcPr>
          <w:p w14:paraId="3F295EDC" w14:textId="6529AFE5" w:rsidR="00864407" w:rsidRPr="00E82626" w:rsidRDefault="00864407">
            <w:pPr>
              <w:spacing w:before="40" w:after="40"/>
              <w:rPr>
                <w:sz w:val="20"/>
                <w:szCs w:val="20"/>
              </w:rPr>
            </w:pPr>
            <w:r w:rsidRPr="00E82626">
              <w:rPr>
                <w:sz w:val="20"/>
                <w:szCs w:val="20"/>
              </w:rPr>
              <w:t>Single</w:t>
            </w:r>
            <w:r w:rsidR="00A11DC6" w:rsidRPr="00E82626">
              <w:rPr>
                <w:sz w:val="20"/>
                <w:szCs w:val="20"/>
              </w:rPr>
              <w:t xml:space="preserve"> </w:t>
            </w:r>
            <w:r w:rsidRPr="00E82626">
              <w:rPr>
                <w:sz w:val="20"/>
                <w:szCs w:val="20"/>
              </w:rPr>
              <w:t>earner couple, male working full</w:t>
            </w:r>
            <w:r w:rsidR="00A13D6B" w:rsidRPr="00E82626">
              <w:rPr>
                <w:sz w:val="20"/>
                <w:szCs w:val="20"/>
              </w:rPr>
              <w:t>-</w:t>
            </w:r>
            <w:r w:rsidRPr="00E82626">
              <w:rPr>
                <w:sz w:val="20"/>
                <w:szCs w:val="20"/>
              </w:rPr>
              <w:t>time, female NILF</w:t>
            </w:r>
          </w:p>
        </w:tc>
        <w:tc>
          <w:tcPr>
            <w:tcW w:w="3118" w:type="dxa"/>
          </w:tcPr>
          <w:p w14:paraId="3128F1C5" w14:textId="5C877587" w:rsidR="00864407" w:rsidRPr="00E82626" w:rsidRDefault="0081441A">
            <w:pPr>
              <w:spacing w:before="40" w:after="40"/>
              <w:rPr>
                <w:sz w:val="20"/>
                <w:szCs w:val="20"/>
              </w:rPr>
            </w:pPr>
            <w:r w:rsidRPr="00E82626">
              <w:rPr>
                <w:sz w:val="20"/>
                <w:szCs w:val="20"/>
              </w:rPr>
              <w:t>Single earner</w:t>
            </w:r>
            <w:r w:rsidR="00864407" w:rsidRPr="00E82626">
              <w:rPr>
                <w:sz w:val="20"/>
                <w:szCs w:val="20"/>
              </w:rPr>
              <w:t xml:space="preserve"> couple</w:t>
            </w:r>
          </w:p>
        </w:tc>
      </w:tr>
      <w:tr w:rsidR="00A13D6B" w:rsidRPr="00E82626" w14:paraId="3FD1A004" w14:textId="77777777" w:rsidTr="00220956">
        <w:trPr>
          <w:trHeight w:val="612"/>
        </w:trPr>
        <w:tc>
          <w:tcPr>
            <w:tcW w:w="798" w:type="dxa"/>
          </w:tcPr>
          <w:p w14:paraId="6165F4B9" w14:textId="77777777" w:rsidR="00864407" w:rsidRPr="00E82626" w:rsidRDefault="00864407">
            <w:pPr>
              <w:spacing w:before="40" w:after="40"/>
              <w:rPr>
                <w:sz w:val="20"/>
                <w:szCs w:val="20"/>
              </w:rPr>
            </w:pPr>
            <w:r w:rsidRPr="00E82626">
              <w:rPr>
                <w:sz w:val="20"/>
                <w:szCs w:val="20"/>
              </w:rPr>
              <w:t>FT12</w:t>
            </w:r>
          </w:p>
        </w:tc>
        <w:tc>
          <w:tcPr>
            <w:tcW w:w="5723" w:type="dxa"/>
          </w:tcPr>
          <w:p w14:paraId="1F6A5A31" w14:textId="5B422EB6" w:rsidR="00864407" w:rsidRPr="00E82626" w:rsidRDefault="00864407">
            <w:pPr>
              <w:spacing w:before="40" w:after="40"/>
              <w:rPr>
                <w:sz w:val="20"/>
                <w:szCs w:val="20"/>
              </w:rPr>
            </w:pPr>
            <w:r w:rsidRPr="00E82626">
              <w:rPr>
                <w:sz w:val="20"/>
                <w:szCs w:val="20"/>
              </w:rPr>
              <w:t>Single</w:t>
            </w:r>
            <w:r w:rsidR="00A11DC6" w:rsidRPr="00E82626">
              <w:rPr>
                <w:sz w:val="20"/>
                <w:szCs w:val="20"/>
              </w:rPr>
              <w:t xml:space="preserve"> </w:t>
            </w:r>
            <w:r w:rsidRPr="00E82626">
              <w:rPr>
                <w:sz w:val="20"/>
                <w:szCs w:val="20"/>
              </w:rPr>
              <w:t>earner couple, male working full</w:t>
            </w:r>
            <w:r w:rsidR="00A13D6B" w:rsidRPr="00E82626">
              <w:rPr>
                <w:sz w:val="20"/>
                <w:szCs w:val="20"/>
              </w:rPr>
              <w:t>-</w:t>
            </w:r>
            <w:r w:rsidRPr="00E82626">
              <w:rPr>
                <w:sz w:val="20"/>
                <w:szCs w:val="20"/>
              </w:rPr>
              <w:t xml:space="preserve">time, female </w:t>
            </w:r>
            <w:r w:rsidR="00A13410" w:rsidRPr="00E82626">
              <w:rPr>
                <w:sz w:val="20"/>
                <w:szCs w:val="20"/>
              </w:rPr>
              <w:t xml:space="preserve">NILF, </w:t>
            </w:r>
            <w:r w:rsidRPr="00E82626">
              <w:rPr>
                <w:sz w:val="20"/>
                <w:szCs w:val="20"/>
              </w:rPr>
              <w:t>1 child</w:t>
            </w:r>
          </w:p>
        </w:tc>
        <w:tc>
          <w:tcPr>
            <w:tcW w:w="3118" w:type="dxa"/>
          </w:tcPr>
          <w:p w14:paraId="4E12BC60" w14:textId="5148B7E3" w:rsidR="00864407" w:rsidRPr="00E82626" w:rsidRDefault="0081441A">
            <w:pPr>
              <w:spacing w:before="40" w:after="40"/>
              <w:rPr>
                <w:sz w:val="20"/>
                <w:szCs w:val="20"/>
              </w:rPr>
            </w:pPr>
            <w:r w:rsidRPr="00E82626">
              <w:rPr>
                <w:sz w:val="20"/>
                <w:szCs w:val="20"/>
              </w:rPr>
              <w:t>Single earner</w:t>
            </w:r>
            <w:r w:rsidR="00864407" w:rsidRPr="00E82626">
              <w:rPr>
                <w:sz w:val="20"/>
                <w:szCs w:val="20"/>
              </w:rPr>
              <w:t xml:space="preserve"> couple, 1 child</w:t>
            </w:r>
          </w:p>
        </w:tc>
      </w:tr>
      <w:tr w:rsidR="00A13D6B" w:rsidRPr="00E82626" w14:paraId="302C30DC" w14:textId="77777777" w:rsidTr="00220956">
        <w:trPr>
          <w:trHeight w:val="595"/>
        </w:trPr>
        <w:tc>
          <w:tcPr>
            <w:tcW w:w="798" w:type="dxa"/>
          </w:tcPr>
          <w:p w14:paraId="67F49DEE" w14:textId="77777777" w:rsidR="00864407" w:rsidRPr="00E82626" w:rsidRDefault="00864407">
            <w:pPr>
              <w:spacing w:before="40" w:after="40"/>
              <w:rPr>
                <w:sz w:val="20"/>
                <w:szCs w:val="20"/>
              </w:rPr>
            </w:pPr>
            <w:r w:rsidRPr="00E82626">
              <w:rPr>
                <w:sz w:val="20"/>
                <w:szCs w:val="20"/>
              </w:rPr>
              <w:t>FT13</w:t>
            </w:r>
          </w:p>
        </w:tc>
        <w:tc>
          <w:tcPr>
            <w:tcW w:w="5723" w:type="dxa"/>
          </w:tcPr>
          <w:p w14:paraId="2E5BA38E" w14:textId="6DFA1A46" w:rsidR="00864407" w:rsidRPr="00E82626" w:rsidRDefault="00864407">
            <w:pPr>
              <w:spacing w:before="40" w:after="40"/>
              <w:rPr>
                <w:sz w:val="20"/>
                <w:szCs w:val="20"/>
              </w:rPr>
            </w:pPr>
            <w:r w:rsidRPr="00E82626">
              <w:rPr>
                <w:sz w:val="20"/>
                <w:szCs w:val="20"/>
              </w:rPr>
              <w:t>Single</w:t>
            </w:r>
            <w:r w:rsidR="00A11DC6" w:rsidRPr="00E82626">
              <w:rPr>
                <w:sz w:val="20"/>
                <w:szCs w:val="20"/>
              </w:rPr>
              <w:t xml:space="preserve"> </w:t>
            </w:r>
            <w:r w:rsidRPr="00E82626">
              <w:rPr>
                <w:sz w:val="20"/>
                <w:szCs w:val="20"/>
              </w:rPr>
              <w:t>earner couple, male working full</w:t>
            </w:r>
            <w:r w:rsidR="00A13D6B" w:rsidRPr="00E82626">
              <w:rPr>
                <w:sz w:val="20"/>
                <w:szCs w:val="20"/>
              </w:rPr>
              <w:t>-</w:t>
            </w:r>
            <w:r w:rsidRPr="00E82626">
              <w:rPr>
                <w:sz w:val="20"/>
                <w:szCs w:val="20"/>
              </w:rPr>
              <w:t>time, female NILF, 2 children</w:t>
            </w:r>
          </w:p>
        </w:tc>
        <w:tc>
          <w:tcPr>
            <w:tcW w:w="3118" w:type="dxa"/>
          </w:tcPr>
          <w:p w14:paraId="0C9E4E3D" w14:textId="79AD7DDC" w:rsidR="00864407" w:rsidRPr="00E82626" w:rsidRDefault="0081441A">
            <w:pPr>
              <w:spacing w:before="40" w:after="40"/>
              <w:rPr>
                <w:sz w:val="20"/>
                <w:szCs w:val="20"/>
              </w:rPr>
            </w:pPr>
            <w:r w:rsidRPr="00E82626">
              <w:rPr>
                <w:sz w:val="20"/>
                <w:szCs w:val="20"/>
              </w:rPr>
              <w:t>Single earner</w:t>
            </w:r>
            <w:r w:rsidR="00864407" w:rsidRPr="00E82626">
              <w:rPr>
                <w:sz w:val="20"/>
                <w:szCs w:val="20"/>
              </w:rPr>
              <w:t xml:space="preserve"> couple, 2 children</w:t>
            </w:r>
          </w:p>
        </w:tc>
      </w:tr>
      <w:tr w:rsidR="00A13D6B" w:rsidRPr="00E82626" w14:paraId="25A652A4" w14:textId="77777777" w:rsidTr="00220956">
        <w:trPr>
          <w:trHeight w:val="612"/>
        </w:trPr>
        <w:tc>
          <w:tcPr>
            <w:tcW w:w="798" w:type="dxa"/>
          </w:tcPr>
          <w:p w14:paraId="2A5B3254" w14:textId="77777777" w:rsidR="00864407" w:rsidRPr="00E82626" w:rsidRDefault="00864407">
            <w:pPr>
              <w:spacing w:before="40" w:after="40"/>
              <w:rPr>
                <w:sz w:val="20"/>
                <w:szCs w:val="20"/>
              </w:rPr>
            </w:pPr>
            <w:r w:rsidRPr="00E82626">
              <w:rPr>
                <w:sz w:val="20"/>
                <w:szCs w:val="20"/>
              </w:rPr>
              <w:t>FT14</w:t>
            </w:r>
          </w:p>
        </w:tc>
        <w:tc>
          <w:tcPr>
            <w:tcW w:w="5723" w:type="dxa"/>
          </w:tcPr>
          <w:p w14:paraId="07A68228" w14:textId="4F1A61A8" w:rsidR="00864407" w:rsidRPr="00E82626" w:rsidRDefault="00864407">
            <w:pPr>
              <w:spacing w:before="40" w:after="40"/>
              <w:rPr>
                <w:sz w:val="20"/>
                <w:szCs w:val="20"/>
              </w:rPr>
            </w:pPr>
            <w:r w:rsidRPr="00E82626">
              <w:rPr>
                <w:sz w:val="20"/>
                <w:szCs w:val="20"/>
              </w:rPr>
              <w:t>Dual</w:t>
            </w:r>
            <w:r w:rsidR="00A11DC6" w:rsidRPr="00E82626">
              <w:rPr>
                <w:sz w:val="20"/>
                <w:szCs w:val="20"/>
              </w:rPr>
              <w:t xml:space="preserve"> </w:t>
            </w:r>
            <w:r w:rsidRPr="00E82626">
              <w:rPr>
                <w:sz w:val="20"/>
                <w:szCs w:val="20"/>
              </w:rPr>
              <w:t>earner couple, male working full</w:t>
            </w:r>
            <w:r w:rsidR="00A13D6B" w:rsidRPr="00E82626">
              <w:rPr>
                <w:sz w:val="20"/>
                <w:szCs w:val="20"/>
              </w:rPr>
              <w:t>-</w:t>
            </w:r>
            <w:r w:rsidRPr="00E82626">
              <w:rPr>
                <w:sz w:val="20"/>
                <w:szCs w:val="20"/>
              </w:rPr>
              <w:t>time, female working part-time</w:t>
            </w:r>
          </w:p>
        </w:tc>
        <w:tc>
          <w:tcPr>
            <w:tcW w:w="3118" w:type="dxa"/>
          </w:tcPr>
          <w:p w14:paraId="19DBF081" w14:textId="0D4DE029" w:rsidR="00864407" w:rsidRPr="00E82626" w:rsidRDefault="0081441A">
            <w:pPr>
              <w:spacing w:before="40" w:after="40"/>
              <w:rPr>
                <w:sz w:val="20"/>
                <w:szCs w:val="20"/>
              </w:rPr>
            </w:pPr>
            <w:r w:rsidRPr="00E82626">
              <w:rPr>
                <w:sz w:val="20"/>
                <w:szCs w:val="20"/>
              </w:rPr>
              <w:t xml:space="preserve">Dual earner </w:t>
            </w:r>
            <w:r w:rsidR="00864407" w:rsidRPr="00E82626">
              <w:rPr>
                <w:sz w:val="20"/>
                <w:szCs w:val="20"/>
              </w:rPr>
              <w:t>couple</w:t>
            </w:r>
          </w:p>
        </w:tc>
      </w:tr>
      <w:tr w:rsidR="00A13D6B" w:rsidRPr="00E82626" w14:paraId="329A993E" w14:textId="77777777" w:rsidTr="00220956">
        <w:trPr>
          <w:trHeight w:val="612"/>
        </w:trPr>
        <w:tc>
          <w:tcPr>
            <w:tcW w:w="798" w:type="dxa"/>
          </w:tcPr>
          <w:p w14:paraId="78BD25E1" w14:textId="77777777" w:rsidR="00864407" w:rsidRPr="00E82626" w:rsidRDefault="00864407">
            <w:pPr>
              <w:spacing w:before="40" w:after="40"/>
              <w:rPr>
                <w:sz w:val="20"/>
                <w:szCs w:val="20"/>
              </w:rPr>
            </w:pPr>
            <w:r w:rsidRPr="00E82626">
              <w:rPr>
                <w:sz w:val="20"/>
                <w:szCs w:val="20"/>
              </w:rPr>
              <w:t>FT15</w:t>
            </w:r>
          </w:p>
        </w:tc>
        <w:tc>
          <w:tcPr>
            <w:tcW w:w="5723" w:type="dxa"/>
          </w:tcPr>
          <w:p w14:paraId="0B6333CF" w14:textId="4C0457A4" w:rsidR="00864407" w:rsidRPr="00E82626" w:rsidRDefault="0081441A">
            <w:pPr>
              <w:spacing w:before="40" w:after="40"/>
              <w:rPr>
                <w:sz w:val="20"/>
                <w:szCs w:val="20"/>
              </w:rPr>
            </w:pPr>
            <w:r w:rsidRPr="00E82626">
              <w:rPr>
                <w:sz w:val="20"/>
                <w:szCs w:val="20"/>
              </w:rPr>
              <w:t xml:space="preserve">Dual earner </w:t>
            </w:r>
            <w:r w:rsidR="00864407" w:rsidRPr="00E82626">
              <w:rPr>
                <w:sz w:val="20"/>
                <w:szCs w:val="20"/>
              </w:rPr>
              <w:t>couple, male working full</w:t>
            </w:r>
            <w:r w:rsidR="00A13D6B" w:rsidRPr="00E82626">
              <w:rPr>
                <w:sz w:val="20"/>
                <w:szCs w:val="20"/>
              </w:rPr>
              <w:t>-</w:t>
            </w:r>
            <w:r w:rsidR="00864407" w:rsidRPr="00E82626">
              <w:rPr>
                <w:sz w:val="20"/>
                <w:szCs w:val="20"/>
              </w:rPr>
              <w:t>time, female working part-time, 1 child</w:t>
            </w:r>
          </w:p>
        </w:tc>
        <w:tc>
          <w:tcPr>
            <w:tcW w:w="3118" w:type="dxa"/>
          </w:tcPr>
          <w:p w14:paraId="77C74478" w14:textId="555B21F4" w:rsidR="00864407" w:rsidRPr="00E82626" w:rsidRDefault="0081441A">
            <w:pPr>
              <w:spacing w:before="40" w:after="40"/>
              <w:rPr>
                <w:sz w:val="20"/>
                <w:szCs w:val="20"/>
              </w:rPr>
            </w:pPr>
            <w:r w:rsidRPr="00E82626">
              <w:rPr>
                <w:sz w:val="20"/>
                <w:szCs w:val="20"/>
              </w:rPr>
              <w:t xml:space="preserve">Dual earner </w:t>
            </w:r>
            <w:r w:rsidR="00864407" w:rsidRPr="00E82626">
              <w:rPr>
                <w:sz w:val="20"/>
                <w:szCs w:val="20"/>
              </w:rPr>
              <w:t>couple, 1 child</w:t>
            </w:r>
          </w:p>
        </w:tc>
      </w:tr>
      <w:tr w:rsidR="00A13D6B" w:rsidRPr="00E82626" w14:paraId="685A0E52" w14:textId="77777777" w:rsidTr="00220956">
        <w:trPr>
          <w:trHeight w:val="595"/>
        </w:trPr>
        <w:tc>
          <w:tcPr>
            <w:tcW w:w="798" w:type="dxa"/>
          </w:tcPr>
          <w:p w14:paraId="6FF5BDDB" w14:textId="77777777" w:rsidR="00864407" w:rsidRPr="00E82626" w:rsidRDefault="00864407">
            <w:pPr>
              <w:spacing w:before="40" w:after="40"/>
              <w:rPr>
                <w:sz w:val="20"/>
                <w:szCs w:val="20"/>
              </w:rPr>
            </w:pPr>
            <w:r w:rsidRPr="00E82626">
              <w:rPr>
                <w:sz w:val="20"/>
                <w:szCs w:val="20"/>
              </w:rPr>
              <w:lastRenderedPageBreak/>
              <w:t>FT16</w:t>
            </w:r>
          </w:p>
        </w:tc>
        <w:tc>
          <w:tcPr>
            <w:tcW w:w="5723" w:type="dxa"/>
          </w:tcPr>
          <w:p w14:paraId="41816EB3" w14:textId="3C3FF0CA" w:rsidR="00864407" w:rsidRPr="00E82626" w:rsidRDefault="0081441A">
            <w:pPr>
              <w:spacing w:before="40" w:after="40"/>
              <w:rPr>
                <w:sz w:val="20"/>
                <w:szCs w:val="20"/>
              </w:rPr>
            </w:pPr>
            <w:r w:rsidRPr="00E82626">
              <w:rPr>
                <w:sz w:val="20"/>
                <w:szCs w:val="20"/>
              </w:rPr>
              <w:t xml:space="preserve">Dual earner </w:t>
            </w:r>
            <w:r w:rsidR="00864407" w:rsidRPr="00E82626">
              <w:rPr>
                <w:sz w:val="20"/>
                <w:szCs w:val="20"/>
              </w:rPr>
              <w:t>couple, male working full</w:t>
            </w:r>
            <w:r w:rsidR="00A13D6B" w:rsidRPr="00E82626">
              <w:rPr>
                <w:sz w:val="20"/>
                <w:szCs w:val="20"/>
              </w:rPr>
              <w:t>-</w:t>
            </w:r>
            <w:r w:rsidR="00864407" w:rsidRPr="00E82626">
              <w:rPr>
                <w:sz w:val="20"/>
                <w:szCs w:val="20"/>
              </w:rPr>
              <w:t>time, female working part-time, 2 children</w:t>
            </w:r>
          </w:p>
        </w:tc>
        <w:tc>
          <w:tcPr>
            <w:tcW w:w="3118" w:type="dxa"/>
          </w:tcPr>
          <w:p w14:paraId="1D80917C" w14:textId="6FDD307C" w:rsidR="00864407" w:rsidRPr="00E82626" w:rsidRDefault="0081441A">
            <w:pPr>
              <w:spacing w:before="40" w:after="40"/>
              <w:rPr>
                <w:sz w:val="20"/>
                <w:szCs w:val="20"/>
              </w:rPr>
            </w:pPr>
            <w:r w:rsidRPr="00E82626">
              <w:rPr>
                <w:sz w:val="20"/>
                <w:szCs w:val="20"/>
              </w:rPr>
              <w:t xml:space="preserve">Dual earner </w:t>
            </w:r>
            <w:r w:rsidR="00864407" w:rsidRPr="00E82626">
              <w:rPr>
                <w:sz w:val="20"/>
                <w:szCs w:val="20"/>
              </w:rPr>
              <w:t>couple, 2 children</w:t>
            </w:r>
          </w:p>
        </w:tc>
      </w:tr>
      <w:tr w:rsidR="00864407" w:rsidRPr="00E82626" w14:paraId="1945223D" w14:textId="77777777" w:rsidTr="00220956">
        <w:trPr>
          <w:trHeight w:val="342"/>
        </w:trPr>
        <w:tc>
          <w:tcPr>
            <w:tcW w:w="798" w:type="dxa"/>
          </w:tcPr>
          <w:p w14:paraId="61E45C8B" w14:textId="77777777" w:rsidR="00864407" w:rsidRPr="00E82626" w:rsidRDefault="00864407">
            <w:pPr>
              <w:spacing w:before="40" w:after="40"/>
              <w:rPr>
                <w:sz w:val="20"/>
                <w:szCs w:val="20"/>
              </w:rPr>
            </w:pPr>
            <w:r w:rsidRPr="00E82626">
              <w:rPr>
                <w:sz w:val="20"/>
                <w:szCs w:val="20"/>
              </w:rPr>
              <w:t>FT17</w:t>
            </w:r>
          </w:p>
        </w:tc>
        <w:tc>
          <w:tcPr>
            <w:tcW w:w="5723" w:type="dxa"/>
          </w:tcPr>
          <w:p w14:paraId="10BF2AE6" w14:textId="396B93C2" w:rsidR="00864407" w:rsidRPr="00E82626" w:rsidRDefault="00864407">
            <w:pPr>
              <w:spacing w:before="40" w:after="40"/>
              <w:rPr>
                <w:sz w:val="20"/>
                <w:szCs w:val="20"/>
              </w:rPr>
            </w:pPr>
            <w:r w:rsidRPr="00E82626">
              <w:rPr>
                <w:sz w:val="20"/>
                <w:szCs w:val="20"/>
              </w:rPr>
              <w:t>Single female, unemployed</w:t>
            </w:r>
            <w:r w:rsidR="00DC2F18" w:rsidRPr="00E82626">
              <w:rPr>
                <w:sz w:val="20"/>
                <w:szCs w:val="20"/>
              </w:rPr>
              <w:t>, living alone</w:t>
            </w:r>
          </w:p>
        </w:tc>
        <w:tc>
          <w:tcPr>
            <w:tcW w:w="3118" w:type="dxa"/>
          </w:tcPr>
          <w:p w14:paraId="10DD6A56" w14:textId="77777777" w:rsidR="00864407" w:rsidRPr="00E82626" w:rsidRDefault="00864407">
            <w:pPr>
              <w:spacing w:before="40" w:after="40"/>
              <w:rPr>
                <w:sz w:val="20"/>
                <w:szCs w:val="20"/>
              </w:rPr>
            </w:pPr>
            <w:r w:rsidRPr="00E82626">
              <w:rPr>
                <w:sz w:val="20"/>
                <w:szCs w:val="20"/>
              </w:rPr>
              <w:t>Single female, UE</w:t>
            </w:r>
          </w:p>
        </w:tc>
      </w:tr>
      <w:tr w:rsidR="00864407" w:rsidRPr="00E82626" w14:paraId="0B7A5CDC" w14:textId="77777777" w:rsidTr="00220956">
        <w:trPr>
          <w:trHeight w:val="360"/>
        </w:trPr>
        <w:tc>
          <w:tcPr>
            <w:tcW w:w="798" w:type="dxa"/>
          </w:tcPr>
          <w:p w14:paraId="0C3F2C18" w14:textId="77777777" w:rsidR="00864407" w:rsidRPr="00E82626" w:rsidRDefault="00864407">
            <w:pPr>
              <w:spacing w:before="40" w:after="40"/>
              <w:rPr>
                <w:sz w:val="20"/>
                <w:szCs w:val="20"/>
              </w:rPr>
            </w:pPr>
            <w:r w:rsidRPr="00E82626">
              <w:rPr>
                <w:sz w:val="20"/>
                <w:szCs w:val="20"/>
              </w:rPr>
              <w:t>FT18</w:t>
            </w:r>
          </w:p>
        </w:tc>
        <w:tc>
          <w:tcPr>
            <w:tcW w:w="5723" w:type="dxa"/>
          </w:tcPr>
          <w:p w14:paraId="6E8B5574" w14:textId="4877F135" w:rsidR="00864407" w:rsidRPr="00E82626" w:rsidRDefault="00864407">
            <w:pPr>
              <w:spacing w:before="40" w:after="40"/>
              <w:rPr>
                <w:sz w:val="20"/>
                <w:szCs w:val="20"/>
              </w:rPr>
            </w:pPr>
            <w:r w:rsidRPr="00E82626">
              <w:rPr>
                <w:sz w:val="20"/>
                <w:szCs w:val="20"/>
              </w:rPr>
              <w:t>Single male, unemployed</w:t>
            </w:r>
            <w:r w:rsidR="00DC2F18" w:rsidRPr="00E82626">
              <w:rPr>
                <w:sz w:val="20"/>
                <w:szCs w:val="20"/>
              </w:rPr>
              <w:t>, living alone</w:t>
            </w:r>
          </w:p>
        </w:tc>
        <w:tc>
          <w:tcPr>
            <w:tcW w:w="3118" w:type="dxa"/>
          </w:tcPr>
          <w:p w14:paraId="725A40F1" w14:textId="77777777" w:rsidR="00864407" w:rsidRPr="00E82626" w:rsidRDefault="00864407">
            <w:pPr>
              <w:spacing w:before="40" w:after="40"/>
              <w:rPr>
                <w:sz w:val="20"/>
                <w:szCs w:val="20"/>
              </w:rPr>
            </w:pPr>
            <w:r w:rsidRPr="00E82626">
              <w:rPr>
                <w:sz w:val="20"/>
                <w:szCs w:val="20"/>
              </w:rPr>
              <w:t>Single male, UE</w:t>
            </w:r>
          </w:p>
        </w:tc>
      </w:tr>
      <w:tr w:rsidR="00864407" w:rsidRPr="00E82626" w14:paraId="1F5B77C8" w14:textId="77777777" w:rsidTr="00220956">
        <w:trPr>
          <w:trHeight w:val="342"/>
        </w:trPr>
        <w:tc>
          <w:tcPr>
            <w:tcW w:w="798" w:type="dxa"/>
          </w:tcPr>
          <w:p w14:paraId="70490869" w14:textId="77777777" w:rsidR="00864407" w:rsidRPr="00E82626" w:rsidRDefault="00864407">
            <w:pPr>
              <w:spacing w:before="40" w:after="40"/>
              <w:rPr>
                <w:sz w:val="20"/>
                <w:szCs w:val="20"/>
              </w:rPr>
            </w:pPr>
            <w:r w:rsidRPr="00E82626">
              <w:rPr>
                <w:sz w:val="20"/>
                <w:szCs w:val="20"/>
              </w:rPr>
              <w:t>FT19</w:t>
            </w:r>
          </w:p>
        </w:tc>
        <w:tc>
          <w:tcPr>
            <w:tcW w:w="5723" w:type="dxa"/>
          </w:tcPr>
          <w:p w14:paraId="3CD48F98" w14:textId="3CA4E4AE" w:rsidR="00864407" w:rsidRPr="00E82626" w:rsidRDefault="00575BAB">
            <w:pPr>
              <w:spacing w:before="40" w:after="40"/>
              <w:rPr>
                <w:sz w:val="20"/>
                <w:szCs w:val="20"/>
              </w:rPr>
            </w:pPr>
            <w:r w:rsidRPr="00E82626">
              <w:rPr>
                <w:sz w:val="20"/>
                <w:szCs w:val="20"/>
              </w:rPr>
              <w:t>Single</w:t>
            </w:r>
            <w:r w:rsidR="00864407" w:rsidRPr="00E82626">
              <w:rPr>
                <w:sz w:val="20"/>
                <w:szCs w:val="20"/>
              </w:rPr>
              <w:t xml:space="preserve"> mother, unemployed, 1 child</w:t>
            </w:r>
          </w:p>
        </w:tc>
        <w:tc>
          <w:tcPr>
            <w:tcW w:w="3118" w:type="dxa"/>
          </w:tcPr>
          <w:p w14:paraId="41957FFA" w14:textId="08275B2C" w:rsidR="00864407" w:rsidRPr="00E82626" w:rsidRDefault="00575BAB">
            <w:pPr>
              <w:spacing w:before="40" w:after="40"/>
              <w:rPr>
                <w:sz w:val="20"/>
                <w:szCs w:val="20"/>
              </w:rPr>
            </w:pPr>
            <w:r w:rsidRPr="00E82626">
              <w:rPr>
                <w:sz w:val="20"/>
                <w:szCs w:val="20"/>
              </w:rPr>
              <w:t>Single</w:t>
            </w:r>
            <w:r w:rsidR="00864407" w:rsidRPr="00E82626">
              <w:rPr>
                <w:sz w:val="20"/>
                <w:szCs w:val="20"/>
              </w:rPr>
              <w:t xml:space="preserve"> mother, UE, 1 child</w:t>
            </w:r>
          </w:p>
        </w:tc>
      </w:tr>
      <w:tr w:rsidR="00864407" w:rsidRPr="00E82626" w14:paraId="13B4FFF8" w14:textId="77777777" w:rsidTr="00220956">
        <w:trPr>
          <w:trHeight w:val="360"/>
        </w:trPr>
        <w:tc>
          <w:tcPr>
            <w:tcW w:w="798" w:type="dxa"/>
          </w:tcPr>
          <w:p w14:paraId="130F04F5" w14:textId="77777777" w:rsidR="00864407" w:rsidRPr="00E82626" w:rsidRDefault="00864407">
            <w:pPr>
              <w:spacing w:before="40" w:after="40"/>
              <w:rPr>
                <w:sz w:val="20"/>
                <w:szCs w:val="20"/>
              </w:rPr>
            </w:pPr>
            <w:r w:rsidRPr="00E82626">
              <w:rPr>
                <w:sz w:val="20"/>
                <w:szCs w:val="20"/>
              </w:rPr>
              <w:t>FT20</w:t>
            </w:r>
          </w:p>
        </w:tc>
        <w:tc>
          <w:tcPr>
            <w:tcW w:w="5723" w:type="dxa"/>
          </w:tcPr>
          <w:p w14:paraId="423DE18D" w14:textId="34826007" w:rsidR="00864407" w:rsidRPr="00E82626" w:rsidRDefault="00575BAB">
            <w:pPr>
              <w:spacing w:before="40" w:after="40"/>
              <w:rPr>
                <w:sz w:val="20"/>
                <w:szCs w:val="20"/>
              </w:rPr>
            </w:pPr>
            <w:r w:rsidRPr="00E82626">
              <w:rPr>
                <w:sz w:val="20"/>
                <w:szCs w:val="20"/>
              </w:rPr>
              <w:t>Single</w:t>
            </w:r>
            <w:r w:rsidR="00864407" w:rsidRPr="00E82626">
              <w:rPr>
                <w:sz w:val="20"/>
                <w:szCs w:val="20"/>
              </w:rPr>
              <w:t xml:space="preserve"> father, unemployed, 1 child</w:t>
            </w:r>
          </w:p>
        </w:tc>
        <w:tc>
          <w:tcPr>
            <w:tcW w:w="3118" w:type="dxa"/>
          </w:tcPr>
          <w:p w14:paraId="5B02C10D" w14:textId="29946451" w:rsidR="00864407" w:rsidRPr="00E82626" w:rsidRDefault="00575BAB">
            <w:pPr>
              <w:spacing w:before="40" w:after="40"/>
              <w:rPr>
                <w:sz w:val="20"/>
                <w:szCs w:val="20"/>
              </w:rPr>
            </w:pPr>
            <w:r w:rsidRPr="00E82626">
              <w:rPr>
                <w:sz w:val="20"/>
                <w:szCs w:val="20"/>
              </w:rPr>
              <w:t>Single</w:t>
            </w:r>
            <w:r w:rsidR="00864407" w:rsidRPr="00E82626">
              <w:rPr>
                <w:sz w:val="20"/>
                <w:szCs w:val="20"/>
              </w:rPr>
              <w:t xml:space="preserve"> father, UE, 1 child</w:t>
            </w:r>
          </w:p>
        </w:tc>
      </w:tr>
      <w:tr w:rsidR="00864407" w:rsidRPr="00E82626" w14:paraId="38DB7897" w14:textId="77777777" w:rsidTr="00220956">
        <w:trPr>
          <w:trHeight w:val="321"/>
        </w:trPr>
        <w:tc>
          <w:tcPr>
            <w:tcW w:w="798" w:type="dxa"/>
          </w:tcPr>
          <w:p w14:paraId="21CC8451" w14:textId="77777777" w:rsidR="00864407" w:rsidRPr="00E82626" w:rsidRDefault="00864407">
            <w:pPr>
              <w:spacing w:before="40" w:after="40"/>
              <w:rPr>
                <w:sz w:val="20"/>
                <w:szCs w:val="20"/>
              </w:rPr>
            </w:pPr>
            <w:r w:rsidRPr="00E82626">
              <w:rPr>
                <w:sz w:val="20"/>
                <w:szCs w:val="20"/>
              </w:rPr>
              <w:t>FT21</w:t>
            </w:r>
          </w:p>
        </w:tc>
        <w:tc>
          <w:tcPr>
            <w:tcW w:w="5723" w:type="dxa"/>
          </w:tcPr>
          <w:p w14:paraId="3DFCEC3F" w14:textId="1B0DA954" w:rsidR="00864407" w:rsidRPr="00E82626" w:rsidRDefault="00575BAB">
            <w:pPr>
              <w:spacing w:before="40" w:after="40"/>
              <w:rPr>
                <w:sz w:val="20"/>
                <w:szCs w:val="20"/>
              </w:rPr>
            </w:pPr>
            <w:r w:rsidRPr="00E82626">
              <w:rPr>
                <w:sz w:val="20"/>
                <w:szCs w:val="20"/>
              </w:rPr>
              <w:t xml:space="preserve">Single </w:t>
            </w:r>
            <w:r w:rsidR="00864407" w:rsidRPr="00E82626">
              <w:rPr>
                <w:sz w:val="20"/>
                <w:szCs w:val="20"/>
              </w:rPr>
              <w:t>mother, unemployed, 2 children</w:t>
            </w:r>
          </w:p>
        </w:tc>
        <w:tc>
          <w:tcPr>
            <w:tcW w:w="3118" w:type="dxa"/>
          </w:tcPr>
          <w:p w14:paraId="2AFFF80B" w14:textId="734CA635" w:rsidR="00864407" w:rsidRPr="00E82626" w:rsidRDefault="00575BAB">
            <w:pPr>
              <w:spacing w:before="40" w:after="40"/>
              <w:rPr>
                <w:sz w:val="20"/>
                <w:szCs w:val="20"/>
              </w:rPr>
            </w:pPr>
            <w:r w:rsidRPr="00E82626">
              <w:rPr>
                <w:sz w:val="20"/>
                <w:szCs w:val="20"/>
              </w:rPr>
              <w:t>Single</w:t>
            </w:r>
            <w:r w:rsidR="00864407" w:rsidRPr="00E82626">
              <w:rPr>
                <w:sz w:val="20"/>
                <w:szCs w:val="20"/>
              </w:rPr>
              <w:t xml:space="preserve"> mother, UE, 2 childre</w:t>
            </w:r>
            <w:r w:rsidR="00887F51" w:rsidRPr="00E82626">
              <w:rPr>
                <w:sz w:val="20"/>
                <w:szCs w:val="20"/>
              </w:rPr>
              <w:t>n</w:t>
            </w:r>
          </w:p>
        </w:tc>
      </w:tr>
      <w:tr w:rsidR="00864407" w:rsidRPr="00E82626" w14:paraId="0F738D9E" w14:textId="77777777" w:rsidTr="00220956">
        <w:trPr>
          <w:trHeight w:val="360"/>
        </w:trPr>
        <w:tc>
          <w:tcPr>
            <w:tcW w:w="798" w:type="dxa"/>
          </w:tcPr>
          <w:p w14:paraId="56AE1458" w14:textId="77777777" w:rsidR="00864407" w:rsidRPr="00E82626" w:rsidRDefault="00864407">
            <w:pPr>
              <w:spacing w:before="40" w:after="40"/>
              <w:rPr>
                <w:sz w:val="20"/>
                <w:szCs w:val="20"/>
              </w:rPr>
            </w:pPr>
            <w:r w:rsidRPr="00E82626">
              <w:rPr>
                <w:sz w:val="20"/>
                <w:szCs w:val="20"/>
              </w:rPr>
              <w:t>FT22</w:t>
            </w:r>
          </w:p>
        </w:tc>
        <w:tc>
          <w:tcPr>
            <w:tcW w:w="5723" w:type="dxa"/>
          </w:tcPr>
          <w:p w14:paraId="6F4F457D" w14:textId="1EFC14D8" w:rsidR="00864407" w:rsidRPr="00E82626" w:rsidRDefault="00575BAB">
            <w:pPr>
              <w:spacing w:before="40" w:after="40"/>
              <w:rPr>
                <w:sz w:val="20"/>
                <w:szCs w:val="20"/>
              </w:rPr>
            </w:pPr>
            <w:r w:rsidRPr="00E82626">
              <w:rPr>
                <w:sz w:val="20"/>
                <w:szCs w:val="20"/>
              </w:rPr>
              <w:t>Single</w:t>
            </w:r>
            <w:r w:rsidR="00864407" w:rsidRPr="00E82626">
              <w:rPr>
                <w:sz w:val="20"/>
                <w:szCs w:val="20"/>
              </w:rPr>
              <w:t xml:space="preserve"> father, unemployed, 2 children</w:t>
            </w:r>
          </w:p>
        </w:tc>
        <w:tc>
          <w:tcPr>
            <w:tcW w:w="3118" w:type="dxa"/>
          </w:tcPr>
          <w:p w14:paraId="4F29BE3A" w14:textId="02901C09" w:rsidR="00864407" w:rsidRPr="00E82626" w:rsidRDefault="00575BAB">
            <w:pPr>
              <w:spacing w:before="40" w:after="40"/>
              <w:rPr>
                <w:sz w:val="20"/>
                <w:szCs w:val="20"/>
              </w:rPr>
            </w:pPr>
            <w:r w:rsidRPr="00E82626">
              <w:rPr>
                <w:sz w:val="20"/>
                <w:szCs w:val="20"/>
              </w:rPr>
              <w:t>Single</w:t>
            </w:r>
            <w:r w:rsidR="00864407" w:rsidRPr="00E82626">
              <w:rPr>
                <w:sz w:val="20"/>
                <w:szCs w:val="20"/>
              </w:rPr>
              <w:t xml:space="preserve"> </w:t>
            </w:r>
            <w:r w:rsidR="00887F51" w:rsidRPr="00E82626">
              <w:rPr>
                <w:sz w:val="20"/>
                <w:szCs w:val="20"/>
              </w:rPr>
              <w:t>father</w:t>
            </w:r>
            <w:r w:rsidR="00864407" w:rsidRPr="00E82626">
              <w:rPr>
                <w:sz w:val="20"/>
                <w:szCs w:val="20"/>
              </w:rPr>
              <w:t>, UE, 2 children</w:t>
            </w:r>
          </w:p>
        </w:tc>
      </w:tr>
      <w:tr w:rsidR="00864407" w:rsidRPr="00E82626" w14:paraId="02F657B1" w14:textId="77777777" w:rsidTr="00220956">
        <w:trPr>
          <w:trHeight w:val="342"/>
        </w:trPr>
        <w:tc>
          <w:tcPr>
            <w:tcW w:w="798" w:type="dxa"/>
          </w:tcPr>
          <w:p w14:paraId="5F0C9201" w14:textId="77777777" w:rsidR="00864407" w:rsidRPr="00E82626" w:rsidRDefault="00864407">
            <w:pPr>
              <w:spacing w:before="40" w:after="40"/>
              <w:rPr>
                <w:sz w:val="20"/>
                <w:szCs w:val="20"/>
              </w:rPr>
            </w:pPr>
            <w:r w:rsidRPr="00E82626">
              <w:rPr>
                <w:sz w:val="20"/>
                <w:szCs w:val="20"/>
              </w:rPr>
              <w:t>FT23</w:t>
            </w:r>
          </w:p>
        </w:tc>
        <w:tc>
          <w:tcPr>
            <w:tcW w:w="5723" w:type="dxa"/>
          </w:tcPr>
          <w:p w14:paraId="004A25A1" w14:textId="78C2615B" w:rsidR="00864407" w:rsidRPr="00E82626" w:rsidRDefault="00864407">
            <w:pPr>
              <w:spacing w:before="40" w:after="40"/>
              <w:rPr>
                <w:sz w:val="20"/>
                <w:szCs w:val="20"/>
              </w:rPr>
            </w:pPr>
            <w:r w:rsidRPr="00E82626">
              <w:rPr>
                <w:sz w:val="20"/>
                <w:szCs w:val="20"/>
              </w:rPr>
              <w:t>Couple, male unemployed, female unemployed</w:t>
            </w:r>
          </w:p>
        </w:tc>
        <w:tc>
          <w:tcPr>
            <w:tcW w:w="3118" w:type="dxa"/>
          </w:tcPr>
          <w:p w14:paraId="37924F3B" w14:textId="77777777" w:rsidR="00864407" w:rsidRPr="00E82626" w:rsidRDefault="00864407">
            <w:pPr>
              <w:spacing w:before="40" w:after="40"/>
              <w:rPr>
                <w:sz w:val="20"/>
                <w:szCs w:val="20"/>
              </w:rPr>
            </w:pPr>
            <w:r w:rsidRPr="00E82626">
              <w:rPr>
                <w:sz w:val="20"/>
                <w:szCs w:val="20"/>
              </w:rPr>
              <w:t>Couple, UE</w:t>
            </w:r>
          </w:p>
        </w:tc>
      </w:tr>
      <w:tr w:rsidR="00864407" w:rsidRPr="00E82626" w14:paraId="0CB59F16" w14:textId="77777777" w:rsidTr="00220956">
        <w:trPr>
          <w:trHeight w:val="342"/>
        </w:trPr>
        <w:tc>
          <w:tcPr>
            <w:tcW w:w="798" w:type="dxa"/>
          </w:tcPr>
          <w:p w14:paraId="3F8EC737" w14:textId="77777777" w:rsidR="00864407" w:rsidRPr="00E82626" w:rsidRDefault="00864407">
            <w:pPr>
              <w:spacing w:before="40" w:after="40"/>
              <w:rPr>
                <w:sz w:val="20"/>
                <w:szCs w:val="20"/>
              </w:rPr>
            </w:pPr>
            <w:r w:rsidRPr="00E82626">
              <w:rPr>
                <w:sz w:val="20"/>
                <w:szCs w:val="20"/>
              </w:rPr>
              <w:t>FT24</w:t>
            </w:r>
          </w:p>
        </w:tc>
        <w:tc>
          <w:tcPr>
            <w:tcW w:w="5723" w:type="dxa"/>
          </w:tcPr>
          <w:p w14:paraId="637D5F60" w14:textId="77777777" w:rsidR="00864407" w:rsidRPr="00E82626" w:rsidRDefault="00864407">
            <w:pPr>
              <w:spacing w:before="40" w:after="40"/>
              <w:rPr>
                <w:sz w:val="20"/>
                <w:szCs w:val="20"/>
              </w:rPr>
            </w:pPr>
            <w:r w:rsidRPr="00E82626">
              <w:rPr>
                <w:sz w:val="20"/>
                <w:szCs w:val="20"/>
              </w:rPr>
              <w:t>Couple, male unemployed, female unemployed, 1 child</w:t>
            </w:r>
          </w:p>
        </w:tc>
        <w:tc>
          <w:tcPr>
            <w:tcW w:w="3118" w:type="dxa"/>
          </w:tcPr>
          <w:p w14:paraId="5BC0C0E9" w14:textId="77777777" w:rsidR="00864407" w:rsidRPr="00E82626" w:rsidRDefault="00864407">
            <w:pPr>
              <w:spacing w:before="40" w:after="40"/>
              <w:rPr>
                <w:sz w:val="20"/>
                <w:szCs w:val="20"/>
              </w:rPr>
            </w:pPr>
            <w:r w:rsidRPr="00E82626">
              <w:rPr>
                <w:sz w:val="20"/>
                <w:szCs w:val="20"/>
              </w:rPr>
              <w:t>Couple, UE, 1 child</w:t>
            </w:r>
          </w:p>
        </w:tc>
      </w:tr>
      <w:tr w:rsidR="00864407" w:rsidRPr="00E82626" w14:paraId="275E03EE" w14:textId="77777777" w:rsidTr="00220956">
        <w:trPr>
          <w:trHeight w:val="313"/>
        </w:trPr>
        <w:tc>
          <w:tcPr>
            <w:tcW w:w="798" w:type="dxa"/>
            <w:tcBorders>
              <w:bottom w:val="single" w:sz="4" w:space="0" w:color="auto"/>
            </w:tcBorders>
          </w:tcPr>
          <w:p w14:paraId="2EA4CCCF" w14:textId="77777777" w:rsidR="00864407" w:rsidRPr="00E82626" w:rsidRDefault="00864407">
            <w:pPr>
              <w:spacing w:before="40" w:after="40"/>
              <w:rPr>
                <w:sz w:val="20"/>
                <w:szCs w:val="20"/>
              </w:rPr>
            </w:pPr>
            <w:r w:rsidRPr="00E82626">
              <w:rPr>
                <w:sz w:val="20"/>
                <w:szCs w:val="20"/>
              </w:rPr>
              <w:t>FT25</w:t>
            </w:r>
          </w:p>
        </w:tc>
        <w:tc>
          <w:tcPr>
            <w:tcW w:w="5723" w:type="dxa"/>
            <w:tcBorders>
              <w:bottom w:val="single" w:sz="4" w:space="0" w:color="auto"/>
            </w:tcBorders>
          </w:tcPr>
          <w:p w14:paraId="0351F56C" w14:textId="77777777" w:rsidR="00864407" w:rsidRPr="00E82626" w:rsidRDefault="00864407">
            <w:pPr>
              <w:spacing w:before="40" w:after="40"/>
              <w:rPr>
                <w:sz w:val="20"/>
                <w:szCs w:val="20"/>
              </w:rPr>
            </w:pPr>
            <w:r w:rsidRPr="00E82626">
              <w:rPr>
                <w:sz w:val="20"/>
                <w:szCs w:val="20"/>
              </w:rPr>
              <w:t>Couple, male unemployed, female unemployed, 2 children</w:t>
            </w:r>
          </w:p>
        </w:tc>
        <w:tc>
          <w:tcPr>
            <w:tcW w:w="3118" w:type="dxa"/>
            <w:tcBorders>
              <w:bottom w:val="single" w:sz="4" w:space="0" w:color="auto"/>
            </w:tcBorders>
          </w:tcPr>
          <w:p w14:paraId="7A40EA00" w14:textId="77777777" w:rsidR="00864407" w:rsidRPr="00E82626" w:rsidRDefault="00864407">
            <w:pPr>
              <w:spacing w:before="40" w:after="40"/>
              <w:rPr>
                <w:sz w:val="20"/>
                <w:szCs w:val="20"/>
              </w:rPr>
            </w:pPr>
            <w:r w:rsidRPr="00E82626">
              <w:rPr>
                <w:sz w:val="20"/>
                <w:szCs w:val="20"/>
              </w:rPr>
              <w:t>Couple, UE, 2 children</w:t>
            </w:r>
          </w:p>
        </w:tc>
      </w:tr>
    </w:tbl>
    <w:p w14:paraId="0B77E796" w14:textId="5BCEF84C" w:rsidR="003A06A2" w:rsidRPr="0072307E" w:rsidRDefault="00352AFD" w:rsidP="00A347BF">
      <w:pPr>
        <w:pStyle w:val="BodyText"/>
        <w:rPr>
          <w:sz w:val="18"/>
          <w:szCs w:val="18"/>
        </w:rPr>
      </w:pPr>
      <w:r w:rsidRPr="0072307E">
        <w:rPr>
          <w:sz w:val="18"/>
          <w:szCs w:val="18"/>
        </w:rPr>
        <w:t>FT</w:t>
      </w:r>
      <w:r w:rsidR="00F66BA6">
        <w:rPr>
          <w:sz w:val="18"/>
          <w:szCs w:val="18"/>
        </w:rPr>
        <w:t xml:space="preserve">: </w:t>
      </w:r>
      <w:r w:rsidRPr="0072307E">
        <w:rPr>
          <w:sz w:val="18"/>
          <w:szCs w:val="18"/>
        </w:rPr>
        <w:t xml:space="preserve">Family </w:t>
      </w:r>
      <w:r w:rsidR="00F66BA6">
        <w:rPr>
          <w:sz w:val="18"/>
          <w:szCs w:val="18"/>
        </w:rPr>
        <w:t>T</w:t>
      </w:r>
      <w:r w:rsidRPr="0072307E">
        <w:rPr>
          <w:sz w:val="18"/>
          <w:szCs w:val="18"/>
        </w:rPr>
        <w:t xml:space="preserve">ype; </w:t>
      </w:r>
      <w:r w:rsidR="0072307E" w:rsidRPr="0072307E">
        <w:rPr>
          <w:sz w:val="18"/>
          <w:szCs w:val="18"/>
        </w:rPr>
        <w:t>FT</w:t>
      </w:r>
      <w:r w:rsidR="00F66BA6">
        <w:rPr>
          <w:sz w:val="18"/>
          <w:szCs w:val="18"/>
        </w:rPr>
        <w:t xml:space="preserve">: </w:t>
      </w:r>
      <w:r w:rsidR="0072307E" w:rsidRPr="0072307E">
        <w:rPr>
          <w:sz w:val="18"/>
          <w:szCs w:val="18"/>
        </w:rPr>
        <w:t>Full</w:t>
      </w:r>
      <w:r w:rsidR="00F75AA1">
        <w:rPr>
          <w:sz w:val="18"/>
          <w:szCs w:val="18"/>
        </w:rPr>
        <w:t>-t</w:t>
      </w:r>
      <w:r w:rsidR="0072307E" w:rsidRPr="0072307E">
        <w:rPr>
          <w:sz w:val="18"/>
          <w:szCs w:val="18"/>
        </w:rPr>
        <w:t>ime; PT</w:t>
      </w:r>
      <w:r w:rsidR="00F66BA6">
        <w:rPr>
          <w:sz w:val="18"/>
          <w:szCs w:val="18"/>
        </w:rPr>
        <w:t xml:space="preserve">: </w:t>
      </w:r>
      <w:r w:rsidR="0072307E" w:rsidRPr="0072307E">
        <w:rPr>
          <w:sz w:val="18"/>
          <w:szCs w:val="18"/>
        </w:rPr>
        <w:t>Part</w:t>
      </w:r>
      <w:r w:rsidR="00F75AA1">
        <w:rPr>
          <w:sz w:val="18"/>
          <w:szCs w:val="18"/>
        </w:rPr>
        <w:t>-t</w:t>
      </w:r>
      <w:r w:rsidR="0072307E" w:rsidRPr="0072307E">
        <w:rPr>
          <w:sz w:val="18"/>
          <w:szCs w:val="18"/>
        </w:rPr>
        <w:t>ime; NILF</w:t>
      </w:r>
      <w:r w:rsidR="00F66BA6">
        <w:rPr>
          <w:sz w:val="18"/>
          <w:szCs w:val="18"/>
        </w:rPr>
        <w:t xml:space="preserve">: </w:t>
      </w:r>
      <w:r w:rsidR="0072307E" w:rsidRPr="0072307E">
        <w:rPr>
          <w:sz w:val="18"/>
          <w:szCs w:val="18"/>
        </w:rPr>
        <w:t>Not in the labour force; UE</w:t>
      </w:r>
      <w:r w:rsidR="00F66BA6">
        <w:rPr>
          <w:sz w:val="18"/>
          <w:szCs w:val="18"/>
        </w:rPr>
        <w:t xml:space="preserve">: </w:t>
      </w:r>
      <w:r w:rsidR="0072307E" w:rsidRPr="0072307E">
        <w:rPr>
          <w:sz w:val="18"/>
          <w:szCs w:val="18"/>
        </w:rPr>
        <w:t>Unemployed.</w:t>
      </w:r>
    </w:p>
    <w:p w14:paraId="095F2181" w14:textId="20A4667E" w:rsidR="00290E63" w:rsidRDefault="00DD69A9" w:rsidP="00A347BF">
      <w:pPr>
        <w:pStyle w:val="BodyText"/>
      </w:pPr>
      <w:r>
        <w:t xml:space="preserve">The 25 family types provide a defensible account of expenditures describing households </w:t>
      </w:r>
      <w:proofErr w:type="gramStart"/>
      <w:r>
        <w:t>similar to</w:t>
      </w:r>
      <w:proofErr w:type="gramEnd"/>
      <w:r>
        <w:t xml:space="preserve"> </w:t>
      </w:r>
      <w:proofErr w:type="gramStart"/>
      <w:r>
        <w:t>the majority of</w:t>
      </w:r>
      <w:proofErr w:type="gramEnd"/>
      <w:r>
        <w:t xml:space="preserve"> low-wage and unemployed households in Australia. However, a</w:t>
      </w:r>
      <w:r w:rsidR="00EA41CF" w:rsidRPr="00F76DA7">
        <w:t>s with previous studies, the detailed itemi</w:t>
      </w:r>
      <w:r w:rsidR="00EA41CF">
        <w:t>s</w:t>
      </w:r>
      <w:r w:rsidR="00EA41CF" w:rsidRPr="00F76DA7">
        <w:t>ation of each budget area makes it operationally impractical to develop budgets for every family type configuration in Australia.</w:t>
      </w:r>
      <w:r w:rsidR="008B5C5C">
        <w:t xml:space="preserve"> Hence</w:t>
      </w:r>
      <w:r w:rsidR="005D2876">
        <w:t>,</w:t>
      </w:r>
      <w:r w:rsidR="008B5C5C">
        <w:t xml:space="preserve"> we do not </w:t>
      </w:r>
      <w:r w:rsidR="005D2876">
        <w:t xml:space="preserve">explicitly </w:t>
      </w:r>
      <w:r w:rsidR="008B5C5C">
        <w:t xml:space="preserve">model the costs </w:t>
      </w:r>
      <w:r w:rsidR="00AD5DA6">
        <w:t xml:space="preserve">for different iterations of couple households that include </w:t>
      </w:r>
      <w:r w:rsidR="00340923">
        <w:t xml:space="preserve">one adult employed full-time or part-time with the second adult </w:t>
      </w:r>
      <w:r w:rsidR="005E78D0">
        <w:t>unemployed</w:t>
      </w:r>
      <w:r w:rsidR="004C6913">
        <w:t xml:space="preserve">, or two adults employed </w:t>
      </w:r>
      <w:r w:rsidR="00853793">
        <w:t>full</w:t>
      </w:r>
      <w:r w:rsidR="004C6913">
        <w:t>-time</w:t>
      </w:r>
      <w:r w:rsidR="00853793">
        <w:t xml:space="preserve"> or </w:t>
      </w:r>
      <w:r w:rsidR="004C6913">
        <w:t>part-time.</w:t>
      </w:r>
      <w:r w:rsidR="00411DBE">
        <w:t xml:space="preserve"> </w:t>
      </w:r>
      <w:r w:rsidR="00493AF0">
        <w:t xml:space="preserve">Furthermore, </w:t>
      </w:r>
      <w:r w:rsidR="00A347BF">
        <w:t>budgets are not</w:t>
      </w:r>
      <w:r w:rsidR="00A347BF" w:rsidRPr="0004065A">
        <w:t xml:space="preserve"> construct</w:t>
      </w:r>
      <w:r w:rsidR="00A347BF">
        <w:t xml:space="preserve">ed </w:t>
      </w:r>
      <w:r w:rsidR="00A347BF" w:rsidRPr="0004065A">
        <w:t>for family types that arise after marital separation</w:t>
      </w:r>
      <w:r w:rsidR="00966BD6">
        <w:t>, f</w:t>
      </w:r>
      <w:r w:rsidR="00966BD6" w:rsidRPr="00B07A63">
        <w:t>or example the costs of children living half-time in the household</w:t>
      </w:r>
      <w:r w:rsidR="00A347BF" w:rsidRPr="0004065A">
        <w:t xml:space="preserve">. </w:t>
      </w:r>
      <w:r w:rsidR="00896F35">
        <w:t>For single parents</w:t>
      </w:r>
      <w:r w:rsidR="007C34D8">
        <w:t>,</w:t>
      </w:r>
      <w:r w:rsidR="00896F35">
        <w:t xml:space="preserve"> the cost assume</w:t>
      </w:r>
      <w:r w:rsidR="007C34D8">
        <w:t>s</w:t>
      </w:r>
      <w:r w:rsidR="00896F35">
        <w:t xml:space="preserve"> that children have no contact with the</w:t>
      </w:r>
      <w:r w:rsidR="00587536">
        <w:t>ir</w:t>
      </w:r>
      <w:r w:rsidR="00896F35">
        <w:t xml:space="preserve"> other parent (or that the contact does not impact on the expenditure needs of the single parent) or that the single parent is a widow</w:t>
      </w:r>
      <w:r w:rsidR="00A347BF" w:rsidRPr="00B07A63">
        <w:t xml:space="preserve">. </w:t>
      </w:r>
      <w:r w:rsidR="00EB1C5D" w:rsidRPr="00B07A63">
        <w:t xml:space="preserve">However, the information presented could be used </w:t>
      </w:r>
      <w:r w:rsidR="00840A54">
        <w:t>as a starting point for</w:t>
      </w:r>
      <w:r w:rsidR="00EB1C5D" w:rsidRPr="00B07A63">
        <w:t xml:space="preserve"> such a calculation, by making additional assumptions about how different cost components apply in these types of families.</w:t>
      </w:r>
    </w:p>
    <w:p w14:paraId="14B017F0" w14:textId="3B7F3ACA" w:rsidR="00486F1D" w:rsidRDefault="00A61FCD" w:rsidP="00635FCE">
      <w:pPr>
        <w:pStyle w:val="Heading3"/>
      </w:pPr>
      <w:bookmarkStart w:id="12" w:name="_Ref121745380"/>
      <w:bookmarkStart w:id="13" w:name="F_Ref121745380"/>
      <w:bookmarkStart w:id="14" w:name="_Toc181027192"/>
      <w:r>
        <w:t xml:space="preserve">Earnings and </w:t>
      </w:r>
      <w:r w:rsidR="00B07617">
        <w:t>e</w:t>
      </w:r>
      <w:r>
        <w:t xml:space="preserve">ntitlements to </w:t>
      </w:r>
      <w:r w:rsidR="00B07617">
        <w:t>g</w:t>
      </w:r>
      <w:r>
        <w:t xml:space="preserve">overnment </w:t>
      </w:r>
      <w:r w:rsidR="00B07617">
        <w:t>b</w:t>
      </w:r>
      <w:r>
        <w:t xml:space="preserve">enefits and </w:t>
      </w:r>
      <w:r w:rsidR="00B07617">
        <w:t>c</w:t>
      </w:r>
      <w:r>
        <w:t>oncessions</w:t>
      </w:r>
      <w:bookmarkEnd w:id="12"/>
      <w:bookmarkEnd w:id="13"/>
      <w:bookmarkEnd w:id="14"/>
    </w:p>
    <w:p w14:paraId="43C43D85" w14:textId="5DFCAB44" w:rsidR="0001340E" w:rsidRDefault="003606A9" w:rsidP="0003089F">
      <w:pPr>
        <w:pStyle w:val="BodyText"/>
      </w:pPr>
      <w:r>
        <w:t>A range of benefits and concessions are</w:t>
      </w:r>
      <w:r w:rsidR="008026D2">
        <w:t xml:space="preserve"> applied to the pricing of some goods and services. The</w:t>
      </w:r>
      <w:r w:rsidR="008E35E4">
        <w:t xml:space="preserve"> eligibility for these </w:t>
      </w:r>
      <w:r w:rsidR="008026D2">
        <w:t xml:space="preserve">benefits and concessions </w:t>
      </w:r>
      <w:proofErr w:type="gramStart"/>
      <w:r w:rsidR="008026D2">
        <w:t>are</w:t>
      </w:r>
      <w:proofErr w:type="gramEnd"/>
      <w:r w:rsidR="008026D2">
        <w:t xml:space="preserve"> dependent </w:t>
      </w:r>
      <w:r w:rsidR="00640893">
        <w:t>on the income levels attached to households according to</w:t>
      </w:r>
      <w:r w:rsidR="00051DFC">
        <w:t xml:space="preserve"> composition (for example</w:t>
      </w:r>
      <w:r w:rsidR="001B3C4F">
        <w:t>,</w:t>
      </w:r>
      <w:r w:rsidR="00051DFC">
        <w:t xml:space="preserve"> a s</w:t>
      </w:r>
      <w:r w:rsidR="001E4EEB">
        <w:t>ingle</w:t>
      </w:r>
      <w:r w:rsidR="00051DFC">
        <w:t xml:space="preserve"> parent family), the presence, number and age of children and the labour force status of adult</w:t>
      </w:r>
      <w:r w:rsidR="008E35E4">
        <w:t>s</w:t>
      </w:r>
      <w:r w:rsidR="00051DFC">
        <w:t>.</w:t>
      </w:r>
      <w:r w:rsidR="004164FC">
        <w:t xml:space="preserve"> </w:t>
      </w:r>
      <w:r w:rsidR="003558F4">
        <w:t xml:space="preserve">It is assumed that </w:t>
      </w:r>
      <w:r w:rsidR="00FA761B">
        <w:t>wage earnings and</w:t>
      </w:r>
      <w:r w:rsidR="008057B3">
        <w:t>/or</w:t>
      </w:r>
      <w:r w:rsidR="00FA761B">
        <w:t xml:space="preserve"> government benefits a</w:t>
      </w:r>
      <w:r w:rsidR="00CD310B">
        <w:t xml:space="preserve">re </w:t>
      </w:r>
      <w:r w:rsidR="00FA761B">
        <w:t>the only sources</w:t>
      </w:r>
      <w:r w:rsidR="009102DD">
        <w:t xml:space="preserve"> of household income</w:t>
      </w:r>
      <w:r w:rsidR="00067A2B">
        <w:t xml:space="preserve">, plus any relevant Family Tax Benefit (FTB), but with no </w:t>
      </w:r>
      <w:r w:rsidR="0037556A">
        <w:t>other</w:t>
      </w:r>
      <w:r w:rsidR="00CD310B">
        <w:t xml:space="preserve"> earn</w:t>
      </w:r>
      <w:r w:rsidR="00541FE2">
        <w:t>ed</w:t>
      </w:r>
      <w:r w:rsidR="00CD310B">
        <w:t xml:space="preserve"> or received</w:t>
      </w:r>
      <w:r w:rsidR="0037556A">
        <w:t xml:space="preserve"> </w:t>
      </w:r>
      <w:r w:rsidR="00067A2B">
        <w:t xml:space="preserve">income. </w:t>
      </w:r>
      <w:r w:rsidR="00927D40">
        <w:t xml:space="preserve">For </w:t>
      </w:r>
      <w:r w:rsidR="00A11DC6">
        <w:t>single earner</w:t>
      </w:r>
      <w:r w:rsidR="00927D40">
        <w:t xml:space="preserve"> and dual ear</w:t>
      </w:r>
      <w:r w:rsidR="006F4D9C">
        <w:t xml:space="preserve">ner couples with children, it is assumed that the female is the primary carer and the male </w:t>
      </w:r>
      <w:r w:rsidR="00276BCE">
        <w:t xml:space="preserve">is </w:t>
      </w:r>
      <w:r w:rsidR="006F4D9C">
        <w:t xml:space="preserve">the primary </w:t>
      </w:r>
      <w:r w:rsidR="00E4030E">
        <w:t>earner</w:t>
      </w:r>
      <w:r w:rsidR="006F4D9C">
        <w:t>.</w:t>
      </w:r>
      <w:r w:rsidR="00924492">
        <w:t xml:space="preserve"> </w:t>
      </w:r>
    </w:p>
    <w:p w14:paraId="25CE22C3" w14:textId="60600E64" w:rsidR="009B00BE" w:rsidRDefault="00924492" w:rsidP="00D5645E">
      <w:pPr>
        <w:pStyle w:val="BodyText"/>
      </w:pPr>
      <w:r>
        <w:t xml:space="preserve">For this study, </w:t>
      </w:r>
      <w:r w:rsidR="00AF0EDF">
        <w:t xml:space="preserve">the incomes </w:t>
      </w:r>
      <w:r w:rsidR="004D0153">
        <w:t>of</w:t>
      </w:r>
      <w:r w:rsidR="001E4EEB">
        <w:t xml:space="preserve"> ‘typical’ or median</w:t>
      </w:r>
      <w:r w:rsidR="00AF0EDF">
        <w:t xml:space="preserve"> low-wage households </w:t>
      </w:r>
      <w:r w:rsidR="00575723">
        <w:t xml:space="preserve">are set using the same approach as the ‘2022 Low </w:t>
      </w:r>
      <w:r w:rsidR="00D02F15">
        <w:t>Paid</w:t>
      </w:r>
      <w:r w:rsidR="00575723">
        <w:t xml:space="preserve"> </w:t>
      </w:r>
      <w:r w:rsidR="0057774C">
        <w:t>B</w:t>
      </w:r>
      <w:r w:rsidR="00575723">
        <w:t>udgets</w:t>
      </w:r>
      <w:r w:rsidR="00DC198B">
        <w:t>’.</w:t>
      </w:r>
      <w:r w:rsidR="007A7C0B">
        <w:t xml:space="preserve"> </w:t>
      </w:r>
      <w:r w:rsidR="00D76789">
        <w:t>Th</w:t>
      </w:r>
      <w:r w:rsidR="001B5920">
        <w:t xml:space="preserve">e research </w:t>
      </w:r>
      <w:r w:rsidR="00D76789">
        <w:t>adopts the FWCs definition of a low</w:t>
      </w:r>
      <w:r w:rsidR="005951D5">
        <w:t xml:space="preserve"> </w:t>
      </w:r>
      <w:r w:rsidR="001E7111">
        <w:t>paid worker as</w:t>
      </w:r>
      <w:r w:rsidR="000E6398">
        <w:t xml:space="preserve"> full-time workers earning at or below</w:t>
      </w:r>
      <w:r w:rsidR="00981CFF">
        <w:t xml:space="preserve"> two-thirds of median </w:t>
      </w:r>
      <w:r w:rsidR="000E6398">
        <w:t xml:space="preserve">adult </w:t>
      </w:r>
      <w:r w:rsidR="00981CFF">
        <w:t>full-time ordinary earnings</w:t>
      </w:r>
      <w:r w:rsidR="00D5645E">
        <w:t xml:space="preserve"> </w:t>
      </w:r>
      <w:r w:rsidR="00D5645E" w:rsidRPr="00D918D6">
        <w:t>(</w:t>
      </w:r>
      <w:r w:rsidR="005A05C5" w:rsidRPr="00D918D6">
        <w:t>Fair Work Commission, 2022a</w:t>
      </w:r>
      <w:r w:rsidR="00D5645E" w:rsidRPr="00D918D6">
        <w:t>)</w:t>
      </w:r>
      <w:r w:rsidR="00981CFF" w:rsidRPr="00D918D6">
        <w:t>.</w:t>
      </w:r>
      <w:r w:rsidR="00981CFF">
        <w:t xml:space="preserve"> </w:t>
      </w:r>
      <w:r w:rsidR="00145FB0">
        <w:t xml:space="preserve">The median earnings of a low paid worker </w:t>
      </w:r>
      <w:r w:rsidR="005971FA">
        <w:t>are</w:t>
      </w:r>
      <w:r w:rsidR="00145FB0">
        <w:t xml:space="preserve"> used in the research and estimated as $1,072 per week for Q2 2024</w:t>
      </w:r>
      <w:r w:rsidR="0007292D">
        <w:t>.</w:t>
      </w:r>
      <w:r w:rsidR="00145FB0">
        <w:rPr>
          <w:rStyle w:val="FootnoteReference"/>
        </w:rPr>
        <w:footnoteReference w:id="5"/>
      </w:r>
      <w:r w:rsidR="00145FB0">
        <w:t xml:space="preserve"> </w:t>
      </w:r>
      <w:r w:rsidR="005D1D3D">
        <w:t>Earnings are also assumed to be stable (in real terms) over tim</w:t>
      </w:r>
      <w:r w:rsidR="00F96520">
        <w:t xml:space="preserve">e, </w:t>
      </w:r>
      <w:r w:rsidR="005D1D3D">
        <w:t xml:space="preserve">include holiday and sick pay and </w:t>
      </w:r>
      <w:r w:rsidR="00886B33">
        <w:t xml:space="preserve">are </w:t>
      </w:r>
      <w:r w:rsidR="005D1D3D">
        <w:t>the same regardless of gender</w:t>
      </w:r>
      <w:r w:rsidR="009B00BE">
        <w:t>.</w:t>
      </w:r>
    </w:p>
    <w:p w14:paraId="06D14EC6" w14:textId="4E400218" w:rsidR="0085401C" w:rsidRDefault="009B00BE" w:rsidP="00D5645E">
      <w:pPr>
        <w:pStyle w:val="BodyText"/>
      </w:pPr>
      <w:r>
        <w:lastRenderedPageBreak/>
        <w:t>T</w:t>
      </w:r>
      <w:r w:rsidR="00995BDE">
        <w:t xml:space="preserve">he incomes of unemployed adults are set at the maximum level of </w:t>
      </w:r>
      <w:r w:rsidR="00CA6E92">
        <w:t>s</w:t>
      </w:r>
      <w:r w:rsidR="00995BDE">
        <w:t>ocial security benefits for eligible adults</w:t>
      </w:r>
      <w:r w:rsidR="004762A0">
        <w:t xml:space="preserve">. </w:t>
      </w:r>
      <w:r w:rsidR="0085401C">
        <w:t xml:space="preserve">Single and unemployed </w:t>
      </w:r>
      <w:r w:rsidR="00D5645E">
        <w:t>households</w:t>
      </w:r>
      <w:r w:rsidR="0085401C">
        <w:t xml:space="preserve"> are eligible to receive </w:t>
      </w:r>
      <w:proofErr w:type="spellStart"/>
      <w:r w:rsidR="0085401C">
        <w:t>JobSeeker</w:t>
      </w:r>
      <w:proofErr w:type="spellEnd"/>
      <w:r w:rsidR="0085401C">
        <w:t xml:space="preserve"> </w:t>
      </w:r>
      <w:r w:rsidR="00515534">
        <w:t>P</w:t>
      </w:r>
      <w:r w:rsidR="0085401C">
        <w:t>ayment and s</w:t>
      </w:r>
      <w:r w:rsidR="00515534">
        <w:t>ingle</w:t>
      </w:r>
      <w:r w:rsidR="0085401C">
        <w:t xml:space="preserve"> parent </w:t>
      </w:r>
      <w:r w:rsidR="00D5645E">
        <w:t>unemployed</w:t>
      </w:r>
      <w:r w:rsidR="0085401C">
        <w:t xml:space="preserve"> </w:t>
      </w:r>
      <w:r w:rsidR="00D5645E">
        <w:t>households</w:t>
      </w:r>
      <w:r w:rsidR="0085401C">
        <w:t xml:space="preserve"> are eligible to receive Parenting Payment </w:t>
      </w:r>
      <w:r w:rsidR="00C720E9">
        <w:t>S</w:t>
      </w:r>
      <w:r w:rsidR="0085401C">
        <w:t>ingle</w:t>
      </w:r>
      <w:r w:rsidR="001D615C">
        <w:t xml:space="preserve"> (PPS)</w:t>
      </w:r>
      <w:r w:rsidR="0085401C">
        <w:t xml:space="preserve"> </w:t>
      </w:r>
      <w:r w:rsidR="000421F8">
        <w:t xml:space="preserve">(with children under the age of 14 years). </w:t>
      </w:r>
      <w:r w:rsidR="000421F8" w:rsidRPr="003B3D77">
        <w:t xml:space="preserve">Appendix </w:t>
      </w:r>
      <w:r w:rsidR="003B3D77" w:rsidRPr="003B3D77">
        <w:t>A</w:t>
      </w:r>
      <w:r w:rsidR="000421F8" w:rsidRPr="003B3D77">
        <w:t xml:space="preserve"> </w:t>
      </w:r>
      <w:r w:rsidR="0040458E" w:rsidRPr="003B3D77">
        <w:t xml:space="preserve">outlines the estimation of </w:t>
      </w:r>
      <w:r w:rsidR="0054742D">
        <w:t>wage</w:t>
      </w:r>
      <w:r w:rsidR="006068F0" w:rsidRPr="003B3D77">
        <w:t xml:space="preserve"> levels</w:t>
      </w:r>
      <w:r w:rsidR="0040458E" w:rsidRPr="003B3D77">
        <w:t xml:space="preserve"> for </w:t>
      </w:r>
      <w:r w:rsidR="0054742D">
        <w:t>low paid workers</w:t>
      </w:r>
      <w:r w:rsidR="0040458E" w:rsidRPr="003B3D77">
        <w:t>.</w:t>
      </w:r>
      <w:r w:rsidR="0040458E">
        <w:t xml:space="preserve"> </w:t>
      </w:r>
    </w:p>
    <w:p w14:paraId="3C3767E7" w14:textId="6A581C72" w:rsidR="00B7763D" w:rsidRDefault="00BD5ED6" w:rsidP="00BC025C">
      <w:pPr>
        <w:pStyle w:val="BodyText"/>
      </w:pPr>
      <w:r>
        <w:t>The earnings assumptions do not directly influence most budget items, but they are used to determine the prices of some goods which might be subject to income-based benefits or concessions such as childcare and utility costs.</w:t>
      </w:r>
      <w:r w:rsidR="00BC025C">
        <w:t xml:space="preserve"> </w:t>
      </w:r>
      <w:r w:rsidR="008000A3">
        <w:t>T</w:t>
      </w:r>
      <w:r w:rsidR="00FB6E2A">
        <w:t xml:space="preserve">he </w:t>
      </w:r>
      <w:r w:rsidR="003E09CA">
        <w:t>following government benefit</w:t>
      </w:r>
      <w:r w:rsidR="003B438D">
        <w:t>s</w:t>
      </w:r>
      <w:r w:rsidR="003E09CA">
        <w:t xml:space="preserve"> and concession</w:t>
      </w:r>
      <w:r w:rsidR="008000A3">
        <w:t xml:space="preserve">s </w:t>
      </w:r>
      <w:r w:rsidR="003E09CA">
        <w:t>are applied:</w:t>
      </w:r>
    </w:p>
    <w:p w14:paraId="45268BD0" w14:textId="7FE1CFF5" w:rsidR="006F62CE" w:rsidRPr="00F63BBF" w:rsidRDefault="006F62CE" w:rsidP="000E6979">
      <w:pPr>
        <w:pStyle w:val="BodyText"/>
        <w:numPr>
          <w:ilvl w:val="0"/>
          <w:numId w:val="12"/>
        </w:numPr>
        <w:spacing w:after="120"/>
        <w:ind w:left="714" w:hanging="357"/>
      </w:pPr>
      <w:r w:rsidRPr="00F63BBF">
        <w:t>All single parents receive the maximum rate of FTB (A)</w:t>
      </w:r>
      <w:r w:rsidR="00EB4A44" w:rsidRPr="00F63BBF">
        <w:t>, and</w:t>
      </w:r>
      <w:r w:rsidR="007A0EEC" w:rsidRPr="00F63BBF">
        <w:t xml:space="preserve"> </w:t>
      </w:r>
      <w:r w:rsidR="00EB4A44" w:rsidRPr="00F63BBF">
        <w:t xml:space="preserve">a Pensioner Concession Card </w:t>
      </w:r>
      <w:r w:rsidR="00795597">
        <w:t xml:space="preserve">(PCC) </w:t>
      </w:r>
      <w:r w:rsidR="00EB4A44" w:rsidRPr="00F63BBF">
        <w:t xml:space="preserve">based on their eligibility for </w:t>
      </w:r>
      <w:r w:rsidR="00A429F8">
        <w:t>PPS</w:t>
      </w:r>
      <w:r w:rsidR="00EB4A44" w:rsidRPr="00F63BBF">
        <w:t>.</w:t>
      </w:r>
    </w:p>
    <w:p w14:paraId="72CE861F" w14:textId="298A5E3C" w:rsidR="006F62CE" w:rsidRDefault="006F62CE" w:rsidP="000E6979">
      <w:pPr>
        <w:pStyle w:val="BodyText"/>
        <w:numPr>
          <w:ilvl w:val="0"/>
          <w:numId w:val="12"/>
        </w:numPr>
        <w:spacing w:after="120"/>
        <w:ind w:left="714" w:hanging="357"/>
      </w:pPr>
      <w:r>
        <w:t>All single parents are entitled to a</w:t>
      </w:r>
      <w:r w:rsidR="00BB6126">
        <w:t xml:space="preserve"> maximum subsidy of 90% on childcare payments</w:t>
      </w:r>
      <w:r>
        <w:t>.</w:t>
      </w:r>
    </w:p>
    <w:p w14:paraId="5E9B1B9F" w14:textId="2B1C8AD8" w:rsidR="003B5874" w:rsidRDefault="003B5874" w:rsidP="003B5874">
      <w:pPr>
        <w:pStyle w:val="BodyText"/>
        <w:numPr>
          <w:ilvl w:val="0"/>
          <w:numId w:val="12"/>
        </w:numPr>
        <w:spacing w:after="120"/>
        <w:ind w:left="714" w:hanging="357"/>
      </w:pPr>
      <w:r>
        <w:t xml:space="preserve">Single earner couples with children receive the maximum rate of FTB (A) including Rent Assistance and are entitled to a Health Care Card (FTB HCC) as the family’s </w:t>
      </w:r>
      <w:r w:rsidRPr="00525F2A">
        <w:t xml:space="preserve">adjustable taxable income is </w:t>
      </w:r>
      <w:r>
        <w:t xml:space="preserve">less than </w:t>
      </w:r>
      <w:r w:rsidRPr="00525F2A">
        <w:t>$</w:t>
      </w:r>
      <w:r>
        <w:t>62,634</w:t>
      </w:r>
      <w:r w:rsidRPr="00525F2A">
        <w:t xml:space="preserve"> </w:t>
      </w:r>
      <w:r>
        <w:t>for 2023-24.</w:t>
      </w:r>
      <w:r>
        <w:rPr>
          <w:rStyle w:val="FootnoteReference"/>
        </w:rPr>
        <w:footnoteReference w:id="6"/>
      </w:r>
    </w:p>
    <w:p w14:paraId="0402A4DC" w14:textId="366EB423" w:rsidR="00EC3558" w:rsidRDefault="0081441A" w:rsidP="000E6979">
      <w:pPr>
        <w:pStyle w:val="BodyText"/>
        <w:numPr>
          <w:ilvl w:val="0"/>
          <w:numId w:val="12"/>
        </w:numPr>
        <w:spacing w:after="120"/>
        <w:ind w:left="714" w:hanging="357"/>
      </w:pPr>
      <w:r>
        <w:t>Single earner</w:t>
      </w:r>
      <w:r w:rsidR="00EC3558">
        <w:t xml:space="preserve"> couples</w:t>
      </w:r>
      <w:r w:rsidR="00DE1F51">
        <w:t xml:space="preserve"> without children</w:t>
      </w:r>
      <w:r w:rsidR="00EC3558">
        <w:t xml:space="preserve"> are eligible for a </w:t>
      </w:r>
      <w:proofErr w:type="gramStart"/>
      <w:r w:rsidR="00DE1F51">
        <w:t>Low Income</w:t>
      </w:r>
      <w:proofErr w:type="gramEnd"/>
      <w:r w:rsidR="00DE1F51">
        <w:t xml:space="preserve"> Health Care Card (</w:t>
      </w:r>
      <w:r w:rsidR="00EC3558">
        <w:t>L</w:t>
      </w:r>
      <w:r w:rsidR="00D11291">
        <w:t>IHCC</w:t>
      </w:r>
      <w:r w:rsidR="00DE1F51">
        <w:t>)</w:t>
      </w:r>
      <w:r w:rsidR="00EC3558">
        <w:t xml:space="preserve"> as the family’s adjustable taxable income is less than $1,315 per week.</w:t>
      </w:r>
    </w:p>
    <w:p w14:paraId="25E7104F" w14:textId="2920EC37" w:rsidR="006F62CE" w:rsidRDefault="0081441A" w:rsidP="000E6979">
      <w:pPr>
        <w:pStyle w:val="BodyText"/>
        <w:numPr>
          <w:ilvl w:val="0"/>
          <w:numId w:val="12"/>
        </w:numPr>
        <w:spacing w:after="120"/>
        <w:ind w:left="714" w:hanging="357"/>
      </w:pPr>
      <w:r>
        <w:t xml:space="preserve">Dual earner </w:t>
      </w:r>
      <w:r w:rsidR="006F62CE">
        <w:t>couples with children may be entitled to concessions on energy use (state-based) so long as they receive FTB.</w:t>
      </w:r>
    </w:p>
    <w:p w14:paraId="2C695E39" w14:textId="6635CA44" w:rsidR="006F62CE" w:rsidRDefault="0081441A" w:rsidP="000E6979">
      <w:pPr>
        <w:pStyle w:val="BodyText"/>
        <w:numPr>
          <w:ilvl w:val="0"/>
          <w:numId w:val="12"/>
        </w:numPr>
        <w:spacing w:after="120"/>
        <w:ind w:left="714" w:hanging="357"/>
      </w:pPr>
      <w:r>
        <w:t xml:space="preserve">Dual earner </w:t>
      </w:r>
      <w:r w:rsidR="006F62CE">
        <w:t>couples with children are entitled to an 8</w:t>
      </w:r>
      <w:r w:rsidR="00210A60">
        <w:t>9</w:t>
      </w:r>
      <w:r w:rsidR="006F62CE">
        <w:t xml:space="preserve">% subsidy on childcare payments as the family’s </w:t>
      </w:r>
      <w:r w:rsidR="006F62CE" w:rsidRPr="00525F2A">
        <w:t xml:space="preserve">adjustable taxable income </w:t>
      </w:r>
      <w:r w:rsidR="006F62CE">
        <w:t>of</w:t>
      </w:r>
      <w:r w:rsidR="006F62CE" w:rsidRPr="00525F2A">
        <w:t xml:space="preserve"> </w:t>
      </w:r>
      <w:r w:rsidR="00AA5124">
        <w:t>more than $80,000</w:t>
      </w:r>
      <w:r w:rsidR="006F62CE">
        <w:t xml:space="preserve"> per year drops the subsidy level by 1% for every $</w:t>
      </w:r>
      <w:r w:rsidR="00676050">
        <w:t>5</w:t>
      </w:r>
      <w:r w:rsidR="006F62CE">
        <w:t>,000 of family income earn</w:t>
      </w:r>
      <w:r w:rsidR="00436804">
        <w:t>ed</w:t>
      </w:r>
      <w:r w:rsidR="006F62CE">
        <w:t xml:space="preserve"> per year. </w:t>
      </w:r>
    </w:p>
    <w:p w14:paraId="71AFC096" w14:textId="7A7211E8" w:rsidR="003E09CA" w:rsidRPr="00D73855" w:rsidRDefault="00536808" w:rsidP="000E6979">
      <w:pPr>
        <w:pStyle w:val="BodyText"/>
        <w:numPr>
          <w:ilvl w:val="0"/>
          <w:numId w:val="12"/>
        </w:numPr>
        <w:spacing w:after="120"/>
        <w:ind w:left="714" w:hanging="357"/>
      </w:pPr>
      <w:r>
        <w:t>All unemployed households</w:t>
      </w:r>
      <w:r w:rsidR="00F1523E">
        <w:t xml:space="preserve"> receive the H</w:t>
      </w:r>
      <w:r w:rsidR="00436804">
        <w:t>CC</w:t>
      </w:r>
      <w:r w:rsidR="00F1523E">
        <w:t xml:space="preserve"> as a</w:t>
      </w:r>
      <w:r w:rsidR="004F2F7C">
        <w:t xml:space="preserve"> condition of meeting the </w:t>
      </w:r>
      <w:r w:rsidR="00F00654">
        <w:t>eligibility</w:t>
      </w:r>
      <w:r w:rsidR="004F2F7C">
        <w:t xml:space="preserve"> criteria for </w:t>
      </w:r>
      <w:proofErr w:type="spellStart"/>
      <w:r w:rsidR="004F2F7C">
        <w:t>JobSeeker</w:t>
      </w:r>
      <w:proofErr w:type="spellEnd"/>
      <w:r w:rsidR="004F2F7C">
        <w:t xml:space="preserve"> </w:t>
      </w:r>
      <w:r w:rsidR="002D55AA">
        <w:t>P</w:t>
      </w:r>
      <w:r w:rsidR="004F2F7C">
        <w:t>ayment</w:t>
      </w:r>
      <w:r w:rsidR="00FD468C">
        <w:t xml:space="preserve"> or P</w:t>
      </w:r>
      <w:r w:rsidR="00436804">
        <w:t>PS</w:t>
      </w:r>
      <w:r w:rsidR="00FD468C">
        <w:t xml:space="preserve">. </w:t>
      </w:r>
    </w:p>
    <w:p w14:paraId="2F58871C" w14:textId="6FDD8E7E" w:rsidR="007F363D" w:rsidRDefault="007F363D" w:rsidP="00635FCE">
      <w:pPr>
        <w:pStyle w:val="Heading3"/>
      </w:pPr>
      <w:bookmarkStart w:id="15" w:name="_Toc181027193"/>
      <w:r>
        <w:t xml:space="preserve">General </w:t>
      </w:r>
      <w:r w:rsidR="00B21DED">
        <w:t>budget assumptions</w:t>
      </w:r>
      <w:bookmarkEnd w:id="15"/>
    </w:p>
    <w:p w14:paraId="196F0764" w14:textId="4E24D1F9" w:rsidR="00DA7867" w:rsidRDefault="00D53FBE" w:rsidP="00DA7867">
      <w:pPr>
        <w:pStyle w:val="BodyText"/>
        <w:rPr>
          <w:rFonts w:asciiTheme="minorHAnsi" w:hAnsiTheme="minorHAnsi" w:cstheme="minorHAnsi"/>
        </w:rPr>
      </w:pPr>
      <w:r>
        <w:t>Consistent</w:t>
      </w:r>
      <w:r w:rsidR="00DA7867">
        <w:t xml:space="preserve"> w</w:t>
      </w:r>
      <w:r w:rsidR="0057774C">
        <w:t>it</w:t>
      </w:r>
      <w:r w:rsidR="00DA7867">
        <w:t xml:space="preserve">h the construction of the ‘2022 Low </w:t>
      </w:r>
      <w:r w:rsidR="00D02F15">
        <w:t>Paid</w:t>
      </w:r>
      <w:r w:rsidR="00DA7867">
        <w:t xml:space="preserve"> </w:t>
      </w:r>
      <w:r w:rsidR="0057774C">
        <w:t>B</w:t>
      </w:r>
      <w:r w:rsidR="00DA7867">
        <w:t xml:space="preserve">udgets’ and the ‘2016 MIHL </w:t>
      </w:r>
      <w:r w:rsidR="0057774C">
        <w:t>B</w:t>
      </w:r>
      <w:r w:rsidR="00DA7867">
        <w:t>udgets’ studie</w:t>
      </w:r>
      <w:r w:rsidR="002124A9">
        <w:t>s, the following principles and assumptions apply to the construction of the</w:t>
      </w:r>
      <w:r w:rsidR="0057774C">
        <w:t xml:space="preserve"> </w:t>
      </w:r>
      <w:r w:rsidR="0057774C">
        <w:rPr>
          <w:rFonts w:asciiTheme="minorHAnsi" w:hAnsiTheme="minorHAnsi" w:cstheme="minorHAnsi"/>
        </w:rPr>
        <w:t xml:space="preserve">‘2024 Low </w:t>
      </w:r>
      <w:r w:rsidR="00D02F15">
        <w:rPr>
          <w:rFonts w:asciiTheme="minorHAnsi" w:hAnsiTheme="minorHAnsi" w:cstheme="minorHAnsi"/>
        </w:rPr>
        <w:t xml:space="preserve">Paid </w:t>
      </w:r>
      <w:r w:rsidR="0057774C">
        <w:rPr>
          <w:rFonts w:asciiTheme="minorHAnsi" w:hAnsiTheme="minorHAnsi" w:cstheme="minorHAnsi"/>
        </w:rPr>
        <w:t>and Unemployed Budgets’</w:t>
      </w:r>
      <w:r w:rsidR="002C6B1F">
        <w:rPr>
          <w:rFonts w:asciiTheme="minorHAnsi" w:hAnsiTheme="minorHAnsi" w:cstheme="minorHAnsi"/>
        </w:rPr>
        <w:t>:</w:t>
      </w:r>
    </w:p>
    <w:p w14:paraId="33075288" w14:textId="779F8D89" w:rsidR="002C6B1F" w:rsidRPr="00A71422" w:rsidRDefault="00A71422" w:rsidP="000E6979">
      <w:pPr>
        <w:pStyle w:val="BodyText"/>
        <w:spacing w:after="120"/>
        <w:rPr>
          <w:rFonts w:asciiTheme="minorHAnsi" w:hAnsiTheme="minorHAnsi" w:cstheme="minorHAnsi"/>
          <w:b/>
          <w:bCs/>
        </w:rPr>
      </w:pPr>
      <w:r w:rsidRPr="00A71422">
        <w:rPr>
          <w:rFonts w:asciiTheme="minorHAnsi" w:hAnsiTheme="minorHAnsi" w:cstheme="minorHAnsi"/>
          <w:b/>
          <w:bCs/>
        </w:rPr>
        <w:t>Health</w:t>
      </w:r>
    </w:p>
    <w:p w14:paraId="152FCF06" w14:textId="6ED3C476" w:rsidR="00572AAF" w:rsidRDefault="00A71422" w:rsidP="000E6979">
      <w:pPr>
        <w:pStyle w:val="BodyText"/>
        <w:numPr>
          <w:ilvl w:val="0"/>
          <w:numId w:val="12"/>
        </w:numPr>
        <w:spacing w:after="120"/>
      </w:pPr>
      <w:r>
        <w:t>Adopting the MIHL standard, a</w:t>
      </w:r>
      <w:r w:rsidR="00D53FBE" w:rsidRPr="00D53FBE">
        <w:t xml:space="preserve">ll </w:t>
      </w:r>
      <w:r w:rsidR="00A13D6B">
        <w:t>household members</w:t>
      </w:r>
      <w:r w:rsidR="00D53FBE" w:rsidRPr="00D53FBE">
        <w:t xml:space="preserve"> </w:t>
      </w:r>
      <w:r w:rsidR="00A13D6B">
        <w:t>are</w:t>
      </w:r>
      <w:r w:rsidR="00D53FBE" w:rsidRPr="00D53FBE">
        <w:t xml:space="preserve"> assumed to be healthy,</w:t>
      </w:r>
      <w:r w:rsidR="00345020">
        <w:t xml:space="preserve"> </w:t>
      </w:r>
      <w:r w:rsidR="00D53FBE" w:rsidRPr="00D53FBE">
        <w:t>with no underlying health conditions that might influence expenditures.</w:t>
      </w:r>
    </w:p>
    <w:p w14:paraId="53CA3A1D" w14:textId="6F5855B4" w:rsidR="002C6B1F" w:rsidRPr="00A71422" w:rsidRDefault="0039515C" w:rsidP="000E6979">
      <w:pPr>
        <w:pStyle w:val="BodyText"/>
        <w:spacing w:after="120"/>
        <w:rPr>
          <w:b/>
          <w:bCs/>
        </w:rPr>
      </w:pPr>
      <w:r w:rsidRPr="00A71422">
        <w:rPr>
          <w:b/>
          <w:bCs/>
        </w:rPr>
        <w:t>Composition</w:t>
      </w:r>
    </w:p>
    <w:p w14:paraId="52EFDE7E" w14:textId="7D32F5D1" w:rsidR="00AD3EB3" w:rsidRDefault="00D53FBE" w:rsidP="000E6979">
      <w:pPr>
        <w:pStyle w:val="BodyText"/>
        <w:numPr>
          <w:ilvl w:val="0"/>
          <w:numId w:val="12"/>
        </w:numPr>
        <w:spacing w:after="120"/>
        <w:ind w:left="714" w:hanging="357"/>
      </w:pPr>
      <w:r>
        <w:t>For couple households, the female is</w:t>
      </w:r>
      <w:r w:rsidR="00201ED5">
        <w:t xml:space="preserve"> aged 35 </w:t>
      </w:r>
      <w:proofErr w:type="gramStart"/>
      <w:r w:rsidR="00201ED5">
        <w:t>years</w:t>
      </w:r>
      <w:proofErr w:type="gramEnd"/>
      <w:r w:rsidR="00201ED5">
        <w:t xml:space="preserve"> and the male is aged 40 years. </w:t>
      </w:r>
    </w:p>
    <w:p w14:paraId="3E2831C2" w14:textId="597AB98E" w:rsidR="00201ED5" w:rsidRDefault="00AD3EB3" w:rsidP="000E6979">
      <w:pPr>
        <w:pStyle w:val="BodyText"/>
        <w:numPr>
          <w:ilvl w:val="0"/>
          <w:numId w:val="12"/>
        </w:numPr>
        <w:spacing w:after="120"/>
        <w:ind w:left="714" w:hanging="357"/>
      </w:pPr>
      <w:r>
        <w:lastRenderedPageBreak/>
        <w:t>F</w:t>
      </w:r>
      <w:r w:rsidR="00201ED5">
        <w:t xml:space="preserve">or households with children, the first child is an </w:t>
      </w:r>
      <w:proofErr w:type="gramStart"/>
      <w:r w:rsidR="00201ED5">
        <w:t>8 year old</w:t>
      </w:r>
      <w:proofErr w:type="gramEnd"/>
      <w:r w:rsidR="00201ED5">
        <w:t xml:space="preserve"> girl and the second child is an </w:t>
      </w:r>
      <w:proofErr w:type="gramStart"/>
      <w:r w:rsidR="00201ED5">
        <w:t>11 year old</w:t>
      </w:r>
      <w:proofErr w:type="gramEnd"/>
      <w:r w:rsidR="00201ED5">
        <w:t xml:space="preserve"> boy</w:t>
      </w:r>
      <w:r w:rsidR="00AB2706">
        <w:t>.</w:t>
      </w:r>
      <w:r w:rsidR="00365884">
        <w:rPr>
          <w:rStyle w:val="FootnoteReference"/>
        </w:rPr>
        <w:footnoteReference w:id="7"/>
      </w:r>
    </w:p>
    <w:p w14:paraId="7FC8203A" w14:textId="77777777" w:rsidR="0039515C" w:rsidRDefault="0039515C" w:rsidP="000E6979">
      <w:pPr>
        <w:pStyle w:val="BodyText"/>
        <w:numPr>
          <w:ilvl w:val="0"/>
          <w:numId w:val="12"/>
        </w:numPr>
        <w:spacing w:after="120"/>
        <w:ind w:left="714" w:hanging="357"/>
      </w:pPr>
      <w:r>
        <w:t>Single parent</w:t>
      </w:r>
      <w:r w:rsidRPr="00E101BC">
        <w:t xml:space="preserve">s are assumed to have full parental responsibility for all </w:t>
      </w:r>
      <w:r>
        <w:t xml:space="preserve">their </w:t>
      </w:r>
      <w:r w:rsidRPr="00E101BC">
        <w:t>children</w:t>
      </w:r>
      <w:r>
        <w:t>.</w:t>
      </w:r>
    </w:p>
    <w:p w14:paraId="461A735A" w14:textId="6BF8E534" w:rsidR="0039515C" w:rsidRPr="00A71422" w:rsidRDefault="00F95166" w:rsidP="000E6979">
      <w:pPr>
        <w:pStyle w:val="BodyText"/>
        <w:spacing w:after="120"/>
        <w:rPr>
          <w:b/>
          <w:bCs/>
        </w:rPr>
      </w:pPr>
      <w:r w:rsidRPr="00A71422">
        <w:rPr>
          <w:b/>
          <w:bCs/>
        </w:rPr>
        <w:t>Work</w:t>
      </w:r>
    </w:p>
    <w:p w14:paraId="0B99FE80" w14:textId="68BE52F7" w:rsidR="001F01F8" w:rsidRDefault="001F01F8" w:rsidP="000E6979">
      <w:pPr>
        <w:pStyle w:val="BodyText"/>
        <w:numPr>
          <w:ilvl w:val="0"/>
          <w:numId w:val="12"/>
        </w:numPr>
        <w:spacing w:after="120"/>
      </w:pPr>
      <w:r>
        <w:t xml:space="preserve">For households with at least one adult in employment, full-time work is </w:t>
      </w:r>
      <w:r w:rsidR="00E91151">
        <w:t>set at</w:t>
      </w:r>
      <w:r>
        <w:t xml:space="preserve"> 38 hours or 5 days per week</w:t>
      </w:r>
      <w:r w:rsidR="00AB2706">
        <w:t xml:space="preserve">, and </w:t>
      </w:r>
      <w:r>
        <w:t xml:space="preserve">part-time work is </w:t>
      </w:r>
      <w:r w:rsidR="00E91151">
        <w:t>set at 19</w:t>
      </w:r>
      <w:r>
        <w:t xml:space="preserve"> hours or 2.5 days per week.</w:t>
      </w:r>
    </w:p>
    <w:p w14:paraId="217E9801" w14:textId="5861953C" w:rsidR="00F64BC9" w:rsidRPr="00475554" w:rsidRDefault="00F64BC9" w:rsidP="000E6979">
      <w:pPr>
        <w:pStyle w:val="BodyText"/>
        <w:numPr>
          <w:ilvl w:val="0"/>
          <w:numId w:val="12"/>
        </w:numPr>
        <w:spacing w:after="120"/>
      </w:pPr>
      <w:r>
        <w:t xml:space="preserve">Couple households have </w:t>
      </w:r>
      <w:r w:rsidR="00E95DF3">
        <w:t xml:space="preserve">at least </w:t>
      </w:r>
      <w:r>
        <w:t>one adult in full-time work or two adults unemployed.</w:t>
      </w:r>
    </w:p>
    <w:p w14:paraId="7238BC1D" w14:textId="10BB2F87" w:rsidR="001079FB" w:rsidRPr="001079FB" w:rsidRDefault="00F64BC9" w:rsidP="000E6979">
      <w:pPr>
        <w:pStyle w:val="BodyText"/>
        <w:numPr>
          <w:ilvl w:val="0"/>
          <w:numId w:val="12"/>
        </w:numPr>
        <w:spacing w:after="120"/>
      </w:pPr>
      <w:r>
        <w:t>For dual earner or single earner couples with child</w:t>
      </w:r>
      <w:r w:rsidR="00E95DF3">
        <w:t>ren</w:t>
      </w:r>
      <w:r w:rsidR="001079FB">
        <w:t xml:space="preserve">, the male in the household is assumed to be the main earner and </w:t>
      </w:r>
      <w:r w:rsidR="001079FB" w:rsidRPr="001079FB">
        <w:t xml:space="preserve">the female the primary carer. </w:t>
      </w:r>
    </w:p>
    <w:p w14:paraId="620054A1" w14:textId="6D1C8574" w:rsidR="00A81DBC" w:rsidRDefault="00A81DBC" w:rsidP="00A81DBC">
      <w:pPr>
        <w:pStyle w:val="BodyText"/>
        <w:numPr>
          <w:ilvl w:val="0"/>
          <w:numId w:val="12"/>
        </w:numPr>
        <w:spacing w:after="120"/>
      </w:pPr>
      <w:r>
        <w:t xml:space="preserve">Females in single earner couple households that are </w:t>
      </w:r>
      <w:r w:rsidRPr="001079FB">
        <w:t xml:space="preserve">NILF </w:t>
      </w:r>
      <w:r>
        <w:t xml:space="preserve">are </w:t>
      </w:r>
      <w:r w:rsidRPr="001079FB">
        <w:t xml:space="preserve">assumed to </w:t>
      </w:r>
      <w:r>
        <w:t xml:space="preserve">not be </w:t>
      </w:r>
      <w:r w:rsidRPr="001079FB">
        <w:t xml:space="preserve">eligible for </w:t>
      </w:r>
      <w:proofErr w:type="spellStart"/>
      <w:r>
        <w:t>JobSeeker</w:t>
      </w:r>
      <w:proofErr w:type="spellEnd"/>
      <w:r>
        <w:t xml:space="preserve"> Payment</w:t>
      </w:r>
      <w:r w:rsidRPr="001079FB">
        <w:t xml:space="preserve">. </w:t>
      </w:r>
      <w:r>
        <w:t xml:space="preserve">This is a contestable assumption given the workforce participation patterns of women with and without children, and the assumption for unemployed couples that both parents satisfy participation requirements and receive </w:t>
      </w:r>
      <w:proofErr w:type="spellStart"/>
      <w:r>
        <w:t>JobSeeker</w:t>
      </w:r>
      <w:proofErr w:type="spellEnd"/>
      <w:r>
        <w:t xml:space="preserve"> Payment. Couple NILF families with children are electing not to claim around $226.80 in </w:t>
      </w:r>
      <w:proofErr w:type="spellStart"/>
      <w:r>
        <w:t>JobSeeker</w:t>
      </w:r>
      <w:proofErr w:type="spellEnd"/>
      <w:r>
        <w:t xml:space="preserve"> Payment for the second earner (increasing to $404 for couples without children when Rent Assistance is also included). These families have lower costs compared to dual </w:t>
      </w:r>
      <w:r w:rsidR="005D4CE5">
        <w:t>earner</w:t>
      </w:r>
      <w:r>
        <w:t xml:space="preserve"> couples as the NILF parent does not have the costs of looking for work. </w:t>
      </w:r>
    </w:p>
    <w:p w14:paraId="57051BBA" w14:textId="63F06462" w:rsidR="0017075E" w:rsidRDefault="0017075E" w:rsidP="000E6979">
      <w:pPr>
        <w:pStyle w:val="BodyText"/>
        <w:numPr>
          <w:ilvl w:val="0"/>
          <w:numId w:val="12"/>
        </w:numPr>
        <w:spacing w:after="120"/>
      </w:pPr>
      <w:r>
        <w:t>All</w:t>
      </w:r>
      <w:r w:rsidR="00820E05">
        <w:t xml:space="preserve"> adults in</w:t>
      </w:r>
      <w:r>
        <w:t xml:space="preserve"> households with unemployed adults are looking for work.</w:t>
      </w:r>
    </w:p>
    <w:p w14:paraId="6693E0A0" w14:textId="59B1783E" w:rsidR="00F95166" w:rsidRPr="00D37FD2" w:rsidRDefault="00F95166" w:rsidP="000E6979">
      <w:pPr>
        <w:pStyle w:val="BodyText"/>
        <w:spacing w:after="120"/>
        <w:rPr>
          <w:b/>
          <w:bCs/>
        </w:rPr>
      </w:pPr>
      <w:r w:rsidRPr="00D37FD2">
        <w:rPr>
          <w:b/>
          <w:bCs/>
        </w:rPr>
        <w:t>Budget items</w:t>
      </w:r>
    </w:p>
    <w:p w14:paraId="282C7CE4" w14:textId="7643E6CF" w:rsidR="00F20FCF" w:rsidRDefault="003B24BC" w:rsidP="00F6562B">
      <w:pPr>
        <w:pStyle w:val="BodyText"/>
        <w:numPr>
          <w:ilvl w:val="0"/>
          <w:numId w:val="12"/>
        </w:numPr>
        <w:spacing w:after="120"/>
      </w:pPr>
      <w:r>
        <w:t xml:space="preserve">The same items, </w:t>
      </w:r>
      <w:r w:rsidR="00EE412E">
        <w:t>quantities a</w:t>
      </w:r>
      <w:r w:rsidR="00212E0E">
        <w:t xml:space="preserve">nd </w:t>
      </w:r>
      <w:r w:rsidR="00EE412E">
        <w:t xml:space="preserve">lifetimes from the ‘2022 Low </w:t>
      </w:r>
      <w:r w:rsidR="00D02F15">
        <w:t>Paid</w:t>
      </w:r>
      <w:r w:rsidR="00EE412E">
        <w:t xml:space="preserve"> Budgets’ </w:t>
      </w:r>
      <w:r w:rsidR="000B3567">
        <w:t xml:space="preserve">are applied to </w:t>
      </w:r>
      <w:r w:rsidR="00EE412E">
        <w:t>t</w:t>
      </w:r>
      <w:r w:rsidR="000B3567">
        <w:t>he</w:t>
      </w:r>
      <w:r w:rsidR="00EE412E">
        <w:t xml:space="preserve"> low-wage households</w:t>
      </w:r>
      <w:r w:rsidR="00C21FD3">
        <w:t xml:space="preserve">. </w:t>
      </w:r>
      <w:r w:rsidR="00A83A30">
        <w:t xml:space="preserve">The items, quantities and lifetimes for unemployed households are determined by comparing the relativities of budgets for low-wage households to unemployed households in the '2016 MIHL Budgets’ and applying, as appropriate, the same relativities to this study. </w:t>
      </w:r>
    </w:p>
    <w:p w14:paraId="59F31995" w14:textId="69C125AF" w:rsidR="00273A19" w:rsidRDefault="00273A19">
      <w:pPr>
        <w:pStyle w:val="BodyText"/>
        <w:numPr>
          <w:ilvl w:val="0"/>
          <w:numId w:val="12"/>
        </w:numPr>
        <w:spacing w:after="120"/>
      </w:pPr>
      <w:r>
        <w:t xml:space="preserve">Throughout the </w:t>
      </w:r>
      <w:r w:rsidR="004431AD">
        <w:t>process of budget constructs, the basket of goods and services previously used in the 2022 and 2016 studies were reviewed to ensure they reflect current consumption patterns and are reasonable to both low</w:t>
      </w:r>
      <w:r w:rsidR="006347BA">
        <w:t xml:space="preserve"> </w:t>
      </w:r>
      <w:r w:rsidR="004431AD">
        <w:t xml:space="preserve">paid and unemployed households. </w:t>
      </w:r>
      <w:r w:rsidR="006D6238">
        <w:t>After close review, no</w:t>
      </w:r>
      <w:r w:rsidR="006D6238" w:rsidRPr="005B5F91">
        <w:t xml:space="preserve"> </w:t>
      </w:r>
      <w:r w:rsidR="006D6238">
        <w:t>items</w:t>
      </w:r>
      <w:r w:rsidR="006D6238" w:rsidRPr="005B5F91">
        <w:t xml:space="preserve"> were added or removed from the </w:t>
      </w:r>
      <w:r w:rsidR="00393D87">
        <w:t xml:space="preserve">2022 </w:t>
      </w:r>
      <w:r w:rsidR="006D6238" w:rsidRPr="005B5F91">
        <w:t>budgets</w:t>
      </w:r>
      <w:r w:rsidR="006170AC">
        <w:t xml:space="preserve"> for any household types</w:t>
      </w:r>
      <w:r w:rsidR="006D6238">
        <w:t>.</w:t>
      </w:r>
      <w:r w:rsidR="006D6238" w:rsidRPr="005B5F91">
        <w:t xml:space="preserve"> </w:t>
      </w:r>
      <w:proofErr w:type="gramStart"/>
      <w:r w:rsidR="006D6238">
        <w:t>A</w:t>
      </w:r>
      <w:r w:rsidR="006D6238" w:rsidRPr="005B5F91">
        <w:t>l</w:t>
      </w:r>
      <w:r w:rsidR="006D6238">
        <w:t>l</w:t>
      </w:r>
      <w:r w:rsidR="006D6238" w:rsidRPr="005B5F91">
        <w:t xml:space="preserve"> of</w:t>
      </w:r>
      <w:proofErr w:type="gramEnd"/>
      <w:r w:rsidR="006D6238" w:rsidRPr="005B5F91">
        <w:t xml:space="preserve"> the item quantities and lifetimes were</w:t>
      </w:r>
      <w:r w:rsidR="006D6238">
        <w:t xml:space="preserve"> carefully considered for unemployed households and amended if required</w:t>
      </w:r>
      <w:r w:rsidR="00C63530">
        <w:t xml:space="preserve">. The only budget category that included new items is the </w:t>
      </w:r>
      <w:r w:rsidR="006766A4">
        <w:t>supplementary budget of discretionary expenditure</w:t>
      </w:r>
      <w:r w:rsidR="00983432">
        <w:t xml:space="preserve">s. </w:t>
      </w:r>
    </w:p>
    <w:p w14:paraId="21FD9FB5" w14:textId="12A22C7C" w:rsidR="000B3567" w:rsidRPr="00273A19" w:rsidRDefault="000B3567" w:rsidP="00273A19">
      <w:pPr>
        <w:pStyle w:val="BodyText"/>
        <w:spacing w:after="120"/>
      </w:pPr>
      <w:r w:rsidRPr="00273A19">
        <w:rPr>
          <w:b/>
          <w:bCs/>
        </w:rPr>
        <w:t>Pricing</w:t>
      </w:r>
    </w:p>
    <w:p w14:paraId="7DA150E7" w14:textId="63DCCF1F" w:rsidR="00D5053B" w:rsidRDefault="00D5053B" w:rsidP="00D5053B">
      <w:pPr>
        <w:pStyle w:val="BodyText"/>
        <w:numPr>
          <w:ilvl w:val="0"/>
          <w:numId w:val="12"/>
        </w:numPr>
        <w:spacing w:after="120"/>
      </w:pPr>
      <w:r>
        <w:t xml:space="preserve">Pricing for budget items was based on the </w:t>
      </w:r>
      <w:r w:rsidRPr="0004065A">
        <w:t xml:space="preserve">Q3 2022 prices used in the </w:t>
      </w:r>
      <w:r>
        <w:t>‘2022 Low Paid Budgets’ and inflated b</w:t>
      </w:r>
      <w:r w:rsidRPr="0004065A">
        <w:t>y CPI group-level trends (and forecasts) up to Q2 2024 values.</w:t>
      </w:r>
    </w:p>
    <w:p w14:paraId="56135E21" w14:textId="5E8CAA31" w:rsidR="00FA0753" w:rsidRDefault="00B01B23" w:rsidP="007B5996">
      <w:pPr>
        <w:pStyle w:val="BodyText"/>
        <w:numPr>
          <w:ilvl w:val="0"/>
          <w:numId w:val="12"/>
        </w:numPr>
        <w:spacing w:after="120"/>
      </w:pPr>
      <w:proofErr w:type="gramStart"/>
      <w:r>
        <w:t>The majority of</w:t>
      </w:r>
      <w:proofErr w:type="gramEnd"/>
      <w:r>
        <w:t xml:space="preserve"> pricing in the ‘2022 Low </w:t>
      </w:r>
      <w:r w:rsidR="00D02F15">
        <w:t>Paid</w:t>
      </w:r>
      <w:r>
        <w:t xml:space="preserve"> Budgets’ was obtained </w:t>
      </w:r>
      <w:r w:rsidR="00EB2ED1">
        <w:t xml:space="preserve">online </w:t>
      </w:r>
      <w:r>
        <w:t xml:space="preserve">from </w:t>
      </w:r>
      <w:r w:rsidR="008C4B9B" w:rsidRPr="00E7437A">
        <w:t>national stores like Woolworths, Kmart, Chemist Warehouse and Fantastic Furniture</w:t>
      </w:r>
      <w:r w:rsidR="007B5996">
        <w:t xml:space="preserve">. </w:t>
      </w:r>
      <w:r w:rsidR="007B5996" w:rsidRPr="007B5996">
        <w:t xml:space="preserve">Pricing items </w:t>
      </w:r>
      <w:r w:rsidR="007B5996" w:rsidRPr="007B5996">
        <w:lastRenderedPageBreak/>
        <w:t>online enabled the research team to gather national prices, ensuring standardi</w:t>
      </w:r>
      <w:r w:rsidR="00A81A2C">
        <w:t>s</w:t>
      </w:r>
      <w:r w:rsidR="007B5996" w:rsidRPr="007B5996">
        <w:t>ed pricing that was not dependent on location.</w:t>
      </w:r>
      <w:r w:rsidR="00C141C7">
        <w:rPr>
          <w:rStyle w:val="FootnoteReference"/>
        </w:rPr>
        <w:footnoteReference w:id="8"/>
      </w:r>
      <w:r w:rsidR="00883BDD">
        <w:t xml:space="preserve"> </w:t>
      </w:r>
      <w:r w:rsidR="00370F1A">
        <w:t>A minority of items</w:t>
      </w:r>
      <w:r w:rsidR="002B14B3">
        <w:t xml:space="preserve"> required in-store visits.</w:t>
      </w:r>
    </w:p>
    <w:p w14:paraId="4FEA7D81" w14:textId="027098AA" w:rsidR="00321A1F" w:rsidRDefault="00D70487" w:rsidP="006E0238">
      <w:pPr>
        <w:pStyle w:val="BodyText"/>
        <w:spacing w:after="120"/>
      </w:pPr>
      <w:r>
        <w:t>Two challenges are worth noting at the outset. The first is</w:t>
      </w:r>
      <w:r w:rsidR="00E77B55">
        <w:t xml:space="preserve"> recognition that </w:t>
      </w:r>
      <w:r w:rsidR="00574026">
        <w:t xml:space="preserve">the process of </w:t>
      </w:r>
      <w:r w:rsidR="006F49D9" w:rsidRPr="0004065A">
        <w:t>budget standard calculations provide</w:t>
      </w:r>
      <w:r w:rsidR="009F115C">
        <w:t>s</w:t>
      </w:r>
      <w:r w:rsidR="006F49D9" w:rsidRPr="0004065A">
        <w:t xml:space="preserve"> </w:t>
      </w:r>
      <w:r w:rsidR="009F115C">
        <w:t>the</w:t>
      </w:r>
      <w:r w:rsidR="006F49D9" w:rsidRPr="0004065A">
        <w:t xml:space="preserve"> opportunity for computational errors to arise (items omitted</w:t>
      </w:r>
      <w:r w:rsidR="00D6289C">
        <w:t>, incorrectly entered</w:t>
      </w:r>
      <w:r w:rsidR="006F49D9" w:rsidRPr="0004065A">
        <w:t xml:space="preserve"> or incorrect cross-links etc</w:t>
      </w:r>
      <w:r w:rsidR="00C05ED5">
        <w:t>.</w:t>
      </w:r>
      <w:r w:rsidR="006F49D9" w:rsidRPr="0004065A">
        <w:t xml:space="preserve">). </w:t>
      </w:r>
      <w:r w:rsidR="00E77B55">
        <w:t xml:space="preserve">Each iteration of the budgets </w:t>
      </w:r>
      <w:r w:rsidR="00E25877">
        <w:t>pro</w:t>
      </w:r>
      <w:r w:rsidR="00797E2D">
        <w:t>du</w:t>
      </w:r>
      <w:r w:rsidR="00E25877">
        <w:t xml:space="preserve">ced has involved a review of the </w:t>
      </w:r>
      <w:r w:rsidR="00797E2D">
        <w:t>list of items, pricing choices, lifetimes and quantities of goods</w:t>
      </w:r>
      <w:r w:rsidR="00927EE1">
        <w:t xml:space="preserve"> and </w:t>
      </w:r>
      <w:r w:rsidR="0015504F">
        <w:t>services</w:t>
      </w:r>
      <w:r w:rsidR="00797E2D">
        <w:t xml:space="preserve"> to ensure against errors and asse</w:t>
      </w:r>
      <w:r w:rsidR="004F366D">
        <w:t xml:space="preserve">ssment of the reasonableness of the estimates. The second is that </w:t>
      </w:r>
      <w:r w:rsidR="008655A2">
        <w:t xml:space="preserve">the </w:t>
      </w:r>
      <w:r w:rsidR="004A475B">
        <w:t>b</w:t>
      </w:r>
      <w:r w:rsidR="004A475B" w:rsidRPr="0004065A">
        <w:t>udget standard</w:t>
      </w:r>
      <w:r w:rsidR="008655A2">
        <w:t xml:space="preserve"> approach </w:t>
      </w:r>
      <w:r w:rsidR="008755CA">
        <w:t xml:space="preserve">methodology </w:t>
      </w:r>
      <w:r w:rsidR="005C5E70">
        <w:t xml:space="preserve">itself </w:t>
      </w:r>
      <w:r w:rsidR="00645716">
        <w:rPr>
          <w:rFonts w:hint="eastAsia"/>
        </w:rPr>
        <w:t>is a difficult undertaking with no clear answers</w:t>
      </w:r>
      <w:r w:rsidR="00832CC0">
        <w:t xml:space="preserve"> and a degree </w:t>
      </w:r>
      <w:r w:rsidR="004A475B" w:rsidRPr="0004065A">
        <w:t>of arbitrariness</w:t>
      </w:r>
      <w:r w:rsidR="00832CC0">
        <w:t>.</w:t>
      </w:r>
      <w:r w:rsidR="00832CC0" w:rsidRPr="00832CC0">
        <w:rPr>
          <w:rFonts w:hint="eastAsia"/>
        </w:rPr>
        <w:t xml:space="preserve"> </w:t>
      </w:r>
      <w:r w:rsidR="00980D3A">
        <w:t>Sitting as it does between questions of observed consumption and normative judgements (especially around heteronormativity, that males are the breadwinners and households are nuclear thereby excluding blended</w:t>
      </w:r>
      <w:r w:rsidR="00EA5AD6">
        <w:t>, shared care</w:t>
      </w:r>
      <w:r w:rsidR="00980D3A">
        <w:t xml:space="preserve"> and intergenerational families),</w:t>
      </w:r>
      <w:r w:rsidR="00801DB4">
        <w:t xml:space="preserve"> there are many d</w:t>
      </w:r>
      <w:r w:rsidR="00832CC0">
        <w:rPr>
          <w:rFonts w:hint="eastAsia"/>
        </w:rPr>
        <w:t>isagreements over ideas, facts, assumptions and interpretations</w:t>
      </w:r>
      <w:r w:rsidR="00801DB4">
        <w:t xml:space="preserve">. </w:t>
      </w:r>
    </w:p>
    <w:p w14:paraId="20BC150B" w14:textId="2DB9BC75" w:rsidR="009F78FE" w:rsidRPr="00BB6D06" w:rsidRDefault="006F49D9" w:rsidP="00321A1F">
      <w:pPr>
        <w:pStyle w:val="BodyText"/>
        <w:spacing w:after="120"/>
      </w:pPr>
      <w:r w:rsidRPr="0004065A">
        <w:t xml:space="preserve">Ultimately, it must be recognised that budget standards are an imprecise answer </w:t>
      </w:r>
      <w:r w:rsidR="00B137C2">
        <w:t>– intended to</w:t>
      </w:r>
      <w:r w:rsidR="00B137C2">
        <w:rPr>
          <w:rFonts w:hint="eastAsia"/>
        </w:rPr>
        <w:t xml:space="preserve"> mirror the way people create their own budgets and give a systematic framework for variation and adjustment</w:t>
      </w:r>
      <w:r w:rsidR="00B137C2">
        <w:t xml:space="preserve"> – </w:t>
      </w:r>
      <w:r w:rsidRPr="0004065A">
        <w:t xml:space="preserve">to a very difficult question for which no other methodology can provide a better answer. </w:t>
      </w:r>
      <w:r w:rsidR="00654859">
        <w:t>In this report, all assumptions are documented and limitations outlined to ensure transparency in the process used to produce the budget estimates</w:t>
      </w:r>
      <w:r w:rsidR="00533DFD">
        <w:t xml:space="preserve"> (refer to Appendix A and B for more details)</w:t>
      </w:r>
      <w:r w:rsidR="00654859">
        <w:t xml:space="preserve">. </w:t>
      </w:r>
      <w:r w:rsidR="006E0238">
        <w:t xml:space="preserve"> </w:t>
      </w:r>
    </w:p>
    <w:p w14:paraId="5680740D" w14:textId="2C870206" w:rsidR="000330E2" w:rsidRDefault="000E15FF" w:rsidP="00635FCE">
      <w:pPr>
        <w:pStyle w:val="Heading2"/>
      </w:pPr>
      <w:bookmarkStart w:id="16" w:name="_Toc181027194"/>
      <w:r>
        <w:lastRenderedPageBreak/>
        <w:t>Budget areas</w:t>
      </w:r>
      <w:bookmarkEnd w:id="16"/>
    </w:p>
    <w:p w14:paraId="1D469103" w14:textId="16AB1A86" w:rsidR="00F013C3" w:rsidRDefault="00E84785" w:rsidP="002164A1">
      <w:pPr>
        <w:pStyle w:val="BodyText"/>
      </w:pPr>
      <w:r>
        <w:t>As noted earlier, the budget standard process involves the construction of lists of consumption items required for families</w:t>
      </w:r>
      <w:r w:rsidRPr="0004065A">
        <w:t xml:space="preserve"> of different compositions to attain a given standard of living</w:t>
      </w:r>
      <w:r w:rsidR="00386FC5">
        <w:t>. These items are categorised into 10 budget are</w:t>
      </w:r>
      <w:r w:rsidR="00594B7B">
        <w:t>a</w:t>
      </w:r>
      <w:r w:rsidR="00776887">
        <w:t>s</w:t>
      </w:r>
      <w:r w:rsidR="00594B7B">
        <w:t xml:space="preserve"> </w:t>
      </w:r>
      <w:r w:rsidR="00776887">
        <w:t xml:space="preserve">broadly considered as amenable </w:t>
      </w:r>
      <w:r w:rsidR="00931384">
        <w:t>for</w:t>
      </w:r>
      <w:r w:rsidR="00776887">
        <w:t xml:space="preserve"> achieving a</w:t>
      </w:r>
      <w:r w:rsidR="00134E1C">
        <w:t xml:space="preserve"> MIHL </w:t>
      </w:r>
      <w:r w:rsidR="00594B7B">
        <w:t>standard of living</w:t>
      </w:r>
      <w:r w:rsidR="00776887">
        <w:t xml:space="preserve"> in </w:t>
      </w:r>
      <w:r w:rsidR="0080644B">
        <w:t>contemporary Australia:</w:t>
      </w:r>
      <w:r w:rsidR="00386FC5">
        <w:t xml:space="preserve"> food, personal care, clothing and footwear, recreation, household goods and services, health, transport, education, </w:t>
      </w:r>
      <w:r w:rsidR="00070C37">
        <w:t xml:space="preserve">housing and supplementary </w:t>
      </w:r>
      <w:r w:rsidR="00386FC5">
        <w:t>discretionary items.</w:t>
      </w:r>
      <w:r w:rsidR="0080644B" w:rsidRPr="0080644B">
        <w:t xml:space="preserve"> </w:t>
      </w:r>
      <w:r w:rsidR="0080644B">
        <w:t xml:space="preserve">This section </w:t>
      </w:r>
      <w:r w:rsidR="00F013C3">
        <w:t>provides more information on the items included in each budget area</w:t>
      </w:r>
      <w:r w:rsidR="00FC6433">
        <w:t xml:space="preserve">, </w:t>
      </w:r>
      <w:r w:rsidR="0080644B">
        <w:t>including the key assumptions made</w:t>
      </w:r>
      <w:r w:rsidR="00352C98">
        <w:t xml:space="preserve"> and illustrates the budgets for selected </w:t>
      </w:r>
      <w:r w:rsidR="00FC6433" w:rsidRPr="00CD61FF">
        <w:t>individuals</w:t>
      </w:r>
      <w:r w:rsidR="00131B2A">
        <w:t>.</w:t>
      </w:r>
      <w:r w:rsidR="0020239D">
        <w:t xml:space="preserve"> </w:t>
      </w:r>
      <w:r w:rsidR="00E56AFA" w:rsidRPr="00CD61FF">
        <w:t xml:space="preserve">Appendix </w:t>
      </w:r>
      <w:r w:rsidR="000D5267" w:rsidRPr="00CD61FF">
        <w:t>B</w:t>
      </w:r>
      <w:r w:rsidR="00E56AFA" w:rsidRPr="00CD61FF">
        <w:t xml:space="preserve"> provides </w:t>
      </w:r>
      <w:r w:rsidR="000D5267" w:rsidRPr="00CD61FF">
        <w:t>more details on the budget components.</w:t>
      </w:r>
    </w:p>
    <w:p w14:paraId="6FAECE7D" w14:textId="036292EE" w:rsidR="00800D59" w:rsidRDefault="009C7CD2" w:rsidP="00635FCE">
      <w:pPr>
        <w:pStyle w:val="Heading3"/>
      </w:pPr>
      <w:bookmarkStart w:id="17" w:name="_Ref118739165"/>
      <w:bookmarkStart w:id="18" w:name="F_Ref118739165"/>
      <w:bookmarkStart w:id="19" w:name="_Toc181027195"/>
      <w:r>
        <w:t>Food</w:t>
      </w:r>
      <w:bookmarkEnd w:id="17"/>
      <w:bookmarkEnd w:id="18"/>
      <w:bookmarkEnd w:id="19"/>
    </w:p>
    <w:p w14:paraId="09E4DD05" w14:textId="0D67D1B0" w:rsidR="009E7F30" w:rsidRDefault="00833364" w:rsidP="009E7F30">
      <w:pPr>
        <w:pStyle w:val="BodyText"/>
      </w:pPr>
      <w:bookmarkStart w:id="20" w:name="_Hlk114134648"/>
      <w:r>
        <w:rPr>
          <w:color w:val="auto"/>
        </w:rPr>
        <w:t>The food b</w:t>
      </w:r>
      <w:r w:rsidR="00067E65">
        <w:rPr>
          <w:color w:val="auto"/>
        </w:rPr>
        <w:t xml:space="preserve">udgets are designed </w:t>
      </w:r>
      <w:r w:rsidR="00067E65" w:rsidRPr="00FF59CF">
        <w:rPr>
          <w:color w:val="auto"/>
        </w:rPr>
        <w:t>to ensure</w:t>
      </w:r>
      <w:r w:rsidR="00146A98">
        <w:rPr>
          <w:color w:val="auto"/>
        </w:rPr>
        <w:t xml:space="preserve"> that</w:t>
      </w:r>
      <w:r w:rsidR="00067E65" w:rsidRPr="00FF59CF">
        <w:rPr>
          <w:color w:val="auto"/>
        </w:rPr>
        <w:t xml:space="preserve"> the dietary profiles of all individuals </w:t>
      </w:r>
      <w:r w:rsidR="00730ABF">
        <w:rPr>
          <w:color w:val="auto"/>
        </w:rPr>
        <w:t>are</w:t>
      </w:r>
      <w:r w:rsidR="00067E65" w:rsidRPr="00FF59CF">
        <w:rPr>
          <w:color w:val="auto"/>
        </w:rPr>
        <w:t xml:space="preserve"> consistent with prevailing dietary recommendations for energy and nutrients to maintain ‘healthy living’.</w:t>
      </w:r>
      <w:r w:rsidR="007063FF">
        <w:rPr>
          <w:color w:val="auto"/>
        </w:rPr>
        <w:t xml:space="preserve"> </w:t>
      </w:r>
      <w:r w:rsidR="00244749">
        <w:rPr>
          <w:color w:val="auto"/>
        </w:rPr>
        <w:fldChar w:fldCharType="begin"/>
      </w:r>
      <w:r w:rsidR="00244749">
        <w:rPr>
          <w:color w:val="auto"/>
        </w:rPr>
        <w:instrText xml:space="preserve"> REF _Ref167357940 </w:instrText>
      </w:r>
      <w:r w:rsidR="00244749">
        <w:rPr>
          <w:color w:val="auto"/>
        </w:rPr>
        <w:fldChar w:fldCharType="separate"/>
      </w:r>
      <w:r w:rsidR="007A1C2C">
        <w:t xml:space="preserve">Table </w:t>
      </w:r>
      <w:r w:rsidR="007A1C2C">
        <w:rPr>
          <w:noProof/>
        </w:rPr>
        <w:t>2</w:t>
      </w:r>
      <w:r w:rsidR="00244749">
        <w:rPr>
          <w:color w:val="auto"/>
        </w:rPr>
        <w:fldChar w:fldCharType="end"/>
      </w:r>
      <w:r w:rsidR="00423FE8">
        <w:rPr>
          <w:color w:val="auto"/>
        </w:rPr>
        <w:t xml:space="preserve"> shows a summary of the budget for</w:t>
      </w:r>
      <w:r w:rsidR="000C5349">
        <w:rPr>
          <w:color w:val="auto"/>
        </w:rPr>
        <w:t xml:space="preserve"> the</w:t>
      </w:r>
      <w:r w:rsidR="00423FE8">
        <w:rPr>
          <w:color w:val="auto"/>
        </w:rPr>
        <w:t xml:space="preserve"> single full-time employed</w:t>
      </w:r>
      <w:r w:rsidR="00E206CA">
        <w:rPr>
          <w:color w:val="auto"/>
        </w:rPr>
        <w:t xml:space="preserve"> and unemployed households, </w:t>
      </w:r>
      <w:r w:rsidR="00BA09BC">
        <w:rPr>
          <w:color w:val="auto"/>
        </w:rPr>
        <w:t xml:space="preserve">and single earner (M FT/F NILF) and dual earner (M FT/F PT) couples, </w:t>
      </w:r>
      <w:r w:rsidR="00E206CA">
        <w:rPr>
          <w:color w:val="auto"/>
        </w:rPr>
        <w:t xml:space="preserve">along with the child components in the unemployed households. There </w:t>
      </w:r>
      <w:r w:rsidR="008828D5">
        <w:t>are 139 food items categorised into 6 sub-groups: cereals, fruit, vegetables, meat and protein alternatives, dairy and the largest ‘other</w:t>
      </w:r>
      <w:r w:rsidR="00D34DA2">
        <w:t xml:space="preserve"> processed</w:t>
      </w:r>
      <w:r w:rsidR="008828D5">
        <w:t>’ group largely constituting processed food items (such as condiments, drinks, confectionary and other snack foods).</w:t>
      </w:r>
      <w:r w:rsidR="009E7F30">
        <w:t xml:space="preserve"> This </w:t>
      </w:r>
      <w:r w:rsidR="00A761C5">
        <w:t>‘</w:t>
      </w:r>
      <w:r w:rsidR="009E7F30">
        <w:t>other</w:t>
      </w:r>
      <w:r w:rsidR="00861221">
        <w:t xml:space="preserve"> processed</w:t>
      </w:r>
      <w:r w:rsidR="00A761C5">
        <w:t>’</w:t>
      </w:r>
      <w:r w:rsidR="009E7F30">
        <w:t xml:space="preserve"> group also includes a minimal</w:t>
      </w:r>
      <w:r w:rsidR="009E7F30">
        <w:rPr>
          <w:color w:val="auto"/>
        </w:rPr>
        <w:t xml:space="preserve"> allowance for alcohol </w:t>
      </w:r>
      <w:r w:rsidR="00ED204A">
        <w:rPr>
          <w:color w:val="auto"/>
        </w:rPr>
        <w:t>and</w:t>
      </w:r>
      <w:r w:rsidR="009E7F30">
        <w:rPr>
          <w:color w:val="auto"/>
        </w:rPr>
        <w:t xml:space="preserve"> </w:t>
      </w:r>
      <w:r w:rsidR="00306164">
        <w:rPr>
          <w:color w:val="auto"/>
        </w:rPr>
        <w:t xml:space="preserve">‘fast food’ </w:t>
      </w:r>
      <w:r w:rsidR="009E7F30">
        <w:rPr>
          <w:color w:val="auto"/>
        </w:rPr>
        <w:t>eating out</w:t>
      </w:r>
      <w:r w:rsidR="009E7F30">
        <w:t>.</w:t>
      </w:r>
      <w:r w:rsidR="00E108E0">
        <w:rPr>
          <w:rStyle w:val="CommentReference"/>
          <w:rFonts w:eastAsiaTheme="minorHAnsi"/>
          <w:color w:val="auto"/>
        </w:rPr>
        <w:t xml:space="preserve"> </w:t>
      </w:r>
    </w:p>
    <w:p w14:paraId="699283A8" w14:textId="3D253835" w:rsidR="005A2946" w:rsidRDefault="005A2946" w:rsidP="005A2946">
      <w:pPr>
        <w:pStyle w:val="BodyText"/>
        <w:rPr>
          <w:color w:val="auto"/>
        </w:rPr>
      </w:pPr>
      <w:r w:rsidRPr="00FF59CF">
        <w:rPr>
          <w:color w:val="auto"/>
        </w:rPr>
        <w:t xml:space="preserve">It </w:t>
      </w:r>
      <w:r>
        <w:rPr>
          <w:color w:val="auto"/>
        </w:rPr>
        <w:t>is</w:t>
      </w:r>
      <w:r w:rsidRPr="00FF59CF">
        <w:rPr>
          <w:color w:val="auto"/>
        </w:rPr>
        <w:t xml:space="preserve"> assumed that food </w:t>
      </w:r>
      <w:r>
        <w:rPr>
          <w:color w:val="auto"/>
        </w:rPr>
        <w:t>consumption is</w:t>
      </w:r>
      <w:r w:rsidRPr="00FF59CF">
        <w:rPr>
          <w:color w:val="auto"/>
        </w:rPr>
        <w:t xml:space="preserve"> the same regardless of an individual’s employment status</w:t>
      </w:r>
      <w:r>
        <w:rPr>
          <w:color w:val="auto"/>
        </w:rPr>
        <w:t xml:space="preserve">, with dietary and nutritional numbers influenced by gender and age. The budgets are approximately 20% higher for males than females, and while lower for children 43% higher for an </w:t>
      </w:r>
      <w:proofErr w:type="gramStart"/>
      <w:r>
        <w:rPr>
          <w:color w:val="auto"/>
        </w:rPr>
        <w:t>11 year old</w:t>
      </w:r>
      <w:proofErr w:type="gramEnd"/>
      <w:r>
        <w:rPr>
          <w:color w:val="auto"/>
        </w:rPr>
        <w:t xml:space="preserve"> boy than</w:t>
      </w:r>
      <w:r w:rsidR="00692F4D">
        <w:rPr>
          <w:color w:val="auto"/>
        </w:rPr>
        <w:t xml:space="preserve"> an</w:t>
      </w:r>
      <w:r>
        <w:rPr>
          <w:color w:val="auto"/>
        </w:rPr>
        <w:t xml:space="preserve"> </w:t>
      </w:r>
      <w:proofErr w:type="gramStart"/>
      <w:r>
        <w:rPr>
          <w:color w:val="auto"/>
        </w:rPr>
        <w:t>8 year old</w:t>
      </w:r>
      <w:proofErr w:type="gramEnd"/>
      <w:r>
        <w:rPr>
          <w:color w:val="auto"/>
        </w:rPr>
        <w:t xml:space="preserve"> girl to take account of nutritional differences in growing needs. </w:t>
      </w:r>
    </w:p>
    <w:p w14:paraId="2ECACB64" w14:textId="0EB5FECA" w:rsidR="00BA74A8" w:rsidRDefault="00F45BDF" w:rsidP="00071B78">
      <w:pPr>
        <w:pStyle w:val="BodyText"/>
      </w:pPr>
      <w:r>
        <w:rPr>
          <w:color w:val="auto"/>
        </w:rPr>
        <w:t xml:space="preserve">Consistent with the previous budgets, </w:t>
      </w:r>
      <w:r>
        <w:t>a</w:t>
      </w:r>
      <w:r w:rsidR="007E3F47">
        <w:t>n arbitrary</w:t>
      </w:r>
      <w:r w:rsidRPr="00C900FB">
        <w:t xml:space="preserve"> 5% ‘opportunistic’ deduction</w:t>
      </w:r>
      <w:r>
        <w:t xml:space="preserve"> is applied </w:t>
      </w:r>
      <w:r w:rsidRPr="00C900FB">
        <w:t xml:space="preserve">to </w:t>
      </w:r>
      <w:r>
        <w:t>reflect</w:t>
      </w:r>
      <w:r w:rsidRPr="00C900FB">
        <w:t xml:space="preserve"> </w:t>
      </w:r>
      <w:r>
        <w:t xml:space="preserve">people </w:t>
      </w:r>
      <w:r w:rsidRPr="00C900FB">
        <w:t xml:space="preserve">shopping around </w:t>
      </w:r>
      <w:r>
        <w:t xml:space="preserve">and purchasing food items on special and/or in bulk (i.e., prices are 5% lower than we observe from our limited number of purchase outlets). </w:t>
      </w:r>
      <w:r w:rsidR="007E3F47">
        <w:t xml:space="preserve">This </w:t>
      </w:r>
      <w:r w:rsidR="00015AE2">
        <w:t xml:space="preserve">general pattern of </w:t>
      </w:r>
      <w:r w:rsidR="007E3F47">
        <w:t>shopping be</w:t>
      </w:r>
      <w:r w:rsidR="00190367">
        <w:t>haviour</w:t>
      </w:r>
      <w:r w:rsidR="004B567D">
        <w:t xml:space="preserve"> was</w:t>
      </w:r>
      <w:r w:rsidR="00015AE2">
        <w:t xml:space="preserve"> also confirmed in the focus groups from the </w:t>
      </w:r>
      <w:r w:rsidR="009A0283">
        <w:t>‘</w:t>
      </w:r>
      <w:r w:rsidR="00015AE2">
        <w:t>2022 Low Paid Budget</w:t>
      </w:r>
      <w:r w:rsidR="009A0283">
        <w:t>s’</w:t>
      </w:r>
      <w:r w:rsidR="00015AE2">
        <w:t xml:space="preserve"> project. </w:t>
      </w:r>
      <w:r w:rsidR="005A2946">
        <w:t>A 5% allowance for food wastage (from food spoilage, plate waste, leftovers etc.) is also applied to low</w:t>
      </w:r>
      <w:r w:rsidR="005951D5">
        <w:t xml:space="preserve"> </w:t>
      </w:r>
      <w:r w:rsidR="005A2946">
        <w:t>paid families but not to unemployed families. This cancels out the opportunistic deduction for low</w:t>
      </w:r>
      <w:r w:rsidR="005951D5">
        <w:t xml:space="preserve"> </w:t>
      </w:r>
      <w:r w:rsidR="005A2946">
        <w:t xml:space="preserve">paid families and implies a 5% lower </w:t>
      </w:r>
      <w:r w:rsidR="00BA1E8F">
        <w:t xml:space="preserve">food </w:t>
      </w:r>
      <w:r w:rsidR="005A2946">
        <w:t xml:space="preserve">budget for unemployed </w:t>
      </w:r>
      <w:r w:rsidR="00BA1E8F">
        <w:t>households</w:t>
      </w:r>
      <w:r w:rsidR="005A2946">
        <w:t>.</w:t>
      </w:r>
    </w:p>
    <w:p w14:paraId="668BA732" w14:textId="4CAFFD1F" w:rsidR="00A324FE" w:rsidRDefault="00A324FE" w:rsidP="00A324FE">
      <w:pPr>
        <w:pStyle w:val="BodyText"/>
      </w:pPr>
      <w:r>
        <w:t xml:space="preserve">Selecting few household types avoids cluttering the table while also reporting the key components </w:t>
      </w:r>
      <w:r w:rsidR="00721AC6">
        <w:t>that allow</w:t>
      </w:r>
      <w:r w:rsidR="00936382">
        <w:t xml:space="preserve"> </w:t>
      </w:r>
      <w:r>
        <w:t>for extrapolating calculations</w:t>
      </w:r>
      <w:r w:rsidR="00936382">
        <w:t xml:space="preserve"> for other household types not reported</w:t>
      </w:r>
      <w:r>
        <w:t>, especially unemployed households and</w:t>
      </w:r>
      <w:r w:rsidR="00936382">
        <w:t xml:space="preserve"> for</w:t>
      </w:r>
      <w:r>
        <w:t xml:space="preserve"> the costs of children (the unique contribution and focus of this report). Thus, </w:t>
      </w:r>
      <w:r w:rsidR="00AB4A38">
        <w:t xml:space="preserve">for budgets like the food </w:t>
      </w:r>
      <w:proofErr w:type="gramStart"/>
      <w:r w:rsidR="00AB4A38">
        <w:t>budget</w:t>
      </w:r>
      <w:proofErr w:type="gramEnd"/>
      <w:r w:rsidR="00AB4A38">
        <w:t xml:space="preserve"> which is calculated</w:t>
      </w:r>
      <w:r w:rsidR="00C94677">
        <w:t xml:space="preserve"> at an individual level, </w:t>
      </w:r>
      <w:r>
        <w:t>the budget for</w:t>
      </w:r>
      <w:r w:rsidR="001C364E">
        <w:t xml:space="preserve"> other households can be derived from this</w:t>
      </w:r>
      <w:r w:rsidR="00777676">
        <w:t xml:space="preserve"> data</w:t>
      </w:r>
      <w:r w:rsidR="00C7359F">
        <w:t xml:space="preserve"> as follows</w:t>
      </w:r>
      <w:r w:rsidR="005D3ED3">
        <w:t>:</w:t>
      </w:r>
    </w:p>
    <w:p w14:paraId="169A15D0" w14:textId="17461446" w:rsidR="00A324FE" w:rsidRDefault="00A324FE" w:rsidP="00A324FE">
      <w:pPr>
        <w:pStyle w:val="BodyText"/>
        <w:numPr>
          <w:ilvl w:val="0"/>
          <w:numId w:val="37"/>
        </w:numPr>
        <w:spacing w:after="0"/>
      </w:pPr>
      <w:r>
        <w:t>unemployed couple</w:t>
      </w:r>
      <w:r w:rsidR="00627B35">
        <w:t xml:space="preserve">, </w:t>
      </w:r>
      <w:r>
        <w:t>no children</w:t>
      </w:r>
      <w:r w:rsidR="00BF4FCD">
        <w:t xml:space="preserve">: </w:t>
      </w:r>
      <w:r>
        <w:t>$76.6 (F) + $91.7 (M) = $168.3</w:t>
      </w:r>
    </w:p>
    <w:p w14:paraId="30438E93" w14:textId="190A1514" w:rsidR="00A324FE" w:rsidRDefault="00A324FE" w:rsidP="00A324FE">
      <w:pPr>
        <w:pStyle w:val="BodyText"/>
        <w:numPr>
          <w:ilvl w:val="0"/>
          <w:numId w:val="37"/>
        </w:numPr>
        <w:spacing w:after="0"/>
      </w:pPr>
      <w:r>
        <w:t>unemployed couple</w:t>
      </w:r>
      <w:r w:rsidR="00627B35">
        <w:t xml:space="preserve">, </w:t>
      </w:r>
      <w:r>
        <w:t>1 child</w:t>
      </w:r>
      <w:r w:rsidR="00BF4FCD">
        <w:t xml:space="preserve">: </w:t>
      </w:r>
      <w:r>
        <w:t>$76.6 (F) + $91.7 (M) + $40 (G) = $208.3</w:t>
      </w:r>
    </w:p>
    <w:p w14:paraId="2AC17838" w14:textId="5313780B" w:rsidR="00A324FE" w:rsidRDefault="00A324FE" w:rsidP="00A324FE">
      <w:pPr>
        <w:pStyle w:val="BodyText"/>
        <w:numPr>
          <w:ilvl w:val="0"/>
          <w:numId w:val="37"/>
        </w:numPr>
        <w:spacing w:after="0"/>
      </w:pPr>
      <w:r>
        <w:t>unemployed couple</w:t>
      </w:r>
      <w:r w:rsidR="00627B35">
        <w:t xml:space="preserve">, </w:t>
      </w:r>
      <w:r>
        <w:t>2 children</w:t>
      </w:r>
      <w:r w:rsidR="00931285">
        <w:t xml:space="preserve">: </w:t>
      </w:r>
      <w:r>
        <w:t>$76.6 (F) + $91.7 (M) + $40 (G) + $57.4 (B) = $265.7</w:t>
      </w:r>
    </w:p>
    <w:p w14:paraId="5B2DB583" w14:textId="467366D1" w:rsidR="00A324FE" w:rsidRDefault="00A324FE" w:rsidP="00A324FE">
      <w:pPr>
        <w:pStyle w:val="BodyText"/>
        <w:numPr>
          <w:ilvl w:val="0"/>
          <w:numId w:val="37"/>
        </w:numPr>
        <w:spacing w:after="0"/>
      </w:pPr>
      <w:r>
        <w:t>single unemployed mother</w:t>
      </w:r>
      <w:r w:rsidR="00627B35">
        <w:t xml:space="preserve">, </w:t>
      </w:r>
      <w:r>
        <w:t>1 child</w:t>
      </w:r>
      <w:r w:rsidR="00931285">
        <w:t xml:space="preserve">: </w:t>
      </w:r>
      <w:r>
        <w:t>$76.6 (F) + $40 (G) = $116.6</w:t>
      </w:r>
    </w:p>
    <w:p w14:paraId="03995323" w14:textId="6F20443A" w:rsidR="00A324FE" w:rsidRDefault="00A324FE" w:rsidP="00A324FE">
      <w:pPr>
        <w:pStyle w:val="BodyText"/>
        <w:numPr>
          <w:ilvl w:val="0"/>
          <w:numId w:val="37"/>
        </w:numPr>
        <w:spacing w:after="0"/>
      </w:pPr>
      <w:r>
        <w:t>single unemployed father</w:t>
      </w:r>
      <w:r w:rsidR="00627B35">
        <w:t xml:space="preserve">, </w:t>
      </w:r>
      <w:r>
        <w:t>1 child</w:t>
      </w:r>
      <w:r w:rsidR="00931285">
        <w:t xml:space="preserve">: </w:t>
      </w:r>
      <w:r>
        <w:t>$91.7 (M) + $40 (G) = $131.7</w:t>
      </w:r>
    </w:p>
    <w:p w14:paraId="2C171273" w14:textId="0FACDC41" w:rsidR="00A324FE" w:rsidRDefault="00A324FE" w:rsidP="00A324FE">
      <w:pPr>
        <w:pStyle w:val="BodyText"/>
        <w:numPr>
          <w:ilvl w:val="0"/>
          <w:numId w:val="37"/>
        </w:numPr>
        <w:spacing w:after="0"/>
      </w:pPr>
      <w:r>
        <w:lastRenderedPageBreak/>
        <w:t>single unemployed mother</w:t>
      </w:r>
      <w:r w:rsidR="00627B35">
        <w:t xml:space="preserve">, </w:t>
      </w:r>
      <w:r>
        <w:t>2 children</w:t>
      </w:r>
      <w:r w:rsidR="00931285">
        <w:t xml:space="preserve">: </w:t>
      </w:r>
      <w:r>
        <w:t>$76.6 (F) + $40 (G) + $57.4 (B) = $174</w:t>
      </w:r>
    </w:p>
    <w:p w14:paraId="0C2B8A1E" w14:textId="681CFB13" w:rsidR="00A324FE" w:rsidRDefault="00A324FE" w:rsidP="00A324FE">
      <w:pPr>
        <w:pStyle w:val="BodyText"/>
        <w:numPr>
          <w:ilvl w:val="0"/>
          <w:numId w:val="37"/>
        </w:numPr>
        <w:spacing w:after="0"/>
      </w:pPr>
      <w:r>
        <w:t>single unemployed father</w:t>
      </w:r>
      <w:r w:rsidR="00627B35">
        <w:t xml:space="preserve">, </w:t>
      </w:r>
      <w:r>
        <w:t>2 children</w:t>
      </w:r>
      <w:r w:rsidR="00931285">
        <w:t xml:space="preserve">: </w:t>
      </w:r>
      <w:r>
        <w:t>$91.7 (M) + $40 (G) + $57.4 (B) = $189.1</w:t>
      </w:r>
    </w:p>
    <w:p w14:paraId="7D5E472F" w14:textId="4AD1AAE3" w:rsidR="00A324FE" w:rsidRDefault="00A324FE" w:rsidP="00A324FE">
      <w:pPr>
        <w:pStyle w:val="BodyText"/>
        <w:numPr>
          <w:ilvl w:val="0"/>
          <w:numId w:val="37"/>
        </w:numPr>
        <w:spacing w:after="0"/>
      </w:pPr>
      <w:r>
        <w:t>single employed mother</w:t>
      </w:r>
      <w:r w:rsidR="00627B35">
        <w:t xml:space="preserve">, </w:t>
      </w:r>
      <w:r>
        <w:t>1 child</w:t>
      </w:r>
      <w:r w:rsidR="00931285">
        <w:t xml:space="preserve">: </w:t>
      </w:r>
      <w:r>
        <w:t>$80.6</w:t>
      </w:r>
      <w:r w:rsidR="001E37B8">
        <w:t xml:space="preserve"> </w:t>
      </w:r>
      <w:r>
        <w:t>(F) + $42</w:t>
      </w:r>
      <w:r w:rsidR="001E37B8">
        <w:t xml:space="preserve"> </w:t>
      </w:r>
      <w:r>
        <w:t>(G+5%) = $122.6</w:t>
      </w:r>
    </w:p>
    <w:p w14:paraId="24DDCF4F" w14:textId="07393A08" w:rsidR="00A324FE" w:rsidRDefault="00A324FE" w:rsidP="00A324FE">
      <w:pPr>
        <w:pStyle w:val="BodyText"/>
        <w:numPr>
          <w:ilvl w:val="0"/>
          <w:numId w:val="37"/>
        </w:numPr>
        <w:spacing w:after="0"/>
      </w:pPr>
      <w:r>
        <w:t>single employed father</w:t>
      </w:r>
      <w:r w:rsidR="00627B35">
        <w:t xml:space="preserve">, </w:t>
      </w:r>
      <w:r>
        <w:t>1 child</w:t>
      </w:r>
      <w:r w:rsidR="00931285">
        <w:t xml:space="preserve">: </w:t>
      </w:r>
      <w:r>
        <w:t>$96.6</w:t>
      </w:r>
      <w:r w:rsidR="001E37B8">
        <w:t xml:space="preserve"> </w:t>
      </w:r>
      <w:r>
        <w:t>(M) + $42</w:t>
      </w:r>
      <w:r w:rsidR="001E37B8">
        <w:t xml:space="preserve"> (</w:t>
      </w:r>
      <w:r>
        <w:t>G+5%) = $138.6</w:t>
      </w:r>
    </w:p>
    <w:p w14:paraId="6C66DFA4" w14:textId="78ECA7C3" w:rsidR="00A324FE" w:rsidRDefault="00A324FE" w:rsidP="00A324FE">
      <w:pPr>
        <w:pStyle w:val="BodyText"/>
        <w:numPr>
          <w:ilvl w:val="0"/>
          <w:numId w:val="37"/>
        </w:numPr>
        <w:spacing w:after="0"/>
      </w:pPr>
      <w:r>
        <w:t>single employed mother</w:t>
      </w:r>
      <w:r w:rsidR="00627B35">
        <w:t xml:space="preserve">, </w:t>
      </w:r>
      <w:r>
        <w:t>2 children</w:t>
      </w:r>
      <w:r w:rsidR="00931285">
        <w:t xml:space="preserve">: </w:t>
      </w:r>
      <w:r>
        <w:t>$80.6</w:t>
      </w:r>
      <w:r w:rsidR="001E37B8">
        <w:t xml:space="preserve"> </w:t>
      </w:r>
      <w:r>
        <w:t>(F) + $42</w:t>
      </w:r>
      <w:r w:rsidR="001E37B8">
        <w:t xml:space="preserve"> </w:t>
      </w:r>
      <w:r>
        <w:t>(G+5%) + $60.3</w:t>
      </w:r>
      <w:r w:rsidR="001E37B8">
        <w:t xml:space="preserve"> </w:t>
      </w:r>
      <w:r>
        <w:t>(B+5%) = $182.9</w:t>
      </w:r>
    </w:p>
    <w:p w14:paraId="419E7D88" w14:textId="21D0336C" w:rsidR="00A324FE" w:rsidRDefault="00A324FE" w:rsidP="00A324FE">
      <w:pPr>
        <w:pStyle w:val="BodyText"/>
        <w:numPr>
          <w:ilvl w:val="0"/>
          <w:numId w:val="37"/>
        </w:numPr>
        <w:spacing w:after="0"/>
      </w:pPr>
      <w:r>
        <w:t>single employed father</w:t>
      </w:r>
      <w:r w:rsidR="00627B35">
        <w:t xml:space="preserve">, </w:t>
      </w:r>
      <w:r>
        <w:t>2 children</w:t>
      </w:r>
      <w:r w:rsidR="00931285">
        <w:t xml:space="preserve">: </w:t>
      </w:r>
      <w:r>
        <w:t>$96.6(M) + $42(G+5%) + $60.3(B+5%) = $198.9</w:t>
      </w:r>
    </w:p>
    <w:p w14:paraId="7842940F" w14:textId="07CDCF4D" w:rsidR="00A324FE" w:rsidRDefault="00A324FE" w:rsidP="00A324FE">
      <w:pPr>
        <w:pStyle w:val="BodyText"/>
        <w:numPr>
          <w:ilvl w:val="0"/>
          <w:numId w:val="37"/>
        </w:numPr>
        <w:spacing w:after="0"/>
      </w:pPr>
      <w:r>
        <w:t>single earner couple</w:t>
      </w:r>
      <w:r w:rsidR="00627B35">
        <w:t xml:space="preserve">, </w:t>
      </w:r>
      <w:r>
        <w:t>1 child</w:t>
      </w:r>
      <w:r w:rsidR="00931285">
        <w:t xml:space="preserve">: </w:t>
      </w:r>
      <w:r>
        <w:t>$80.6</w:t>
      </w:r>
      <w:r w:rsidR="00BA26D0">
        <w:t xml:space="preserve"> </w:t>
      </w:r>
      <w:r>
        <w:t>(F) + $96.6</w:t>
      </w:r>
      <w:r w:rsidR="00BA26D0">
        <w:t xml:space="preserve"> </w:t>
      </w:r>
      <w:r>
        <w:t>(M) + $42</w:t>
      </w:r>
      <w:r w:rsidR="00BA26D0">
        <w:t xml:space="preserve"> </w:t>
      </w:r>
      <w:r>
        <w:t>(G+5%) = $219.2</w:t>
      </w:r>
    </w:p>
    <w:p w14:paraId="2D36F27F" w14:textId="69F30352" w:rsidR="00A324FE" w:rsidRDefault="00A324FE" w:rsidP="00A324FE">
      <w:pPr>
        <w:pStyle w:val="BodyText"/>
        <w:numPr>
          <w:ilvl w:val="0"/>
          <w:numId w:val="37"/>
        </w:numPr>
        <w:spacing w:after="0"/>
      </w:pPr>
      <w:r>
        <w:t>single</w:t>
      </w:r>
      <w:r w:rsidR="002D714E">
        <w:t xml:space="preserve"> </w:t>
      </w:r>
      <w:r>
        <w:t>earner couple</w:t>
      </w:r>
      <w:r w:rsidR="00627B35">
        <w:t>, 2</w:t>
      </w:r>
      <w:r>
        <w:t xml:space="preserve"> children</w:t>
      </w:r>
      <w:r w:rsidR="00931285">
        <w:t xml:space="preserve">: </w:t>
      </w:r>
      <w:r>
        <w:t>$80.6</w:t>
      </w:r>
      <w:r w:rsidR="00BA26D0">
        <w:t xml:space="preserve"> </w:t>
      </w:r>
      <w:r>
        <w:t>(F) + $96.6</w:t>
      </w:r>
      <w:r w:rsidR="00BA26D0">
        <w:t xml:space="preserve"> </w:t>
      </w:r>
      <w:r>
        <w:t>(M) + $42</w:t>
      </w:r>
      <w:r w:rsidR="00BA26D0">
        <w:t xml:space="preserve"> </w:t>
      </w:r>
      <w:r>
        <w:t>(G+5%) + $60.3</w:t>
      </w:r>
      <w:r w:rsidR="00BA26D0">
        <w:t xml:space="preserve"> </w:t>
      </w:r>
      <w:r>
        <w:t>(B+5%) = $279.5</w:t>
      </w:r>
    </w:p>
    <w:p w14:paraId="3001AD1B" w14:textId="0B3D20E2" w:rsidR="00A324FE" w:rsidRDefault="00A324FE" w:rsidP="00A324FE">
      <w:pPr>
        <w:pStyle w:val="BodyText"/>
        <w:numPr>
          <w:ilvl w:val="0"/>
          <w:numId w:val="37"/>
        </w:numPr>
        <w:spacing w:after="0"/>
      </w:pPr>
      <w:r>
        <w:t>dual earner couple</w:t>
      </w:r>
      <w:r w:rsidR="00012ABD">
        <w:t xml:space="preserve">, </w:t>
      </w:r>
      <w:r>
        <w:t>1 child</w:t>
      </w:r>
      <w:r w:rsidR="00D01A08">
        <w:t xml:space="preserve">: </w:t>
      </w:r>
      <w:r>
        <w:t>$80.6</w:t>
      </w:r>
      <w:r w:rsidR="00BA26D0">
        <w:t xml:space="preserve"> </w:t>
      </w:r>
      <w:r>
        <w:t>(F) + $96.6</w:t>
      </w:r>
      <w:r w:rsidR="00BA26D0">
        <w:t xml:space="preserve"> </w:t>
      </w:r>
      <w:r>
        <w:t>(M) + $42</w:t>
      </w:r>
      <w:r w:rsidR="00BA26D0">
        <w:t xml:space="preserve"> </w:t>
      </w:r>
      <w:r>
        <w:t>(G+5%) = $219.2</w:t>
      </w:r>
    </w:p>
    <w:p w14:paraId="6D0B77C8" w14:textId="7A651C8F" w:rsidR="00A324FE" w:rsidRDefault="00A324FE" w:rsidP="00071B78">
      <w:pPr>
        <w:pStyle w:val="BodyText"/>
        <w:numPr>
          <w:ilvl w:val="0"/>
          <w:numId w:val="37"/>
        </w:numPr>
        <w:spacing w:after="0"/>
      </w:pPr>
      <w:r>
        <w:t>dual earner couple</w:t>
      </w:r>
      <w:r w:rsidR="00012ABD">
        <w:t xml:space="preserve">, </w:t>
      </w:r>
      <w:r>
        <w:t>2 children</w:t>
      </w:r>
      <w:r w:rsidR="00D01A08">
        <w:t xml:space="preserve">: </w:t>
      </w:r>
      <w:r>
        <w:t>$80.6</w:t>
      </w:r>
      <w:r w:rsidR="00BA26D0">
        <w:t xml:space="preserve"> </w:t>
      </w:r>
      <w:r>
        <w:t>(F) + $96.6</w:t>
      </w:r>
      <w:r w:rsidR="00BA26D0">
        <w:t xml:space="preserve"> </w:t>
      </w:r>
      <w:r>
        <w:t>(M) + $42</w:t>
      </w:r>
      <w:r w:rsidR="00BA26D0">
        <w:t xml:space="preserve"> </w:t>
      </w:r>
      <w:r>
        <w:t>(G+5%) + $60.3</w:t>
      </w:r>
      <w:r w:rsidR="00BA26D0">
        <w:t xml:space="preserve"> </w:t>
      </w:r>
      <w:r>
        <w:t>(B+5%) = $279.5</w:t>
      </w:r>
    </w:p>
    <w:p w14:paraId="2B2002D8" w14:textId="77777777" w:rsidR="00A324FE" w:rsidRDefault="00A324FE" w:rsidP="00A324FE">
      <w:pPr>
        <w:pStyle w:val="BodyText"/>
        <w:spacing w:after="0"/>
        <w:ind w:left="720"/>
      </w:pPr>
    </w:p>
    <w:p w14:paraId="1A1CF15D" w14:textId="52514FF2" w:rsidR="00FA0D9D" w:rsidRDefault="00C561AB" w:rsidP="00C27FCF">
      <w:pPr>
        <w:pStyle w:val="Caption"/>
      </w:pPr>
      <w:bookmarkStart w:id="21" w:name="_Ref167357940"/>
      <w:bookmarkStart w:id="22" w:name="F_Ref167357940"/>
      <w:bookmarkStart w:id="23" w:name="_Toc170307432"/>
      <w:bookmarkStart w:id="24" w:name="_Toc180156050"/>
      <w:bookmarkStart w:id="25" w:name="_Toc181027212"/>
      <w:bookmarkEnd w:id="20"/>
      <w:r>
        <w:t xml:space="preserve">Table </w:t>
      </w:r>
      <w:fldSimple w:instr=" SEQ Table \* ARABIC ">
        <w:r w:rsidR="007A1C2C">
          <w:rPr>
            <w:noProof/>
          </w:rPr>
          <w:t>2</w:t>
        </w:r>
      </w:fldSimple>
      <w:bookmarkEnd w:id="21"/>
      <w:bookmarkEnd w:id="22"/>
      <w:r>
        <w:tab/>
        <w:t xml:space="preserve">Food </w:t>
      </w:r>
      <w:r w:rsidR="004155C0">
        <w:t>b</w:t>
      </w:r>
      <w:r>
        <w:t>udget</w:t>
      </w:r>
      <w:r w:rsidR="00D308A0">
        <w:t xml:space="preserve">s for single </w:t>
      </w:r>
      <w:r w:rsidR="00AA6F64">
        <w:t>person</w:t>
      </w:r>
      <w:r w:rsidR="005D42F4">
        <w:t>, couples</w:t>
      </w:r>
      <w:r w:rsidR="00086C3C">
        <w:t xml:space="preserve"> and </w:t>
      </w:r>
      <w:r w:rsidR="00997FFA">
        <w:t>additional</w:t>
      </w:r>
      <w:r w:rsidR="00086C3C">
        <w:t xml:space="preserve"> children</w:t>
      </w:r>
      <w:r w:rsidR="00FF0107">
        <w:t xml:space="preserve"> ($pw)</w:t>
      </w:r>
      <w:bookmarkEnd w:id="23"/>
      <w:bookmarkEnd w:id="24"/>
      <w:bookmarkEnd w:id="25"/>
    </w:p>
    <w:tbl>
      <w:tblPr>
        <w:tblW w:w="8931" w:type="dxa"/>
        <w:tblInd w:w="3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110"/>
        <w:gridCol w:w="615"/>
        <w:gridCol w:w="645"/>
        <w:gridCol w:w="555"/>
        <w:gridCol w:w="570"/>
        <w:gridCol w:w="45"/>
        <w:gridCol w:w="630"/>
        <w:gridCol w:w="180"/>
        <w:gridCol w:w="555"/>
        <w:gridCol w:w="30"/>
        <w:gridCol w:w="780"/>
        <w:gridCol w:w="480"/>
        <w:gridCol w:w="165"/>
        <w:gridCol w:w="810"/>
        <w:gridCol w:w="735"/>
        <w:gridCol w:w="36"/>
      </w:tblGrid>
      <w:tr w:rsidR="00E87373" w:rsidRPr="00E87373" w14:paraId="03DC4F93" w14:textId="77777777" w:rsidTr="00F044A0">
        <w:trPr>
          <w:gridAfter w:val="1"/>
          <w:wAfter w:w="36" w:type="dxa"/>
          <w:trHeight w:val="285"/>
          <w:tblHeader/>
        </w:trPr>
        <w:tc>
          <w:tcPr>
            <w:tcW w:w="990" w:type="dxa"/>
            <w:tcBorders>
              <w:top w:val="nil"/>
              <w:left w:val="nil"/>
              <w:bottom w:val="nil"/>
              <w:right w:val="nil"/>
            </w:tcBorders>
            <w:hideMark/>
          </w:tcPr>
          <w:p w14:paraId="73888FE2" w14:textId="77777777" w:rsidR="00E87373" w:rsidRPr="00E87373" w:rsidRDefault="00E87373" w:rsidP="00E87373">
            <w:pPr>
              <w:pStyle w:val="BodyText"/>
              <w:spacing w:after="0"/>
              <w:rPr>
                <w:b/>
                <w:bCs/>
                <w:sz w:val="15"/>
                <w:szCs w:val="15"/>
              </w:rPr>
            </w:pPr>
            <w:r w:rsidRPr="00E87373">
              <w:rPr>
                <w:b/>
                <w:bCs/>
                <w:sz w:val="15"/>
                <w:szCs w:val="15"/>
              </w:rPr>
              <w:t>Areas </w:t>
            </w:r>
          </w:p>
        </w:tc>
        <w:tc>
          <w:tcPr>
            <w:tcW w:w="1110" w:type="dxa"/>
            <w:tcBorders>
              <w:top w:val="nil"/>
              <w:left w:val="nil"/>
              <w:bottom w:val="nil"/>
              <w:right w:val="nil"/>
            </w:tcBorders>
            <w:hideMark/>
          </w:tcPr>
          <w:p w14:paraId="5904CC22" w14:textId="77777777" w:rsidR="00E87373" w:rsidRPr="00E87373" w:rsidRDefault="00E87373" w:rsidP="00E87373">
            <w:pPr>
              <w:pStyle w:val="BodyText"/>
              <w:spacing w:after="0"/>
              <w:rPr>
                <w:b/>
                <w:bCs/>
                <w:sz w:val="15"/>
                <w:szCs w:val="15"/>
              </w:rPr>
            </w:pPr>
            <w:r w:rsidRPr="00E87373">
              <w:rPr>
                <w:b/>
                <w:bCs/>
                <w:sz w:val="15"/>
                <w:szCs w:val="15"/>
              </w:rPr>
              <w:t>Examples </w:t>
            </w:r>
          </w:p>
        </w:tc>
        <w:tc>
          <w:tcPr>
            <w:tcW w:w="615" w:type="dxa"/>
            <w:tcBorders>
              <w:top w:val="nil"/>
              <w:left w:val="nil"/>
              <w:bottom w:val="nil"/>
              <w:right w:val="nil"/>
            </w:tcBorders>
            <w:hideMark/>
          </w:tcPr>
          <w:p w14:paraId="28181815" w14:textId="48E32FB4" w:rsidR="00E87373" w:rsidRPr="00E87373" w:rsidRDefault="00E87373" w:rsidP="00E87373">
            <w:pPr>
              <w:pStyle w:val="BodyText"/>
              <w:spacing w:after="0"/>
              <w:jc w:val="center"/>
              <w:rPr>
                <w:b/>
                <w:bCs/>
                <w:sz w:val="15"/>
                <w:szCs w:val="15"/>
              </w:rPr>
            </w:pPr>
            <w:r w:rsidRPr="00E87373">
              <w:rPr>
                <w:b/>
                <w:bCs/>
                <w:sz w:val="15"/>
                <w:szCs w:val="15"/>
              </w:rPr>
              <w:t>N items (av M/F)</w:t>
            </w:r>
          </w:p>
        </w:tc>
        <w:tc>
          <w:tcPr>
            <w:tcW w:w="645" w:type="dxa"/>
            <w:tcBorders>
              <w:top w:val="nil"/>
              <w:left w:val="nil"/>
              <w:bottom w:val="nil"/>
              <w:right w:val="nil"/>
            </w:tcBorders>
            <w:hideMark/>
          </w:tcPr>
          <w:p w14:paraId="3F60AE67" w14:textId="4EA9E328" w:rsidR="00E87373" w:rsidRPr="00E87373" w:rsidRDefault="00E87373" w:rsidP="00E87373">
            <w:pPr>
              <w:pStyle w:val="BodyText"/>
              <w:spacing w:after="0"/>
              <w:jc w:val="center"/>
              <w:rPr>
                <w:b/>
                <w:bCs/>
                <w:sz w:val="15"/>
                <w:szCs w:val="15"/>
              </w:rPr>
            </w:pPr>
            <w:r w:rsidRPr="00E87373">
              <w:rPr>
                <w:b/>
                <w:bCs/>
                <w:sz w:val="15"/>
                <w:szCs w:val="15"/>
              </w:rPr>
              <w:t>N</w:t>
            </w:r>
            <w:r>
              <w:rPr>
                <w:b/>
                <w:bCs/>
                <w:sz w:val="15"/>
                <w:szCs w:val="15"/>
              </w:rPr>
              <w:t xml:space="preserve"> </w:t>
            </w:r>
            <w:r w:rsidRPr="00E87373">
              <w:rPr>
                <w:b/>
                <w:bCs/>
                <w:sz w:val="15"/>
                <w:szCs w:val="15"/>
              </w:rPr>
              <w:t>items</w:t>
            </w:r>
            <w:r>
              <w:rPr>
                <w:b/>
                <w:bCs/>
                <w:sz w:val="15"/>
                <w:szCs w:val="15"/>
              </w:rPr>
              <w:t xml:space="preserve"> </w:t>
            </w:r>
            <w:r w:rsidRPr="00E87373">
              <w:rPr>
                <w:b/>
                <w:bCs/>
                <w:sz w:val="15"/>
                <w:szCs w:val="15"/>
              </w:rPr>
              <w:t>(av G/B)</w:t>
            </w:r>
          </w:p>
        </w:tc>
        <w:tc>
          <w:tcPr>
            <w:tcW w:w="1125" w:type="dxa"/>
            <w:gridSpan w:val="2"/>
            <w:tcBorders>
              <w:top w:val="nil"/>
              <w:left w:val="nil"/>
              <w:bottom w:val="nil"/>
              <w:right w:val="nil"/>
            </w:tcBorders>
            <w:hideMark/>
          </w:tcPr>
          <w:p w14:paraId="7B0F77E9" w14:textId="6994D380" w:rsidR="00E87373" w:rsidRPr="00E87373" w:rsidRDefault="00E87373" w:rsidP="00E87373">
            <w:pPr>
              <w:pStyle w:val="BodyText"/>
              <w:spacing w:after="0"/>
              <w:jc w:val="center"/>
              <w:rPr>
                <w:b/>
                <w:bCs/>
                <w:sz w:val="15"/>
                <w:szCs w:val="15"/>
              </w:rPr>
            </w:pPr>
            <w:r w:rsidRPr="00E87373">
              <w:rPr>
                <w:b/>
                <w:bCs/>
                <w:sz w:val="15"/>
                <w:szCs w:val="15"/>
              </w:rPr>
              <w:t>Single FT employed</w:t>
            </w:r>
          </w:p>
        </w:tc>
        <w:tc>
          <w:tcPr>
            <w:tcW w:w="1410" w:type="dxa"/>
            <w:gridSpan w:val="4"/>
            <w:tcBorders>
              <w:top w:val="nil"/>
              <w:left w:val="nil"/>
              <w:bottom w:val="nil"/>
              <w:right w:val="nil"/>
            </w:tcBorders>
            <w:hideMark/>
          </w:tcPr>
          <w:p w14:paraId="4FE2D3B5" w14:textId="77777777" w:rsidR="00E87373" w:rsidRDefault="00E87373" w:rsidP="00E87373">
            <w:pPr>
              <w:pStyle w:val="BodyText"/>
              <w:spacing w:after="0"/>
              <w:jc w:val="center"/>
              <w:rPr>
                <w:b/>
                <w:bCs/>
                <w:sz w:val="15"/>
                <w:szCs w:val="15"/>
              </w:rPr>
            </w:pPr>
            <w:r w:rsidRPr="00E87373">
              <w:rPr>
                <w:b/>
                <w:bCs/>
                <w:sz w:val="15"/>
                <w:szCs w:val="15"/>
              </w:rPr>
              <w:t xml:space="preserve">Single </w:t>
            </w:r>
          </w:p>
          <w:p w14:paraId="1B782553" w14:textId="6C2B3024" w:rsidR="00E87373" w:rsidRPr="00E87373" w:rsidRDefault="00E87373" w:rsidP="00E87373">
            <w:pPr>
              <w:pStyle w:val="BodyText"/>
              <w:spacing w:after="0"/>
              <w:jc w:val="center"/>
              <w:rPr>
                <w:b/>
                <w:bCs/>
                <w:sz w:val="15"/>
                <w:szCs w:val="15"/>
              </w:rPr>
            </w:pPr>
            <w:r w:rsidRPr="00E87373">
              <w:rPr>
                <w:b/>
                <w:bCs/>
                <w:sz w:val="15"/>
                <w:szCs w:val="15"/>
              </w:rPr>
              <w:t>Unemployed</w:t>
            </w:r>
          </w:p>
        </w:tc>
        <w:tc>
          <w:tcPr>
            <w:tcW w:w="1290" w:type="dxa"/>
            <w:gridSpan w:val="3"/>
            <w:tcBorders>
              <w:top w:val="nil"/>
              <w:left w:val="nil"/>
              <w:bottom w:val="nil"/>
              <w:right w:val="nil"/>
            </w:tcBorders>
            <w:hideMark/>
          </w:tcPr>
          <w:p w14:paraId="6B3CA868" w14:textId="3D39B300" w:rsidR="00E87373" w:rsidRPr="00E87373" w:rsidRDefault="00E87373" w:rsidP="00E87373">
            <w:pPr>
              <w:pStyle w:val="BodyText"/>
              <w:spacing w:after="0"/>
              <w:jc w:val="center"/>
              <w:rPr>
                <w:b/>
                <w:bCs/>
                <w:sz w:val="15"/>
                <w:szCs w:val="15"/>
              </w:rPr>
            </w:pPr>
            <w:r w:rsidRPr="00E87373">
              <w:rPr>
                <w:b/>
                <w:bCs/>
                <w:sz w:val="15"/>
                <w:szCs w:val="15"/>
              </w:rPr>
              <w:t>Unemployed households</w:t>
            </w:r>
          </w:p>
        </w:tc>
        <w:tc>
          <w:tcPr>
            <w:tcW w:w="1710" w:type="dxa"/>
            <w:gridSpan w:val="3"/>
            <w:tcBorders>
              <w:top w:val="nil"/>
              <w:left w:val="nil"/>
              <w:bottom w:val="nil"/>
              <w:right w:val="nil"/>
            </w:tcBorders>
            <w:hideMark/>
          </w:tcPr>
          <w:p w14:paraId="11159405" w14:textId="1A1F48D4" w:rsidR="00E87373" w:rsidRPr="00E87373" w:rsidRDefault="00E87373" w:rsidP="00E87373">
            <w:pPr>
              <w:pStyle w:val="BodyText"/>
              <w:spacing w:after="0"/>
              <w:rPr>
                <w:b/>
                <w:bCs/>
                <w:sz w:val="15"/>
                <w:szCs w:val="15"/>
              </w:rPr>
            </w:pPr>
            <w:r>
              <w:rPr>
                <w:b/>
                <w:bCs/>
                <w:sz w:val="15"/>
                <w:szCs w:val="15"/>
              </w:rPr>
              <w:t xml:space="preserve">              </w:t>
            </w:r>
            <w:r w:rsidRPr="00E87373">
              <w:rPr>
                <w:b/>
                <w:bCs/>
                <w:sz w:val="15"/>
                <w:szCs w:val="15"/>
              </w:rPr>
              <w:t>Couples </w:t>
            </w:r>
          </w:p>
        </w:tc>
      </w:tr>
      <w:tr w:rsidR="00E87373" w:rsidRPr="00E87373" w14:paraId="2DC0B2BB" w14:textId="77777777" w:rsidTr="00F044A0">
        <w:trPr>
          <w:trHeight w:val="285"/>
          <w:tblHeader/>
        </w:trPr>
        <w:tc>
          <w:tcPr>
            <w:tcW w:w="990" w:type="dxa"/>
            <w:tcBorders>
              <w:top w:val="nil"/>
              <w:left w:val="nil"/>
              <w:bottom w:val="single" w:sz="4" w:space="0" w:color="auto"/>
              <w:right w:val="nil"/>
            </w:tcBorders>
            <w:hideMark/>
          </w:tcPr>
          <w:p w14:paraId="35E56004" w14:textId="77777777" w:rsidR="00E87373" w:rsidRPr="00E87373" w:rsidRDefault="00E87373" w:rsidP="00E87373">
            <w:pPr>
              <w:pStyle w:val="BodyText"/>
              <w:spacing w:after="0"/>
              <w:rPr>
                <w:b/>
                <w:bCs/>
                <w:sz w:val="15"/>
                <w:szCs w:val="15"/>
              </w:rPr>
            </w:pPr>
            <w:r w:rsidRPr="00E87373">
              <w:rPr>
                <w:b/>
                <w:bCs/>
                <w:sz w:val="15"/>
                <w:szCs w:val="15"/>
              </w:rPr>
              <w:t> </w:t>
            </w:r>
          </w:p>
        </w:tc>
        <w:tc>
          <w:tcPr>
            <w:tcW w:w="1110" w:type="dxa"/>
            <w:tcBorders>
              <w:top w:val="nil"/>
              <w:left w:val="nil"/>
              <w:bottom w:val="single" w:sz="4" w:space="0" w:color="auto"/>
              <w:right w:val="nil"/>
            </w:tcBorders>
            <w:hideMark/>
          </w:tcPr>
          <w:p w14:paraId="3BA15A56" w14:textId="77777777" w:rsidR="00E87373" w:rsidRPr="00E87373" w:rsidRDefault="00E87373" w:rsidP="00E87373">
            <w:pPr>
              <w:pStyle w:val="BodyText"/>
              <w:spacing w:after="0"/>
              <w:rPr>
                <w:sz w:val="15"/>
                <w:szCs w:val="15"/>
              </w:rPr>
            </w:pPr>
            <w:r w:rsidRPr="00E87373">
              <w:rPr>
                <w:sz w:val="15"/>
                <w:szCs w:val="15"/>
              </w:rPr>
              <w:t> </w:t>
            </w:r>
          </w:p>
        </w:tc>
        <w:tc>
          <w:tcPr>
            <w:tcW w:w="615" w:type="dxa"/>
            <w:tcBorders>
              <w:top w:val="nil"/>
              <w:left w:val="nil"/>
              <w:bottom w:val="single" w:sz="4" w:space="0" w:color="auto"/>
              <w:right w:val="nil"/>
            </w:tcBorders>
            <w:hideMark/>
          </w:tcPr>
          <w:p w14:paraId="381369C3" w14:textId="77777777" w:rsidR="00E87373" w:rsidRPr="00E87373" w:rsidRDefault="00E87373" w:rsidP="00E87373">
            <w:pPr>
              <w:pStyle w:val="BodyText"/>
              <w:spacing w:after="0"/>
              <w:rPr>
                <w:sz w:val="15"/>
                <w:szCs w:val="15"/>
              </w:rPr>
            </w:pPr>
            <w:r w:rsidRPr="00E87373">
              <w:rPr>
                <w:sz w:val="15"/>
                <w:szCs w:val="15"/>
              </w:rPr>
              <w:t> </w:t>
            </w:r>
          </w:p>
        </w:tc>
        <w:tc>
          <w:tcPr>
            <w:tcW w:w="645" w:type="dxa"/>
            <w:tcBorders>
              <w:top w:val="nil"/>
              <w:left w:val="nil"/>
              <w:bottom w:val="single" w:sz="4" w:space="0" w:color="auto"/>
              <w:right w:val="nil"/>
            </w:tcBorders>
            <w:hideMark/>
          </w:tcPr>
          <w:p w14:paraId="5BCD337B" w14:textId="77777777" w:rsidR="00E87373" w:rsidRPr="00E87373" w:rsidRDefault="00E87373" w:rsidP="00E87373">
            <w:pPr>
              <w:pStyle w:val="BodyText"/>
              <w:spacing w:after="0"/>
              <w:rPr>
                <w:sz w:val="15"/>
                <w:szCs w:val="15"/>
              </w:rPr>
            </w:pPr>
            <w:r w:rsidRPr="00E87373">
              <w:rPr>
                <w:sz w:val="15"/>
                <w:szCs w:val="15"/>
              </w:rPr>
              <w:t> </w:t>
            </w:r>
          </w:p>
        </w:tc>
        <w:tc>
          <w:tcPr>
            <w:tcW w:w="555" w:type="dxa"/>
            <w:tcBorders>
              <w:top w:val="nil"/>
              <w:left w:val="nil"/>
              <w:bottom w:val="single" w:sz="4" w:space="0" w:color="auto"/>
              <w:right w:val="nil"/>
            </w:tcBorders>
            <w:hideMark/>
          </w:tcPr>
          <w:p w14:paraId="6A3CE71F" w14:textId="77777777" w:rsidR="00E87373" w:rsidRPr="00E87373" w:rsidRDefault="00E87373" w:rsidP="00E87373">
            <w:pPr>
              <w:pStyle w:val="BodyText"/>
              <w:spacing w:after="0"/>
              <w:rPr>
                <w:sz w:val="15"/>
                <w:szCs w:val="15"/>
              </w:rPr>
            </w:pPr>
            <w:r w:rsidRPr="00E87373">
              <w:rPr>
                <w:b/>
                <w:bCs/>
                <w:sz w:val="15"/>
                <w:szCs w:val="15"/>
              </w:rPr>
              <w:t>F</w:t>
            </w:r>
            <w:r w:rsidRPr="00E87373">
              <w:rPr>
                <w:sz w:val="15"/>
                <w:szCs w:val="15"/>
              </w:rPr>
              <w:t> </w:t>
            </w:r>
          </w:p>
        </w:tc>
        <w:tc>
          <w:tcPr>
            <w:tcW w:w="615" w:type="dxa"/>
            <w:gridSpan w:val="2"/>
            <w:tcBorders>
              <w:top w:val="nil"/>
              <w:left w:val="nil"/>
              <w:bottom w:val="single" w:sz="4" w:space="0" w:color="auto"/>
              <w:right w:val="nil"/>
            </w:tcBorders>
            <w:hideMark/>
          </w:tcPr>
          <w:p w14:paraId="3D7B909D" w14:textId="77777777" w:rsidR="00E87373" w:rsidRPr="00E87373" w:rsidRDefault="00E87373" w:rsidP="00E87373">
            <w:pPr>
              <w:pStyle w:val="BodyText"/>
              <w:spacing w:after="0"/>
              <w:rPr>
                <w:sz w:val="15"/>
                <w:szCs w:val="15"/>
              </w:rPr>
            </w:pPr>
            <w:r w:rsidRPr="00E87373">
              <w:rPr>
                <w:b/>
                <w:bCs/>
                <w:sz w:val="15"/>
                <w:szCs w:val="15"/>
              </w:rPr>
              <w:t>M</w:t>
            </w:r>
            <w:r w:rsidRPr="00E87373">
              <w:rPr>
                <w:sz w:val="15"/>
                <w:szCs w:val="15"/>
              </w:rPr>
              <w:t> </w:t>
            </w:r>
          </w:p>
        </w:tc>
        <w:tc>
          <w:tcPr>
            <w:tcW w:w="810" w:type="dxa"/>
            <w:gridSpan w:val="2"/>
            <w:tcBorders>
              <w:top w:val="nil"/>
              <w:left w:val="nil"/>
              <w:bottom w:val="single" w:sz="4" w:space="0" w:color="auto"/>
              <w:right w:val="nil"/>
            </w:tcBorders>
            <w:hideMark/>
          </w:tcPr>
          <w:p w14:paraId="4867B6A5" w14:textId="77777777" w:rsidR="00E87373" w:rsidRPr="00E87373" w:rsidRDefault="00E87373" w:rsidP="00E87373">
            <w:pPr>
              <w:pStyle w:val="BodyText"/>
              <w:spacing w:after="0"/>
              <w:rPr>
                <w:sz w:val="15"/>
                <w:szCs w:val="15"/>
              </w:rPr>
            </w:pPr>
            <w:r w:rsidRPr="00E87373">
              <w:rPr>
                <w:b/>
                <w:bCs/>
                <w:sz w:val="15"/>
                <w:szCs w:val="15"/>
              </w:rPr>
              <w:t>F</w:t>
            </w:r>
            <w:r w:rsidRPr="00E87373">
              <w:rPr>
                <w:sz w:val="15"/>
                <w:szCs w:val="15"/>
              </w:rPr>
              <w:t> </w:t>
            </w:r>
          </w:p>
        </w:tc>
        <w:tc>
          <w:tcPr>
            <w:tcW w:w="585" w:type="dxa"/>
            <w:gridSpan w:val="2"/>
            <w:tcBorders>
              <w:top w:val="nil"/>
              <w:left w:val="nil"/>
              <w:bottom w:val="single" w:sz="4" w:space="0" w:color="auto"/>
              <w:right w:val="nil"/>
            </w:tcBorders>
            <w:hideMark/>
          </w:tcPr>
          <w:p w14:paraId="4DD6A917" w14:textId="77777777" w:rsidR="00E87373" w:rsidRPr="00E87373" w:rsidRDefault="00E87373" w:rsidP="00E87373">
            <w:pPr>
              <w:pStyle w:val="BodyText"/>
              <w:spacing w:after="0"/>
              <w:rPr>
                <w:sz w:val="15"/>
                <w:szCs w:val="15"/>
              </w:rPr>
            </w:pPr>
            <w:r w:rsidRPr="00E87373">
              <w:rPr>
                <w:b/>
                <w:bCs/>
                <w:sz w:val="15"/>
                <w:szCs w:val="15"/>
              </w:rPr>
              <w:t>M</w:t>
            </w:r>
            <w:r w:rsidRPr="00E87373">
              <w:rPr>
                <w:sz w:val="15"/>
                <w:szCs w:val="15"/>
              </w:rPr>
              <w:t> </w:t>
            </w:r>
          </w:p>
        </w:tc>
        <w:tc>
          <w:tcPr>
            <w:tcW w:w="780" w:type="dxa"/>
            <w:tcBorders>
              <w:top w:val="nil"/>
              <w:left w:val="nil"/>
              <w:bottom w:val="single" w:sz="4" w:space="0" w:color="auto"/>
              <w:right w:val="nil"/>
            </w:tcBorders>
            <w:hideMark/>
          </w:tcPr>
          <w:p w14:paraId="3F21A655" w14:textId="77777777" w:rsidR="00E87373" w:rsidRPr="00E87373" w:rsidRDefault="00E87373" w:rsidP="00E87373">
            <w:pPr>
              <w:pStyle w:val="BodyText"/>
              <w:spacing w:after="0"/>
              <w:rPr>
                <w:sz w:val="15"/>
                <w:szCs w:val="15"/>
              </w:rPr>
            </w:pPr>
            <w:r w:rsidRPr="00E87373">
              <w:rPr>
                <w:b/>
                <w:bCs/>
                <w:sz w:val="15"/>
                <w:szCs w:val="15"/>
              </w:rPr>
              <w:t>Girl</w:t>
            </w:r>
            <w:r w:rsidRPr="00E87373">
              <w:rPr>
                <w:sz w:val="15"/>
                <w:szCs w:val="15"/>
              </w:rPr>
              <w:t> </w:t>
            </w:r>
          </w:p>
        </w:tc>
        <w:tc>
          <w:tcPr>
            <w:tcW w:w="645" w:type="dxa"/>
            <w:gridSpan w:val="2"/>
            <w:tcBorders>
              <w:top w:val="nil"/>
              <w:left w:val="nil"/>
              <w:bottom w:val="single" w:sz="4" w:space="0" w:color="auto"/>
              <w:right w:val="nil"/>
            </w:tcBorders>
            <w:hideMark/>
          </w:tcPr>
          <w:p w14:paraId="08F6CF98" w14:textId="77777777" w:rsidR="00E87373" w:rsidRPr="00E87373" w:rsidRDefault="00E87373" w:rsidP="00E87373">
            <w:pPr>
              <w:pStyle w:val="BodyText"/>
              <w:spacing w:after="0"/>
              <w:rPr>
                <w:sz w:val="15"/>
                <w:szCs w:val="15"/>
              </w:rPr>
            </w:pPr>
            <w:r w:rsidRPr="00E87373">
              <w:rPr>
                <w:b/>
                <w:bCs/>
                <w:sz w:val="15"/>
                <w:szCs w:val="15"/>
              </w:rPr>
              <w:t>Boy</w:t>
            </w:r>
            <w:r w:rsidRPr="00E87373">
              <w:rPr>
                <w:sz w:val="15"/>
                <w:szCs w:val="15"/>
              </w:rPr>
              <w:t> </w:t>
            </w:r>
          </w:p>
        </w:tc>
        <w:tc>
          <w:tcPr>
            <w:tcW w:w="810" w:type="dxa"/>
            <w:tcBorders>
              <w:top w:val="nil"/>
              <w:left w:val="nil"/>
              <w:bottom w:val="single" w:sz="4" w:space="0" w:color="auto"/>
              <w:right w:val="nil"/>
            </w:tcBorders>
            <w:hideMark/>
          </w:tcPr>
          <w:p w14:paraId="7F869CFB" w14:textId="77777777" w:rsidR="00E87373" w:rsidRPr="00E87373" w:rsidRDefault="00E87373" w:rsidP="00E87373">
            <w:pPr>
              <w:pStyle w:val="BodyText"/>
              <w:spacing w:after="0"/>
              <w:rPr>
                <w:sz w:val="15"/>
                <w:szCs w:val="15"/>
              </w:rPr>
            </w:pPr>
            <w:r w:rsidRPr="00E87373">
              <w:rPr>
                <w:b/>
                <w:bCs/>
                <w:sz w:val="15"/>
                <w:szCs w:val="15"/>
              </w:rPr>
              <w:t>Single earner</w:t>
            </w:r>
            <w:r w:rsidRPr="00E87373">
              <w:rPr>
                <w:sz w:val="15"/>
                <w:szCs w:val="15"/>
              </w:rPr>
              <w:t> </w:t>
            </w:r>
          </w:p>
        </w:tc>
        <w:tc>
          <w:tcPr>
            <w:tcW w:w="771" w:type="dxa"/>
            <w:gridSpan w:val="2"/>
            <w:tcBorders>
              <w:top w:val="nil"/>
              <w:left w:val="nil"/>
              <w:bottom w:val="single" w:sz="4" w:space="0" w:color="auto"/>
              <w:right w:val="nil"/>
            </w:tcBorders>
            <w:hideMark/>
          </w:tcPr>
          <w:p w14:paraId="6A41542C" w14:textId="77777777" w:rsidR="00E87373" w:rsidRPr="00E87373" w:rsidRDefault="00E87373" w:rsidP="00E87373">
            <w:pPr>
              <w:pStyle w:val="BodyText"/>
              <w:spacing w:after="0"/>
              <w:rPr>
                <w:sz w:val="15"/>
                <w:szCs w:val="15"/>
              </w:rPr>
            </w:pPr>
            <w:r w:rsidRPr="00E87373">
              <w:rPr>
                <w:b/>
                <w:bCs/>
                <w:sz w:val="15"/>
                <w:szCs w:val="15"/>
              </w:rPr>
              <w:t>Dual </w:t>
            </w:r>
            <w:r w:rsidRPr="00E87373">
              <w:rPr>
                <w:sz w:val="15"/>
                <w:szCs w:val="15"/>
              </w:rPr>
              <w:t> </w:t>
            </w:r>
          </w:p>
          <w:p w14:paraId="67471A16" w14:textId="77777777" w:rsidR="00E87373" w:rsidRPr="00E87373" w:rsidRDefault="00E87373" w:rsidP="00E87373">
            <w:pPr>
              <w:pStyle w:val="BodyText"/>
              <w:spacing w:after="0"/>
              <w:rPr>
                <w:sz w:val="15"/>
                <w:szCs w:val="15"/>
              </w:rPr>
            </w:pPr>
            <w:r w:rsidRPr="00E87373">
              <w:rPr>
                <w:b/>
                <w:bCs/>
                <w:sz w:val="15"/>
                <w:szCs w:val="15"/>
              </w:rPr>
              <w:t>Earner</w:t>
            </w:r>
            <w:r w:rsidRPr="00E87373">
              <w:rPr>
                <w:sz w:val="15"/>
                <w:szCs w:val="15"/>
              </w:rPr>
              <w:t> </w:t>
            </w:r>
          </w:p>
        </w:tc>
      </w:tr>
      <w:tr w:rsidR="00E87373" w:rsidRPr="00E87373" w14:paraId="7597FB8F" w14:textId="77777777" w:rsidTr="0053620A">
        <w:trPr>
          <w:trHeight w:val="285"/>
        </w:trPr>
        <w:tc>
          <w:tcPr>
            <w:tcW w:w="990" w:type="dxa"/>
            <w:tcBorders>
              <w:top w:val="single" w:sz="4" w:space="0" w:color="auto"/>
              <w:left w:val="nil"/>
              <w:bottom w:val="nil"/>
              <w:right w:val="nil"/>
            </w:tcBorders>
            <w:shd w:val="clear" w:color="auto" w:fill="DFDFDF" w:themeFill="background2" w:themeFillShade="E6"/>
            <w:hideMark/>
          </w:tcPr>
          <w:p w14:paraId="5495899F" w14:textId="77777777" w:rsidR="00E87373" w:rsidRPr="0053620A" w:rsidRDefault="00E87373" w:rsidP="00E87373">
            <w:pPr>
              <w:pStyle w:val="BodyText"/>
              <w:spacing w:after="0"/>
              <w:rPr>
                <w:sz w:val="15"/>
                <w:szCs w:val="15"/>
              </w:rPr>
            </w:pPr>
            <w:r w:rsidRPr="0053620A">
              <w:rPr>
                <w:sz w:val="15"/>
                <w:szCs w:val="15"/>
              </w:rPr>
              <w:t>Cereals </w:t>
            </w:r>
          </w:p>
        </w:tc>
        <w:tc>
          <w:tcPr>
            <w:tcW w:w="1110" w:type="dxa"/>
            <w:tcBorders>
              <w:top w:val="single" w:sz="4" w:space="0" w:color="auto"/>
              <w:left w:val="nil"/>
              <w:bottom w:val="nil"/>
              <w:right w:val="nil"/>
            </w:tcBorders>
            <w:shd w:val="clear" w:color="auto" w:fill="DFDFDF" w:themeFill="background2" w:themeFillShade="E6"/>
            <w:hideMark/>
          </w:tcPr>
          <w:p w14:paraId="07CD82DD" w14:textId="77777777" w:rsidR="00E87373" w:rsidRPr="00E87373" w:rsidRDefault="00E87373" w:rsidP="00550DCC">
            <w:pPr>
              <w:pStyle w:val="BodyText"/>
              <w:spacing w:after="0"/>
              <w:jc w:val="left"/>
              <w:rPr>
                <w:sz w:val="15"/>
                <w:szCs w:val="15"/>
              </w:rPr>
            </w:pPr>
            <w:r w:rsidRPr="00E87373">
              <w:rPr>
                <w:sz w:val="15"/>
                <w:szCs w:val="15"/>
              </w:rPr>
              <w:t>Cereal, bread, rice &amp; pasta </w:t>
            </w:r>
          </w:p>
        </w:tc>
        <w:tc>
          <w:tcPr>
            <w:tcW w:w="615" w:type="dxa"/>
            <w:tcBorders>
              <w:top w:val="single" w:sz="4" w:space="0" w:color="auto"/>
              <w:left w:val="nil"/>
              <w:bottom w:val="nil"/>
              <w:right w:val="nil"/>
            </w:tcBorders>
            <w:shd w:val="clear" w:color="auto" w:fill="DFDFDF" w:themeFill="background2" w:themeFillShade="E6"/>
            <w:hideMark/>
          </w:tcPr>
          <w:p w14:paraId="7222138D" w14:textId="77777777" w:rsidR="00E87373" w:rsidRPr="00E87373" w:rsidRDefault="00E87373" w:rsidP="00E87373">
            <w:pPr>
              <w:pStyle w:val="BodyText"/>
              <w:spacing w:after="0"/>
              <w:rPr>
                <w:sz w:val="15"/>
                <w:szCs w:val="15"/>
              </w:rPr>
            </w:pPr>
            <w:r w:rsidRPr="00E87373">
              <w:rPr>
                <w:sz w:val="15"/>
                <w:szCs w:val="15"/>
              </w:rPr>
              <w:t>11 </w:t>
            </w:r>
          </w:p>
        </w:tc>
        <w:tc>
          <w:tcPr>
            <w:tcW w:w="645" w:type="dxa"/>
            <w:tcBorders>
              <w:top w:val="single" w:sz="4" w:space="0" w:color="auto"/>
              <w:left w:val="nil"/>
              <w:bottom w:val="nil"/>
              <w:right w:val="nil"/>
            </w:tcBorders>
            <w:shd w:val="clear" w:color="auto" w:fill="DFDFDF" w:themeFill="background2" w:themeFillShade="E6"/>
            <w:hideMark/>
          </w:tcPr>
          <w:p w14:paraId="2054FC10" w14:textId="77777777" w:rsidR="00E87373" w:rsidRPr="00E87373" w:rsidRDefault="00E87373" w:rsidP="00E87373">
            <w:pPr>
              <w:pStyle w:val="BodyText"/>
              <w:spacing w:after="0"/>
              <w:rPr>
                <w:sz w:val="15"/>
                <w:szCs w:val="15"/>
              </w:rPr>
            </w:pPr>
            <w:r w:rsidRPr="00E87373">
              <w:rPr>
                <w:sz w:val="15"/>
                <w:szCs w:val="15"/>
              </w:rPr>
              <w:t>11 </w:t>
            </w:r>
          </w:p>
        </w:tc>
        <w:tc>
          <w:tcPr>
            <w:tcW w:w="555" w:type="dxa"/>
            <w:tcBorders>
              <w:top w:val="single" w:sz="4" w:space="0" w:color="auto"/>
              <w:left w:val="nil"/>
              <w:bottom w:val="nil"/>
              <w:right w:val="nil"/>
            </w:tcBorders>
            <w:shd w:val="clear" w:color="auto" w:fill="DFDFDF" w:themeFill="background2" w:themeFillShade="E6"/>
            <w:hideMark/>
          </w:tcPr>
          <w:p w14:paraId="7756C4C1" w14:textId="77777777" w:rsidR="00E87373" w:rsidRPr="00E87373" w:rsidRDefault="00E87373" w:rsidP="00E87373">
            <w:pPr>
              <w:pStyle w:val="BodyText"/>
              <w:spacing w:after="0"/>
              <w:rPr>
                <w:sz w:val="15"/>
                <w:szCs w:val="15"/>
              </w:rPr>
            </w:pPr>
            <w:r w:rsidRPr="00E87373">
              <w:rPr>
                <w:sz w:val="15"/>
                <w:szCs w:val="15"/>
              </w:rPr>
              <w:t>$8.9 </w:t>
            </w:r>
          </w:p>
        </w:tc>
        <w:tc>
          <w:tcPr>
            <w:tcW w:w="615" w:type="dxa"/>
            <w:gridSpan w:val="2"/>
            <w:tcBorders>
              <w:top w:val="single" w:sz="4" w:space="0" w:color="auto"/>
              <w:left w:val="nil"/>
              <w:bottom w:val="nil"/>
              <w:right w:val="nil"/>
            </w:tcBorders>
            <w:shd w:val="clear" w:color="auto" w:fill="DFDFDF" w:themeFill="background2" w:themeFillShade="E6"/>
            <w:hideMark/>
          </w:tcPr>
          <w:p w14:paraId="56C7233D" w14:textId="77777777" w:rsidR="00E87373" w:rsidRPr="00E87373" w:rsidRDefault="00E87373" w:rsidP="00E87373">
            <w:pPr>
              <w:pStyle w:val="BodyText"/>
              <w:spacing w:after="0"/>
              <w:rPr>
                <w:sz w:val="15"/>
                <w:szCs w:val="15"/>
              </w:rPr>
            </w:pPr>
            <w:r w:rsidRPr="00E87373">
              <w:rPr>
                <w:sz w:val="15"/>
                <w:szCs w:val="15"/>
              </w:rPr>
              <w:t>$11.0 </w:t>
            </w:r>
          </w:p>
        </w:tc>
        <w:tc>
          <w:tcPr>
            <w:tcW w:w="630" w:type="dxa"/>
            <w:tcBorders>
              <w:top w:val="single" w:sz="4" w:space="0" w:color="auto"/>
              <w:left w:val="nil"/>
              <w:bottom w:val="nil"/>
              <w:right w:val="nil"/>
            </w:tcBorders>
            <w:shd w:val="clear" w:color="auto" w:fill="DFDFDF" w:themeFill="background2" w:themeFillShade="E6"/>
            <w:hideMark/>
          </w:tcPr>
          <w:p w14:paraId="309FB034" w14:textId="77777777" w:rsidR="00E87373" w:rsidRPr="00E87373" w:rsidRDefault="00E87373" w:rsidP="00E87373">
            <w:pPr>
              <w:pStyle w:val="BodyText"/>
              <w:spacing w:after="0"/>
              <w:rPr>
                <w:sz w:val="15"/>
                <w:szCs w:val="15"/>
              </w:rPr>
            </w:pPr>
            <w:r w:rsidRPr="00E87373">
              <w:rPr>
                <w:sz w:val="15"/>
                <w:szCs w:val="15"/>
              </w:rPr>
              <w:t>$8.5 </w:t>
            </w:r>
          </w:p>
        </w:tc>
        <w:tc>
          <w:tcPr>
            <w:tcW w:w="765" w:type="dxa"/>
            <w:gridSpan w:val="3"/>
            <w:tcBorders>
              <w:top w:val="single" w:sz="4" w:space="0" w:color="auto"/>
              <w:left w:val="nil"/>
              <w:bottom w:val="nil"/>
              <w:right w:val="nil"/>
            </w:tcBorders>
            <w:shd w:val="clear" w:color="auto" w:fill="DFDFDF" w:themeFill="background2" w:themeFillShade="E6"/>
            <w:hideMark/>
          </w:tcPr>
          <w:p w14:paraId="79379AF2" w14:textId="77777777" w:rsidR="00E87373" w:rsidRPr="00E87373" w:rsidRDefault="00E87373" w:rsidP="00E87373">
            <w:pPr>
              <w:pStyle w:val="BodyText"/>
              <w:spacing w:after="0"/>
              <w:rPr>
                <w:sz w:val="15"/>
                <w:szCs w:val="15"/>
              </w:rPr>
            </w:pPr>
            <w:r w:rsidRPr="00E87373">
              <w:rPr>
                <w:sz w:val="15"/>
                <w:szCs w:val="15"/>
              </w:rPr>
              <w:t>$10.5 </w:t>
            </w:r>
          </w:p>
        </w:tc>
        <w:tc>
          <w:tcPr>
            <w:tcW w:w="780" w:type="dxa"/>
            <w:tcBorders>
              <w:top w:val="single" w:sz="4" w:space="0" w:color="auto"/>
              <w:left w:val="nil"/>
              <w:bottom w:val="nil"/>
              <w:right w:val="nil"/>
            </w:tcBorders>
            <w:shd w:val="clear" w:color="auto" w:fill="DFDFDF" w:themeFill="background2" w:themeFillShade="E6"/>
            <w:hideMark/>
          </w:tcPr>
          <w:p w14:paraId="654030DF" w14:textId="77777777" w:rsidR="00E87373" w:rsidRPr="00E87373" w:rsidRDefault="00E87373" w:rsidP="00E87373">
            <w:pPr>
              <w:pStyle w:val="BodyText"/>
              <w:spacing w:after="0"/>
              <w:rPr>
                <w:sz w:val="15"/>
                <w:szCs w:val="15"/>
              </w:rPr>
            </w:pPr>
            <w:r w:rsidRPr="00E87373">
              <w:rPr>
                <w:sz w:val="15"/>
                <w:szCs w:val="15"/>
              </w:rPr>
              <w:t>$6.4 </w:t>
            </w:r>
          </w:p>
        </w:tc>
        <w:tc>
          <w:tcPr>
            <w:tcW w:w="645" w:type="dxa"/>
            <w:gridSpan w:val="2"/>
            <w:tcBorders>
              <w:top w:val="single" w:sz="4" w:space="0" w:color="auto"/>
              <w:left w:val="nil"/>
              <w:bottom w:val="nil"/>
              <w:right w:val="nil"/>
            </w:tcBorders>
            <w:shd w:val="clear" w:color="auto" w:fill="DFDFDF" w:themeFill="background2" w:themeFillShade="E6"/>
            <w:hideMark/>
          </w:tcPr>
          <w:p w14:paraId="6A9FB7B2" w14:textId="77777777" w:rsidR="00E87373" w:rsidRPr="00E87373" w:rsidRDefault="00E87373" w:rsidP="00E87373">
            <w:pPr>
              <w:pStyle w:val="BodyText"/>
              <w:spacing w:after="0"/>
              <w:rPr>
                <w:sz w:val="15"/>
                <w:szCs w:val="15"/>
              </w:rPr>
            </w:pPr>
            <w:r w:rsidRPr="00E87373">
              <w:rPr>
                <w:sz w:val="15"/>
                <w:szCs w:val="15"/>
              </w:rPr>
              <w:t>$6.3 </w:t>
            </w:r>
          </w:p>
        </w:tc>
        <w:tc>
          <w:tcPr>
            <w:tcW w:w="810" w:type="dxa"/>
            <w:tcBorders>
              <w:top w:val="single" w:sz="4" w:space="0" w:color="auto"/>
              <w:left w:val="nil"/>
              <w:bottom w:val="nil"/>
              <w:right w:val="nil"/>
            </w:tcBorders>
            <w:shd w:val="clear" w:color="auto" w:fill="DFDFDF" w:themeFill="background2" w:themeFillShade="E6"/>
            <w:hideMark/>
          </w:tcPr>
          <w:p w14:paraId="0C571BF5" w14:textId="77777777" w:rsidR="00E87373" w:rsidRPr="00E87373" w:rsidRDefault="00E87373" w:rsidP="00E87373">
            <w:pPr>
              <w:pStyle w:val="BodyText"/>
              <w:spacing w:after="0"/>
              <w:rPr>
                <w:sz w:val="15"/>
                <w:szCs w:val="15"/>
              </w:rPr>
            </w:pPr>
            <w:r w:rsidRPr="00E87373">
              <w:rPr>
                <w:sz w:val="15"/>
                <w:szCs w:val="15"/>
              </w:rPr>
              <w:t>$19.9 </w:t>
            </w:r>
          </w:p>
        </w:tc>
        <w:tc>
          <w:tcPr>
            <w:tcW w:w="771" w:type="dxa"/>
            <w:gridSpan w:val="2"/>
            <w:tcBorders>
              <w:top w:val="single" w:sz="4" w:space="0" w:color="auto"/>
              <w:left w:val="nil"/>
              <w:bottom w:val="nil"/>
              <w:right w:val="nil"/>
            </w:tcBorders>
            <w:shd w:val="clear" w:color="auto" w:fill="DFDFDF" w:themeFill="background2" w:themeFillShade="E6"/>
            <w:hideMark/>
          </w:tcPr>
          <w:p w14:paraId="04D835E3" w14:textId="77777777" w:rsidR="00E87373" w:rsidRPr="00E87373" w:rsidRDefault="00E87373" w:rsidP="00E87373">
            <w:pPr>
              <w:pStyle w:val="BodyText"/>
              <w:spacing w:after="0"/>
              <w:rPr>
                <w:sz w:val="15"/>
                <w:szCs w:val="15"/>
              </w:rPr>
            </w:pPr>
            <w:r w:rsidRPr="00E87373">
              <w:rPr>
                <w:sz w:val="15"/>
                <w:szCs w:val="15"/>
              </w:rPr>
              <w:t>$19.9 </w:t>
            </w:r>
          </w:p>
        </w:tc>
      </w:tr>
      <w:tr w:rsidR="00E87373" w:rsidRPr="00E87373" w14:paraId="75E172AE" w14:textId="77777777" w:rsidTr="0053620A">
        <w:trPr>
          <w:trHeight w:val="285"/>
        </w:trPr>
        <w:tc>
          <w:tcPr>
            <w:tcW w:w="990" w:type="dxa"/>
            <w:tcBorders>
              <w:top w:val="nil"/>
              <w:left w:val="nil"/>
              <w:bottom w:val="nil"/>
              <w:right w:val="nil"/>
            </w:tcBorders>
            <w:hideMark/>
          </w:tcPr>
          <w:p w14:paraId="629AA2B2" w14:textId="77777777" w:rsidR="00E87373" w:rsidRPr="0053620A" w:rsidRDefault="00E87373" w:rsidP="00E87373">
            <w:pPr>
              <w:pStyle w:val="BodyText"/>
              <w:spacing w:after="0"/>
              <w:rPr>
                <w:sz w:val="15"/>
                <w:szCs w:val="15"/>
              </w:rPr>
            </w:pPr>
            <w:r w:rsidRPr="0053620A">
              <w:rPr>
                <w:sz w:val="15"/>
                <w:szCs w:val="15"/>
              </w:rPr>
              <w:t>Fruit </w:t>
            </w:r>
          </w:p>
        </w:tc>
        <w:tc>
          <w:tcPr>
            <w:tcW w:w="1110" w:type="dxa"/>
            <w:tcBorders>
              <w:top w:val="nil"/>
              <w:left w:val="nil"/>
              <w:bottom w:val="nil"/>
              <w:right w:val="nil"/>
            </w:tcBorders>
            <w:hideMark/>
          </w:tcPr>
          <w:p w14:paraId="61606958" w14:textId="77777777" w:rsidR="00E87373" w:rsidRPr="00E87373" w:rsidRDefault="00E87373" w:rsidP="00550DCC">
            <w:pPr>
              <w:pStyle w:val="BodyText"/>
              <w:spacing w:after="0"/>
              <w:jc w:val="left"/>
              <w:rPr>
                <w:sz w:val="15"/>
                <w:szCs w:val="15"/>
              </w:rPr>
            </w:pPr>
            <w:r w:rsidRPr="00E87373">
              <w:rPr>
                <w:sz w:val="15"/>
                <w:szCs w:val="15"/>
              </w:rPr>
              <w:t>Canned, frozen &amp; fresh fruit </w:t>
            </w:r>
          </w:p>
        </w:tc>
        <w:tc>
          <w:tcPr>
            <w:tcW w:w="615" w:type="dxa"/>
            <w:tcBorders>
              <w:top w:val="nil"/>
              <w:left w:val="nil"/>
              <w:bottom w:val="nil"/>
              <w:right w:val="nil"/>
            </w:tcBorders>
            <w:hideMark/>
          </w:tcPr>
          <w:p w14:paraId="4AB63746" w14:textId="77777777" w:rsidR="00E87373" w:rsidRPr="00E87373" w:rsidRDefault="00E87373" w:rsidP="00E87373">
            <w:pPr>
              <w:pStyle w:val="BodyText"/>
              <w:spacing w:after="0"/>
              <w:rPr>
                <w:sz w:val="15"/>
                <w:szCs w:val="15"/>
              </w:rPr>
            </w:pPr>
            <w:r w:rsidRPr="00E87373">
              <w:rPr>
                <w:sz w:val="15"/>
                <w:szCs w:val="15"/>
              </w:rPr>
              <w:t>17 </w:t>
            </w:r>
          </w:p>
        </w:tc>
        <w:tc>
          <w:tcPr>
            <w:tcW w:w="645" w:type="dxa"/>
            <w:tcBorders>
              <w:top w:val="nil"/>
              <w:left w:val="nil"/>
              <w:bottom w:val="nil"/>
              <w:right w:val="nil"/>
            </w:tcBorders>
            <w:hideMark/>
          </w:tcPr>
          <w:p w14:paraId="4B735E42" w14:textId="77777777" w:rsidR="00E87373" w:rsidRPr="00E87373" w:rsidRDefault="00E87373" w:rsidP="00E87373">
            <w:pPr>
              <w:pStyle w:val="BodyText"/>
              <w:spacing w:after="0"/>
              <w:rPr>
                <w:sz w:val="15"/>
                <w:szCs w:val="15"/>
              </w:rPr>
            </w:pPr>
            <w:r w:rsidRPr="00E87373">
              <w:rPr>
                <w:sz w:val="15"/>
                <w:szCs w:val="15"/>
              </w:rPr>
              <w:t>17 </w:t>
            </w:r>
          </w:p>
        </w:tc>
        <w:tc>
          <w:tcPr>
            <w:tcW w:w="555" w:type="dxa"/>
            <w:tcBorders>
              <w:top w:val="nil"/>
              <w:left w:val="nil"/>
              <w:bottom w:val="nil"/>
              <w:right w:val="nil"/>
            </w:tcBorders>
            <w:hideMark/>
          </w:tcPr>
          <w:p w14:paraId="23F3DE0C" w14:textId="77777777" w:rsidR="00E87373" w:rsidRPr="00E87373" w:rsidRDefault="00E87373" w:rsidP="00E87373">
            <w:pPr>
              <w:pStyle w:val="BodyText"/>
              <w:spacing w:after="0"/>
              <w:rPr>
                <w:sz w:val="15"/>
                <w:szCs w:val="15"/>
              </w:rPr>
            </w:pPr>
            <w:r w:rsidRPr="00E87373">
              <w:rPr>
                <w:sz w:val="15"/>
                <w:szCs w:val="15"/>
              </w:rPr>
              <w:t>$13.0 </w:t>
            </w:r>
          </w:p>
        </w:tc>
        <w:tc>
          <w:tcPr>
            <w:tcW w:w="570" w:type="dxa"/>
            <w:tcBorders>
              <w:top w:val="nil"/>
              <w:left w:val="nil"/>
              <w:bottom w:val="nil"/>
              <w:right w:val="nil"/>
            </w:tcBorders>
            <w:hideMark/>
          </w:tcPr>
          <w:p w14:paraId="5D9A448E" w14:textId="77777777" w:rsidR="00E87373" w:rsidRPr="00E87373" w:rsidRDefault="00E87373" w:rsidP="00E87373">
            <w:pPr>
              <w:pStyle w:val="BodyText"/>
              <w:spacing w:after="0"/>
              <w:rPr>
                <w:sz w:val="15"/>
                <w:szCs w:val="15"/>
              </w:rPr>
            </w:pPr>
            <w:r w:rsidRPr="00E87373">
              <w:rPr>
                <w:sz w:val="15"/>
                <w:szCs w:val="15"/>
              </w:rPr>
              <w:t>$15.2 </w:t>
            </w:r>
          </w:p>
        </w:tc>
        <w:tc>
          <w:tcPr>
            <w:tcW w:w="675" w:type="dxa"/>
            <w:gridSpan w:val="2"/>
            <w:tcBorders>
              <w:top w:val="nil"/>
              <w:left w:val="nil"/>
              <w:bottom w:val="nil"/>
              <w:right w:val="nil"/>
            </w:tcBorders>
            <w:hideMark/>
          </w:tcPr>
          <w:p w14:paraId="0244DF65" w14:textId="77777777" w:rsidR="00E87373" w:rsidRPr="00E87373" w:rsidRDefault="00E87373" w:rsidP="00E87373">
            <w:pPr>
              <w:pStyle w:val="BodyText"/>
              <w:spacing w:after="0"/>
              <w:rPr>
                <w:sz w:val="15"/>
                <w:szCs w:val="15"/>
              </w:rPr>
            </w:pPr>
            <w:r w:rsidRPr="00E87373">
              <w:rPr>
                <w:sz w:val="15"/>
                <w:szCs w:val="15"/>
              </w:rPr>
              <w:t>$12.3 </w:t>
            </w:r>
          </w:p>
        </w:tc>
        <w:tc>
          <w:tcPr>
            <w:tcW w:w="765" w:type="dxa"/>
            <w:gridSpan w:val="3"/>
            <w:tcBorders>
              <w:top w:val="nil"/>
              <w:left w:val="nil"/>
              <w:bottom w:val="nil"/>
              <w:right w:val="nil"/>
            </w:tcBorders>
            <w:hideMark/>
          </w:tcPr>
          <w:p w14:paraId="273AD712" w14:textId="77777777" w:rsidR="00E87373" w:rsidRPr="00E87373" w:rsidRDefault="00E87373" w:rsidP="00E87373">
            <w:pPr>
              <w:pStyle w:val="BodyText"/>
              <w:spacing w:after="0"/>
              <w:rPr>
                <w:sz w:val="15"/>
                <w:szCs w:val="15"/>
              </w:rPr>
            </w:pPr>
            <w:r w:rsidRPr="00E87373">
              <w:rPr>
                <w:sz w:val="15"/>
                <w:szCs w:val="15"/>
              </w:rPr>
              <w:t>$14.4 </w:t>
            </w:r>
          </w:p>
        </w:tc>
        <w:tc>
          <w:tcPr>
            <w:tcW w:w="780" w:type="dxa"/>
            <w:tcBorders>
              <w:top w:val="nil"/>
              <w:left w:val="nil"/>
              <w:bottom w:val="nil"/>
              <w:right w:val="nil"/>
            </w:tcBorders>
            <w:hideMark/>
          </w:tcPr>
          <w:p w14:paraId="17599BEB" w14:textId="77777777" w:rsidR="00E87373" w:rsidRPr="00E87373" w:rsidRDefault="00E87373" w:rsidP="00E87373">
            <w:pPr>
              <w:pStyle w:val="BodyText"/>
              <w:spacing w:after="0"/>
              <w:rPr>
                <w:sz w:val="15"/>
                <w:szCs w:val="15"/>
              </w:rPr>
            </w:pPr>
            <w:r w:rsidRPr="00E87373">
              <w:rPr>
                <w:sz w:val="15"/>
                <w:szCs w:val="15"/>
              </w:rPr>
              <w:t>$6.3 </w:t>
            </w:r>
          </w:p>
        </w:tc>
        <w:tc>
          <w:tcPr>
            <w:tcW w:w="645" w:type="dxa"/>
            <w:gridSpan w:val="2"/>
            <w:tcBorders>
              <w:top w:val="nil"/>
              <w:left w:val="nil"/>
              <w:bottom w:val="nil"/>
              <w:right w:val="nil"/>
            </w:tcBorders>
            <w:hideMark/>
          </w:tcPr>
          <w:p w14:paraId="63BF50B3" w14:textId="77777777" w:rsidR="00E87373" w:rsidRPr="00E87373" w:rsidRDefault="00E87373" w:rsidP="00E87373">
            <w:pPr>
              <w:pStyle w:val="BodyText"/>
              <w:spacing w:after="0"/>
              <w:rPr>
                <w:sz w:val="15"/>
                <w:szCs w:val="15"/>
              </w:rPr>
            </w:pPr>
            <w:r w:rsidRPr="00E87373">
              <w:rPr>
                <w:sz w:val="15"/>
                <w:szCs w:val="15"/>
              </w:rPr>
              <w:t>$7.6 </w:t>
            </w:r>
          </w:p>
        </w:tc>
        <w:tc>
          <w:tcPr>
            <w:tcW w:w="810" w:type="dxa"/>
            <w:tcBorders>
              <w:top w:val="nil"/>
              <w:left w:val="nil"/>
              <w:bottom w:val="nil"/>
              <w:right w:val="nil"/>
            </w:tcBorders>
            <w:hideMark/>
          </w:tcPr>
          <w:p w14:paraId="3D87C40F" w14:textId="77777777" w:rsidR="00E87373" w:rsidRPr="00E87373" w:rsidRDefault="00E87373" w:rsidP="00E87373">
            <w:pPr>
              <w:pStyle w:val="BodyText"/>
              <w:spacing w:after="0"/>
              <w:rPr>
                <w:sz w:val="15"/>
                <w:szCs w:val="15"/>
              </w:rPr>
            </w:pPr>
            <w:r w:rsidRPr="00E87373">
              <w:rPr>
                <w:sz w:val="15"/>
                <w:szCs w:val="15"/>
              </w:rPr>
              <w:t>$28.1 </w:t>
            </w:r>
          </w:p>
        </w:tc>
        <w:tc>
          <w:tcPr>
            <w:tcW w:w="771" w:type="dxa"/>
            <w:gridSpan w:val="2"/>
            <w:tcBorders>
              <w:top w:val="nil"/>
              <w:left w:val="nil"/>
              <w:bottom w:val="nil"/>
              <w:right w:val="nil"/>
            </w:tcBorders>
            <w:hideMark/>
          </w:tcPr>
          <w:p w14:paraId="1C7955E8" w14:textId="77777777" w:rsidR="00E87373" w:rsidRPr="00E87373" w:rsidRDefault="00E87373" w:rsidP="00E87373">
            <w:pPr>
              <w:pStyle w:val="BodyText"/>
              <w:spacing w:after="0"/>
              <w:rPr>
                <w:sz w:val="15"/>
                <w:szCs w:val="15"/>
              </w:rPr>
            </w:pPr>
            <w:r w:rsidRPr="00E87373">
              <w:rPr>
                <w:sz w:val="15"/>
                <w:szCs w:val="15"/>
              </w:rPr>
              <w:t>$28.1 </w:t>
            </w:r>
          </w:p>
        </w:tc>
      </w:tr>
      <w:tr w:rsidR="00E87373" w:rsidRPr="00E87373" w14:paraId="53210CF7" w14:textId="77777777" w:rsidTr="0053620A">
        <w:trPr>
          <w:trHeight w:val="285"/>
        </w:trPr>
        <w:tc>
          <w:tcPr>
            <w:tcW w:w="990" w:type="dxa"/>
            <w:tcBorders>
              <w:top w:val="nil"/>
              <w:left w:val="nil"/>
              <w:bottom w:val="nil"/>
              <w:right w:val="nil"/>
            </w:tcBorders>
            <w:shd w:val="clear" w:color="auto" w:fill="DFDFDF" w:themeFill="background2" w:themeFillShade="E6"/>
            <w:hideMark/>
          </w:tcPr>
          <w:p w14:paraId="64F96F66" w14:textId="77777777" w:rsidR="00E87373" w:rsidRPr="0053620A" w:rsidRDefault="00E87373" w:rsidP="00E87373">
            <w:pPr>
              <w:pStyle w:val="BodyText"/>
              <w:spacing w:after="0"/>
              <w:rPr>
                <w:sz w:val="15"/>
                <w:szCs w:val="15"/>
              </w:rPr>
            </w:pPr>
            <w:r w:rsidRPr="0053620A">
              <w:rPr>
                <w:sz w:val="15"/>
                <w:szCs w:val="15"/>
              </w:rPr>
              <w:t>Vegetables </w:t>
            </w:r>
          </w:p>
        </w:tc>
        <w:tc>
          <w:tcPr>
            <w:tcW w:w="1110" w:type="dxa"/>
            <w:tcBorders>
              <w:top w:val="nil"/>
              <w:left w:val="nil"/>
              <w:bottom w:val="nil"/>
              <w:right w:val="nil"/>
            </w:tcBorders>
            <w:shd w:val="clear" w:color="auto" w:fill="DFDFDF" w:themeFill="background2" w:themeFillShade="E6"/>
            <w:hideMark/>
          </w:tcPr>
          <w:p w14:paraId="5033955D" w14:textId="77777777" w:rsidR="00E87373" w:rsidRPr="00E87373" w:rsidRDefault="00E87373" w:rsidP="00550DCC">
            <w:pPr>
              <w:pStyle w:val="BodyText"/>
              <w:spacing w:after="0"/>
              <w:jc w:val="left"/>
              <w:rPr>
                <w:sz w:val="15"/>
                <w:szCs w:val="15"/>
              </w:rPr>
            </w:pPr>
            <w:r w:rsidRPr="00E87373">
              <w:rPr>
                <w:sz w:val="15"/>
                <w:szCs w:val="15"/>
              </w:rPr>
              <w:t>Canned, frozen &amp; fresh vegetables </w:t>
            </w:r>
          </w:p>
        </w:tc>
        <w:tc>
          <w:tcPr>
            <w:tcW w:w="615" w:type="dxa"/>
            <w:tcBorders>
              <w:top w:val="nil"/>
              <w:left w:val="nil"/>
              <w:bottom w:val="nil"/>
              <w:right w:val="nil"/>
            </w:tcBorders>
            <w:shd w:val="clear" w:color="auto" w:fill="DFDFDF" w:themeFill="background2" w:themeFillShade="E6"/>
            <w:hideMark/>
          </w:tcPr>
          <w:p w14:paraId="65F5ED8B" w14:textId="77777777" w:rsidR="00E87373" w:rsidRPr="00E87373" w:rsidRDefault="00E87373" w:rsidP="00E87373">
            <w:pPr>
              <w:pStyle w:val="BodyText"/>
              <w:spacing w:after="0"/>
              <w:rPr>
                <w:sz w:val="15"/>
                <w:szCs w:val="15"/>
              </w:rPr>
            </w:pPr>
            <w:r w:rsidRPr="00E87373">
              <w:rPr>
                <w:sz w:val="15"/>
                <w:szCs w:val="15"/>
              </w:rPr>
              <w:t>24 </w:t>
            </w:r>
          </w:p>
        </w:tc>
        <w:tc>
          <w:tcPr>
            <w:tcW w:w="645" w:type="dxa"/>
            <w:tcBorders>
              <w:top w:val="nil"/>
              <w:left w:val="nil"/>
              <w:bottom w:val="nil"/>
              <w:right w:val="nil"/>
            </w:tcBorders>
            <w:shd w:val="clear" w:color="auto" w:fill="DFDFDF" w:themeFill="background2" w:themeFillShade="E6"/>
            <w:hideMark/>
          </w:tcPr>
          <w:p w14:paraId="26A6E8C1" w14:textId="77777777" w:rsidR="00E87373" w:rsidRPr="00E87373" w:rsidRDefault="00E87373" w:rsidP="00E87373">
            <w:pPr>
              <w:pStyle w:val="BodyText"/>
              <w:spacing w:after="0"/>
              <w:rPr>
                <w:sz w:val="15"/>
                <w:szCs w:val="15"/>
              </w:rPr>
            </w:pPr>
            <w:r w:rsidRPr="00E87373">
              <w:rPr>
                <w:sz w:val="15"/>
                <w:szCs w:val="15"/>
              </w:rPr>
              <w:t>24 </w:t>
            </w:r>
          </w:p>
        </w:tc>
        <w:tc>
          <w:tcPr>
            <w:tcW w:w="555" w:type="dxa"/>
            <w:tcBorders>
              <w:top w:val="nil"/>
              <w:left w:val="nil"/>
              <w:bottom w:val="nil"/>
              <w:right w:val="nil"/>
            </w:tcBorders>
            <w:shd w:val="clear" w:color="auto" w:fill="DFDFDF" w:themeFill="background2" w:themeFillShade="E6"/>
            <w:hideMark/>
          </w:tcPr>
          <w:p w14:paraId="6C3C063B" w14:textId="77777777" w:rsidR="00E87373" w:rsidRPr="00E87373" w:rsidRDefault="00E87373" w:rsidP="00E87373">
            <w:pPr>
              <w:pStyle w:val="BodyText"/>
              <w:spacing w:after="0"/>
              <w:rPr>
                <w:sz w:val="15"/>
                <w:szCs w:val="15"/>
              </w:rPr>
            </w:pPr>
            <w:r w:rsidRPr="00E87373">
              <w:rPr>
                <w:sz w:val="15"/>
                <w:szCs w:val="15"/>
              </w:rPr>
              <w:t>$19.8 </w:t>
            </w:r>
          </w:p>
        </w:tc>
        <w:tc>
          <w:tcPr>
            <w:tcW w:w="570" w:type="dxa"/>
            <w:tcBorders>
              <w:top w:val="nil"/>
              <w:left w:val="nil"/>
              <w:bottom w:val="nil"/>
              <w:right w:val="nil"/>
            </w:tcBorders>
            <w:shd w:val="clear" w:color="auto" w:fill="DFDFDF" w:themeFill="background2" w:themeFillShade="E6"/>
            <w:hideMark/>
          </w:tcPr>
          <w:p w14:paraId="55C808A2" w14:textId="77777777" w:rsidR="00E87373" w:rsidRPr="00E87373" w:rsidRDefault="00E87373" w:rsidP="00E87373">
            <w:pPr>
              <w:pStyle w:val="BodyText"/>
              <w:spacing w:after="0"/>
              <w:rPr>
                <w:sz w:val="15"/>
                <w:szCs w:val="15"/>
              </w:rPr>
            </w:pPr>
            <w:r w:rsidRPr="00E87373">
              <w:rPr>
                <w:sz w:val="15"/>
                <w:szCs w:val="15"/>
              </w:rPr>
              <w:t>$20.1 </w:t>
            </w:r>
          </w:p>
        </w:tc>
        <w:tc>
          <w:tcPr>
            <w:tcW w:w="675" w:type="dxa"/>
            <w:gridSpan w:val="2"/>
            <w:tcBorders>
              <w:top w:val="nil"/>
              <w:left w:val="nil"/>
              <w:bottom w:val="nil"/>
              <w:right w:val="nil"/>
            </w:tcBorders>
            <w:shd w:val="clear" w:color="auto" w:fill="DFDFDF" w:themeFill="background2" w:themeFillShade="E6"/>
            <w:hideMark/>
          </w:tcPr>
          <w:p w14:paraId="76000AC9" w14:textId="77777777" w:rsidR="00E87373" w:rsidRPr="00E87373" w:rsidRDefault="00E87373" w:rsidP="00E87373">
            <w:pPr>
              <w:pStyle w:val="BodyText"/>
              <w:spacing w:after="0"/>
              <w:rPr>
                <w:sz w:val="15"/>
                <w:szCs w:val="15"/>
              </w:rPr>
            </w:pPr>
            <w:r w:rsidRPr="00E87373">
              <w:rPr>
                <w:sz w:val="15"/>
                <w:szCs w:val="15"/>
              </w:rPr>
              <w:t>$18.8 </w:t>
            </w:r>
          </w:p>
        </w:tc>
        <w:tc>
          <w:tcPr>
            <w:tcW w:w="765" w:type="dxa"/>
            <w:gridSpan w:val="3"/>
            <w:tcBorders>
              <w:top w:val="nil"/>
              <w:left w:val="nil"/>
              <w:bottom w:val="nil"/>
              <w:right w:val="nil"/>
            </w:tcBorders>
            <w:shd w:val="clear" w:color="auto" w:fill="DFDFDF" w:themeFill="background2" w:themeFillShade="E6"/>
            <w:hideMark/>
          </w:tcPr>
          <w:p w14:paraId="7AAABC59" w14:textId="77777777" w:rsidR="00E87373" w:rsidRPr="00E87373" w:rsidRDefault="00E87373" w:rsidP="00E87373">
            <w:pPr>
              <w:pStyle w:val="BodyText"/>
              <w:spacing w:after="0"/>
              <w:rPr>
                <w:sz w:val="15"/>
                <w:szCs w:val="15"/>
              </w:rPr>
            </w:pPr>
            <w:r w:rsidRPr="00E87373">
              <w:rPr>
                <w:sz w:val="15"/>
                <w:szCs w:val="15"/>
              </w:rPr>
              <w:t>$19.1 </w:t>
            </w:r>
          </w:p>
        </w:tc>
        <w:tc>
          <w:tcPr>
            <w:tcW w:w="780" w:type="dxa"/>
            <w:tcBorders>
              <w:top w:val="nil"/>
              <w:left w:val="nil"/>
              <w:bottom w:val="nil"/>
              <w:right w:val="nil"/>
            </w:tcBorders>
            <w:shd w:val="clear" w:color="auto" w:fill="DFDFDF" w:themeFill="background2" w:themeFillShade="E6"/>
            <w:hideMark/>
          </w:tcPr>
          <w:p w14:paraId="0308A1F0" w14:textId="77777777" w:rsidR="00E87373" w:rsidRPr="00E87373" w:rsidRDefault="00E87373" w:rsidP="00E87373">
            <w:pPr>
              <w:pStyle w:val="BodyText"/>
              <w:spacing w:after="0"/>
              <w:rPr>
                <w:sz w:val="15"/>
                <w:szCs w:val="15"/>
              </w:rPr>
            </w:pPr>
            <w:r w:rsidRPr="00E87373">
              <w:rPr>
                <w:sz w:val="15"/>
                <w:szCs w:val="15"/>
              </w:rPr>
              <w:t>$6.2 </w:t>
            </w:r>
          </w:p>
        </w:tc>
        <w:tc>
          <w:tcPr>
            <w:tcW w:w="645" w:type="dxa"/>
            <w:gridSpan w:val="2"/>
            <w:tcBorders>
              <w:top w:val="nil"/>
              <w:left w:val="nil"/>
              <w:bottom w:val="nil"/>
              <w:right w:val="nil"/>
            </w:tcBorders>
            <w:shd w:val="clear" w:color="auto" w:fill="DFDFDF" w:themeFill="background2" w:themeFillShade="E6"/>
            <w:hideMark/>
          </w:tcPr>
          <w:p w14:paraId="7D39348C" w14:textId="77777777" w:rsidR="00E87373" w:rsidRPr="00E87373" w:rsidRDefault="00E87373" w:rsidP="00E87373">
            <w:pPr>
              <w:pStyle w:val="BodyText"/>
              <w:spacing w:after="0"/>
              <w:rPr>
                <w:sz w:val="15"/>
                <w:szCs w:val="15"/>
              </w:rPr>
            </w:pPr>
            <w:r w:rsidRPr="00E87373">
              <w:rPr>
                <w:sz w:val="15"/>
                <w:szCs w:val="15"/>
              </w:rPr>
              <w:t>$9.2 </w:t>
            </w:r>
          </w:p>
        </w:tc>
        <w:tc>
          <w:tcPr>
            <w:tcW w:w="810" w:type="dxa"/>
            <w:tcBorders>
              <w:top w:val="nil"/>
              <w:left w:val="nil"/>
              <w:bottom w:val="nil"/>
              <w:right w:val="nil"/>
            </w:tcBorders>
            <w:shd w:val="clear" w:color="auto" w:fill="DFDFDF" w:themeFill="background2" w:themeFillShade="E6"/>
            <w:hideMark/>
          </w:tcPr>
          <w:p w14:paraId="16A1E031" w14:textId="77777777" w:rsidR="00E87373" w:rsidRPr="00E87373" w:rsidRDefault="00E87373" w:rsidP="00E87373">
            <w:pPr>
              <w:pStyle w:val="BodyText"/>
              <w:spacing w:after="0"/>
              <w:rPr>
                <w:sz w:val="15"/>
                <w:szCs w:val="15"/>
              </w:rPr>
            </w:pPr>
            <w:r w:rsidRPr="00E87373">
              <w:rPr>
                <w:sz w:val="15"/>
                <w:szCs w:val="15"/>
              </w:rPr>
              <w:t>$39.9 </w:t>
            </w:r>
          </w:p>
        </w:tc>
        <w:tc>
          <w:tcPr>
            <w:tcW w:w="771" w:type="dxa"/>
            <w:gridSpan w:val="2"/>
            <w:tcBorders>
              <w:top w:val="nil"/>
              <w:left w:val="nil"/>
              <w:bottom w:val="nil"/>
              <w:right w:val="nil"/>
            </w:tcBorders>
            <w:shd w:val="clear" w:color="auto" w:fill="DFDFDF" w:themeFill="background2" w:themeFillShade="E6"/>
            <w:hideMark/>
          </w:tcPr>
          <w:p w14:paraId="5B226F9F" w14:textId="77777777" w:rsidR="00E87373" w:rsidRPr="00E87373" w:rsidRDefault="00E87373" w:rsidP="00E87373">
            <w:pPr>
              <w:pStyle w:val="BodyText"/>
              <w:spacing w:after="0"/>
              <w:rPr>
                <w:sz w:val="15"/>
                <w:szCs w:val="15"/>
              </w:rPr>
            </w:pPr>
            <w:r w:rsidRPr="00E87373">
              <w:rPr>
                <w:sz w:val="15"/>
                <w:szCs w:val="15"/>
              </w:rPr>
              <w:t>$39.9 </w:t>
            </w:r>
          </w:p>
        </w:tc>
      </w:tr>
      <w:tr w:rsidR="00E87373" w:rsidRPr="00E87373" w14:paraId="6FFD00F8" w14:textId="77777777" w:rsidTr="0053620A">
        <w:trPr>
          <w:trHeight w:val="285"/>
        </w:trPr>
        <w:tc>
          <w:tcPr>
            <w:tcW w:w="990" w:type="dxa"/>
            <w:tcBorders>
              <w:top w:val="nil"/>
              <w:left w:val="nil"/>
              <w:bottom w:val="nil"/>
              <w:right w:val="nil"/>
            </w:tcBorders>
            <w:hideMark/>
          </w:tcPr>
          <w:p w14:paraId="35FB3048" w14:textId="18B08D22" w:rsidR="00E87373" w:rsidRPr="0053620A" w:rsidRDefault="00E87373" w:rsidP="00E87373">
            <w:pPr>
              <w:pStyle w:val="BodyText"/>
              <w:spacing w:after="0"/>
              <w:rPr>
                <w:sz w:val="15"/>
                <w:szCs w:val="15"/>
              </w:rPr>
            </w:pPr>
            <w:r w:rsidRPr="0053620A">
              <w:rPr>
                <w:sz w:val="15"/>
                <w:szCs w:val="15"/>
              </w:rPr>
              <w:t>Meat</w:t>
            </w:r>
            <w:r w:rsidR="00236067">
              <w:rPr>
                <w:sz w:val="15"/>
                <w:szCs w:val="15"/>
              </w:rPr>
              <w:t xml:space="preserve">/ </w:t>
            </w:r>
            <w:r w:rsidR="00236067" w:rsidRPr="0053620A">
              <w:rPr>
                <w:sz w:val="15"/>
                <w:szCs w:val="15"/>
              </w:rPr>
              <w:t>alternatives</w:t>
            </w:r>
            <w:r w:rsidRPr="0053620A">
              <w:rPr>
                <w:sz w:val="15"/>
                <w:szCs w:val="15"/>
              </w:rPr>
              <w:t> </w:t>
            </w:r>
          </w:p>
        </w:tc>
        <w:tc>
          <w:tcPr>
            <w:tcW w:w="1110" w:type="dxa"/>
            <w:tcBorders>
              <w:top w:val="nil"/>
              <w:left w:val="nil"/>
              <w:bottom w:val="nil"/>
              <w:right w:val="nil"/>
            </w:tcBorders>
            <w:hideMark/>
          </w:tcPr>
          <w:p w14:paraId="0077F7C0" w14:textId="14C5E149" w:rsidR="00E87373" w:rsidRPr="00E87373" w:rsidRDefault="00E87373" w:rsidP="00550DCC">
            <w:pPr>
              <w:pStyle w:val="BodyText"/>
              <w:spacing w:after="0"/>
              <w:jc w:val="left"/>
              <w:rPr>
                <w:sz w:val="15"/>
                <w:szCs w:val="15"/>
              </w:rPr>
            </w:pPr>
            <w:r w:rsidRPr="00E87373">
              <w:rPr>
                <w:sz w:val="15"/>
                <w:szCs w:val="15"/>
              </w:rPr>
              <w:t>Fish, beef, chicken &amp; baked beans </w:t>
            </w:r>
          </w:p>
        </w:tc>
        <w:tc>
          <w:tcPr>
            <w:tcW w:w="615" w:type="dxa"/>
            <w:tcBorders>
              <w:top w:val="nil"/>
              <w:left w:val="nil"/>
              <w:bottom w:val="nil"/>
              <w:right w:val="nil"/>
            </w:tcBorders>
            <w:hideMark/>
          </w:tcPr>
          <w:p w14:paraId="15684011" w14:textId="77777777" w:rsidR="00E87373" w:rsidRPr="00E87373" w:rsidRDefault="00E87373" w:rsidP="00E87373">
            <w:pPr>
              <w:pStyle w:val="BodyText"/>
              <w:spacing w:after="0"/>
              <w:rPr>
                <w:sz w:val="15"/>
                <w:szCs w:val="15"/>
              </w:rPr>
            </w:pPr>
            <w:r w:rsidRPr="00E87373">
              <w:rPr>
                <w:sz w:val="15"/>
                <w:szCs w:val="15"/>
              </w:rPr>
              <w:t>17 </w:t>
            </w:r>
          </w:p>
        </w:tc>
        <w:tc>
          <w:tcPr>
            <w:tcW w:w="645" w:type="dxa"/>
            <w:tcBorders>
              <w:top w:val="nil"/>
              <w:left w:val="nil"/>
              <w:bottom w:val="nil"/>
              <w:right w:val="nil"/>
            </w:tcBorders>
            <w:hideMark/>
          </w:tcPr>
          <w:p w14:paraId="5B6E924F" w14:textId="77777777" w:rsidR="00E87373" w:rsidRPr="00E87373" w:rsidRDefault="00E87373" w:rsidP="00E87373">
            <w:pPr>
              <w:pStyle w:val="BodyText"/>
              <w:spacing w:after="0"/>
              <w:rPr>
                <w:sz w:val="15"/>
                <w:szCs w:val="15"/>
              </w:rPr>
            </w:pPr>
            <w:r w:rsidRPr="00E87373">
              <w:rPr>
                <w:sz w:val="15"/>
                <w:szCs w:val="15"/>
              </w:rPr>
              <w:t>17 </w:t>
            </w:r>
          </w:p>
        </w:tc>
        <w:tc>
          <w:tcPr>
            <w:tcW w:w="555" w:type="dxa"/>
            <w:tcBorders>
              <w:top w:val="nil"/>
              <w:left w:val="nil"/>
              <w:bottom w:val="nil"/>
              <w:right w:val="nil"/>
            </w:tcBorders>
            <w:hideMark/>
          </w:tcPr>
          <w:p w14:paraId="3BEFC6A4" w14:textId="77777777" w:rsidR="00E87373" w:rsidRPr="00E87373" w:rsidRDefault="00E87373" w:rsidP="00E87373">
            <w:pPr>
              <w:pStyle w:val="BodyText"/>
              <w:spacing w:after="0"/>
              <w:rPr>
                <w:sz w:val="15"/>
                <w:szCs w:val="15"/>
              </w:rPr>
            </w:pPr>
            <w:r w:rsidRPr="00E87373">
              <w:rPr>
                <w:sz w:val="15"/>
                <w:szCs w:val="15"/>
              </w:rPr>
              <w:t>$14.8 </w:t>
            </w:r>
          </w:p>
        </w:tc>
        <w:tc>
          <w:tcPr>
            <w:tcW w:w="570" w:type="dxa"/>
            <w:tcBorders>
              <w:top w:val="nil"/>
              <w:left w:val="nil"/>
              <w:bottom w:val="nil"/>
              <w:right w:val="nil"/>
            </w:tcBorders>
            <w:hideMark/>
          </w:tcPr>
          <w:p w14:paraId="78A44CF4" w14:textId="77777777" w:rsidR="00E87373" w:rsidRPr="00E87373" w:rsidRDefault="00E87373" w:rsidP="00E87373">
            <w:pPr>
              <w:pStyle w:val="BodyText"/>
              <w:spacing w:after="0"/>
              <w:rPr>
                <w:sz w:val="15"/>
                <w:szCs w:val="15"/>
              </w:rPr>
            </w:pPr>
            <w:r w:rsidRPr="00E87373">
              <w:rPr>
                <w:sz w:val="15"/>
                <w:szCs w:val="15"/>
              </w:rPr>
              <w:t>$17.4 </w:t>
            </w:r>
          </w:p>
        </w:tc>
        <w:tc>
          <w:tcPr>
            <w:tcW w:w="675" w:type="dxa"/>
            <w:gridSpan w:val="2"/>
            <w:tcBorders>
              <w:top w:val="nil"/>
              <w:left w:val="nil"/>
              <w:bottom w:val="nil"/>
              <w:right w:val="nil"/>
            </w:tcBorders>
            <w:hideMark/>
          </w:tcPr>
          <w:p w14:paraId="52292281" w14:textId="77777777" w:rsidR="00E87373" w:rsidRPr="00E87373" w:rsidRDefault="00E87373" w:rsidP="00E87373">
            <w:pPr>
              <w:pStyle w:val="BodyText"/>
              <w:spacing w:after="0"/>
              <w:rPr>
                <w:sz w:val="15"/>
                <w:szCs w:val="15"/>
              </w:rPr>
            </w:pPr>
            <w:r w:rsidRPr="00E87373">
              <w:rPr>
                <w:sz w:val="15"/>
                <w:szCs w:val="15"/>
              </w:rPr>
              <w:t>$14.1 </w:t>
            </w:r>
          </w:p>
        </w:tc>
        <w:tc>
          <w:tcPr>
            <w:tcW w:w="765" w:type="dxa"/>
            <w:gridSpan w:val="3"/>
            <w:tcBorders>
              <w:top w:val="nil"/>
              <w:left w:val="nil"/>
              <w:bottom w:val="nil"/>
              <w:right w:val="nil"/>
            </w:tcBorders>
            <w:hideMark/>
          </w:tcPr>
          <w:p w14:paraId="0F1D7E11" w14:textId="77777777" w:rsidR="00E87373" w:rsidRPr="00E87373" w:rsidRDefault="00E87373" w:rsidP="00E87373">
            <w:pPr>
              <w:pStyle w:val="BodyText"/>
              <w:spacing w:after="0"/>
              <w:rPr>
                <w:sz w:val="15"/>
                <w:szCs w:val="15"/>
              </w:rPr>
            </w:pPr>
            <w:r w:rsidRPr="00E87373">
              <w:rPr>
                <w:sz w:val="15"/>
                <w:szCs w:val="15"/>
              </w:rPr>
              <w:t>$16.6 </w:t>
            </w:r>
          </w:p>
        </w:tc>
        <w:tc>
          <w:tcPr>
            <w:tcW w:w="780" w:type="dxa"/>
            <w:tcBorders>
              <w:top w:val="nil"/>
              <w:left w:val="nil"/>
              <w:bottom w:val="nil"/>
              <w:right w:val="nil"/>
            </w:tcBorders>
            <w:hideMark/>
          </w:tcPr>
          <w:p w14:paraId="797A056C" w14:textId="77777777" w:rsidR="00E87373" w:rsidRPr="00E87373" w:rsidRDefault="00E87373" w:rsidP="00E87373">
            <w:pPr>
              <w:pStyle w:val="BodyText"/>
              <w:spacing w:after="0"/>
              <w:rPr>
                <w:sz w:val="15"/>
                <w:szCs w:val="15"/>
              </w:rPr>
            </w:pPr>
            <w:r w:rsidRPr="00E87373">
              <w:rPr>
                <w:sz w:val="15"/>
                <w:szCs w:val="15"/>
              </w:rPr>
              <w:t>$6.0 </w:t>
            </w:r>
          </w:p>
        </w:tc>
        <w:tc>
          <w:tcPr>
            <w:tcW w:w="645" w:type="dxa"/>
            <w:gridSpan w:val="2"/>
            <w:tcBorders>
              <w:top w:val="nil"/>
              <w:left w:val="nil"/>
              <w:bottom w:val="nil"/>
              <w:right w:val="nil"/>
            </w:tcBorders>
            <w:hideMark/>
          </w:tcPr>
          <w:p w14:paraId="592F09BA" w14:textId="77777777" w:rsidR="00E87373" w:rsidRPr="00E87373" w:rsidRDefault="00E87373" w:rsidP="00E87373">
            <w:pPr>
              <w:pStyle w:val="BodyText"/>
              <w:spacing w:after="0"/>
              <w:rPr>
                <w:sz w:val="15"/>
                <w:szCs w:val="15"/>
              </w:rPr>
            </w:pPr>
            <w:r w:rsidRPr="00E87373">
              <w:rPr>
                <w:sz w:val="15"/>
                <w:szCs w:val="15"/>
              </w:rPr>
              <w:t>$13.7 </w:t>
            </w:r>
          </w:p>
        </w:tc>
        <w:tc>
          <w:tcPr>
            <w:tcW w:w="810" w:type="dxa"/>
            <w:tcBorders>
              <w:top w:val="nil"/>
              <w:left w:val="nil"/>
              <w:bottom w:val="nil"/>
              <w:right w:val="nil"/>
            </w:tcBorders>
            <w:hideMark/>
          </w:tcPr>
          <w:p w14:paraId="7C950A65" w14:textId="77777777" w:rsidR="00E87373" w:rsidRPr="00E87373" w:rsidRDefault="00E87373" w:rsidP="00E87373">
            <w:pPr>
              <w:pStyle w:val="BodyText"/>
              <w:spacing w:after="0"/>
              <w:rPr>
                <w:sz w:val="15"/>
                <w:szCs w:val="15"/>
              </w:rPr>
            </w:pPr>
            <w:r w:rsidRPr="00E87373">
              <w:rPr>
                <w:sz w:val="15"/>
                <w:szCs w:val="15"/>
              </w:rPr>
              <w:t>$32.2 </w:t>
            </w:r>
          </w:p>
        </w:tc>
        <w:tc>
          <w:tcPr>
            <w:tcW w:w="771" w:type="dxa"/>
            <w:gridSpan w:val="2"/>
            <w:tcBorders>
              <w:top w:val="nil"/>
              <w:left w:val="nil"/>
              <w:bottom w:val="nil"/>
              <w:right w:val="nil"/>
            </w:tcBorders>
            <w:hideMark/>
          </w:tcPr>
          <w:p w14:paraId="7CBCBF1F" w14:textId="77777777" w:rsidR="00E87373" w:rsidRPr="00E87373" w:rsidRDefault="00E87373" w:rsidP="00E87373">
            <w:pPr>
              <w:pStyle w:val="BodyText"/>
              <w:spacing w:after="0"/>
              <w:rPr>
                <w:sz w:val="15"/>
                <w:szCs w:val="15"/>
              </w:rPr>
            </w:pPr>
            <w:r w:rsidRPr="00E87373">
              <w:rPr>
                <w:sz w:val="15"/>
                <w:szCs w:val="15"/>
              </w:rPr>
              <w:t>$32.2 </w:t>
            </w:r>
          </w:p>
        </w:tc>
      </w:tr>
      <w:tr w:rsidR="00E87373" w:rsidRPr="00E87373" w14:paraId="2DE55E21" w14:textId="77777777" w:rsidTr="0053620A">
        <w:trPr>
          <w:trHeight w:val="285"/>
        </w:trPr>
        <w:tc>
          <w:tcPr>
            <w:tcW w:w="990" w:type="dxa"/>
            <w:tcBorders>
              <w:top w:val="nil"/>
              <w:left w:val="nil"/>
              <w:bottom w:val="nil"/>
              <w:right w:val="nil"/>
            </w:tcBorders>
            <w:shd w:val="clear" w:color="auto" w:fill="DFDFDF" w:themeFill="background2" w:themeFillShade="E6"/>
            <w:hideMark/>
          </w:tcPr>
          <w:p w14:paraId="581B1BE9" w14:textId="77777777" w:rsidR="00E87373" w:rsidRPr="0053620A" w:rsidRDefault="00E87373" w:rsidP="00E87373">
            <w:pPr>
              <w:pStyle w:val="BodyText"/>
              <w:spacing w:after="0"/>
              <w:rPr>
                <w:sz w:val="15"/>
                <w:szCs w:val="15"/>
              </w:rPr>
            </w:pPr>
            <w:r w:rsidRPr="0053620A">
              <w:rPr>
                <w:sz w:val="15"/>
                <w:szCs w:val="15"/>
              </w:rPr>
              <w:t>Dairy </w:t>
            </w:r>
          </w:p>
        </w:tc>
        <w:tc>
          <w:tcPr>
            <w:tcW w:w="1110" w:type="dxa"/>
            <w:tcBorders>
              <w:top w:val="nil"/>
              <w:left w:val="nil"/>
              <w:bottom w:val="nil"/>
              <w:right w:val="nil"/>
            </w:tcBorders>
            <w:shd w:val="clear" w:color="auto" w:fill="DFDFDF" w:themeFill="background2" w:themeFillShade="E6"/>
            <w:hideMark/>
          </w:tcPr>
          <w:p w14:paraId="230A9030" w14:textId="77777777" w:rsidR="00E87373" w:rsidRPr="00E87373" w:rsidRDefault="00E87373" w:rsidP="00550DCC">
            <w:pPr>
              <w:pStyle w:val="BodyText"/>
              <w:spacing w:after="0"/>
              <w:jc w:val="left"/>
              <w:rPr>
                <w:sz w:val="15"/>
                <w:szCs w:val="15"/>
              </w:rPr>
            </w:pPr>
            <w:r w:rsidRPr="00E87373">
              <w:rPr>
                <w:sz w:val="15"/>
                <w:szCs w:val="15"/>
              </w:rPr>
              <w:t>Milk, cheese &amp; yoghurt </w:t>
            </w:r>
          </w:p>
        </w:tc>
        <w:tc>
          <w:tcPr>
            <w:tcW w:w="615" w:type="dxa"/>
            <w:tcBorders>
              <w:top w:val="nil"/>
              <w:left w:val="nil"/>
              <w:bottom w:val="nil"/>
              <w:right w:val="nil"/>
            </w:tcBorders>
            <w:shd w:val="clear" w:color="auto" w:fill="DFDFDF" w:themeFill="background2" w:themeFillShade="E6"/>
            <w:hideMark/>
          </w:tcPr>
          <w:p w14:paraId="674A5368" w14:textId="77777777" w:rsidR="00E87373" w:rsidRPr="00E87373" w:rsidRDefault="00E87373" w:rsidP="00E87373">
            <w:pPr>
              <w:pStyle w:val="BodyText"/>
              <w:spacing w:after="0"/>
              <w:rPr>
                <w:sz w:val="15"/>
                <w:szCs w:val="15"/>
              </w:rPr>
            </w:pPr>
            <w:r w:rsidRPr="00E87373">
              <w:rPr>
                <w:sz w:val="15"/>
                <w:szCs w:val="15"/>
              </w:rPr>
              <w:t>4 </w:t>
            </w:r>
          </w:p>
        </w:tc>
        <w:tc>
          <w:tcPr>
            <w:tcW w:w="645" w:type="dxa"/>
            <w:tcBorders>
              <w:top w:val="nil"/>
              <w:left w:val="nil"/>
              <w:bottom w:val="nil"/>
              <w:right w:val="nil"/>
            </w:tcBorders>
            <w:shd w:val="clear" w:color="auto" w:fill="DFDFDF" w:themeFill="background2" w:themeFillShade="E6"/>
            <w:hideMark/>
          </w:tcPr>
          <w:p w14:paraId="296EB20C" w14:textId="77777777" w:rsidR="00E87373" w:rsidRPr="00E87373" w:rsidRDefault="00E87373" w:rsidP="00E87373">
            <w:pPr>
              <w:pStyle w:val="BodyText"/>
              <w:spacing w:after="0"/>
              <w:rPr>
                <w:sz w:val="15"/>
                <w:szCs w:val="15"/>
              </w:rPr>
            </w:pPr>
            <w:r w:rsidRPr="00E87373">
              <w:rPr>
                <w:sz w:val="15"/>
                <w:szCs w:val="15"/>
              </w:rPr>
              <w:t>4 </w:t>
            </w:r>
          </w:p>
        </w:tc>
        <w:tc>
          <w:tcPr>
            <w:tcW w:w="555" w:type="dxa"/>
            <w:tcBorders>
              <w:top w:val="nil"/>
              <w:left w:val="nil"/>
              <w:bottom w:val="nil"/>
              <w:right w:val="nil"/>
            </w:tcBorders>
            <w:shd w:val="clear" w:color="auto" w:fill="DFDFDF" w:themeFill="background2" w:themeFillShade="E6"/>
            <w:hideMark/>
          </w:tcPr>
          <w:p w14:paraId="16B1341A" w14:textId="77777777" w:rsidR="00E87373" w:rsidRPr="00E87373" w:rsidRDefault="00E87373" w:rsidP="00E87373">
            <w:pPr>
              <w:pStyle w:val="BodyText"/>
              <w:spacing w:after="0"/>
              <w:rPr>
                <w:sz w:val="15"/>
                <w:szCs w:val="15"/>
              </w:rPr>
            </w:pPr>
            <w:r w:rsidRPr="00E87373">
              <w:rPr>
                <w:sz w:val="15"/>
                <w:szCs w:val="15"/>
              </w:rPr>
              <w:t>$6.1 </w:t>
            </w:r>
          </w:p>
        </w:tc>
        <w:tc>
          <w:tcPr>
            <w:tcW w:w="570" w:type="dxa"/>
            <w:tcBorders>
              <w:top w:val="nil"/>
              <w:left w:val="nil"/>
              <w:bottom w:val="nil"/>
              <w:right w:val="nil"/>
            </w:tcBorders>
            <w:shd w:val="clear" w:color="auto" w:fill="DFDFDF" w:themeFill="background2" w:themeFillShade="E6"/>
            <w:hideMark/>
          </w:tcPr>
          <w:p w14:paraId="272896B3" w14:textId="77777777" w:rsidR="00E87373" w:rsidRPr="00E87373" w:rsidRDefault="00E87373" w:rsidP="00E87373">
            <w:pPr>
              <w:pStyle w:val="BodyText"/>
              <w:spacing w:after="0"/>
              <w:rPr>
                <w:sz w:val="15"/>
                <w:szCs w:val="15"/>
              </w:rPr>
            </w:pPr>
            <w:r w:rsidRPr="00E87373">
              <w:rPr>
                <w:sz w:val="15"/>
                <w:szCs w:val="15"/>
              </w:rPr>
              <w:t>$6.3 </w:t>
            </w:r>
          </w:p>
        </w:tc>
        <w:tc>
          <w:tcPr>
            <w:tcW w:w="675" w:type="dxa"/>
            <w:gridSpan w:val="2"/>
            <w:tcBorders>
              <w:top w:val="nil"/>
              <w:left w:val="nil"/>
              <w:bottom w:val="nil"/>
              <w:right w:val="nil"/>
            </w:tcBorders>
            <w:shd w:val="clear" w:color="auto" w:fill="DFDFDF" w:themeFill="background2" w:themeFillShade="E6"/>
            <w:hideMark/>
          </w:tcPr>
          <w:p w14:paraId="5B2A0EEB" w14:textId="77777777" w:rsidR="00E87373" w:rsidRPr="00E87373" w:rsidRDefault="00E87373" w:rsidP="00E87373">
            <w:pPr>
              <w:pStyle w:val="BodyText"/>
              <w:spacing w:after="0"/>
              <w:rPr>
                <w:sz w:val="15"/>
                <w:szCs w:val="15"/>
              </w:rPr>
            </w:pPr>
            <w:r w:rsidRPr="00E87373">
              <w:rPr>
                <w:sz w:val="15"/>
                <w:szCs w:val="15"/>
              </w:rPr>
              <w:t>$5.8 </w:t>
            </w:r>
          </w:p>
        </w:tc>
        <w:tc>
          <w:tcPr>
            <w:tcW w:w="765" w:type="dxa"/>
            <w:gridSpan w:val="3"/>
            <w:tcBorders>
              <w:top w:val="nil"/>
              <w:left w:val="nil"/>
              <w:bottom w:val="nil"/>
              <w:right w:val="nil"/>
            </w:tcBorders>
            <w:shd w:val="clear" w:color="auto" w:fill="DFDFDF" w:themeFill="background2" w:themeFillShade="E6"/>
            <w:hideMark/>
          </w:tcPr>
          <w:p w14:paraId="778B288E" w14:textId="77777777" w:rsidR="00E87373" w:rsidRPr="00E87373" w:rsidRDefault="00E87373" w:rsidP="00E87373">
            <w:pPr>
              <w:pStyle w:val="BodyText"/>
              <w:spacing w:after="0"/>
              <w:rPr>
                <w:sz w:val="15"/>
                <w:szCs w:val="15"/>
              </w:rPr>
            </w:pPr>
            <w:r w:rsidRPr="00E87373">
              <w:rPr>
                <w:sz w:val="15"/>
                <w:szCs w:val="15"/>
              </w:rPr>
              <w:t>$6.0 </w:t>
            </w:r>
          </w:p>
        </w:tc>
        <w:tc>
          <w:tcPr>
            <w:tcW w:w="780" w:type="dxa"/>
            <w:tcBorders>
              <w:top w:val="nil"/>
              <w:left w:val="nil"/>
              <w:bottom w:val="nil"/>
              <w:right w:val="nil"/>
            </w:tcBorders>
            <w:shd w:val="clear" w:color="auto" w:fill="DFDFDF" w:themeFill="background2" w:themeFillShade="E6"/>
            <w:hideMark/>
          </w:tcPr>
          <w:p w14:paraId="309FD1F6" w14:textId="77777777" w:rsidR="00E87373" w:rsidRPr="00E87373" w:rsidRDefault="00E87373" w:rsidP="00E87373">
            <w:pPr>
              <w:pStyle w:val="BodyText"/>
              <w:spacing w:after="0"/>
              <w:rPr>
                <w:sz w:val="15"/>
                <w:szCs w:val="15"/>
              </w:rPr>
            </w:pPr>
            <w:r w:rsidRPr="00E87373">
              <w:rPr>
                <w:sz w:val="15"/>
                <w:szCs w:val="15"/>
              </w:rPr>
              <w:t>$4.1 </w:t>
            </w:r>
          </w:p>
        </w:tc>
        <w:tc>
          <w:tcPr>
            <w:tcW w:w="645" w:type="dxa"/>
            <w:gridSpan w:val="2"/>
            <w:tcBorders>
              <w:top w:val="nil"/>
              <w:left w:val="nil"/>
              <w:bottom w:val="nil"/>
              <w:right w:val="nil"/>
            </w:tcBorders>
            <w:shd w:val="clear" w:color="auto" w:fill="DFDFDF" w:themeFill="background2" w:themeFillShade="E6"/>
            <w:hideMark/>
          </w:tcPr>
          <w:p w14:paraId="7E46A64D" w14:textId="77777777" w:rsidR="00E87373" w:rsidRPr="00E87373" w:rsidRDefault="00E87373" w:rsidP="00E87373">
            <w:pPr>
              <w:pStyle w:val="BodyText"/>
              <w:spacing w:after="0"/>
              <w:rPr>
                <w:sz w:val="15"/>
                <w:szCs w:val="15"/>
              </w:rPr>
            </w:pPr>
            <w:r w:rsidRPr="00E87373">
              <w:rPr>
                <w:sz w:val="15"/>
                <w:szCs w:val="15"/>
              </w:rPr>
              <w:t>$5.2 </w:t>
            </w:r>
          </w:p>
        </w:tc>
        <w:tc>
          <w:tcPr>
            <w:tcW w:w="810" w:type="dxa"/>
            <w:tcBorders>
              <w:top w:val="nil"/>
              <w:left w:val="nil"/>
              <w:bottom w:val="nil"/>
              <w:right w:val="nil"/>
            </w:tcBorders>
            <w:shd w:val="clear" w:color="auto" w:fill="DFDFDF" w:themeFill="background2" w:themeFillShade="E6"/>
            <w:hideMark/>
          </w:tcPr>
          <w:p w14:paraId="7766D34D" w14:textId="77777777" w:rsidR="00E87373" w:rsidRPr="00E87373" w:rsidRDefault="00E87373" w:rsidP="00E87373">
            <w:pPr>
              <w:pStyle w:val="BodyText"/>
              <w:spacing w:after="0"/>
              <w:rPr>
                <w:sz w:val="15"/>
                <w:szCs w:val="15"/>
              </w:rPr>
            </w:pPr>
            <w:r w:rsidRPr="00E87373">
              <w:rPr>
                <w:sz w:val="15"/>
                <w:szCs w:val="15"/>
              </w:rPr>
              <w:t>$12.4 </w:t>
            </w:r>
          </w:p>
        </w:tc>
        <w:tc>
          <w:tcPr>
            <w:tcW w:w="771" w:type="dxa"/>
            <w:gridSpan w:val="2"/>
            <w:tcBorders>
              <w:top w:val="nil"/>
              <w:left w:val="nil"/>
              <w:bottom w:val="nil"/>
              <w:right w:val="nil"/>
            </w:tcBorders>
            <w:shd w:val="clear" w:color="auto" w:fill="DFDFDF" w:themeFill="background2" w:themeFillShade="E6"/>
            <w:hideMark/>
          </w:tcPr>
          <w:p w14:paraId="3EC53093" w14:textId="77777777" w:rsidR="00E87373" w:rsidRPr="00E87373" w:rsidRDefault="00E87373" w:rsidP="00E87373">
            <w:pPr>
              <w:pStyle w:val="BodyText"/>
              <w:spacing w:after="0"/>
              <w:rPr>
                <w:sz w:val="15"/>
                <w:szCs w:val="15"/>
              </w:rPr>
            </w:pPr>
            <w:r w:rsidRPr="00E87373">
              <w:rPr>
                <w:sz w:val="15"/>
                <w:szCs w:val="15"/>
              </w:rPr>
              <w:t>$12.4 </w:t>
            </w:r>
          </w:p>
        </w:tc>
      </w:tr>
      <w:tr w:rsidR="00E87373" w:rsidRPr="00E87373" w14:paraId="2CC8769C" w14:textId="77777777" w:rsidTr="0053620A">
        <w:trPr>
          <w:trHeight w:val="285"/>
        </w:trPr>
        <w:tc>
          <w:tcPr>
            <w:tcW w:w="990" w:type="dxa"/>
            <w:tcBorders>
              <w:top w:val="nil"/>
              <w:left w:val="nil"/>
              <w:bottom w:val="single" w:sz="4" w:space="0" w:color="auto"/>
              <w:right w:val="nil"/>
            </w:tcBorders>
            <w:hideMark/>
          </w:tcPr>
          <w:p w14:paraId="5358F2F3" w14:textId="77777777" w:rsidR="00E87373" w:rsidRPr="0053620A" w:rsidRDefault="00E87373" w:rsidP="00E87373">
            <w:pPr>
              <w:pStyle w:val="BodyText"/>
              <w:spacing w:after="0"/>
              <w:rPr>
                <w:sz w:val="15"/>
                <w:szCs w:val="15"/>
              </w:rPr>
            </w:pPr>
            <w:r w:rsidRPr="0053620A">
              <w:rPr>
                <w:sz w:val="15"/>
                <w:szCs w:val="15"/>
              </w:rPr>
              <w:t>Other processed </w:t>
            </w:r>
          </w:p>
        </w:tc>
        <w:tc>
          <w:tcPr>
            <w:tcW w:w="1110" w:type="dxa"/>
            <w:tcBorders>
              <w:top w:val="nil"/>
              <w:left w:val="nil"/>
              <w:bottom w:val="single" w:sz="4" w:space="0" w:color="auto"/>
              <w:right w:val="nil"/>
            </w:tcBorders>
            <w:hideMark/>
          </w:tcPr>
          <w:p w14:paraId="166D41C0" w14:textId="77777777" w:rsidR="00E87373" w:rsidRPr="00E87373" w:rsidRDefault="00E87373" w:rsidP="00550DCC">
            <w:pPr>
              <w:pStyle w:val="BodyText"/>
              <w:spacing w:after="0"/>
              <w:jc w:val="left"/>
              <w:rPr>
                <w:sz w:val="15"/>
                <w:szCs w:val="15"/>
              </w:rPr>
            </w:pPr>
            <w:r w:rsidRPr="00E87373">
              <w:rPr>
                <w:sz w:val="15"/>
                <w:szCs w:val="15"/>
              </w:rPr>
              <w:t>Drinks, sauces, spreads &amp; snacks </w:t>
            </w:r>
          </w:p>
        </w:tc>
        <w:tc>
          <w:tcPr>
            <w:tcW w:w="615" w:type="dxa"/>
            <w:tcBorders>
              <w:top w:val="nil"/>
              <w:left w:val="nil"/>
              <w:bottom w:val="single" w:sz="4" w:space="0" w:color="auto"/>
              <w:right w:val="nil"/>
            </w:tcBorders>
            <w:hideMark/>
          </w:tcPr>
          <w:p w14:paraId="788024AF" w14:textId="77777777" w:rsidR="00E87373" w:rsidRPr="00E87373" w:rsidRDefault="00E87373" w:rsidP="00E87373">
            <w:pPr>
              <w:pStyle w:val="BodyText"/>
              <w:spacing w:after="0"/>
              <w:rPr>
                <w:sz w:val="15"/>
                <w:szCs w:val="15"/>
              </w:rPr>
            </w:pPr>
            <w:r w:rsidRPr="00E87373">
              <w:rPr>
                <w:sz w:val="15"/>
                <w:szCs w:val="15"/>
              </w:rPr>
              <w:t>66 </w:t>
            </w:r>
          </w:p>
        </w:tc>
        <w:tc>
          <w:tcPr>
            <w:tcW w:w="645" w:type="dxa"/>
            <w:tcBorders>
              <w:top w:val="nil"/>
              <w:left w:val="nil"/>
              <w:bottom w:val="single" w:sz="4" w:space="0" w:color="auto"/>
              <w:right w:val="nil"/>
            </w:tcBorders>
            <w:hideMark/>
          </w:tcPr>
          <w:p w14:paraId="670C47C8" w14:textId="77777777" w:rsidR="00E87373" w:rsidRPr="00E87373" w:rsidRDefault="00E87373" w:rsidP="00E87373">
            <w:pPr>
              <w:pStyle w:val="BodyText"/>
              <w:spacing w:after="0"/>
              <w:rPr>
                <w:sz w:val="15"/>
                <w:szCs w:val="15"/>
              </w:rPr>
            </w:pPr>
            <w:r w:rsidRPr="00E87373">
              <w:rPr>
                <w:sz w:val="15"/>
                <w:szCs w:val="15"/>
              </w:rPr>
              <w:t>66 </w:t>
            </w:r>
          </w:p>
        </w:tc>
        <w:tc>
          <w:tcPr>
            <w:tcW w:w="555" w:type="dxa"/>
            <w:tcBorders>
              <w:top w:val="nil"/>
              <w:left w:val="nil"/>
              <w:bottom w:val="single" w:sz="4" w:space="0" w:color="auto"/>
              <w:right w:val="nil"/>
            </w:tcBorders>
            <w:hideMark/>
          </w:tcPr>
          <w:p w14:paraId="5D2AA762" w14:textId="77777777" w:rsidR="00E87373" w:rsidRPr="00E87373" w:rsidRDefault="00E87373" w:rsidP="00E87373">
            <w:pPr>
              <w:pStyle w:val="BodyText"/>
              <w:spacing w:after="0"/>
              <w:rPr>
                <w:sz w:val="15"/>
                <w:szCs w:val="15"/>
              </w:rPr>
            </w:pPr>
            <w:r w:rsidRPr="00E87373">
              <w:rPr>
                <w:sz w:val="15"/>
                <w:szCs w:val="15"/>
              </w:rPr>
              <w:t>$18.0 </w:t>
            </w:r>
          </w:p>
        </w:tc>
        <w:tc>
          <w:tcPr>
            <w:tcW w:w="570" w:type="dxa"/>
            <w:tcBorders>
              <w:top w:val="nil"/>
              <w:left w:val="nil"/>
              <w:bottom w:val="single" w:sz="4" w:space="0" w:color="auto"/>
              <w:right w:val="nil"/>
            </w:tcBorders>
            <w:hideMark/>
          </w:tcPr>
          <w:p w14:paraId="486451BD" w14:textId="77777777" w:rsidR="00E87373" w:rsidRPr="00E87373" w:rsidRDefault="00E87373" w:rsidP="00E87373">
            <w:pPr>
              <w:pStyle w:val="BodyText"/>
              <w:spacing w:after="0"/>
              <w:rPr>
                <w:sz w:val="15"/>
                <w:szCs w:val="15"/>
              </w:rPr>
            </w:pPr>
            <w:r w:rsidRPr="00E87373">
              <w:rPr>
                <w:sz w:val="15"/>
                <w:szCs w:val="15"/>
              </w:rPr>
              <w:t>$26.6 </w:t>
            </w:r>
          </w:p>
        </w:tc>
        <w:tc>
          <w:tcPr>
            <w:tcW w:w="675" w:type="dxa"/>
            <w:gridSpan w:val="2"/>
            <w:tcBorders>
              <w:top w:val="nil"/>
              <w:left w:val="nil"/>
              <w:bottom w:val="single" w:sz="4" w:space="0" w:color="auto"/>
              <w:right w:val="nil"/>
            </w:tcBorders>
            <w:hideMark/>
          </w:tcPr>
          <w:p w14:paraId="4BA09228" w14:textId="77777777" w:rsidR="00E87373" w:rsidRPr="00E87373" w:rsidRDefault="00E87373" w:rsidP="00E87373">
            <w:pPr>
              <w:pStyle w:val="BodyText"/>
              <w:spacing w:after="0"/>
              <w:rPr>
                <w:sz w:val="15"/>
                <w:szCs w:val="15"/>
              </w:rPr>
            </w:pPr>
            <w:r w:rsidRPr="00E87373">
              <w:rPr>
                <w:sz w:val="15"/>
                <w:szCs w:val="15"/>
              </w:rPr>
              <w:t>$17.1 </w:t>
            </w:r>
          </w:p>
        </w:tc>
        <w:tc>
          <w:tcPr>
            <w:tcW w:w="765" w:type="dxa"/>
            <w:gridSpan w:val="3"/>
            <w:tcBorders>
              <w:top w:val="nil"/>
              <w:left w:val="nil"/>
              <w:bottom w:val="single" w:sz="4" w:space="0" w:color="auto"/>
              <w:right w:val="nil"/>
            </w:tcBorders>
            <w:hideMark/>
          </w:tcPr>
          <w:p w14:paraId="6A13E1D8" w14:textId="77777777" w:rsidR="00E87373" w:rsidRPr="00E87373" w:rsidRDefault="00E87373" w:rsidP="00E87373">
            <w:pPr>
              <w:pStyle w:val="BodyText"/>
              <w:spacing w:after="0"/>
              <w:rPr>
                <w:sz w:val="15"/>
                <w:szCs w:val="15"/>
              </w:rPr>
            </w:pPr>
            <w:r w:rsidRPr="00E87373">
              <w:rPr>
                <w:sz w:val="15"/>
                <w:szCs w:val="15"/>
              </w:rPr>
              <w:t>$25.2 </w:t>
            </w:r>
          </w:p>
        </w:tc>
        <w:tc>
          <w:tcPr>
            <w:tcW w:w="780" w:type="dxa"/>
            <w:tcBorders>
              <w:top w:val="nil"/>
              <w:left w:val="nil"/>
              <w:bottom w:val="single" w:sz="4" w:space="0" w:color="auto"/>
              <w:right w:val="nil"/>
            </w:tcBorders>
            <w:hideMark/>
          </w:tcPr>
          <w:p w14:paraId="17CC0917" w14:textId="77777777" w:rsidR="00E87373" w:rsidRPr="00E87373" w:rsidRDefault="00E87373" w:rsidP="00E87373">
            <w:pPr>
              <w:pStyle w:val="BodyText"/>
              <w:spacing w:after="0"/>
              <w:rPr>
                <w:sz w:val="15"/>
                <w:szCs w:val="15"/>
              </w:rPr>
            </w:pPr>
            <w:r w:rsidRPr="00E87373">
              <w:rPr>
                <w:sz w:val="15"/>
                <w:szCs w:val="15"/>
              </w:rPr>
              <w:t>$11.0 </w:t>
            </w:r>
          </w:p>
        </w:tc>
        <w:tc>
          <w:tcPr>
            <w:tcW w:w="645" w:type="dxa"/>
            <w:gridSpan w:val="2"/>
            <w:tcBorders>
              <w:top w:val="nil"/>
              <w:left w:val="nil"/>
              <w:bottom w:val="single" w:sz="4" w:space="0" w:color="auto"/>
              <w:right w:val="nil"/>
            </w:tcBorders>
            <w:hideMark/>
          </w:tcPr>
          <w:p w14:paraId="0985873C" w14:textId="77777777" w:rsidR="00E87373" w:rsidRPr="00E87373" w:rsidRDefault="00E87373" w:rsidP="00E87373">
            <w:pPr>
              <w:pStyle w:val="BodyText"/>
              <w:spacing w:after="0"/>
              <w:rPr>
                <w:sz w:val="15"/>
                <w:szCs w:val="15"/>
              </w:rPr>
            </w:pPr>
            <w:r w:rsidRPr="00E87373">
              <w:rPr>
                <w:sz w:val="15"/>
                <w:szCs w:val="15"/>
              </w:rPr>
              <w:t>$15.3 </w:t>
            </w:r>
          </w:p>
        </w:tc>
        <w:tc>
          <w:tcPr>
            <w:tcW w:w="810" w:type="dxa"/>
            <w:tcBorders>
              <w:top w:val="nil"/>
              <w:left w:val="nil"/>
              <w:bottom w:val="single" w:sz="4" w:space="0" w:color="auto"/>
              <w:right w:val="nil"/>
            </w:tcBorders>
            <w:hideMark/>
          </w:tcPr>
          <w:p w14:paraId="62A1AE09" w14:textId="77777777" w:rsidR="00E87373" w:rsidRPr="00E87373" w:rsidRDefault="00E87373" w:rsidP="00E87373">
            <w:pPr>
              <w:pStyle w:val="BodyText"/>
              <w:spacing w:after="0"/>
              <w:rPr>
                <w:sz w:val="15"/>
                <w:szCs w:val="15"/>
              </w:rPr>
            </w:pPr>
            <w:r w:rsidRPr="00E87373">
              <w:rPr>
                <w:sz w:val="15"/>
                <w:szCs w:val="15"/>
              </w:rPr>
              <w:t>$44.6 </w:t>
            </w:r>
          </w:p>
        </w:tc>
        <w:tc>
          <w:tcPr>
            <w:tcW w:w="771" w:type="dxa"/>
            <w:gridSpan w:val="2"/>
            <w:tcBorders>
              <w:top w:val="nil"/>
              <w:left w:val="nil"/>
              <w:bottom w:val="single" w:sz="4" w:space="0" w:color="auto"/>
              <w:right w:val="nil"/>
            </w:tcBorders>
            <w:hideMark/>
          </w:tcPr>
          <w:p w14:paraId="6F9E73AC" w14:textId="77777777" w:rsidR="00E87373" w:rsidRPr="00E87373" w:rsidRDefault="00E87373" w:rsidP="00E87373">
            <w:pPr>
              <w:pStyle w:val="BodyText"/>
              <w:spacing w:after="0"/>
              <w:rPr>
                <w:sz w:val="15"/>
                <w:szCs w:val="15"/>
              </w:rPr>
            </w:pPr>
            <w:r w:rsidRPr="00E87373">
              <w:rPr>
                <w:sz w:val="15"/>
                <w:szCs w:val="15"/>
              </w:rPr>
              <w:t>$44.6 </w:t>
            </w:r>
          </w:p>
        </w:tc>
      </w:tr>
      <w:tr w:rsidR="00E87373" w:rsidRPr="00E87373" w14:paraId="0B65922E" w14:textId="77777777" w:rsidTr="0053620A">
        <w:trPr>
          <w:trHeight w:val="285"/>
        </w:trPr>
        <w:tc>
          <w:tcPr>
            <w:tcW w:w="990" w:type="dxa"/>
            <w:tcBorders>
              <w:top w:val="single" w:sz="4" w:space="0" w:color="auto"/>
              <w:left w:val="nil"/>
              <w:bottom w:val="nil"/>
              <w:right w:val="nil"/>
            </w:tcBorders>
            <w:shd w:val="clear" w:color="auto" w:fill="DFDFDF" w:themeFill="background2" w:themeFillShade="E6"/>
            <w:hideMark/>
          </w:tcPr>
          <w:p w14:paraId="217B1285" w14:textId="77777777" w:rsidR="00E87373" w:rsidRPr="00E87373" w:rsidRDefault="00E87373" w:rsidP="00E87373">
            <w:pPr>
              <w:pStyle w:val="BodyText"/>
              <w:spacing w:after="0"/>
              <w:rPr>
                <w:b/>
                <w:bCs/>
                <w:sz w:val="15"/>
                <w:szCs w:val="15"/>
              </w:rPr>
            </w:pPr>
            <w:r w:rsidRPr="00E87373">
              <w:rPr>
                <w:b/>
                <w:bCs/>
                <w:sz w:val="15"/>
                <w:szCs w:val="15"/>
              </w:rPr>
              <w:t> </w:t>
            </w:r>
          </w:p>
        </w:tc>
        <w:tc>
          <w:tcPr>
            <w:tcW w:w="1110" w:type="dxa"/>
            <w:tcBorders>
              <w:top w:val="single" w:sz="4" w:space="0" w:color="auto"/>
              <w:left w:val="nil"/>
              <w:bottom w:val="nil"/>
              <w:right w:val="nil"/>
            </w:tcBorders>
            <w:shd w:val="clear" w:color="auto" w:fill="DFDFDF" w:themeFill="background2" w:themeFillShade="E6"/>
            <w:hideMark/>
          </w:tcPr>
          <w:p w14:paraId="0982359D" w14:textId="77777777" w:rsidR="00E87373" w:rsidRPr="00E87373" w:rsidRDefault="00E87373" w:rsidP="00E87373">
            <w:pPr>
              <w:pStyle w:val="BodyText"/>
              <w:spacing w:after="0"/>
              <w:rPr>
                <w:sz w:val="15"/>
                <w:szCs w:val="15"/>
              </w:rPr>
            </w:pPr>
            <w:r w:rsidRPr="00E87373">
              <w:rPr>
                <w:b/>
                <w:bCs/>
                <w:sz w:val="15"/>
                <w:szCs w:val="15"/>
              </w:rPr>
              <w:t>Total</w:t>
            </w:r>
            <w:r w:rsidRPr="00E87373">
              <w:rPr>
                <w:sz w:val="15"/>
                <w:szCs w:val="15"/>
              </w:rPr>
              <w:t> </w:t>
            </w:r>
          </w:p>
        </w:tc>
        <w:tc>
          <w:tcPr>
            <w:tcW w:w="615" w:type="dxa"/>
            <w:tcBorders>
              <w:top w:val="single" w:sz="4" w:space="0" w:color="auto"/>
              <w:left w:val="nil"/>
              <w:bottom w:val="nil"/>
              <w:right w:val="nil"/>
            </w:tcBorders>
            <w:shd w:val="clear" w:color="auto" w:fill="DFDFDF" w:themeFill="background2" w:themeFillShade="E6"/>
            <w:hideMark/>
          </w:tcPr>
          <w:p w14:paraId="634F6B79" w14:textId="77777777" w:rsidR="00E87373" w:rsidRPr="00E87373" w:rsidRDefault="00E87373" w:rsidP="00E87373">
            <w:pPr>
              <w:pStyle w:val="BodyText"/>
              <w:spacing w:after="0"/>
              <w:rPr>
                <w:sz w:val="15"/>
                <w:szCs w:val="15"/>
              </w:rPr>
            </w:pPr>
            <w:r w:rsidRPr="00E87373">
              <w:rPr>
                <w:b/>
                <w:bCs/>
                <w:sz w:val="15"/>
                <w:szCs w:val="15"/>
              </w:rPr>
              <w:t>139</w:t>
            </w:r>
            <w:r w:rsidRPr="00E87373">
              <w:rPr>
                <w:sz w:val="15"/>
                <w:szCs w:val="15"/>
              </w:rPr>
              <w:t> </w:t>
            </w:r>
          </w:p>
        </w:tc>
        <w:tc>
          <w:tcPr>
            <w:tcW w:w="645" w:type="dxa"/>
            <w:tcBorders>
              <w:top w:val="single" w:sz="4" w:space="0" w:color="auto"/>
              <w:left w:val="nil"/>
              <w:bottom w:val="nil"/>
              <w:right w:val="nil"/>
            </w:tcBorders>
            <w:shd w:val="clear" w:color="auto" w:fill="DFDFDF" w:themeFill="background2" w:themeFillShade="E6"/>
            <w:hideMark/>
          </w:tcPr>
          <w:p w14:paraId="78DAFDEF" w14:textId="77777777" w:rsidR="00E87373" w:rsidRPr="00E87373" w:rsidRDefault="00E87373" w:rsidP="00E87373">
            <w:pPr>
              <w:pStyle w:val="BodyText"/>
              <w:spacing w:after="0"/>
              <w:rPr>
                <w:sz w:val="15"/>
                <w:szCs w:val="15"/>
              </w:rPr>
            </w:pPr>
            <w:r w:rsidRPr="00E87373">
              <w:rPr>
                <w:b/>
                <w:bCs/>
                <w:sz w:val="15"/>
                <w:szCs w:val="15"/>
              </w:rPr>
              <w:t>139</w:t>
            </w:r>
            <w:r w:rsidRPr="00E87373">
              <w:rPr>
                <w:sz w:val="15"/>
                <w:szCs w:val="15"/>
              </w:rPr>
              <w:t> </w:t>
            </w:r>
          </w:p>
        </w:tc>
        <w:tc>
          <w:tcPr>
            <w:tcW w:w="555" w:type="dxa"/>
            <w:tcBorders>
              <w:top w:val="single" w:sz="4" w:space="0" w:color="auto"/>
              <w:left w:val="nil"/>
              <w:bottom w:val="nil"/>
              <w:right w:val="nil"/>
            </w:tcBorders>
            <w:shd w:val="clear" w:color="auto" w:fill="DFDFDF" w:themeFill="background2" w:themeFillShade="E6"/>
            <w:hideMark/>
          </w:tcPr>
          <w:p w14:paraId="044CB922" w14:textId="77777777" w:rsidR="00E87373" w:rsidRPr="00E87373" w:rsidRDefault="00E87373" w:rsidP="00E87373">
            <w:pPr>
              <w:pStyle w:val="BodyText"/>
              <w:spacing w:after="0"/>
              <w:rPr>
                <w:sz w:val="15"/>
                <w:szCs w:val="15"/>
              </w:rPr>
            </w:pPr>
            <w:r w:rsidRPr="00E87373">
              <w:rPr>
                <w:b/>
                <w:bCs/>
                <w:sz w:val="15"/>
                <w:szCs w:val="15"/>
              </w:rPr>
              <w:t>$80.6</w:t>
            </w:r>
            <w:r w:rsidRPr="00E87373">
              <w:rPr>
                <w:sz w:val="15"/>
                <w:szCs w:val="15"/>
              </w:rPr>
              <w:t> </w:t>
            </w:r>
          </w:p>
        </w:tc>
        <w:tc>
          <w:tcPr>
            <w:tcW w:w="570" w:type="dxa"/>
            <w:tcBorders>
              <w:top w:val="single" w:sz="4" w:space="0" w:color="auto"/>
              <w:left w:val="nil"/>
              <w:bottom w:val="nil"/>
              <w:right w:val="nil"/>
            </w:tcBorders>
            <w:shd w:val="clear" w:color="auto" w:fill="DFDFDF" w:themeFill="background2" w:themeFillShade="E6"/>
            <w:hideMark/>
          </w:tcPr>
          <w:p w14:paraId="0E66F1D8" w14:textId="77777777" w:rsidR="00E87373" w:rsidRPr="00E87373" w:rsidRDefault="00E87373" w:rsidP="00E87373">
            <w:pPr>
              <w:pStyle w:val="BodyText"/>
              <w:spacing w:after="0"/>
              <w:rPr>
                <w:sz w:val="15"/>
                <w:szCs w:val="15"/>
              </w:rPr>
            </w:pPr>
            <w:r w:rsidRPr="00E87373">
              <w:rPr>
                <w:b/>
                <w:bCs/>
                <w:sz w:val="15"/>
                <w:szCs w:val="15"/>
              </w:rPr>
              <w:t>$96.6</w:t>
            </w:r>
            <w:r w:rsidRPr="00E87373">
              <w:rPr>
                <w:sz w:val="15"/>
                <w:szCs w:val="15"/>
              </w:rPr>
              <w:t> </w:t>
            </w:r>
          </w:p>
        </w:tc>
        <w:tc>
          <w:tcPr>
            <w:tcW w:w="675" w:type="dxa"/>
            <w:gridSpan w:val="2"/>
            <w:tcBorders>
              <w:top w:val="single" w:sz="4" w:space="0" w:color="auto"/>
              <w:left w:val="nil"/>
              <w:bottom w:val="nil"/>
              <w:right w:val="nil"/>
            </w:tcBorders>
            <w:shd w:val="clear" w:color="auto" w:fill="DFDFDF" w:themeFill="background2" w:themeFillShade="E6"/>
            <w:hideMark/>
          </w:tcPr>
          <w:p w14:paraId="1E58B08E" w14:textId="77777777" w:rsidR="00E87373" w:rsidRPr="00E87373" w:rsidRDefault="00E87373" w:rsidP="00E87373">
            <w:pPr>
              <w:pStyle w:val="BodyText"/>
              <w:spacing w:after="0"/>
              <w:rPr>
                <w:sz w:val="15"/>
                <w:szCs w:val="15"/>
              </w:rPr>
            </w:pPr>
            <w:r w:rsidRPr="00E87373">
              <w:rPr>
                <w:b/>
                <w:bCs/>
                <w:sz w:val="15"/>
                <w:szCs w:val="15"/>
              </w:rPr>
              <w:t>$76.6</w:t>
            </w:r>
            <w:r w:rsidRPr="00E87373">
              <w:rPr>
                <w:sz w:val="15"/>
                <w:szCs w:val="15"/>
              </w:rPr>
              <w:t> </w:t>
            </w:r>
          </w:p>
        </w:tc>
        <w:tc>
          <w:tcPr>
            <w:tcW w:w="765" w:type="dxa"/>
            <w:gridSpan w:val="3"/>
            <w:tcBorders>
              <w:top w:val="single" w:sz="4" w:space="0" w:color="auto"/>
              <w:left w:val="nil"/>
              <w:bottom w:val="nil"/>
              <w:right w:val="nil"/>
            </w:tcBorders>
            <w:shd w:val="clear" w:color="auto" w:fill="DFDFDF" w:themeFill="background2" w:themeFillShade="E6"/>
            <w:hideMark/>
          </w:tcPr>
          <w:p w14:paraId="4B79FD32" w14:textId="77777777" w:rsidR="00E87373" w:rsidRPr="00E87373" w:rsidRDefault="00E87373" w:rsidP="00E87373">
            <w:pPr>
              <w:pStyle w:val="BodyText"/>
              <w:spacing w:after="0"/>
              <w:rPr>
                <w:sz w:val="15"/>
                <w:szCs w:val="15"/>
              </w:rPr>
            </w:pPr>
            <w:r w:rsidRPr="00E87373">
              <w:rPr>
                <w:b/>
                <w:bCs/>
                <w:sz w:val="15"/>
                <w:szCs w:val="15"/>
              </w:rPr>
              <w:t>$91.7</w:t>
            </w:r>
            <w:r w:rsidRPr="00E87373">
              <w:rPr>
                <w:sz w:val="15"/>
                <w:szCs w:val="15"/>
              </w:rPr>
              <w:t> </w:t>
            </w:r>
          </w:p>
        </w:tc>
        <w:tc>
          <w:tcPr>
            <w:tcW w:w="780" w:type="dxa"/>
            <w:tcBorders>
              <w:top w:val="single" w:sz="4" w:space="0" w:color="auto"/>
              <w:left w:val="nil"/>
              <w:bottom w:val="nil"/>
              <w:right w:val="nil"/>
            </w:tcBorders>
            <w:shd w:val="clear" w:color="auto" w:fill="DFDFDF" w:themeFill="background2" w:themeFillShade="E6"/>
            <w:hideMark/>
          </w:tcPr>
          <w:p w14:paraId="21F33731" w14:textId="77777777" w:rsidR="00E87373" w:rsidRPr="00E87373" w:rsidRDefault="00E87373" w:rsidP="00E87373">
            <w:pPr>
              <w:pStyle w:val="BodyText"/>
              <w:spacing w:after="0"/>
              <w:rPr>
                <w:sz w:val="15"/>
                <w:szCs w:val="15"/>
              </w:rPr>
            </w:pPr>
            <w:r w:rsidRPr="00E87373">
              <w:rPr>
                <w:b/>
                <w:bCs/>
                <w:sz w:val="15"/>
                <w:szCs w:val="15"/>
              </w:rPr>
              <w:t>$40.0</w:t>
            </w:r>
            <w:r w:rsidRPr="00E87373">
              <w:rPr>
                <w:sz w:val="15"/>
                <w:szCs w:val="15"/>
              </w:rPr>
              <w:t> </w:t>
            </w:r>
          </w:p>
        </w:tc>
        <w:tc>
          <w:tcPr>
            <w:tcW w:w="645" w:type="dxa"/>
            <w:gridSpan w:val="2"/>
            <w:tcBorders>
              <w:top w:val="single" w:sz="4" w:space="0" w:color="auto"/>
              <w:left w:val="nil"/>
              <w:bottom w:val="nil"/>
              <w:right w:val="nil"/>
            </w:tcBorders>
            <w:shd w:val="clear" w:color="auto" w:fill="DFDFDF" w:themeFill="background2" w:themeFillShade="E6"/>
            <w:hideMark/>
          </w:tcPr>
          <w:p w14:paraId="0A9905FB" w14:textId="77777777" w:rsidR="00E87373" w:rsidRPr="00E87373" w:rsidRDefault="00E87373" w:rsidP="00E87373">
            <w:pPr>
              <w:pStyle w:val="BodyText"/>
              <w:spacing w:after="0"/>
              <w:rPr>
                <w:sz w:val="15"/>
                <w:szCs w:val="15"/>
              </w:rPr>
            </w:pPr>
            <w:r w:rsidRPr="00E87373">
              <w:rPr>
                <w:b/>
                <w:bCs/>
                <w:sz w:val="15"/>
                <w:szCs w:val="15"/>
              </w:rPr>
              <w:t>$57.4</w:t>
            </w:r>
            <w:r w:rsidRPr="00E87373">
              <w:rPr>
                <w:sz w:val="15"/>
                <w:szCs w:val="15"/>
              </w:rPr>
              <w:t> </w:t>
            </w:r>
          </w:p>
        </w:tc>
        <w:tc>
          <w:tcPr>
            <w:tcW w:w="810" w:type="dxa"/>
            <w:tcBorders>
              <w:top w:val="single" w:sz="4" w:space="0" w:color="auto"/>
              <w:left w:val="nil"/>
              <w:bottom w:val="nil"/>
              <w:right w:val="nil"/>
            </w:tcBorders>
            <w:shd w:val="clear" w:color="auto" w:fill="DFDFDF" w:themeFill="background2" w:themeFillShade="E6"/>
            <w:hideMark/>
          </w:tcPr>
          <w:p w14:paraId="2B8723FC" w14:textId="77777777" w:rsidR="00E87373" w:rsidRPr="00E87373" w:rsidRDefault="00E87373" w:rsidP="00E87373">
            <w:pPr>
              <w:pStyle w:val="BodyText"/>
              <w:spacing w:after="0"/>
              <w:rPr>
                <w:sz w:val="15"/>
                <w:szCs w:val="15"/>
              </w:rPr>
            </w:pPr>
            <w:r w:rsidRPr="00E87373">
              <w:rPr>
                <w:b/>
                <w:bCs/>
                <w:sz w:val="15"/>
                <w:szCs w:val="15"/>
              </w:rPr>
              <w:t>$177.2</w:t>
            </w:r>
            <w:r w:rsidRPr="00E87373">
              <w:rPr>
                <w:sz w:val="15"/>
                <w:szCs w:val="15"/>
              </w:rPr>
              <w:t> </w:t>
            </w:r>
          </w:p>
        </w:tc>
        <w:tc>
          <w:tcPr>
            <w:tcW w:w="771" w:type="dxa"/>
            <w:gridSpan w:val="2"/>
            <w:tcBorders>
              <w:top w:val="single" w:sz="4" w:space="0" w:color="auto"/>
              <w:left w:val="nil"/>
              <w:bottom w:val="nil"/>
              <w:right w:val="nil"/>
            </w:tcBorders>
            <w:shd w:val="clear" w:color="auto" w:fill="DFDFDF" w:themeFill="background2" w:themeFillShade="E6"/>
            <w:hideMark/>
          </w:tcPr>
          <w:p w14:paraId="7A7C3E0E" w14:textId="77777777" w:rsidR="00E87373" w:rsidRPr="00E87373" w:rsidRDefault="00E87373" w:rsidP="00E87373">
            <w:pPr>
              <w:pStyle w:val="BodyText"/>
              <w:spacing w:after="0"/>
              <w:rPr>
                <w:sz w:val="15"/>
                <w:szCs w:val="15"/>
              </w:rPr>
            </w:pPr>
            <w:r w:rsidRPr="00E87373">
              <w:rPr>
                <w:b/>
                <w:bCs/>
                <w:sz w:val="15"/>
                <w:szCs w:val="15"/>
              </w:rPr>
              <w:t>$177.2</w:t>
            </w:r>
            <w:r w:rsidRPr="00E87373">
              <w:rPr>
                <w:sz w:val="15"/>
                <w:szCs w:val="15"/>
              </w:rPr>
              <w:t> </w:t>
            </w:r>
          </w:p>
        </w:tc>
      </w:tr>
    </w:tbl>
    <w:p w14:paraId="34C1AB2C" w14:textId="0CD046E8" w:rsidR="0009320D" w:rsidRDefault="000B7E69" w:rsidP="00E87373">
      <w:pPr>
        <w:pStyle w:val="Heading3"/>
      </w:pPr>
      <w:bookmarkStart w:id="26" w:name="_1780893511"/>
      <w:bookmarkStart w:id="27" w:name="_1780920119"/>
      <w:bookmarkStart w:id="28" w:name="_1781000968"/>
      <w:bookmarkStart w:id="29" w:name="_1781005949"/>
      <w:bookmarkStart w:id="30" w:name="_1781081051"/>
      <w:bookmarkStart w:id="31" w:name="_1781083432"/>
      <w:bookmarkStart w:id="32" w:name="_1781089749"/>
      <w:bookmarkStart w:id="33" w:name="_1778398365"/>
      <w:bookmarkStart w:id="34" w:name="_1778403968"/>
      <w:bookmarkStart w:id="35" w:name="_Toc181027196"/>
      <w:bookmarkEnd w:id="26"/>
      <w:bookmarkEnd w:id="27"/>
      <w:bookmarkEnd w:id="28"/>
      <w:bookmarkEnd w:id="29"/>
      <w:bookmarkEnd w:id="30"/>
      <w:bookmarkEnd w:id="31"/>
      <w:bookmarkEnd w:id="32"/>
      <w:bookmarkEnd w:id="33"/>
      <w:bookmarkEnd w:id="34"/>
      <w:r>
        <w:t xml:space="preserve">Personal </w:t>
      </w:r>
      <w:r w:rsidR="00575DB0">
        <w:t>c</w:t>
      </w:r>
      <w:r>
        <w:t>are</w:t>
      </w:r>
      <w:bookmarkEnd w:id="35"/>
      <w:r>
        <w:t xml:space="preserve"> </w:t>
      </w:r>
    </w:p>
    <w:p w14:paraId="0D39E191" w14:textId="1944CB4D" w:rsidR="005A2946" w:rsidRDefault="00A84DE5" w:rsidP="00FA02C1">
      <w:pPr>
        <w:pStyle w:val="BodyText"/>
      </w:pPr>
      <w:r>
        <w:rPr>
          <w:color w:val="auto"/>
        </w:rPr>
        <w:t>The personal care budget</w:t>
      </w:r>
      <w:r w:rsidR="00C37C59">
        <w:rPr>
          <w:color w:val="auto"/>
        </w:rPr>
        <w:t xml:space="preserve"> is categorised by items</w:t>
      </w:r>
      <w:r w:rsidR="00C37C59" w:rsidRPr="00C514CC">
        <w:rPr>
          <w:color w:val="auto"/>
        </w:rPr>
        <w:t xml:space="preserve"> specific to each individual in the household; </w:t>
      </w:r>
      <w:r w:rsidR="00C37C59">
        <w:rPr>
          <w:color w:val="auto"/>
        </w:rPr>
        <w:t xml:space="preserve">household </w:t>
      </w:r>
      <w:r w:rsidR="00C37C59" w:rsidRPr="00C514CC">
        <w:rPr>
          <w:color w:val="auto"/>
        </w:rPr>
        <w:t xml:space="preserve">items </w:t>
      </w:r>
      <w:r w:rsidR="00C37C59">
        <w:rPr>
          <w:color w:val="auto"/>
        </w:rPr>
        <w:t xml:space="preserve">with the quantity and lifetime </w:t>
      </w:r>
      <w:r w:rsidR="00C37C59" w:rsidRPr="00C514CC">
        <w:rPr>
          <w:color w:val="auto"/>
        </w:rPr>
        <w:t>dependant on number of people in the household (e.g., shampoo, soap, tissues, toilet paper</w:t>
      </w:r>
      <w:r w:rsidR="00E16757">
        <w:rPr>
          <w:color w:val="auto"/>
        </w:rPr>
        <w:t xml:space="preserve"> etc.</w:t>
      </w:r>
      <w:r w:rsidR="00C37C59" w:rsidRPr="00C514CC">
        <w:rPr>
          <w:color w:val="auto"/>
        </w:rPr>
        <w:t>)</w:t>
      </w:r>
      <w:r w:rsidR="00AA10DA">
        <w:rPr>
          <w:color w:val="auto"/>
        </w:rPr>
        <w:t>,</w:t>
      </w:r>
      <w:r w:rsidR="00C37C59" w:rsidRPr="00C514CC">
        <w:rPr>
          <w:color w:val="auto"/>
        </w:rPr>
        <w:t xml:space="preserve"> and</w:t>
      </w:r>
      <w:r w:rsidR="00C37C59">
        <w:rPr>
          <w:color w:val="auto"/>
        </w:rPr>
        <w:t xml:space="preserve"> household items </w:t>
      </w:r>
      <w:r w:rsidR="003F5725">
        <w:rPr>
          <w:color w:val="auto"/>
        </w:rPr>
        <w:t>used by</w:t>
      </w:r>
      <w:r w:rsidR="00073DC4">
        <w:rPr>
          <w:color w:val="auto"/>
        </w:rPr>
        <w:t xml:space="preserve"> all members irrespective of the number </w:t>
      </w:r>
      <w:r w:rsidR="00C37C59" w:rsidRPr="00C514CC">
        <w:rPr>
          <w:color w:val="auto"/>
        </w:rPr>
        <w:t>(e.g., hair dryer, manicure nail kit, insect repellent</w:t>
      </w:r>
      <w:r w:rsidR="00666B56">
        <w:rPr>
          <w:color w:val="auto"/>
        </w:rPr>
        <w:t xml:space="preserve"> etc.</w:t>
      </w:r>
      <w:r w:rsidR="00C37C59" w:rsidRPr="00C514CC">
        <w:rPr>
          <w:color w:val="auto"/>
        </w:rPr>
        <w:t>).</w:t>
      </w:r>
      <w:r w:rsidR="00AA10DA">
        <w:rPr>
          <w:color w:val="auto"/>
        </w:rPr>
        <w:t xml:space="preserve"> </w:t>
      </w:r>
      <w:r w:rsidR="000B5D44">
        <w:rPr>
          <w:color w:val="auto"/>
        </w:rPr>
        <w:fldChar w:fldCharType="begin"/>
      </w:r>
      <w:r w:rsidR="000B5D44">
        <w:rPr>
          <w:color w:val="auto"/>
        </w:rPr>
        <w:instrText xml:space="preserve"> REF _Ref167868607 \h </w:instrText>
      </w:r>
      <w:r w:rsidR="000B5D44">
        <w:rPr>
          <w:color w:val="auto"/>
        </w:rPr>
      </w:r>
      <w:r w:rsidR="000B5D44">
        <w:rPr>
          <w:color w:val="auto"/>
        </w:rPr>
        <w:fldChar w:fldCharType="separate"/>
      </w:r>
      <w:r w:rsidR="007A1C2C">
        <w:t xml:space="preserve">Table </w:t>
      </w:r>
      <w:r w:rsidR="007A1C2C">
        <w:rPr>
          <w:noProof/>
        </w:rPr>
        <w:t>3</w:t>
      </w:r>
      <w:r w:rsidR="000B5D44">
        <w:rPr>
          <w:color w:val="auto"/>
        </w:rPr>
        <w:fldChar w:fldCharType="end"/>
      </w:r>
      <w:r w:rsidR="00C75914">
        <w:rPr>
          <w:color w:val="auto"/>
        </w:rPr>
        <w:t xml:space="preserve"> </w:t>
      </w:r>
      <w:r w:rsidR="00AA10DA">
        <w:rPr>
          <w:color w:val="auto"/>
        </w:rPr>
        <w:t xml:space="preserve">shows a summary of the budget for the single full-time employed and unemployed households, </w:t>
      </w:r>
      <w:r w:rsidR="00F03E85">
        <w:rPr>
          <w:color w:val="auto"/>
        </w:rPr>
        <w:t xml:space="preserve">and </w:t>
      </w:r>
      <w:r w:rsidR="0018601A">
        <w:rPr>
          <w:color w:val="auto"/>
        </w:rPr>
        <w:t>single earner (M FT</w:t>
      </w:r>
      <w:r w:rsidR="00E36E81">
        <w:rPr>
          <w:color w:val="auto"/>
        </w:rPr>
        <w:t>/</w:t>
      </w:r>
      <w:r w:rsidR="0018601A">
        <w:rPr>
          <w:color w:val="auto"/>
        </w:rPr>
        <w:t>F NILF) and dual earner (M FT</w:t>
      </w:r>
      <w:r w:rsidR="00E36E81">
        <w:rPr>
          <w:color w:val="auto"/>
        </w:rPr>
        <w:t xml:space="preserve">/F PT) </w:t>
      </w:r>
      <w:r w:rsidR="0018601A">
        <w:rPr>
          <w:color w:val="auto"/>
        </w:rPr>
        <w:t xml:space="preserve">couples, </w:t>
      </w:r>
      <w:r w:rsidR="00AA10DA">
        <w:rPr>
          <w:color w:val="auto"/>
        </w:rPr>
        <w:t xml:space="preserve">along with the child components </w:t>
      </w:r>
      <w:r w:rsidR="00FF3A59">
        <w:rPr>
          <w:color w:val="auto"/>
        </w:rPr>
        <w:t>(relevant to both low</w:t>
      </w:r>
      <w:r w:rsidR="005951D5">
        <w:rPr>
          <w:color w:val="auto"/>
        </w:rPr>
        <w:t xml:space="preserve"> </w:t>
      </w:r>
      <w:r w:rsidR="00FF3A59">
        <w:rPr>
          <w:color w:val="auto"/>
        </w:rPr>
        <w:t xml:space="preserve">paid and </w:t>
      </w:r>
      <w:r w:rsidR="00AA10DA">
        <w:rPr>
          <w:color w:val="auto"/>
        </w:rPr>
        <w:t>unemployed households</w:t>
      </w:r>
      <w:r w:rsidR="00FF3A59">
        <w:rPr>
          <w:color w:val="auto"/>
        </w:rPr>
        <w:t>)</w:t>
      </w:r>
      <w:r w:rsidR="00AA10DA">
        <w:rPr>
          <w:color w:val="auto"/>
        </w:rPr>
        <w:t xml:space="preserve">. There </w:t>
      </w:r>
      <w:r w:rsidR="00AA10DA">
        <w:t xml:space="preserve">are </w:t>
      </w:r>
      <w:r w:rsidR="00C77A69">
        <w:t>33</w:t>
      </w:r>
      <w:r w:rsidR="00AA10DA">
        <w:t xml:space="preserve"> items </w:t>
      </w:r>
      <w:r w:rsidR="0054439B">
        <w:t xml:space="preserve">on average between females and males, and 21 items on average between girls and boys, </w:t>
      </w:r>
      <w:r w:rsidR="00AA10DA">
        <w:t xml:space="preserve">categorised into </w:t>
      </w:r>
      <w:r w:rsidR="00C77A69">
        <w:t>8</w:t>
      </w:r>
      <w:r w:rsidR="00AA10DA">
        <w:t xml:space="preserve"> sub-groups: </w:t>
      </w:r>
      <w:r w:rsidR="00326DC6">
        <w:t>hair</w:t>
      </w:r>
      <w:r w:rsidR="00AA10DA">
        <w:t xml:space="preserve">, </w:t>
      </w:r>
      <w:r w:rsidR="00326DC6">
        <w:t xml:space="preserve">body, face, teeth, other, </w:t>
      </w:r>
      <w:r w:rsidR="00EC692F">
        <w:t>household items and unallocated household items.</w:t>
      </w:r>
    </w:p>
    <w:p w14:paraId="72A3CE81" w14:textId="70A5F72E" w:rsidR="00905D69" w:rsidRDefault="005A2946" w:rsidP="00337B30">
      <w:pPr>
        <w:pStyle w:val="BodyText"/>
      </w:pPr>
      <w:r>
        <w:t>Individual budget items are differentiated by gender and labour force status. Females, in general</w:t>
      </w:r>
      <w:r w:rsidR="007A3107">
        <w:t>, h</w:t>
      </w:r>
      <w:r>
        <w:t xml:space="preserve">ave budgets that are approximately double in expenditures to males arising from additional face and body products such as makeup, perfumes, nail accessories and sanitary items. It is assumed that the only adjustments for females unemployed or </w:t>
      </w:r>
      <w:r w:rsidR="00F71D0D">
        <w:t xml:space="preserve">NILF </w:t>
      </w:r>
      <w:r>
        <w:t xml:space="preserve">relate to work-based activities, so these individuals are allocated less haircuts and longer lifetimes/lower quantities for make-up, which equates to a 30% reduction in cost. Similarly, the frequency of haircuts for unemployed males is half </w:t>
      </w:r>
      <w:r>
        <w:lastRenderedPageBreak/>
        <w:t xml:space="preserve">of employed males (1 per 16 weeks versus 1 per 8 weeks). </w:t>
      </w:r>
      <w:r w:rsidR="00681EFA">
        <w:t>The budgets for c</w:t>
      </w:r>
      <w:r>
        <w:t>hildren are the same across low</w:t>
      </w:r>
      <w:r w:rsidR="005951D5">
        <w:t xml:space="preserve"> </w:t>
      </w:r>
      <w:r>
        <w:t>paid and unemployed households, with the biggest cost allocated to haircuts and general household items. Haircuts remain the largest proportion of personal care budgets across all individuals.</w:t>
      </w:r>
      <w:r w:rsidR="004E395B">
        <w:t xml:space="preserve"> </w:t>
      </w:r>
      <w:r w:rsidR="007D0BF5">
        <w:t xml:space="preserve">Focus groups with </w:t>
      </w:r>
      <w:proofErr w:type="gramStart"/>
      <w:r w:rsidR="007D0BF5">
        <w:t>low income</w:t>
      </w:r>
      <w:proofErr w:type="gramEnd"/>
      <w:r w:rsidR="007D0BF5">
        <w:t xml:space="preserve"> families in </w:t>
      </w:r>
      <w:r w:rsidR="0019542B">
        <w:t xml:space="preserve">the </w:t>
      </w:r>
      <w:r w:rsidR="00160FDE">
        <w:t>‘2022 Low Paid Budgets’ project</w:t>
      </w:r>
      <w:r w:rsidR="0019542B">
        <w:t xml:space="preserve"> </w:t>
      </w:r>
      <w:r w:rsidR="00250CD2">
        <w:t xml:space="preserve">had also </w:t>
      </w:r>
      <w:r w:rsidR="007D0BF5">
        <w:t xml:space="preserve">identified </w:t>
      </w:r>
      <w:r w:rsidR="00E62905">
        <w:t>haircuts as the biggest expense</w:t>
      </w:r>
      <w:r w:rsidR="00BB365F">
        <w:t xml:space="preserve"> in terms of personal care costs</w:t>
      </w:r>
      <w:r w:rsidR="007D0BF5">
        <w:t>.</w:t>
      </w:r>
    </w:p>
    <w:p w14:paraId="0C5AA92B" w14:textId="44C217DB" w:rsidR="009E0C88" w:rsidRDefault="009A3983" w:rsidP="00C27FCF">
      <w:pPr>
        <w:pStyle w:val="Caption"/>
      </w:pPr>
      <w:bookmarkStart w:id="36" w:name="_Ref167868607"/>
      <w:bookmarkStart w:id="37" w:name="F_Ref167868607"/>
      <w:bookmarkStart w:id="38" w:name="_Toc170307433"/>
      <w:bookmarkStart w:id="39" w:name="_Toc180156051"/>
      <w:bookmarkStart w:id="40" w:name="_Toc181027213"/>
      <w:r>
        <w:t xml:space="preserve">Table </w:t>
      </w:r>
      <w:fldSimple w:instr=" SEQ Table \* ARABIC ">
        <w:r w:rsidR="007A1C2C">
          <w:rPr>
            <w:noProof/>
          </w:rPr>
          <w:t>3</w:t>
        </w:r>
      </w:fldSimple>
      <w:bookmarkEnd w:id="36"/>
      <w:bookmarkEnd w:id="37"/>
      <w:r>
        <w:tab/>
      </w:r>
      <w:r w:rsidR="00C555E0">
        <w:t>Personal care budgets for single person</w:t>
      </w:r>
      <w:r w:rsidR="004569D2">
        <w:t>, couples</w:t>
      </w:r>
      <w:r w:rsidR="00F037EC">
        <w:t xml:space="preserve"> and </w:t>
      </w:r>
      <w:r w:rsidR="00997FFA">
        <w:t>additional</w:t>
      </w:r>
      <w:r w:rsidR="00F037EC">
        <w:t xml:space="preserve"> children</w:t>
      </w:r>
      <w:r w:rsidR="00AA6F64">
        <w:t xml:space="preserve"> </w:t>
      </w:r>
      <w:bookmarkEnd w:id="38"/>
      <w:r w:rsidR="00B371EC">
        <w:t>($pw)</w:t>
      </w:r>
      <w:bookmarkEnd w:id="39"/>
      <w:bookmarkEnd w:id="40"/>
    </w:p>
    <w:tbl>
      <w:tblPr>
        <w:tblW w:w="93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5"/>
        <w:gridCol w:w="1200"/>
        <w:gridCol w:w="660"/>
        <w:gridCol w:w="660"/>
        <w:gridCol w:w="645"/>
        <w:gridCol w:w="510"/>
        <w:gridCol w:w="165"/>
        <w:gridCol w:w="645"/>
        <w:gridCol w:w="765"/>
        <w:gridCol w:w="630"/>
        <w:gridCol w:w="630"/>
        <w:gridCol w:w="795"/>
        <w:gridCol w:w="956"/>
      </w:tblGrid>
      <w:tr w:rsidR="00E87373" w:rsidRPr="00E87373" w14:paraId="4889D505" w14:textId="77777777" w:rsidTr="00F044A0">
        <w:trPr>
          <w:trHeight w:val="709"/>
          <w:tblHeader/>
        </w:trPr>
        <w:tc>
          <w:tcPr>
            <w:tcW w:w="1095" w:type="dxa"/>
            <w:tcBorders>
              <w:top w:val="nil"/>
              <w:left w:val="nil"/>
              <w:bottom w:val="nil"/>
              <w:right w:val="nil"/>
            </w:tcBorders>
            <w:hideMark/>
          </w:tcPr>
          <w:p w14:paraId="08A6BB56" w14:textId="77777777" w:rsidR="00E87373" w:rsidRPr="00E87373" w:rsidRDefault="00E87373" w:rsidP="00E87373">
            <w:pPr>
              <w:pStyle w:val="BodyText"/>
              <w:spacing w:after="0"/>
              <w:rPr>
                <w:rFonts w:eastAsia="MetaPlusBold-Roman"/>
                <w:b/>
                <w:bCs/>
                <w:sz w:val="15"/>
                <w:szCs w:val="15"/>
              </w:rPr>
            </w:pPr>
            <w:r w:rsidRPr="00E87373">
              <w:rPr>
                <w:rFonts w:eastAsia="MetaPlusBold-Roman"/>
                <w:b/>
                <w:bCs/>
                <w:sz w:val="15"/>
                <w:szCs w:val="15"/>
              </w:rPr>
              <w:t> </w:t>
            </w:r>
          </w:p>
          <w:p w14:paraId="7F6D8DE2" w14:textId="77777777" w:rsidR="00E87373" w:rsidRPr="00E87373" w:rsidRDefault="00E87373" w:rsidP="00E87373">
            <w:pPr>
              <w:pStyle w:val="BodyText"/>
              <w:spacing w:after="0"/>
              <w:rPr>
                <w:rFonts w:eastAsia="MetaPlusBold-Roman"/>
                <w:b/>
                <w:bCs/>
                <w:sz w:val="15"/>
                <w:szCs w:val="15"/>
              </w:rPr>
            </w:pPr>
            <w:r w:rsidRPr="00E87373">
              <w:rPr>
                <w:rFonts w:eastAsia="MetaPlusBold-Roman"/>
                <w:b/>
                <w:bCs/>
                <w:sz w:val="15"/>
                <w:szCs w:val="15"/>
              </w:rPr>
              <w:t>Areas </w:t>
            </w:r>
          </w:p>
        </w:tc>
        <w:tc>
          <w:tcPr>
            <w:tcW w:w="1200" w:type="dxa"/>
            <w:tcBorders>
              <w:top w:val="nil"/>
              <w:left w:val="nil"/>
              <w:bottom w:val="nil"/>
              <w:right w:val="nil"/>
            </w:tcBorders>
            <w:hideMark/>
          </w:tcPr>
          <w:p w14:paraId="28E9076C" w14:textId="77777777" w:rsidR="00E87373" w:rsidRPr="00E87373" w:rsidRDefault="00E87373" w:rsidP="00E87373">
            <w:pPr>
              <w:pStyle w:val="BodyText"/>
              <w:spacing w:after="0"/>
              <w:rPr>
                <w:rFonts w:eastAsia="MetaPlusBold-Roman"/>
                <w:b/>
                <w:bCs/>
                <w:sz w:val="15"/>
                <w:szCs w:val="15"/>
              </w:rPr>
            </w:pPr>
            <w:r w:rsidRPr="00E87373">
              <w:rPr>
                <w:rFonts w:eastAsia="MetaPlusBold-Roman"/>
                <w:b/>
                <w:bCs/>
                <w:sz w:val="15"/>
                <w:szCs w:val="15"/>
              </w:rPr>
              <w:t> </w:t>
            </w:r>
          </w:p>
          <w:p w14:paraId="0ECE7881" w14:textId="3DA23CB9" w:rsidR="00E87373" w:rsidRPr="00E87373" w:rsidRDefault="00E87373" w:rsidP="00E87373">
            <w:pPr>
              <w:pStyle w:val="BodyText"/>
              <w:spacing w:after="0"/>
              <w:rPr>
                <w:rFonts w:eastAsia="MetaPlusBold-Roman"/>
                <w:b/>
                <w:bCs/>
                <w:sz w:val="15"/>
                <w:szCs w:val="15"/>
              </w:rPr>
            </w:pPr>
            <w:r w:rsidRPr="00E87373">
              <w:rPr>
                <w:rFonts w:eastAsia="MetaPlusBold-Roman"/>
                <w:b/>
                <w:bCs/>
                <w:sz w:val="15"/>
                <w:szCs w:val="15"/>
              </w:rPr>
              <w:t>Examples</w:t>
            </w:r>
          </w:p>
        </w:tc>
        <w:tc>
          <w:tcPr>
            <w:tcW w:w="660" w:type="dxa"/>
            <w:tcBorders>
              <w:top w:val="nil"/>
              <w:left w:val="nil"/>
              <w:bottom w:val="nil"/>
              <w:right w:val="nil"/>
            </w:tcBorders>
            <w:hideMark/>
          </w:tcPr>
          <w:p w14:paraId="118456CD" w14:textId="7B9774CF" w:rsidR="004B5031" w:rsidRDefault="00E87373" w:rsidP="004B5031">
            <w:pPr>
              <w:pStyle w:val="BodyText"/>
              <w:spacing w:after="0"/>
              <w:jc w:val="center"/>
              <w:rPr>
                <w:rFonts w:eastAsia="MetaPlusBold-Roman"/>
                <w:b/>
                <w:bCs/>
                <w:sz w:val="15"/>
                <w:szCs w:val="15"/>
              </w:rPr>
            </w:pPr>
            <w:r w:rsidRPr="00E87373">
              <w:rPr>
                <w:rFonts w:eastAsia="MetaPlusBold-Roman"/>
                <w:b/>
                <w:bCs/>
                <w:sz w:val="15"/>
                <w:szCs w:val="15"/>
              </w:rPr>
              <w:t>N items (av</w:t>
            </w:r>
          </w:p>
          <w:p w14:paraId="4D4D9F07" w14:textId="7C6925A7" w:rsidR="00E87373" w:rsidRPr="00E87373" w:rsidRDefault="00E87373" w:rsidP="004B5031">
            <w:pPr>
              <w:pStyle w:val="BodyText"/>
              <w:spacing w:after="0"/>
              <w:jc w:val="center"/>
              <w:rPr>
                <w:rFonts w:eastAsia="MetaPlusBold-Roman"/>
                <w:b/>
                <w:bCs/>
                <w:sz w:val="15"/>
                <w:szCs w:val="15"/>
              </w:rPr>
            </w:pPr>
            <w:r w:rsidRPr="00E87373">
              <w:rPr>
                <w:rFonts w:eastAsia="MetaPlusBold-Roman"/>
                <w:b/>
                <w:bCs/>
                <w:sz w:val="15"/>
                <w:szCs w:val="15"/>
              </w:rPr>
              <w:t>M/F)</w:t>
            </w:r>
          </w:p>
        </w:tc>
        <w:tc>
          <w:tcPr>
            <w:tcW w:w="660" w:type="dxa"/>
            <w:tcBorders>
              <w:top w:val="nil"/>
              <w:left w:val="nil"/>
              <w:bottom w:val="nil"/>
              <w:right w:val="nil"/>
            </w:tcBorders>
            <w:hideMark/>
          </w:tcPr>
          <w:p w14:paraId="0DC25879" w14:textId="05124B29" w:rsidR="004B5031" w:rsidRDefault="00E87373" w:rsidP="004B5031">
            <w:pPr>
              <w:pStyle w:val="BodyText"/>
              <w:spacing w:after="0"/>
              <w:jc w:val="center"/>
              <w:rPr>
                <w:rFonts w:eastAsia="MetaPlusBold-Roman"/>
                <w:b/>
                <w:bCs/>
                <w:sz w:val="15"/>
                <w:szCs w:val="15"/>
              </w:rPr>
            </w:pPr>
            <w:r w:rsidRPr="00E87373">
              <w:rPr>
                <w:rFonts w:eastAsia="MetaPlusBold-Roman"/>
                <w:b/>
                <w:bCs/>
                <w:sz w:val="15"/>
                <w:szCs w:val="15"/>
              </w:rPr>
              <w:t>N items (av</w:t>
            </w:r>
          </w:p>
          <w:p w14:paraId="21393F6C" w14:textId="29DA223D" w:rsidR="00E87373" w:rsidRPr="00E87373" w:rsidRDefault="00E87373" w:rsidP="004B5031">
            <w:pPr>
              <w:pStyle w:val="BodyText"/>
              <w:spacing w:after="0"/>
              <w:jc w:val="center"/>
              <w:rPr>
                <w:rFonts w:eastAsia="MetaPlusBold-Roman"/>
                <w:b/>
                <w:bCs/>
                <w:sz w:val="15"/>
                <w:szCs w:val="15"/>
              </w:rPr>
            </w:pPr>
            <w:r w:rsidRPr="00E87373">
              <w:rPr>
                <w:rFonts w:eastAsia="MetaPlusBold-Roman"/>
                <w:b/>
                <w:bCs/>
                <w:sz w:val="15"/>
                <w:szCs w:val="15"/>
              </w:rPr>
              <w:t>G/B)</w:t>
            </w:r>
          </w:p>
        </w:tc>
        <w:tc>
          <w:tcPr>
            <w:tcW w:w="1155" w:type="dxa"/>
            <w:gridSpan w:val="2"/>
            <w:tcBorders>
              <w:top w:val="nil"/>
              <w:left w:val="nil"/>
              <w:bottom w:val="nil"/>
              <w:right w:val="nil"/>
            </w:tcBorders>
            <w:hideMark/>
          </w:tcPr>
          <w:p w14:paraId="4CF696C6" w14:textId="682CAA74" w:rsidR="00E87373" w:rsidRPr="00E87373" w:rsidRDefault="00E87373" w:rsidP="00A12996">
            <w:pPr>
              <w:pStyle w:val="BodyText"/>
              <w:spacing w:after="0"/>
              <w:jc w:val="center"/>
              <w:rPr>
                <w:rFonts w:eastAsia="MetaPlusBold-Roman"/>
                <w:b/>
                <w:bCs/>
                <w:sz w:val="15"/>
                <w:szCs w:val="15"/>
              </w:rPr>
            </w:pPr>
            <w:r w:rsidRPr="00E87373">
              <w:rPr>
                <w:rFonts w:eastAsia="MetaPlusBold-Roman"/>
                <w:b/>
                <w:bCs/>
                <w:sz w:val="15"/>
                <w:szCs w:val="15"/>
              </w:rPr>
              <w:t>Singl</w:t>
            </w:r>
            <w:r w:rsidR="007D6AC8">
              <w:rPr>
                <w:rFonts w:eastAsia="MetaPlusBold-Roman"/>
                <w:b/>
                <w:bCs/>
                <w:sz w:val="15"/>
                <w:szCs w:val="15"/>
              </w:rPr>
              <w:t xml:space="preserve">e </w:t>
            </w:r>
            <w:r w:rsidRPr="00E87373">
              <w:rPr>
                <w:rFonts w:eastAsia="MetaPlusBold-Roman"/>
                <w:b/>
                <w:bCs/>
                <w:sz w:val="15"/>
                <w:szCs w:val="15"/>
              </w:rPr>
              <w:t>FT employed </w:t>
            </w:r>
            <w:r w:rsidR="007D6AC8">
              <w:rPr>
                <w:rFonts w:eastAsia="MetaPlusBold-Roman"/>
                <w:b/>
                <w:bCs/>
                <w:sz w:val="15"/>
                <w:szCs w:val="15"/>
              </w:rPr>
              <w:t xml:space="preserve">  </w:t>
            </w:r>
          </w:p>
        </w:tc>
        <w:tc>
          <w:tcPr>
            <w:tcW w:w="1575" w:type="dxa"/>
            <w:gridSpan w:val="3"/>
            <w:tcBorders>
              <w:top w:val="nil"/>
              <w:left w:val="nil"/>
              <w:bottom w:val="nil"/>
              <w:right w:val="nil"/>
            </w:tcBorders>
            <w:hideMark/>
          </w:tcPr>
          <w:p w14:paraId="20D2E23B" w14:textId="77777777" w:rsidR="007D6AC8" w:rsidRDefault="00E87373" w:rsidP="00E87373">
            <w:pPr>
              <w:pStyle w:val="BodyText"/>
              <w:spacing w:after="0"/>
              <w:rPr>
                <w:rFonts w:eastAsia="MetaPlusBold-Roman"/>
                <w:b/>
                <w:bCs/>
                <w:sz w:val="15"/>
                <w:szCs w:val="15"/>
              </w:rPr>
            </w:pPr>
            <w:r w:rsidRPr="00E87373">
              <w:rPr>
                <w:rFonts w:eastAsia="MetaPlusBold-Roman"/>
                <w:b/>
                <w:bCs/>
                <w:sz w:val="15"/>
                <w:szCs w:val="15"/>
              </w:rPr>
              <w:t xml:space="preserve">Single </w:t>
            </w:r>
          </w:p>
          <w:p w14:paraId="60F8DEED" w14:textId="01ABF9FE" w:rsidR="00E87373" w:rsidRPr="00E87373" w:rsidRDefault="00E87373" w:rsidP="00E87373">
            <w:pPr>
              <w:pStyle w:val="BodyText"/>
              <w:spacing w:after="0"/>
              <w:rPr>
                <w:rFonts w:eastAsia="MetaPlusBold-Roman"/>
                <w:b/>
                <w:bCs/>
                <w:sz w:val="15"/>
                <w:szCs w:val="15"/>
              </w:rPr>
            </w:pPr>
            <w:r w:rsidRPr="00E87373">
              <w:rPr>
                <w:rFonts w:eastAsia="MetaPlusBold-Roman"/>
                <w:b/>
                <w:bCs/>
                <w:sz w:val="15"/>
                <w:szCs w:val="15"/>
              </w:rPr>
              <w:t>unemployed</w:t>
            </w:r>
          </w:p>
        </w:tc>
        <w:tc>
          <w:tcPr>
            <w:tcW w:w="1260" w:type="dxa"/>
            <w:gridSpan w:val="2"/>
            <w:tcBorders>
              <w:top w:val="nil"/>
              <w:left w:val="nil"/>
              <w:bottom w:val="nil"/>
              <w:right w:val="nil"/>
            </w:tcBorders>
            <w:hideMark/>
          </w:tcPr>
          <w:p w14:paraId="7E206490" w14:textId="0063C6BA" w:rsidR="00E87373" w:rsidRPr="00E87373" w:rsidRDefault="00E87373" w:rsidP="00A12996">
            <w:pPr>
              <w:pStyle w:val="BodyText"/>
              <w:spacing w:after="0"/>
              <w:jc w:val="center"/>
              <w:rPr>
                <w:rFonts w:eastAsia="MetaPlusBold-Roman"/>
                <w:b/>
                <w:bCs/>
                <w:sz w:val="15"/>
                <w:szCs w:val="15"/>
              </w:rPr>
            </w:pPr>
            <w:r w:rsidRPr="00E87373">
              <w:rPr>
                <w:rFonts w:eastAsia="MetaPlusBold-Roman"/>
                <w:b/>
                <w:bCs/>
                <w:sz w:val="15"/>
                <w:szCs w:val="15"/>
              </w:rPr>
              <w:t>Low paid and unemployed households</w:t>
            </w:r>
          </w:p>
        </w:tc>
        <w:tc>
          <w:tcPr>
            <w:tcW w:w="1751" w:type="dxa"/>
            <w:gridSpan w:val="2"/>
            <w:tcBorders>
              <w:top w:val="nil"/>
              <w:left w:val="nil"/>
              <w:bottom w:val="nil"/>
              <w:right w:val="nil"/>
            </w:tcBorders>
            <w:hideMark/>
          </w:tcPr>
          <w:p w14:paraId="2A2780ED" w14:textId="6DE69BB0" w:rsidR="00E87373" w:rsidRPr="00E87373" w:rsidRDefault="00E87373" w:rsidP="00A12996">
            <w:pPr>
              <w:pStyle w:val="BodyText"/>
              <w:spacing w:after="0"/>
              <w:jc w:val="center"/>
              <w:rPr>
                <w:rFonts w:eastAsia="MetaPlusBold-Roman"/>
                <w:b/>
                <w:bCs/>
                <w:sz w:val="15"/>
                <w:szCs w:val="15"/>
              </w:rPr>
            </w:pPr>
            <w:r w:rsidRPr="00E87373">
              <w:rPr>
                <w:rFonts w:eastAsia="MetaPlusBold-Roman"/>
                <w:b/>
                <w:bCs/>
                <w:sz w:val="15"/>
                <w:szCs w:val="15"/>
              </w:rPr>
              <w:t>Couples</w:t>
            </w:r>
          </w:p>
        </w:tc>
      </w:tr>
      <w:tr w:rsidR="00A12996" w:rsidRPr="00E87373" w14:paraId="046650B4" w14:textId="77777777" w:rsidTr="00F044A0">
        <w:trPr>
          <w:trHeight w:val="330"/>
          <w:tblHeader/>
        </w:trPr>
        <w:tc>
          <w:tcPr>
            <w:tcW w:w="1095" w:type="dxa"/>
            <w:tcBorders>
              <w:top w:val="nil"/>
              <w:left w:val="nil"/>
              <w:bottom w:val="single" w:sz="4" w:space="0" w:color="auto"/>
              <w:right w:val="nil"/>
            </w:tcBorders>
          </w:tcPr>
          <w:p w14:paraId="5ED91534" w14:textId="77777777" w:rsidR="00A12996" w:rsidRPr="00E87373" w:rsidRDefault="00A12996" w:rsidP="00A12996">
            <w:pPr>
              <w:pStyle w:val="BodyText"/>
              <w:spacing w:after="0"/>
              <w:jc w:val="left"/>
              <w:rPr>
                <w:rFonts w:eastAsia="MetaPlusBold-Roman"/>
                <w:sz w:val="15"/>
                <w:szCs w:val="15"/>
              </w:rPr>
            </w:pPr>
          </w:p>
        </w:tc>
        <w:tc>
          <w:tcPr>
            <w:tcW w:w="1200" w:type="dxa"/>
            <w:tcBorders>
              <w:top w:val="nil"/>
              <w:left w:val="nil"/>
              <w:bottom w:val="single" w:sz="4" w:space="0" w:color="auto"/>
              <w:right w:val="nil"/>
            </w:tcBorders>
          </w:tcPr>
          <w:p w14:paraId="490F6353" w14:textId="77777777" w:rsidR="00A12996" w:rsidRPr="00E87373" w:rsidRDefault="00A12996" w:rsidP="00A12996">
            <w:pPr>
              <w:pStyle w:val="BodyText"/>
              <w:spacing w:after="0"/>
              <w:jc w:val="left"/>
              <w:rPr>
                <w:rFonts w:eastAsia="MetaPlusBold-Roman"/>
                <w:sz w:val="15"/>
                <w:szCs w:val="15"/>
              </w:rPr>
            </w:pPr>
          </w:p>
        </w:tc>
        <w:tc>
          <w:tcPr>
            <w:tcW w:w="660" w:type="dxa"/>
            <w:tcBorders>
              <w:top w:val="nil"/>
              <w:left w:val="nil"/>
              <w:bottom w:val="single" w:sz="4" w:space="0" w:color="auto"/>
              <w:right w:val="nil"/>
            </w:tcBorders>
          </w:tcPr>
          <w:p w14:paraId="6E625585" w14:textId="77777777" w:rsidR="00A12996" w:rsidRPr="00E87373" w:rsidRDefault="00A12996" w:rsidP="00A12996">
            <w:pPr>
              <w:pStyle w:val="BodyText"/>
              <w:spacing w:after="0"/>
              <w:jc w:val="center"/>
              <w:rPr>
                <w:rFonts w:eastAsia="MetaPlusBold-Roman"/>
                <w:sz w:val="15"/>
                <w:szCs w:val="15"/>
              </w:rPr>
            </w:pPr>
          </w:p>
        </w:tc>
        <w:tc>
          <w:tcPr>
            <w:tcW w:w="660" w:type="dxa"/>
            <w:tcBorders>
              <w:top w:val="nil"/>
              <w:left w:val="nil"/>
              <w:bottom w:val="single" w:sz="4" w:space="0" w:color="auto"/>
              <w:right w:val="nil"/>
            </w:tcBorders>
          </w:tcPr>
          <w:p w14:paraId="4D77BE82" w14:textId="77777777" w:rsidR="00A12996" w:rsidRPr="00E87373" w:rsidRDefault="00A12996" w:rsidP="00A12996">
            <w:pPr>
              <w:pStyle w:val="BodyText"/>
              <w:spacing w:after="0"/>
              <w:jc w:val="center"/>
              <w:rPr>
                <w:rFonts w:eastAsia="MetaPlusBold-Roman"/>
                <w:sz w:val="15"/>
                <w:szCs w:val="15"/>
              </w:rPr>
            </w:pPr>
          </w:p>
        </w:tc>
        <w:tc>
          <w:tcPr>
            <w:tcW w:w="645" w:type="dxa"/>
            <w:tcBorders>
              <w:top w:val="nil"/>
              <w:left w:val="nil"/>
              <w:bottom w:val="single" w:sz="4" w:space="0" w:color="auto"/>
              <w:right w:val="nil"/>
            </w:tcBorders>
          </w:tcPr>
          <w:p w14:paraId="05D47059" w14:textId="77F8D2E5" w:rsidR="00A12996" w:rsidRPr="00E87373" w:rsidRDefault="00A12996" w:rsidP="00A12996">
            <w:pPr>
              <w:pStyle w:val="BodyText"/>
              <w:spacing w:after="0"/>
              <w:rPr>
                <w:rFonts w:eastAsia="MetaPlusBold-Roman"/>
                <w:sz w:val="15"/>
                <w:szCs w:val="15"/>
              </w:rPr>
            </w:pPr>
            <w:r w:rsidRPr="00E87373">
              <w:rPr>
                <w:b/>
                <w:bCs/>
                <w:sz w:val="15"/>
                <w:szCs w:val="15"/>
              </w:rPr>
              <w:t>F</w:t>
            </w:r>
            <w:r w:rsidRPr="00E87373">
              <w:rPr>
                <w:sz w:val="15"/>
                <w:szCs w:val="15"/>
              </w:rPr>
              <w:t> </w:t>
            </w:r>
          </w:p>
        </w:tc>
        <w:tc>
          <w:tcPr>
            <w:tcW w:w="675" w:type="dxa"/>
            <w:gridSpan w:val="2"/>
            <w:tcBorders>
              <w:top w:val="nil"/>
              <w:left w:val="nil"/>
              <w:bottom w:val="single" w:sz="4" w:space="0" w:color="auto"/>
              <w:right w:val="nil"/>
            </w:tcBorders>
          </w:tcPr>
          <w:p w14:paraId="41E6C81F" w14:textId="14D60226" w:rsidR="00A12996" w:rsidRPr="00E87373" w:rsidRDefault="00A12996" w:rsidP="00A12996">
            <w:pPr>
              <w:pStyle w:val="BodyText"/>
              <w:spacing w:after="0"/>
              <w:rPr>
                <w:rFonts w:eastAsia="MetaPlusBold-Roman"/>
                <w:sz w:val="15"/>
                <w:szCs w:val="15"/>
              </w:rPr>
            </w:pPr>
            <w:r w:rsidRPr="00E87373">
              <w:rPr>
                <w:b/>
                <w:bCs/>
                <w:sz w:val="15"/>
                <w:szCs w:val="15"/>
              </w:rPr>
              <w:t>M</w:t>
            </w:r>
            <w:r w:rsidRPr="00E87373">
              <w:rPr>
                <w:sz w:val="15"/>
                <w:szCs w:val="15"/>
              </w:rPr>
              <w:t> </w:t>
            </w:r>
          </w:p>
        </w:tc>
        <w:tc>
          <w:tcPr>
            <w:tcW w:w="645" w:type="dxa"/>
            <w:tcBorders>
              <w:top w:val="nil"/>
              <w:left w:val="nil"/>
              <w:bottom w:val="single" w:sz="4" w:space="0" w:color="auto"/>
              <w:right w:val="nil"/>
            </w:tcBorders>
          </w:tcPr>
          <w:p w14:paraId="4D98132B" w14:textId="711D22F3" w:rsidR="00A12996" w:rsidRPr="00E87373" w:rsidRDefault="00A12996" w:rsidP="00A12996">
            <w:pPr>
              <w:pStyle w:val="BodyText"/>
              <w:spacing w:after="0"/>
              <w:rPr>
                <w:rFonts w:eastAsia="MetaPlusBold-Roman"/>
                <w:sz w:val="15"/>
                <w:szCs w:val="15"/>
              </w:rPr>
            </w:pPr>
            <w:r w:rsidRPr="00E87373">
              <w:rPr>
                <w:b/>
                <w:bCs/>
                <w:sz w:val="15"/>
                <w:szCs w:val="15"/>
              </w:rPr>
              <w:t>F</w:t>
            </w:r>
            <w:r w:rsidRPr="00E87373">
              <w:rPr>
                <w:sz w:val="15"/>
                <w:szCs w:val="15"/>
              </w:rPr>
              <w:t> </w:t>
            </w:r>
          </w:p>
        </w:tc>
        <w:tc>
          <w:tcPr>
            <w:tcW w:w="765" w:type="dxa"/>
            <w:tcBorders>
              <w:top w:val="nil"/>
              <w:left w:val="nil"/>
              <w:bottom w:val="single" w:sz="4" w:space="0" w:color="auto"/>
              <w:right w:val="nil"/>
            </w:tcBorders>
          </w:tcPr>
          <w:p w14:paraId="5E244484" w14:textId="05D2B87F" w:rsidR="00A12996" w:rsidRPr="00E87373" w:rsidRDefault="00A12996" w:rsidP="00A12996">
            <w:pPr>
              <w:pStyle w:val="BodyText"/>
              <w:spacing w:after="0"/>
              <w:rPr>
                <w:rFonts w:eastAsia="MetaPlusBold-Roman"/>
                <w:sz w:val="15"/>
                <w:szCs w:val="15"/>
              </w:rPr>
            </w:pPr>
            <w:r w:rsidRPr="00E87373">
              <w:rPr>
                <w:b/>
                <w:bCs/>
                <w:sz w:val="15"/>
                <w:szCs w:val="15"/>
              </w:rPr>
              <w:t>M</w:t>
            </w:r>
            <w:r w:rsidRPr="00E87373">
              <w:rPr>
                <w:sz w:val="15"/>
                <w:szCs w:val="15"/>
              </w:rPr>
              <w:t> </w:t>
            </w:r>
          </w:p>
        </w:tc>
        <w:tc>
          <w:tcPr>
            <w:tcW w:w="630" w:type="dxa"/>
            <w:tcBorders>
              <w:top w:val="nil"/>
              <w:left w:val="nil"/>
              <w:bottom w:val="single" w:sz="4" w:space="0" w:color="auto"/>
              <w:right w:val="nil"/>
            </w:tcBorders>
          </w:tcPr>
          <w:p w14:paraId="30656B5F" w14:textId="7FFC891E" w:rsidR="00A12996" w:rsidRPr="00E87373" w:rsidRDefault="00A12996" w:rsidP="00A12996">
            <w:pPr>
              <w:pStyle w:val="BodyText"/>
              <w:spacing w:after="0"/>
              <w:rPr>
                <w:rFonts w:eastAsia="MetaPlusBold-Roman"/>
                <w:sz w:val="15"/>
                <w:szCs w:val="15"/>
              </w:rPr>
            </w:pPr>
            <w:r w:rsidRPr="00E87373">
              <w:rPr>
                <w:b/>
                <w:bCs/>
                <w:sz w:val="15"/>
                <w:szCs w:val="15"/>
              </w:rPr>
              <w:t>Girl</w:t>
            </w:r>
            <w:r w:rsidRPr="00E87373">
              <w:rPr>
                <w:sz w:val="15"/>
                <w:szCs w:val="15"/>
              </w:rPr>
              <w:t> </w:t>
            </w:r>
          </w:p>
        </w:tc>
        <w:tc>
          <w:tcPr>
            <w:tcW w:w="630" w:type="dxa"/>
            <w:tcBorders>
              <w:top w:val="nil"/>
              <w:left w:val="nil"/>
              <w:bottom w:val="single" w:sz="4" w:space="0" w:color="auto"/>
              <w:right w:val="nil"/>
            </w:tcBorders>
          </w:tcPr>
          <w:p w14:paraId="3DD4F92C" w14:textId="162551D1" w:rsidR="00A12996" w:rsidRPr="00E87373" w:rsidRDefault="00A12996" w:rsidP="00A12996">
            <w:pPr>
              <w:pStyle w:val="BodyText"/>
              <w:spacing w:after="0"/>
              <w:rPr>
                <w:rFonts w:eastAsia="MetaPlusBold-Roman"/>
                <w:sz w:val="15"/>
                <w:szCs w:val="15"/>
              </w:rPr>
            </w:pPr>
            <w:r w:rsidRPr="00E87373">
              <w:rPr>
                <w:b/>
                <w:bCs/>
                <w:sz w:val="15"/>
                <w:szCs w:val="15"/>
              </w:rPr>
              <w:t>Boy</w:t>
            </w:r>
            <w:r w:rsidRPr="00E87373">
              <w:rPr>
                <w:sz w:val="15"/>
                <w:szCs w:val="15"/>
              </w:rPr>
              <w:t> </w:t>
            </w:r>
          </w:p>
        </w:tc>
        <w:tc>
          <w:tcPr>
            <w:tcW w:w="795" w:type="dxa"/>
            <w:tcBorders>
              <w:top w:val="nil"/>
              <w:left w:val="nil"/>
              <w:bottom w:val="single" w:sz="4" w:space="0" w:color="auto"/>
              <w:right w:val="nil"/>
            </w:tcBorders>
          </w:tcPr>
          <w:p w14:paraId="2E67E8C6" w14:textId="30C0739A" w:rsidR="00A12996" w:rsidRPr="00E87373" w:rsidRDefault="00A12996" w:rsidP="00A12996">
            <w:pPr>
              <w:pStyle w:val="BodyText"/>
              <w:spacing w:after="0"/>
              <w:rPr>
                <w:rFonts w:eastAsia="MetaPlusBold-Roman"/>
                <w:sz w:val="15"/>
                <w:szCs w:val="15"/>
              </w:rPr>
            </w:pPr>
            <w:r w:rsidRPr="00E87373">
              <w:rPr>
                <w:b/>
                <w:bCs/>
                <w:sz w:val="15"/>
                <w:szCs w:val="15"/>
              </w:rPr>
              <w:t>Single earner</w:t>
            </w:r>
            <w:r w:rsidRPr="00E87373">
              <w:rPr>
                <w:sz w:val="15"/>
                <w:szCs w:val="15"/>
              </w:rPr>
              <w:t> </w:t>
            </w:r>
          </w:p>
        </w:tc>
        <w:tc>
          <w:tcPr>
            <w:tcW w:w="956" w:type="dxa"/>
            <w:tcBorders>
              <w:top w:val="nil"/>
              <w:left w:val="nil"/>
              <w:bottom w:val="single" w:sz="4" w:space="0" w:color="auto"/>
              <w:right w:val="nil"/>
            </w:tcBorders>
          </w:tcPr>
          <w:p w14:paraId="621FA905" w14:textId="77777777" w:rsidR="00A12996" w:rsidRPr="00E87373" w:rsidRDefault="00A12996" w:rsidP="00A12996">
            <w:pPr>
              <w:pStyle w:val="BodyText"/>
              <w:spacing w:after="0"/>
              <w:rPr>
                <w:sz w:val="15"/>
                <w:szCs w:val="15"/>
              </w:rPr>
            </w:pPr>
            <w:r w:rsidRPr="00E87373">
              <w:rPr>
                <w:b/>
                <w:bCs/>
                <w:sz w:val="15"/>
                <w:szCs w:val="15"/>
              </w:rPr>
              <w:t>Dual </w:t>
            </w:r>
            <w:r w:rsidRPr="00E87373">
              <w:rPr>
                <w:sz w:val="15"/>
                <w:szCs w:val="15"/>
              </w:rPr>
              <w:t> </w:t>
            </w:r>
          </w:p>
          <w:p w14:paraId="6359BAF6" w14:textId="73A408FE" w:rsidR="00A12996" w:rsidRPr="00E87373" w:rsidRDefault="00A12996" w:rsidP="00A12996">
            <w:pPr>
              <w:pStyle w:val="BodyText"/>
              <w:spacing w:after="0"/>
              <w:rPr>
                <w:rFonts w:eastAsia="MetaPlusBold-Roman"/>
                <w:sz w:val="15"/>
                <w:szCs w:val="15"/>
              </w:rPr>
            </w:pPr>
            <w:r w:rsidRPr="00E87373">
              <w:rPr>
                <w:b/>
                <w:bCs/>
                <w:sz w:val="15"/>
                <w:szCs w:val="15"/>
              </w:rPr>
              <w:t>Earner</w:t>
            </w:r>
            <w:r w:rsidRPr="00E87373">
              <w:rPr>
                <w:sz w:val="15"/>
                <w:szCs w:val="15"/>
              </w:rPr>
              <w:t> </w:t>
            </w:r>
          </w:p>
        </w:tc>
      </w:tr>
      <w:tr w:rsidR="00E87373" w:rsidRPr="00E87373" w14:paraId="4F57247A" w14:textId="77777777" w:rsidTr="00A12996">
        <w:trPr>
          <w:trHeight w:val="330"/>
        </w:trPr>
        <w:tc>
          <w:tcPr>
            <w:tcW w:w="1095" w:type="dxa"/>
            <w:tcBorders>
              <w:top w:val="single" w:sz="4" w:space="0" w:color="auto"/>
              <w:left w:val="nil"/>
              <w:bottom w:val="nil"/>
              <w:right w:val="nil"/>
            </w:tcBorders>
            <w:shd w:val="clear" w:color="auto" w:fill="DFDFDF" w:themeFill="background2" w:themeFillShade="E6"/>
            <w:hideMark/>
          </w:tcPr>
          <w:p w14:paraId="6ABE013F"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Hair </w:t>
            </w:r>
          </w:p>
        </w:tc>
        <w:tc>
          <w:tcPr>
            <w:tcW w:w="1200" w:type="dxa"/>
            <w:tcBorders>
              <w:top w:val="single" w:sz="4" w:space="0" w:color="auto"/>
              <w:left w:val="nil"/>
              <w:bottom w:val="nil"/>
              <w:right w:val="nil"/>
            </w:tcBorders>
            <w:shd w:val="clear" w:color="auto" w:fill="DFDFDF" w:themeFill="background2" w:themeFillShade="E6"/>
            <w:hideMark/>
          </w:tcPr>
          <w:p w14:paraId="1642C553"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Haircuts, </w:t>
            </w:r>
            <w:proofErr w:type="gramStart"/>
            <w:r w:rsidRPr="00E87373">
              <w:rPr>
                <w:rFonts w:eastAsia="MetaPlusBold-Roman"/>
                <w:sz w:val="15"/>
                <w:szCs w:val="15"/>
              </w:rPr>
              <w:t>hair brush</w:t>
            </w:r>
            <w:proofErr w:type="gramEnd"/>
            <w:r w:rsidRPr="00E87373">
              <w:rPr>
                <w:rFonts w:eastAsia="MetaPlusBold-Roman"/>
                <w:sz w:val="15"/>
                <w:szCs w:val="15"/>
              </w:rPr>
              <w:t> &amp; hair </w:t>
            </w:r>
          </w:p>
        </w:tc>
        <w:tc>
          <w:tcPr>
            <w:tcW w:w="660" w:type="dxa"/>
            <w:tcBorders>
              <w:top w:val="single" w:sz="4" w:space="0" w:color="auto"/>
              <w:left w:val="nil"/>
              <w:bottom w:val="nil"/>
              <w:right w:val="nil"/>
            </w:tcBorders>
            <w:shd w:val="clear" w:color="auto" w:fill="DFDFDF" w:themeFill="background2" w:themeFillShade="E6"/>
            <w:hideMark/>
          </w:tcPr>
          <w:p w14:paraId="1A98C929" w14:textId="3060366F"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3</w:t>
            </w:r>
          </w:p>
        </w:tc>
        <w:tc>
          <w:tcPr>
            <w:tcW w:w="660" w:type="dxa"/>
            <w:tcBorders>
              <w:top w:val="single" w:sz="4" w:space="0" w:color="auto"/>
              <w:left w:val="nil"/>
              <w:bottom w:val="nil"/>
              <w:right w:val="nil"/>
            </w:tcBorders>
            <w:shd w:val="clear" w:color="auto" w:fill="DFDFDF" w:themeFill="background2" w:themeFillShade="E6"/>
            <w:hideMark/>
          </w:tcPr>
          <w:p w14:paraId="7269F2B9" w14:textId="7615039B"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5</w:t>
            </w:r>
          </w:p>
        </w:tc>
        <w:tc>
          <w:tcPr>
            <w:tcW w:w="645" w:type="dxa"/>
            <w:tcBorders>
              <w:top w:val="single" w:sz="4" w:space="0" w:color="auto"/>
              <w:left w:val="nil"/>
              <w:bottom w:val="nil"/>
              <w:right w:val="nil"/>
            </w:tcBorders>
            <w:shd w:val="clear" w:color="auto" w:fill="DFDFDF" w:themeFill="background2" w:themeFillShade="E6"/>
            <w:hideMark/>
          </w:tcPr>
          <w:p w14:paraId="65919253"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$13.3 </w:t>
            </w:r>
          </w:p>
        </w:tc>
        <w:tc>
          <w:tcPr>
            <w:tcW w:w="675" w:type="dxa"/>
            <w:gridSpan w:val="2"/>
            <w:tcBorders>
              <w:top w:val="single" w:sz="4" w:space="0" w:color="auto"/>
              <w:left w:val="nil"/>
              <w:bottom w:val="nil"/>
              <w:right w:val="nil"/>
            </w:tcBorders>
            <w:shd w:val="clear" w:color="auto" w:fill="DFDFDF" w:themeFill="background2" w:themeFillShade="E6"/>
            <w:hideMark/>
          </w:tcPr>
          <w:p w14:paraId="1CA76261"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 $5.3 </w:t>
            </w:r>
          </w:p>
        </w:tc>
        <w:tc>
          <w:tcPr>
            <w:tcW w:w="645" w:type="dxa"/>
            <w:tcBorders>
              <w:top w:val="single" w:sz="4" w:space="0" w:color="auto"/>
              <w:left w:val="nil"/>
              <w:bottom w:val="nil"/>
              <w:right w:val="nil"/>
            </w:tcBorders>
            <w:shd w:val="clear" w:color="auto" w:fill="DFDFDF" w:themeFill="background2" w:themeFillShade="E6"/>
            <w:hideMark/>
          </w:tcPr>
          <w:p w14:paraId="5C75F01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$6.8 </w:t>
            </w:r>
          </w:p>
        </w:tc>
        <w:tc>
          <w:tcPr>
            <w:tcW w:w="765" w:type="dxa"/>
            <w:tcBorders>
              <w:top w:val="single" w:sz="4" w:space="0" w:color="auto"/>
              <w:left w:val="nil"/>
              <w:bottom w:val="nil"/>
              <w:right w:val="nil"/>
            </w:tcBorders>
            <w:shd w:val="clear" w:color="auto" w:fill="DFDFDF" w:themeFill="background2" w:themeFillShade="E6"/>
            <w:hideMark/>
          </w:tcPr>
          <w:p w14:paraId="33897050"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$2.7 </w:t>
            </w:r>
          </w:p>
        </w:tc>
        <w:tc>
          <w:tcPr>
            <w:tcW w:w="630" w:type="dxa"/>
            <w:tcBorders>
              <w:top w:val="single" w:sz="4" w:space="0" w:color="auto"/>
              <w:left w:val="nil"/>
              <w:bottom w:val="nil"/>
              <w:right w:val="nil"/>
            </w:tcBorders>
            <w:shd w:val="clear" w:color="auto" w:fill="DFDFDF" w:themeFill="background2" w:themeFillShade="E6"/>
            <w:hideMark/>
          </w:tcPr>
          <w:p w14:paraId="3AA6767E"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$4.7 </w:t>
            </w:r>
          </w:p>
        </w:tc>
        <w:tc>
          <w:tcPr>
            <w:tcW w:w="630" w:type="dxa"/>
            <w:tcBorders>
              <w:top w:val="single" w:sz="4" w:space="0" w:color="auto"/>
              <w:left w:val="nil"/>
              <w:bottom w:val="nil"/>
              <w:right w:val="nil"/>
            </w:tcBorders>
            <w:shd w:val="clear" w:color="auto" w:fill="DFDFDF" w:themeFill="background2" w:themeFillShade="E6"/>
            <w:hideMark/>
          </w:tcPr>
          <w:p w14:paraId="1F1C99EA" w14:textId="35C4967B" w:rsidR="00E87373" w:rsidRPr="00E87373" w:rsidRDefault="00E87373" w:rsidP="00E87373">
            <w:pPr>
              <w:pStyle w:val="BodyText"/>
              <w:spacing w:after="0"/>
              <w:rPr>
                <w:rFonts w:eastAsia="MetaPlusBold-Roman"/>
                <w:sz w:val="15"/>
                <w:szCs w:val="15"/>
              </w:rPr>
            </w:pPr>
            <w:r w:rsidRPr="00E87373">
              <w:rPr>
                <w:rFonts w:eastAsia="MetaPlusBold-Roman"/>
                <w:sz w:val="15"/>
                <w:szCs w:val="15"/>
              </w:rPr>
              <w:t>$4.5 </w:t>
            </w:r>
            <w:r w:rsidR="007D6AC8">
              <w:rPr>
                <w:rFonts w:eastAsia="MetaPlusBold-Roman"/>
                <w:sz w:val="15"/>
                <w:szCs w:val="15"/>
              </w:rPr>
              <w:t xml:space="preserve">          </w:t>
            </w:r>
          </w:p>
        </w:tc>
        <w:tc>
          <w:tcPr>
            <w:tcW w:w="795" w:type="dxa"/>
            <w:tcBorders>
              <w:top w:val="single" w:sz="4" w:space="0" w:color="auto"/>
              <w:left w:val="nil"/>
              <w:bottom w:val="nil"/>
              <w:right w:val="nil"/>
            </w:tcBorders>
            <w:shd w:val="clear" w:color="auto" w:fill="DFDFDF" w:themeFill="background2" w:themeFillShade="E6"/>
            <w:hideMark/>
          </w:tcPr>
          <w:p w14:paraId="27496D31" w14:textId="5EF0352D" w:rsidR="00E87373" w:rsidRPr="00E87373" w:rsidRDefault="00E87373" w:rsidP="00E87373">
            <w:pPr>
              <w:pStyle w:val="BodyText"/>
              <w:spacing w:after="0"/>
              <w:rPr>
                <w:rFonts w:eastAsia="MetaPlusBold-Roman"/>
                <w:sz w:val="15"/>
                <w:szCs w:val="15"/>
              </w:rPr>
            </w:pPr>
            <w:r w:rsidRPr="00E87373">
              <w:rPr>
                <w:rFonts w:eastAsia="MetaPlusBold-Roman"/>
                <w:sz w:val="15"/>
                <w:szCs w:val="15"/>
              </w:rPr>
              <w:t>$12.1 </w:t>
            </w:r>
            <w:r w:rsidR="007D6AC8">
              <w:rPr>
                <w:rFonts w:eastAsia="MetaPlusBold-Roman"/>
                <w:sz w:val="15"/>
                <w:szCs w:val="15"/>
              </w:rPr>
              <w:t xml:space="preserve"> </w:t>
            </w:r>
          </w:p>
        </w:tc>
        <w:tc>
          <w:tcPr>
            <w:tcW w:w="956" w:type="dxa"/>
            <w:tcBorders>
              <w:top w:val="single" w:sz="4" w:space="0" w:color="auto"/>
              <w:left w:val="nil"/>
              <w:bottom w:val="nil"/>
              <w:right w:val="nil"/>
            </w:tcBorders>
            <w:shd w:val="clear" w:color="auto" w:fill="DFDFDF" w:themeFill="background2" w:themeFillShade="E6"/>
            <w:hideMark/>
          </w:tcPr>
          <w:p w14:paraId="46EEB9B5" w14:textId="3D7F09D5" w:rsidR="00E87373" w:rsidRPr="00E87373" w:rsidRDefault="00E87373" w:rsidP="00E87373">
            <w:pPr>
              <w:pStyle w:val="BodyText"/>
              <w:spacing w:after="0"/>
              <w:rPr>
                <w:rFonts w:eastAsia="MetaPlusBold-Roman"/>
                <w:sz w:val="15"/>
                <w:szCs w:val="15"/>
              </w:rPr>
            </w:pPr>
            <w:r w:rsidRPr="00E87373">
              <w:rPr>
                <w:rFonts w:eastAsia="MetaPlusBold-Roman"/>
                <w:sz w:val="15"/>
                <w:szCs w:val="15"/>
              </w:rPr>
              <w:t>$18.</w:t>
            </w:r>
            <w:r w:rsidR="007D6AC8">
              <w:rPr>
                <w:rFonts w:eastAsia="MetaPlusBold-Roman"/>
                <w:sz w:val="15"/>
                <w:szCs w:val="15"/>
              </w:rPr>
              <w:t xml:space="preserve">6 </w:t>
            </w:r>
          </w:p>
        </w:tc>
      </w:tr>
      <w:tr w:rsidR="00E87373" w:rsidRPr="00E87373" w14:paraId="241E88A8" w14:textId="77777777" w:rsidTr="007D6AC8">
        <w:trPr>
          <w:trHeight w:val="510"/>
        </w:trPr>
        <w:tc>
          <w:tcPr>
            <w:tcW w:w="1095" w:type="dxa"/>
            <w:tcBorders>
              <w:top w:val="nil"/>
              <w:left w:val="nil"/>
              <w:bottom w:val="nil"/>
              <w:right w:val="nil"/>
            </w:tcBorders>
            <w:hideMark/>
          </w:tcPr>
          <w:p w14:paraId="5D1F4059"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Body </w:t>
            </w:r>
          </w:p>
        </w:tc>
        <w:tc>
          <w:tcPr>
            <w:tcW w:w="1200" w:type="dxa"/>
            <w:tcBorders>
              <w:top w:val="nil"/>
              <w:left w:val="nil"/>
              <w:bottom w:val="nil"/>
              <w:right w:val="nil"/>
            </w:tcBorders>
            <w:hideMark/>
          </w:tcPr>
          <w:p w14:paraId="12F482FB"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Deodorant &amp; sanitary products </w:t>
            </w:r>
          </w:p>
        </w:tc>
        <w:tc>
          <w:tcPr>
            <w:tcW w:w="660" w:type="dxa"/>
            <w:tcBorders>
              <w:top w:val="nil"/>
              <w:left w:val="nil"/>
              <w:bottom w:val="nil"/>
              <w:right w:val="nil"/>
            </w:tcBorders>
            <w:hideMark/>
          </w:tcPr>
          <w:p w14:paraId="49519932" w14:textId="1F3855DC"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5</w:t>
            </w:r>
          </w:p>
        </w:tc>
        <w:tc>
          <w:tcPr>
            <w:tcW w:w="660" w:type="dxa"/>
            <w:tcBorders>
              <w:top w:val="nil"/>
              <w:left w:val="nil"/>
              <w:bottom w:val="nil"/>
              <w:right w:val="nil"/>
            </w:tcBorders>
            <w:hideMark/>
          </w:tcPr>
          <w:p w14:paraId="5A6EEDFA" w14:textId="4F4298D6"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0</w:t>
            </w:r>
          </w:p>
        </w:tc>
        <w:tc>
          <w:tcPr>
            <w:tcW w:w="645" w:type="dxa"/>
            <w:tcBorders>
              <w:top w:val="nil"/>
              <w:left w:val="nil"/>
              <w:bottom w:val="nil"/>
              <w:right w:val="nil"/>
            </w:tcBorders>
            <w:hideMark/>
          </w:tcPr>
          <w:p w14:paraId="6CAC6F5A"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$5.8 </w:t>
            </w:r>
          </w:p>
        </w:tc>
        <w:tc>
          <w:tcPr>
            <w:tcW w:w="675" w:type="dxa"/>
            <w:gridSpan w:val="2"/>
            <w:tcBorders>
              <w:top w:val="nil"/>
              <w:left w:val="nil"/>
              <w:bottom w:val="nil"/>
              <w:right w:val="nil"/>
            </w:tcBorders>
            <w:hideMark/>
          </w:tcPr>
          <w:p w14:paraId="2E38C03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$0.05 </w:t>
            </w:r>
          </w:p>
        </w:tc>
        <w:tc>
          <w:tcPr>
            <w:tcW w:w="645" w:type="dxa"/>
            <w:tcBorders>
              <w:top w:val="nil"/>
              <w:left w:val="nil"/>
              <w:bottom w:val="nil"/>
              <w:right w:val="nil"/>
            </w:tcBorders>
            <w:hideMark/>
          </w:tcPr>
          <w:p w14:paraId="5233B768"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$5.8 </w:t>
            </w:r>
          </w:p>
        </w:tc>
        <w:tc>
          <w:tcPr>
            <w:tcW w:w="765" w:type="dxa"/>
            <w:tcBorders>
              <w:top w:val="nil"/>
              <w:left w:val="nil"/>
              <w:bottom w:val="nil"/>
              <w:right w:val="nil"/>
            </w:tcBorders>
            <w:hideMark/>
          </w:tcPr>
          <w:p w14:paraId="250FE30E"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$0.05 </w:t>
            </w:r>
          </w:p>
        </w:tc>
        <w:tc>
          <w:tcPr>
            <w:tcW w:w="630" w:type="dxa"/>
            <w:tcBorders>
              <w:top w:val="nil"/>
              <w:left w:val="nil"/>
              <w:bottom w:val="nil"/>
              <w:right w:val="nil"/>
            </w:tcBorders>
            <w:hideMark/>
          </w:tcPr>
          <w:p w14:paraId="6D86547E"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630" w:type="dxa"/>
            <w:tcBorders>
              <w:top w:val="nil"/>
              <w:left w:val="nil"/>
              <w:bottom w:val="nil"/>
              <w:right w:val="nil"/>
            </w:tcBorders>
            <w:hideMark/>
          </w:tcPr>
          <w:p w14:paraId="55645FC1"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795" w:type="dxa"/>
            <w:tcBorders>
              <w:top w:val="nil"/>
              <w:left w:val="nil"/>
              <w:bottom w:val="nil"/>
              <w:right w:val="nil"/>
            </w:tcBorders>
            <w:hideMark/>
          </w:tcPr>
          <w:p w14:paraId="06BA643B"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$5.9 </w:t>
            </w:r>
          </w:p>
        </w:tc>
        <w:tc>
          <w:tcPr>
            <w:tcW w:w="956" w:type="dxa"/>
            <w:tcBorders>
              <w:top w:val="nil"/>
              <w:left w:val="nil"/>
              <w:bottom w:val="nil"/>
              <w:right w:val="nil"/>
            </w:tcBorders>
            <w:hideMark/>
          </w:tcPr>
          <w:p w14:paraId="37A3DB3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$5.9 </w:t>
            </w:r>
          </w:p>
        </w:tc>
      </w:tr>
      <w:tr w:rsidR="00E87373" w:rsidRPr="00E87373" w14:paraId="2DC07E7B" w14:textId="77777777" w:rsidTr="00550DCC">
        <w:trPr>
          <w:trHeight w:val="510"/>
        </w:trPr>
        <w:tc>
          <w:tcPr>
            <w:tcW w:w="1095" w:type="dxa"/>
            <w:tcBorders>
              <w:top w:val="nil"/>
              <w:left w:val="nil"/>
              <w:bottom w:val="nil"/>
              <w:right w:val="nil"/>
            </w:tcBorders>
            <w:shd w:val="clear" w:color="auto" w:fill="DFDFDF" w:themeFill="background2" w:themeFillShade="E6"/>
            <w:hideMark/>
          </w:tcPr>
          <w:p w14:paraId="426D522C"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Face </w:t>
            </w:r>
          </w:p>
        </w:tc>
        <w:tc>
          <w:tcPr>
            <w:tcW w:w="1200" w:type="dxa"/>
            <w:tcBorders>
              <w:top w:val="nil"/>
              <w:left w:val="nil"/>
              <w:bottom w:val="nil"/>
              <w:right w:val="nil"/>
            </w:tcBorders>
            <w:shd w:val="clear" w:color="auto" w:fill="DFDFDF" w:themeFill="background2" w:themeFillShade="E6"/>
            <w:hideMark/>
          </w:tcPr>
          <w:p w14:paraId="76F64436"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Mascara, lip stick &amp; after shave </w:t>
            </w:r>
          </w:p>
        </w:tc>
        <w:tc>
          <w:tcPr>
            <w:tcW w:w="660" w:type="dxa"/>
            <w:tcBorders>
              <w:top w:val="nil"/>
              <w:left w:val="nil"/>
              <w:bottom w:val="nil"/>
              <w:right w:val="nil"/>
            </w:tcBorders>
            <w:shd w:val="clear" w:color="auto" w:fill="DFDFDF" w:themeFill="background2" w:themeFillShade="E6"/>
            <w:hideMark/>
          </w:tcPr>
          <w:p w14:paraId="60A3D0D7" w14:textId="48EE2142"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5</w:t>
            </w:r>
          </w:p>
        </w:tc>
        <w:tc>
          <w:tcPr>
            <w:tcW w:w="660" w:type="dxa"/>
            <w:tcBorders>
              <w:top w:val="nil"/>
              <w:left w:val="nil"/>
              <w:bottom w:val="nil"/>
              <w:right w:val="nil"/>
            </w:tcBorders>
            <w:shd w:val="clear" w:color="auto" w:fill="DFDFDF" w:themeFill="background2" w:themeFillShade="E6"/>
            <w:hideMark/>
          </w:tcPr>
          <w:p w14:paraId="078FA073" w14:textId="727EC0CF"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0</w:t>
            </w:r>
          </w:p>
        </w:tc>
        <w:tc>
          <w:tcPr>
            <w:tcW w:w="645" w:type="dxa"/>
            <w:tcBorders>
              <w:top w:val="nil"/>
              <w:left w:val="nil"/>
              <w:bottom w:val="nil"/>
              <w:right w:val="nil"/>
            </w:tcBorders>
            <w:shd w:val="clear" w:color="auto" w:fill="DFDFDF" w:themeFill="background2" w:themeFillShade="E6"/>
            <w:hideMark/>
          </w:tcPr>
          <w:p w14:paraId="2C0B152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$4.5 </w:t>
            </w:r>
          </w:p>
        </w:tc>
        <w:tc>
          <w:tcPr>
            <w:tcW w:w="675" w:type="dxa"/>
            <w:gridSpan w:val="2"/>
            <w:tcBorders>
              <w:top w:val="nil"/>
              <w:left w:val="nil"/>
              <w:bottom w:val="nil"/>
              <w:right w:val="nil"/>
            </w:tcBorders>
            <w:shd w:val="clear" w:color="auto" w:fill="DFDFDF" w:themeFill="background2" w:themeFillShade="E6"/>
            <w:hideMark/>
          </w:tcPr>
          <w:p w14:paraId="40381812"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$4.9 </w:t>
            </w:r>
          </w:p>
        </w:tc>
        <w:tc>
          <w:tcPr>
            <w:tcW w:w="645" w:type="dxa"/>
            <w:tcBorders>
              <w:top w:val="nil"/>
              <w:left w:val="nil"/>
              <w:bottom w:val="nil"/>
              <w:right w:val="nil"/>
            </w:tcBorders>
            <w:shd w:val="clear" w:color="auto" w:fill="DFDFDF" w:themeFill="background2" w:themeFillShade="E6"/>
            <w:hideMark/>
          </w:tcPr>
          <w:p w14:paraId="43003146"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$3.2 </w:t>
            </w:r>
          </w:p>
        </w:tc>
        <w:tc>
          <w:tcPr>
            <w:tcW w:w="765" w:type="dxa"/>
            <w:tcBorders>
              <w:top w:val="nil"/>
              <w:left w:val="nil"/>
              <w:bottom w:val="nil"/>
              <w:right w:val="nil"/>
            </w:tcBorders>
            <w:shd w:val="clear" w:color="auto" w:fill="DFDFDF" w:themeFill="background2" w:themeFillShade="E6"/>
            <w:hideMark/>
          </w:tcPr>
          <w:p w14:paraId="796F0FE3"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$4.9 </w:t>
            </w:r>
          </w:p>
        </w:tc>
        <w:tc>
          <w:tcPr>
            <w:tcW w:w="630" w:type="dxa"/>
            <w:tcBorders>
              <w:top w:val="nil"/>
              <w:left w:val="nil"/>
              <w:bottom w:val="nil"/>
              <w:right w:val="nil"/>
            </w:tcBorders>
            <w:shd w:val="clear" w:color="auto" w:fill="DFDFDF" w:themeFill="background2" w:themeFillShade="E6"/>
            <w:hideMark/>
          </w:tcPr>
          <w:p w14:paraId="34C15FEA"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630" w:type="dxa"/>
            <w:tcBorders>
              <w:top w:val="nil"/>
              <w:left w:val="nil"/>
              <w:bottom w:val="nil"/>
              <w:right w:val="nil"/>
            </w:tcBorders>
            <w:shd w:val="clear" w:color="auto" w:fill="DFDFDF" w:themeFill="background2" w:themeFillShade="E6"/>
            <w:hideMark/>
          </w:tcPr>
          <w:p w14:paraId="798975F0"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795" w:type="dxa"/>
            <w:tcBorders>
              <w:top w:val="nil"/>
              <w:left w:val="nil"/>
              <w:bottom w:val="nil"/>
              <w:right w:val="nil"/>
            </w:tcBorders>
            <w:shd w:val="clear" w:color="auto" w:fill="DFDFDF" w:themeFill="background2" w:themeFillShade="E6"/>
            <w:hideMark/>
          </w:tcPr>
          <w:p w14:paraId="297E618A"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$7.3 </w:t>
            </w:r>
          </w:p>
        </w:tc>
        <w:tc>
          <w:tcPr>
            <w:tcW w:w="956" w:type="dxa"/>
            <w:tcBorders>
              <w:top w:val="nil"/>
              <w:left w:val="nil"/>
              <w:bottom w:val="nil"/>
              <w:right w:val="nil"/>
            </w:tcBorders>
            <w:shd w:val="clear" w:color="auto" w:fill="DFDFDF" w:themeFill="background2" w:themeFillShade="E6"/>
            <w:hideMark/>
          </w:tcPr>
          <w:p w14:paraId="7070AD97"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$8.1 </w:t>
            </w:r>
          </w:p>
        </w:tc>
      </w:tr>
      <w:tr w:rsidR="00E87373" w:rsidRPr="00E87373" w14:paraId="72A5A909" w14:textId="77777777" w:rsidTr="007D6AC8">
        <w:trPr>
          <w:trHeight w:val="165"/>
        </w:trPr>
        <w:tc>
          <w:tcPr>
            <w:tcW w:w="1095" w:type="dxa"/>
            <w:tcBorders>
              <w:top w:val="nil"/>
              <w:left w:val="nil"/>
              <w:bottom w:val="nil"/>
              <w:right w:val="nil"/>
            </w:tcBorders>
            <w:hideMark/>
          </w:tcPr>
          <w:p w14:paraId="4CC0FBA4"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Teeth </w:t>
            </w:r>
          </w:p>
        </w:tc>
        <w:tc>
          <w:tcPr>
            <w:tcW w:w="1200" w:type="dxa"/>
            <w:tcBorders>
              <w:top w:val="nil"/>
              <w:left w:val="nil"/>
              <w:bottom w:val="nil"/>
              <w:right w:val="nil"/>
            </w:tcBorders>
            <w:hideMark/>
          </w:tcPr>
          <w:p w14:paraId="22829CF2"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Toothbrush </w:t>
            </w:r>
          </w:p>
        </w:tc>
        <w:tc>
          <w:tcPr>
            <w:tcW w:w="660" w:type="dxa"/>
            <w:tcBorders>
              <w:top w:val="nil"/>
              <w:left w:val="nil"/>
              <w:bottom w:val="nil"/>
              <w:right w:val="nil"/>
            </w:tcBorders>
            <w:hideMark/>
          </w:tcPr>
          <w:p w14:paraId="07CBA5A4" w14:textId="03B7AB41"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1</w:t>
            </w:r>
          </w:p>
        </w:tc>
        <w:tc>
          <w:tcPr>
            <w:tcW w:w="660" w:type="dxa"/>
            <w:tcBorders>
              <w:top w:val="nil"/>
              <w:left w:val="nil"/>
              <w:bottom w:val="nil"/>
              <w:right w:val="nil"/>
            </w:tcBorders>
            <w:hideMark/>
          </w:tcPr>
          <w:p w14:paraId="2A9E411F" w14:textId="38319F60"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1</w:t>
            </w:r>
          </w:p>
        </w:tc>
        <w:tc>
          <w:tcPr>
            <w:tcW w:w="645" w:type="dxa"/>
            <w:tcBorders>
              <w:top w:val="nil"/>
              <w:left w:val="nil"/>
              <w:bottom w:val="nil"/>
              <w:right w:val="nil"/>
            </w:tcBorders>
            <w:hideMark/>
          </w:tcPr>
          <w:p w14:paraId="1435131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$0.1 </w:t>
            </w:r>
          </w:p>
        </w:tc>
        <w:tc>
          <w:tcPr>
            <w:tcW w:w="675" w:type="dxa"/>
            <w:gridSpan w:val="2"/>
            <w:tcBorders>
              <w:top w:val="nil"/>
              <w:left w:val="nil"/>
              <w:bottom w:val="nil"/>
              <w:right w:val="nil"/>
            </w:tcBorders>
            <w:hideMark/>
          </w:tcPr>
          <w:p w14:paraId="532AF2A3"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$0.1 </w:t>
            </w:r>
          </w:p>
        </w:tc>
        <w:tc>
          <w:tcPr>
            <w:tcW w:w="645" w:type="dxa"/>
            <w:tcBorders>
              <w:top w:val="nil"/>
              <w:left w:val="nil"/>
              <w:bottom w:val="nil"/>
              <w:right w:val="nil"/>
            </w:tcBorders>
            <w:hideMark/>
          </w:tcPr>
          <w:p w14:paraId="31AB2C69"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$0.1 </w:t>
            </w:r>
          </w:p>
        </w:tc>
        <w:tc>
          <w:tcPr>
            <w:tcW w:w="765" w:type="dxa"/>
            <w:tcBorders>
              <w:top w:val="nil"/>
              <w:left w:val="nil"/>
              <w:bottom w:val="nil"/>
              <w:right w:val="nil"/>
            </w:tcBorders>
            <w:hideMark/>
          </w:tcPr>
          <w:p w14:paraId="0ED37FC8"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$0.1 </w:t>
            </w:r>
          </w:p>
        </w:tc>
        <w:tc>
          <w:tcPr>
            <w:tcW w:w="630" w:type="dxa"/>
            <w:tcBorders>
              <w:top w:val="nil"/>
              <w:left w:val="nil"/>
              <w:bottom w:val="nil"/>
              <w:right w:val="nil"/>
            </w:tcBorders>
            <w:hideMark/>
          </w:tcPr>
          <w:p w14:paraId="62D9C1A5"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$0.1 </w:t>
            </w:r>
          </w:p>
        </w:tc>
        <w:tc>
          <w:tcPr>
            <w:tcW w:w="630" w:type="dxa"/>
            <w:tcBorders>
              <w:top w:val="nil"/>
              <w:left w:val="nil"/>
              <w:bottom w:val="nil"/>
              <w:right w:val="nil"/>
            </w:tcBorders>
            <w:hideMark/>
          </w:tcPr>
          <w:p w14:paraId="56E6B44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$0.1 </w:t>
            </w:r>
          </w:p>
        </w:tc>
        <w:tc>
          <w:tcPr>
            <w:tcW w:w="795" w:type="dxa"/>
            <w:tcBorders>
              <w:top w:val="nil"/>
              <w:left w:val="nil"/>
              <w:bottom w:val="nil"/>
              <w:right w:val="nil"/>
            </w:tcBorders>
            <w:hideMark/>
          </w:tcPr>
          <w:p w14:paraId="6B9FD43F"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$0.3 </w:t>
            </w:r>
          </w:p>
        </w:tc>
        <w:tc>
          <w:tcPr>
            <w:tcW w:w="956" w:type="dxa"/>
            <w:tcBorders>
              <w:top w:val="nil"/>
              <w:left w:val="nil"/>
              <w:bottom w:val="nil"/>
              <w:right w:val="nil"/>
            </w:tcBorders>
            <w:hideMark/>
          </w:tcPr>
          <w:p w14:paraId="6D9E72C4"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$0.3 </w:t>
            </w:r>
          </w:p>
        </w:tc>
      </w:tr>
      <w:tr w:rsidR="00E87373" w:rsidRPr="00E87373" w14:paraId="384AAE06" w14:textId="77777777" w:rsidTr="00550DCC">
        <w:trPr>
          <w:trHeight w:val="495"/>
        </w:trPr>
        <w:tc>
          <w:tcPr>
            <w:tcW w:w="1095" w:type="dxa"/>
            <w:tcBorders>
              <w:top w:val="nil"/>
              <w:left w:val="nil"/>
              <w:bottom w:val="nil"/>
              <w:right w:val="nil"/>
            </w:tcBorders>
            <w:shd w:val="clear" w:color="auto" w:fill="DFDFDF" w:themeFill="background2" w:themeFillShade="E6"/>
            <w:hideMark/>
          </w:tcPr>
          <w:p w14:paraId="5852A465"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Nails </w:t>
            </w:r>
          </w:p>
        </w:tc>
        <w:tc>
          <w:tcPr>
            <w:tcW w:w="1200" w:type="dxa"/>
            <w:tcBorders>
              <w:top w:val="nil"/>
              <w:left w:val="nil"/>
              <w:bottom w:val="nil"/>
              <w:right w:val="nil"/>
            </w:tcBorders>
            <w:shd w:val="clear" w:color="auto" w:fill="DFDFDF" w:themeFill="background2" w:themeFillShade="E6"/>
            <w:hideMark/>
          </w:tcPr>
          <w:p w14:paraId="7579A6B5"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Nail polish &amp; nail polish remover </w:t>
            </w:r>
          </w:p>
        </w:tc>
        <w:tc>
          <w:tcPr>
            <w:tcW w:w="660" w:type="dxa"/>
            <w:tcBorders>
              <w:top w:val="nil"/>
              <w:left w:val="nil"/>
              <w:bottom w:val="nil"/>
              <w:right w:val="nil"/>
            </w:tcBorders>
            <w:shd w:val="clear" w:color="auto" w:fill="DFDFDF" w:themeFill="background2" w:themeFillShade="E6"/>
            <w:hideMark/>
          </w:tcPr>
          <w:p w14:paraId="56FD5CCC" w14:textId="62BBF9A5"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2</w:t>
            </w:r>
          </w:p>
        </w:tc>
        <w:tc>
          <w:tcPr>
            <w:tcW w:w="660" w:type="dxa"/>
            <w:tcBorders>
              <w:top w:val="nil"/>
              <w:left w:val="nil"/>
              <w:bottom w:val="nil"/>
              <w:right w:val="nil"/>
            </w:tcBorders>
            <w:shd w:val="clear" w:color="auto" w:fill="DFDFDF" w:themeFill="background2" w:themeFillShade="E6"/>
            <w:hideMark/>
          </w:tcPr>
          <w:p w14:paraId="50DDDF71" w14:textId="60650BA0"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0</w:t>
            </w:r>
          </w:p>
        </w:tc>
        <w:tc>
          <w:tcPr>
            <w:tcW w:w="645" w:type="dxa"/>
            <w:tcBorders>
              <w:top w:val="nil"/>
              <w:left w:val="nil"/>
              <w:bottom w:val="nil"/>
              <w:right w:val="nil"/>
            </w:tcBorders>
            <w:shd w:val="clear" w:color="auto" w:fill="DFDFDF" w:themeFill="background2" w:themeFillShade="E6"/>
            <w:hideMark/>
          </w:tcPr>
          <w:p w14:paraId="6AD1CA04"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75" w:type="dxa"/>
            <w:gridSpan w:val="2"/>
            <w:tcBorders>
              <w:top w:val="nil"/>
              <w:left w:val="nil"/>
              <w:bottom w:val="nil"/>
              <w:right w:val="nil"/>
            </w:tcBorders>
            <w:shd w:val="clear" w:color="auto" w:fill="DFDFDF" w:themeFill="background2" w:themeFillShade="E6"/>
            <w:hideMark/>
          </w:tcPr>
          <w:p w14:paraId="0D3FDEB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645" w:type="dxa"/>
            <w:tcBorders>
              <w:top w:val="nil"/>
              <w:left w:val="nil"/>
              <w:bottom w:val="nil"/>
              <w:right w:val="nil"/>
            </w:tcBorders>
            <w:shd w:val="clear" w:color="auto" w:fill="DFDFDF" w:themeFill="background2" w:themeFillShade="E6"/>
            <w:hideMark/>
          </w:tcPr>
          <w:p w14:paraId="66509FB2"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765" w:type="dxa"/>
            <w:tcBorders>
              <w:top w:val="nil"/>
              <w:left w:val="nil"/>
              <w:bottom w:val="nil"/>
              <w:right w:val="nil"/>
            </w:tcBorders>
            <w:shd w:val="clear" w:color="auto" w:fill="DFDFDF" w:themeFill="background2" w:themeFillShade="E6"/>
            <w:hideMark/>
          </w:tcPr>
          <w:p w14:paraId="3E0B61DB"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630" w:type="dxa"/>
            <w:tcBorders>
              <w:top w:val="nil"/>
              <w:left w:val="nil"/>
              <w:bottom w:val="nil"/>
              <w:right w:val="nil"/>
            </w:tcBorders>
            <w:shd w:val="clear" w:color="auto" w:fill="DFDFDF" w:themeFill="background2" w:themeFillShade="E6"/>
            <w:hideMark/>
          </w:tcPr>
          <w:p w14:paraId="55B5E181"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630" w:type="dxa"/>
            <w:tcBorders>
              <w:top w:val="nil"/>
              <w:left w:val="nil"/>
              <w:bottom w:val="nil"/>
              <w:right w:val="nil"/>
            </w:tcBorders>
            <w:shd w:val="clear" w:color="auto" w:fill="DFDFDF" w:themeFill="background2" w:themeFillShade="E6"/>
            <w:hideMark/>
          </w:tcPr>
          <w:p w14:paraId="3D98EEA0"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$0.0 </w:t>
            </w:r>
          </w:p>
        </w:tc>
        <w:tc>
          <w:tcPr>
            <w:tcW w:w="795" w:type="dxa"/>
            <w:tcBorders>
              <w:top w:val="nil"/>
              <w:left w:val="nil"/>
              <w:bottom w:val="nil"/>
              <w:right w:val="nil"/>
            </w:tcBorders>
            <w:shd w:val="clear" w:color="auto" w:fill="DFDFDF" w:themeFill="background2" w:themeFillShade="E6"/>
            <w:hideMark/>
          </w:tcPr>
          <w:p w14:paraId="2F074505"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956" w:type="dxa"/>
            <w:tcBorders>
              <w:top w:val="nil"/>
              <w:left w:val="nil"/>
              <w:bottom w:val="nil"/>
              <w:right w:val="nil"/>
            </w:tcBorders>
            <w:shd w:val="clear" w:color="auto" w:fill="DFDFDF" w:themeFill="background2" w:themeFillShade="E6"/>
            <w:hideMark/>
          </w:tcPr>
          <w:p w14:paraId="44EFA2F0"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r>
      <w:tr w:rsidR="00E87373" w:rsidRPr="00E87373" w14:paraId="26F74306" w14:textId="77777777" w:rsidTr="007D6AC8">
        <w:trPr>
          <w:trHeight w:val="360"/>
        </w:trPr>
        <w:tc>
          <w:tcPr>
            <w:tcW w:w="1095" w:type="dxa"/>
            <w:tcBorders>
              <w:top w:val="nil"/>
              <w:left w:val="nil"/>
              <w:bottom w:val="nil"/>
              <w:right w:val="nil"/>
            </w:tcBorders>
            <w:hideMark/>
          </w:tcPr>
          <w:p w14:paraId="2402F80B"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Other </w:t>
            </w:r>
          </w:p>
        </w:tc>
        <w:tc>
          <w:tcPr>
            <w:tcW w:w="1200" w:type="dxa"/>
            <w:tcBorders>
              <w:top w:val="nil"/>
              <w:left w:val="nil"/>
              <w:bottom w:val="nil"/>
              <w:right w:val="nil"/>
            </w:tcBorders>
            <w:hideMark/>
          </w:tcPr>
          <w:p w14:paraId="20F28C00"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Sunglasses &amp; toiletry bag </w:t>
            </w:r>
          </w:p>
        </w:tc>
        <w:tc>
          <w:tcPr>
            <w:tcW w:w="660" w:type="dxa"/>
            <w:tcBorders>
              <w:top w:val="nil"/>
              <w:left w:val="nil"/>
              <w:bottom w:val="nil"/>
              <w:right w:val="nil"/>
            </w:tcBorders>
            <w:hideMark/>
          </w:tcPr>
          <w:p w14:paraId="13F192DA" w14:textId="1F7BED6B"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4</w:t>
            </w:r>
          </w:p>
        </w:tc>
        <w:tc>
          <w:tcPr>
            <w:tcW w:w="660" w:type="dxa"/>
            <w:tcBorders>
              <w:top w:val="nil"/>
              <w:left w:val="nil"/>
              <w:bottom w:val="nil"/>
              <w:right w:val="nil"/>
            </w:tcBorders>
            <w:hideMark/>
          </w:tcPr>
          <w:p w14:paraId="359B672C" w14:textId="704FD1BF"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2</w:t>
            </w:r>
          </w:p>
        </w:tc>
        <w:tc>
          <w:tcPr>
            <w:tcW w:w="645" w:type="dxa"/>
            <w:tcBorders>
              <w:top w:val="nil"/>
              <w:left w:val="nil"/>
              <w:bottom w:val="nil"/>
              <w:right w:val="nil"/>
            </w:tcBorders>
            <w:hideMark/>
          </w:tcPr>
          <w:p w14:paraId="25D1E2BF"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75" w:type="dxa"/>
            <w:gridSpan w:val="2"/>
            <w:tcBorders>
              <w:top w:val="nil"/>
              <w:left w:val="nil"/>
              <w:bottom w:val="nil"/>
              <w:right w:val="nil"/>
            </w:tcBorders>
            <w:hideMark/>
          </w:tcPr>
          <w:p w14:paraId="7FF4721B"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45" w:type="dxa"/>
            <w:tcBorders>
              <w:top w:val="nil"/>
              <w:left w:val="nil"/>
              <w:bottom w:val="nil"/>
              <w:right w:val="nil"/>
            </w:tcBorders>
            <w:hideMark/>
          </w:tcPr>
          <w:p w14:paraId="5FCA62E7"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765" w:type="dxa"/>
            <w:tcBorders>
              <w:top w:val="nil"/>
              <w:left w:val="nil"/>
              <w:bottom w:val="nil"/>
              <w:right w:val="nil"/>
            </w:tcBorders>
            <w:hideMark/>
          </w:tcPr>
          <w:p w14:paraId="724123B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30" w:type="dxa"/>
            <w:tcBorders>
              <w:top w:val="nil"/>
              <w:left w:val="nil"/>
              <w:bottom w:val="nil"/>
              <w:right w:val="nil"/>
            </w:tcBorders>
            <w:hideMark/>
          </w:tcPr>
          <w:p w14:paraId="4804F21C"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$0.2 </w:t>
            </w:r>
          </w:p>
        </w:tc>
        <w:tc>
          <w:tcPr>
            <w:tcW w:w="630" w:type="dxa"/>
            <w:tcBorders>
              <w:top w:val="nil"/>
              <w:left w:val="nil"/>
              <w:bottom w:val="nil"/>
              <w:right w:val="nil"/>
            </w:tcBorders>
            <w:hideMark/>
          </w:tcPr>
          <w:p w14:paraId="00C8FE1B"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$0.2 </w:t>
            </w:r>
          </w:p>
        </w:tc>
        <w:tc>
          <w:tcPr>
            <w:tcW w:w="795" w:type="dxa"/>
            <w:tcBorders>
              <w:top w:val="nil"/>
              <w:left w:val="nil"/>
              <w:bottom w:val="nil"/>
              <w:right w:val="nil"/>
            </w:tcBorders>
            <w:hideMark/>
          </w:tcPr>
          <w:p w14:paraId="39C914CC"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$4.2 </w:t>
            </w:r>
          </w:p>
        </w:tc>
        <w:tc>
          <w:tcPr>
            <w:tcW w:w="956" w:type="dxa"/>
            <w:tcBorders>
              <w:top w:val="nil"/>
              <w:left w:val="nil"/>
              <w:bottom w:val="nil"/>
              <w:right w:val="nil"/>
            </w:tcBorders>
            <w:hideMark/>
          </w:tcPr>
          <w:p w14:paraId="722F986B"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$4.2 </w:t>
            </w:r>
          </w:p>
        </w:tc>
      </w:tr>
      <w:tr w:rsidR="00E87373" w:rsidRPr="00E87373" w14:paraId="13F97909" w14:textId="77777777" w:rsidTr="00550DCC">
        <w:trPr>
          <w:trHeight w:val="495"/>
        </w:trPr>
        <w:tc>
          <w:tcPr>
            <w:tcW w:w="1095" w:type="dxa"/>
            <w:tcBorders>
              <w:top w:val="nil"/>
              <w:left w:val="nil"/>
              <w:bottom w:val="nil"/>
              <w:right w:val="nil"/>
            </w:tcBorders>
            <w:shd w:val="clear" w:color="auto" w:fill="DFDFDF" w:themeFill="background2" w:themeFillShade="E6"/>
            <w:hideMark/>
          </w:tcPr>
          <w:p w14:paraId="76D30449"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Household items </w:t>
            </w:r>
          </w:p>
        </w:tc>
        <w:tc>
          <w:tcPr>
            <w:tcW w:w="1200" w:type="dxa"/>
            <w:tcBorders>
              <w:top w:val="nil"/>
              <w:left w:val="nil"/>
              <w:bottom w:val="nil"/>
              <w:right w:val="nil"/>
            </w:tcBorders>
            <w:shd w:val="clear" w:color="auto" w:fill="DFDFDF" w:themeFill="background2" w:themeFillShade="E6"/>
            <w:hideMark/>
          </w:tcPr>
          <w:p w14:paraId="18584CD3"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Soap, toothpaste &amp; toilet paper </w:t>
            </w:r>
          </w:p>
        </w:tc>
        <w:tc>
          <w:tcPr>
            <w:tcW w:w="660" w:type="dxa"/>
            <w:tcBorders>
              <w:top w:val="nil"/>
              <w:left w:val="nil"/>
              <w:bottom w:val="nil"/>
              <w:right w:val="nil"/>
            </w:tcBorders>
            <w:shd w:val="clear" w:color="auto" w:fill="DFDFDF" w:themeFill="background2" w:themeFillShade="E6"/>
            <w:hideMark/>
          </w:tcPr>
          <w:p w14:paraId="0E87E823" w14:textId="412E8F36"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10</w:t>
            </w:r>
          </w:p>
        </w:tc>
        <w:tc>
          <w:tcPr>
            <w:tcW w:w="660" w:type="dxa"/>
            <w:tcBorders>
              <w:top w:val="nil"/>
              <w:left w:val="nil"/>
              <w:bottom w:val="nil"/>
              <w:right w:val="nil"/>
            </w:tcBorders>
            <w:shd w:val="clear" w:color="auto" w:fill="DFDFDF" w:themeFill="background2" w:themeFillShade="E6"/>
            <w:hideMark/>
          </w:tcPr>
          <w:p w14:paraId="0EE14402" w14:textId="3238EA27"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10</w:t>
            </w:r>
          </w:p>
        </w:tc>
        <w:tc>
          <w:tcPr>
            <w:tcW w:w="645" w:type="dxa"/>
            <w:tcBorders>
              <w:top w:val="nil"/>
              <w:left w:val="nil"/>
              <w:bottom w:val="nil"/>
              <w:right w:val="nil"/>
            </w:tcBorders>
            <w:shd w:val="clear" w:color="auto" w:fill="DFDFDF" w:themeFill="background2" w:themeFillShade="E6"/>
            <w:hideMark/>
          </w:tcPr>
          <w:p w14:paraId="72FACA87"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$2.1 </w:t>
            </w:r>
          </w:p>
        </w:tc>
        <w:tc>
          <w:tcPr>
            <w:tcW w:w="675" w:type="dxa"/>
            <w:gridSpan w:val="2"/>
            <w:tcBorders>
              <w:top w:val="nil"/>
              <w:left w:val="nil"/>
              <w:bottom w:val="nil"/>
              <w:right w:val="nil"/>
            </w:tcBorders>
            <w:shd w:val="clear" w:color="auto" w:fill="DFDFDF" w:themeFill="background2" w:themeFillShade="E6"/>
            <w:hideMark/>
          </w:tcPr>
          <w:p w14:paraId="1A389A07"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$2.1 </w:t>
            </w:r>
          </w:p>
        </w:tc>
        <w:tc>
          <w:tcPr>
            <w:tcW w:w="645" w:type="dxa"/>
            <w:tcBorders>
              <w:top w:val="nil"/>
              <w:left w:val="nil"/>
              <w:bottom w:val="nil"/>
              <w:right w:val="nil"/>
            </w:tcBorders>
            <w:shd w:val="clear" w:color="auto" w:fill="DFDFDF" w:themeFill="background2" w:themeFillShade="E6"/>
            <w:hideMark/>
          </w:tcPr>
          <w:p w14:paraId="0879B120" w14:textId="57D662A4" w:rsidR="00E87373" w:rsidRPr="00E87373" w:rsidRDefault="0053620A" w:rsidP="00E87373">
            <w:pPr>
              <w:pStyle w:val="BodyText"/>
              <w:spacing w:after="0"/>
              <w:rPr>
                <w:rFonts w:eastAsia="MetaPlusBold-Roman"/>
                <w:sz w:val="15"/>
                <w:szCs w:val="15"/>
              </w:rPr>
            </w:pPr>
            <w:r>
              <w:rPr>
                <w:rFonts w:eastAsia="MetaPlusBold-Roman"/>
                <w:sz w:val="15"/>
                <w:szCs w:val="15"/>
              </w:rPr>
              <w:t>$</w:t>
            </w:r>
            <w:r w:rsidR="004B5031">
              <w:rPr>
                <w:rFonts w:eastAsia="MetaPlusBold-Roman"/>
                <w:sz w:val="15"/>
                <w:szCs w:val="15"/>
              </w:rPr>
              <w:t>2.1</w:t>
            </w:r>
          </w:p>
        </w:tc>
        <w:tc>
          <w:tcPr>
            <w:tcW w:w="765" w:type="dxa"/>
            <w:tcBorders>
              <w:top w:val="nil"/>
              <w:left w:val="nil"/>
              <w:bottom w:val="nil"/>
              <w:right w:val="nil"/>
            </w:tcBorders>
            <w:shd w:val="clear" w:color="auto" w:fill="DFDFDF" w:themeFill="background2" w:themeFillShade="E6"/>
            <w:hideMark/>
          </w:tcPr>
          <w:p w14:paraId="3F8CBD0A" w14:textId="61E29B3B" w:rsidR="00E87373" w:rsidRPr="00E87373" w:rsidRDefault="004B5031" w:rsidP="00E87373">
            <w:pPr>
              <w:pStyle w:val="BodyText"/>
              <w:spacing w:after="0"/>
              <w:rPr>
                <w:rFonts w:eastAsia="MetaPlusBold-Roman"/>
                <w:sz w:val="15"/>
                <w:szCs w:val="15"/>
              </w:rPr>
            </w:pPr>
            <w:r>
              <w:rPr>
                <w:rFonts w:eastAsia="MetaPlusBold-Roman"/>
                <w:sz w:val="15"/>
                <w:szCs w:val="15"/>
              </w:rPr>
              <w:t>$2.1</w:t>
            </w:r>
          </w:p>
        </w:tc>
        <w:tc>
          <w:tcPr>
            <w:tcW w:w="630" w:type="dxa"/>
            <w:tcBorders>
              <w:top w:val="nil"/>
              <w:left w:val="nil"/>
              <w:bottom w:val="nil"/>
              <w:right w:val="nil"/>
            </w:tcBorders>
            <w:shd w:val="clear" w:color="auto" w:fill="DFDFDF" w:themeFill="background2" w:themeFillShade="E6"/>
            <w:hideMark/>
          </w:tcPr>
          <w:p w14:paraId="153D0D1D" w14:textId="6D423C30" w:rsidR="00E87373" w:rsidRPr="00E87373" w:rsidRDefault="004B5031" w:rsidP="00E87373">
            <w:pPr>
              <w:pStyle w:val="BodyText"/>
              <w:spacing w:after="0"/>
              <w:rPr>
                <w:rFonts w:eastAsia="MetaPlusBold-Roman"/>
                <w:sz w:val="15"/>
                <w:szCs w:val="15"/>
              </w:rPr>
            </w:pPr>
            <w:r>
              <w:rPr>
                <w:rFonts w:eastAsia="MetaPlusBold-Roman"/>
                <w:sz w:val="15"/>
                <w:szCs w:val="15"/>
              </w:rPr>
              <w:t>$2.1</w:t>
            </w:r>
          </w:p>
        </w:tc>
        <w:tc>
          <w:tcPr>
            <w:tcW w:w="630" w:type="dxa"/>
            <w:tcBorders>
              <w:top w:val="nil"/>
              <w:left w:val="nil"/>
              <w:bottom w:val="nil"/>
              <w:right w:val="nil"/>
            </w:tcBorders>
            <w:shd w:val="clear" w:color="auto" w:fill="DFDFDF" w:themeFill="background2" w:themeFillShade="E6"/>
            <w:hideMark/>
          </w:tcPr>
          <w:p w14:paraId="622CDB43" w14:textId="578DA049" w:rsidR="00E87373" w:rsidRPr="00E87373" w:rsidRDefault="004B5031" w:rsidP="00E87373">
            <w:pPr>
              <w:pStyle w:val="BodyText"/>
              <w:spacing w:after="0"/>
              <w:rPr>
                <w:rFonts w:eastAsia="MetaPlusBold-Roman"/>
                <w:sz w:val="15"/>
                <w:szCs w:val="15"/>
              </w:rPr>
            </w:pPr>
            <w:r>
              <w:rPr>
                <w:rFonts w:eastAsia="MetaPlusBold-Roman"/>
                <w:sz w:val="15"/>
                <w:szCs w:val="15"/>
              </w:rPr>
              <w:t>$2.1</w:t>
            </w:r>
          </w:p>
        </w:tc>
        <w:tc>
          <w:tcPr>
            <w:tcW w:w="795" w:type="dxa"/>
            <w:tcBorders>
              <w:top w:val="nil"/>
              <w:left w:val="nil"/>
              <w:bottom w:val="nil"/>
              <w:right w:val="nil"/>
            </w:tcBorders>
            <w:shd w:val="clear" w:color="auto" w:fill="DFDFDF" w:themeFill="background2" w:themeFillShade="E6"/>
            <w:hideMark/>
          </w:tcPr>
          <w:p w14:paraId="6DE48F59" w14:textId="3A550C60" w:rsidR="00E87373" w:rsidRPr="00E87373" w:rsidRDefault="004B5031" w:rsidP="00E87373">
            <w:pPr>
              <w:pStyle w:val="BodyText"/>
              <w:spacing w:after="0"/>
              <w:rPr>
                <w:rFonts w:eastAsia="MetaPlusBold-Roman"/>
                <w:sz w:val="15"/>
                <w:szCs w:val="15"/>
              </w:rPr>
            </w:pPr>
            <w:r>
              <w:rPr>
                <w:rFonts w:eastAsia="MetaPlusBold-Roman"/>
                <w:sz w:val="15"/>
                <w:szCs w:val="15"/>
              </w:rPr>
              <w:t>$4.2</w:t>
            </w:r>
          </w:p>
        </w:tc>
        <w:tc>
          <w:tcPr>
            <w:tcW w:w="956" w:type="dxa"/>
            <w:tcBorders>
              <w:top w:val="nil"/>
              <w:left w:val="nil"/>
              <w:bottom w:val="nil"/>
              <w:right w:val="nil"/>
            </w:tcBorders>
            <w:shd w:val="clear" w:color="auto" w:fill="DFDFDF" w:themeFill="background2" w:themeFillShade="E6"/>
            <w:hideMark/>
          </w:tcPr>
          <w:p w14:paraId="745C4CC1" w14:textId="6BC89CFC" w:rsidR="00E87373" w:rsidRPr="00E87373" w:rsidRDefault="004B5031" w:rsidP="00E87373">
            <w:pPr>
              <w:pStyle w:val="BodyText"/>
              <w:spacing w:after="0"/>
              <w:rPr>
                <w:rFonts w:eastAsia="MetaPlusBold-Roman"/>
                <w:sz w:val="15"/>
                <w:szCs w:val="15"/>
              </w:rPr>
            </w:pPr>
            <w:r>
              <w:rPr>
                <w:rFonts w:eastAsia="MetaPlusBold-Roman"/>
                <w:sz w:val="15"/>
                <w:szCs w:val="15"/>
              </w:rPr>
              <w:t>$4.2</w:t>
            </w:r>
          </w:p>
        </w:tc>
      </w:tr>
      <w:tr w:rsidR="00E87373" w:rsidRPr="00E87373" w14:paraId="7E54A1A6" w14:textId="77777777" w:rsidTr="007D6AC8">
        <w:trPr>
          <w:trHeight w:val="510"/>
        </w:trPr>
        <w:tc>
          <w:tcPr>
            <w:tcW w:w="1095" w:type="dxa"/>
            <w:tcBorders>
              <w:top w:val="nil"/>
              <w:left w:val="nil"/>
              <w:bottom w:val="single" w:sz="4" w:space="0" w:color="auto"/>
              <w:right w:val="nil"/>
            </w:tcBorders>
            <w:hideMark/>
          </w:tcPr>
          <w:p w14:paraId="64A4F78E"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Unallocated household items </w:t>
            </w:r>
          </w:p>
        </w:tc>
        <w:tc>
          <w:tcPr>
            <w:tcW w:w="1200" w:type="dxa"/>
            <w:tcBorders>
              <w:top w:val="nil"/>
              <w:left w:val="nil"/>
              <w:bottom w:val="single" w:sz="4" w:space="0" w:color="auto"/>
              <w:right w:val="nil"/>
            </w:tcBorders>
            <w:hideMark/>
          </w:tcPr>
          <w:p w14:paraId="27B9DFA6" w14:textId="77777777" w:rsidR="00E87373" w:rsidRPr="00E87373" w:rsidRDefault="00E87373" w:rsidP="00E87373">
            <w:pPr>
              <w:pStyle w:val="BodyText"/>
              <w:spacing w:after="0"/>
              <w:jc w:val="left"/>
              <w:rPr>
                <w:rFonts w:eastAsia="MetaPlusBold-Roman"/>
                <w:sz w:val="15"/>
                <w:szCs w:val="15"/>
              </w:rPr>
            </w:pPr>
            <w:r w:rsidRPr="00E87373">
              <w:rPr>
                <w:rFonts w:eastAsia="MetaPlusBold-Roman"/>
                <w:sz w:val="15"/>
                <w:szCs w:val="15"/>
              </w:rPr>
              <w:t>Hair dryer &amp; nail kit </w:t>
            </w:r>
          </w:p>
        </w:tc>
        <w:tc>
          <w:tcPr>
            <w:tcW w:w="660" w:type="dxa"/>
            <w:tcBorders>
              <w:top w:val="nil"/>
              <w:left w:val="nil"/>
              <w:bottom w:val="single" w:sz="4" w:space="0" w:color="auto"/>
              <w:right w:val="nil"/>
            </w:tcBorders>
            <w:hideMark/>
          </w:tcPr>
          <w:p w14:paraId="20C5ADB6" w14:textId="4C7BA459"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4</w:t>
            </w:r>
          </w:p>
        </w:tc>
        <w:tc>
          <w:tcPr>
            <w:tcW w:w="660" w:type="dxa"/>
            <w:tcBorders>
              <w:top w:val="nil"/>
              <w:left w:val="nil"/>
              <w:bottom w:val="single" w:sz="4" w:space="0" w:color="auto"/>
              <w:right w:val="nil"/>
            </w:tcBorders>
            <w:hideMark/>
          </w:tcPr>
          <w:p w14:paraId="5AA5E0C1" w14:textId="3E5CBD6E" w:rsidR="00E87373" w:rsidRPr="00E87373" w:rsidRDefault="00E87373" w:rsidP="004B5031">
            <w:pPr>
              <w:pStyle w:val="BodyText"/>
              <w:spacing w:after="0"/>
              <w:jc w:val="center"/>
              <w:rPr>
                <w:rFonts w:eastAsia="MetaPlusBold-Roman"/>
                <w:sz w:val="15"/>
                <w:szCs w:val="15"/>
              </w:rPr>
            </w:pPr>
            <w:r w:rsidRPr="00E87373">
              <w:rPr>
                <w:rFonts w:eastAsia="MetaPlusBold-Roman"/>
                <w:sz w:val="15"/>
                <w:szCs w:val="15"/>
              </w:rPr>
              <w:t>4</w:t>
            </w:r>
          </w:p>
        </w:tc>
        <w:tc>
          <w:tcPr>
            <w:tcW w:w="645" w:type="dxa"/>
            <w:tcBorders>
              <w:top w:val="nil"/>
              <w:left w:val="nil"/>
              <w:bottom w:val="single" w:sz="4" w:space="0" w:color="auto"/>
              <w:right w:val="nil"/>
            </w:tcBorders>
            <w:hideMark/>
          </w:tcPr>
          <w:p w14:paraId="28AC2A73"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75" w:type="dxa"/>
            <w:gridSpan w:val="2"/>
            <w:tcBorders>
              <w:top w:val="nil"/>
              <w:left w:val="nil"/>
              <w:bottom w:val="single" w:sz="4" w:space="0" w:color="auto"/>
              <w:right w:val="nil"/>
            </w:tcBorders>
            <w:hideMark/>
          </w:tcPr>
          <w:p w14:paraId="6FE54B8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45" w:type="dxa"/>
            <w:tcBorders>
              <w:top w:val="nil"/>
              <w:left w:val="nil"/>
              <w:bottom w:val="single" w:sz="4" w:space="0" w:color="auto"/>
              <w:right w:val="nil"/>
            </w:tcBorders>
            <w:hideMark/>
          </w:tcPr>
          <w:p w14:paraId="4A904EE4"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765" w:type="dxa"/>
            <w:tcBorders>
              <w:top w:val="nil"/>
              <w:left w:val="nil"/>
              <w:bottom w:val="single" w:sz="4" w:space="0" w:color="auto"/>
              <w:right w:val="nil"/>
            </w:tcBorders>
            <w:hideMark/>
          </w:tcPr>
          <w:p w14:paraId="1D2F659C"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30" w:type="dxa"/>
            <w:tcBorders>
              <w:top w:val="nil"/>
              <w:left w:val="nil"/>
              <w:bottom w:val="single" w:sz="4" w:space="0" w:color="auto"/>
              <w:right w:val="nil"/>
            </w:tcBorders>
            <w:hideMark/>
          </w:tcPr>
          <w:p w14:paraId="3E59D0E9"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630" w:type="dxa"/>
            <w:tcBorders>
              <w:top w:val="nil"/>
              <w:left w:val="nil"/>
              <w:bottom w:val="single" w:sz="4" w:space="0" w:color="auto"/>
              <w:right w:val="nil"/>
            </w:tcBorders>
            <w:hideMark/>
          </w:tcPr>
          <w:p w14:paraId="16B0602D"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$0.5 </w:t>
            </w:r>
          </w:p>
        </w:tc>
        <w:tc>
          <w:tcPr>
            <w:tcW w:w="795" w:type="dxa"/>
            <w:tcBorders>
              <w:top w:val="nil"/>
              <w:left w:val="nil"/>
              <w:bottom w:val="single" w:sz="4" w:space="0" w:color="auto"/>
              <w:right w:val="nil"/>
            </w:tcBorders>
            <w:hideMark/>
          </w:tcPr>
          <w:p w14:paraId="0766568C"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$1.0 </w:t>
            </w:r>
          </w:p>
        </w:tc>
        <w:tc>
          <w:tcPr>
            <w:tcW w:w="956" w:type="dxa"/>
            <w:tcBorders>
              <w:top w:val="nil"/>
              <w:left w:val="nil"/>
              <w:bottom w:val="single" w:sz="4" w:space="0" w:color="auto"/>
              <w:right w:val="nil"/>
            </w:tcBorders>
            <w:hideMark/>
          </w:tcPr>
          <w:p w14:paraId="7C12F52C" w14:textId="77777777" w:rsidR="00E87373" w:rsidRPr="00E87373" w:rsidRDefault="00E87373" w:rsidP="00E87373">
            <w:pPr>
              <w:pStyle w:val="BodyText"/>
              <w:spacing w:after="0"/>
              <w:rPr>
                <w:rFonts w:eastAsia="MetaPlusBold-Roman"/>
                <w:sz w:val="15"/>
                <w:szCs w:val="15"/>
              </w:rPr>
            </w:pPr>
            <w:r w:rsidRPr="00E87373">
              <w:rPr>
                <w:rFonts w:eastAsia="MetaPlusBold-Roman"/>
                <w:sz w:val="15"/>
                <w:szCs w:val="15"/>
              </w:rPr>
              <w:t>$1.0 </w:t>
            </w:r>
          </w:p>
        </w:tc>
      </w:tr>
      <w:tr w:rsidR="00E87373" w:rsidRPr="00E87373" w14:paraId="06603C2E" w14:textId="77777777" w:rsidTr="00550DCC">
        <w:trPr>
          <w:trHeight w:val="150"/>
        </w:trPr>
        <w:tc>
          <w:tcPr>
            <w:tcW w:w="1095" w:type="dxa"/>
            <w:tcBorders>
              <w:top w:val="single" w:sz="4" w:space="0" w:color="auto"/>
              <w:left w:val="nil"/>
              <w:bottom w:val="nil"/>
              <w:right w:val="nil"/>
            </w:tcBorders>
            <w:shd w:val="clear" w:color="auto" w:fill="DFDFDF" w:themeFill="background2" w:themeFillShade="E6"/>
            <w:hideMark/>
          </w:tcPr>
          <w:p w14:paraId="0FCA6980" w14:textId="77777777" w:rsidR="00E87373" w:rsidRPr="00E87373" w:rsidRDefault="00E87373" w:rsidP="00E87373">
            <w:pPr>
              <w:pStyle w:val="BodyText"/>
              <w:spacing w:after="0"/>
              <w:rPr>
                <w:rFonts w:eastAsia="MetaPlusBold-Roman"/>
                <w:b/>
                <w:bCs/>
                <w:sz w:val="15"/>
                <w:szCs w:val="15"/>
              </w:rPr>
            </w:pPr>
            <w:r w:rsidRPr="00E87373">
              <w:rPr>
                <w:rFonts w:eastAsia="MetaPlusBold-Roman"/>
                <w:b/>
                <w:bCs/>
                <w:sz w:val="15"/>
                <w:szCs w:val="15"/>
              </w:rPr>
              <w:t> </w:t>
            </w:r>
          </w:p>
        </w:tc>
        <w:tc>
          <w:tcPr>
            <w:tcW w:w="1200" w:type="dxa"/>
            <w:tcBorders>
              <w:top w:val="single" w:sz="4" w:space="0" w:color="auto"/>
              <w:left w:val="nil"/>
              <w:bottom w:val="nil"/>
              <w:right w:val="nil"/>
            </w:tcBorders>
            <w:shd w:val="clear" w:color="auto" w:fill="DFDFDF" w:themeFill="background2" w:themeFillShade="E6"/>
            <w:hideMark/>
          </w:tcPr>
          <w:p w14:paraId="633E0148"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Total</w:t>
            </w:r>
            <w:r w:rsidRPr="00E87373">
              <w:rPr>
                <w:rFonts w:eastAsia="MetaPlusBold-Roman"/>
                <w:sz w:val="15"/>
                <w:szCs w:val="15"/>
              </w:rPr>
              <w:t> </w:t>
            </w:r>
          </w:p>
        </w:tc>
        <w:tc>
          <w:tcPr>
            <w:tcW w:w="660" w:type="dxa"/>
            <w:tcBorders>
              <w:top w:val="single" w:sz="4" w:space="0" w:color="auto"/>
              <w:left w:val="nil"/>
              <w:bottom w:val="nil"/>
              <w:right w:val="nil"/>
            </w:tcBorders>
            <w:shd w:val="clear" w:color="auto" w:fill="DFDFDF" w:themeFill="background2" w:themeFillShade="E6"/>
            <w:hideMark/>
          </w:tcPr>
          <w:p w14:paraId="5CC40052" w14:textId="06DBE94D" w:rsidR="00E87373" w:rsidRPr="00E87373" w:rsidRDefault="00E87373" w:rsidP="004B5031">
            <w:pPr>
              <w:pStyle w:val="BodyText"/>
              <w:spacing w:after="0"/>
              <w:jc w:val="center"/>
              <w:rPr>
                <w:rFonts w:eastAsia="MetaPlusBold-Roman"/>
                <w:sz w:val="15"/>
                <w:szCs w:val="15"/>
              </w:rPr>
            </w:pPr>
            <w:r w:rsidRPr="00E87373">
              <w:rPr>
                <w:rFonts w:eastAsia="MetaPlusBold-Roman"/>
                <w:b/>
                <w:bCs/>
                <w:sz w:val="15"/>
                <w:szCs w:val="15"/>
              </w:rPr>
              <w:t>33</w:t>
            </w:r>
          </w:p>
        </w:tc>
        <w:tc>
          <w:tcPr>
            <w:tcW w:w="660" w:type="dxa"/>
            <w:tcBorders>
              <w:top w:val="single" w:sz="4" w:space="0" w:color="auto"/>
              <w:left w:val="nil"/>
              <w:bottom w:val="nil"/>
              <w:right w:val="nil"/>
            </w:tcBorders>
            <w:shd w:val="clear" w:color="auto" w:fill="DFDFDF" w:themeFill="background2" w:themeFillShade="E6"/>
            <w:hideMark/>
          </w:tcPr>
          <w:p w14:paraId="664D2978" w14:textId="3D91D543" w:rsidR="00E87373" w:rsidRPr="00E87373" w:rsidRDefault="00E87373" w:rsidP="004B5031">
            <w:pPr>
              <w:pStyle w:val="BodyText"/>
              <w:spacing w:after="0"/>
              <w:jc w:val="center"/>
              <w:rPr>
                <w:rFonts w:eastAsia="MetaPlusBold-Roman"/>
                <w:sz w:val="15"/>
                <w:szCs w:val="15"/>
              </w:rPr>
            </w:pPr>
            <w:r w:rsidRPr="00E87373">
              <w:rPr>
                <w:rFonts w:eastAsia="MetaPlusBold-Roman"/>
                <w:b/>
                <w:bCs/>
                <w:sz w:val="15"/>
                <w:szCs w:val="15"/>
              </w:rPr>
              <w:t>21</w:t>
            </w:r>
          </w:p>
        </w:tc>
        <w:tc>
          <w:tcPr>
            <w:tcW w:w="645" w:type="dxa"/>
            <w:tcBorders>
              <w:top w:val="single" w:sz="4" w:space="0" w:color="auto"/>
              <w:left w:val="nil"/>
              <w:bottom w:val="nil"/>
              <w:right w:val="nil"/>
            </w:tcBorders>
            <w:shd w:val="clear" w:color="auto" w:fill="DFDFDF" w:themeFill="background2" w:themeFillShade="E6"/>
            <w:hideMark/>
          </w:tcPr>
          <w:p w14:paraId="393CDF13"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$27.3</w:t>
            </w:r>
            <w:r w:rsidRPr="00E87373">
              <w:rPr>
                <w:rFonts w:eastAsia="MetaPlusBold-Roman"/>
                <w:sz w:val="15"/>
                <w:szCs w:val="15"/>
              </w:rPr>
              <w:t> </w:t>
            </w:r>
          </w:p>
        </w:tc>
        <w:tc>
          <w:tcPr>
            <w:tcW w:w="675" w:type="dxa"/>
            <w:gridSpan w:val="2"/>
            <w:tcBorders>
              <w:top w:val="single" w:sz="4" w:space="0" w:color="auto"/>
              <w:left w:val="nil"/>
              <w:bottom w:val="nil"/>
              <w:right w:val="nil"/>
            </w:tcBorders>
            <w:shd w:val="clear" w:color="auto" w:fill="DFDFDF" w:themeFill="background2" w:themeFillShade="E6"/>
            <w:hideMark/>
          </w:tcPr>
          <w:p w14:paraId="6F46A6C1"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$13.4</w:t>
            </w:r>
            <w:r w:rsidRPr="00E87373">
              <w:rPr>
                <w:rFonts w:eastAsia="MetaPlusBold-Roman"/>
                <w:sz w:val="15"/>
                <w:szCs w:val="15"/>
              </w:rPr>
              <w:t> </w:t>
            </w:r>
          </w:p>
        </w:tc>
        <w:tc>
          <w:tcPr>
            <w:tcW w:w="645" w:type="dxa"/>
            <w:tcBorders>
              <w:top w:val="single" w:sz="4" w:space="0" w:color="auto"/>
              <w:left w:val="nil"/>
              <w:bottom w:val="nil"/>
              <w:right w:val="nil"/>
            </w:tcBorders>
            <w:shd w:val="clear" w:color="auto" w:fill="DFDFDF" w:themeFill="background2" w:themeFillShade="E6"/>
            <w:hideMark/>
          </w:tcPr>
          <w:p w14:paraId="04782590"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$19.5</w:t>
            </w:r>
            <w:r w:rsidRPr="00E87373">
              <w:rPr>
                <w:rFonts w:eastAsia="MetaPlusBold-Roman"/>
                <w:sz w:val="15"/>
                <w:szCs w:val="15"/>
              </w:rPr>
              <w:t> </w:t>
            </w:r>
          </w:p>
        </w:tc>
        <w:tc>
          <w:tcPr>
            <w:tcW w:w="765" w:type="dxa"/>
            <w:tcBorders>
              <w:top w:val="single" w:sz="4" w:space="0" w:color="auto"/>
              <w:left w:val="nil"/>
              <w:bottom w:val="nil"/>
              <w:right w:val="nil"/>
            </w:tcBorders>
            <w:shd w:val="clear" w:color="auto" w:fill="DFDFDF" w:themeFill="background2" w:themeFillShade="E6"/>
            <w:hideMark/>
          </w:tcPr>
          <w:p w14:paraId="1045CB13"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$10.8</w:t>
            </w:r>
            <w:r w:rsidRPr="00E87373">
              <w:rPr>
                <w:rFonts w:eastAsia="MetaPlusBold-Roman"/>
                <w:sz w:val="15"/>
                <w:szCs w:val="15"/>
              </w:rPr>
              <w:t> </w:t>
            </w:r>
          </w:p>
        </w:tc>
        <w:tc>
          <w:tcPr>
            <w:tcW w:w="630" w:type="dxa"/>
            <w:tcBorders>
              <w:top w:val="single" w:sz="4" w:space="0" w:color="auto"/>
              <w:left w:val="nil"/>
              <w:bottom w:val="nil"/>
              <w:right w:val="nil"/>
            </w:tcBorders>
            <w:shd w:val="clear" w:color="auto" w:fill="DFDFDF" w:themeFill="background2" w:themeFillShade="E6"/>
            <w:hideMark/>
          </w:tcPr>
          <w:p w14:paraId="608C4F7F"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$7.7</w:t>
            </w:r>
            <w:r w:rsidRPr="00E87373">
              <w:rPr>
                <w:rFonts w:eastAsia="MetaPlusBold-Roman"/>
                <w:sz w:val="15"/>
                <w:szCs w:val="15"/>
              </w:rPr>
              <w:t> </w:t>
            </w:r>
          </w:p>
        </w:tc>
        <w:tc>
          <w:tcPr>
            <w:tcW w:w="630" w:type="dxa"/>
            <w:tcBorders>
              <w:top w:val="single" w:sz="4" w:space="0" w:color="auto"/>
              <w:left w:val="nil"/>
              <w:bottom w:val="nil"/>
              <w:right w:val="nil"/>
            </w:tcBorders>
            <w:shd w:val="clear" w:color="auto" w:fill="DFDFDF" w:themeFill="background2" w:themeFillShade="E6"/>
            <w:hideMark/>
          </w:tcPr>
          <w:p w14:paraId="01D2B2CD"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$7.4</w:t>
            </w:r>
            <w:r w:rsidRPr="00E87373">
              <w:rPr>
                <w:rFonts w:eastAsia="MetaPlusBold-Roman"/>
                <w:sz w:val="15"/>
                <w:szCs w:val="15"/>
              </w:rPr>
              <w:t> </w:t>
            </w:r>
          </w:p>
        </w:tc>
        <w:tc>
          <w:tcPr>
            <w:tcW w:w="795" w:type="dxa"/>
            <w:tcBorders>
              <w:top w:val="single" w:sz="4" w:space="0" w:color="auto"/>
              <w:left w:val="nil"/>
              <w:bottom w:val="nil"/>
              <w:right w:val="nil"/>
            </w:tcBorders>
            <w:shd w:val="clear" w:color="auto" w:fill="DFDFDF" w:themeFill="background2" w:themeFillShade="E6"/>
            <w:hideMark/>
          </w:tcPr>
          <w:p w14:paraId="0B221906"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$32.1</w:t>
            </w:r>
            <w:r w:rsidRPr="00E87373">
              <w:rPr>
                <w:rFonts w:eastAsia="MetaPlusBold-Roman"/>
                <w:sz w:val="15"/>
                <w:szCs w:val="15"/>
              </w:rPr>
              <w:t> </w:t>
            </w:r>
          </w:p>
        </w:tc>
        <w:tc>
          <w:tcPr>
            <w:tcW w:w="956" w:type="dxa"/>
            <w:tcBorders>
              <w:top w:val="single" w:sz="4" w:space="0" w:color="auto"/>
              <w:left w:val="nil"/>
              <w:bottom w:val="nil"/>
              <w:right w:val="nil"/>
            </w:tcBorders>
            <w:shd w:val="clear" w:color="auto" w:fill="DFDFDF" w:themeFill="background2" w:themeFillShade="E6"/>
            <w:hideMark/>
          </w:tcPr>
          <w:p w14:paraId="3626B7A6" w14:textId="77777777" w:rsidR="00E87373" w:rsidRPr="00E87373" w:rsidRDefault="00E87373" w:rsidP="00E87373">
            <w:pPr>
              <w:pStyle w:val="BodyText"/>
              <w:spacing w:after="0"/>
              <w:rPr>
                <w:rFonts w:eastAsia="MetaPlusBold-Roman"/>
                <w:sz w:val="15"/>
                <w:szCs w:val="15"/>
              </w:rPr>
            </w:pPr>
            <w:r w:rsidRPr="00E87373">
              <w:rPr>
                <w:rFonts w:eastAsia="MetaPlusBold-Roman"/>
                <w:b/>
                <w:bCs/>
                <w:sz w:val="15"/>
                <w:szCs w:val="15"/>
              </w:rPr>
              <w:t>$39.4</w:t>
            </w:r>
            <w:r w:rsidRPr="00E87373">
              <w:rPr>
                <w:rFonts w:eastAsia="MetaPlusBold-Roman"/>
                <w:sz w:val="15"/>
                <w:szCs w:val="15"/>
              </w:rPr>
              <w:t> </w:t>
            </w:r>
          </w:p>
        </w:tc>
      </w:tr>
    </w:tbl>
    <w:p w14:paraId="7F22491F" w14:textId="518BC60B" w:rsidR="00FC1302" w:rsidRDefault="00575DB0" w:rsidP="00E87373">
      <w:pPr>
        <w:pStyle w:val="Heading3"/>
      </w:pPr>
      <w:bookmarkStart w:id="41" w:name="_Toc181006072"/>
      <w:bookmarkStart w:id="42" w:name="_Toc181006123"/>
      <w:bookmarkStart w:id="43" w:name="_Toc181015841"/>
      <w:bookmarkStart w:id="44" w:name="_Toc181020275"/>
      <w:bookmarkStart w:id="45" w:name="_Toc181024323"/>
      <w:bookmarkStart w:id="46" w:name="_Toc181026419"/>
      <w:bookmarkStart w:id="47" w:name="_1780893516"/>
      <w:bookmarkStart w:id="48" w:name="_1780920121"/>
      <w:bookmarkStart w:id="49" w:name="_1781000970"/>
      <w:bookmarkStart w:id="50" w:name="_1781005951"/>
      <w:bookmarkStart w:id="51" w:name="_1781081053"/>
      <w:bookmarkStart w:id="52" w:name="_1781083434"/>
      <w:bookmarkStart w:id="53" w:name="_1781089751"/>
      <w:bookmarkStart w:id="54" w:name="_Toc181027197"/>
      <w:bookmarkEnd w:id="41"/>
      <w:bookmarkEnd w:id="42"/>
      <w:bookmarkEnd w:id="43"/>
      <w:bookmarkEnd w:id="44"/>
      <w:bookmarkEnd w:id="45"/>
      <w:bookmarkEnd w:id="46"/>
      <w:bookmarkEnd w:id="47"/>
      <w:bookmarkEnd w:id="48"/>
      <w:bookmarkEnd w:id="49"/>
      <w:bookmarkEnd w:id="50"/>
      <w:bookmarkEnd w:id="51"/>
      <w:bookmarkEnd w:id="52"/>
      <w:bookmarkEnd w:id="53"/>
      <w:r>
        <w:t>Clothing and footwear</w:t>
      </w:r>
      <w:bookmarkEnd w:id="54"/>
    </w:p>
    <w:p w14:paraId="6C837EE4" w14:textId="46061932" w:rsidR="005B7AFC" w:rsidRDefault="008A3484" w:rsidP="002A697A">
      <w:pPr>
        <w:pStyle w:val="BodyText"/>
        <w:rPr>
          <w:color w:val="auto"/>
        </w:rPr>
      </w:pPr>
      <w:r>
        <w:rPr>
          <w:color w:val="auto"/>
        </w:rPr>
        <w:t>Th</w:t>
      </w:r>
      <w:r w:rsidR="00A25A91">
        <w:rPr>
          <w:color w:val="auto"/>
        </w:rPr>
        <w:t xml:space="preserve">e clothing and footwear </w:t>
      </w:r>
      <w:r>
        <w:rPr>
          <w:color w:val="auto"/>
        </w:rPr>
        <w:t>budget</w:t>
      </w:r>
      <w:r w:rsidR="00EE6A62">
        <w:rPr>
          <w:color w:val="auto"/>
        </w:rPr>
        <w:t xml:space="preserve"> includes</w:t>
      </w:r>
      <w:r w:rsidR="009902AE" w:rsidRPr="002463B8">
        <w:rPr>
          <w:color w:val="auto"/>
        </w:rPr>
        <w:t xml:space="preserve"> </w:t>
      </w:r>
      <w:r>
        <w:rPr>
          <w:color w:val="auto"/>
        </w:rPr>
        <w:t>the</w:t>
      </w:r>
      <w:r w:rsidR="009902AE" w:rsidRPr="002463B8">
        <w:rPr>
          <w:color w:val="auto"/>
        </w:rPr>
        <w:t xml:space="preserve"> </w:t>
      </w:r>
      <w:r w:rsidR="00EE6A62">
        <w:rPr>
          <w:color w:val="auto"/>
        </w:rPr>
        <w:t xml:space="preserve">different wardrobe items </w:t>
      </w:r>
      <w:r>
        <w:rPr>
          <w:color w:val="auto"/>
        </w:rPr>
        <w:t xml:space="preserve">required </w:t>
      </w:r>
      <w:r w:rsidR="00EE6A62">
        <w:rPr>
          <w:color w:val="auto"/>
        </w:rPr>
        <w:t xml:space="preserve">to </w:t>
      </w:r>
      <w:r w:rsidR="009902AE" w:rsidRPr="002463B8">
        <w:rPr>
          <w:color w:val="auto"/>
        </w:rPr>
        <w:t>meet the clothing needs of individuals</w:t>
      </w:r>
      <w:r w:rsidR="00327352" w:rsidRPr="002463B8">
        <w:rPr>
          <w:color w:val="auto"/>
        </w:rPr>
        <w:t xml:space="preserve"> in </w:t>
      </w:r>
      <w:r w:rsidR="009902AE" w:rsidRPr="002463B8">
        <w:rPr>
          <w:color w:val="auto"/>
        </w:rPr>
        <w:t xml:space="preserve">a variety of work-related and social settings. </w:t>
      </w:r>
      <w:r w:rsidR="001256C0">
        <w:rPr>
          <w:color w:val="auto"/>
        </w:rPr>
        <w:t xml:space="preserve">As with the </w:t>
      </w:r>
      <w:r w:rsidR="001256C0">
        <w:t xml:space="preserve">‘2022 Low </w:t>
      </w:r>
      <w:r w:rsidR="00D02F15">
        <w:t xml:space="preserve">Paid </w:t>
      </w:r>
      <w:r w:rsidR="001256C0">
        <w:t xml:space="preserve">Budgets’ and the ‘2016 MIHL Budgets’, </w:t>
      </w:r>
      <w:proofErr w:type="gramStart"/>
      <w:r w:rsidR="001256C0">
        <w:t>the majority of</w:t>
      </w:r>
      <w:proofErr w:type="gramEnd"/>
      <w:r w:rsidR="001256C0">
        <w:t xml:space="preserve"> items </w:t>
      </w:r>
      <w:r w:rsidR="007B68C3">
        <w:t>are</w:t>
      </w:r>
      <w:r w:rsidR="001256C0">
        <w:t xml:space="preserve"> </w:t>
      </w:r>
      <w:r w:rsidR="00304626">
        <w:t xml:space="preserve">of </w:t>
      </w:r>
      <w:r w:rsidR="001256C0">
        <w:t xml:space="preserve">‘generic’ </w:t>
      </w:r>
      <w:r w:rsidR="002841A0">
        <w:t>brand from large national-based retail</w:t>
      </w:r>
      <w:r w:rsidR="00304626">
        <w:t xml:space="preserve">ers. </w:t>
      </w:r>
      <w:r w:rsidR="007600A7">
        <w:t xml:space="preserve">The only exception </w:t>
      </w:r>
      <w:r w:rsidR="009F717B">
        <w:t>is</w:t>
      </w:r>
      <w:r w:rsidR="007600A7">
        <w:t xml:space="preserve"> branded sneakers</w:t>
      </w:r>
      <w:r w:rsidR="002A697A">
        <w:t>;</w:t>
      </w:r>
      <w:r w:rsidR="0093381A">
        <w:t xml:space="preserve"> a decision based on </w:t>
      </w:r>
      <w:r w:rsidR="0093381A">
        <w:rPr>
          <w:color w:val="auto"/>
        </w:rPr>
        <w:t xml:space="preserve">the </w:t>
      </w:r>
      <w:r w:rsidR="0093381A" w:rsidRPr="00C55268">
        <w:rPr>
          <w:color w:val="auto"/>
        </w:rPr>
        <w:t xml:space="preserve">2022 focus groups in which participants felt they needed a good quality shoe that offered more in terms of comfort and durability, </w:t>
      </w:r>
      <w:r w:rsidR="0093381A" w:rsidRPr="00246312">
        <w:rPr>
          <w:color w:val="auto"/>
        </w:rPr>
        <w:t xml:space="preserve">and to allow their </w:t>
      </w:r>
      <w:r w:rsidR="0093381A" w:rsidRPr="00FE078C">
        <w:rPr>
          <w:color w:val="auto"/>
        </w:rPr>
        <w:t>children to fit in with their peers.</w:t>
      </w:r>
      <w:r w:rsidR="002A697A" w:rsidRPr="00FE078C">
        <w:rPr>
          <w:color w:val="auto"/>
        </w:rPr>
        <w:t xml:space="preserve"> </w:t>
      </w:r>
      <w:r w:rsidR="008D0346">
        <w:rPr>
          <w:color w:val="auto"/>
        </w:rPr>
        <w:fldChar w:fldCharType="begin"/>
      </w:r>
      <w:r w:rsidR="008D0346">
        <w:rPr>
          <w:color w:val="auto"/>
        </w:rPr>
        <w:instrText xml:space="preserve"> REF _Ref180156648 \h </w:instrText>
      </w:r>
      <w:r w:rsidR="008D0346">
        <w:rPr>
          <w:color w:val="auto"/>
        </w:rPr>
      </w:r>
      <w:r w:rsidR="008D0346">
        <w:rPr>
          <w:color w:val="auto"/>
        </w:rPr>
        <w:fldChar w:fldCharType="separate"/>
      </w:r>
      <w:r w:rsidR="007A1C2C">
        <w:t xml:space="preserve">Table </w:t>
      </w:r>
      <w:r w:rsidR="007A1C2C">
        <w:rPr>
          <w:noProof/>
        </w:rPr>
        <w:t>4</w:t>
      </w:r>
      <w:r w:rsidR="008D0346">
        <w:rPr>
          <w:color w:val="auto"/>
        </w:rPr>
        <w:fldChar w:fldCharType="end"/>
      </w:r>
      <w:r w:rsidR="002A697A" w:rsidRPr="00FE078C">
        <w:rPr>
          <w:color w:val="auto"/>
        </w:rPr>
        <w:t xml:space="preserve"> </w:t>
      </w:r>
      <w:r w:rsidR="005B7AFC" w:rsidRPr="00FE078C">
        <w:rPr>
          <w:color w:val="auto"/>
        </w:rPr>
        <w:t xml:space="preserve">shows a summary of the budget for the single full-time employed and unemployed households, </w:t>
      </w:r>
      <w:r w:rsidR="00F03E85">
        <w:rPr>
          <w:color w:val="auto"/>
        </w:rPr>
        <w:t xml:space="preserve">and </w:t>
      </w:r>
      <w:r w:rsidR="007F74C4">
        <w:rPr>
          <w:color w:val="auto"/>
        </w:rPr>
        <w:t xml:space="preserve">single earner (M FT/F NILF) and dual earner (M FT/F PT) couples, </w:t>
      </w:r>
      <w:r w:rsidR="005B7AFC" w:rsidRPr="00FE078C">
        <w:rPr>
          <w:color w:val="auto"/>
        </w:rPr>
        <w:t>along with the child components</w:t>
      </w:r>
      <w:r w:rsidR="00D15251" w:rsidRPr="00FE078C">
        <w:rPr>
          <w:color w:val="auto"/>
        </w:rPr>
        <w:t xml:space="preserve"> in the </w:t>
      </w:r>
      <w:r w:rsidR="005B7AFC" w:rsidRPr="00FE078C">
        <w:rPr>
          <w:color w:val="auto"/>
        </w:rPr>
        <w:t xml:space="preserve">unemployed households. There are </w:t>
      </w:r>
      <w:r w:rsidR="001A0B37" w:rsidRPr="00FE078C">
        <w:rPr>
          <w:color w:val="auto"/>
        </w:rPr>
        <w:t>49</w:t>
      </w:r>
      <w:r w:rsidR="005B7AFC" w:rsidRPr="00FE078C">
        <w:rPr>
          <w:color w:val="auto"/>
        </w:rPr>
        <w:t xml:space="preserve"> items on average between females and males, and </w:t>
      </w:r>
      <w:r w:rsidR="001A0B37" w:rsidRPr="00FE078C">
        <w:rPr>
          <w:color w:val="auto"/>
        </w:rPr>
        <w:t>35</w:t>
      </w:r>
      <w:r w:rsidR="005B7AFC" w:rsidRPr="00FE078C">
        <w:rPr>
          <w:color w:val="auto"/>
        </w:rPr>
        <w:t xml:space="preserve"> items on average between girls and boys, categorised into </w:t>
      </w:r>
      <w:r w:rsidR="001A0B37" w:rsidRPr="00FE078C">
        <w:rPr>
          <w:color w:val="auto"/>
        </w:rPr>
        <w:t>11</w:t>
      </w:r>
      <w:r w:rsidR="005B7AFC" w:rsidRPr="00FE078C">
        <w:rPr>
          <w:color w:val="auto"/>
        </w:rPr>
        <w:t xml:space="preserve"> sub-groups: </w:t>
      </w:r>
      <w:r w:rsidR="00381DC8" w:rsidRPr="00FE078C">
        <w:rPr>
          <w:color w:val="auto"/>
        </w:rPr>
        <w:t xml:space="preserve">tops, </w:t>
      </w:r>
      <w:r w:rsidR="00BE127D" w:rsidRPr="00FE078C">
        <w:rPr>
          <w:color w:val="auto"/>
        </w:rPr>
        <w:t>shorts and skirts, dresses, pants, knitwear, activewear, underwear, swimwear, shoes and accessories.</w:t>
      </w:r>
    </w:p>
    <w:p w14:paraId="7A763CA1" w14:textId="2CAB085B" w:rsidR="001E4063" w:rsidRDefault="00875956" w:rsidP="001E4063">
      <w:pPr>
        <w:pStyle w:val="BodyText"/>
        <w:rPr>
          <w:color w:val="auto"/>
        </w:rPr>
      </w:pPr>
      <w:r>
        <w:rPr>
          <w:color w:val="auto"/>
        </w:rPr>
        <w:t xml:space="preserve">The </w:t>
      </w:r>
      <w:r w:rsidRPr="00246312">
        <w:rPr>
          <w:color w:val="auto"/>
        </w:rPr>
        <w:t>item lists</w:t>
      </w:r>
      <w:r>
        <w:rPr>
          <w:color w:val="auto"/>
        </w:rPr>
        <w:t xml:space="preserve"> and prices</w:t>
      </w:r>
      <w:r w:rsidRPr="00246312">
        <w:rPr>
          <w:color w:val="auto"/>
        </w:rPr>
        <w:t xml:space="preserve"> </w:t>
      </w:r>
      <w:r>
        <w:rPr>
          <w:color w:val="auto"/>
        </w:rPr>
        <w:t>are</w:t>
      </w:r>
      <w:r w:rsidRPr="00246312">
        <w:rPr>
          <w:color w:val="auto"/>
        </w:rPr>
        <w:t xml:space="preserve"> the same </w:t>
      </w:r>
      <w:r>
        <w:rPr>
          <w:color w:val="auto"/>
        </w:rPr>
        <w:t xml:space="preserve">for adults </w:t>
      </w:r>
      <w:r w:rsidRPr="00246312">
        <w:rPr>
          <w:color w:val="auto"/>
        </w:rPr>
        <w:t xml:space="preserve">regardless of their employment status. </w:t>
      </w:r>
      <w:r>
        <w:rPr>
          <w:color w:val="auto"/>
        </w:rPr>
        <w:t xml:space="preserve">Females are assigned higher quantities (more items) than males, to include dresses, underwear and active wear, and hence incur an additional cost of approximately 20%. </w:t>
      </w:r>
      <w:r w:rsidR="001E4063">
        <w:rPr>
          <w:color w:val="auto"/>
        </w:rPr>
        <w:t>For those people NILF or unemployed,</w:t>
      </w:r>
      <w:r w:rsidR="001E4063" w:rsidRPr="00246312">
        <w:rPr>
          <w:color w:val="auto"/>
        </w:rPr>
        <w:t xml:space="preserve"> lifetimes and quantities were increased or reduced for specific clothing and footwear items </w:t>
      </w:r>
      <w:r w:rsidR="001E4063">
        <w:rPr>
          <w:color w:val="auto"/>
        </w:rPr>
        <w:t>t</w:t>
      </w:r>
      <w:r w:rsidR="001E4063" w:rsidRPr="00246312">
        <w:rPr>
          <w:color w:val="auto"/>
        </w:rPr>
        <w:t xml:space="preserve">o reflect their </w:t>
      </w:r>
      <w:r w:rsidR="001E4063">
        <w:rPr>
          <w:color w:val="auto"/>
        </w:rPr>
        <w:t>reduced or non-working c</w:t>
      </w:r>
      <w:r w:rsidR="001E4063" w:rsidRPr="00246312">
        <w:rPr>
          <w:color w:val="auto"/>
        </w:rPr>
        <w:t>lothing and footwear requirements</w:t>
      </w:r>
      <w:r w:rsidR="001E4063">
        <w:rPr>
          <w:color w:val="auto"/>
        </w:rPr>
        <w:t xml:space="preserve"> – accounting for at least a 38% reduction in allocated costs. </w:t>
      </w:r>
    </w:p>
    <w:p w14:paraId="4BA3B797" w14:textId="77777777" w:rsidR="007D6AC8" w:rsidRDefault="00875956" w:rsidP="00337B30">
      <w:pPr>
        <w:pStyle w:val="BodyText"/>
      </w:pPr>
      <w:r w:rsidRPr="00F508AE">
        <w:t>The life</w:t>
      </w:r>
      <w:r>
        <w:t>time</w:t>
      </w:r>
      <w:r w:rsidRPr="00F508AE">
        <w:t xml:space="preserve">s and quantities of clothing and footwear for children consider the practicality of size changes as children grow and the durability of items bought at the lowest prices from budget retail </w:t>
      </w:r>
    </w:p>
    <w:p w14:paraId="189B5442" w14:textId="67FE7576" w:rsidR="00875EF3" w:rsidRDefault="00875956" w:rsidP="00337B30">
      <w:pPr>
        <w:pStyle w:val="BodyText"/>
      </w:pPr>
      <w:r w:rsidRPr="00F508AE">
        <w:lastRenderedPageBreak/>
        <w:t>stores</w:t>
      </w:r>
      <w:r w:rsidR="00672ADC" w:rsidRPr="00F508AE">
        <w:t>.</w:t>
      </w:r>
      <w:r w:rsidR="00672ADC">
        <w:t xml:space="preserve"> </w:t>
      </w:r>
      <w:r w:rsidR="00672ADC" w:rsidRPr="00CF22A8">
        <w:t>The lifetimes for all children’s items in unemployed families were 50% higher than those for children in low</w:t>
      </w:r>
      <w:r w:rsidR="00672ADC">
        <w:t xml:space="preserve"> </w:t>
      </w:r>
      <w:r w:rsidR="00672ADC" w:rsidRPr="00CF22A8">
        <w:t xml:space="preserve">paid families, except for shoes, </w:t>
      </w:r>
      <w:r w:rsidRPr="00CF22A8">
        <w:t>which were limited to 1 year for all children due to growth and increased wear and tear.</w:t>
      </w:r>
      <w:r>
        <w:t xml:space="preserve"> Although not shown in</w:t>
      </w:r>
      <w:r w:rsidR="00E16A5C">
        <w:t xml:space="preserve"> </w:t>
      </w:r>
      <w:r w:rsidR="00E16A5C">
        <w:fldChar w:fldCharType="begin"/>
      </w:r>
      <w:r w:rsidR="00E16A5C">
        <w:instrText xml:space="preserve"> REF _Ref180156648 \h </w:instrText>
      </w:r>
      <w:r w:rsidR="00337B30">
        <w:instrText xml:space="preserve"> \* MERGEFORMAT </w:instrText>
      </w:r>
      <w:r w:rsidR="00E16A5C">
        <w:fldChar w:fldCharType="separate"/>
      </w:r>
      <w:r w:rsidR="007A1C2C">
        <w:t xml:space="preserve">Table </w:t>
      </w:r>
      <w:r w:rsidR="007A1C2C">
        <w:rPr>
          <w:noProof/>
        </w:rPr>
        <w:t>4</w:t>
      </w:r>
      <w:r w:rsidR="00E16A5C">
        <w:fldChar w:fldCharType="end"/>
      </w:r>
      <w:r w:rsidR="00E16A5C">
        <w:t xml:space="preserve">, </w:t>
      </w:r>
      <w:r>
        <w:t xml:space="preserve">the budgets for children in unemployed households </w:t>
      </w:r>
      <w:r w:rsidR="00451F59">
        <w:t>a</w:t>
      </w:r>
      <w:r>
        <w:t xml:space="preserve">re approximately 60% of those in employed households. School-related clothing and footwear items are included the </w:t>
      </w:r>
      <w:r w:rsidR="00B45D7C">
        <w:t>Education budget</w:t>
      </w:r>
      <w:r>
        <w:t>.</w:t>
      </w:r>
    </w:p>
    <w:p w14:paraId="678A4436" w14:textId="608716B3" w:rsidR="002C2F5D" w:rsidRPr="00C10212" w:rsidRDefault="002C2F5D" w:rsidP="002C2F5D">
      <w:pPr>
        <w:pStyle w:val="Caption"/>
        <w:rPr>
          <w:color w:val="auto"/>
        </w:rPr>
      </w:pPr>
      <w:bookmarkStart w:id="55" w:name="_Ref180156648"/>
      <w:bookmarkStart w:id="56" w:name="F_Ref180156648"/>
      <w:bookmarkStart w:id="57" w:name="_Toc181027214"/>
      <w:r>
        <w:t xml:space="preserve">Table </w:t>
      </w:r>
      <w:fldSimple w:instr=" SEQ Table \* ARABIC ">
        <w:r w:rsidR="007A1C2C">
          <w:rPr>
            <w:noProof/>
          </w:rPr>
          <w:t>4</w:t>
        </w:r>
      </w:fldSimple>
      <w:bookmarkEnd w:id="55"/>
      <w:bookmarkEnd w:id="56"/>
      <w:r w:rsidR="00F151B7">
        <w:t xml:space="preserve"> </w:t>
      </w:r>
      <w:r w:rsidR="00A81531">
        <w:tab/>
      </w:r>
      <w:r w:rsidR="00F151B7">
        <w:t>Clothing and footwear budgets for single person, couples and additional children</w:t>
      </w:r>
      <w:r w:rsidR="00E209CA">
        <w:t xml:space="preserve"> </w:t>
      </w:r>
      <w:r w:rsidR="00F151B7">
        <w:t>($pw)</w:t>
      </w:r>
      <w:bookmarkEnd w:id="57"/>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1413"/>
        <w:gridCol w:w="693"/>
        <w:gridCol w:w="693"/>
        <w:gridCol w:w="674"/>
        <w:gridCol w:w="473"/>
        <w:gridCol w:w="192"/>
        <w:gridCol w:w="726"/>
        <w:gridCol w:w="622"/>
        <w:gridCol w:w="653"/>
        <w:gridCol w:w="651"/>
        <w:gridCol w:w="805"/>
        <w:gridCol w:w="801"/>
      </w:tblGrid>
      <w:tr w:rsidR="007D6AC8" w:rsidRPr="007D6AC8" w14:paraId="11B715FC" w14:textId="77777777" w:rsidTr="00F044A0">
        <w:trPr>
          <w:trHeight w:val="741"/>
          <w:tblHeader/>
        </w:trPr>
        <w:tc>
          <w:tcPr>
            <w:tcW w:w="1242" w:type="dxa"/>
            <w:tcBorders>
              <w:top w:val="nil"/>
              <w:left w:val="nil"/>
              <w:bottom w:val="nil"/>
              <w:right w:val="nil"/>
            </w:tcBorders>
            <w:hideMark/>
          </w:tcPr>
          <w:p w14:paraId="40615B1E" w14:textId="77777777" w:rsidR="007D6AC8" w:rsidRPr="007D6AC8" w:rsidRDefault="007D6AC8" w:rsidP="007D6AC8">
            <w:pPr>
              <w:pStyle w:val="BodyText"/>
              <w:spacing w:after="0"/>
              <w:rPr>
                <w:b/>
                <w:bCs/>
                <w:sz w:val="15"/>
                <w:szCs w:val="15"/>
              </w:rPr>
            </w:pPr>
            <w:r w:rsidRPr="007D6AC8">
              <w:rPr>
                <w:b/>
                <w:bCs/>
                <w:sz w:val="15"/>
                <w:szCs w:val="15"/>
              </w:rPr>
              <w:t> </w:t>
            </w:r>
          </w:p>
          <w:p w14:paraId="71F170F3" w14:textId="77777777" w:rsidR="007D6AC8" w:rsidRPr="007D6AC8" w:rsidRDefault="007D6AC8" w:rsidP="007D6AC8">
            <w:pPr>
              <w:pStyle w:val="BodyText"/>
              <w:spacing w:after="0"/>
              <w:rPr>
                <w:b/>
                <w:bCs/>
                <w:sz w:val="15"/>
                <w:szCs w:val="15"/>
              </w:rPr>
            </w:pPr>
            <w:r w:rsidRPr="007D6AC8">
              <w:rPr>
                <w:b/>
                <w:bCs/>
                <w:sz w:val="15"/>
                <w:szCs w:val="15"/>
              </w:rPr>
              <w:t>Areas </w:t>
            </w:r>
          </w:p>
        </w:tc>
        <w:tc>
          <w:tcPr>
            <w:tcW w:w="1413" w:type="dxa"/>
            <w:tcBorders>
              <w:top w:val="nil"/>
              <w:left w:val="nil"/>
              <w:bottom w:val="nil"/>
              <w:right w:val="nil"/>
            </w:tcBorders>
            <w:hideMark/>
          </w:tcPr>
          <w:p w14:paraId="56871F6D" w14:textId="77777777" w:rsidR="007D6AC8" w:rsidRPr="007D6AC8" w:rsidRDefault="007D6AC8" w:rsidP="007D6AC8">
            <w:pPr>
              <w:pStyle w:val="BodyText"/>
              <w:spacing w:after="0"/>
              <w:rPr>
                <w:b/>
                <w:bCs/>
                <w:sz w:val="15"/>
                <w:szCs w:val="15"/>
              </w:rPr>
            </w:pPr>
            <w:r w:rsidRPr="007D6AC8">
              <w:rPr>
                <w:b/>
                <w:bCs/>
                <w:sz w:val="15"/>
                <w:szCs w:val="15"/>
              </w:rPr>
              <w:t> </w:t>
            </w:r>
          </w:p>
          <w:p w14:paraId="18CD69E6" w14:textId="77777777" w:rsidR="007D6AC8" w:rsidRPr="007D6AC8" w:rsidRDefault="007D6AC8" w:rsidP="007D6AC8">
            <w:pPr>
              <w:pStyle w:val="BodyText"/>
              <w:spacing w:after="0"/>
              <w:rPr>
                <w:b/>
                <w:bCs/>
                <w:sz w:val="15"/>
                <w:szCs w:val="15"/>
              </w:rPr>
            </w:pPr>
            <w:r w:rsidRPr="007D6AC8">
              <w:rPr>
                <w:b/>
                <w:bCs/>
                <w:sz w:val="15"/>
                <w:szCs w:val="15"/>
              </w:rPr>
              <w:t>Examples </w:t>
            </w:r>
          </w:p>
        </w:tc>
        <w:tc>
          <w:tcPr>
            <w:tcW w:w="693" w:type="dxa"/>
            <w:tcBorders>
              <w:top w:val="nil"/>
              <w:left w:val="nil"/>
              <w:bottom w:val="nil"/>
              <w:right w:val="nil"/>
            </w:tcBorders>
            <w:hideMark/>
          </w:tcPr>
          <w:p w14:paraId="1F4A234C" w14:textId="40A85167" w:rsidR="007D6AC8" w:rsidRDefault="007D6AC8" w:rsidP="007D6AC8">
            <w:pPr>
              <w:pStyle w:val="BodyText"/>
              <w:spacing w:after="0"/>
              <w:jc w:val="center"/>
              <w:rPr>
                <w:b/>
                <w:bCs/>
                <w:sz w:val="15"/>
                <w:szCs w:val="15"/>
              </w:rPr>
            </w:pPr>
            <w:r w:rsidRPr="007D6AC8">
              <w:rPr>
                <w:b/>
                <w:bCs/>
                <w:sz w:val="15"/>
                <w:szCs w:val="15"/>
              </w:rPr>
              <w:t>N items (av</w:t>
            </w:r>
          </w:p>
          <w:p w14:paraId="72D4EF46" w14:textId="1447B74F" w:rsidR="007D6AC8" w:rsidRPr="007D6AC8" w:rsidRDefault="007D6AC8" w:rsidP="007D6AC8">
            <w:pPr>
              <w:pStyle w:val="BodyText"/>
              <w:spacing w:after="0"/>
              <w:jc w:val="center"/>
              <w:rPr>
                <w:b/>
                <w:bCs/>
                <w:sz w:val="15"/>
                <w:szCs w:val="15"/>
              </w:rPr>
            </w:pPr>
            <w:r w:rsidRPr="007D6AC8">
              <w:rPr>
                <w:b/>
                <w:bCs/>
                <w:sz w:val="15"/>
                <w:szCs w:val="15"/>
              </w:rPr>
              <w:t>M/F)</w:t>
            </w:r>
          </w:p>
        </w:tc>
        <w:tc>
          <w:tcPr>
            <w:tcW w:w="693" w:type="dxa"/>
            <w:tcBorders>
              <w:top w:val="nil"/>
              <w:left w:val="nil"/>
              <w:bottom w:val="nil"/>
              <w:right w:val="nil"/>
            </w:tcBorders>
            <w:hideMark/>
          </w:tcPr>
          <w:p w14:paraId="710A6ADE" w14:textId="77777777" w:rsidR="007D6AC8" w:rsidRDefault="007D6AC8" w:rsidP="007D6AC8">
            <w:pPr>
              <w:pStyle w:val="BodyText"/>
              <w:spacing w:after="0"/>
              <w:jc w:val="center"/>
              <w:rPr>
                <w:b/>
                <w:bCs/>
                <w:sz w:val="15"/>
                <w:szCs w:val="15"/>
              </w:rPr>
            </w:pPr>
            <w:r w:rsidRPr="007D6AC8">
              <w:rPr>
                <w:b/>
                <w:bCs/>
                <w:sz w:val="15"/>
                <w:szCs w:val="15"/>
              </w:rPr>
              <w:t>N items (av</w:t>
            </w:r>
          </w:p>
          <w:p w14:paraId="1B79E439" w14:textId="00C92B2B" w:rsidR="007D6AC8" w:rsidRPr="007D6AC8" w:rsidRDefault="007D6AC8" w:rsidP="007D6AC8">
            <w:pPr>
              <w:pStyle w:val="BodyText"/>
              <w:spacing w:after="0"/>
              <w:jc w:val="center"/>
              <w:rPr>
                <w:b/>
                <w:bCs/>
                <w:sz w:val="15"/>
                <w:szCs w:val="15"/>
              </w:rPr>
            </w:pPr>
            <w:r w:rsidRPr="007D6AC8">
              <w:rPr>
                <w:b/>
                <w:bCs/>
                <w:sz w:val="15"/>
                <w:szCs w:val="15"/>
              </w:rPr>
              <w:t>G/B)</w:t>
            </w:r>
          </w:p>
        </w:tc>
        <w:tc>
          <w:tcPr>
            <w:tcW w:w="1147" w:type="dxa"/>
            <w:gridSpan w:val="2"/>
            <w:tcBorders>
              <w:top w:val="nil"/>
              <w:left w:val="nil"/>
              <w:bottom w:val="nil"/>
              <w:right w:val="nil"/>
            </w:tcBorders>
            <w:hideMark/>
          </w:tcPr>
          <w:p w14:paraId="2E351B2D" w14:textId="660BDC42" w:rsidR="007D6AC8" w:rsidRPr="007D6AC8" w:rsidRDefault="007D6AC8" w:rsidP="007D6AC8">
            <w:pPr>
              <w:pStyle w:val="BodyText"/>
              <w:spacing w:after="0"/>
              <w:jc w:val="center"/>
              <w:rPr>
                <w:b/>
                <w:bCs/>
                <w:sz w:val="15"/>
                <w:szCs w:val="15"/>
              </w:rPr>
            </w:pPr>
            <w:r w:rsidRPr="007D6AC8">
              <w:rPr>
                <w:b/>
                <w:bCs/>
                <w:sz w:val="15"/>
                <w:szCs w:val="15"/>
              </w:rPr>
              <w:t>Single FT employed</w:t>
            </w:r>
          </w:p>
          <w:p w14:paraId="6FEDE6D9" w14:textId="3BDFE787" w:rsidR="007D6AC8" w:rsidRPr="007D6AC8" w:rsidRDefault="007D6AC8" w:rsidP="00077DF2">
            <w:pPr>
              <w:pStyle w:val="BodyText"/>
              <w:spacing w:after="0"/>
              <w:rPr>
                <w:b/>
                <w:bCs/>
                <w:sz w:val="15"/>
                <w:szCs w:val="15"/>
              </w:rPr>
            </w:pPr>
          </w:p>
        </w:tc>
        <w:tc>
          <w:tcPr>
            <w:tcW w:w="1540" w:type="dxa"/>
            <w:gridSpan w:val="3"/>
            <w:tcBorders>
              <w:top w:val="nil"/>
              <w:left w:val="nil"/>
              <w:bottom w:val="nil"/>
              <w:right w:val="nil"/>
            </w:tcBorders>
            <w:hideMark/>
          </w:tcPr>
          <w:p w14:paraId="4106A4ED" w14:textId="3BA173AF" w:rsidR="007D6AC8" w:rsidRPr="007D6AC8" w:rsidRDefault="007D6AC8" w:rsidP="00077DF2">
            <w:pPr>
              <w:pStyle w:val="BodyText"/>
              <w:spacing w:after="0"/>
              <w:jc w:val="center"/>
              <w:rPr>
                <w:b/>
                <w:bCs/>
                <w:sz w:val="15"/>
                <w:szCs w:val="15"/>
              </w:rPr>
            </w:pPr>
            <w:r w:rsidRPr="007D6AC8">
              <w:rPr>
                <w:b/>
                <w:bCs/>
                <w:sz w:val="15"/>
                <w:szCs w:val="15"/>
              </w:rPr>
              <w:t>Single unemployed</w:t>
            </w:r>
          </w:p>
        </w:tc>
        <w:tc>
          <w:tcPr>
            <w:tcW w:w="1304" w:type="dxa"/>
            <w:gridSpan w:val="2"/>
            <w:tcBorders>
              <w:top w:val="nil"/>
              <w:left w:val="nil"/>
              <w:bottom w:val="nil"/>
              <w:right w:val="nil"/>
            </w:tcBorders>
            <w:hideMark/>
          </w:tcPr>
          <w:p w14:paraId="3E0A58C2" w14:textId="4CFA4641" w:rsidR="007D6AC8" w:rsidRPr="007D6AC8" w:rsidRDefault="007D6AC8" w:rsidP="00077DF2">
            <w:pPr>
              <w:pStyle w:val="BodyText"/>
              <w:spacing w:after="0"/>
              <w:jc w:val="center"/>
              <w:rPr>
                <w:b/>
                <w:bCs/>
                <w:sz w:val="15"/>
                <w:szCs w:val="15"/>
              </w:rPr>
            </w:pPr>
            <w:r>
              <w:rPr>
                <w:b/>
                <w:bCs/>
                <w:sz w:val="15"/>
                <w:szCs w:val="15"/>
              </w:rPr>
              <w:t>U</w:t>
            </w:r>
            <w:r w:rsidRPr="007D6AC8">
              <w:rPr>
                <w:b/>
                <w:bCs/>
                <w:sz w:val="15"/>
                <w:szCs w:val="15"/>
              </w:rPr>
              <w:t>nemployed households</w:t>
            </w:r>
          </w:p>
        </w:tc>
        <w:tc>
          <w:tcPr>
            <w:tcW w:w="1606" w:type="dxa"/>
            <w:gridSpan w:val="2"/>
            <w:tcBorders>
              <w:top w:val="nil"/>
              <w:left w:val="nil"/>
              <w:bottom w:val="nil"/>
              <w:right w:val="nil"/>
            </w:tcBorders>
            <w:hideMark/>
          </w:tcPr>
          <w:p w14:paraId="43FF2478" w14:textId="22222553" w:rsidR="00077DF2" w:rsidRPr="007D6AC8" w:rsidRDefault="007D6AC8" w:rsidP="00077DF2">
            <w:pPr>
              <w:pStyle w:val="BodyText"/>
              <w:spacing w:after="0"/>
              <w:jc w:val="center"/>
              <w:rPr>
                <w:b/>
                <w:bCs/>
                <w:sz w:val="15"/>
                <w:szCs w:val="15"/>
              </w:rPr>
            </w:pPr>
            <w:r w:rsidRPr="007D6AC8">
              <w:rPr>
                <w:b/>
                <w:bCs/>
                <w:sz w:val="15"/>
                <w:szCs w:val="15"/>
              </w:rPr>
              <w:t>Couples</w:t>
            </w:r>
          </w:p>
          <w:p w14:paraId="26407437" w14:textId="36A32527" w:rsidR="007D6AC8" w:rsidRPr="007D6AC8" w:rsidRDefault="007D6AC8" w:rsidP="007D6AC8">
            <w:pPr>
              <w:pStyle w:val="BodyText"/>
              <w:spacing w:after="0"/>
              <w:rPr>
                <w:b/>
                <w:bCs/>
                <w:sz w:val="15"/>
                <w:szCs w:val="15"/>
              </w:rPr>
            </w:pPr>
          </w:p>
        </w:tc>
      </w:tr>
      <w:tr w:rsidR="00077DF2" w:rsidRPr="007D6AC8" w14:paraId="275CFD72" w14:textId="77777777" w:rsidTr="00F044A0">
        <w:trPr>
          <w:trHeight w:val="360"/>
          <w:tblHeader/>
        </w:trPr>
        <w:tc>
          <w:tcPr>
            <w:tcW w:w="1242" w:type="dxa"/>
            <w:tcBorders>
              <w:top w:val="nil"/>
              <w:left w:val="nil"/>
              <w:bottom w:val="single" w:sz="4" w:space="0" w:color="auto"/>
              <w:right w:val="nil"/>
            </w:tcBorders>
          </w:tcPr>
          <w:p w14:paraId="5C1323A6" w14:textId="77777777" w:rsidR="00077DF2" w:rsidRPr="007D6AC8" w:rsidRDefault="00077DF2" w:rsidP="00077DF2">
            <w:pPr>
              <w:pStyle w:val="BodyText"/>
              <w:spacing w:after="0"/>
              <w:jc w:val="left"/>
              <w:rPr>
                <w:sz w:val="15"/>
                <w:szCs w:val="15"/>
              </w:rPr>
            </w:pPr>
          </w:p>
        </w:tc>
        <w:tc>
          <w:tcPr>
            <w:tcW w:w="1413" w:type="dxa"/>
            <w:tcBorders>
              <w:top w:val="nil"/>
              <w:left w:val="nil"/>
              <w:bottom w:val="single" w:sz="4" w:space="0" w:color="auto"/>
              <w:right w:val="nil"/>
            </w:tcBorders>
          </w:tcPr>
          <w:p w14:paraId="654B8AD8" w14:textId="77777777" w:rsidR="00077DF2" w:rsidRPr="007D6AC8" w:rsidRDefault="00077DF2" w:rsidP="00077DF2">
            <w:pPr>
              <w:pStyle w:val="BodyText"/>
              <w:spacing w:after="0"/>
              <w:jc w:val="left"/>
              <w:rPr>
                <w:sz w:val="15"/>
                <w:szCs w:val="15"/>
              </w:rPr>
            </w:pPr>
          </w:p>
        </w:tc>
        <w:tc>
          <w:tcPr>
            <w:tcW w:w="693" w:type="dxa"/>
            <w:tcBorders>
              <w:top w:val="nil"/>
              <w:left w:val="nil"/>
              <w:bottom w:val="single" w:sz="4" w:space="0" w:color="auto"/>
              <w:right w:val="nil"/>
            </w:tcBorders>
          </w:tcPr>
          <w:p w14:paraId="1E1A5DC2" w14:textId="77777777" w:rsidR="00077DF2" w:rsidRPr="007D6AC8" w:rsidRDefault="00077DF2" w:rsidP="00077DF2">
            <w:pPr>
              <w:pStyle w:val="BodyText"/>
              <w:spacing w:after="0"/>
              <w:rPr>
                <w:sz w:val="15"/>
                <w:szCs w:val="15"/>
              </w:rPr>
            </w:pPr>
          </w:p>
        </w:tc>
        <w:tc>
          <w:tcPr>
            <w:tcW w:w="693" w:type="dxa"/>
            <w:tcBorders>
              <w:top w:val="nil"/>
              <w:left w:val="nil"/>
              <w:bottom w:val="single" w:sz="4" w:space="0" w:color="auto"/>
              <w:right w:val="nil"/>
            </w:tcBorders>
          </w:tcPr>
          <w:p w14:paraId="748B946B" w14:textId="77777777" w:rsidR="00077DF2" w:rsidRPr="007D6AC8" w:rsidRDefault="00077DF2" w:rsidP="00077DF2">
            <w:pPr>
              <w:pStyle w:val="BodyText"/>
              <w:spacing w:after="0"/>
              <w:rPr>
                <w:sz w:val="15"/>
                <w:szCs w:val="15"/>
              </w:rPr>
            </w:pPr>
          </w:p>
        </w:tc>
        <w:tc>
          <w:tcPr>
            <w:tcW w:w="674" w:type="dxa"/>
            <w:tcBorders>
              <w:top w:val="nil"/>
              <w:left w:val="nil"/>
              <w:bottom w:val="single" w:sz="4" w:space="0" w:color="auto"/>
              <w:right w:val="nil"/>
            </w:tcBorders>
          </w:tcPr>
          <w:p w14:paraId="29C9CEE0" w14:textId="76F6CB35" w:rsidR="00077DF2" w:rsidRPr="007D6AC8" w:rsidRDefault="00077DF2" w:rsidP="00077DF2">
            <w:pPr>
              <w:pStyle w:val="BodyText"/>
              <w:spacing w:after="0"/>
              <w:rPr>
                <w:sz w:val="15"/>
                <w:szCs w:val="15"/>
              </w:rPr>
            </w:pPr>
            <w:r w:rsidRPr="00E87373">
              <w:rPr>
                <w:b/>
                <w:bCs/>
                <w:sz w:val="15"/>
                <w:szCs w:val="15"/>
              </w:rPr>
              <w:t>F</w:t>
            </w:r>
            <w:r w:rsidRPr="00E87373">
              <w:rPr>
                <w:sz w:val="15"/>
                <w:szCs w:val="15"/>
              </w:rPr>
              <w:t> </w:t>
            </w:r>
          </w:p>
        </w:tc>
        <w:tc>
          <w:tcPr>
            <w:tcW w:w="665" w:type="dxa"/>
            <w:gridSpan w:val="2"/>
            <w:tcBorders>
              <w:top w:val="nil"/>
              <w:left w:val="nil"/>
              <w:bottom w:val="single" w:sz="4" w:space="0" w:color="auto"/>
              <w:right w:val="nil"/>
            </w:tcBorders>
          </w:tcPr>
          <w:p w14:paraId="3E12208C" w14:textId="74DEB074" w:rsidR="00077DF2" w:rsidRPr="007D6AC8" w:rsidRDefault="00077DF2" w:rsidP="00077DF2">
            <w:pPr>
              <w:pStyle w:val="BodyText"/>
              <w:spacing w:after="0"/>
              <w:rPr>
                <w:sz w:val="15"/>
                <w:szCs w:val="15"/>
              </w:rPr>
            </w:pPr>
            <w:r w:rsidRPr="00E87373">
              <w:rPr>
                <w:b/>
                <w:bCs/>
                <w:sz w:val="15"/>
                <w:szCs w:val="15"/>
              </w:rPr>
              <w:t>M</w:t>
            </w:r>
            <w:r w:rsidRPr="00E87373">
              <w:rPr>
                <w:sz w:val="15"/>
                <w:szCs w:val="15"/>
              </w:rPr>
              <w:t> </w:t>
            </w:r>
          </w:p>
        </w:tc>
        <w:tc>
          <w:tcPr>
            <w:tcW w:w="726" w:type="dxa"/>
            <w:tcBorders>
              <w:top w:val="nil"/>
              <w:left w:val="nil"/>
              <w:bottom w:val="single" w:sz="4" w:space="0" w:color="auto"/>
              <w:right w:val="nil"/>
            </w:tcBorders>
          </w:tcPr>
          <w:p w14:paraId="5877650A" w14:textId="1E244A41" w:rsidR="00077DF2" w:rsidRPr="007D6AC8" w:rsidRDefault="00077DF2" w:rsidP="00077DF2">
            <w:pPr>
              <w:pStyle w:val="BodyText"/>
              <w:spacing w:after="0"/>
              <w:rPr>
                <w:sz w:val="15"/>
                <w:szCs w:val="15"/>
              </w:rPr>
            </w:pPr>
            <w:r w:rsidRPr="00E87373">
              <w:rPr>
                <w:b/>
                <w:bCs/>
                <w:sz w:val="15"/>
                <w:szCs w:val="15"/>
              </w:rPr>
              <w:t>F</w:t>
            </w:r>
            <w:r w:rsidRPr="00E87373">
              <w:rPr>
                <w:sz w:val="15"/>
                <w:szCs w:val="15"/>
              </w:rPr>
              <w:t> </w:t>
            </w:r>
          </w:p>
        </w:tc>
        <w:tc>
          <w:tcPr>
            <w:tcW w:w="622" w:type="dxa"/>
            <w:tcBorders>
              <w:top w:val="nil"/>
              <w:left w:val="nil"/>
              <w:bottom w:val="single" w:sz="4" w:space="0" w:color="auto"/>
              <w:right w:val="nil"/>
            </w:tcBorders>
          </w:tcPr>
          <w:p w14:paraId="776C03BA" w14:textId="714159AE" w:rsidR="00077DF2" w:rsidRPr="007D6AC8" w:rsidRDefault="00077DF2" w:rsidP="00077DF2">
            <w:pPr>
              <w:pStyle w:val="BodyText"/>
              <w:spacing w:after="0"/>
              <w:rPr>
                <w:sz w:val="15"/>
                <w:szCs w:val="15"/>
              </w:rPr>
            </w:pPr>
            <w:r w:rsidRPr="00E87373">
              <w:rPr>
                <w:b/>
                <w:bCs/>
                <w:sz w:val="15"/>
                <w:szCs w:val="15"/>
              </w:rPr>
              <w:t>M</w:t>
            </w:r>
            <w:r w:rsidRPr="00E87373">
              <w:rPr>
                <w:sz w:val="15"/>
                <w:szCs w:val="15"/>
              </w:rPr>
              <w:t> </w:t>
            </w:r>
          </w:p>
        </w:tc>
        <w:tc>
          <w:tcPr>
            <w:tcW w:w="653" w:type="dxa"/>
            <w:tcBorders>
              <w:top w:val="nil"/>
              <w:left w:val="nil"/>
              <w:bottom w:val="single" w:sz="4" w:space="0" w:color="auto"/>
              <w:right w:val="nil"/>
            </w:tcBorders>
          </w:tcPr>
          <w:p w14:paraId="05D7E146" w14:textId="731A5FA5" w:rsidR="00077DF2" w:rsidRPr="007D6AC8" w:rsidRDefault="00077DF2" w:rsidP="00077DF2">
            <w:pPr>
              <w:pStyle w:val="BodyText"/>
              <w:spacing w:after="0"/>
              <w:rPr>
                <w:sz w:val="15"/>
                <w:szCs w:val="15"/>
              </w:rPr>
            </w:pPr>
            <w:r w:rsidRPr="00E87373">
              <w:rPr>
                <w:b/>
                <w:bCs/>
                <w:sz w:val="15"/>
                <w:szCs w:val="15"/>
              </w:rPr>
              <w:t>Girl</w:t>
            </w:r>
            <w:r w:rsidRPr="00E87373">
              <w:rPr>
                <w:sz w:val="15"/>
                <w:szCs w:val="15"/>
              </w:rPr>
              <w:t> </w:t>
            </w:r>
          </w:p>
        </w:tc>
        <w:tc>
          <w:tcPr>
            <w:tcW w:w="651" w:type="dxa"/>
            <w:tcBorders>
              <w:top w:val="nil"/>
              <w:left w:val="nil"/>
              <w:bottom w:val="single" w:sz="4" w:space="0" w:color="auto"/>
              <w:right w:val="nil"/>
            </w:tcBorders>
          </w:tcPr>
          <w:p w14:paraId="45E9E0B8" w14:textId="55D42B76" w:rsidR="00077DF2" w:rsidRPr="007D6AC8" w:rsidRDefault="00077DF2" w:rsidP="00077DF2">
            <w:pPr>
              <w:pStyle w:val="BodyText"/>
              <w:spacing w:after="0"/>
              <w:rPr>
                <w:sz w:val="15"/>
                <w:szCs w:val="15"/>
              </w:rPr>
            </w:pPr>
            <w:r w:rsidRPr="00E87373">
              <w:rPr>
                <w:b/>
                <w:bCs/>
                <w:sz w:val="15"/>
                <w:szCs w:val="15"/>
              </w:rPr>
              <w:t>Boy</w:t>
            </w:r>
            <w:r w:rsidRPr="00E87373">
              <w:rPr>
                <w:sz w:val="15"/>
                <w:szCs w:val="15"/>
              </w:rPr>
              <w:t> </w:t>
            </w:r>
          </w:p>
        </w:tc>
        <w:tc>
          <w:tcPr>
            <w:tcW w:w="805" w:type="dxa"/>
            <w:tcBorders>
              <w:top w:val="nil"/>
              <w:left w:val="nil"/>
              <w:bottom w:val="single" w:sz="4" w:space="0" w:color="auto"/>
              <w:right w:val="nil"/>
            </w:tcBorders>
          </w:tcPr>
          <w:p w14:paraId="385EC5B7" w14:textId="479424B5" w:rsidR="00077DF2" w:rsidRPr="007D6AC8" w:rsidRDefault="00077DF2" w:rsidP="00077DF2">
            <w:pPr>
              <w:pStyle w:val="BodyText"/>
              <w:spacing w:after="0"/>
              <w:rPr>
                <w:sz w:val="15"/>
                <w:szCs w:val="15"/>
              </w:rPr>
            </w:pPr>
            <w:r w:rsidRPr="00E87373">
              <w:rPr>
                <w:b/>
                <w:bCs/>
                <w:sz w:val="15"/>
                <w:szCs w:val="15"/>
              </w:rPr>
              <w:t>Single earner</w:t>
            </w:r>
            <w:r w:rsidRPr="00E87373">
              <w:rPr>
                <w:sz w:val="15"/>
                <w:szCs w:val="15"/>
              </w:rPr>
              <w:t> </w:t>
            </w:r>
          </w:p>
        </w:tc>
        <w:tc>
          <w:tcPr>
            <w:tcW w:w="801" w:type="dxa"/>
            <w:tcBorders>
              <w:top w:val="nil"/>
              <w:left w:val="nil"/>
              <w:bottom w:val="single" w:sz="4" w:space="0" w:color="auto"/>
              <w:right w:val="nil"/>
            </w:tcBorders>
          </w:tcPr>
          <w:p w14:paraId="1951219A" w14:textId="77777777" w:rsidR="00077DF2" w:rsidRPr="00E87373" w:rsidRDefault="00077DF2" w:rsidP="00077DF2">
            <w:pPr>
              <w:pStyle w:val="BodyText"/>
              <w:spacing w:after="0"/>
              <w:rPr>
                <w:sz w:val="15"/>
                <w:szCs w:val="15"/>
              </w:rPr>
            </w:pPr>
            <w:r w:rsidRPr="00E87373">
              <w:rPr>
                <w:b/>
                <w:bCs/>
                <w:sz w:val="15"/>
                <w:szCs w:val="15"/>
              </w:rPr>
              <w:t>Dual </w:t>
            </w:r>
            <w:r w:rsidRPr="00E87373">
              <w:rPr>
                <w:sz w:val="15"/>
                <w:szCs w:val="15"/>
              </w:rPr>
              <w:t> </w:t>
            </w:r>
          </w:p>
          <w:p w14:paraId="26D3D346" w14:textId="5882CF5C" w:rsidR="00077DF2" w:rsidRPr="007D6AC8" w:rsidRDefault="00077DF2" w:rsidP="00077DF2">
            <w:pPr>
              <w:pStyle w:val="BodyText"/>
              <w:spacing w:after="0"/>
              <w:rPr>
                <w:sz w:val="15"/>
                <w:szCs w:val="15"/>
              </w:rPr>
            </w:pPr>
            <w:r w:rsidRPr="00E87373">
              <w:rPr>
                <w:b/>
                <w:bCs/>
                <w:sz w:val="15"/>
                <w:szCs w:val="15"/>
              </w:rPr>
              <w:t>Earner</w:t>
            </w:r>
            <w:r w:rsidRPr="00E87373">
              <w:rPr>
                <w:sz w:val="15"/>
                <w:szCs w:val="15"/>
              </w:rPr>
              <w:t> </w:t>
            </w:r>
          </w:p>
        </w:tc>
      </w:tr>
      <w:tr w:rsidR="007D6AC8" w:rsidRPr="007D6AC8" w14:paraId="5AF9F20C" w14:textId="77777777" w:rsidTr="00420B13">
        <w:trPr>
          <w:trHeight w:val="360"/>
        </w:trPr>
        <w:tc>
          <w:tcPr>
            <w:tcW w:w="1242" w:type="dxa"/>
            <w:tcBorders>
              <w:top w:val="single" w:sz="4" w:space="0" w:color="auto"/>
              <w:left w:val="nil"/>
              <w:bottom w:val="nil"/>
              <w:right w:val="nil"/>
            </w:tcBorders>
            <w:shd w:val="clear" w:color="auto" w:fill="DFDFDF" w:themeFill="background2" w:themeFillShade="E6"/>
            <w:hideMark/>
          </w:tcPr>
          <w:p w14:paraId="37D31A45" w14:textId="77777777" w:rsidR="007D6AC8" w:rsidRPr="007D6AC8" w:rsidRDefault="007D6AC8" w:rsidP="007D6AC8">
            <w:pPr>
              <w:pStyle w:val="BodyText"/>
              <w:spacing w:after="0"/>
              <w:jc w:val="left"/>
              <w:rPr>
                <w:b/>
                <w:bCs/>
                <w:sz w:val="15"/>
                <w:szCs w:val="15"/>
              </w:rPr>
            </w:pPr>
            <w:r w:rsidRPr="007D6AC8">
              <w:rPr>
                <w:sz w:val="15"/>
                <w:szCs w:val="15"/>
              </w:rPr>
              <w:t>Tops</w:t>
            </w:r>
            <w:r w:rsidRPr="007D6AC8">
              <w:rPr>
                <w:b/>
                <w:bCs/>
                <w:sz w:val="15"/>
                <w:szCs w:val="15"/>
              </w:rPr>
              <w:t> </w:t>
            </w:r>
          </w:p>
        </w:tc>
        <w:tc>
          <w:tcPr>
            <w:tcW w:w="1413" w:type="dxa"/>
            <w:tcBorders>
              <w:top w:val="single" w:sz="4" w:space="0" w:color="auto"/>
              <w:left w:val="nil"/>
              <w:bottom w:val="nil"/>
              <w:right w:val="nil"/>
            </w:tcBorders>
            <w:shd w:val="clear" w:color="auto" w:fill="DFDFDF" w:themeFill="background2" w:themeFillShade="E6"/>
            <w:hideMark/>
          </w:tcPr>
          <w:p w14:paraId="38A3ABF9" w14:textId="77777777" w:rsidR="007D6AC8" w:rsidRPr="007D6AC8" w:rsidRDefault="007D6AC8" w:rsidP="007D6AC8">
            <w:pPr>
              <w:pStyle w:val="BodyText"/>
              <w:spacing w:after="0"/>
              <w:jc w:val="left"/>
              <w:rPr>
                <w:sz w:val="15"/>
                <w:szCs w:val="15"/>
              </w:rPr>
            </w:pPr>
            <w:proofErr w:type="spellStart"/>
            <w:r w:rsidRPr="007D6AC8">
              <w:rPr>
                <w:sz w:val="15"/>
                <w:szCs w:val="15"/>
              </w:rPr>
              <w:t>Tshirts</w:t>
            </w:r>
            <w:proofErr w:type="spellEnd"/>
            <w:r w:rsidRPr="007D6AC8">
              <w:rPr>
                <w:sz w:val="15"/>
                <w:szCs w:val="15"/>
              </w:rPr>
              <w:t> &amp; singlets </w:t>
            </w:r>
          </w:p>
        </w:tc>
        <w:tc>
          <w:tcPr>
            <w:tcW w:w="693" w:type="dxa"/>
            <w:tcBorders>
              <w:top w:val="single" w:sz="4" w:space="0" w:color="auto"/>
              <w:left w:val="nil"/>
              <w:bottom w:val="nil"/>
              <w:right w:val="nil"/>
            </w:tcBorders>
            <w:shd w:val="clear" w:color="auto" w:fill="DFDFDF" w:themeFill="background2" w:themeFillShade="E6"/>
            <w:hideMark/>
          </w:tcPr>
          <w:p w14:paraId="7A09404D" w14:textId="77777777" w:rsidR="007D6AC8" w:rsidRPr="007D6AC8" w:rsidRDefault="007D6AC8" w:rsidP="007D6AC8">
            <w:pPr>
              <w:pStyle w:val="BodyText"/>
              <w:spacing w:after="0"/>
              <w:rPr>
                <w:sz w:val="15"/>
                <w:szCs w:val="15"/>
              </w:rPr>
            </w:pPr>
            <w:r w:rsidRPr="007D6AC8">
              <w:rPr>
                <w:sz w:val="15"/>
                <w:szCs w:val="15"/>
              </w:rPr>
              <w:t>7 </w:t>
            </w:r>
          </w:p>
        </w:tc>
        <w:tc>
          <w:tcPr>
            <w:tcW w:w="693" w:type="dxa"/>
            <w:tcBorders>
              <w:top w:val="single" w:sz="4" w:space="0" w:color="auto"/>
              <w:left w:val="nil"/>
              <w:bottom w:val="nil"/>
              <w:right w:val="nil"/>
            </w:tcBorders>
            <w:shd w:val="clear" w:color="auto" w:fill="DFDFDF" w:themeFill="background2" w:themeFillShade="E6"/>
            <w:hideMark/>
          </w:tcPr>
          <w:p w14:paraId="4FF4C9CD" w14:textId="77777777" w:rsidR="007D6AC8" w:rsidRPr="007D6AC8" w:rsidRDefault="007D6AC8" w:rsidP="007D6AC8">
            <w:pPr>
              <w:pStyle w:val="BodyText"/>
              <w:spacing w:after="0"/>
              <w:rPr>
                <w:sz w:val="15"/>
                <w:szCs w:val="15"/>
              </w:rPr>
            </w:pPr>
            <w:r w:rsidRPr="007D6AC8">
              <w:rPr>
                <w:sz w:val="15"/>
                <w:szCs w:val="15"/>
              </w:rPr>
              <w:t>4 </w:t>
            </w:r>
          </w:p>
        </w:tc>
        <w:tc>
          <w:tcPr>
            <w:tcW w:w="674" w:type="dxa"/>
            <w:tcBorders>
              <w:top w:val="single" w:sz="4" w:space="0" w:color="auto"/>
              <w:left w:val="nil"/>
              <w:bottom w:val="nil"/>
              <w:right w:val="nil"/>
            </w:tcBorders>
            <w:shd w:val="clear" w:color="auto" w:fill="DFDFDF" w:themeFill="background2" w:themeFillShade="E6"/>
            <w:hideMark/>
          </w:tcPr>
          <w:p w14:paraId="7CEE92D0" w14:textId="77777777" w:rsidR="007D6AC8" w:rsidRPr="007D6AC8" w:rsidRDefault="007D6AC8" w:rsidP="007D6AC8">
            <w:pPr>
              <w:pStyle w:val="BodyText"/>
              <w:spacing w:after="0"/>
              <w:rPr>
                <w:sz w:val="15"/>
                <w:szCs w:val="15"/>
              </w:rPr>
            </w:pPr>
            <w:r w:rsidRPr="007D6AC8">
              <w:rPr>
                <w:sz w:val="15"/>
                <w:szCs w:val="15"/>
              </w:rPr>
              <w:t>$1.9 </w:t>
            </w:r>
          </w:p>
        </w:tc>
        <w:tc>
          <w:tcPr>
            <w:tcW w:w="665" w:type="dxa"/>
            <w:gridSpan w:val="2"/>
            <w:tcBorders>
              <w:top w:val="single" w:sz="4" w:space="0" w:color="auto"/>
              <w:left w:val="nil"/>
              <w:bottom w:val="nil"/>
              <w:right w:val="nil"/>
            </w:tcBorders>
            <w:shd w:val="clear" w:color="auto" w:fill="DFDFDF" w:themeFill="background2" w:themeFillShade="E6"/>
            <w:hideMark/>
          </w:tcPr>
          <w:p w14:paraId="6783317E" w14:textId="77777777" w:rsidR="007D6AC8" w:rsidRPr="007D6AC8" w:rsidRDefault="007D6AC8" w:rsidP="007D6AC8">
            <w:pPr>
              <w:pStyle w:val="BodyText"/>
              <w:spacing w:after="0"/>
              <w:rPr>
                <w:sz w:val="15"/>
                <w:szCs w:val="15"/>
              </w:rPr>
            </w:pPr>
            <w:r w:rsidRPr="007D6AC8">
              <w:rPr>
                <w:sz w:val="15"/>
                <w:szCs w:val="15"/>
              </w:rPr>
              <w:t>$2.8 </w:t>
            </w:r>
          </w:p>
        </w:tc>
        <w:tc>
          <w:tcPr>
            <w:tcW w:w="726" w:type="dxa"/>
            <w:tcBorders>
              <w:top w:val="single" w:sz="4" w:space="0" w:color="auto"/>
              <w:left w:val="nil"/>
              <w:bottom w:val="nil"/>
              <w:right w:val="nil"/>
            </w:tcBorders>
            <w:shd w:val="clear" w:color="auto" w:fill="DFDFDF" w:themeFill="background2" w:themeFillShade="E6"/>
            <w:hideMark/>
          </w:tcPr>
          <w:p w14:paraId="2F0E9966" w14:textId="77777777" w:rsidR="007D6AC8" w:rsidRPr="007D6AC8" w:rsidRDefault="007D6AC8" w:rsidP="007D6AC8">
            <w:pPr>
              <w:pStyle w:val="BodyText"/>
              <w:spacing w:after="0"/>
              <w:rPr>
                <w:sz w:val="15"/>
                <w:szCs w:val="15"/>
              </w:rPr>
            </w:pPr>
            <w:r w:rsidRPr="007D6AC8">
              <w:rPr>
                <w:sz w:val="15"/>
                <w:szCs w:val="15"/>
              </w:rPr>
              <w:t>$1.1 </w:t>
            </w:r>
          </w:p>
        </w:tc>
        <w:tc>
          <w:tcPr>
            <w:tcW w:w="622" w:type="dxa"/>
            <w:tcBorders>
              <w:top w:val="single" w:sz="4" w:space="0" w:color="auto"/>
              <w:left w:val="nil"/>
              <w:bottom w:val="nil"/>
              <w:right w:val="nil"/>
            </w:tcBorders>
            <w:shd w:val="clear" w:color="auto" w:fill="DFDFDF" w:themeFill="background2" w:themeFillShade="E6"/>
            <w:hideMark/>
          </w:tcPr>
          <w:p w14:paraId="5E1FA3BD" w14:textId="77777777" w:rsidR="007D6AC8" w:rsidRPr="007D6AC8" w:rsidRDefault="007D6AC8" w:rsidP="007D6AC8">
            <w:pPr>
              <w:pStyle w:val="BodyText"/>
              <w:spacing w:after="0"/>
              <w:rPr>
                <w:sz w:val="15"/>
                <w:szCs w:val="15"/>
              </w:rPr>
            </w:pPr>
            <w:r w:rsidRPr="007D6AC8">
              <w:rPr>
                <w:sz w:val="15"/>
                <w:szCs w:val="15"/>
              </w:rPr>
              <w:t>$1.1 </w:t>
            </w:r>
          </w:p>
        </w:tc>
        <w:tc>
          <w:tcPr>
            <w:tcW w:w="653" w:type="dxa"/>
            <w:tcBorders>
              <w:top w:val="single" w:sz="4" w:space="0" w:color="auto"/>
              <w:left w:val="nil"/>
              <w:bottom w:val="nil"/>
              <w:right w:val="nil"/>
            </w:tcBorders>
            <w:shd w:val="clear" w:color="auto" w:fill="DFDFDF" w:themeFill="background2" w:themeFillShade="E6"/>
            <w:hideMark/>
          </w:tcPr>
          <w:p w14:paraId="7ED960A6" w14:textId="77777777" w:rsidR="007D6AC8" w:rsidRPr="007D6AC8" w:rsidRDefault="007D6AC8" w:rsidP="007D6AC8">
            <w:pPr>
              <w:pStyle w:val="BodyText"/>
              <w:spacing w:after="0"/>
              <w:rPr>
                <w:sz w:val="15"/>
                <w:szCs w:val="15"/>
              </w:rPr>
            </w:pPr>
            <w:r w:rsidRPr="007D6AC8">
              <w:rPr>
                <w:sz w:val="15"/>
                <w:szCs w:val="15"/>
              </w:rPr>
              <w:t>$0.3 </w:t>
            </w:r>
          </w:p>
        </w:tc>
        <w:tc>
          <w:tcPr>
            <w:tcW w:w="651" w:type="dxa"/>
            <w:tcBorders>
              <w:top w:val="single" w:sz="4" w:space="0" w:color="auto"/>
              <w:left w:val="nil"/>
              <w:bottom w:val="nil"/>
              <w:right w:val="nil"/>
            </w:tcBorders>
            <w:shd w:val="clear" w:color="auto" w:fill="DFDFDF" w:themeFill="background2" w:themeFillShade="E6"/>
            <w:hideMark/>
          </w:tcPr>
          <w:p w14:paraId="745DBC15" w14:textId="77777777" w:rsidR="007D6AC8" w:rsidRPr="007D6AC8" w:rsidRDefault="007D6AC8" w:rsidP="007D6AC8">
            <w:pPr>
              <w:pStyle w:val="BodyText"/>
              <w:spacing w:after="0"/>
              <w:rPr>
                <w:sz w:val="15"/>
                <w:szCs w:val="15"/>
              </w:rPr>
            </w:pPr>
            <w:r w:rsidRPr="007D6AC8">
              <w:rPr>
                <w:sz w:val="15"/>
                <w:szCs w:val="15"/>
              </w:rPr>
              <w:t>$0.6 </w:t>
            </w:r>
          </w:p>
        </w:tc>
        <w:tc>
          <w:tcPr>
            <w:tcW w:w="805" w:type="dxa"/>
            <w:tcBorders>
              <w:top w:val="single" w:sz="4" w:space="0" w:color="auto"/>
              <w:left w:val="nil"/>
              <w:bottom w:val="nil"/>
              <w:right w:val="nil"/>
            </w:tcBorders>
            <w:shd w:val="clear" w:color="auto" w:fill="DFDFDF" w:themeFill="background2" w:themeFillShade="E6"/>
            <w:hideMark/>
          </w:tcPr>
          <w:p w14:paraId="4B057487" w14:textId="77777777" w:rsidR="007D6AC8" w:rsidRPr="007D6AC8" w:rsidRDefault="007D6AC8" w:rsidP="007D6AC8">
            <w:pPr>
              <w:pStyle w:val="BodyText"/>
              <w:spacing w:after="0"/>
              <w:rPr>
                <w:sz w:val="15"/>
                <w:szCs w:val="15"/>
              </w:rPr>
            </w:pPr>
            <w:r w:rsidRPr="007D6AC8">
              <w:rPr>
                <w:sz w:val="15"/>
                <w:szCs w:val="15"/>
              </w:rPr>
              <w:t>$3.9 </w:t>
            </w:r>
          </w:p>
        </w:tc>
        <w:tc>
          <w:tcPr>
            <w:tcW w:w="801" w:type="dxa"/>
            <w:tcBorders>
              <w:top w:val="single" w:sz="4" w:space="0" w:color="auto"/>
              <w:left w:val="nil"/>
              <w:bottom w:val="nil"/>
              <w:right w:val="nil"/>
            </w:tcBorders>
            <w:shd w:val="clear" w:color="auto" w:fill="DFDFDF" w:themeFill="background2" w:themeFillShade="E6"/>
            <w:hideMark/>
          </w:tcPr>
          <w:p w14:paraId="2B544579" w14:textId="77777777" w:rsidR="007D6AC8" w:rsidRPr="007D6AC8" w:rsidRDefault="007D6AC8" w:rsidP="007D6AC8">
            <w:pPr>
              <w:pStyle w:val="BodyText"/>
              <w:spacing w:after="0"/>
              <w:rPr>
                <w:sz w:val="15"/>
                <w:szCs w:val="15"/>
              </w:rPr>
            </w:pPr>
            <w:r w:rsidRPr="007D6AC8">
              <w:rPr>
                <w:sz w:val="15"/>
                <w:szCs w:val="15"/>
              </w:rPr>
              <w:t>$4.7 </w:t>
            </w:r>
          </w:p>
        </w:tc>
      </w:tr>
      <w:tr w:rsidR="007D6AC8" w:rsidRPr="007D6AC8" w14:paraId="4F06422B" w14:textId="77777777" w:rsidTr="00077DF2">
        <w:trPr>
          <w:trHeight w:val="375"/>
        </w:trPr>
        <w:tc>
          <w:tcPr>
            <w:tcW w:w="1242" w:type="dxa"/>
            <w:tcBorders>
              <w:top w:val="nil"/>
              <w:left w:val="nil"/>
              <w:bottom w:val="nil"/>
              <w:right w:val="nil"/>
            </w:tcBorders>
            <w:hideMark/>
          </w:tcPr>
          <w:p w14:paraId="41C78DF3" w14:textId="65931139" w:rsidR="007D6AC8" w:rsidRPr="004B5031" w:rsidRDefault="007D6AC8" w:rsidP="007D6AC8">
            <w:pPr>
              <w:pStyle w:val="BodyText"/>
              <w:spacing w:after="0"/>
              <w:jc w:val="left"/>
              <w:rPr>
                <w:sz w:val="15"/>
                <w:szCs w:val="15"/>
              </w:rPr>
            </w:pPr>
            <w:r w:rsidRPr="004B5031">
              <w:rPr>
                <w:sz w:val="15"/>
                <w:szCs w:val="15"/>
              </w:rPr>
              <w:t>Shorts &amp; ski</w:t>
            </w:r>
            <w:r w:rsidR="00DE2CC9">
              <w:rPr>
                <w:sz w:val="15"/>
                <w:szCs w:val="15"/>
              </w:rPr>
              <w:t>r</w:t>
            </w:r>
            <w:r w:rsidRPr="004B5031">
              <w:rPr>
                <w:sz w:val="15"/>
                <w:szCs w:val="15"/>
              </w:rPr>
              <w:t>ts </w:t>
            </w:r>
          </w:p>
        </w:tc>
        <w:tc>
          <w:tcPr>
            <w:tcW w:w="1413" w:type="dxa"/>
            <w:tcBorders>
              <w:top w:val="nil"/>
              <w:left w:val="nil"/>
              <w:bottom w:val="nil"/>
              <w:right w:val="nil"/>
            </w:tcBorders>
            <w:hideMark/>
          </w:tcPr>
          <w:p w14:paraId="1F9D8A15" w14:textId="77777777" w:rsidR="007D6AC8" w:rsidRPr="007D6AC8" w:rsidRDefault="007D6AC8" w:rsidP="007D6AC8">
            <w:pPr>
              <w:pStyle w:val="BodyText"/>
              <w:spacing w:after="0"/>
              <w:jc w:val="left"/>
              <w:rPr>
                <w:sz w:val="15"/>
                <w:szCs w:val="15"/>
              </w:rPr>
            </w:pPr>
            <w:r w:rsidRPr="007D6AC8">
              <w:rPr>
                <w:sz w:val="15"/>
                <w:szCs w:val="15"/>
              </w:rPr>
              <w:t>Shorts &amp; skirts </w:t>
            </w:r>
          </w:p>
        </w:tc>
        <w:tc>
          <w:tcPr>
            <w:tcW w:w="693" w:type="dxa"/>
            <w:tcBorders>
              <w:top w:val="nil"/>
              <w:left w:val="nil"/>
              <w:bottom w:val="nil"/>
              <w:right w:val="nil"/>
            </w:tcBorders>
            <w:hideMark/>
          </w:tcPr>
          <w:p w14:paraId="79C70332" w14:textId="77777777" w:rsidR="007D6AC8" w:rsidRPr="007D6AC8" w:rsidRDefault="007D6AC8" w:rsidP="007D6AC8">
            <w:pPr>
              <w:pStyle w:val="BodyText"/>
              <w:spacing w:after="0"/>
              <w:rPr>
                <w:sz w:val="15"/>
                <w:szCs w:val="15"/>
              </w:rPr>
            </w:pPr>
            <w:r w:rsidRPr="007D6AC8">
              <w:rPr>
                <w:sz w:val="15"/>
                <w:szCs w:val="15"/>
              </w:rPr>
              <w:t>3 </w:t>
            </w:r>
          </w:p>
        </w:tc>
        <w:tc>
          <w:tcPr>
            <w:tcW w:w="693" w:type="dxa"/>
            <w:tcBorders>
              <w:top w:val="nil"/>
              <w:left w:val="nil"/>
              <w:bottom w:val="nil"/>
              <w:right w:val="nil"/>
            </w:tcBorders>
            <w:hideMark/>
          </w:tcPr>
          <w:p w14:paraId="62D27E83" w14:textId="77777777" w:rsidR="007D6AC8" w:rsidRPr="007D6AC8" w:rsidRDefault="007D6AC8" w:rsidP="007D6AC8">
            <w:pPr>
              <w:pStyle w:val="BodyText"/>
              <w:spacing w:after="0"/>
              <w:rPr>
                <w:sz w:val="15"/>
                <w:szCs w:val="15"/>
              </w:rPr>
            </w:pPr>
            <w:r w:rsidRPr="007D6AC8">
              <w:rPr>
                <w:sz w:val="15"/>
                <w:szCs w:val="15"/>
              </w:rPr>
              <w:t>3 </w:t>
            </w:r>
          </w:p>
        </w:tc>
        <w:tc>
          <w:tcPr>
            <w:tcW w:w="674" w:type="dxa"/>
            <w:tcBorders>
              <w:top w:val="nil"/>
              <w:left w:val="nil"/>
              <w:bottom w:val="nil"/>
              <w:right w:val="nil"/>
            </w:tcBorders>
            <w:hideMark/>
          </w:tcPr>
          <w:p w14:paraId="404C506A" w14:textId="77777777" w:rsidR="007D6AC8" w:rsidRPr="007D6AC8" w:rsidRDefault="007D6AC8" w:rsidP="007D6AC8">
            <w:pPr>
              <w:pStyle w:val="BodyText"/>
              <w:spacing w:after="0"/>
              <w:rPr>
                <w:sz w:val="15"/>
                <w:szCs w:val="15"/>
              </w:rPr>
            </w:pPr>
            <w:r w:rsidRPr="007D6AC8">
              <w:rPr>
                <w:sz w:val="15"/>
                <w:szCs w:val="15"/>
              </w:rPr>
              <w:t>$0.8 </w:t>
            </w:r>
          </w:p>
        </w:tc>
        <w:tc>
          <w:tcPr>
            <w:tcW w:w="665" w:type="dxa"/>
            <w:gridSpan w:val="2"/>
            <w:tcBorders>
              <w:top w:val="nil"/>
              <w:left w:val="nil"/>
              <w:bottom w:val="nil"/>
              <w:right w:val="nil"/>
            </w:tcBorders>
            <w:hideMark/>
          </w:tcPr>
          <w:p w14:paraId="4AB5D0C4" w14:textId="77777777" w:rsidR="007D6AC8" w:rsidRPr="007D6AC8" w:rsidRDefault="007D6AC8" w:rsidP="007D6AC8">
            <w:pPr>
              <w:pStyle w:val="BodyText"/>
              <w:spacing w:after="0"/>
              <w:rPr>
                <w:sz w:val="15"/>
                <w:szCs w:val="15"/>
              </w:rPr>
            </w:pPr>
            <w:r w:rsidRPr="007D6AC8">
              <w:rPr>
                <w:sz w:val="15"/>
                <w:szCs w:val="15"/>
              </w:rPr>
              <w:t>$0.4 </w:t>
            </w:r>
          </w:p>
        </w:tc>
        <w:tc>
          <w:tcPr>
            <w:tcW w:w="726" w:type="dxa"/>
            <w:tcBorders>
              <w:top w:val="nil"/>
              <w:left w:val="nil"/>
              <w:bottom w:val="nil"/>
              <w:right w:val="nil"/>
            </w:tcBorders>
            <w:hideMark/>
          </w:tcPr>
          <w:p w14:paraId="3C16DC60" w14:textId="77777777" w:rsidR="007D6AC8" w:rsidRPr="007D6AC8" w:rsidRDefault="007D6AC8" w:rsidP="007D6AC8">
            <w:pPr>
              <w:pStyle w:val="BodyText"/>
              <w:spacing w:after="0"/>
              <w:rPr>
                <w:sz w:val="15"/>
                <w:szCs w:val="15"/>
              </w:rPr>
            </w:pPr>
            <w:r w:rsidRPr="007D6AC8">
              <w:rPr>
                <w:sz w:val="15"/>
                <w:szCs w:val="15"/>
              </w:rPr>
              <w:t>$0.4 </w:t>
            </w:r>
          </w:p>
        </w:tc>
        <w:tc>
          <w:tcPr>
            <w:tcW w:w="622" w:type="dxa"/>
            <w:tcBorders>
              <w:top w:val="nil"/>
              <w:left w:val="nil"/>
              <w:bottom w:val="nil"/>
              <w:right w:val="nil"/>
            </w:tcBorders>
            <w:hideMark/>
          </w:tcPr>
          <w:p w14:paraId="54111B4D" w14:textId="77777777" w:rsidR="007D6AC8" w:rsidRPr="007D6AC8" w:rsidRDefault="007D6AC8" w:rsidP="007D6AC8">
            <w:pPr>
              <w:pStyle w:val="BodyText"/>
              <w:spacing w:after="0"/>
              <w:rPr>
                <w:sz w:val="15"/>
                <w:szCs w:val="15"/>
              </w:rPr>
            </w:pPr>
            <w:r w:rsidRPr="007D6AC8">
              <w:rPr>
                <w:sz w:val="15"/>
                <w:szCs w:val="15"/>
              </w:rPr>
              <w:t>$0.3 </w:t>
            </w:r>
          </w:p>
        </w:tc>
        <w:tc>
          <w:tcPr>
            <w:tcW w:w="653" w:type="dxa"/>
            <w:tcBorders>
              <w:top w:val="nil"/>
              <w:left w:val="nil"/>
              <w:bottom w:val="nil"/>
              <w:right w:val="nil"/>
            </w:tcBorders>
            <w:hideMark/>
          </w:tcPr>
          <w:p w14:paraId="2F513D4E" w14:textId="77777777" w:rsidR="007D6AC8" w:rsidRPr="007D6AC8" w:rsidRDefault="007D6AC8" w:rsidP="007D6AC8">
            <w:pPr>
              <w:pStyle w:val="BodyText"/>
              <w:spacing w:after="0"/>
              <w:rPr>
                <w:sz w:val="15"/>
                <w:szCs w:val="15"/>
              </w:rPr>
            </w:pPr>
            <w:r w:rsidRPr="007D6AC8">
              <w:rPr>
                <w:sz w:val="15"/>
                <w:szCs w:val="15"/>
              </w:rPr>
              <w:t>$0.4 </w:t>
            </w:r>
          </w:p>
        </w:tc>
        <w:tc>
          <w:tcPr>
            <w:tcW w:w="651" w:type="dxa"/>
            <w:tcBorders>
              <w:top w:val="nil"/>
              <w:left w:val="nil"/>
              <w:bottom w:val="nil"/>
              <w:right w:val="nil"/>
            </w:tcBorders>
            <w:hideMark/>
          </w:tcPr>
          <w:p w14:paraId="5AA99521" w14:textId="77777777" w:rsidR="007D6AC8" w:rsidRPr="007D6AC8" w:rsidRDefault="007D6AC8" w:rsidP="007D6AC8">
            <w:pPr>
              <w:pStyle w:val="BodyText"/>
              <w:spacing w:after="0"/>
              <w:rPr>
                <w:sz w:val="15"/>
                <w:szCs w:val="15"/>
              </w:rPr>
            </w:pPr>
            <w:r w:rsidRPr="007D6AC8">
              <w:rPr>
                <w:sz w:val="15"/>
                <w:szCs w:val="15"/>
              </w:rPr>
              <w:t>$0.4 </w:t>
            </w:r>
          </w:p>
        </w:tc>
        <w:tc>
          <w:tcPr>
            <w:tcW w:w="805" w:type="dxa"/>
            <w:tcBorders>
              <w:top w:val="nil"/>
              <w:left w:val="nil"/>
              <w:bottom w:val="nil"/>
              <w:right w:val="nil"/>
            </w:tcBorders>
            <w:hideMark/>
          </w:tcPr>
          <w:p w14:paraId="36CAEAE1" w14:textId="77777777" w:rsidR="007D6AC8" w:rsidRPr="007D6AC8" w:rsidRDefault="007D6AC8" w:rsidP="007D6AC8">
            <w:pPr>
              <w:pStyle w:val="BodyText"/>
              <w:spacing w:after="0"/>
              <w:rPr>
                <w:sz w:val="15"/>
                <w:szCs w:val="15"/>
              </w:rPr>
            </w:pPr>
            <w:r w:rsidRPr="007D6AC8">
              <w:rPr>
                <w:sz w:val="15"/>
                <w:szCs w:val="15"/>
              </w:rPr>
              <w:t>$0.8 </w:t>
            </w:r>
          </w:p>
        </w:tc>
        <w:tc>
          <w:tcPr>
            <w:tcW w:w="801" w:type="dxa"/>
            <w:tcBorders>
              <w:top w:val="nil"/>
              <w:left w:val="nil"/>
              <w:bottom w:val="nil"/>
              <w:right w:val="nil"/>
            </w:tcBorders>
            <w:hideMark/>
          </w:tcPr>
          <w:p w14:paraId="21A1960D" w14:textId="77777777" w:rsidR="007D6AC8" w:rsidRPr="007D6AC8" w:rsidRDefault="007D6AC8" w:rsidP="007D6AC8">
            <w:pPr>
              <w:pStyle w:val="BodyText"/>
              <w:spacing w:after="0"/>
              <w:rPr>
                <w:sz w:val="15"/>
                <w:szCs w:val="15"/>
              </w:rPr>
            </w:pPr>
            <w:r w:rsidRPr="007D6AC8">
              <w:rPr>
                <w:sz w:val="15"/>
                <w:szCs w:val="15"/>
              </w:rPr>
              <w:t>$1.2 </w:t>
            </w:r>
          </w:p>
        </w:tc>
      </w:tr>
      <w:tr w:rsidR="007D6AC8" w:rsidRPr="007D6AC8" w14:paraId="05E468C9" w14:textId="77777777" w:rsidTr="00077DF2">
        <w:trPr>
          <w:trHeight w:val="360"/>
        </w:trPr>
        <w:tc>
          <w:tcPr>
            <w:tcW w:w="1242" w:type="dxa"/>
            <w:tcBorders>
              <w:top w:val="nil"/>
              <w:left w:val="nil"/>
              <w:bottom w:val="nil"/>
              <w:right w:val="nil"/>
            </w:tcBorders>
            <w:shd w:val="clear" w:color="auto" w:fill="DFDFDF"/>
            <w:hideMark/>
          </w:tcPr>
          <w:p w14:paraId="3E255678" w14:textId="77777777" w:rsidR="007D6AC8" w:rsidRPr="004B5031" w:rsidRDefault="007D6AC8" w:rsidP="007D6AC8">
            <w:pPr>
              <w:pStyle w:val="BodyText"/>
              <w:spacing w:after="0"/>
              <w:jc w:val="left"/>
              <w:rPr>
                <w:sz w:val="15"/>
                <w:szCs w:val="15"/>
              </w:rPr>
            </w:pPr>
            <w:r w:rsidRPr="004B5031">
              <w:rPr>
                <w:sz w:val="15"/>
                <w:szCs w:val="15"/>
              </w:rPr>
              <w:t>Dresses </w:t>
            </w:r>
          </w:p>
        </w:tc>
        <w:tc>
          <w:tcPr>
            <w:tcW w:w="1413" w:type="dxa"/>
            <w:tcBorders>
              <w:top w:val="nil"/>
              <w:left w:val="nil"/>
              <w:bottom w:val="nil"/>
              <w:right w:val="nil"/>
            </w:tcBorders>
            <w:shd w:val="clear" w:color="auto" w:fill="DFDFDF" w:themeFill="background2" w:themeFillShade="E6"/>
            <w:hideMark/>
          </w:tcPr>
          <w:p w14:paraId="3973142F" w14:textId="77777777" w:rsidR="007D6AC8" w:rsidRPr="007D6AC8" w:rsidRDefault="007D6AC8" w:rsidP="007D6AC8">
            <w:pPr>
              <w:pStyle w:val="BodyText"/>
              <w:spacing w:after="0"/>
              <w:jc w:val="left"/>
              <w:rPr>
                <w:sz w:val="15"/>
                <w:szCs w:val="15"/>
              </w:rPr>
            </w:pPr>
            <w:r w:rsidRPr="007D6AC8">
              <w:rPr>
                <w:sz w:val="15"/>
                <w:szCs w:val="15"/>
              </w:rPr>
              <w:t>Dresses casual &amp; </w:t>
            </w:r>
          </w:p>
        </w:tc>
        <w:tc>
          <w:tcPr>
            <w:tcW w:w="693" w:type="dxa"/>
            <w:tcBorders>
              <w:top w:val="nil"/>
              <w:left w:val="nil"/>
              <w:bottom w:val="nil"/>
              <w:right w:val="nil"/>
            </w:tcBorders>
            <w:shd w:val="clear" w:color="auto" w:fill="DFDFDF" w:themeFill="background2" w:themeFillShade="E6"/>
            <w:hideMark/>
          </w:tcPr>
          <w:p w14:paraId="0EDA19B5" w14:textId="77777777" w:rsidR="007D6AC8" w:rsidRPr="007D6AC8" w:rsidRDefault="007D6AC8" w:rsidP="007D6AC8">
            <w:pPr>
              <w:pStyle w:val="BodyText"/>
              <w:spacing w:after="0"/>
              <w:rPr>
                <w:sz w:val="15"/>
                <w:szCs w:val="15"/>
              </w:rPr>
            </w:pPr>
            <w:r w:rsidRPr="007D6AC8">
              <w:rPr>
                <w:sz w:val="15"/>
                <w:szCs w:val="15"/>
              </w:rPr>
              <w:t>2 </w:t>
            </w:r>
          </w:p>
        </w:tc>
        <w:tc>
          <w:tcPr>
            <w:tcW w:w="693" w:type="dxa"/>
            <w:tcBorders>
              <w:top w:val="nil"/>
              <w:left w:val="nil"/>
              <w:bottom w:val="nil"/>
              <w:right w:val="nil"/>
            </w:tcBorders>
            <w:shd w:val="clear" w:color="auto" w:fill="DFDFDF" w:themeFill="background2" w:themeFillShade="E6"/>
            <w:hideMark/>
          </w:tcPr>
          <w:p w14:paraId="6018E4EE" w14:textId="77777777" w:rsidR="007D6AC8" w:rsidRPr="007D6AC8" w:rsidRDefault="007D6AC8" w:rsidP="007D6AC8">
            <w:pPr>
              <w:pStyle w:val="BodyText"/>
              <w:spacing w:after="0"/>
              <w:rPr>
                <w:sz w:val="15"/>
                <w:szCs w:val="15"/>
              </w:rPr>
            </w:pPr>
            <w:r w:rsidRPr="007D6AC8">
              <w:rPr>
                <w:sz w:val="15"/>
                <w:szCs w:val="15"/>
              </w:rPr>
              <w:t>1 </w:t>
            </w:r>
          </w:p>
        </w:tc>
        <w:tc>
          <w:tcPr>
            <w:tcW w:w="674" w:type="dxa"/>
            <w:tcBorders>
              <w:top w:val="nil"/>
              <w:left w:val="nil"/>
              <w:bottom w:val="nil"/>
              <w:right w:val="nil"/>
            </w:tcBorders>
            <w:shd w:val="clear" w:color="auto" w:fill="DFDFDF" w:themeFill="background2" w:themeFillShade="E6"/>
            <w:hideMark/>
          </w:tcPr>
          <w:p w14:paraId="361376CC" w14:textId="77777777" w:rsidR="007D6AC8" w:rsidRPr="007D6AC8" w:rsidRDefault="007D6AC8" w:rsidP="007D6AC8">
            <w:pPr>
              <w:pStyle w:val="BodyText"/>
              <w:spacing w:after="0"/>
              <w:rPr>
                <w:sz w:val="15"/>
                <w:szCs w:val="15"/>
              </w:rPr>
            </w:pPr>
            <w:r w:rsidRPr="007D6AC8">
              <w:rPr>
                <w:sz w:val="15"/>
                <w:szCs w:val="15"/>
              </w:rPr>
              <w:t>$0.7 </w:t>
            </w:r>
          </w:p>
        </w:tc>
        <w:tc>
          <w:tcPr>
            <w:tcW w:w="665" w:type="dxa"/>
            <w:gridSpan w:val="2"/>
            <w:tcBorders>
              <w:top w:val="nil"/>
              <w:left w:val="nil"/>
              <w:bottom w:val="nil"/>
              <w:right w:val="nil"/>
            </w:tcBorders>
            <w:shd w:val="clear" w:color="auto" w:fill="DFDFDF" w:themeFill="background2" w:themeFillShade="E6"/>
            <w:hideMark/>
          </w:tcPr>
          <w:p w14:paraId="23C13F03" w14:textId="77777777" w:rsidR="007D6AC8" w:rsidRPr="007D6AC8" w:rsidRDefault="007D6AC8" w:rsidP="007D6AC8">
            <w:pPr>
              <w:pStyle w:val="BodyText"/>
              <w:spacing w:after="0"/>
              <w:rPr>
                <w:sz w:val="15"/>
                <w:szCs w:val="15"/>
              </w:rPr>
            </w:pPr>
            <w:r w:rsidRPr="007D6AC8">
              <w:rPr>
                <w:sz w:val="15"/>
                <w:szCs w:val="15"/>
              </w:rPr>
              <w:t>$0.0 </w:t>
            </w:r>
          </w:p>
        </w:tc>
        <w:tc>
          <w:tcPr>
            <w:tcW w:w="726" w:type="dxa"/>
            <w:tcBorders>
              <w:top w:val="nil"/>
              <w:left w:val="nil"/>
              <w:bottom w:val="nil"/>
              <w:right w:val="nil"/>
            </w:tcBorders>
            <w:shd w:val="clear" w:color="auto" w:fill="DFDFDF" w:themeFill="background2" w:themeFillShade="E6"/>
            <w:hideMark/>
          </w:tcPr>
          <w:p w14:paraId="479B13D5" w14:textId="77777777" w:rsidR="007D6AC8" w:rsidRPr="007D6AC8" w:rsidRDefault="007D6AC8" w:rsidP="007D6AC8">
            <w:pPr>
              <w:pStyle w:val="BodyText"/>
              <w:spacing w:after="0"/>
              <w:rPr>
                <w:sz w:val="15"/>
                <w:szCs w:val="15"/>
              </w:rPr>
            </w:pPr>
            <w:r w:rsidRPr="007D6AC8">
              <w:rPr>
                <w:sz w:val="15"/>
                <w:szCs w:val="15"/>
              </w:rPr>
              <w:t>$0.3 </w:t>
            </w:r>
          </w:p>
        </w:tc>
        <w:tc>
          <w:tcPr>
            <w:tcW w:w="622" w:type="dxa"/>
            <w:tcBorders>
              <w:top w:val="nil"/>
              <w:left w:val="nil"/>
              <w:bottom w:val="nil"/>
              <w:right w:val="nil"/>
            </w:tcBorders>
            <w:shd w:val="clear" w:color="auto" w:fill="DFDFDF" w:themeFill="background2" w:themeFillShade="E6"/>
            <w:hideMark/>
          </w:tcPr>
          <w:p w14:paraId="23549FA2" w14:textId="77777777" w:rsidR="007D6AC8" w:rsidRPr="007D6AC8" w:rsidRDefault="007D6AC8" w:rsidP="007D6AC8">
            <w:pPr>
              <w:pStyle w:val="BodyText"/>
              <w:spacing w:after="0"/>
              <w:rPr>
                <w:sz w:val="15"/>
                <w:szCs w:val="15"/>
              </w:rPr>
            </w:pPr>
            <w:r w:rsidRPr="007D6AC8">
              <w:rPr>
                <w:sz w:val="15"/>
                <w:szCs w:val="15"/>
              </w:rPr>
              <w:t>$0.0 </w:t>
            </w:r>
          </w:p>
        </w:tc>
        <w:tc>
          <w:tcPr>
            <w:tcW w:w="653" w:type="dxa"/>
            <w:tcBorders>
              <w:top w:val="nil"/>
              <w:left w:val="nil"/>
              <w:bottom w:val="nil"/>
              <w:right w:val="nil"/>
            </w:tcBorders>
            <w:shd w:val="clear" w:color="auto" w:fill="DFDFDF" w:themeFill="background2" w:themeFillShade="E6"/>
            <w:hideMark/>
          </w:tcPr>
          <w:p w14:paraId="007CC7BF" w14:textId="77777777" w:rsidR="007D6AC8" w:rsidRPr="007D6AC8" w:rsidRDefault="007D6AC8" w:rsidP="007D6AC8">
            <w:pPr>
              <w:pStyle w:val="BodyText"/>
              <w:spacing w:after="0"/>
              <w:rPr>
                <w:sz w:val="15"/>
                <w:szCs w:val="15"/>
              </w:rPr>
            </w:pPr>
            <w:r w:rsidRPr="007D6AC8">
              <w:rPr>
                <w:sz w:val="15"/>
                <w:szCs w:val="15"/>
              </w:rPr>
              <w:t>$0.3 </w:t>
            </w:r>
          </w:p>
        </w:tc>
        <w:tc>
          <w:tcPr>
            <w:tcW w:w="651" w:type="dxa"/>
            <w:tcBorders>
              <w:top w:val="nil"/>
              <w:left w:val="nil"/>
              <w:bottom w:val="nil"/>
              <w:right w:val="nil"/>
            </w:tcBorders>
            <w:shd w:val="clear" w:color="auto" w:fill="DFDFDF" w:themeFill="background2" w:themeFillShade="E6"/>
            <w:hideMark/>
          </w:tcPr>
          <w:p w14:paraId="4E079F36" w14:textId="77777777" w:rsidR="007D6AC8" w:rsidRPr="007D6AC8" w:rsidRDefault="007D6AC8" w:rsidP="007D6AC8">
            <w:pPr>
              <w:pStyle w:val="BodyText"/>
              <w:spacing w:after="0"/>
              <w:rPr>
                <w:sz w:val="15"/>
                <w:szCs w:val="15"/>
              </w:rPr>
            </w:pPr>
            <w:r w:rsidRPr="007D6AC8">
              <w:rPr>
                <w:sz w:val="15"/>
                <w:szCs w:val="15"/>
              </w:rPr>
              <w:t>$0.0 </w:t>
            </w:r>
          </w:p>
        </w:tc>
        <w:tc>
          <w:tcPr>
            <w:tcW w:w="805" w:type="dxa"/>
            <w:tcBorders>
              <w:top w:val="nil"/>
              <w:left w:val="nil"/>
              <w:bottom w:val="nil"/>
              <w:right w:val="nil"/>
            </w:tcBorders>
            <w:shd w:val="clear" w:color="auto" w:fill="DFDFDF" w:themeFill="background2" w:themeFillShade="E6"/>
            <w:hideMark/>
          </w:tcPr>
          <w:p w14:paraId="1573B6A2" w14:textId="77777777" w:rsidR="007D6AC8" w:rsidRPr="007D6AC8" w:rsidRDefault="007D6AC8" w:rsidP="007D6AC8">
            <w:pPr>
              <w:pStyle w:val="BodyText"/>
              <w:spacing w:after="0"/>
              <w:rPr>
                <w:sz w:val="15"/>
                <w:szCs w:val="15"/>
              </w:rPr>
            </w:pPr>
            <w:r w:rsidRPr="007D6AC8">
              <w:rPr>
                <w:sz w:val="15"/>
                <w:szCs w:val="15"/>
              </w:rPr>
              <w:t>$0.3 </w:t>
            </w:r>
          </w:p>
        </w:tc>
        <w:tc>
          <w:tcPr>
            <w:tcW w:w="801" w:type="dxa"/>
            <w:tcBorders>
              <w:top w:val="nil"/>
              <w:left w:val="nil"/>
              <w:bottom w:val="nil"/>
              <w:right w:val="nil"/>
            </w:tcBorders>
            <w:shd w:val="clear" w:color="auto" w:fill="DFDFDF" w:themeFill="background2" w:themeFillShade="E6"/>
            <w:hideMark/>
          </w:tcPr>
          <w:p w14:paraId="133225E4" w14:textId="77777777" w:rsidR="007D6AC8" w:rsidRPr="007D6AC8" w:rsidRDefault="007D6AC8" w:rsidP="007D6AC8">
            <w:pPr>
              <w:pStyle w:val="BodyText"/>
              <w:spacing w:after="0"/>
              <w:rPr>
                <w:sz w:val="15"/>
                <w:szCs w:val="15"/>
              </w:rPr>
            </w:pPr>
            <w:r w:rsidRPr="007D6AC8">
              <w:rPr>
                <w:sz w:val="15"/>
                <w:szCs w:val="15"/>
              </w:rPr>
              <w:t>$0.7 </w:t>
            </w:r>
          </w:p>
        </w:tc>
      </w:tr>
      <w:tr w:rsidR="007D6AC8" w:rsidRPr="007D6AC8" w14:paraId="014D7451" w14:textId="77777777" w:rsidTr="00077DF2">
        <w:trPr>
          <w:trHeight w:val="360"/>
        </w:trPr>
        <w:tc>
          <w:tcPr>
            <w:tcW w:w="1242" w:type="dxa"/>
            <w:tcBorders>
              <w:top w:val="nil"/>
              <w:left w:val="nil"/>
              <w:bottom w:val="nil"/>
              <w:right w:val="nil"/>
            </w:tcBorders>
            <w:hideMark/>
          </w:tcPr>
          <w:p w14:paraId="2694890A" w14:textId="77777777" w:rsidR="007D6AC8" w:rsidRPr="004B5031" w:rsidRDefault="007D6AC8" w:rsidP="007D6AC8">
            <w:pPr>
              <w:pStyle w:val="BodyText"/>
              <w:spacing w:after="0"/>
              <w:jc w:val="left"/>
              <w:rPr>
                <w:sz w:val="15"/>
                <w:szCs w:val="15"/>
              </w:rPr>
            </w:pPr>
            <w:r w:rsidRPr="004B5031">
              <w:rPr>
                <w:sz w:val="15"/>
                <w:szCs w:val="15"/>
              </w:rPr>
              <w:t>Pants </w:t>
            </w:r>
          </w:p>
        </w:tc>
        <w:tc>
          <w:tcPr>
            <w:tcW w:w="1413" w:type="dxa"/>
            <w:tcBorders>
              <w:top w:val="nil"/>
              <w:left w:val="nil"/>
              <w:bottom w:val="nil"/>
              <w:right w:val="nil"/>
            </w:tcBorders>
            <w:hideMark/>
          </w:tcPr>
          <w:p w14:paraId="2B5A09F1" w14:textId="77777777" w:rsidR="007D6AC8" w:rsidRPr="007D6AC8" w:rsidRDefault="007D6AC8" w:rsidP="007D6AC8">
            <w:pPr>
              <w:pStyle w:val="BodyText"/>
              <w:spacing w:after="0"/>
              <w:jc w:val="left"/>
              <w:rPr>
                <w:sz w:val="15"/>
                <w:szCs w:val="15"/>
              </w:rPr>
            </w:pPr>
            <w:r w:rsidRPr="007D6AC8">
              <w:rPr>
                <w:sz w:val="15"/>
                <w:szCs w:val="15"/>
              </w:rPr>
              <w:t>Jeans, pants &amp; tracksuit pants </w:t>
            </w:r>
          </w:p>
        </w:tc>
        <w:tc>
          <w:tcPr>
            <w:tcW w:w="693" w:type="dxa"/>
            <w:tcBorders>
              <w:top w:val="nil"/>
              <w:left w:val="nil"/>
              <w:bottom w:val="nil"/>
              <w:right w:val="nil"/>
            </w:tcBorders>
            <w:hideMark/>
          </w:tcPr>
          <w:p w14:paraId="383C3D11" w14:textId="77777777" w:rsidR="007D6AC8" w:rsidRPr="007D6AC8" w:rsidRDefault="007D6AC8" w:rsidP="007D6AC8">
            <w:pPr>
              <w:pStyle w:val="BodyText"/>
              <w:spacing w:after="0"/>
              <w:rPr>
                <w:sz w:val="15"/>
                <w:szCs w:val="15"/>
              </w:rPr>
            </w:pPr>
            <w:r w:rsidRPr="007D6AC8">
              <w:rPr>
                <w:sz w:val="15"/>
                <w:szCs w:val="15"/>
              </w:rPr>
              <w:t>4 </w:t>
            </w:r>
          </w:p>
        </w:tc>
        <w:tc>
          <w:tcPr>
            <w:tcW w:w="693" w:type="dxa"/>
            <w:tcBorders>
              <w:top w:val="nil"/>
              <w:left w:val="nil"/>
              <w:bottom w:val="nil"/>
              <w:right w:val="nil"/>
            </w:tcBorders>
            <w:hideMark/>
          </w:tcPr>
          <w:p w14:paraId="79FF78D5" w14:textId="77777777" w:rsidR="007D6AC8" w:rsidRPr="007D6AC8" w:rsidRDefault="007D6AC8" w:rsidP="007D6AC8">
            <w:pPr>
              <w:pStyle w:val="BodyText"/>
              <w:spacing w:after="0"/>
              <w:rPr>
                <w:sz w:val="15"/>
                <w:szCs w:val="15"/>
              </w:rPr>
            </w:pPr>
            <w:r w:rsidRPr="007D6AC8">
              <w:rPr>
                <w:sz w:val="15"/>
                <w:szCs w:val="15"/>
              </w:rPr>
              <w:t>3 </w:t>
            </w:r>
          </w:p>
        </w:tc>
        <w:tc>
          <w:tcPr>
            <w:tcW w:w="674" w:type="dxa"/>
            <w:tcBorders>
              <w:top w:val="nil"/>
              <w:left w:val="nil"/>
              <w:bottom w:val="nil"/>
              <w:right w:val="nil"/>
            </w:tcBorders>
            <w:hideMark/>
          </w:tcPr>
          <w:p w14:paraId="58CB8467" w14:textId="77777777" w:rsidR="007D6AC8" w:rsidRPr="007D6AC8" w:rsidRDefault="007D6AC8" w:rsidP="007D6AC8">
            <w:pPr>
              <w:pStyle w:val="BodyText"/>
              <w:spacing w:after="0"/>
              <w:rPr>
                <w:sz w:val="15"/>
                <w:szCs w:val="15"/>
              </w:rPr>
            </w:pPr>
            <w:r w:rsidRPr="007D6AC8">
              <w:rPr>
                <w:sz w:val="15"/>
                <w:szCs w:val="15"/>
              </w:rPr>
              <w:t>$1.1 </w:t>
            </w:r>
          </w:p>
        </w:tc>
        <w:tc>
          <w:tcPr>
            <w:tcW w:w="665" w:type="dxa"/>
            <w:gridSpan w:val="2"/>
            <w:tcBorders>
              <w:top w:val="nil"/>
              <w:left w:val="nil"/>
              <w:bottom w:val="nil"/>
              <w:right w:val="nil"/>
            </w:tcBorders>
            <w:hideMark/>
          </w:tcPr>
          <w:p w14:paraId="12A35B88" w14:textId="77777777" w:rsidR="007D6AC8" w:rsidRPr="007D6AC8" w:rsidRDefault="007D6AC8" w:rsidP="007D6AC8">
            <w:pPr>
              <w:pStyle w:val="BodyText"/>
              <w:spacing w:after="0"/>
              <w:rPr>
                <w:sz w:val="15"/>
                <w:szCs w:val="15"/>
              </w:rPr>
            </w:pPr>
            <w:r w:rsidRPr="007D6AC8">
              <w:rPr>
                <w:sz w:val="15"/>
                <w:szCs w:val="15"/>
              </w:rPr>
              <w:t>$1.1 </w:t>
            </w:r>
          </w:p>
        </w:tc>
        <w:tc>
          <w:tcPr>
            <w:tcW w:w="726" w:type="dxa"/>
            <w:tcBorders>
              <w:top w:val="nil"/>
              <w:left w:val="nil"/>
              <w:bottom w:val="nil"/>
              <w:right w:val="nil"/>
            </w:tcBorders>
            <w:hideMark/>
          </w:tcPr>
          <w:p w14:paraId="1FFB2A67" w14:textId="77777777" w:rsidR="007D6AC8" w:rsidRPr="007D6AC8" w:rsidRDefault="007D6AC8" w:rsidP="007D6AC8">
            <w:pPr>
              <w:pStyle w:val="BodyText"/>
              <w:spacing w:after="0"/>
              <w:rPr>
                <w:sz w:val="15"/>
                <w:szCs w:val="15"/>
              </w:rPr>
            </w:pPr>
            <w:r w:rsidRPr="007D6AC8">
              <w:rPr>
                <w:sz w:val="15"/>
                <w:szCs w:val="15"/>
              </w:rPr>
              <w:t>$0.7 </w:t>
            </w:r>
          </w:p>
        </w:tc>
        <w:tc>
          <w:tcPr>
            <w:tcW w:w="622" w:type="dxa"/>
            <w:tcBorders>
              <w:top w:val="nil"/>
              <w:left w:val="nil"/>
              <w:bottom w:val="nil"/>
              <w:right w:val="nil"/>
            </w:tcBorders>
            <w:hideMark/>
          </w:tcPr>
          <w:p w14:paraId="01967B87" w14:textId="77777777" w:rsidR="007D6AC8" w:rsidRPr="007D6AC8" w:rsidRDefault="007D6AC8" w:rsidP="007D6AC8">
            <w:pPr>
              <w:pStyle w:val="BodyText"/>
              <w:spacing w:after="0"/>
              <w:rPr>
                <w:sz w:val="15"/>
                <w:szCs w:val="15"/>
              </w:rPr>
            </w:pPr>
            <w:r w:rsidRPr="007D6AC8">
              <w:rPr>
                <w:sz w:val="15"/>
                <w:szCs w:val="15"/>
              </w:rPr>
              <w:t>$0.6 </w:t>
            </w:r>
          </w:p>
        </w:tc>
        <w:tc>
          <w:tcPr>
            <w:tcW w:w="653" w:type="dxa"/>
            <w:tcBorders>
              <w:top w:val="nil"/>
              <w:left w:val="nil"/>
              <w:bottom w:val="nil"/>
              <w:right w:val="nil"/>
            </w:tcBorders>
            <w:hideMark/>
          </w:tcPr>
          <w:p w14:paraId="050D8FD0" w14:textId="77777777" w:rsidR="007D6AC8" w:rsidRPr="007D6AC8" w:rsidRDefault="007D6AC8" w:rsidP="007D6AC8">
            <w:pPr>
              <w:pStyle w:val="BodyText"/>
              <w:spacing w:after="0"/>
              <w:rPr>
                <w:sz w:val="15"/>
                <w:szCs w:val="15"/>
              </w:rPr>
            </w:pPr>
            <w:r w:rsidRPr="007D6AC8">
              <w:rPr>
                <w:sz w:val="15"/>
                <w:szCs w:val="15"/>
              </w:rPr>
              <w:t>$0.5 </w:t>
            </w:r>
          </w:p>
        </w:tc>
        <w:tc>
          <w:tcPr>
            <w:tcW w:w="651" w:type="dxa"/>
            <w:tcBorders>
              <w:top w:val="nil"/>
              <w:left w:val="nil"/>
              <w:bottom w:val="nil"/>
              <w:right w:val="nil"/>
            </w:tcBorders>
            <w:hideMark/>
          </w:tcPr>
          <w:p w14:paraId="7452C0A7" w14:textId="77777777" w:rsidR="007D6AC8" w:rsidRPr="007D6AC8" w:rsidRDefault="007D6AC8" w:rsidP="007D6AC8">
            <w:pPr>
              <w:pStyle w:val="BodyText"/>
              <w:spacing w:after="0"/>
              <w:rPr>
                <w:sz w:val="15"/>
                <w:szCs w:val="15"/>
              </w:rPr>
            </w:pPr>
            <w:r w:rsidRPr="007D6AC8">
              <w:rPr>
                <w:sz w:val="15"/>
                <w:szCs w:val="15"/>
              </w:rPr>
              <w:t>$0.8 </w:t>
            </w:r>
          </w:p>
        </w:tc>
        <w:tc>
          <w:tcPr>
            <w:tcW w:w="805" w:type="dxa"/>
            <w:tcBorders>
              <w:top w:val="nil"/>
              <w:left w:val="nil"/>
              <w:bottom w:val="nil"/>
              <w:right w:val="nil"/>
            </w:tcBorders>
            <w:hideMark/>
          </w:tcPr>
          <w:p w14:paraId="25B5C4CF" w14:textId="77777777" w:rsidR="007D6AC8" w:rsidRPr="007D6AC8" w:rsidRDefault="007D6AC8" w:rsidP="007D6AC8">
            <w:pPr>
              <w:pStyle w:val="BodyText"/>
              <w:spacing w:after="0"/>
              <w:rPr>
                <w:sz w:val="15"/>
                <w:szCs w:val="15"/>
              </w:rPr>
            </w:pPr>
            <w:r w:rsidRPr="007D6AC8">
              <w:rPr>
                <w:sz w:val="15"/>
                <w:szCs w:val="15"/>
              </w:rPr>
              <w:t>$1.9 </w:t>
            </w:r>
          </w:p>
        </w:tc>
        <w:tc>
          <w:tcPr>
            <w:tcW w:w="801" w:type="dxa"/>
            <w:tcBorders>
              <w:top w:val="nil"/>
              <w:left w:val="nil"/>
              <w:bottom w:val="nil"/>
              <w:right w:val="nil"/>
            </w:tcBorders>
            <w:hideMark/>
          </w:tcPr>
          <w:p w14:paraId="494BF045" w14:textId="77777777" w:rsidR="007D6AC8" w:rsidRPr="007D6AC8" w:rsidRDefault="007D6AC8" w:rsidP="007D6AC8">
            <w:pPr>
              <w:pStyle w:val="BodyText"/>
              <w:spacing w:after="0"/>
              <w:rPr>
                <w:sz w:val="15"/>
                <w:szCs w:val="15"/>
              </w:rPr>
            </w:pPr>
            <w:r w:rsidRPr="007D6AC8">
              <w:rPr>
                <w:sz w:val="15"/>
                <w:szCs w:val="15"/>
              </w:rPr>
              <w:t>$2.3 </w:t>
            </w:r>
          </w:p>
        </w:tc>
      </w:tr>
      <w:tr w:rsidR="007D6AC8" w:rsidRPr="007D6AC8" w14:paraId="3E95CAB8" w14:textId="77777777" w:rsidTr="00077DF2">
        <w:trPr>
          <w:trHeight w:val="360"/>
        </w:trPr>
        <w:tc>
          <w:tcPr>
            <w:tcW w:w="1242" w:type="dxa"/>
            <w:tcBorders>
              <w:top w:val="nil"/>
              <w:left w:val="nil"/>
              <w:bottom w:val="nil"/>
              <w:right w:val="nil"/>
            </w:tcBorders>
            <w:shd w:val="clear" w:color="auto" w:fill="DFDFDF"/>
            <w:hideMark/>
          </w:tcPr>
          <w:p w14:paraId="1373F476" w14:textId="77777777" w:rsidR="007D6AC8" w:rsidRPr="004B5031" w:rsidRDefault="007D6AC8" w:rsidP="007D6AC8">
            <w:pPr>
              <w:pStyle w:val="BodyText"/>
              <w:spacing w:after="0"/>
              <w:jc w:val="left"/>
              <w:rPr>
                <w:sz w:val="15"/>
                <w:szCs w:val="15"/>
              </w:rPr>
            </w:pPr>
            <w:r w:rsidRPr="004B5031">
              <w:rPr>
                <w:sz w:val="15"/>
                <w:szCs w:val="15"/>
              </w:rPr>
              <w:t>Knitwear </w:t>
            </w:r>
          </w:p>
        </w:tc>
        <w:tc>
          <w:tcPr>
            <w:tcW w:w="1413" w:type="dxa"/>
            <w:tcBorders>
              <w:top w:val="nil"/>
              <w:left w:val="nil"/>
              <w:bottom w:val="nil"/>
              <w:right w:val="nil"/>
            </w:tcBorders>
            <w:shd w:val="clear" w:color="auto" w:fill="DFDFDF" w:themeFill="background2" w:themeFillShade="E6"/>
            <w:hideMark/>
          </w:tcPr>
          <w:p w14:paraId="62760CB6" w14:textId="77777777" w:rsidR="007D6AC8" w:rsidRPr="007D6AC8" w:rsidRDefault="007D6AC8" w:rsidP="007D6AC8">
            <w:pPr>
              <w:pStyle w:val="BodyText"/>
              <w:spacing w:after="0"/>
              <w:jc w:val="left"/>
              <w:rPr>
                <w:sz w:val="15"/>
                <w:szCs w:val="15"/>
              </w:rPr>
            </w:pPr>
            <w:r w:rsidRPr="007D6AC8">
              <w:rPr>
                <w:sz w:val="15"/>
                <w:szCs w:val="15"/>
              </w:rPr>
              <w:t>Hoodies, jumpers </w:t>
            </w:r>
          </w:p>
        </w:tc>
        <w:tc>
          <w:tcPr>
            <w:tcW w:w="693" w:type="dxa"/>
            <w:tcBorders>
              <w:top w:val="nil"/>
              <w:left w:val="nil"/>
              <w:bottom w:val="nil"/>
              <w:right w:val="nil"/>
            </w:tcBorders>
            <w:shd w:val="clear" w:color="auto" w:fill="DFDFDF" w:themeFill="background2" w:themeFillShade="E6"/>
            <w:hideMark/>
          </w:tcPr>
          <w:p w14:paraId="65D29026" w14:textId="77777777" w:rsidR="007D6AC8" w:rsidRPr="007D6AC8" w:rsidRDefault="007D6AC8" w:rsidP="007D6AC8">
            <w:pPr>
              <w:pStyle w:val="BodyText"/>
              <w:spacing w:after="0"/>
              <w:rPr>
                <w:sz w:val="15"/>
                <w:szCs w:val="15"/>
              </w:rPr>
            </w:pPr>
            <w:r w:rsidRPr="007D6AC8">
              <w:rPr>
                <w:sz w:val="15"/>
                <w:szCs w:val="15"/>
              </w:rPr>
              <w:t>8 </w:t>
            </w:r>
          </w:p>
        </w:tc>
        <w:tc>
          <w:tcPr>
            <w:tcW w:w="693" w:type="dxa"/>
            <w:tcBorders>
              <w:top w:val="nil"/>
              <w:left w:val="nil"/>
              <w:bottom w:val="nil"/>
              <w:right w:val="nil"/>
            </w:tcBorders>
            <w:shd w:val="clear" w:color="auto" w:fill="DFDFDF" w:themeFill="background2" w:themeFillShade="E6"/>
            <w:hideMark/>
          </w:tcPr>
          <w:p w14:paraId="59F0E4DC" w14:textId="77777777" w:rsidR="007D6AC8" w:rsidRPr="007D6AC8" w:rsidRDefault="007D6AC8" w:rsidP="007D6AC8">
            <w:pPr>
              <w:pStyle w:val="BodyText"/>
              <w:spacing w:after="0"/>
              <w:rPr>
                <w:sz w:val="15"/>
                <w:szCs w:val="15"/>
              </w:rPr>
            </w:pPr>
            <w:r w:rsidRPr="007D6AC8">
              <w:rPr>
                <w:sz w:val="15"/>
                <w:szCs w:val="15"/>
              </w:rPr>
              <w:t>5 </w:t>
            </w:r>
          </w:p>
        </w:tc>
        <w:tc>
          <w:tcPr>
            <w:tcW w:w="674" w:type="dxa"/>
            <w:tcBorders>
              <w:top w:val="nil"/>
              <w:left w:val="nil"/>
              <w:bottom w:val="nil"/>
              <w:right w:val="nil"/>
            </w:tcBorders>
            <w:shd w:val="clear" w:color="auto" w:fill="DFDFDF" w:themeFill="background2" w:themeFillShade="E6"/>
            <w:hideMark/>
          </w:tcPr>
          <w:p w14:paraId="0988AAB6" w14:textId="77777777" w:rsidR="007D6AC8" w:rsidRPr="007D6AC8" w:rsidRDefault="007D6AC8" w:rsidP="007D6AC8">
            <w:pPr>
              <w:pStyle w:val="BodyText"/>
              <w:spacing w:after="0"/>
              <w:rPr>
                <w:sz w:val="15"/>
                <w:szCs w:val="15"/>
              </w:rPr>
            </w:pPr>
            <w:r w:rsidRPr="007D6AC8">
              <w:rPr>
                <w:sz w:val="15"/>
                <w:szCs w:val="15"/>
              </w:rPr>
              <w:t>$1.6 </w:t>
            </w:r>
          </w:p>
        </w:tc>
        <w:tc>
          <w:tcPr>
            <w:tcW w:w="665" w:type="dxa"/>
            <w:gridSpan w:val="2"/>
            <w:tcBorders>
              <w:top w:val="nil"/>
              <w:left w:val="nil"/>
              <w:bottom w:val="nil"/>
              <w:right w:val="nil"/>
            </w:tcBorders>
            <w:shd w:val="clear" w:color="auto" w:fill="DFDFDF" w:themeFill="background2" w:themeFillShade="E6"/>
            <w:hideMark/>
          </w:tcPr>
          <w:p w14:paraId="5B09B2FA" w14:textId="77777777" w:rsidR="007D6AC8" w:rsidRPr="007D6AC8" w:rsidRDefault="007D6AC8" w:rsidP="007D6AC8">
            <w:pPr>
              <w:pStyle w:val="BodyText"/>
              <w:spacing w:after="0"/>
              <w:rPr>
                <w:sz w:val="15"/>
                <w:szCs w:val="15"/>
              </w:rPr>
            </w:pPr>
            <w:r w:rsidRPr="007D6AC8">
              <w:rPr>
                <w:sz w:val="15"/>
                <w:szCs w:val="15"/>
              </w:rPr>
              <w:t>$1.4 </w:t>
            </w:r>
          </w:p>
        </w:tc>
        <w:tc>
          <w:tcPr>
            <w:tcW w:w="726" w:type="dxa"/>
            <w:tcBorders>
              <w:top w:val="nil"/>
              <w:left w:val="nil"/>
              <w:bottom w:val="nil"/>
              <w:right w:val="nil"/>
            </w:tcBorders>
            <w:shd w:val="clear" w:color="auto" w:fill="DFDFDF" w:themeFill="background2" w:themeFillShade="E6"/>
            <w:hideMark/>
          </w:tcPr>
          <w:p w14:paraId="1E23F6C4" w14:textId="77777777" w:rsidR="007D6AC8" w:rsidRPr="007D6AC8" w:rsidRDefault="007D6AC8" w:rsidP="007D6AC8">
            <w:pPr>
              <w:pStyle w:val="BodyText"/>
              <w:spacing w:after="0"/>
              <w:rPr>
                <w:sz w:val="15"/>
                <w:szCs w:val="15"/>
              </w:rPr>
            </w:pPr>
            <w:r w:rsidRPr="007D6AC8">
              <w:rPr>
                <w:sz w:val="15"/>
                <w:szCs w:val="15"/>
              </w:rPr>
              <w:t>$0.8 </w:t>
            </w:r>
          </w:p>
        </w:tc>
        <w:tc>
          <w:tcPr>
            <w:tcW w:w="622" w:type="dxa"/>
            <w:tcBorders>
              <w:top w:val="nil"/>
              <w:left w:val="nil"/>
              <w:bottom w:val="nil"/>
              <w:right w:val="nil"/>
            </w:tcBorders>
            <w:shd w:val="clear" w:color="auto" w:fill="DFDFDF" w:themeFill="background2" w:themeFillShade="E6"/>
            <w:hideMark/>
          </w:tcPr>
          <w:p w14:paraId="64BE7DCA" w14:textId="77777777" w:rsidR="007D6AC8" w:rsidRPr="007D6AC8" w:rsidRDefault="007D6AC8" w:rsidP="007D6AC8">
            <w:pPr>
              <w:pStyle w:val="BodyText"/>
              <w:spacing w:after="0"/>
              <w:rPr>
                <w:sz w:val="15"/>
                <w:szCs w:val="15"/>
              </w:rPr>
            </w:pPr>
            <w:r w:rsidRPr="007D6AC8">
              <w:rPr>
                <w:sz w:val="15"/>
                <w:szCs w:val="15"/>
              </w:rPr>
              <w:t>$0.6 </w:t>
            </w:r>
          </w:p>
        </w:tc>
        <w:tc>
          <w:tcPr>
            <w:tcW w:w="653" w:type="dxa"/>
            <w:tcBorders>
              <w:top w:val="nil"/>
              <w:left w:val="nil"/>
              <w:bottom w:val="nil"/>
              <w:right w:val="nil"/>
            </w:tcBorders>
            <w:shd w:val="clear" w:color="auto" w:fill="DFDFDF" w:themeFill="background2" w:themeFillShade="E6"/>
            <w:hideMark/>
          </w:tcPr>
          <w:p w14:paraId="7AEC9E3F" w14:textId="77777777" w:rsidR="007D6AC8" w:rsidRPr="007D6AC8" w:rsidRDefault="007D6AC8" w:rsidP="007D6AC8">
            <w:pPr>
              <w:pStyle w:val="BodyText"/>
              <w:spacing w:after="0"/>
              <w:rPr>
                <w:sz w:val="15"/>
                <w:szCs w:val="15"/>
              </w:rPr>
            </w:pPr>
            <w:r w:rsidRPr="007D6AC8">
              <w:rPr>
                <w:sz w:val="15"/>
                <w:szCs w:val="15"/>
              </w:rPr>
              <w:t>$1.0 </w:t>
            </w:r>
          </w:p>
        </w:tc>
        <w:tc>
          <w:tcPr>
            <w:tcW w:w="651" w:type="dxa"/>
            <w:tcBorders>
              <w:top w:val="nil"/>
              <w:left w:val="nil"/>
              <w:bottom w:val="nil"/>
              <w:right w:val="nil"/>
            </w:tcBorders>
            <w:shd w:val="clear" w:color="auto" w:fill="DFDFDF" w:themeFill="background2" w:themeFillShade="E6"/>
            <w:hideMark/>
          </w:tcPr>
          <w:p w14:paraId="627FDE5B" w14:textId="77777777" w:rsidR="007D6AC8" w:rsidRPr="007D6AC8" w:rsidRDefault="007D6AC8" w:rsidP="007D6AC8">
            <w:pPr>
              <w:pStyle w:val="BodyText"/>
              <w:spacing w:after="0"/>
              <w:rPr>
                <w:sz w:val="15"/>
                <w:szCs w:val="15"/>
              </w:rPr>
            </w:pPr>
            <w:r w:rsidRPr="007D6AC8">
              <w:rPr>
                <w:sz w:val="15"/>
                <w:szCs w:val="15"/>
              </w:rPr>
              <w:t>$1.0 </w:t>
            </w:r>
          </w:p>
        </w:tc>
        <w:tc>
          <w:tcPr>
            <w:tcW w:w="805" w:type="dxa"/>
            <w:tcBorders>
              <w:top w:val="nil"/>
              <w:left w:val="nil"/>
              <w:bottom w:val="nil"/>
              <w:right w:val="nil"/>
            </w:tcBorders>
            <w:shd w:val="clear" w:color="auto" w:fill="DFDFDF" w:themeFill="background2" w:themeFillShade="E6"/>
            <w:hideMark/>
          </w:tcPr>
          <w:p w14:paraId="5E82327B" w14:textId="77777777" w:rsidR="007D6AC8" w:rsidRPr="007D6AC8" w:rsidRDefault="007D6AC8" w:rsidP="007D6AC8">
            <w:pPr>
              <w:pStyle w:val="BodyText"/>
              <w:spacing w:after="0"/>
              <w:rPr>
                <w:sz w:val="15"/>
                <w:szCs w:val="15"/>
              </w:rPr>
            </w:pPr>
            <w:r w:rsidRPr="007D6AC8">
              <w:rPr>
                <w:sz w:val="15"/>
                <w:szCs w:val="15"/>
              </w:rPr>
              <w:t>$2.2 </w:t>
            </w:r>
          </w:p>
        </w:tc>
        <w:tc>
          <w:tcPr>
            <w:tcW w:w="801" w:type="dxa"/>
            <w:tcBorders>
              <w:top w:val="nil"/>
              <w:left w:val="nil"/>
              <w:bottom w:val="nil"/>
              <w:right w:val="nil"/>
            </w:tcBorders>
            <w:shd w:val="clear" w:color="auto" w:fill="DFDFDF" w:themeFill="background2" w:themeFillShade="E6"/>
            <w:hideMark/>
          </w:tcPr>
          <w:p w14:paraId="43D78854" w14:textId="77777777" w:rsidR="007D6AC8" w:rsidRPr="007D6AC8" w:rsidRDefault="007D6AC8" w:rsidP="007D6AC8">
            <w:pPr>
              <w:pStyle w:val="BodyText"/>
              <w:spacing w:after="0"/>
              <w:rPr>
                <w:sz w:val="15"/>
                <w:szCs w:val="15"/>
              </w:rPr>
            </w:pPr>
            <w:r w:rsidRPr="007D6AC8">
              <w:rPr>
                <w:sz w:val="15"/>
                <w:szCs w:val="15"/>
              </w:rPr>
              <w:t>$3.0 </w:t>
            </w:r>
          </w:p>
        </w:tc>
      </w:tr>
      <w:tr w:rsidR="007D6AC8" w:rsidRPr="007D6AC8" w14:paraId="174EAFE6" w14:textId="77777777" w:rsidTr="00077DF2">
        <w:trPr>
          <w:trHeight w:val="360"/>
        </w:trPr>
        <w:tc>
          <w:tcPr>
            <w:tcW w:w="1242" w:type="dxa"/>
            <w:tcBorders>
              <w:top w:val="nil"/>
              <w:left w:val="nil"/>
              <w:bottom w:val="nil"/>
              <w:right w:val="nil"/>
            </w:tcBorders>
            <w:hideMark/>
          </w:tcPr>
          <w:p w14:paraId="138EC445" w14:textId="77777777" w:rsidR="007D6AC8" w:rsidRPr="004B5031" w:rsidRDefault="007D6AC8" w:rsidP="007D6AC8">
            <w:pPr>
              <w:pStyle w:val="BodyText"/>
              <w:spacing w:after="0"/>
              <w:jc w:val="left"/>
              <w:rPr>
                <w:sz w:val="15"/>
                <w:szCs w:val="15"/>
              </w:rPr>
            </w:pPr>
            <w:r w:rsidRPr="004B5031">
              <w:rPr>
                <w:sz w:val="15"/>
                <w:szCs w:val="15"/>
              </w:rPr>
              <w:t>Activewear </w:t>
            </w:r>
          </w:p>
        </w:tc>
        <w:tc>
          <w:tcPr>
            <w:tcW w:w="1413" w:type="dxa"/>
            <w:tcBorders>
              <w:top w:val="nil"/>
              <w:left w:val="nil"/>
              <w:bottom w:val="nil"/>
              <w:right w:val="nil"/>
            </w:tcBorders>
            <w:hideMark/>
          </w:tcPr>
          <w:p w14:paraId="670C5338" w14:textId="77777777" w:rsidR="007D6AC8" w:rsidRPr="007D6AC8" w:rsidRDefault="007D6AC8" w:rsidP="007D6AC8">
            <w:pPr>
              <w:pStyle w:val="BodyText"/>
              <w:spacing w:after="0"/>
              <w:jc w:val="left"/>
              <w:rPr>
                <w:sz w:val="15"/>
                <w:szCs w:val="15"/>
              </w:rPr>
            </w:pPr>
            <w:r w:rsidRPr="007D6AC8">
              <w:rPr>
                <w:sz w:val="15"/>
                <w:szCs w:val="15"/>
              </w:rPr>
              <w:t>Leggings, exercise tops </w:t>
            </w:r>
          </w:p>
        </w:tc>
        <w:tc>
          <w:tcPr>
            <w:tcW w:w="693" w:type="dxa"/>
            <w:tcBorders>
              <w:top w:val="nil"/>
              <w:left w:val="nil"/>
              <w:bottom w:val="nil"/>
              <w:right w:val="nil"/>
            </w:tcBorders>
            <w:hideMark/>
          </w:tcPr>
          <w:p w14:paraId="5EE18879" w14:textId="77777777" w:rsidR="007D6AC8" w:rsidRPr="007D6AC8" w:rsidRDefault="007D6AC8" w:rsidP="007D6AC8">
            <w:pPr>
              <w:pStyle w:val="BodyText"/>
              <w:spacing w:after="0"/>
              <w:rPr>
                <w:sz w:val="15"/>
                <w:szCs w:val="15"/>
              </w:rPr>
            </w:pPr>
            <w:r w:rsidRPr="007D6AC8">
              <w:rPr>
                <w:sz w:val="15"/>
                <w:szCs w:val="15"/>
              </w:rPr>
              <w:t>2 </w:t>
            </w:r>
          </w:p>
        </w:tc>
        <w:tc>
          <w:tcPr>
            <w:tcW w:w="693" w:type="dxa"/>
            <w:tcBorders>
              <w:top w:val="nil"/>
              <w:left w:val="nil"/>
              <w:bottom w:val="nil"/>
              <w:right w:val="nil"/>
            </w:tcBorders>
            <w:hideMark/>
          </w:tcPr>
          <w:p w14:paraId="0D3D70D6" w14:textId="77777777" w:rsidR="007D6AC8" w:rsidRPr="007D6AC8" w:rsidRDefault="007D6AC8" w:rsidP="007D6AC8">
            <w:pPr>
              <w:pStyle w:val="BodyText"/>
              <w:spacing w:after="0"/>
              <w:rPr>
                <w:sz w:val="15"/>
                <w:szCs w:val="15"/>
              </w:rPr>
            </w:pPr>
            <w:r w:rsidRPr="007D6AC8">
              <w:rPr>
                <w:sz w:val="15"/>
                <w:szCs w:val="15"/>
              </w:rPr>
              <w:t>0 </w:t>
            </w:r>
          </w:p>
        </w:tc>
        <w:tc>
          <w:tcPr>
            <w:tcW w:w="674" w:type="dxa"/>
            <w:tcBorders>
              <w:top w:val="nil"/>
              <w:left w:val="nil"/>
              <w:bottom w:val="nil"/>
              <w:right w:val="nil"/>
            </w:tcBorders>
            <w:hideMark/>
          </w:tcPr>
          <w:p w14:paraId="091E8448" w14:textId="77777777" w:rsidR="007D6AC8" w:rsidRPr="007D6AC8" w:rsidRDefault="007D6AC8" w:rsidP="007D6AC8">
            <w:pPr>
              <w:pStyle w:val="BodyText"/>
              <w:spacing w:after="0"/>
              <w:rPr>
                <w:sz w:val="15"/>
                <w:szCs w:val="15"/>
              </w:rPr>
            </w:pPr>
            <w:r w:rsidRPr="007D6AC8">
              <w:rPr>
                <w:sz w:val="15"/>
                <w:szCs w:val="15"/>
              </w:rPr>
              <w:t>$0.8 </w:t>
            </w:r>
          </w:p>
        </w:tc>
        <w:tc>
          <w:tcPr>
            <w:tcW w:w="665" w:type="dxa"/>
            <w:gridSpan w:val="2"/>
            <w:tcBorders>
              <w:top w:val="nil"/>
              <w:left w:val="nil"/>
              <w:bottom w:val="nil"/>
              <w:right w:val="nil"/>
            </w:tcBorders>
            <w:hideMark/>
          </w:tcPr>
          <w:p w14:paraId="72C57D05" w14:textId="77777777" w:rsidR="007D6AC8" w:rsidRPr="007D6AC8" w:rsidRDefault="007D6AC8" w:rsidP="007D6AC8">
            <w:pPr>
              <w:pStyle w:val="BodyText"/>
              <w:spacing w:after="0"/>
              <w:rPr>
                <w:sz w:val="15"/>
                <w:szCs w:val="15"/>
              </w:rPr>
            </w:pPr>
            <w:r w:rsidRPr="007D6AC8">
              <w:rPr>
                <w:sz w:val="15"/>
                <w:szCs w:val="15"/>
              </w:rPr>
              <w:t>$0.0 </w:t>
            </w:r>
          </w:p>
        </w:tc>
        <w:tc>
          <w:tcPr>
            <w:tcW w:w="726" w:type="dxa"/>
            <w:tcBorders>
              <w:top w:val="nil"/>
              <w:left w:val="nil"/>
              <w:bottom w:val="nil"/>
              <w:right w:val="nil"/>
            </w:tcBorders>
            <w:hideMark/>
          </w:tcPr>
          <w:p w14:paraId="1D5A11DE" w14:textId="77777777" w:rsidR="007D6AC8" w:rsidRPr="007D6AC8" w:rsidRDefault="007D6AC8" w:rsidP="007D6AC8">
            <w:pPr>
              <w:pStyle w:val="BodyText"/>
              <w:spacing w:after="0"/>
              <w:rPr>
                <w:sz w:val="15"/>
                <w:szCs w:val="15"/>
              </w:rPr>
            </w:pPr>
            <w:r w:rsidRPr="007D6AC8">
              <w:rPr>
                <w:sz w:val="15"/>
                <w:szCs w:val="15"/>
              </w:rPr>
              <w:t>$0.5 </w:t>
            </w:r>
          </w:p>
        </w:tc>
        <w:tc>
          <w:tcPr>
            <w:tcW w:w="622" w:type="dxa"/>
            <w:tcBorders>
              <w:top w:val="nil"/>
              <w:left w:val="nil"/>
              <w:bottom w:val="nil"/>
              <w:right w:val="nil"/>
            </w:tcBorders>
            <w:hideMark/>
          </w:tcPr>
          <w:p w14:paraId="236C3E9A" w14:textId="77777777" w:rsidR="007D6AC8" w:rsidRPr="007D6AC8" w:rsidRDefault="007D6AC8" w:rsidP="007D6AC8">
            <w:pPr>
              <w:pStyle w:val="BodyText"/>
              <w:spacing w:after="0"/>
              <w:rPr>
                <w:sz w:val="15"/>
                <w:szCs w:val="15"/>
              </w:rPr>
            </w:pPr>
            <w:r w:rsidRPr="007D6AC8">
              <w:rPr>
                <w:sz w:val="15"/>
                <w:szCs w:val="15"/>
              </w:rPr>
              <w:t>$0.0 </w:t>
            </w:r>
          </w:p>
        </w:tc>
        <w:tc>
          <w:tcPr>
            <w:tcW w:w="653" w:type="dxa"/>
            <w:tcBorders>
              <w:top w:val="nil"/>
              <w:left w:val="nil"/>
              <w:bottom w:val="nil"/>
              <w:right w:val="nil"/>
            </w:tcBorders>
            <w:hideMark/>
          </w:tcPr>
          <w:p w14:paraId="0AAA6254" w14:textId="77777777" w:rsidR="007D6AC8" w:rsidRPr="007D6AC8" w:rsidRDefault="007D6AC8" w:rsidP="007D6AC8">
            <w:pPr>
              <w:pStyle w:val="BodyText"/>
              <w:spacing w:after="0"/>
              <w:rPr>
                <w:sz w:val="15"/>
                <w:szCs w:val="15"/>
              </w:rPr>
            </w:pPr>
            <w:r w:rsidRPr="007D6AC8">
              <w:rPr>
                <w:sz w:val="15"/>
                <w:szCs w:val="15"/>
              </w:rPr>
              <w:t>$0.0 </w:t>
            </w:r>
          </w:p>
        </w:tc>
        <w:tc>
          <w:tcPr>
            <w:tcW w:w="651" w:type="dxa"/>
            <w:tcBorders>
              <w:top w:val="nil"/>
              <w:left w:val="nil"/>
              <w:bottom w:val="nil"/>
              <w:right w:val="nil"/>
            </w:tcBorders>
            <w:hideMark/>
          </w:tcPr>
          <w:p w14:paraId="458AF5D3" w14:textId="77777777" w:rsidR="007D6AC8" w:rsidRPr="007D6AC8" w:rsidRDefault="007D6AC8" w:rsidP="007D6AC8">
            <w:pPr>
              <w:pStyle w:val="BodyText"/>
              <w:spacing w:after="0"/>
              <w:rPr>
                <w:sz w:val="15"/>
                <w:szCs w:val="15"/>
              </w:rPr>
            </w:pPr>
            <w:r w:rsidRPr="007D6AC8">
              <w:rPr>
                <w:sz w:val="15"/>
                <w:szCs w:val="15"/>
              </w:rPr>
              <w:t>$0.0 </w:t>
            </w:r>
          </w:p>
        </w:tc>
        <w:tc>
          <w:tcPr>
            <w:tcW w:w="805" w:type="dxa"/>
            <w:tcBorders>
              <w:top w:val="nil"/>
              <w:left w:val="nil"/>
              <w:bottom w:val="nil"/>
              <w:right w:val="nil"/>
            </w:tcBorders>
            <w:hideMark/>
          </w:tcPr>
          <w:p w14:paraId="7F057A2A" w14:textId="77777777" w:rsidR="007D6AC8" w:rsidRPr="007D6AC8" w:rsidRDefault="007D6AC8" w:rsidP="007D6AC8">
            <w:pPr>
              <w:pStyle w:val="BodyText"/>
              <w:spacing w:after="0"/>
              <w:rPr>
                <w:sz w:val="15"/>
                <w:szCs w:val="15"/>
              </w:rPr>
            </w:pPr>
            <w:r w:rsidRPr="007D6AC8">
              <w:rPr>
                <w:sz w:val="15"/>
                <w:szCs w:val="15"/>
              </w:rPr>
              <w:t>$0.5 </w:t>
            </w:r>
          </w:p>
        </w:tc>
        <w:tc>
          <w:tcPr>
            <w:tcW w:w="801" w:type="dxa"/>
            <w:tcBorders>
              <w:top w:val="nil"/>
              <w:left w:val="nil"/>
              <w:bottom w:val="nil"/>
              <w:right w:val="nil"/>
            </w:tcBorders>
            <w:hideMark/>
          </w:tcPr>
          <w:p w14:paraId="102C8749" w14:textId="77777777" w:rsidR="007D6AC8" w:rsidRPr="007D6AC8" w:rsidRDefault="007D6AC8" w:rsidP="007D6AC8">
            <w:pPr>
              <w:pStyle w:val="BodyText"/>
              <w:spacing w:after="0"/>
              <w:rPr>
                <w:sz w:val="15"/>
                <w:szCs w:val="15"/>
              </w:rPr>
            </w:pPr>
            <w:r w:rsidRPr="007D6AC8">
              <w:rPr>
                <w:sz w:val="15"/>
                <w:szCs w:val="15"/>
              </w:rPr>
              <w:t>$0.8 </w:t>
            </w:r>
          </w:p>
        </w:tc>
      </w:tr>
      <w:tr w:rsidR="007D6AC8" w:rsidRPr="007D6AC8" w14:paraId="6439BB75" w14:textId="77777777" w:rsidTr="00077DF2">
        <w:trPr>
          <w:trHeight w:val="180"/>
        </w:trPr>
        <w:tc>
          <w:tcPr>
            <w:tcW w:w="1242" w:type="dxa"/>
            <w:tcBorders>
              <w:top w:val="nil"/>
              <w:left w:val="nil"/>
              <w:bottom w:val="nil"/>
              <w:right w:val="nil"/>
            </w:tcBorders>
            <w:shd w:val="clear" w:color="auto" w:fill="DFDFDF"/>
            <w:hideMark/>
          </w:tcPr>
          <w:p w14:paraId="40BEBCC2" w14:textId="77777777" w:rsidR="007D6AC8" w:rsidRPr="004B5031" w:rsidRDefault="007D6AC8" w:rsidP="007D6AC8">
            <w:pPr>
              <w:pStyle w:val="BodyText"/>
              <w:spacing w:after="0"/>
              <w:jc w:val="left"/>
              <w:rPr>
                <w:sz w:val="15"/>
                <w:szCs w:val="15"/>
              </w:rPr>
            </w:pPr>
            <w:r w:rsidRPr="004B5031">
              <w:rPr>
                <w:sz w:val="15"/>
                <w:szCs w:val="15"/>
              </w:rPr>
              <w:t>Sleepwear </w:t>
            </w:r>
          </w:p>
        </w:tc>
        <w:tc>
          <w:tcPr>
            <w:tcW w:w="1413" w:type="dxa"/>
            <w:tcBorders>
              <w:top w:val="nil"/>
              <w:left w:val="nil"/>
              <w:bottom w:val="nil"/>
              <w:right w:val="nil"/>
            </w:tcBorders>
            <w:shd w:val="clear" w:color="auto" w:fill="DFDFDF" w:themeFill="background2" w:themeFillShade="E6"/>
            <w:hideMark/>
          </w:tcPr>
          <w:p w14:paraId="705C2CC6" w14:textId="77777777" w:rsidR="007D6AC8" w:rsidRPr="007D6AC8" w:rsidRDefault="007D6AC8" w:rsidP="007D6AC8">
            <w:pPr>
              <w:pStyle w:val="BodyText"/>
              <w:spacing w:after="0"/>
              <w:jc w:val="left"/>
              <w:rPr>
                <w:sz w:val="15"/>
                <w:szCs w:val="15"/>
              </w:rPr>
            </w:pPr>
            <w:r w:rsidRPr="007D6AC8">
              <w:rPr>
                <w:sz w:val="15"/>
                <w:szCs w:val="15"/>
              </w:rPr>
              <w:t>Pyjamas </w:t>
            </w:r>
          </w:p>
        </w:tc>
        <w:tc>
          <w:tcPr>
            <w:tcW w:w="693" w:type="dxa"/>
            <w:tcBorders>
              <w:top w:val="nil"/>
              <w:left w:val="nil"/>
              <w:bottom w:val="nil"/>
              <w:right w:val="nil"/>
            </w:tcBorders>
            <w:shd w:val="clear" w:color="auto" w:fill="DFDFDF" w:themeFill="background2" w:themeFillShade="E6"/>
            <w:hideMark/>
          </w:tcPr>
          <w:p w14:paraId="1B2EA104" w14:textId="77777777" w:rsidR="007D6AC8" w:rsidRPr="007D6AC8" w:rsidRDefault="007D6AC8" w:rsidP="007D6AC8">
            <w:pPr>
              <w:pStyle w:val="BodyText"/>
              <w:spacing w:after="0"/>
              <w:rPr>
                <w:sz w:val="15"/>
                <w:szCs w:val="15"/>
              </w:rPr>
            </w:pPr>
            <w:r w:rsidRPr="007D6AC8">
              <w:rPr>
                <w:sz w:val="15"/>
                <w:szCs w:val="15"/>
              </w:rPr>
              <w:t>3 </w:t>
            </w:r>
          </w:p>
        </w:tc>
        <w:tc>
          <w:tcPr>
            <w:tcW w:w="693" w:type="dxa"/>
            <w:tcBorders>
              <w:top w:val="nil"/>
              <w:left w:val="nil"/>
              <w:bottom w:val="nil"/>
              <w:right w:val="nil"/>
            </w:tcBorders>
            <w:shd w:val="clear" w:color="auto" w:fill="DFDFDF" w:themeFill="background2" w:themeFillShade="E6"/>
            <w:hideMark/>
          </w:tcPr>
          <w:p w14:paraId="66E3DE4F" w14:textId="77777777" w:rsidR="007D6AC8" w:rsidRPr="007D6AC8" w:rsidRDefault="007D6AC8" w:rsidP="007D6AC8">
            <w:pPr>
              <w:pStyle w:val="BodyText"/>
              <w:spacing w:after="0"/>
              <w:rPr>
                <w:sz w:val="15"/>
                <w:szCs w:val="15"/>
              </w:rPr>
            </w:pPr>
            <w:r w:rsidRPr="007D6AC8">
              <w:rPr>
                <w:sz w:val="15"/>
                <w:szCs w:val="15"/>
              </w:rPr>
              <w:t>3 </w:t>
            </w:r>
          </w:p>
        </w:tc>
        <w:tc>
          <w:tcPr>
            <w:tcW w:w="674" w:type="dxa"/>
            <w:tcBorders>
              <w:top w:val="nil"/>
              <w:left w:val="nil"/>
              <w:bottom w:val="nil"/>
              <w:right w:val="nil"/>
            </w:tcBorders>
            <w:shd w:val="clear" w:color="auto" w:fill="DFDFDF" w:themeFill="background2" w:themeFillShade="E6"/>
            <w:hideMark/>
          </w:tcPr>
          <w:p w14:paraId="4ED45DF5" w14:textId="77777777" w:rsidR="007D6AC8" w:rsidRPr="007D6AC8" w:rsidRDefault="007D6AC8" w:rsidP="007D6AC8">
            <w:pPr>
              <w:pStyle w:val="BodyText"/>
              <w:spacing w:after="0"/>
              <w:rPr>
                <w:sz w:val="15"/>
                <w:szCs w:val="15"/>
              </w:rPr>
            </w:pPr>
            <w:r w:rsidRPr="007D6AC8">
              <w:rPr>
                <w:sz w:val="15"/>
                <w:szCs w:val="15"/>
              </w:rPr>
              <w:t>$0.8 </w:t>
            </w:r>
          </w:p>
        </w:tc>
        <w:tc>
          <w:tcPr>
            <w:tcW w:w="665" w:type="dxa"/>
            <w:gridSpan w:val="2"/>
            <w:tcBorders>
              <w:top w:val="nil"/>
              <w:left w:val="nil"/>
              <w:bottom w:val="nil"/>
              <w:right w:val="nil"/>
            </w:tcBorders>
            <w:shd w:val="clear" w:color="auto" w:fill="DFDFDF" w:themeFill="background2" w:themeFillShade="E6"/>
            <w:hideMark/>
          </w:tcPr>
          <w:p w14:paraId="44255100" w14:textId="77777777" w:rsidR="007D6AC8" w:rsidRPr="007D6AC8" w:rsidRDefault="007D6AC8" w:rsidP="007D6AC8">
            <w:pPr>
              <w:pStyle w:val="BodyText"/>
              <w:spacing w:after="0"/>
              <w:rPr>
                <w:sz w:val="15"/>
                <w:szCs w:val="15"/>
              </w:rPr>
            </w:pPr>
            <w:r w:rsidRPr="007D6AC8">
              <w:rPr>
                <w:sz w:val="15"/>
                <w:szCs w:val="15"/>
              </w:rPr>
              <w:t>$0.5 </w:t>
            </w:r>
          </w:p>
        </w:tc>
        <w:tc>
          <w:tcPr>
            <w:tcW w:w="726" w:type="dxa"/>
            <w:tcBorders>
              <w:top w:val="nil"/>
              <w:left w:val="nil"/>
              <w:bottom w:val="nil"/>
              <w:right w:val="nil"/>
            </w:tcBorders>
            <w:shd w:val="clear" w:color="auto" w:fill="DFDFDF" w:themeFill="background2" w:themeFillShade="E6"/>
            <w:hideMark/>
          </w:tcPr>
          <w:p w14:paraId="66A15466" w14:textId="77777777" w:rsidR="007D6AC8" w:rsidRPr="007D6AC8" w:rsidRDefault="007D6AC8" w:rsidP="007D6AC8">
            <w:pPr>
              <w:pStyle w:val="BodyText"/>
              <w:spacing w:after="0"/>
              <w:rPr>
                <w:sz w:val="15"/>
                <w:szCs w:val="15"/>
              </w:rPr>
            </w:pPr>
            <w:r w:rsidRPr="007D6AC8">
              <w:rPr>
                <w:sz w:val="15"/>
                <w:szCs w:val="15"/>
              </w:rPr>
              <w:t>$0.5 </w:t>
            </w:r>
          </w:p>
        </w:tc>
        <w:tc>
          <w:tcPr>
            <w:tcW w:w="622" w:type="dxa"/>
            <w:tcBorders>
              <w:top w:val="nil"/>
              <w:left w:val="nil"/>
              <w:bottom w:val="nil"/>
              <w:right w:val="nil"/>
            </w:tcBorders>
            <w:shd w:val="clear" w:color="auto" w:fill="DFDFDF" w:themeFill="background2" w:themeFillShade="E6"/>
            <w:hideMark/>
          </w:tcPr>
          <w:p w14:paraId="562FC05E" w14:textId="77777777" w:rsidR="007D6AC8" w:rsidRPr="007D6AC8" w:rsidRDefault="007D6AC8" w:rsidP="007D6AC8">
            <w:pPr>
              <w:pStyle w:val="BodyText"/>
              <w:spacing w:after="0"/>
              <w:rPr>
                <w:sz w:val="15"/>
                <w:szCs w:val="15"/>
              </w:rPr>
            </w:pPr>
            <w:r w:rsidRPr="007D6AC8">
              <w:rPr>
                <w:sz w:val="15"/>
                <w:szCs w:val="15"/>
              </w:rPr>
              <w:t>$0.2 </w:t>
            </w:r>
          </w:p>
        </w:tc>
        <w:tc>
          <w:tcPr>
            <w:tcW w:w="653" w:type="dxa"/>
            <w:tcBorders>
              <w:top w:val="nil"/>
              <w:left w:val="nil"/>
              <w:bottom w:val="nil"/>
              <w:right w:val="nil"/>
            </w:tcBorders>
            <w:shd w:val="clear" w:color="auto" w:fill="DFDFDF" w:themeFill="background2" w:themeFillShade="E6"/>
            <w:hideMark/>
          </w:tcPr>
          <w:p w14:paraId="00F3C4E6" w14:textId="77777777" w:rsidR="007D6AC8" w:rsidRPr="007D6AC8" w:rsidRDefault="007D6AC8" w:rsidP="007D6AC8">
            <w:pPr>
              <w:pStyle w:val="BodyText"/>
              <w:spacing w:after="0"/>
              <w:rPr>
                <w:sz w:val="15"/>
                <w:szCs w:val="15"/>
              </w:rPr>
            </w:pPr>
            <w:r w:rsidRPr="007D6AC8">
              <w:rPr>
                <w:sz w:val="15"/>
                <w:szCs w:val="15"/>
              </w:rPr>
              <w:t>$0.4 </w:t>
            </w:r>
          </w:p>
        </w:tc>
        <w:tc>
          <w:tcPr>
            <w:tcW w:w="651" w:type="dxa"/>
            <w:tcBorders>
              <w:top w:val="nil"/>
              <w:left w:val="nil"/>
              <w:bottom w:val="nil"/>
              <w:right w:val="nil"/>
            </w:tcBorders>
            <w:shd w:val="clear" w:color="auto" w:fill="DFDFDF" w:themeFill="background2" w:themeFillShade="E6"/>
            <w:hideMark/>
          </w:tcPr>
          <w:p w14:paraId="22D54A81" w14:textId="77777777" w:rsidR="007D6AC8" w:rsidRPr="007D6AC8" w:rsidRDefault="007D6AC8" w:rsidP="007D6AC8">
            <w:pPr>
              <w:pStyle w:val="BodyText"/>
              <w:spacing w:after="0"/>
              <w:rPr>
                <w:sz w:val="15"/>
                <w:szCs w:val="15"/>
              </w:rPr>
            </w:pPr>
            <w:r w:rsidRPr="007D6AC8">
              <w:rPr>
                <w:sz w:val="15"/>
                <w:szCs w:val="15"/>
              </w:rPr>
              <w:t>$0.5 </w:t>
            </w:r>
          </w:p>
        </w:tc>
        <w:tc>
          <w:tcPr>
            <w:tcW w:w="805" w:type="dxa"/>
            <w:tcBorders>
              <w:top w:val="nil"/>
              <w:left w:val="nil"/>
              <w:bottom w:val="nil"/>
              <w:right w:val="nil"/>
            </w:tcBorders>
            <w:shd w:val="clear" w:color="auto" w:fill="DFDFDF" w:themeFill="background2" w:themeFillShade="E6"/>
            <w:hideMark/>
          </w:tcPr>
          <w:p w14:paraId="6B97EB03" w14:textId="77777777" w:rsidR="007D6AC8" w:rsidRPr="007D6AC8" w:rsidRDefault="007D6AC8" w:rsidP="007D6AC8">
            <w:pPr>
              <w:pStyle w:val="BodyText"/>
              <w:spacing w:after="0"/>
              <w:rPr>
                <w:sz w:val="15"/>
                <w:szCs w:val="15"/>
              </w:rPr>
            </w:pPr>
            <w:r w:rsidRPr="007D6AC8">
              <w:rPr>
                <w:sz w:val="15"/>
                <w:szCs w:val="15"/>
              </w:rPr>
              <w:t>$1.0 </w:t>
            </w:r>
          </w:p>
        </w:tc>
        <w:tc>
          <w:tcPr>
            <w:tcW w:w="801" w:type="dxa"/>
            <w:tcBorders>
              <w:top w:val="nil"/>
              <w:left w:val="nil"/>
              <w:bottom w:val="nil"/>
              <w:right w:val="nil"/>
            </w:tcBorders>
            <w:shd w:val="clear" w:color="auto" w:fill="DFDFDF" w:themeFill="background2" w:themeFillShade="E6"/>
            <w:hideMark/>
          </w:tcPr>
          <w:p w14:paraId="3E1FC79E" w14:textId="77777777" w:rsidR="007D6AC8" w:rsidRPr="007D6AC8" w:rsidRDefault="007D6AC8" w:rsidP="007D6AC8">
            <w:pPr>
              <w:pStyle w:val="BodyText"/>
              <w:spacing w:after="0"/>
              <w:rPr>
                <w:sz w:val="15"/>
                <w:szCs w:val="15"/>
              </w:rPr>
            </w:pPr>
            <w:r w:rsidRPr="007D6AC8">
              <w:rPr>
                <w:sz w:val="15"/>
                <w:szCs w:val="15"/>
              </w:rPr>
              <w:t>$1.3 </w:t>
            </w:r>
          </w:p>
        </w:tc>
      </w:tr>
      <w:tr w:rsidR="007D6AC8" w:rsidRPr="007D6AC8" w14:paraId="6E447260" w14:textId="77777777" w:rsidTr="00077DF2">
        <w:trPr>
          <w:trHeight w:val="165"/>
        </w:trPr>
        <w:tc>
          <w:tcPr>
            <w:tcW w:w="1242" w:type="dxa"/>
            <w:tcBorders>
              <w:top w:val="nil"/>
              <w:left w:val="nil"/>
              <w:bottom w:val="nil"/>
              <w:right w:val="nil"/>
            </w:tcBorders>
            <w:hideMark/>
          </w:tcPr>
          <w:p w14:paraId="15D96726" w14:textId="77777777" w:rsidR="007D6AC8" w:rsidRPr="004B5031" w:rsidRDefault="007D6AC8" w:rsidP="007D6AC8">
            <w:pPr>
              <w:pStyle w:val="BodyText"/>
              <w:spacing w:after="0"/>
              <w:jc w:val="left"/>
              <w:rPr>
                <w:sz w:val="15"/>
                <w:szCs w:val="15"/>
              </w:rPr>
            </w:pPr>
            <w:r w:rsidRPr="004B5031">
              <w:rPr>
                <w:sz w:val="15"/>
                <w:szCs w:val="15"/>
              </w:rPr>
              <w:t>Underwear </w:t>
            </w:r>
          </w:p>
        </w:tc>
        <w:tc>
          <w:tcPr>
            <w:tcW w:w="1413" w:type="dxa"/>
            <w:tcBorders>
              <w:top w:val="nil"/>
              <w:left w:val="nil"/>
              <w:bottom w:val="nil"/>
              <w:right w:val="nil"/>
            </w:tcBorders>
            <w:hideMark/>
          </w:tcPr>
          <w:p w14:paraId="5056E902" w14:textId="77777777" w:rsidR="007D6AC8" w:rsidRPr="007D6AC8" w:rsidRDefault="007D6AC8" w:rsidP="007D6AC8">
            <w:pPr>
              <w:pStyle w:val="BodyText"/>
              <w:spacing w:after="0"/>
              <w:jc w:val="left"/>
              <w:rPr>
                <w:sz w:val="15"/>
                <w:szCs w:val="15"/>
              </w:rPr>
            </w:pPr>
            <w:r w:rsidRPr="007D6AC8">
              <w:rPr>
                <w:sz w:val="15"/>
                <w:szCs w:val="15"/>
              </w:rPr>
              <w:t>Socks &amp; </w:t>
            </w:r>
          </w:p>
        </w:tc>
        <w:tc>
          <w:tcPr>
            <w:tcW w:w="693" w:type="dxa"/>
            <w:tcBorders>
              <w:top w:val="nil"/>
              <w:left w:val="nil"/>
              <w:bottom w:val="nil"/>
              <w:right w:val="nil"/>
            </w:tcBorders>
            <w:hideMark/>
          </w:tcPr>
          <w:p w14:paraId="3135C127" w14:textId="77777777" w:rsidR="007D6AC8" w:rsidRPr="007D6AC8" w:rsidRDefault="007D6AC8" w:rsidP="007D6AC8">
            <w:pPr>
              <w:pStyle w:val="BodyText"/>
              <w:spacing w:after="0"/>
              <w:rPr>
                <w:sz w:val="15"/>
                <w:szCs w:val="15"/>
              </w:rPr>
            </w:pPr>
            <w:r w:rsidRPr="007D6AC8">
              <w:rPr>
                <w:sz w:val="15"/>
                <w:szCs w:val="15"/>
              </w:rPr>
              <w:t>6 </w:t>
            </w:r>
          </w:p>
        </w:tc>
        <w:tc>
          <w:tcPr>
            <w:tcW w:w="693" w:type="dxa"/>
            <w:tcBorders>
              <w:top w:val="nil"/>
              <w:left w:val="nil"/>
              <w:bottom w:val="nil"/>
              <w:right w:val="nil"/>
            </w:tcBorders>
            <w:hideMark/>
          </w:tcPr>
          <w:p w14:paraId="763FBD52" w14:textId="77777777" w:rsidR="007D6AC8" w:rsidRPr="007D6AC8" w:rsidRDefault="007D6AC8" w:rsidP="007D6AC8">
            <w:pPr>
              <w:pStyle w:val="BodyText"/>
              <w:spacing w:after="0"/>
              <w:rPr>
                <w:sz w:val="15"/>
                <w:szCs w:val="15"/>
              </w:rPr>
            </w:pPr>
            <w:r w:rsidRPr="007D6AC8">
              <w:rPr>
                <w:sz w:val="15"/>
                <w:szCs w:val="15"/>
              </w:rPr>
              <w:t>4 </w:t>
            </w:r>
          </w:p>
        </w:tc>
        <w:tc>
          <w:tcPr>
            <w:tcW w:w="674" w:type="dxa"/>
            <w:tcBorders>
              <w:top w:val="nil"/>
              <w:left w:val="nil"/>
              <w:bottom w:val="nil"/>
              <w:right w:val="nil"/>
            </w:tcBorders>
            <w:hideMark/>
          </w:tcPr>
          <w:p w14:paraId="064EEFEC" w14:textId="77777777" w:rsidR="007D6AC8" w:rsidRPr="007D6AC8" w:rsidRDefault="007D6AC8" w:rsidP="007D6AC8">
            <w:pPr>
              <w:pStyle w:val="BodyText"/>
              <w:spacing w:after="0"/>
              <w:rPr>
                <w:sz w:val="15"/>
                <w:szCs w:val="15"/>
              </w:rPr>
            </w:pPr>
            <w:r w:rsidRPr="007D6AC8">
              <w:rPr>
                <w:sz w:val="15"/>
                <w:szCs w:val="15"/>
              </w:rPr>
              <w:t>$3.3 </w:t>
            </w:r>
          </w:p>
        </w:tc>
        <w:tc>
          <w:tcPr>
            <w:tcW w:w="665" w:type="dxa"/>
            <w:gridSpan w:val="2"/>
            <w:tcBorders>
              <w:top w:val="nil"/>
              <w:left w:val="nil"/>
              <w:bottom w:val="nil"/>
              <w:right w:val="nil"/>
            </w:tcBorders>
            <w:hideMark/>
          </w:tcPr>
          <w:p w14:paraId="1D56F166" w14:textId="77777777" w:rsidR="007D6AC8" w:rsidRPr="007D6AC8" w:rsidRDefault="007D6AC8" w:rsidP="007D6AC8">
            <w:pPr>
              <w:pStyle w:val="BodyText"/>
              <w:spacing w:after="0"/>
              <w:rPr>
                <w:sz w:val="15"/>
                <w:szCs w:val="15"/>
              </w:rPr>
            </w:pPr>
            <w:r w:rsidRPr="007D6AC8">
              <w:rPr>
                <w:sz w:val="15"/>
                <w:szCs w:val="15"/>
              </w:rPr>
              <w:t>$1.8 </w:t>
            </w:r>
          </w:p>
        </w:tc>
        <w:tc>
          <w:tcPr>
            <w:tcW w:w="726" w:type="dxa"/>
            <w:tcBorders>
              <w:top w:val="nil"/>
              <w:left w:val="nil"/>
              <w:bottom w:val="nil"/>
              <w:right w:val="nil"/>
            </w:tcBorders>
            <w:hideMark/>
          </w:tcPr>
          <w:p w14:paraId="2B77A687" w14:textId="77777777" w:rsidR="007D6AC8" w:rsidRPr="007D6AC8" w:rsidRDefault="007D6AC8" w:rsidP="007D6AC8">
            <w:pPr>
              <w:pStyle w:val="BodyText"/>
              <w:spacing w:after="0"/>
              <w:rPr>
                <w:sz w:val="15"/>
                <w:szCs w:val="15"/>
              </w:rPr>
            </w:pPr>
            <w:r w:rsidRPr="007D6AC8">
              <w:rPr>
                <w:sz w:val="15"/>
                <w:szCs w:val="15"/>
              </w:rPr>
              <w:t>$1.6 </w:t>
            </w:r>
          </w:p>
        </w:tc>
        <w:tc>
          <w:tcPr>
            <w:tcW w:w="622" w:type="dxa"/>
            <w:tcBorders>
              <w:top w:val="nil"/>
              <w:left w:val="nil"/>
              <w:bottom w:val="nil"/>
              <w:right w:val="nil"/>
            </w:tcBorders>
            <w:hideMark/>
          </w:tcPr>
          <w:p w14:paraId="283C6608" w14:textId="77777777" w:rsidR="007D6AC8" w:rsidRPr="007D6AC8" w:rsidRDefault="007D6AC8" w:rsidP="007D6AC8">
            <w:pPr>
              <w:pStyle w:val="BodyText"/>
              <w:spacing w:after="0"/>
              <w:rPr>
                <w:sz w:val="15"/>
                <w:szCs w:val="15"/>
              </w:rPr>
            </w:pPr>
            <w:r w:rsidRPr="007D6AC8">
              <w:rPr>
                <w:sz w:val="15"/>
                <w:szCs w:val="15"/>
              </w:rPr>
              <w:t>$0.8 </w:t>
            </w:r>
          </w:p>
        </w:tc>
        <w:tc>
          <w:tcPr>
            <w:tcW w:w="653" w:type="dxa"/>
            <w:tcBorders>
              <w:top w:val="nil"/>
              <w:left w:val="nil"/>
              <w:bottom w:val="nil"/>
              <w:right w:val="nil"/>
            </w:tcBorders>
            <w:hideMark/>
          </w:tcPr>
          <w:p w14:paraId="30230458" w14:textId="77777777" w:rsidR="007D6AC8" w:rsidRPr="007D6AC8" w:rsidRDefault="007D6AC8" w:rsidP="007D6AC8">
            <w:pPr>
              <w:pStyle w:val="BodyText"/>
              <w:spacing w:after="0"/>
              <w:rPr>
                <w:sz w:val="15"/>
                <w:szCs w:val="15"/>
              </w:rPr>
            </w:pPr>
            <w:r w:rsidRPr="007D6AC8">
              <w:rPr>
                <w:sz w:val="15"/>
                <w:szCs w:val="15"/>
              </w:rPr>
              <w:t>$0.3 </w:t>
            </w:r>
          </w:p>
        </w:tc>
        <w:tc>
          <w:tcPr>
            <w:tcW w:w="651" w:type="dxa"/>
            <w:tcBorders>
              <w:top w:val="nil"/>
              <w:left w:val="nil"/>
              <w:bottom w:val="nil"/>
              <w:right w:val="nil"/>
            </w:tcBorders>
            <w:hideMark/>
          </w:tcPr>
          <w:p w14:paraId="4A6A69BA" w14:textId="77777777" w:rsidR="007D6AC8" w:rsidRPr="007D6AC8" w:rsidRDefault="007D6AC8" w:rsidP="007D6AC8">
            <w:pPr>
              <w:pStyle w:val="BodyText"/>
              <w:spacing w:after="0"/>
              <w:rPr>
                <w:sz w:val="15"/>
                <w:szCs w:val="15"/>
              </w:rPr>
            </w:pPr>
            <w:r w:rsidRPr="007D6AC8">
              <w:rPr>
                <w:sz w:val="15"/>
                <w:szCs w:val="15"/>
              </w:rPr>
              <w:t>$0.5 </w:t>
            </w:r>
          </w:p>
        </w:tc>
        <w:tc>
          <w:tcPr>
            <w:tcW w:w="805" w:type="dxa"/>
            <w:tcBorders>
              <w:top w:val="nil"/>
              <w:left w:val="nil"/>
              <w:bottom w:val="nil"/>
              <w:right w:val="nil"/>
            </w:tcBorders>
            <w:hideMark/>
          </w:tcPr>
          <w:p w14:paraId="6F66E287" w14:textId="77777777" w:rsidR="007D6AC8" w:rsidRPr="007D6AC8" w:rsidRDefault="007D6AC8" w:rsidP="007D6AC8">
            <w:pPr>
              <w:pStyle w:val="BodyText"/>
              <w:spacing w:after="0"/>
              <w:rPr>
                <w:sz w:val="15"/>
                <w:szCs w:val="15"/>
              </w:rPr>
            </w:pPr>
            <w:r w:rsidRPr="007D6AC8">
              <w:rPr>
                <w:sz w:val="15"/>
                <w:szCs w:val="15"/>
              </w:rPr>
              <w:t>$3.4 </w:t>
            </w:r>
          </w:p>
        </w:tc>
        <w:tc>
          <w:tcPr>
            <w:tcW w:w="801" w:type="dxa"/>
            <w:tcBorders>
              <w:top w:val="nil"/>
              <w:left w:val="nil"/>
              <w:bottom w:val="nil"/>
              <w:right w:val="nil"/>
            </w:tcBorders>
            <w:hideMark/>
          </w:tcPr>
          <w:p w14:paraId="590D4CB4" w14:textId="77777777" w:rsidR="007D6AC8" w:rsidRPr="007D6AC8" w:rsidRDefault="007D6AC8" w:rsidP="007D6AC8">
            <w:pPr>
              <w:pStyle w:val="BodyText"/>
              <w:spacing w:after="0"/>
              <w:rPr>
                <w:sz w:val="15"/>
                <w:szCs w:val="15"/>
              </w:rPr>
            </w:pPr>
            <w:r w:rsidRPr="007D6AC8">
              <w:rPr>
                <w:sz w:val="15"/>
                <w:szCs w:val="15"/>
              </w:rPr>
              <w:t>$5.0 </w:t>
            </w:r>
          </w:p>
        </w:tc>
      </w:tr>
      <w:tr w:rsidR="007D6AC8" w:rsidRPr="007D6AC8" w14:paraId="0555956F" w14:textId="77777777" w:rsidTr="00077DF2">
        <w:trPr>
          <w:trHeight w:val="165"/>
        </w:trPr>
        <w:tc>
          <w:tcPr>
            <w:tcW w:w="1242" w:type="dxa"/>
            <w:tcBorders>
              <w:top w:val="nil"/>
              <w:left w:val="nil"/>
              <w:bottom w:val="nil"/>
              <w:right w:val="nil"/>
            </w:tcBorders>
            <w:shd w:val="clear" w:color="auto" w:fill="DFDFDF" w:themeFill="background2" w:themeFillShade="E6"/>
            <w:hideMark/>
          </w:tcPr>
          <w:p w14:paraId="52E4B6AC" w14:textId="77777777" w:rsidR="007D6AC8" w:rsidRPr="004B5031" w:rsidRDefault="007D6AC8" w:rsidP="007D6AC8">
            <w:pPr>
              <w:pStyle w:val="BodyText"/>
              <w:spacing w:after="0"/>
              <w:jc w:val="left"/>
              <w:rPr>
                <w:sz w:val="15"/>
                <w:szCs w:val="15"/>
              </w:rPr>
            </w:pPr>
            <w:r w:rsidRPr="004B5031">
              <w:rPr>
                <w:sz w:val="15"/>
                <w:szCs w:val="15"/>
              </w:rPr>
              <w:t>Swimwear </w:t>
            </w:r>
          </w:p>
        </w:tc>
        <w:tc>
          <w:tcPr>
            <w:tcW w:w="1413" w:type="dxa"/>
            <w:tcBorders>
              <w:top w:val="nil"/>
              <w:left w:val="nil"/>
              <w:bottom w:val="nil"/>
              <w:right w:val="nil"/>
            </w:tcBorders>
            <w:shd w:val="clear" w:color="auto" w:fill="DFDFDF" w:themeFill="background2" w:themeFillShade="E6"/>
            <w:hideMark/>
          </w:tcPr>
          <w:p w14:paraId="2B40D09C" w14:textId="77777777" w:rsidR="007D6AC8" w:rsidRPr="007D6AC8" w:rsidRDefault="007D6AC8" w:rsidP="007D6AC8">
            <w:pPr>
              <w:pStyle w:val="BodyText"/>
              <w:spacing w:after="0"/>
              <w:jc w:val="left"/>
              <w:rPr>
                <w:sz w:val="15"/>
                <w:szCs w:val="15"/>
              </w:rPr>
            </w:pPr>
            <w:r w:rsidRPr="007D6AC8">
              <w:rPr>
                <w:sz w:val="15"/>
                <w:szCs w:val="15"/>
              </w:rPr>
              <w:t>Swimsuit, rash </w:t>
            </w:r>
          </w:p>
        </w:tc>
        <w:tc>
          <w:tcPr>
            <w:tcW w:w="693" w:type="dxa"/>
            <w:tcBorders>
              <w:top w:val="nil"/>
              <w:left w:val="nil"/>
              <w:bottom w:val="nil"/>
              <w:right w:val="nil"/>
            </w:tcBorders>
            <w:shd w:val="clear" w:color="auto" w:fill="DFDFDF" w:themeFill="background2" w:themeFillShade="E6"/>
            <w:hideMark/>
          </w:tcPr>
          <w:p w14:paraId="708FA844" w14:textId="77777777" w:rsidR="007D6AC8" w:rsidRPr="007D6AC8" w:rsidRDefault="007D6AC8" w:rsidP="007D6AC8">
            <w:pPr>
              <w:pStyle w:val="BodyText"/>
              <w:spacing w:after="0"/>
              <w:rPr>
                <w:sz w:val="15"/>
                <w:szCs w:val="15"/>
              </w:rPr>
            </w:pPr>
            <w:r w:rsidRPr="007D6AC8">
              <w:rPr>
                <w:sz w:val="15"/>
                <w:szCs w:val="15"/>
              </w:rPr>
              <w:t>4 </w:t>
            </w:r>
          </w:p>
        </w:tc>
        <w:tc>
          <w:tcPr>
            <w:tcW w:w="693" w:type="dxa"/>
            <w:tcBorders>
              <w:top w:val="nil"/>
              <w:left w:val="nil"/>
              <w:bottom w:val="nil"/>
              <w:right w:val="nil"/>
            </w:tcBorders>
            <w:shd w:val="clear" w:color="auto" w:fill="DFDFDF" w:themeFill="background2" w:themeFillShade="E6"/>
            <w:hideMark/>
          </w:tcPr>
          <w:p w14:paraId="5237305D" w14:textId="77777777" w:rsidR="007D6AC8" w:rsidRPr="007D6AC8" w:rsidRDefault="007D6AC8" w:rsidP="007D6AC8">
            <w:pPr>
              <w:pStyle w:val="BodyText"/>
              <w:spacing w:after="0"/>
              <w:rPr>
                <w:sz w:val="15"/>
                <w:szCs w:val="15"/>
              </w:rPr>
            </w:pPr>
            <w:r w:rsidRPr="007D6AC8">
              <w:rPr>
                <w:sz w:val="15"/>
                <w:szCs w:val="15"/>
              </w:rPr>
              <w:t>4 </w:t>
            </w:r>
          </w:p>
        </w:tc>
        <w:tc>
          <w:tcPr>
            <w:tcW w:w="674" w:type="dxa"/>
            <w:tcBorders>
              <w:top w:val="nil"/>
              <w:left w:val="nil"/>
              <w:bottom w:val="nil"/>
              <w:right w:val="nil"/>
            </w:tcBorders>
            <w:shd w:val="clear" w:color="auto" w:fill="DFDFDF" w:themeFill="background2" w:themeFillShade="E6"/>
            <w:hideMark/>
          </w:tcPr>
          <w:p w14:paraId="2A473CC6" w14:textId="77777777" w:rsidR="007D6AC8" w:rsidRPr="007D6AC8" w:rsidRDefault="007D6AC8" w:rsidP="007D6AC8">
            <w:pPr>
              <w:pStyle w:val="BodyText"/>
              <w:spacing w:after="0"/>
              <w:rPr>
                <w:sz w:val="15"/>
                <w:szCs w:val="15"/>
              </w:rPr>
            </w:pPr>
            <w:r w:rsidRPr="007D6AC8">
              <w:rPr>
                <w:sz w:val="15"/>
                <w:szCs w:val="15"/>
              </w:rPr>
              <w:t>$0.4 </w:t>
            </w:r>
          </w:p>
        </w:tc>
        <w:tc>
          <w:tcPr>
            <w:tcW w:w="665" w:type="dxa"/>
            <w:gridSpan w:val="2"/>
            <w:tcBorders>
              <w:top w:val="nil"/>
              <w:left w:val="nil"/>
              <w:bottom w:val="nil"/>
              <w:right w:val="nil"/>
            </w:tcBorders>
            <w:shd w:val="clear" w:color="auto" w:fill="DFDFDF" w:themeFill="background2" w:themeFillShade="E6"/>
            <w:hideMark/>
          </w:tcPr>
          <w:p w14:paraId="09F33B5E" w14:textId="77777777" w:rsidR="007D6AC8" w:rsidRPr="007D6AC8" w:rsidRDefault="007D6AC8" w:rsidP="007D6AC8">
            <w:pPr>
              <w:pStyle w:val="BodyText"/>
              <w:spacing w:after="0"/>
              <w:rPr>
                <w:sz w:val="15"/>
                <w:szCs w:val="15"/>
              </w:rPr>
            </w:pPr>
            <w:r w:rsidRPr="007D6AC8">
              <w:rPr>
                <w:sz w:val="15"/>
                <w:szCs w:val="15"/>
              </w:rPr>
              <w:t>$0.4 </w:t>
            </w:r>
          </w:p>
        </w:tc>
        <w:tc>
          <w:tcPr>
            <w:tcW w:w="726" w:type="dxa"/>
            <w:tcBorders>
              <w:top w:val="nil"/>
              <w:left w:val="nil"/>
              <w:bottom w:val="nil"/>
              <w:right w:val="nil"/>
            </w:tcBorders>
            <w:shd w:val="clear" w:color="auto" w:fill="DFDFDF" w:themeFill="background2" w:themeFillShade="E6"/>
            <w:hideMark/>
          </w:tcPr>
          <w:p w14:paraId="53394AE8" w14:textId="77777777" w:rsidR="007D6AC8" w:rsidRPr="007D6AC8" w:rsidRDefault="007D6AC8" w:rsidP="007D6AC8">
            <w:pPr>
              <w:pStyle w:val="BodyText"/>
              <w:spacing w:after="0"/>
              <w:rPr>
                <w:sz w:val="15"/>
                <w:szCs w:val="15"/>
              </w:rPr>
            </w:pPr>
            <w:r w:rsidRPr="007D6AC8">
              <w:rPr>
                <w:sz w:val="15"/>
                <w:szCs w:val="15"/>
              </w:rPr>
              <w:t>$0.2 </w:t>
            </w:r>
          </w:p>
        </w:tc>
        <w:tc>
          <w:tcPr>
            <w:tcW w:w="622" w:type="dxa"/>
            <w:tcBorders>
              <w:top w:val="nil"/>
              <w:left w:val="nil"/>
              <w:bottom w:val="nil"/>
              <w:right w:val="nil"/>
            </w:tcBorders>
            <w:shd w:val="clear" w:color="auto" w:fill="DFDFDF" w:themeFill="background2" w:themeFillShade="E6"/>
            <w:hideMark/>
          </w:tcPr>
          <w:p w14:paraId="57FB843D" w14:textId="77777777" w:rsidR="007D6AC8" w:rsidRPr="007D6AC8" w:rsidRDefault="007D6AC8" w:rsidP="007D6AC8">
            <w:pPr>
              <w:pStyle w:val="BodyText"/>
              <w:spacing w:after="0"/>
              <w:rPr>
                <w:sz w:val="15"/>
                <w:szCs w:val="15"/>
              </w:rPr>
            </w:pPr>
            <w:r w:rsidRPr="007D6AC8">
              <w:rPr>
                <w:sz w:val="15"/>
                <w:szCs w:val="15"/>
              </w:rPr>
              <w:t>$0.2 </w:t>
            </w:r>
          </w:p>
        </w:tc>
        <w:tc>
          <w:tcPr>
            <w:tcW w:w="653" w:type="dxa"/>
            <w:tcBorders>
              <w:top w:val="nil"/>
              <w:left w:val="nil"/>
              <w:bottom w:val="nil"/>
              <w:right w:val="nil"/>
            </w:tcBorders>
            <w:shd w:val="clear" w:color="auto" w:fill="DFDFDF" w:themeFill="background2" w:themeFillShade="E6"/>
            <w:hideMark/>
          </w:tcPr>
          <w:p w14:paraId="670D0FD2" w14:textId="77777777" w:rsidR="007D6AC8" w:rsidRPr="007D6AC8" w:rsidRDefault="007D6AC8" w:rsidP="007D6AC8">
            <w:pPr>
              <w:pStyle w:val="BodyText"/>
              <w:spacing w:after="0"/>
              <w:rPr>
                <w:sz w:val="15"/>
                <w:szCs w:val="15"/>
              </w:rPr>
            </w:pPr>
            <w:r w:rsidRPr="007D6AC8">
              <w:rPr>
                <w:sz w:val="15"/>
                <w:szCs w:val="15"/>
              </w:rPr>
              <w:t>$0.3 </w:t>
            </w:r>
          </w:p>
        </w:tc>
        <w:tc>
          <w:tcPr>
            <w:tcW w:w="651" w:type="dxa"/>
            <w:tcBorders>
              <w:top w:val="nil"/>
              <w:left w:val="nil"/>
              <w:bottom w:val="nil"/>
              <w:right w:val="nil"/>
            </w:tcBorders>
            <w:shd w:val="clear" w:color="auto" w:fill="DFDFDF" w:themeFill="background2" w:themeFillShade="E6"/>
            <w:hideMark/>
          </w:tcPr>
          <w:p w14:paraId="7B24C832" w14:textId="77777777" w:rsidR="007D6AC8" w:rsidRPr="007D6AC8" w:rsidRDefault="007D6AC8" w:rsidP="007D6AC8">
            <w:pPr>
              <w:pStyle w:val="BodyText"/>
              <w:spacing w:after="0"/>
              <w:rPr>
                <w:sz w:val="15"/>
                <w:szCs w:val="15"/>
              </w:rPr>
            </w:pPr>
            <w:r w:rsidRPr="007D6AC8">
              <w:rPr>
                <w:sz w:val="15"/>
                <w:szCs w:val="15"/>
              </w:rPr>
              <w:t>$0.2 </w:t>
            </w:r>
          </w:p>
        </w:tc>
        <w:tc>
          <w:tcPr>
            <w:tcW w:w="805" w:type="dxa"/>
            <w:tcBorders>
              <w:top w:val="nil"/>
              <w:left w:val="nil"/>
              <w:bottom w:val="nil"/>
              <w:right w:val="nil"/>
            </w:tcBorders>
            <w:shd w:val="clear" w:color="auto" w:fill="DFDFDF" w:themeFill="background2" w:themeFillShade="E6"/>
            <w:hideMark/>
          </w:tcPr>
          <w:p w14:paraId="4D212F5B" w14:textId="77777777" w:rsidR="007D6AC8" w:rsidRPr="007D6AC8" w:rsidRDefault="007D6AC8" w:rsidP="007D6AC8">
            <w:pPr>
              <w:pStyle w:val="BodyText"/>
              <w:spacing w:after="0"/>
              <w:rPr>
                <w:sz w:val="15"/>
                <w:szCs w:val="15"/>
              </w:rPr>
            </w:pPr>
            <w:r w:rsidRPr="007D6AC8">
              <w:rPr>
                <w:sz w:val="15"/>
                <w:szCs w:val="15"/>
              </w:rPr>
              <w:t>$0.6 </w:t>
            </w:r>
          </w:p>
        </w:tc>
        <w:tc>
          <w:tcPr>
            <w:tcW w:w="801" w:type="dxa"/>
            <w:tcBorders>
              <w:top w:val="nil"/>
              <w:left w:val="nil"/>
              <w:bottom w:val="nil"/>
              <w:right w:val="nil"/>
            </w:tcBorders>
            <w:shd w:val="clear" w:color="auto" w:fill="DFDFDF" w:themeFill="background2" w:themeFillShade="E6"/>
            <w:hideMark/>
          </w:tcPr>
          <w:p w14:paraId="0D22A661" w14:textId="77777777" w:rsidR="007D6AC8" w:rsidRPr="007D6AC8" w:rsidRDefault="007D6AC8" w:rsidP="007D6AC8">
            <w:pPr>
              <w:pStyle w:val="BodyText"/>
              <w:spacing w:after="0"/>
              <w:rPr>
                <w:sz w:val="15"/>
                <w:szCs w:val="15"/>
              </w:rPr>
            </w:pPr>
            <w:r w:rsidRPr="007D6AC8">
              <w:rPr>
                <w:sz w:val="15"/>
                <w:szCs w:val="15"/>
              </w:rPr>
              <w:t>$0.7 </w:t>
            </w:r>
          </w:p>
        </w:tc>
      </w:tr>
      <w:tr w:rsidR="007D6AC8" w:rsidRPr="007D6AC8" w14:paraId="525B6F59" w14:textId="77777777" w:rsidTr="00077DF2">
        <w:trPr>
          <w:trHeight w:val="540"/>
        </w:trPr>
        <w:tc>
          <w:tcPr>
            <w:tcW w:w="1242" w:type="dxa"/>
            <w:tcBorders>
              <w:top w:val="nil"/>
              <w:left w:val="nil"/>
              <w:bottom w:val="nil"/>
              <w:right w:val="nil"/>
            </w:tcBorders>
            <w:hideMark/>
          </w:tcPr>
          <w:p w14:paraId="3F526DA9" w14:textId="77777777" w:rsidR="007D6AC8" w:rsidRPr="004B5031" w:rsidRDefault="007D6AC8" w:rsidP="007D6AC8">
            <w:pPr>
              <w:pStyle w:val="BodyText"/>
              <w:spacing w:after="0"/>
              <w:jc w:val="left"/>
              <w:rPr>
                <w:sz w:val="15"/>
                <w:szCs w:val="15"/>
              </w:rPr>
            </w:pPr>
            <w:r w:rsidRPr="004B5031">
              <w:rPr>
                <w:sz w:val="15"/>
                <w:szCs w:val="15"/>
              </w:rPr>
              <w:t>Shoes </w:t>
            </w:r>
          </w:p>
        </w:tc>
        <w:tc>
          <w:tcPr>
            <w:tcW w:w="1413" w:type="dxa"/>
            <w:tcBorders>
              <w:top w:val="nil"/>
              <w:left w:val="nil"/>
              <w:bottom w:val="nil"/>
              <w:right w:val="nil"/>
            </w:tcBorders>
            <w:hideMark/>
          </w:tcPr>
          <w:p w14:paraId="5845B7EC" w14:textId="5608AAF2" w:rsidR="007D6AC8" w:rsidRPr="007D6AC8" w:rsidRDefault="007D6AC8" w:rsidP="007D6AC8">
            <w:pPr>
              <w:pStyle w:val="BodyText"/>
              <w:spacing w:after="0"/>
              <w:jc w:val="left"/>
              <w:rPr>
                <w:sz w:val="15"/>
                <w:szCs w:val="15"/>
              </w:rPr>
            </w:pPr>
            <w:r w:rsidRPr="007D6AC8">
              <w:rPr>
                <w:sz w:val="15"/>
                <w:szCs w:val="15"/>
              </w:rPr>
              <w:t>Sneakers, thongs &amp; slipper</w:t>
            </w:r>
            <w:r w:rsidR="00DE2CC9">
              <w:rPr>
                <w:sz w:val="15"/>
                <w:szCs w:val="15"/>
              </w:rPr>
              <w:t>s</w:t>
            </w:r>
            <w:r w:rsidRPr="007D6AC8">
              <w:rPr>
                <w:sz w:val="15"/>
                <w:szCs w:val="15"/>
              </w:rPr>
              <w:t> </w:t>
            </w:r>
          </w:p>
        </w:tc>
        <w:tc>
          <w:tcPr>
            <w:tcW w:w="693" w:type="dxa"/>
            <w:tcBorders>
              <w:top w:val="nil"/>
              <w:left w:val="nil"/>
              <w:bottom w:val="nil"/>
              <w:right w:val="nil"/>
            </w:tcBorders>
            <w:hideMark/>
          </w:tcPr>
          <w:p w14:paraId="05ADB62D" w14:textId="77777777" w:rsidR="007D6AC8" w:rsidRPr="007D6AC8" w:rsidRDefault="007D6AC8" w:rsidP="007D6AC8">
            <w:pPr>
              <w:pStyle w:val="BodyText"/>
              <w:spacing w:after="0"/>
              <w:rPr>
                <w:sz w:val="15"/>
                <w:szCs w:val="15"/>
              </w:rPr>
            </w:pPr>
            <w:r w:rsidRPr="007D6AC8">
              <w:rPr>
                <w:sz w:val="15"/>
                <w:szCs w:val="15"/>
              </w:rPr>
              <w:t>6 </w:t>
            </w:r>
          </w:p>
        </w:tc>
        <w:tc>
          <w:tcPr>
            <w:tcW w:w="693" w:type="dxa"/>
            <w:tcBorders>
              <w:top w:val="nil"/>
              <w:left w:val="nil"/>
              <w:bottom w:val="nil"/>
              <w:right w:val="nil"/>
            </w:tcBorders>
            <w:hideMark/>
          </w:tcPr>
          <w:p w14:paraId="74327CDD" w14:textId="77777777" w:rsidR="007D6AC8" w:rsidRPr="007D6AC8" w:rsidRDefault="007D6AC8" w:rsidP="007D6AC8">
            <w:pPr>
              <w:pStyle w:val="BodyText"/>
              <w:spacing w:after="0"/>
              <w:rPr>
                <w:sz w:val="15"/>
                <w:szCs w:val="15"/>
              </w:rPr>
            </w:pPr>
            <w:r w:rsidRPr="007D6AC8">
              <w:rPr>
                <w:sz w:val="15"/>
                <w:szCs w:val="15"/>
              </w:rPr>
              <w:t>5 </w:t>
            </w:r>
          </w:p>
        </w:tc>
        <w:tc>
          <w:tcPr>
            <w:tcW w:w="674" w:type="dxa"/>
            <w:tcBorders>
              <w:top w:val="nil"/>
              <w:left w:val="nil"/>
              <w:bottom w:val="nil"/>
              <w:right w:val="nil"/>
            </w:tcBorders>
            <w:hideMark/>
          </w:tcPr>
          <w:p w14:paraId="4FED240B" w14:textId="77777777" w:rsidR="007D6AC8" w:rsidRPr="007D6AC8" w:rsidRDefault="007D6AC8" w:rsidP="007D6AC8">
            <w:pPr>
              <w:pStyle w:val="BodyText"/>
              <w:spacing w:after="0"/>
              <w:rPr>
                <w:sz w:val="15"/>
                <w:szCs w:val="15"/>
              </w:rPr>
            </w:pPr>
            <w:r w:rsidRPr="007D6AC8">
              <w:rPr>
                <w:sz w:val="15"/>
                <w:szCs w:val="15"/>
              </w:rPr>
              <w:t>$2.3 </w:t>
            </w:r>
          </w:p>
        </w:tc>
        <w:tc>
          <w:tcPr>
            <w:tcW w:w="665" w:type="dxa"/>
            <w:gridSpan w:val="2"/>
            <w:tcBorders>
              <w:top w:val="nil"/>
              <w:left w:val="nil"/>
              <w:bottom w:val="nil"/>
              <w:right w:val="nil"/>
            </w:tcBorders>
            <w:hideMark/>
          </w:tcPr>
          <w:p w14:paraId="578C9A47" w14:textId="77777777" w:rsidR="007D6AC8" w:rsidRPr="007D6AC8" w:rsidRDefault="007D6AC8" w:rsidP="007D6AC8">
            <w:pPr>
              <w:pStyle w:val="BodyText"/>
              <w:spacing w:after="0"/>
              <w:rPr>
                <w:sz w:val="15"/>
                <w:szCs w:val="15"/>
              </w:rPr>
            </w:pPr>
            <w:r w:rsidRPr="007D6AC8">
              <w:rPr>
                <w:sz w:val="15"/>
                <w:szCs w:val="15"/>
              </w:rPr>
              <w:t>$2.1 </w:t>
            </w:r>
          </w:p>
        </w:tc>
        <w:tc>
          <w:tcPr>
            <w:tcW w:w="726" w:type="dxa"/>
            <w:tcBorders>
              <w:top w:val="nil"/>
              <w:left w:val="nil"/>
              <w:bottom w:val="nil"/>
              <w:right w:val="nil"/>
            </w:tcBorders>
            <w:hideMark/>
          </w:tcPr>
          <w:p w14:paraId="48077F4B" w14:textId="77777777" w:rsidR="007D6AC8" w:rsidRPr="007D6AC8" w:rsidRDefault="007D6AC8" w:rsidP="007D6AC8">
            <w:pPr>
              <w:pStyle w:val="BodyText"/>
              <w:spacing w:after="0"/>
              <w:rPr>
                <w:sz w:val="15"/>
                <w:szCs w:val="15"/>
              </w:rPr>
            </w:pPr>
            <w:r w:rsidRPr="007D6AC8">
              <w:rPr>
                <w:sz w:val="15"/>
                <w:szCs w:val="15"/>
              </w:rPr>
              <w:t>$1.4 </w:t>
            </w:r>
          </w:p>
        </w:tc>
        <w:tc>
          <w:tcPr>
            <w:tcW w:w="622" w:type="dxa"/>
            <w:tcBorders>
              <w:top w:val="nil"/>
              <w:left w:val="nil"/>
              <w:bottom w:val="nil"/>
              <w:right w:val="nil"/>
            </w:tcBorders>
            <w:hideMark/>
          </w:tcPr>
          <w:p w14:paraId="62AB307E" w14:textId="77777777" w:rsidR="007D6AC8" w:rsidRPr="007D6AC8" w:rsidRDefault="007D6AC8" w:rsidP="007D6AC8">
            <w:pPr>
              <w:pStyle w:val="BodyText"/>
              <w:spacing w:after="0"/>
              <w:rPr>
                <w:sz w:val="15"/>
                <w:szCs w:val="15"/>
              </w:rPr>
            </w:pPr>
            <w:r w:rsidRPr="007D6AC8">
              <w:rPr>
                <w:sz w:val="15"/>
                <w:szCs w:val="15"/>
              </w:rPr>
              <w:t>$2.7 </w:t>
            </w:r>
          </w:p>
        </w:tc>
        <w:tc>
          <w:tcPr>
            <w:tcW w:w="653" w:type="dxa"/>
            <w:tcBorders>
              <w:top w:val="nil"/>
              <w:left w:val="nil"/>
              <w:bottom w:val="nil"/>
              <w:right w:val="nil"/>
            </w:tcBorders>
            <w:hideMark/>
          </w:tcPr>
          <w:p w14:paraId="5C704037" w14:textId="77777777" w:rsidR="007D6AC8" w:rsidRPr="007D6AC8" w:rsidRDefault="007D6AC8" w:rsidP="007D6AC8">
            <w:pPr>
              <w:pStyle w:val="BodyText"/>
              <w:spacing w:after="0"/>
              <w:rPr>
                <w:sz w:val="15"/>
                <w:szCs w:val="15"/>
              </w:rPr>
            </w:pPr>
            <w:r w:rsidRPr="007D6AC8">
              <w:rPr>
                <w:sz w:val="15"/>
                <w:szCs w:val="15"/>
              </w:rPr>
              <w:t>$2.5 </w:t>
            </w:r>
          </w:p>
        </w:tc>
        <w:tc>
          <w:tcPr>
            <w:tcW w:w="651" w:type="dxa"/>
            <w:tcBorders>
              <w:top w:val="nil"/>
              <w:left w:val="nil"/>
              <w:bottom w:val="nil"/>
              <w:right w:val="nil"/>
            </w:tcBorders>
            <w:hideMark/>
          </w:tcPr>
          <w:p w14:paraId="595C7424" w14:textId="77777777" w:rsidR="007D6AC8" w:rsidRPr="007D6AC8" w:rsidRDefault="007D6AC8" w:rsidP="007D6AC8">
            <w:pPr>
              <w:pStyle w:val="BodyText"/>
              <w:spacing w:after="0"/>
              <w:rPr>
                <w:sz w:val="15"/>
                <w:szCs w:val="15"/>
              </w:rPr>
            </w:pPr>
            <w:r w:rsidRPr="007D6AC8">
              <w:rPr>
                <w:sz w:val="15"/>
                <w:szCs w:val="15"/>
              </w:rPr>
              <w:t>$2.0 </w:t>
            </w:r>
          </w:p>
        </w:tc>
        <w:tc>
          <w:tcPr>
            <w:tcW w:w="805" w:type="dxa"/>
            <w:tcBorders>
              <w:top w:val="nil"/>
              <w:left w:val="nil"/>
              <w:bottom w:val="nil"/>
              <w:right w:val="nil"/>
            </w:tcBorders>
            <w:hideMark/>
          </w:tcPr>
          <w:p w14:paraId="4AE07413" w14:textId="77777777" w:rsidR="007D6AC8" w:rsidRPr="007D6AC8" w:rsidRDefault="007D6AC8" w:rsidP="007D6AC8">
            <w:pPr>
              <w:pStyle w:val="BodyText"/>
              <w:spacing w:after="0"/>
              <w:rPr>
                <w:sz w:val="15"/>
                <w:szCs w:val="15"/>
              </w:rPr>
            </w:pPr>
            <w:r w:rsidRPr="007D6AC8">
              <w:rPr>
                <w:sz w:val="15"/>
                <w:szCs w:val="15"/>
              </w:rPr>
              <w:t>$3.5 </w:t>
            </w:r>
          </w:p>
        </w:tc>
        <w:tc>
          <w:tcPr>
            <w:tcW w:w="801" w:type="dxa"/>
            <w:tcBorders>
              <w:top w:val="nil"/>
              <w:left w:val="nil"/>
              <w:bottom w:val="nil"/>
              <w:right w:val="nil"/>
            </w:tcBorders>
            <w:hideMark/>
          </w:tcPr>
          <w:p w14:paraId="1FD1E56E" w14:textId="77777777" w:rsidR="007D6AC8" w:rsidRPr="007D6AC8" w:rsidRDefault="007D6AC8" w:rsidP="007D6AC8">
            <w:pPr>
              <w:pStyle w:val="BodyText"/>
              <w:spacing w:after="0"/>
              <w:rPr>
                <w:sz w:val="15"/>
                <w:szCs w:val="15"/>
              </w:rPr>
            </w:pPr>
            <w:r w:rsidRPr="007D6AC8">
              <w:rPr>
                <w:sz w:val="15"/>
                <w:szCs w:val="15"/>
              </w:rPr>
              <w:t>$4.3 </w:t>
            </w:r>
          </w:p>
        </w:tc>
      </w:tr>
      <w:tr w:rsidR="007D6AC8" w:rsidRPr="007D6AC8" w14:paraId="654B91B5" w14:textId="77777777" w:rsidTr="00077DF2">
        <w:trPr>
          <w:trHeight w:val="360"/>
        </w:trPr>
        <w:tc>
          <w:tcPr>
            <w:tcW w:w="1242" w:type="dxa"/>
            <w:tcBorders>
              <w:top w:val="nil"/>
              <w:left w:val="nil"/>
              <w:bottom w:val="single" w:sz="4" w:space="0" w:color="auto"/>
              <w:right w:val="nil"/>
            </w:tcBorders>
            <w:shd w:val="clear" w:color="auto" w:fill="DFDFDF" w:themeFill="background2" w:themeFillShade="E6"/>
            <w:hideMark/>
          </w:tcPr>
          <w:p w14:paraId="18CB80A0" w14:textId="77777777" w:rsidR="007D6AC8" w:rsidRPr="004B5031" w:rsidRDefault="007D6AC8" w:rsidP="007D6AC8">
            <w:pPr>
              <w:pStyle w:val="BodyText"/>
              <w:spacing w:after="0"/>
              <w:jc w:val="left"/>
              <w:rPr>
                <w:sz w:val="15"/>
                <w:szCs w:val="15"/>
              </w:rPr>
            </w:pPr>
            <w:r w:rsidRPr="004B5031">
              <w:rPr>
                <w:sz w:val="15"/>
                <w:szCs w:val="15"/>
              </w:rPr>
              <w:t>Accessories &amp; other </w:t>
            </w:r>
          </w:p>
        </w:tc>
        <w:tc>
          <w:tcPr>
            <w:tcW w:w="1413" w:type="dxa"/>
            <w:tcBorders>
              <w:top w:val="nil"/>
              <w:left w:val="nil"/>
              <w:bottom w:val="single" w:sz="4" w:space="0" w:color="auto"/>
              <w:right w:val="nil"/>
            </w:tcBorders>
            <w:shd w:val="clear" w:color="auto" w:fill="DFDFDF" w:themeFill="background2" w:themeFillShade="E6"/>
            <w:hideMark/>
          </w:tcPr>
          <w:p w14:paraId="5212450D" w14:textId="77777777" w:rsidR="007D6AC8" w:rsidRPr="007D6AC8" w:rsidRDefault="007D6AC8" w:rsidP="007D6AC8">
            <w:pPr>
              <w:pStyle w:val="BodyText"/>
              <w:spacing w:after="0"/>
              <w:jc w:val="left"/>
              <w:rPr>
                <w:sz w:val="15"/>
                <w:szCs w:val="15"/>
              </w:rPr>
            </w:pPr>
            <w:r w:rsidRPr="007D6AC8">
              <w:rPr>
                <w:sz w:val="15"/>
                <w:szCs w:val="15"/>
              </w:rPr>
              <w:t>Umbrella &amp; wallet </w:t>
            </w:r>
          </w:p>
        </w:tc>
        <w:tc>
          <w:tcPr>
            <w:tcW w:w="693" w:type="dxa"/>
            <w:tcBorders>
              <w:top w:val="nil"/>
              <w:left w:val="nil"/>
              <w:bottom w:val="single" w:sz="4" w:space="0" w:color="auto"/>
              <w:right w:val="nil"/>
            </w:tcBorders>
            <w:shd w:val="clear" w:color="auto" w:fill="DFDFDF" w:themeFill="background2" w:themeFillShade="E6"/>
            <w:hideMark/>
          </w:tcPr>
          <w:p w14:paraId="21EFF624" w14:textId="77777777" w:rsidR="007D6AC8" w:rsidRPr="007D6AC8" w:rsidRDefault="007D6AC8" w:rsidP="007D6AC8">
            <w:pPr>
              <w:pStyle w:val="BodyText"/>
              <w:spacing w:after="0"/>
              <w:rPr>
                <w:sz w:val="15"/>
                <w:szCs w:val="15"/>
              </w:rPr>
            </w:pPr>
            <w:r w:rsidRPr="007D6AC8">
              <w:rPr>
                <w:sz w:val="15"/>
                <w:szCs w:val="15"/>
              </w:rPr>
              <w:t>8 </w:t>
            </w:r>
          </w:p>
        </w:tc>
        <w:tc>
          <w:tcPr>
            <w:tcW w:w="693" w:type="dxa"/>
            <w:tcBorders>
              <w:top w:val="nil"/>
              <w:left w:val="nil"/>
              <w:bottom w:val="single" w:sz="4" w:space="0" w:color="auto"/>
              <w:right w:val="nil"/>
            </w:tcBorders>
            <w:shd w:val="clear" w:color="auto" w:fill="DFDFDF" w:themeFill="background2" w:themeFillShade="E6"/>
            <w:hideMark/>
          </w:tcPr>
          <w:p w14:paraId="0DC28492" w14:textId="77777777" w:rsidR="007D6AC8" w:rsidRPr="007D6AC8" w:rsidRDefault="007D6AC8" w:rsidP="007D6AC8">
            <w:pPr>
              <w:pStyle w:val="BodyText"/>
              <w:spacing w:after="0"/>
              <w:rPr>
                <w:sz w:val="15"/>
                <w:szCs w:val="15"/>
              </w:rPr>
            </w:pPr>
            <w:r w:rsidRPr="007D6AC8">
              <w:rPr>
                <w:sz w:val="15"/>
                <w:szCs w:val="15"/>
              </w:rPr>
              <w:t>5 </w:t>
            </w:r>
          </w:p>
        </w:tc>
        <w:tc>
          <w:tcPr>
            <w:tcW w:w="674" w:type="dxa"/>
            <w:tcBorders>
              <w:top w:val="nil"/>
              <w:left w:val="nil"/>
              <w:bottom w:val="single" w:sz="4" w:space="0" w:color="auto"/>
              <w:right w:val="nil"/>
            </w:tcBorders>
            <w:shd w:val="clear" w:color="auto" w:fill="DFDFDF" w:themeFill="background2" w:themeFillShade="E6"/>
            <w:hideMark/>
          </w:tcPr>
          <w:p w14:paraId="7A647F12" w14:textId="77777777" w:rsidR="007D6AC8" w:rsidRPr="007D6AC8" w:rsidRDefault="007D6AC8" w:rsidP="007D6AC8">
            <w:pPr>
              <w:pStyle w:val="BodyText"/>
              <w:spacing w:after="0"/>
              <w:rPr>
                <w:sz w:val="15"/>
                <w:szCs w:val="15"/>
              </w:rPr>
            </w:pPr>
            <w:r w:rsidRPr="007D6AC8">
              <w:rPr>
                <w:sz w:val="15"/>
                <w:szCs w:val="15"/>
              </w:rPr>
              <w:t>$0.8 </w:t>
            </w:r>
          </w:p>
        </w:tc>
        <w:tc>
          <w:tcPr>
            <w:tcW w:w="665" w:type="dxa"/>
            <w:gridSpan w:val="2"/>
            <w:tcBorders>
              <w:top w:val="nil"/>
              <w:left w:val="nil"/>
              <w:bottom w:val="single" w:sz="4" w:space="0" w:color="auto"/>
              <w:right w:val="nil"/>
            </w:tcBorders>
            <w:shd w:val="clear" w:color="auto" w:fill="DFDFDF" w:themeFill="background2" w:themeFillShade="E6"/>
            <w:hideMark/>
          </w:tcPr>
          <w:p w14:paraId="7C6BD1EB" w14:textId="77777777" w:rsidR="007D6AC8" w:rsidRPr="007D6AC8" w:rsidRDefault="007D6AC8" w:rsidP="007D6AC8">
            <w:pPr>
              <w:pStyle w:val="BodyText"/>
              <w:spacing w:after="0"/>
              <w:rPr>
                <w:sz w:val="15"/>
                <w:szCs w:val="15"/>
              </w:rPr>
            </w:pPr>
            <w:r w:rsidRPr="007D6AC8">
              <w:rPr>
                <w:sz w:val="15"/>
                <w:szCs w:val="15"/>
              </w:rPr>
              <w:t>$1.0 </w:t>
            </w:r>
          </w:p>
        </w:tc>
        <w:tc>
          <w:tcPr>
            <w:tcW w:w="726" w:type="dxa"/>
            <w:tcBorders>
              <w:top w:val="nil"/>
              <w:left w:val="nil"/>
              <w:bottom w:val="single" w:sz="4" w:space="0" w:color="auto"/>
              <w:right w:val="nil"/>
            </w:tcBorders>
            <w:shd w:val="clear" w:color="auto" w:fill="DFDFDF" w:themeFill="background2" w:themeFillShade="E6"/>
            <w:hideMark/>
          </w:tcPr>
          <w:p w14:paraId="4F61124A" w14:textId="77777777" w:rsidR="007D6AC8" w:rsidRPr="007D6AC8" w:rsidRDefault="007D6AC8" w:rsidP="007D6AC8">
            <w:pPr>
              <w:pStyle w:val="BodyText"/>
              <w:spacing w:after="0"/>
              <w:rPr>
                <w:sz w:val="15"/>
                <w:szCs w:val="15"/>
              </w:rPr>
            </w:pPr>
            <w:r w:rsidRPr="007D6AC8">
              <w:rPr>
                <w:sz w:val="15"/>
                <w:szCs w:val="15"/>
              </w:rPr>
              <w:t>$0.6 </w:t>
            </w:r>
          </w:p>
        </w:tc>
        <w:tc>
          <w:tcPr>
            <w:tcW w:w="622" w:type="dxa"/>
            <w:tcBorders>
              <w:top w:val="nil"/>
              <w:left w:val="nil"/>
              <w:bottom w:val="single" w:sz="4" w:space="0" w:color="auto"/>
              <w:right w:val="nil"/>
            </w:tcBorders>
            <w:shd w:val="clear" w:color="auto" w:fill="DFDFDF" w:themeFill="background2" w:themeFillShade="E6"/>
            <w:hideMark/>
          </w:tcPr>
          <w:p w14:paraId="5A078CB4" w14:textId="77777777" w:rsidR="007D6AC8" w:rsidRPr="007D6AC8" w:rsidRDefault="007D6AC8" w:rsidP="007D6AC8">
            <w:pPr>
              <w:pStyle w:val="BodyText"/>
              <w:spacing w:after="0"/>
              <w:rPr>
                <w:sz w:val="15"/>
                <w:szCs w:val="15"/>
              </w:rPr>
            </w:pPr>
            <w:r w:rsidRPr="007D6AC8">
              <w:rPr>
                <w:sz w:val="15"/>
                <w:szCs w:val="15"/>
              </w:rPr>
              <w:t>$0.5 </w:t>
            </w:r>
          </w:p>
        </w:tc>
        <w:tc>
          <w:tcPr>
            <w:tcW w:w="653" w:type="dxa"/>
            <w:tcBorders>
              <w:top w:val="nil"/>
              <w:left w:val="nil"/>
              <w:bottom w:val="single" w:sz="4" w:space="0" w:color="auto"/>
              <w:right w:val="nil"/>
            </w:tcBorders>
            <w:shd w:val="clear" w:color="auto" w:fill="DFDFDF" w:themeFill="background2" w:themeFillShade="E6"/>
            <w:hideMark/>
          </w:tcPr>
          <w:p w14:paraId="6EADBDD7" w14:textId="77777777" w:rsidR="007D6AC8" w:rsidRPr="007D6AC8" w:rsidRDefault="007D6AC8" w:rsidP="007D6AC8">
            <w:pPr>
              <w:pStyle w:val="BodyText"/>
              <w:spacing w:after="0"/>
              <w:rPr>
                <w:sz w:val="15"/>
                <w:szCs w:val="15"/>
              </w:rPr>
            </w:pPr>
            <w:r w:rsidRPr="007D6AC8">
              <w:rPr>
                <w:sz w:val="15"/>
                <w:szCs w:val="15"/>
              </w:rPr>
              <w:t>$0.2 </w:t>
            </w:r>
          </w:p>
        </w:tc>
        <w:tc>
          <w:tcPr>
            <w:tcW w:w="651" w:type="dxa"/>
            <w:tcBorders>
              <w:top w:val="nil"/>
              <w:left w:val="nil"/>
              <w:bottom w:val="single" w:sz="4" w:space="0" w:color="auto"/>
              <w:right w:val="nil"/>
            </w:tcBorders>
            <w:shd w:val="clear" w:color="auto" w:fill="DFDFDF" w:themeFill="background2" w:themeFillShade="E6"/>
            <w:hideMark/>
          </w:tcPr>
          <w:p w14:paraId="1A58C2E4" w14:textId="77777777" w:rsidR="007D6AC8" w:rsidRPr="007D6AC8" w:rsidRDefault="007D6AC8" w:rsidP="007D6AC8">
            <w:pPr>
              <w:pStyle w:val="BodyText"/>
              <w:spacing w:after="0"/>
              <w:rPr>
                <w:sz w:val="15"/>
                <w:szCs w:val="15"/>
              </w:rPr>
            </w:pPr>
            <w:r w:rsidRPr="007D6AC8">
              <w:rPr>
                <w:sz w:val="15"/>
                <w:szCs w:val="15"/>
              </w:rPr>
              <w:t>$0.3 </w:t>
            </w:r>
          </w:p>
        </w:tc>
        <w:tc>
          <w:tcPr>
            <w:tcW w:w="805" w:type="dxa"/>
            <w:tcBorders>
              <w:top w:val="nil"/>
              <w:left w:val="nil"/>
              <w:bottom w:val="single" w:sz="4" w:space="0" w:color="auto"/>
              <w:right w:val="nil"/>
            </w:tcBorders>
            <w:shd w:val="clear" w:color="auto" w:fill="DFDFDF" w:themeFill="background2" w:themeFillShade="E6"/>
            <w:hideMark/>
          </w:tcPr>
          <w:p w14:paraId="5A3959F3" w14:textId="77777777" w:rsidR="007D6AC8" w:rsidRPr="007D6AC8" w:rsidRDefault="007D6AC8" w:rsidP="007D6AC8">
            <w:pPr>
              <w:pStyle w:val="BodyText"/>
              <w:spacing w:after="0"/>
              <w:rPr>
                <w:sz w:val="15"/>
                <w:szCs w:val="15"/>
              </w:rPr>
            </w:pPr>
            <w:r w:rsidRPr="007D6AC8">
              <w:rPr>
                <w:sz w:val="15"/>
                <w:szCs w:val="15"/>
              </w:rPr>
              <w:t>$1.5 </w:t>
            </w:r>
          </w:p>
        </w:tc>
        <w:tc>
          <w:tcPr>
            <w:tcW w:w="801" w:type="dxa"/>
            <w:tcBorders>
              <w:top w:val="nil"/>
              <w:left w:val="nil"/>
              <w:bottom w:val="single" w:sz="4" w:space="0" w:color="auto"/>
              <w:right w:val="nil"/>
            </w:tcBorders>
            <w:shd w:val="clear" w:color="auto" w:fill="DFDFDF" w:themeFill="background2" w:themeFillShade="E6"/>
            <w:hideMark/>
          </w:tcPr>
          <w:p w14:paraId="653CB729" w14:textId="77777777" w:rsidR="007D6AC8" w:rsidRPr="007D6AC8" w:rsidRDefault="007D6AC8" w:rsidP="007D6AC8">
            <w:pPr>
              <w:pStyle w:val="BodyText"/>
              <w:spacing w:after="0"/>
              <w:rPr>
                <w:sz w:val="15"/>
                <w:szCs w:val="15"/>
              </w:rPr>
            </w:pPr>
            <w:r w:rsidRPr="007D6AC8">
              <w:rPr>
                <w:sz w:val="15"/>
                <w:szCs w:val="15"/>
              </w:rPr>
              <w:t>$1.7 </w:t>
            </w:r>
          </w:p>
        </w:tc>
      </w:tr>
      <w:tr w:rsidR="007D6AC8" w:rsidRPr="007D6AC8" w14:paraId="546A56D1" w14:textId="77777777" w:rsidTr="00077DF2">
        <w:trPr>
          <w:trHeight w:val="165"/>
        </w:trPr>
        <w:tc>
          <w:tcPr>
            <w:tcW w:w="1242" w:type="dxa"/>
            <w:tcBorders>
              <w:top w:val="single" w:sz="4" w:space="0" w:color="auto"/>
              <w:left w:val="nil"/>
              <w:bottom w:val="nil"/>
              <w:right w:val="nil"/>
            </w:tcBorders>
            <w:hideMark/>
          </w:tcPr>
          <w:p w14:paraId="1F21C996" w14:textId="77777777" w:rsidR="007D6AC8" w:rsidRPr="007D6AC8" w:rsidRDefault="007D6AC8" w:rsidP="007D6AC8">
            <w:pPr>
              <w:pStyle w:val="BodyText"/>
              <w:spacing w:after="0"/>
              <w:rPr>
                <w:b/>
                <w:bCs/>
                <w:sz w:val="15"/>
                <w:szCs w:val="15"/>
              </w:rPr>
            </w:pPr>
            <w:r w:rsidRPr="007D6AC8">
              <w:rPr>
                <w:b/>
                <w:bCs/>
                <w:sz w:val="15"/>
                <w:szCs w:val="15"/>
              </w:rPr>
              <w:t> </w:t>
            </w:r>
          </w:p>
        </w:tc>
        <w:tc>
          <w:tcPr>
            <w:tcW w:w="1413" w:type="dxa"/>
            <w:tcBorders>
              <w:top w:val="single" w:sz="4" w:space="0" w:color="auto"/>
              <w:left w:val="nil"/>
              <w:bottom w:val="nil"/>
              <w:right w:val="nil"/>
            </w:tcBorders>
            <w:hideMark/>
          </w:tcPr>
          <w:p w14:paraId="6E3F4A7E" w14:textId="77777777" w:rsidR="007D6AC8" w:rsidRPr="007D6AC8" w:rsidRDefault="007D6AC8" w:rsidP="007D6AC8">
            <w:pPr>
              <w:pStyle w:val="BodyText"/>
              <w:spacing w:after="0"/>
              <w:rPr>
                <w:sz w:val="15"/>
                <w:szCs w:val="15"/>
              </w:rPr>
            </w:pPr>
            <w:r w:rsidRPr="007D6AC8">
              <w:rPr>
                <w:b/>
                <w:bCs/>
                <w:sz w:val="15"/>
                <w:szCs w:val="15"/>
              </w:rPr>
              <w:t>Total</w:t>
            </w:r>
            <w:r w:rsidRPr="007D6AC8">
              <w:rPr>
                <w:sz w:val="15"/>
                <w:szCs w:val="15"/>
              </w:rPr>
              <w:t> </w:t>
            </w:r>
          </w:p>
        </w:tc>
        <w:tc>
          <w:tcPr>
            <w:tcW w:w="693" w:type="dxa"/>
            <w:tcBorders>
              <w:top w:val="single" w:sz="4" w:space="0" w:color="auto"/>
              <w:left w:val="nil"/>
              <w:bottom w:val="nil"/>
              <w:right w:val="nil"/>
            </w:tcBorders>
            <w:hideMark/>
          </w:tcPr>
          <w:p w14:paraId="0D19BD29" w14:textId="77777777" w:rsidR="007D6AC8" w:rsidRPr="007D6AC8" w:rsidRDefault="007D6AC8" w:rsidP="007D6AC8">
            <w:pPr>
              <w:pStyle w:val="BodyText"/>
              <w:spacing w:after="0"/>
              <w:rPr>
                <w:sz w:val="15"/>
                <w:szCs w:val="15"/>
              </w:rPr>
            </w:pPr>
            <w:r w:rsidRPr="007D6AC8">
              <w:rPr>
                <w:b/>
                <w:bCs/>
                <w:sz w:val="15"/>
                <w:szCs w:val="15"/>
              </w:rPr>
              <w:t>49</w:t>
            </w:r>
            <w:r w:rsidRPr="007D6AC8">
              <w:rPr>
                <w:sz w:val="15"/>
                <w:szCs w:val="15"/>
              </w:rPr>
              <w:t> </w:t>
            </w:r>
          </w:p>
        </w:tc>
        <w:tc>
          <w:tcPr>
            <w:tcW w:w="693" w:type="dxa"/>
            <w:tcBorders>
              <w:top w:val="single" w:sz="4" w:space="0" w:color="auto"/>
              <w:left w:val="nil"/>
              <w:bottom w:val="nil"/>
              <w:right w:val="nil"/>
            </w:tcBorders>
            <w:hideMark/>
          </w:tcPr>
          <w:p w14:paraId="2F7A8B43" w14:textId="77777777" w:rsidR="007D6AC8" w:rsidRPr="007D6AC8" w:rsidRDefault="007D6AC8" w:rsidP="007D6AC8">
            <w:pPr>
              <w:pStyle w:val="BodyText"/>
              <w:spacing w:after="0"/>
              <w:rPr>
                <w:sz w:val="15"/>
                <w:szCs w:val="15"/>
              </w:rPr>
            </w:pPr>
            <w:r w:rsidRPr="007D6AC8">
              <w:rPr>
                <w:b/>
                <w:bCs/>
                <w:sz w:val="15"/>
                <w:szCs w:val="15"/>
              </w:rPr>
              <w:t>35</w:t>
            </w:r>
            <w:r w:rsidRPr="007D6AC8">
              <w:rPr>
                <w:sz w:val="15"/>
                <w:szCs w:val="15"/>
              </w:rPr>
              <w:t> </w:t>
            </w:r>
          </w:p>
        </w:tc>
        <w:tc>
          <w:tcPr>
            <w:tcW w:w="674" w:type="dxa"/>
            <w:tcBorders>
              <w:top w:val="single" w:sz="4" w:space="0" w:color="auto"/>
              <w:left w:val="nil"/>
              <w:bottom w:val="nil"/>
              <w:right w:val="nil"/>
            </w:tcBorders>
            <w:hideMark/>
          </w:tcPr>
          <w:p w14:paraId="0B3D5A1E" w14:textId="77777777" w:rsidR="007D6AC8" w:rsidRPr="007D6AC8" w:rsidRDefault="007D6AC8" w:rsidP="007D6AC8">
            <w:pPr>
              <w:pStyle w:val="BodyText"/>
              <w:spacing w:after="0"/>
              <w:rPr>
                <w:sz w:val="15"/>
                <w:szCs w:val="15"/>
              </w:rPr>
            </w:pPr>
            <w:r w:rsidRPr="007D6AC8">
              <w:rPr>
                <w:b/>
                <w:bCs/>
                <w:sz w:val="15"/>
                <w:szCs w:val="15"/>
              </w:rPr>
              <w:t>$14.4</w:t>
            </w:r>
            <w:r w:rsidRPr="007D6AC8">
              <w:rPr>
                <w:sz w:val="15"/>
                <w:szCs w:val="15"/>
              </w:rPr>
              <w:t> </w:t>
            </w:r>
          </w:p>
        </w:tc>
        <w:tc>
          <w:tcPr>
            <w:tcW w:w="665" w:type="dxa"/>
            <w:gridSpan w:val="2"/>
            <w:tcBorders>
              <w:top w:val="single" w:sz="4" w:space="0" w:color="auto"/>
              <w:left w:val="nil"/>
              <w:bottom w:val="nil"/>
              <w:right w:val="nil"/>
            </w:tcBorders>
            <w:hideMark/>
          </w:tcPr>
          <w:p w14:paraId="4BB6DD08" w14:textId="77777777" w:rsidR="007D6AC8" w:rsidRPr="007D6AC8" w:rsidRDefault="007D6AC8" w:rsidP="007D6AC8">
            <w:pPr>
              <w:pStyle w:val="BodyText"/>
              <w:spacing w:after="0"/>
              <w:rPr>
                <w:sz w:val="15"/>
                <w:szCs w:val="15"/>
              </w:rPr>
            </w:pPr>
            <w:r w:rsidRPr="007D6AC8">
              <w:rPr>
                <w:b/>
                <w:bCs/>
                <w:sz w:val="15"/>
                <w:szCs w:val="15"/>
              </w:rPr>
              <w:t>$11.4</w:t>
            </w:r>
            <w:r w:rsidRPr="007D6AC8">
              <w:rPr>
                <w:sz w:val="15"/>
                <w:szCs w:val="15"/>
              </w:rPr>
              <w:t> </w:t>
            </w:r>
          </w:p>
        </w:tc>
        <w:tc>
          <w:tcPr>
            <w:tcW w:w="726" w:type="dxa"/>
            <w:tcBorders>
              <w:top w:val="single" w:sz="4" w:space="0" w:color="auto"/>
              <w:left w:val="nil"/>
              <w:bottom w:val="nil"/>
              <w:right w:val="nil"/>
            </w:tcBorders>
            <w:hideMark/>
          </w:tcPr>
          <w:p w14:paraId="414A5539" w14:textId="77777777" w:rsidR="007D6AC8" w:rsidRPr="007D6AC8" w:rsidRDefault="007D6AC8" w:rsidP="007D6AC8">
            <w:pPr>
              <w:pStyle w:val="BodyText"/>
              <w:spacing w:after="0"/>
              <w:rPr>
                <w:sz w:val="15"/>
                <w:szCs w:val="15"/>
              </w:rPr>
            </w:pPr>
            <w:r w:rsidRPr="007D6AC8">
              <w:rPr>
                <w:b/>
                <w:bCs/>
                <w:sz w:val="15"/>
                <w:szCs w:val="15"/>
              </w:rPr>
              <w:t>$8.2</w:t>
            </w:r>
            <w:r w:rsidRPr="007D6AC8">
              <w:rPr>
                <w:sz w:val="15"/>
                <w:szCs w:val="15"/>
              </w:rPr>
              <w:t> </w:t>
            </w:r>
          </w:p>
        </w:tc>
        <w:tc>
          <w:tcPr>
            <w:tcW w:w="622" w:type="dxa"/>
            <w:tcBorders>
              <w:top w:val="single" w:sz="4" w:space="0" w:color="auto"/>
              <w:left w:val="nil"/>
              <w:bottom w:val="nil"/>
              <w:right w:val="nil"/>
            </w:tcBorders>
            <w:hideMark/>
          </w:tcPr>
          <w:p w14:paraId="5BB432F6" w14:textId="77777777" w:rsidR="007D6AC8" w:rsidRPr="007D6AC8" w:rsidRDefault="007D6AC8" w:rsidP="007D6AC8">
            <w:pPr>
              <w:pStyle w:val="BodyText"/>
              <w:spacing w:after="0"/>
              <w:rPr>
                <w:sz w:val="15"/>
                <w:szCs w:val="15"/>
              </w:rPr>
            </w:pPr>
            <w:r w:rsidRPr="007D6AC8">
              <w:rPr>
                <w:b/>
                <w:bCs/>
                <w:sz w:val="15"/>
                <w:szCs w:val="15"/>
              </w:rPr>
              <w:t>$7.1</w:t>
            </w:r>
            <w:r w:rsidRPr="007D6AC8">
              <w:rPr>
                <w:sz w:val="15"/>
                <w:szCs w:val="15"/>
              </w:rPr>
              <w:t> </w:t>
            </w:r>
          </w:p>
        </w:tc>
        <w:tc>
          <w:tcPr>
            <w:tcW w:w="653" w:type="dxa"/>
            <w:tcBorders>
              <w:top w:val="single" w:sz="4" w:space="0" w:color="auto"/>
              <w:left w:val="nil"/>
              <w:bottom w:val="nil"/>
              <w:right w:val="nil"/>
            </w:tcBorders>
            <w:hideMark/>
          </w:tcPr>
          <w:p w14:paraId="2B13FD9B" w14:textId="77777777" w:rsidR="007D6AC8" w:rsidRPr="007D6AC8" w:rsidRDefault="007D6AC8" w:rsidP="007D6AC8">
            <w:pPr>
              <w:pStyle w:val="BodyText"/>
              <w:spacing w:after="0"/>
              <w:rPr>
                <w:sz w:val="15"/>
                <w:szCs w:val="15"/>
              </w:rPr>
            </w:pPr>
            <w:r w:rsidRPr="007D6AC8">
              <w:rPr>
                <w:b/>
                <w:bCs/>
                <w:sz w:val="15"/>
                <w:szCs w:val="15"/>
              </w:rPr>
              <w:t>$6.1</w:t>
            </w:r>
            <w:r w:rsidRPr="007D6AC8">
              <w:rPr>
                <w:sz w:val="15"/>
                <w:szCs w:val="15"/>
              </w:rPr>
              <w:t> </w:t>
            </w:r>
          </w:p>
        </w:tc>
        <w:tc>
          <w:tcPr>
            <w:tcW w:w="651" w:type="dxa"/>
            <w:tcBorders>
              <w:top w:val="single" w:sz="4" w:space="0" w:color="auto"/>
              <w:left w:val="nil"/>
              <w:bottom w:val="nil"/>
              <w:right w:val="nil"/>
            </w:tcBorders>
            <w:hideMark/>
          </w:tcPr>
          <w:p w14:paraId="38F4EEE9" w14:textId="77777777" w:rsidR="007D6AC8" w:rsidRPr="007D6AC8" w:rsidRDefault="007D6AC8" w:rsidP="007D6AC8">
            <w:pPr>
              <w:pStyle w:val="BodyText"/>
              <w:spacing w:after="0"/>
              <w:rPr>
                <w:sz w:val="15"/>
                <w:szCs w:val="15"/>
              </w:rPr>
            </w:pPr>
            <w:r w:rsidRPr="007D6AC8">
              <w:rPr>
                <w:b/>
                <w:bCs/>
                <w:sz w:val="15"/>
                <w:szCs w:val="15"/>
              </w:rPr>
              <w:t>$6.3</w:t>
            </w:r>
            <w:r w:rsidRPr="007D6AC8">
              <w:rPr>
                <w:sz w:val="15"/>
                <w:szCs w:val="15"/>
              </w:rPr>
              <w:t> </w:t>
            </w:r>
          </w:p>
        </w:tc>
        <w:tc>
          <w:tcPr>
            <w:tcW w:w="805" w:type="dxa"/>
            <w:tcBorders>
              <w:top w:val="single" w:sz="4" w:space="0" w:color="auto"/>
              <w:left w:val="nil"/>
              <w:bottom w:val="nil"/>
              <w:right w:val="nil"/>
            </w:tcBorders>
            <w:hideMark/>
          </w:tcPr>
          <w:p w14:paraId="277E450D" w14:textId="77777777" w:rsidR="007D6AC8" w:rsidRPr="007D6AC8" w:rsidRDefault="007D6AC8" w:rsidP="007D6AC8">
            <w:pPr>
              <w:pStyle w:val="BodyText"/>
              <w:spacing w:after="0"/>
              <w:rPr>
                <w:sz w:val="15"/>
                <w:szCs w:val="15"/>
              </w:rPr>
            </w:pPr>
            <w:r w:rsidRPr="007D6AC8">
              <w:rPr>
                <w:b/>
                <w:bCs/>
                <w:sz w:val="15"/>
                <w:szCs w:val="15"/>
              </w:rPr>
              <w:t>$19.7</w:t>
            </w:r>
            <w:r w:rsidRPr="007D6AC8">
              <w:rPr>
                <w:sz w:val="15"/>
                <w:szCs w:val="15"/>
              </w:rPr>
              <w:t> </w:t>
            </w:r>
          </w:p>
        </w:tc>
        <w:tc>
          <w:tcPr>
            <w:tcW w:w="801" w:type="dxa"/>
            <w:tcBorders>
              <w:top w:val="single" w:sz="4" w:space="0" w:color="auto"/>
              <w:left w:val="nil"/>
              <w:bottom w:val="nil"/>
              <w:right w:val="nil"/>
            </w:tcBorders>
            <w:hideMark/>
          </w:tcPr>
          <w:p w14:paraId="322BC67C" w14:textId="77777777" w:rsidR="007D6AC8" w:rsidRPr="007D6AC8" w:rsidRDefault="007D6AC8" w:rsidP="007D6AC8">
            <w:pPr>
              <w:pStyle w:val="BodyText"/>
              <w:spacing w:after="0"/>
              <w:rPr>
                <w:sz w:val="15"/>
                <w:szCs w:val="15"/>
              </w:rPr>
            </w:pPr>
            <w:r w:rsidRPr="007D6AC8">
              <w:rPr>
                <w:b/>
                <w:bCs/>
                <w:sz w:val="15"/>
                <w:szCs w:val="15"/>
              </w:rPr>
              <w:t>$25.8</w:t>
            </w:r>
            <w:r w:rsidRPr="007D6AC8">
              <w:rPr>
                <w:sz w:val="15"/>
                <w:szCs w:val="15"/>
              </w:rPr>
              <w:t> </w:t>
            </w:r>
          </w:p>
        </w:tc>
      </w:tr>
    </w:tbl>
    <w:p w14:paraId="59A73195" w14:textId="62C70401" w:rsidR="00DA18E1" w:rsidRPr="0030474D" w:rsidRDefault="00DA18E1" w:rsidP="0030474D">
      <w:pPr>
        <w:pStyle w:val="BodyText"/>
      </w:pPr>
    </w:p>
    <w:p w14:paraId="6CB4264F" w14:textId="677936D4" w:rsidR="00575DB0" w:rsidRDefault="00F67E9F" w:rsidP="00635FCE">
      <w:pPr>
        <w:pStyle w:val="Heading3"/>
      </w:pPr>
      <w:bookmarkStart w:id="58" w:name="_Toc181027198"/>
      <w:r>
        <w:t>Recreation</w:t>
      </w:r>
      <w:bookmarkEnd w:id="58"/>
    </w:p>
    <w:p w14:paraId="58504BC0" w14:textId="19E00543" w:rsidR="000A0CB6" w:rsidRDefault="009A479C" w:rsidP="0072615B">
      <w:pPr>
        <w:pStyle w:val="BodyText"/>
        <w:rPr>
          <w:rFonts w:asciiTheme="minorHAnsi" w:hAnsiTheme="minorHAnsi" w:cstheme="minorHAnsi"/>
        </w:rPr>
      </w:pPr>
      <w:r>
        <w:rPr>
          <w:color w:val="auto"/>
        </w:rPr>
        <w:t>In</w:t>
      </w:r>
      <w:r w:rsidRPr="00C37083">
        <w:rPr>
          <w:color w:val="auto"/>
        </w:rPr>
        <w:t xml:space="preserve"> keeping with</w:t>
      </w:r>
      <w:r>
        <w:rPr>
          <w:color w:val="auto"/>
        </w:rPr>
        <w:t xml:space="preserve"> the MIHL emphasis on healthy lifestyle, th</w:t>
      </w:r>
      <w:r w:rsidR="00EE6A0F">
        <w:rPr>
          <w:color w:val="auto"/>
        </w:rPr>
        <w:t xml:space="preserve">e recreation </w:t>
      </w:r>
      <w:r>
        <w:rPr>
          <w:color w:val="auto"/>
        </w:rPr>
        <w:t xml:space="preserve">budget includes items and activities </w:t>
      </w:r>
      <w:r w:rsidR="00A429D7">
        <w:rPr>
          <w:color w:val="auto"/>
        </w:rPr>
        <w:t xml:space="preserve">that </w:t>
      </w:r>
      <w:r>
        <w:rPr>
          <w:color w:val="auto"/>
        </w:rPr>
        <w:t>ensur</w:t>
      </w:r>
      <w:r w:rsidR="00A429D7">
        <w:rPr>
          <w:color w:val="auto"/>
        </w:rPr>
        <w:t>e</w:t>
      </w:r>
      <w:r>
        <w:rPr>
          <w:color w:val="auto"/>
        </w:rPr>
        <w:t xml:space="preserve"> all household members have access to</w:t>
      </w:r>
      <w:r w:rsidR="00043ACC">
        <w:rPr>
          <w:color w:val="auto"/>
        </w:rPr>
        <w:t xml:space="preserve"> leisure activit</w:t>
      </w:r>
      <w:r w:rsidR="001541CF">
        <w:rPr>
          <w:color w:val="auto"/>
        </w:rPr>
        <w:t>ies</w:t>
      </w:r>
      <w:r w:rsidR="00043ACC">
        <w:rPr>
          <w:color w:val="auto"/>
        </w:rPr>
        <w:t xml:space="preserve">. </w:t>
      </w:r>
      <w:r w:rsidR="00BC79B8">
        <w:rPr>
          <w:color w:val="auto"/>
        </w:rPr>
        <w:t xml:space="preserve">However, the scope of these </w:t>
      </w:r>
      <w:proofErr w:type="gramStart"/>
      <w:r w:rsidR="00BC79B8">
        <w:rPr>
          <w:color w:val="auto"/>
        </w:rPr>
        <w:t>are</w:t>
      </w:r>
      <w:proofErr w:type="gramEnd"/>
      <w:r w:rsidR="00BC79B8">
        <w:rPr>
          <w:color w:val="auto"/>
        </w:rPr>
        <w:t xml:space="preserve"> generally frugal and limited. Holidays for households are kept to a minimum in terms of duration (1 week) and location (coast holiday, travelling by car within state)</w:t>
      </w:r>
      <w:r w:rsidR="005F4B91">
        <w:rPr>
          <w:color w:val="auto"/>
        </w:rPr>
        <w:t>.</w:t>
      </w:r>
      <w:r w:rsidR="00A80A2E">
        <w:rPr>
          <w:color w:val="auto"/>
        </w:rPr>
        <w:t xml:space="preserve"> Low paid households are allocated a low-cost accommodation option (caravan park), while it is assumed that unemployed households will stay with friends or family. All households are allocated a holiday food and transport budget. I</w:t>
      </w:r>
      <w:r w:rsidR="00BC79B8">
        <w:rPr>
          <w:color w:val="auto"/>
        </w:rPr>
        <w:t>t is</w:t>
      </w:r>
      <w:r w:rsidR="001455DF">
        <w:rPr>
          <w:color w:val="auto"/>
        </w:rPr>
        <w:t xml:space="preserve"> also</w:t>
      </w:r>
      <w:r w:rsidR="00BC79B8">
        <w:rPr>
          <w:color w:val="auto"/>
        </w:rPr>
        <w:t xml:space="preserve"> assumed that members participate in free physical and community events most of the time. </w:t>
      </w:r>
      <w:r w:rsidR="000A0CB6" w:rsidRPr="000A0CB6">
        <w:rPr>
          <w:color w:val="auto"/>
        </w:rPr>
        <w:t xml:space="preserve">All adults are allocated weekly swimming pool entry costs, the </w:t>
      </w:r>
      <w:proofErr w:type="gramStart"/>
      <w:r w:rsidR="000A0CB6">
        <w:rPr>
          <w:color w:val="auto"/>
        </w:rPr>
        <w:t>8</w:t>
      </w:r>
      <w:r w:rsidR="0049127C">
        <w:rPr>
          <w:color w:val="auto"/>
        </w:rPr>
        <w:t xml:space="preserve"> </w:t>
      </w:r>
      <w:r w:rsidR="000A0CB6" w:rsidRPr="000A0CB6">
        <w:rPr>
          <w:color w:val="auto"/>
        </w:rPr>
        <w:t>year</w:t>
      </w:r>
      <w:r w:rsidR="0049127C">
        <w:rPr>
          <w:color w:val="auto"/>
        </w:rPr>
        <w:t xml:space="preserve"> </w:t>
      </w:r>
      <w:r w:rsidR="000A0CB6" w:rsidRPr="000A0CB6">
        <w:rPr>
          <w:color w:val="auto"/>
        </w:rPr>
        <w:t>old</w:t>
      </w:r>
      <w:proofErr w:type="gramEnd"/>
      <w:r w:rsidR="000A0CB6" w:rsidRPr="000A0CB6">
        <w:rPr>
          <w:color w:val="auto"/>
        </w:rPr>
        <w:t xml:space="preserve"> girl a mix of swimming lessons and pool entry, and the </w:t>
      </w:r>
      <w:proofErr w:type="gramStart"/>
      <w:r w:rsidR="000A0CB6" w:rsidRPr="000A0CB6">
        <w:rPr>
          <w:color w:val="auto"/>
        </w:rPr>
        <w:t>1</w:t>
      </w:r>
      <w:r w:rsidR="000A0CB6">
        <w:rPr>
          <w:color w:val="auto"/>
        </w:rPr>
        <w:t>1</w:t>
      </w:r>
      <w:r w:rsidR="0049127C">
        <w:rPr>
          <w:color w:val="auto"/>
        </w:rPr>
        <w:t xml:space="preserve"> </w:t>
      </w:r>
      <w:r w:rsidR="000A0CB6" w:rsidRPr="000A0CB6">
        <w:rPr>
          <w:color w:val="auto"/>
        </w:rPr>
        <w:t>year</w:t>
      </w:r>
      <w:r w:rsidR="0049127C">
        <w:rPr>
          <w:color w:val="auto"/>
        </w:rPr>
        <w:t xml:space="preserve"> </w:t>
      </w:r>
      <w:r w:rsidR="000A0CB6" w:rsidRPr="000A0CB6">
        <w:rPr>
          <w:color w:val="auto"/>
        </w:rPr>
        <w:t>old</w:t>
      </w:r>
      <w:proofErr w:type="gramEnd"/>
      <w:r w:rsidR="000A0CB6" w:rsidRPr="000A0CB6">
        <w:rPr>
          <w:color w:val="auto"/>
        </w:rPr>
        <w:t xml:space="preserve"> boy </w:t>
      </w:r>
      <w:r w:rsidR="0072615B">
        <w:rPr>
          <w:color w:val="auto"/>
        </w:rPr>
        <w:t xml:space="preserve">participation in a </w:t>
      </w:r>
      <w:r w:rsidR="000A0CB6">
        <w:rPr>
          <w:rFonts w:asciiTheme="minorHAnsi" w:hAnsiTheme="minorHAnsi" w:cstheme="minorHAnsi"/>
        </w:rPr>
        <w:t>local community-based soccer club.</w:t>
      </w:r>
    </w:p>
    <w:p w14:paraId="47B9AFD7" w14:textId="4BDACFC9" w:rsidR="006D6342" w:rsidRDefault="00A81A51" w:rsidP="00337B30">
      <w:pPr>
        <w:pStyle w:val="BodyText"/>
      </w:pPr>
      <w:r>
        <w:fldChar w:fldCharType="begin"/>
      </w:r>
      <w:r>
        <w:instrText xml:space="preserve"> REF _Ref167871112 \h </w:instrText>
      </w:r>
      <w:r w:rsidR="00337B30">
        <w:instrText xml:space="preserve"> \* MERGEFORMAT </w:instrText>
      </w:r>
      <w:r>
        <w:fldChar w:fldCharType="separate"/>
      </w:r>
      <w:r w:rsidR="007A1C2C">
        <w:t xml:space="preserve">Table </w:t>
      </w:r>
      <w:r w:rsidR="007A1C2C">
        <w:rPr>
          <w:noProof/>
        </w:rPr>
        <w:t>5</w:t>
      </w:r>
      <w:r>
        <w:fldChar w:fldCharType="end"/>
      </w:r>
      <w:r w:rsidR="006908D8">
        <w:t xml:space="preserve"> </w:t>
      </w:r>
      <w:r w:rsidRPr="00FE078C">
        <w:t xml:space="preserve">shows a summary of the budget for the single full-time employed and unemployed households, </w:t>
      </w:r>
      <w:r w:rsidR="008B4442">
        <w:t>and single earner (M FT/F NILF) and dual earner (M FT/F PT) couples</w:t>
      </w:r>
      <w:r w:rsidR="00E90CF0">
        <w:t xml:space="preserve"> with children</w:t>
      </w:r>
      <w:r w:rsidR="008B4442">
        <w:t xml:space="preserve">, </w:t>
      </w:r>
      <w:r w:rsidRPr="00FE078C">
        <w:t xml:space="preserve">along with the child components in the unemployed households. There are </w:t>
      </w:r>
      <w:r w:rsidR="00E460AE">
        <w:t>17</w:t>
      </w:r>
      <w:r w:rsidRPr="00FE078C">
        <w:t xml:space="preserve"> items on average between females and males, and </w:t>
      </w:r>
      <w:r w:rsidR="00E460AE">
        <w:t>4</w:t>
      </w:r>
      <w:r w:rsidRPr="00FE078C">
        <w:t xml:space="preserve">5 items on average between girls and boys, categorised into </w:t>
      </w:r>
      <w:r w:rsidR="00E460AE">
        <w:t>3</w:t>
      </w:r>
      <w:r w:rsidRPr="00FE078C">
        <w:t xml:space="preserve"> sub-groups: </w:t>
      </w:r>
      <w:r w:rsidR="007C7F57">
        <w:t xml:space="preserve">activities and entertainment, </w:t>
      </w:r>
      <w:r w:rsidR="003759A3">
        <w:t>household items and households with children</w:t>
      </w:r>
      <w:r w:rsidRPr="00FE078C">
        <w:t>.</w:t>
      </w:r>
      <w:r w:rsidR="003E4E80">
        <w:t xml:space="preserve"> Girls have</w:t>
      </w:r>
      <w:r w:rsidR="001649DA">
        <w:t xml:space="preserve"> a greater number of toys than boys leading to a marginally higher budget</w:t>
      </w:r>
      <w:r w:rsidR="00E52AFE">
        <w:t xml:space="preserve"> (activities and entertainment)</w:t>
      </w:r>
      <w:r w:rsidR="0058226B">
        <w:t>.</w:t>
      </w:r>
    </w:p>
    <w:p w14:paraId="0CF46351" w14:textId="120B4A23" w:rsidR="00753FF0" w:rsidRDefault="00A65E45" w:rsidP="00C27FCF">
      <w:pPr>
        <w:pStyle w:val="Caption"/>
      </w:pPr>
      <w:bookmarkStart w:id="59" w:name="_Ref167871112"/>
      <w:bookmarkStart w:id="60" w:name="F_Ref167871112"/>
      <w:bookmarkStart w:id="61" w:name="_Toc170307435"/>
      <w:bookmarkStart w:id="62" w:name="_Toc180156052"/>
      <w:bookmarkStart w:id="63" w:name="_Toc181027215"/>
      <w:r>
        <w:lastRenderedPageBreak/>
        <w:t xml:space="preserve">Table </w:t>
      </w:r>
      <w:fldSimple w:instr=" SEQ Table \* ARABIC ">
        <w:r w:rsidR="007A1C2C">
          <w:rPr>
            <w:noProof/>
          </w:rPr>
          <w:t>5</w:t>
        </w:r>
      </w:fldSimple>
      <w:bookmarkEnd w:id="59"/>
      <w:bookmarkEnd w:id="60"/>
      <w:r>
        <w:tab/>
        <w:t>Recreation</w:t>
      </w:r>
      <w:r w:rsidR="00291D15">
        <w:t xml:space="preserve"> budgets for single person</w:t>
      </w:r>
      <w:r w:rsidR="008B4442">
        <w:t>, couples</w:t>
      </w:r>
      <w:r w:rsidR="00291D15">
        <w:t xml:space="preserve"> and </w:t>
      </w:r>
      <w:r w:rsidR="00997FFA">
        <w:t>additional</w:t>
      </w:r>
      <w:r w:rsidR="00291D15">
        <w:t xml:space="preserve"> </w:t>
      </w:r>
      <w:bookmarkEnd w:id="61"/>
      <w:r w:rsidR="000413A7">
        <w:t>children ($pw)</w:t>
      </w:r>
      <w:bookmarkEnd w:id="62"/>
      <w:bookmarkEnd w:id="63"/>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7"/>
        <w:gridCol w:w="1120"/>
        <w:gridCol w:w="686"/>
        <w:gridCol w:w="686"/>
        <w:gridCol w:w="763"/>
        <w:gridCol w:w="523"/>
        <w:gridCol w:w="179"/>
        <w:gridCol w:w="672"/>
        <w:gridCol w:w="746"/>
        <w:gridCol w:w="672"/>
        <w:gridCol w:w="687"/>
        <w:gridCol w:w="809"/>
        <w:gridCol w:w="808"/>
      </w:tblGrid>
      <w:tr w:rsidR="007D6AC8" w:rsidRPr="007D6AC8" w14:paraId="2B43901F" w14:textId="77777777" w:rsidTr="00F044A0">
        <w:trPr>
          <w:trHeight w:val="614"/>
          <w:tblHeader/>
        </w:trPr>
        <w:tc>
          <w:tcPr>
            <w:tcW w:w="1287" w:type="dxa"/>
            <w:tcBorders>
              <w:top w:val="nil"/>
              <w:left w:val="nil"/>
              <w:bottom w:val="nil"/>
              <w:right w:val="nil"/>
            </w:tcBorders>
            <w:hideMark/>
          </w:tcPr>
          <w:p w14:paraId="0C50AA3F" w14:textId="77777777" w:rsidR="007D6AC8" w:rsidRPr="007D6AC8" w:rsidRDefault="007D6AC8" w:rsidP="007D6AC8">
            <w:pPr>
              <w:pStyle w:val="BodyText"/>
              <w:spacing w:after="0"/>
              <w:rPr>
                <w:b/>
                <w:bCs/>
                <w:sz w:val="15"/>
                <w:szCs w:val="15"/>
              </w:rPr>
            </w:pPr>
            <w:r w:rsidRPr="007D6AC8">
              <w:rPr>
                <w:b/>
                <w:bCs/>
                <w:sz w:val="15"/>
                <w:szCs w:val="15"/>
              </w:rPr>
              <w:t> </w:t>
            </w:r>
          </w:p>
          <w:p w14:paraId="0D9FEDDC" w14:textId="77777777" w:rsidR="007D6AC8" w:rsidRPr="007D6AC8" w:rsidRDefault="007D6AC8" w:rsidP="007D6AC8">
            <w:pPr>
              <w:pStyle w:val="BodyText"/>
              <w:spacing w:after="0"/>
              <w:rPr>
                <w:b/>
                <w:bCs/>
                <w:sz w:val="15"/>
                <w:szCs w:val="15"/>
              </w:rPr>
            </w:pPr>
            <w:r w:rsidRPr="007D6AC8">
              <w:rPr>
                <w:b/>
                <w:bCs/>
                <w:sz w:val="15"/>
                <w:szCs w:val="15"/>
              </w:rPr>
              <w:t>Areas </w:t>
            </w:r>
          </w:p>
        </w:tc>
        <w:tc>
          <w:tcPr>
            <w:tcW w:w="1120" w:type="dxa"/>
            <w:tcBorders>
              <w:top w:val="nil"/>
              <w:left w:val="nil"/>
              <w:bottom w:val="nil"/>
              <w:right w:val="nil"/>
            </w:tcBorders>
            <w:hideMark/>
          </w:tcPr>
          <w:p w14:paraId="4B74C286" w14:textId="77777777" w:rsidR="007D6AC8" w:rsidRPr="007D6AC8" w:rsidRDefault="007D6AC8" w:rsidP="007D6AC8">
            <w:pPr>
              <w:pStyle w:val="BodyText"/>
              <w:spacing w:after="0"/>
              <w:rPr>
                <w:b/>
                <w:bCs/>
                <w:sz w:val="15"/>
                <w:szCs w:val="15"/>
              </w:rPr>
            </w:pPr>
            <w:r w:rsidRPr="007D6AC8">
              <w:rPr>
                <w:b/>
                <w:bCs/>
                <w:sz w:val="15"/>
                <w:szCs w:val="15"/>
              </w:rPr>
              <w:t> </w:t>
            </w:r>
          </w:p>
          <w:p w14:paraId="595771F5" w14:textId="77777777" w:rsidR="007D6AC8" w:rsidRPr="007D6AC8" w:rsidRDefault="007D6AC8" w:rsidP="007D6AC8">
            <w:pPr>
              <w:pStyle w:val="BodyText"/>
              <w:spacing w:after="0"/>
              <w:rPr>
                <w:b/>
                <w:bCs/>
                <w:sz w:val="15"/>
                <w:szCs w:val="15"/>
              </w:rPr>
            </w:pPr>
            <w:r w:rsidRPr="007D6AC8">
              <w:rPr>
                <w:b/>
                <w:bCs/>
                <w:sz w:val="15"/>
                <w:szCs w:val="15"/>
              </w:rPr>
              <w:t>Examples </w:t>
            </w:r>
          </w:p>
        </w:tc>
        <w:tc>
          <w:tcPr>
            <w:tcW w:w="686" w:type="dxa"/>
            <w:tcBorders>
              <w:top w:val="nil"/>
              <w:left w:val="nil"/>
              <w:bottom w:val="nil"/>
              <w:right w:val="nil"/>
            </w:tcBorders>
            <w:hideMark/>
          </w:tcPr>
          <w:p w14:paraId="70C7B9C4" w14:textId="77777777" w:rsidR="007D6AC8" w:rsidRDefault="007D6AC8" w:rsidP="00E0111C">
            <w:pPr>
              <w:pStyle w:val="BodyText"/>
              <w:spacing w:after="0"/>
              <w:jc w:val="center"/>
              <w:rPr>
                <w:b/>
                <w:bCs/>
                <w:sz w:val="15"/>
                <w:szCs w:val="15"/>
              </w:rPr>
            </w:pPr>
            <w:r w:rsidRPr="007D6AC8">
              <w:rPr>
                <w:b/>
                <w:bCs/>
                <w:sz w:val="15"/>
                <w:szCs w:val="15"/>
              </w:rPr>
              <w:t>N items (av</w:t>
            </w:r>
          </w:p>
          <w:p w14:paraId="5E82EC86" w14:textId="475A5DA7" w:rsidR="007D6AC8" w:rsidRPr="007D6AC8" w:rsidRDefault="007D6AC8" w:rsidP="00E0111C">
            <w:pPr>
              <w:pStyle w:val="BodyText"/>
              <w:spacing w:after="0"/>
              <w:jc w:val="center"/>
              <w:rPr>
                <w:b/>
                <w:bCs/>
                <w:sz w:val="15"/>
                <w:szCs w:val="15"/>
              </w:rPr>
            </w:pPr>
            <w:r w:rsidRPr="007D6AC8">
              <w:rPr>
                <w:b/>
                <w:bCs/>
                <w:sz w:val="15"/>
                <w:szCs w:val="15"/>
              </w:rPr>
              <w:t>M/F)</w:t>
            </w:r>
          </w:p>
        </w:tc>
        <w:tc>
          <w:tcPr>
            <w:tcW w:w="686" w:type="dxa"/>
            <w:tcBorders>
              <w:top w:val="nil"/>
              <w:left w:val="nil"/>
              <w:bottom w:val="nil"/>
              <w:right w:val="nil"/>
            </w:tcBorders>
            <w:hideMark/>
          </w:tcPr>
          <w:p w14:paraId="2059F703" w14:textId="77777777" w:rsidR="007D6AC8" w:rsidRDefault="007D6AC8" w:rsidP="00E0111C">
            <w:pPr>
              <w:pStyle w:val="BodyText"/>
              <w:spacing w:after="0"/>
              <w:jc w:val="center"/>
              <w:rPr>
                <w:b/>
                <w:bCs/>
                <w:sz w:val="15"/>
                <w:szCs w:val="15"/>
              </w:rPr>
            </w:pPr>
            <w:r w:rsidRPr="007D6AC8">
              <w:rPr>
                <w:b/>
                <w:bCs/>
                <w:sz w:val="15"/>
                <w:szCs w:val="15"/>
              </w:rPr>
              <w:t>N items (av</w:t>
            </w:r>
          </w:p>
          <w:p w14:paraId="4A0826C6" w14:textId="466B604B" w:rsidR="007D6AC8" w:rsidRPr="007D6AC8" w:rsidRDefault="007D6AC8" w:rsidP="00E0111C">
            <w:pPr>
              <w:pStyle w:val="BodyText"/>
              <w:spacing w:after="0"/>
              <w:jc w:val="center"/>
              <w:rPr>
                <w:b/>
                <w:bCs/>
                <w:sz w:val="15"/>
                <w:szCs w:val="15"/>
              </w:rPr>
            </w:pPr>
            <w:r w:rsidRPr="007D6AC8">
              <w:rPr>
                <w:b/>
                <w:bCs/>
                <w:sz w:val="15"/>
                <w:szCs w:val="15"/>
              </w:rPr>
              <w:t>G/B)</w:t>
            </w:r>
          </w:p>
        </w:tc>
        <w:tc>
          <w:tcPr>
            <w:tcW w:w="1286" w:type="dxa"/>
            <w:gridSpan w:val="2"/>
            <w:tcBorders>
              <w:top w:val="nil"/>
              <w:left w:val="nil"/>
              <w:bottom w:val="nil"/>
              <w:right w:val="nil"/>
            </w:tcBorders>
            <w:hideMark/>
          </w:tcPr>
          <w:p w14:paraId="4D29D298" w14:textId="002C7F50" w:rsidR="007D6AC8" w:rsidRPr="007D6AC8" w:rsidRDefault="007D6AC8" w:rsidP="00407F10">
            <w:pPr>
              <w:pStyle w:val="BodyText"/>
              <w:spacing w:after="0"/>
              <w:jc w:val="center"/>
              <w:rPr>
                <w:b/>
                <w:bCs/>
                <w:sz w:val="15"/>
                <w:szCs w:val="15"/>
              </w:rPr>
            </w:pPr>
            <w:r w:rsidRPr="007D6AC8">
              <w:rPr>
                <w:b/>
                <w:bCs/>
                <w:sz w:val="15"/>
                <w:szCs w:val="15"/>
              </w:rPr>
              <w:t>Single FT employed</w:t>
            </w:r>
          </w:p>
        </w:tc>
        <w:tc>
          <w:tcPr>
            <w:tcW w:w="1597" w:type="dxa"/>
            <w:gridSpan w:val="3"/>
            <w:tcBorders>
              <w:top w:val="nil"/>
              <w:left w:val="nil"/>
              <w:bottom w:val="nil"/>
              <w:right w:val="nil"/>
            </w:tcBorders>
            <w:hideMark/>
          </w:tcPr>
          <w:p w14:paraId="3E30F0F3" w14:textId="0DD15B38" w:rsidR="00061B92" w:rsidRDefault="007D6AC8" w:rsidP="00E0111C">
            <w:pPr>
              <w:pStyle w:val="BodyText"/>
              <w:spacing w:after="0"/>
              <w:jc w:val="center"/>
              <w:rPr>
                <w:b/>
                <w:bCs/>
                <w:sz w:val="15"/>
                <w:szCs w:val="15"/>
              </w:rPr>
            </w:pPr>
            <w:r w:rsidRPr="007D6AC8">
              <w:rPr>
                <w:b/>
                <w:bCs/>
                <w:sz w:val="15"/>
                <w:szCs w:val="15"/>
              </w:rPr>
              <w:t>Single</w:t>
            </w:r>
          </w:p>
          <w:p w14:paraId="363B0207" w14:textId="0D55FCF2" w:rsidR="007D6AC8" w:rsidRPr="007D6AC8" w:rsidRDefault="00061B92" w:rsidP="00407F10">
            <w:pPr>
              <w:pStyle w:val="BodyText"/>
              <w:spacing w:after="0"/>
              <w:jc w:val="center"/>
              <w:rPr>
                <w:b/>
                <w:bCs/>
                <w:sz w:val="15"/>
                <w:szCs w:val="15"/>
              </w:rPr>
            </w:pPr>
            <w:r>
              <w:rPr>
                <w:b/>
                <w:bCs/>
                <w:sz w:val="15"/>
                <w:szCs w:val="15"/>
              </w:rPr>
              <w:t>U</w:t>
            </w:r>
            <w:r w:rsidR="007D6AC8" w:rsidRPr="007D6AC8">
              <w:rPr>
                <w:b/>
                <w:bCs/>
                <w:sz w:val="15"/>
                <w:szCs w:val="15"/>
              </w:rPr>
              <w:t>nemployed</w:t>
            </w:r>
          </w:p>
        </w:tc>
        <w:tc>
          <w:tcPr>
            <w:tcW w:w="1359" w:type="dxa"/>
            <w:gridSpan w:val="2"/>
            <w:tcBorders>
              <w:top w:val="nil"/>
              <w:left w:val="nil"/>
              <w:bottom w:val="nil"/>
              <w:right w:val="nil"/>
            </w:tcBorders>
            <w:hideMark/>
          </w:tcPr>
          <w:p w14:paraId="6CD60A85" w14:textId="36D59B25" w:rsidR="007D6AC8" w:rsidRPr="007D6AC8" w:rsidRDefault="00061B92" w:rsidP="00407F10">
            <w:pPr>
              <w:pStyle w:val="BodyText"/>
              <w:spacing w:after="0"/>
              <w:jc w:val="center"/>
              <w:rPr>
                <w:b/>
                <w:bCs/>
                <w:sz w:val="15"/>
                <w:szCs w:val="15"/>
              </w:rPr>
            </w:pPr>
            <w:r>
              <w:rPr>
                <w:b/>
                <w:bCs/>
                <w:sz w:val="15"/>
                <w:szCs w:val="15"/>
              </w:rPr>
              <w:t>U</w:t>
            </w:r>
            <w:r w:rsidR="007D6AC8" w:rsidRPr="007D6AC8">
              <w:rPr>
                <w:b/>
                <w:bCs/>
                <w:sz w:val="15"/>
                <w:szCs w:val="15"/>
              </w:rPr>
              <w:t>nemployed households</w:t>
            </w:r>
          </w:p>
        </w:tc>
        <w:tc>
          <w:tcPr>
            <w:tcW w:w="1617" w:type="dxa"/>
            <w:gridSpan w:val="2"/>
            <w:tcBorders>
              <w:top w:val="nil"/>
              <w:left w:val="nil"/>
              <w:bottom w:val="nil"/>
              <w:right w:val="nil"/>
            </w:tcBorders>
            <w:hideMark/>
          </w:tcPr>
          <w:p w14:paraId="3DA2D7F4" w14:textId="3BAD9C01" w:rsidR="007D6AC8" w:rsidRPr="007D6AC8" w:rsidRDefault="007D6AC8" w:rsidP="00407F10">
            <w:pPr>
              <w:pStyle w:val="BodyText"/>
              <w:spacing w:after="0"/>
              <w:jc w:val="center"/>
              <w:rPr>
                <w:b/>
                <w:bCs/>
                <w:sz w:val="15"/>
                <w:szCs w:val="15"/>
              </w:rPr>
            </w:pPr>
            <w:r w:rsidRPr="007D6AC8">
              <w:rPr>
                <w:b/>
                <w:bCs/>
                <w:sz w:val="15"/>
                <w:szCs w:val="15"/>
              </w:rPr>
              <w:t>Couples</w:t>
            </w:r>
          </w:p>
        </w:tc>
      </w:tr>
      <w:tr w:rsidR="00407F10" w:rsidRPr="007D6AC8" w14:paraId="71934AB7" w14:textId="77777777" w:rsidTr="00F044A0">
        <w:trPr>
          <w:trHeight w:val="795"/>
          <w:tblHeader/>
        </w:trPr>
        <w:tc>
          <w:tcPr>
            <w:tcW w:w="1287" w:type="dxa"/>
            <w:tcBorders>
              <w:top w:val="nil"/>
              <w:left w:val="nil"/>
              <w:bottom w:val="single" w:sz="6" w:space="0" w:color="auto"/>
              <w:right w:val="nil"/>
            </w:tcBorders>
          </w:tcPr>
          <w:p w14:paraId="714F8898" w14:textId="77777777" w:rsidR="00407F10" w:rsidRPr="00407F10" w:rsidRDefault="00407F10" w:rsidP="007D6AC8">
            <w:pPr>
              <w:pStyle w:val="BodyText"/>
              <w:spacing w:after="0"/>
              <w:jc w:val="left"/>
              <w:rPr>
                <w:b/>
                <w:bCs/>
                <w:sz w:val="15"/>
                <w:szCs w:val="15"/>
              </w:rPr>
            </w:pPr>
          </w:p>
        </w:tc>
        <w:tc>
          <w:tcPr>
            <w:tcW w:w="1120" w:type="dxa"/>
            <w:tcBorders>
              <w:top w:val="nil"/>
              <w:left w:val="nil"/>
              <w:bottom w:val="single" w:sz="6" w:space="0" w:color="auto"/>
              <w:right w:val="nil"/>
            </w:tcBorders>
          </w:tcPr>
          <w:p w14:paraId="133826F5" w14:textId="77777777" w:rsidR="00407F10" w:rsidRPr="00407F10" w:rsidRDefault="00407F10" w:rsidP="007D6AC8">
            <w:pPr>
              <w:pStyle w:val="BodyText"/>
              <w:spacing w:after="0"/>
              <w:jc w:val="left"/>
              <w:rPr>
                <w:b/>
                <w:bCs/>
                <w:sz w:val="15"/>
                <w:szCs w:val="15"/>
              </w:rPr>
            </w:pPr>
          </w:p>
        </w:tc>
        <w:tc>
          <w:tcPr>
            <w:tcW w:w="686" w:type="dxa"/>
            <w:tcBorders>
              <w:top w:val="nil"/>
              <w:left w:val="nil"/>
              <w:bottom w:val="single" w:sz="6" w:space="0" w:color="auto"/>
              <w:right w:val="nil"/>
            </w:tcBorders>
          </w:tcPr>
          <w:p w14:paraId="6C3B42AB" w14:textId="77777777" w:rsidR="00407F10" w:rsidRPr="00407F10" w:rsidRDefault="00407F10" w:rsidP="007D6AC8">
            <w:pPr>
              <w:pStyle w:val="BodyText"/>
              <w:spacing w:after="0"/>
              <w:rPr>
                <w:b/>
                <w:bCs/>
                <w:sz w:val="15"/>
                <w:szCs w:val="15"/>
              </w:rPr>
            </w:pPr>
          </w:p>
        </w:tc>
        <w:tc>
          <w:tcPr>
            <w:tcW w:w="686" w:type="dxa"/>
            <w:tcBorders>
              <w:top w:val="nil"/>
              <w:left w:val="nil"/>
              <w:bottom w:val="single" w:sz="6" w:space="0" w:color="auto"/>
              <w:right w:val="nil"/>
            </w:tcBorders>
          </w:tcPr>
          <w:p w14:paraId="387986C5" w14:textId="77777777" w:rsidR="00407F10" w:rsidRPr="00407F10" w:rsidRDefault="00407F10" w:rsidP="007D6AC8">
            <w:pPr>
              <w:pStyle w:val="BodyText"/>
              <w:spacing w:after="0"/>
              <w:rPr>
                <w:b/>
                <w:bCs/>
                <w:sz w:val="15"/>
                <w:szCs w:val="15"/>
              </w:rPr>
            </w:pPr>
          </w:p>
        </w:tc>
        <w:tc>
          <w:tcPr>
            <w:tcW w:w="763" w:type="dxa"/>
            <w:tcBorders>
              <w:top w:val="nil"/>
              <w:left w:val="nil"/>
              <w:bottom w:val="single" w:sz="6" w:space="0" w:color="auto"/>
              <w:right w:val="nil"/>
            </w:tcBorders>
          </w:tcPr>
          <w:p w14:paraId="2933F5BB" w14:textId="3AA63A4E" w:rsidR="00407F10" w:rsidRPr="00407F10" w:rsidRDefault="00407F10" w:rsidP="007D6AC8">
            <w:pPr>
              <w:pStyle w:val="BodyText"/>
              <w:spacing w:after="0"/>
              <w:rPr>
                <w:b/>
                <w:bCs/>
                <w:sz w:val="15"/>
                <w:szCs w:val="15"/>
              </w:rPr>
            </w:pPr>
            <w:r w:rsidRPr="00407F10">
              <w:rPr>
                <w:b/>
                <w:bCs/>
                <w:sz w:val="15"/>
                <w:szCs w:val="15"/>
              </w:rPr>
              <w:t>F</w:t>
            </w:r>
          </w:p>
        </w:tc>
        <w:tc>
          <w:tcPr>
            <w:tcW w:w="702" w:type="dxa"/>
            <w:gridSpan w:val="2"/>
            <w:tcBorders>
              <w:top w:val="nil"/>
              <w:left w:val="nil"/>
              <w:bottom w:val="single" w:sz="6" w:space="0" w:color="auto"/>
              <w:right w:val="nil"/>
            </w:tcBorders>
          </w:tcPr>
          <w:p w14:paraId="4966C952" w14:textId="16178480" w:rsidR="00407F10" w:rsidRPr="00407F10" w:rsidRDefault="00407F10" w:rsidP="007D6AC8">
            <w:pPr>
              <w:pStyle w:val="BodyText"/>
              <w:spacing w:after="0"/>
              <w:rPr>
                <w:b/>
                <w:bCs/>
                <w:sz w:val="15"/>
                <w:szCs w:val="15"/>
              </w:rPr>
            </w:pPr>
            <w:r w:rsidRPr="00407F10">
              <w:rPr>
                <w:b/>
                <w:bCs/>
                <w:sz w:val="15"/>
                <w:szCs w:val="15"/>
              </w:rPr>
              <w:t>M</w:t>
            </w:r>
          </w:p>
        </w:tc>
        <w:tc>
          <w:tcPr>
            <w:tcW w:w="672" w:type="dxa"/>
            <w:tcBorders>
              <w:top w:val="nil"/>
              <w:left w:val="nil"/>
              <w:bottom w:val="single" w:sz="6" w:space="0" w:color="auto"/>
              <w:right w:val="nil"/>
            </w:tcBorders>
          </w:tcPr>
          <w:p w14:paraId="07462616" w14:textId="1F42E4E4" w:rsidR="00407F10" w:rsidRPr="00407F10" w:rsidRDefault="00407F10" w:rsidP="007D6AC8">
            <w:pPr>
              <w:pStyle w:val="BodyText"/>
              <w:spacing w:after="0"/>
              <w:rPr>
                <w:b/>
                <w:bCs/>
                <w:sz w:val="15"/>
                <w:szCs w:val="15"/>
              </w:rPr>
            </w:pPr>
            <w:r w:rsidRPr="00407F10">
              <w:rPr>
                <w:b/>
                <w:bCs/>
                <w:sz w:val="15"/>
                <w:szCs w:val="15"/>
              </w:rPr>
              <w:t>F</w:t>
            </w:r>
          </w:p>
        </w:tc>
        <w:tc>
          <w:tcPr>
            <w:tcW w:w="746" w:type="dxa"/>
            <w:tcBorders>
              <w:top w:val="nil"/>
              <w:left w:val="nil"/>
              <w:bottom w:val="single" w:sz="6" w:space="0" w:color="auto"/>
              <w:right w:val="nil"/>
            </w:tcBorders>
          </w:tcPr>
          <w:p w14:paraId="292FBE8F" w14:textId="6453AFC1" w:rsidR="00407F10" w:rsidRPr="00407F10" w:rsidRDefault="00407F10" w:rsidP="007D6AC8">
            <w:pPr>
              <w:pStyle w:val="BodyText"/>
              <w:spacing w:after="0"/>
              <w:rPr>
                <w:b/>
                <w:bCs/>
                <w:sz w:val="15"/>
                <w:szCs w:val="15"/>
              </w:rPr>
            </w:pPr>
            <w:r w:rsidRPr="00407F10">
              <w:rPr>
                <w:b/>
                <w:bCs/>
                <w:sz w:val="15"/>
                <w:szCs w:val="15"/>
              </w:rPr>
              <w:t>M</w:t>
            </w:r>
          </w:p>
        </w:tc>
        <w:tc>
          <w:tcPr>
            <w:tcW w:w="672" w:type="dxa"/>
            <w:tcBorders>
              <w:top w:val="nil"/>
              <w:left w:val="nil"/>
              <w:bottom w:val="single" w:sz="6" w:space="0" w:color="auto"/>
              <w:right w:val="nil"/>
            </w:tcBorders>
          </w:tcPr>
          <w:p w14:paraId="27AE4001" w14:textId="14CC87B5" w:rsidR="00407F10" w:rsidRPr="00407F10" w:rsidRDefault="00407F10" w:rsidP="007D6AC8">
            <w:pPr>
              <w:pStyle w:val="BodyText"/>
              <w:spacing w:after="0"/>
              <w:rPr>
                <w:b/>
                <w:bCs/>
                <w:sz w:val="15"/>
                <w:szCs w:val="15"/>
              </w:rPr>
            </w:pPr>
            <w:r w:rsidRPr="00407F10">
              <w:rPr>
                <w:b/>
                <w:bCs/>
                <w:sz w:val="15"/>
                <w:szCs w:val="15"/>
              </w:rPr>
              <w:t>Girl</w:t>
            </w:r>
          </w:p>
        </w:tc>
        <w:tc>
          <w:tcPr>
            <w:tcW w:w="687" w:type="dxa"/>
            <w:tcBorders>
              <w:top w:val="nil"/>
              <w:left w:val="nil"/>
              <w:bottom w:val="single" w:sz="6" w:space="0" w:color="auto"/>
              <w:right w:val="nil"/>
            </w:tcBorders>
          </w:tcPr>
          <w:p w14:paraId="62DA27D9" w14:textId="1C5FBFCA" w:rsidR="00407F10" w:rsidRPr="00407F10" w:rsidRDefault="00407F10" w:rsidP="007D6AC8">
            <w:pPr>
              <w:pStyle w:val="BodyText"/>
              <w:spacing w:after="0"/>
              <w:rPr>
                <w:b/>
                <w:bCs/>
                <w:sz w:val="15"/>
                <w:szCs w:val="15"/>
              </w:rPr>
            </w:pPr>
            <w:r w:rsidRPr="00407F10">
              <w:rPr>
                <w:b/>
                <w:bCs/>
                <w:sz w:val="15"/>
                <w:szCs w:val="15"/>
              </w:rPr>
              <w:t>Boy</w:t>
            </w:r>
          </w:p>
        </w:tc>
        <w:tc>
          <w:tcPr>
            <w:tcW w:w="809" w:type="dxa"/>
            <w:tcBorders>
              <w:top w:val="nil"/>
              <w:left w:val="nil"/>
              <w:bottom w:val="single" w:sz="6" w:space="0" w:color="auto"/>
              <w:right w:val="nil"/>
            </w:tcBorders>
          </w:tcPr>
          <w:p w14:paraId="6637A697" w14:textId="30F1637F" w:rsidR="00407F10" w:rsidRPr="00407F10" w:rsidRDefault="00407F10" w:rsidP="007D6AC8">
            <w:pPr>
              <w:pStyle w:val="BodyText"/>
              <w:spacing w:after="0"/>
              <w:rPr>
                <w:b/>
                <w:bCs/>
                <w:sz w:val="15"/>
                <w:szCs w:val="15"/>
              </w:rPr>
            </w:pPr>
            <w:r w:rsidRPr="00407F10">
              <w:rPr>
                <w:b/>
                <w:bCs/>
                <w:sz w:val="15"/>
                <w:szCs w:val="15"/>
              </w:rPr>
              <w:t>Single earner (with children)</w:t>
            </w:r>
          </w:p>
        </w:tc>
        <w:tc>
          <w:tcPr>
            <w:tcW w:w="808" w:type="dxa"/>
            <w:tcBorders>
              <w:top w:val="nil"/>
              <w:left w:val="nil"/>
              <w:bottom w:val="single" w:sz="6" w:space="0" w:color="auto"/>
              <w:right w:val="nil"/>
            </w:tcBorders>
          </w:tcPr>
          <w:p w14:paraId="7FFEEB3C" w14:textId="0E98BEB8" w:rsidR="00407F10" w:rsidRPr="00407F10" w:rsidRDefault="00407F10" w:rsidP="007D6AC8">
            <w:pPr>
              <w:pStyle w:val="BodyText"/>
              <w:spacing w:after="0"/>
              <w:rPr>
                <w:b/>
                <w:bCs/>
                <w:sz w:val="15"/>
                <w:szCs w:val="15"/>
              </w:rPr>
            </w:pPr>
            <w:r w:rsidRPr="00407F10">
              <w:rPr>
                <w:b/>
                <w:bCs/>
                <w:sz w:val="15"/>
                <w:szCs w:val="15"/>
              </w:rPr>
              <w:t>Dual earner (with children)</w:t>
            </w:r>
          </w:p>
        </w:tc>
      </w:tr>
      <w:tr w:rsidR="007D6AC8" w:rsidRPr="007D6AC8" w14:paraId="6BD5AB64" w14:textId="77777777" w:rsidTr="00407F10">
        <w:trPr>
          <w:trHeight w:val="795"/>
        </w:trPr>
        <w:tc>
          <w:tcPr>
            <w:tcW w:w="1287" w:type="dxa"/>
            <w:tcBorders>
              <w:top w:val="single" w:sz="6" w:space="0" w:color="auto"/>
              <w:left w:val="nil"/>
              <w:bottom w:val="nil"/>
              <w:right w:val="nil"/>
            </w:tcBorders>
            <w:shd w:val="clear" w:color="auto" w:fill="DFDFDF" w:themeFill="background2" w:themeFillShade="E6"/>
            <w:hideMark/>
          </w:tcPr>
          <w:p w14:paraId="59FCBEFD" w14:textId="77777777" w:rsidR="007D6AC8" w:rsidRPr="007D6AC8" w:rsidRDefault="007D6AC8" w:rsidP="007D6AC8">
            <w:pPr>
              <w:pStyle w:val="BodyText"/>
              <w:spacing w:after="0"/>
              <w:jc w:val="left"/>
              <w:rPr>
                <w:b/>
                <w:bCs/>
                <w:sz w:val="15"/>
                <w:szCs w:val="15"/>
              </w:rPr>
            </w:pPr>
            <w:r w:rsidRPr="007D6AC8">
              <w:rPr>
                <w:sz w:val="15"/>
                <w:szCs w:val="15"/>
              </w:rPr>
              <w:t>Activities &amp; entertainment</w:t>
            </w:r>
            <w:r w:rsidRPr="007D6AC8">
              <w:rPr>
                <w:b/>
                <w:bCs/>
                <w:sz w:val="15"/>
                <w:szCs w:val="15"/>
              </w:rPr>
              <w:t> </w:t>
            </w:r>
          </w:p>
        </w:tc>
        <w:tc>
          <w:tcPr>
            <w:tcW w:w="1120" w:type="dxa"/>
            <w:tcBorders>
              <w:top w:val="single" w:sz="6" w:space="0" w:color="auto"/>
              <w:left w:val="nil"/>
              <w:bottom w:val="nil"/>
              <w:right w:val="nil"/>
            </w:tcBorders>
            <w:shd w:val="clear" w:color="auto" w:fill="DFDFDF" w:themeFill="background2" w:themeFillShade="E6"/>
            <w:hideMark/>
          </w:tcPr>
          <w:p w14:paraId="5037E5EC" w14:textId="77777777" w:rsidR="007D6AC8" w:rsidRPr="007D6AC8" w:rsidRDefault="007D6AC8" w:rsidP="007D6AC8">
            <w:pPr>
              <w:pStyle w:val="BodyText"/>
              <w:spacing w:after="0"/>
              <w:jc w:val="left"/>
              <w:rPr>
                <w:sz w:val="15"/>
                <w:szCs w:val="15"/>
              </w:rPr>
            </w:pPr>
            <w:r w:rsidRPr="007D6AC8">
              <w:rPr>
                <w:sz w:val="15"/>
                <w:szCs w:val="15"/>
              </w:rPr>
              <w:t>Doll, cinema tickets &amp; day trips </w:t>
            </w:r>
          </w:p>
        </w:tc>
        <w:tc>
          <w:tcPr>
            <w:tcW w:w="686" w:type="dxa"/>
            <w:tcBorders>
              <w:top w:val="single" w:sz="6" w:space="0" w:color="auto"/>
              <w:left w:val="nil"/>
              <w:bottom w:val="nil"/>
              <w:right w:val="nil"/>
            </w:tcBorders>
            <w:shd w:val="clear" w:color="auto" w:fill="DFDFDF" w:themeFill="background2" w:themeFillShade="E6"/>
            <w:hideMark/>
          </w:tcPr>
          <w:p w14:paraId="0B7C6BCD" w14:textId="77777777" w:rsidR="007D6AC8" w:rsidRPr="007D6AC8" w:rsidRDefault="007D6AC8" w:rsidP="007D6AC8">
            <w:pPr>
              <w:pStyle w:val="BodyText"/>
              <w:spacing w:after="0"/>
              <w:rPr>
                <w:sz w:val="15"/>
                <w:szCs w:val="15"/>
              </w:rPr>
            </w:pPr>
            <w:r w:rsidRPr="007D6AC8">
              <w:rPr>
                <w:sz w:val="15"/>
                <w:szCs w:val="15"/>
              </w:rPr>
              <w:t>7 </w:t>
            </w:r>
          </w:p>
        </w:tc>
        <w:tc>
          <w:tcPr>
            <w:tcW w:w="686" w:type="dxa"/>
            <w:tcBorders>
              <w:top w:val="single" w:sz="6" w:space="0" w:color="auto"/>
              <w:left w:val="nil"/>
              <w:bottom w:val="nil"/>
              <w:right w:val="nil"/>
            </w:tcBorders>
            <w:shd w:val="clear" w:color="auto" w:fill="DFDFDF" w:themeFill="background2" w:themeFillShade="E6"/>
            <w:hideMark/>
          </w:tcPr>
          <w:p w14:paraId="3F403B83" w14:textId="77777777" w:rsidR="007D6AC8" w:rsidRPr="007D6AC8" w:rsidRDefault="007D6AC8" w:rsidP="007D6AC8">
            <w:pPr>
              <w:pStyle w:val="BodyText"/>
              <w:spacing w:after="0"/>
              <w:rPr>
                <w:sz w:val="15"/>
                <w:szCs w:val="15"/>
              </w:rPr>
            </w:pPr>
            <w:r w:rsidRPr="007D6AC8">
              <w:rPr>
                <w:sz w:val="15"/>
                <w:szCs w:val="15"/>
              </w:rPr>
              <w:t>22 </w:t>
            </w:r>
          </w:p>
        </w:tc>
        <w:tc>
          <w:tcPr>
            <w:tcW w:w="763" w:type="dxa"/>
            <w:tcBorders>
              <w:top w:val="single" w:sz="6" w:space="0" w:color="auto"/>
              <w:left w:val="nil"/>
              <w:bottom w:val="nil"/>
              <w:right w:val="nil"/>
            </w:tcBorders>
            <w:shd w:val="clear" w:color="auto" w:fill="DFDFDF" w:themeFill="background2" w:themeFillShade="E6"/>
            <w:hideMark/>
          </w:tcPr>
          <w:p w14:paraId="1E37F898" w14:textId="77777777" w:rsidR="007D6AC8" w:rsidRPr="007D6AC8" w:rsidRDefault="007D6AC8" w:rsidP="007D6AC8">
            <w:pPr>
              <w:pStyle w:val="BodyText"/>
              <w:spacing w:after="0"/>
              <w:rPr>
                <w:sz w:val="15"/>
                <w:szCs w:val="15"/>
              </w:rPr>
            </w:pPr>
            <w:r w:rsidRPr="007D6AC8">
              <w:rPr>
                <w:sz w:val="15"/>
                <w:szCs w:val="15"/>
              </w:rPr>
              <w:t>$11.3 </w:t>
            </w:r>
          </w:p>
        </w:tc>
        <w:tc>
          <w:tcPr>
            <w:tcW w:w="702" w:type="dxa"/>
            <w:gridSpan w:val="2"/>
            <w:tcBorders>
              <w:top w:val="single" w:sz="6" w:space="0" w:color="auto"/>
              <w:left w:val="nil"/>
              <w:bottom w:val="nil"/>
              <w:right w:val="nil"/>
            </w:tcBorders>
            <w:shd w:val="clear" w:color="auto" w:fill="DFDFDF" w:themeFill="background2" w:themeFillShade="E6"/>
            <w:hideMark/>
          </w:tcPr>
          <w:p w14:paraId="64489730" w14:textId="77777777" w:rsidR="007D6AC8" w:rsidRPr="007D6AC8" w:rsidRDefault="007D6AC8" w:rsidP="007D6AC8">
            <w:pPr>
              <w:pStyle w:val="BodyText"/>
              <w:spacing w:after="0"/>
              <w:rPr>
                <w:sz w:val="15"/>
                <w:szCs w:val="15"/>
              </w:rPr>
            </w:pPr>
            <w:r w:rsidRPr="007D6AC8">
              <w:rPr>
                <w:sz w:val="15"/>
                <w:szCs w:val="15"/>
              </w:rPr>
              <w:t>$11.3 </w:t>
            </w:r>
          </w:p>
        </w:tc>
        <w:tc>
          <w:tcPr>
            <w:tcW w:w="672" w:type="dxa"/>
            <w:tcBorders>
              <w:top w:val="single" w:sz="6" w:space="0" w:color="auto"/>
              <w:left w:val="nil"/>
              <w:bottom w:val="nil"/>
              <w:right w:val="nil"/>
            </w:tcBorders>
            <w:shd w:val="clear" w:color="auto" w:fill="DFDFDF" w:themeFill="background2" w:themeFillShade="E6"/>
            <w:hideMark/>
          </w:tcPr>
          <w:p w14:paraId="4FDD0093" w14:textId="77777777" w:rsidR="007D6AC8" w:rsidRPr="007D6AC8" w:rsidRDefault="007D6AC8" w:rsidP="007D6AC8">
            <w:pPr>
              <w:pStyle w:val="BodyText"/>
              <w:spacing w:after="0"/>
              <w:rPr>
                <w:sz w:val="15"/>
                <w:szCs w:val="15"/>
              </w:rPr>
            </w:pPr>
            <w:r w:rsidRPr="007D6AC8">
              <w:rPr>
                <w:sz w:val="15"/>
                <w:szCs w:val="15"/>
              </w:rPr>
              <w:t>$11.2 </w:t>
            </w:r>
          </w:p>
        </w:tc>
        <w:tc>
          <w:tcPr>
            <w:tcW w:w="746" w:type="dxa"/>
            <w:tcBorders>
              <w:top w:val="single" w:sz="6" w:space="0" w:color="auto"/>
              <w:left w:val="nil"/>
              <w:bottom w:val="nil"/>
              <w:right w:val="nil"/>
            </w:tcBorders>
            <w:shd w:val="clear" w:color="auto" w:fill="DFDFDF" w:themeFill="background2" w:themeFillShade="E6"/>
            <w:hideMark/>
          </w:tcPr>
          <w:p w14:paraId="6C6BF612" w14:textId="77777777" w:rsidR="007D6AC8" w:rsidRPr="007D6AC8" w:rsidRDefault="007D6AC8" w:rsidP="007D6AC8">
            <w:pPr>
              <w:pStyle w:val="BodyText"/>
              <w:spacing w:after="0"/>
              <w:rPr>
                <w:sz w:val="15"/>
                <w:szCs w:val="15"/>
              </w:rPr>
            </w:pPr>
            <w:r w:rsidRPr="007D6AC8">
              <w:rPr>
                <w:sz w:val="15"/>
                <w:szCs w:val="15"/>
              </w:rPr>
              <w:t>$11.2 </w:t>
            </w:r>
          </w:p>
        </w:tc>
        <w:tc>
          <w:tcPr>
            <w:tcW w:w="672" w:type="dxa"/>
            <w:tcBorders>
              <w:top w:val="single" w:sz="6" w:space="0" w:color="auto"/>
              <w:left w:val="nil"/>
              <w:bottom w:val="nil"/>
              <w:right w:val="nil"/>
            </w:tcBorders>
            <w:shd w:val="clear" w:color="auto" w:fill="DFDFDF" w:themeFill="background2" w:themeFillShade="E6"/>
            <w:hideMark/>
          </w:tcPr>
          <w:p w14:paraId="04CBF53F" w14:textId="77777777" w:rsidR="007D6AC8" w:rsidRPr="007D6AC8" w:rsidRDefault="007D6AC8" w:rsidP="007D6AC8">
            <w:pPr>
              <w:pStyle w:val="BodyText"/>
              <w:spacing w:after="0"/>
              <w:rPr>
                <w:sz w:val="15"/>
                <w:szCs w:val="15"/>
              </w:rPr>
            </w:pPr>
            <w:r w:rsidRPr="007D6AC8">
              <w:rPr>
                <w:sz w:val="15"/>
                <w:szCs w:val="15"/>
              </w:rPr>
              <w:t>$16.3 </w:t>
            </w:r>
          </w:p>
        </w:tc>
        <w:tc>
          <w:tcPr>
            <w:tcW w:w="687" w:type="dxa"/>
            <w:tcBorders>
              <w:top w:val="single" w:sz="6" w:space="0" w:color="auto"/>
              <w:left w:val="nil"/>
              <w:bottom w:val="nil"/>
              <w:right w:val="nil"/>
            </w:tcBorders>
            <w:shd w:val="clear" w:color="auto" w:fill="DFDFDF" w:themeFill="background2" w:themeFillShade="E6"/>
            <w:hideMark/>
          </w:tcPr>
          <w:p w14:paraId="1F8C2A29" w14:textId="77777777" w:rsidR="007D6AC8" w:rsidRPr="007D6AC8" w:rsidRDefault="007D6AC8" w:rsidP="007D6AC8">
            <w:pPr>
              <w:pStyle w:val="BodyText"/>
              <w:spacing w:after="0"/>
              <w:rPr>
                <w:sz w:val="15"/>
                <w:szCs w:val="15"/>
              </w:rPr>
            </w:pPr>
            <w:r w:rsidRPr="007D6AC8">
              <w:rPr>
                <w:sz w:val="15"/>
                <w:szCs w:val="15"/>
              </w:rPr>
              <w:t>$15.8 </w:t>
            </w:r>
          </w:p>
        </w:tc>
        <w:tc>
          <w:tcPr>
            <w:tcW w:w="809" w:type="dxa"/>
            <w:tcBorders>
              <w:top w:val="single" w:sz="6" w:space="0" w:color="auto"/>
              <w:left w:val="nil"/>
              <w:bottom w:val="nil"/>
              <w:right w:val="nil"/>
            </w:tcBorders>
            <w:shd w:val="clear" w:color="auto" w:fill="DFDFDF" w:themeFill="background2" w:themeFillShade="E6"/>
            <w:hideMark/>
          </w:tcPr>
          <w:p w14:paraId="5F3A2A2E" w14:textId="77777777" w:rsidR="007D6AC8" w:rsidRPr="007D6AC8" w:rsidRDefault="007D6AC8" w:rsidP="007D6AC8">
            <w:pPr>
              <w:pStyle w:val="BodyText"/>
              <w:spacing w:after="0"/>
              <w:rPr>
                <w:sz w:val="15"/>
                <w:szCs w:val="15"/>
              </w:rPr>
            </w:pPr>
            <w:r w:rsidRPr="007D6AC8">
              <w:rPr>
                <w:sz w:val="15"/>
                <w:szCs w:val="15"/>
              </w:rPr>
              <w:t>$25.3 </w:t>
            </w:r>
          </w:p>
        </w:tc>
        <w:tc>
          <w:tcPr>
            <w:tcW w:w="808" w:type="dxa"/>
            <w:tcBorders>
              <w:top w:val="single" w:sz="6" w:space="0" w:color="auto"/>
              <w:left w:val="nil"/>
              <w:bottom w:val="nil"/>
              <w:right w:val="nil"/>
            </w:tcBorders>
            <w:shd w:val="clear" w:color="auto" w:fill="DFDFDF" w:themeFill="background2" w:themeFillShade="E6"/>
            <w:hideMark/>
          </w:tcPr>
          <w:p w14:paraId="557104E5" w14:textId="77777777" w:rsidR="007D6AC8" w:rsidRPr="007D6AC8" w:rsidRDefault="007D6AC8" w:rsidP="007D6AC8">
            <w:pPr>
              <w:pStyle w:val="BodyText"/>
              <w:spacing w:after="0"/>
              <w:rPr>
                <w:sz w:val="15"/>
                <w:szCs w:val="15"/>
              </w:rPr>
            </w:pPr>
            <w:r w:rsidRPr="007D6AC8">
              <w:rPr>
                <w:sz w:val="15"/>
                <w:szCs w:val="15"/>
              </w:rPr>
              <w:t>$25.4 </w:t>
            </w:r>
          </w:p>
        </w:tc>
      </w:tr>
      <w:tr w:rsidR="007D6AC8" w:rsidRPr="007D6AC8" w14:paraId="631A1E51" w14:textId="77777777" w:rsidTr="00407F10">
        <w:trPr>
          <w:trHeight w:val="585"/>
        </w:trPr>
        <w:tc>
          <w:tcPr>
            <w:tcW w:w="1287" w:type="dxa"/>
            <w:tcBorders>
              <w:top w:val="nil"/>
              <w:left w:val="nil"/>
              <w:bottom w:val="nil"/>
              <w:right w:val="nil"/>
            </w:tcBorders>
            <w:hideMark/>
          </w:tcPr>
          <w:p w14:paraId="7F1D123C" w14:textId="77777777" w:rsidR="007D6AC8" w:rsidRPr="007D6AC8" w:rsidRDefault="007D6AC8" w:rsidP="007D6AC8">
            <w:pPr>
              <w:pStyle w:val="BodyText"/>
              <w:spacing w:after="0"/>
              <w:jc w:val="left"/>
              <w:rPr>
                <w:sz w:val="15"/>
                <w:szCs w:val="15"/>
              </w:rPr>
            </w:pPr>
            <w:r w:rsidRPr="007D6AC8">
              <w:rPr>
                <w:sz w:val="15"/>
                <w:szCs w:val="15"/>
              </w:rPr>
              <w:t>Household items </w:t>
            </w:r>
          </w:p>
        </w:tc>
        <w:tc>
          <w:tcPr>
            <w:tcW w:w="1120" w:type="dxa"/>
            <w:tcBorders>
              <w:top w:val="nil"/>
              <w:left w:val="nil"/>
              <w:bottom w:val="nil"/>
              <w:right w:val="nil"/>
            </w:tcBorders>
            <w:hideMark/>
          </w:tcPr>
          <w:p w14:paraId="19519231" w14:textId="77777777" w:rsidR="007D6AC8" w:rsidRPr="007D6AC8" w:rsidRDefault="007D6AC8" w:rsidP="007D6AC8">
            <w:pPr>
              <w:pStyle w:val="BodyText"/>
              <w:spacing w:after="0"/>
              <w:jc w:val="left"/>
              <w:rPr>
                <w:sz w:val="15"/>
                <w:szCs w:val="15"/>
              </w:rPr>
            </w:pPr>
            <w:r w:rsidRPr="007D6AC8">
              <w:rPr>
                <w:sz w:val="15"/>
                <w:szCs w:val="15"/>
              </w:rPr>
              <w:t>Holiday, streaming &amp; books </w:t>
            </w:r>
          </w:p>
        </w:tc>
        <w:tc>
          <w:tcPr>
            <w:tcW w:w="686" w:type="dxa"/>
            <w:tcBorders>
              <w:top w:val="nil"/>
              <w:left w:val="nil"/>
              <w:bottom w:val="nil"/>
              <w:right w:val="nil"/>
            </w:tcBorders>
            <w:hideMark/>
          </w:tcPr>
          <w:p w14:paraId="69622828" w14:textId="77777777" w:rsidR="007D6AC8" w:rsidRPr="007D6AC8" w:rsidRDefault="007D6AC8" w:rsidP="007D6AC8">
            <w:pPr>
              <w:pStyle w:val="BodyText"/>
              <w:spacing w:after="0"/>
              <w:rPr>
                <w:sz w:val="15"/>
                <w:szCs w:val="15"/>
              </w:rPr>
            </w:pPr>
            <w:r w:rsidRPr="007D6AC8">
              <w:rPr>
                <w:sz w:val="15"/>
                <w:szCs w:val="15"/>
              </w:rPr>
              <w:t>10 </w:t>
            </w:r>
          </w:p>
        </w:tc>
        <w:tc>
          <w:tcPr>
            <w:tcW w:w="686" w:type="dxa"/>
            <w:tcBorders>
              <w:top w:val="nil"/>
              <w:left w:val="nil"/>
              <w:bottom w:val="nil"/>
              <w:right w:val="nil"/>
            </w:tcBorders>
            <w:hideMark/>
          </w:tcPr>
          <w:p w14:paraId="75AB75DF" w14:textId="77777777" w:rsidR="007D6AC8" w:rsidRPr="007D6AC8" w:rsidRDefault="007D6AC8" w:rsidP="007D6AC8">
            <w:pPr>
              <w:pStyle w:val="BodyText"/>
              <w:spacing w:after="0"/>
              <w:rPr>
                <w:sz w:val="15"/>
                <w:szCs w:val="15"/>
              </w:rPr>
            </w:pPr>
            <w:r w:rsidRPr="007D6AC8">
              <w:rPr>
                <w:sz w:val="15"/>
                <w:szCs w:val="15"/>
              </w:rPr>
              <w:t>10 </w:t>
            </w:r>
          </w:p>
        </w:tc>
        <w:tc>
          <w:tcPr>
            <w:tcW w:w="763" w:type="dxa"/>
            <w:tcBorders>
              <w:top w:val="nil"/>
              <w:left w:val="nil"/>
              <w:bottom w:val="nil"/>
              <w:right w:val="nil"/>
            </w:tcBorders>
            <w:hideMark/>
          </w:tcPr>
          <w:p w14:paraId="4DD5E911" w14:textId="77777777" w:rsidR="007D6AC8" w:rsidRPr="007D6AC8" w:rsidRDefault="007D6AC8" w:rsidP="007D6AC8">
            <w:pPr>
              <w:pStyle w:val="BodyText"/>
              <w:spacing w:after="0"/>
              <w:rPr>
                <w:sz w:val="15"/>
                <w:szCs w:val="15"/>
              </w:rPr>
            </w:pPr>
            <w:r w:rsidRPr="007D6AC8">
              <w:rPr>
                <w:sz w:val="15"/>
                <w:szCs w:val="15"/>
              </w:rPr>
              <w:t>$28.2 </w:t>
            </w:r>
          </w:p>
        </w:tc>
        <w:tc>
          <w:tcPr>
            <w:tcW w:w="702" w:type="dxa"/>
            <w:gridSpan w:val="2"/>
            <w:tcBorders>
              <w:top w:val="nil"/>
              <w:left w:val="nil"/>
              <w:bottom w:val="nil"/>
              <w:right w:val="nil"/>
            </w:tcBorders>
            <w:hideMark/>
          </w:tcPr>
          <w:p w14:paraId="225B1129" w14:textId="77777777" w:rsidR="007D6AC8" w:rsidRPr="007D6AC8" w:rsidRDefault="007D6AC8" w:rsidP="007D6AC8">
            <w:pPr>
              <w:pStyle w:val="BodyText"/>
              <w:spacing w:after="0"/>
              <w:rPr>
                <w:sz w:val="15"/>
                <w:szCs w:val="15"/>
              </w:rPr>
            </w:pPr>
            <w:r w:rsidRPr="007D6AC8">
              <w:rPr>
                <w:sz w:val="15"/>
                <w:szCs w:val="15"/>
              </w:rPr>
              <w:t>$28.2 </w:t>
            </w:r>
          </w:p>
        </w:tc>
        <w:tc>
          <w:tcPr>
            <w:tcW w:w="672" w:type="dxa"/>
            <w:tcBorders>
              <w:top w:val="nil"/>
              <w:left w:val="nil"/>
              <w:bottom w:val="nil"/>
              <w:right w:val="nil"/>
            </w:tcBorders>
            <w:hideMark/>
          </w:tcPr>
          <w:p w14:paraId="1AAE1F86" w14:textId="77777777" w:rsidR="007D6AC8" w:rsidRPr="007D6AC8" w:rsidRDefault="007D6AC8" w:rsidP="007D6AC8">
            <w:pPr>
              <w:pStyle w:val="BodyText"/>
              <w:spacing w:after="0"/>
              <w:rPr>
                <w:sz w:val="15"/>
                <w:szCs w:val="15"/>
              </w:rPr>
            </w:pPr>
            <w:r w:rsidRPr="007D6AC8">
              <w:rPr>
                <w:sz w:val="15"/>
                <w:szCs w:val="15"/>
              </w:rPr>
              <w:t>$4.2 </w:t>
            </w:r>
          </w:p>
        </w:tc>
        <w:tc>
          <w:tcPr>
            <w:tcW w:w="746" w:type="dxa"/>
            <w:tcBorders>
              <w:top w:val="nil"/>
              <w:left w:val="nil"/>
              <w:bottom w:val="nil"/>
              <w:right w:val="nil"/>
            </w:tcBorders>
            <w:hideMark/>
          </w:tcPr>
          <w:p w14:paraId="24FC120D" w14:textId="77777777" w:rsidR="007D6AC8" w:rsidRPr="007D6AC8" w:rsidRDefault="007D6AC8" w:rsidP="007D6AC8">
            <w:pPr>
              <w:pStyle w:val="BodyText"/>
              <w:spacing w:after="0"/>
              <w:rPr>
                <w:sz w:val="15"/>
                <w:szCs w:val="15"/>
              </w:rPr>
            </w:pPr>
            <w:r w:rsidRPr="007D6AC8">
              <w:rPr>
                <w:sz w:val="15"/>
                <w:szCs w:val="15"/>
              </w:rPr>
              <w:t>$4.2 </w:t>
            </w:r>
          </w:p>
        </w:tc>
        <w:tc>
          <w:tcPr>
            <w:tcW w:w="672" w:type="dxa"/>
            <w:tcBorders>
              <w:top w:val="nil"/>
              <w:left w:val="nil"/>
              <w:bottom w:val="nil"/>
              <w:right w:val="nil"/>
            </w:tcBorders>
            <w:hideMark/>
          </w:tcPr>
          <w:p w14:paraId="754D434D" w14:textId="77777777" w:rsidR="007D6AC8" w:rsidRPr="007D6AC8" w:rsidRDefault="007D6AC8" w:rsidP="007D6AC8">
            <w:pPr>
              <w:pStyle w:val="BodyText"/>
              <w:spacing w:after="0"/>
              <w:rPr>
                <w:sz w:val="15"/>
                <w:szCs w:val="15"/>
              </w:rPr>
            </w:pPr>
            <w:r w:rsidRPr="007D6AC8">
              <w:rPr>
                <w:sz w:val="15"/>
                <w:szCs w:val="15"/>
              </w:rPr>
              <w:t>$4.2 </w:t>
            </w:r>
          </w:p>
        </w:tc>
        <w:tc>
          <w:tcPr>
            <w:tcW w:w="687" w:type="dxa"/>
            <w:tcBorders>
              <w:top w:val="nil"/>
              <w:left w:val="nil"/>
              <w:bottom w:val="nil"/>
              <w:right w:val="nil"/>
            </w:tcBorders>
            <w:hideMark/>
          </w:tcPr>
          <w:p w14:paraId="301BE539" w14:textId="77777777" w:rsidR="007D6AC8" w:rsidRPr="007D6AC8" w:rsidRDefault="007D6AC8" w:rsidP="007D6AC8">
            <w:pPr>
              <w:pStyle w:val="BodyText"/>
              <w:spacing w:after="0"/>
              <w:rPr>
                <w:sz w:val="15"/>
                <w:szCs w:val="15"/>
              </w:rPr>
            </w:pPr>
            <w:r w:rsidRPr="007D6AC8">
              <w:rPr>
                <w:sz w:val="15"/>
                <w:szCs w:val="15"/>
              </w:rPr>
              <w:t>$4.2 </w:t>
            </w:r>
          </w:p>
        </w:tc>
        <w:tc>
          <w:tcPr>
            <w:tcW w:w="809" w:type="dxa"/>
            <w:tcBorders>
              <w:top w:val="nil"/>
              <w:left w:val="nil"/>
              <w:bottom w:val="nil"/>
              <w:right w:val="nil"/>
            </w:tcBorders>
            <w:hideMark/>
          </w:tcPr>
          <w:p w14:paraId="3935861D" w14:textId="77777777" w:rsidR="007D6AC8" w:rsidRPr="007D6AC8" w:rsidRDefault="007D6AC8" w:rsidP="007D6AC8">
            <w:pPr>
              <w:pStyle w:val="BodyText"/>
              <w:spacing w:after="0"/>
              <w:rPr>
                <w:sz w:val="15"/>
                <w:szCs w:val="15"/>
              </w:rPr>
            </w:pPr>
            <w:r w:rsidRPr="007D6AC8">
              <w:rPr>
                <w:sz w:val="15"/>
                <w:szCs w:val="15"/>
              </w:rPr>
              <w:t>$80.4 </w:t>
            </w:r>
          </w:p>
        </w:tc>
        <w:tc>
          <w:tcPr>
            <w:tcW w:w="808" w:type="dxa"/>
            <w:tcBorders>
              <w:top w:val="nil"/>
              <w:left w:val="nil"/>
              <w:bottom w:val="nil"/>
              <w:right w:val="nil"/>
            </w:tcBorders>
            <w:hideMark/>
          </w:tcPr>
          <w:p w14:paraId="5566C82C" w14:textId="77777777" w:rsidR="007D6AC8" w:rsidRPr="007D6AC8" w:rsidRDefault="007D6AC8" w:rsidP="007D6AC8">
            <w:pPr>
              <w:pStyle w:val="BodyText"/>
              <w:spacing w:after="0"/>
              <w:rPr>
                <w:sz w:val="15"/>
                <w:szCs w:val="15"/>
              </w:rPr>
            </w:pPr>
            <w:r w:rsidRPr="007D6AC8">
              <w:rPr>
                <w:sz w:val="15"/>
                <w:szCs w:val="15"/>
              </w:rPr>
              <w:t>$80.4 </w:t>
            </w:r>
          </w:p>
        </w:tc>
      </w:tr>
      <w:tr w:rsidR="007D6AC8" w:rsidRPr="007D6AC8" w14:paraId="3A1177B0" w14:textId="77777777" w:rsidTr="00407F10">
        <w:trPr>
          <w:trHeight w:val="427"/>
        </w:trPr>
        <w:tc>
          <w:tcPr>
            <w:tcW w:w="1287" w:type="dxa"/>
            <w:tcBorders>
              <w:top w:val="nil"/>
              <w:left w:val="nil"/>
              <w:bottom w:val="single" w:sz="4" w:space="0" w:color="auto"/>
              <w:right w:val="nil"/>
            </w:tcBorders>
            <w:shd w:val="clear" w:color="auto" w:fill="DFDFDF" w:themeFill="background2" w:themeFillShade="E6"/>
            <w:hideMark/>
          </w:tcPr>
          <w:p w14:paraId="7C09FD90" w14:textId="77777777" w:rsidR="007D6AC8" w:rsidRPr="007D6AC8" w:rsidRDefault="007D6AC8" w:rsidP="007D6AC8">
            <w:pPr>
              <w:pStyle w:val="BodyText"/>
              <w:spacing w:after="0"/>
              <w:jc w:val="left"/>
              <w:rPr>
                <w:b/>
                <w:bCs/>
                <w:sz w:val="15"/>
                <w:szCs w:val="15"/>
              </w:rPr>
            </w:pPr>
            <w:r w:rsidRPr="007D6AC8">
              <w:rPr>
                <w:sz w:val="15"/>
                <w:szCs w:val="15"/>
              </w:rPr>
              <w:t>Households (with children)</w:t>
            </w:r>
            <w:r w:rsidRPr="007D6AC8">
              <w:rPr>
                <w:b/>
                <w:bCs/>
                <w:sz w:val="15"/>
                <w:szCs w:val="15"/>
              </w:rPr>
              <w:t> </w:t>
            </w:r>
          </w:p>
        </w:tc>
        <w:tc>
          <w:tcPr>
            <w:tcW w:w="1120" w:type="dxa"/>
            <w:tcBorders>
              <w:top w:val="nil"/>
              <w:left w:val="nil"/>
              <w:bottom w:val="single" w:sz="4" w:space="0" w:color="auto"/>
              <w:right w:val="nil"/>
            </w:tcBorders>
            <w:shd w:val="clear" w:color="auto" w:fill="DFDFDF" w:themeFill="background2" w:themeFillShade="E6"/>
            <w:hideMark/>
          </w:tcPr>
          <w:p w14:paraId="26516BFC" w14:textId="77777777" w:rsidR="007D6AC8" w:rsidRPr="007D6AC8" w:rsidRDefault="007D6AC8" w:rsidP="007D6AC8">
            <w:pPr>
              <w:pStyle w:val="BodyText"/>
              <w:spacing w:after="0"/>
              <w:jc w:val="left"/>
              <w:rPr>
                <w:sz w:val="15"/>
                <w:szCs w:val="15"/>
              </w:rPr>
            </w:pPr>
            <w:r w:rsidRPr="007D6AC8">
              <w:rPr>
                <w:sz w:val="15"/>
                <w:szCs w:val="15"/>
              </w:rPr>
              <w:t>Bicycle, art &amp; craft </w:t>
            </w:r>
          </w:p>
        </w:tc>
        <w:tc>
          <w:tcPr>
            <w:tcW w:w="686" w:type="dxa"/>
            <w:tcBorders>
              <w:top w:val="nil"/>
              <w:left w:val="nil"/>
              <w:bottom w:val="single" w:sz="4" w:space="0" w:color="auto"/>
              <w:right w:val="nil"/>
            </w:tcBorders>
            <w:shd w:val="clear" w:color="auto" w:fill="DFDFDF" w:themeFill="background2" w:themeFillShade="E6"/>
            <w:hideMark/>
          </w:tcPr>
          <w:p w14:paraId="1CA860F7" w14:textId="77777777" w:rsidR="007D6AC8" w:rsidRPr="007D6AC8" w:rsidRDefault="007D6AC8" w:rsidP="007D6AC8">
            <w:pPr>
              <w:pStyle w:val="BodyText"/>
              <w:spacing w:after="0"/>
              <w:rPr>
                <w:sz w:val="15"/>
                <w:szCs w:val="15"/>
              </w:rPr>
            </w:pPr>
            <w:r w:rsidRPr="007D6AC8">
              <w:rPr>
                <w:sz w:val="15"/>
                <w:szCs w:val="15"/>
              </w:rPr>
              <w:t>0 </w:t>
            </w:r>
          </w:p>
        </w:tc>
        <w:tc>
          <w:tcPr>
            <w:tcW w:w="686" w:type="dxa"/>
            <w:tcBorders>
              <w:top w:val="nil"/>
              <w:left w:val="nil"/>
              <w:bottom w:val="single" w:sz="4" w:space="0" w:color="auto"/>
              <w:right w:val="nil"/>
            </w:tcBorders>
            <w:shd w:val="clear" w:color="auto" w:fill="DFDFDF" w:themeFill="background2" w:themeFillShade="E6"/>
            <w:hideMark/>
          </w:tcPr>
          <w:p w14:paraId="029CA2F9" w14:textId="77777777" w:rsidR="007D6AC8" w:rsidRPr="007D6AC8" w:rsidRDefault="007D6AC8" w:rsidP="007D6AC8">
            <w:pPr>
              <w:pStyle w:val="BodyText"/>
              <w:spacing w:after="0"/>
              <w:rPr>
                <w:sz w:val="15"/>
                <w:szCs w:val="15"/>
              </w:rPr>
            </w:pPr>
            <w:r w:rsidRPr="007D6AC8">
              <w:rPr>
                <w:sz w:val="15"/>
                <w:szCs w:val="15"/>
              </w:rPr>
              <w:t>13 </w:t>
            </w:r>
          </w:p>
        </w:tc>
        <w:tc>
          <w:tcPr>
            <w:tcW w:w="763" w:type="dxa"/>
            <w:tcBorders>
              <w:top w:val="nil"/>
              <w:left w:val="nil"/>
              <w:bottom w:val="single" w:sz="4" w:space="0" w:color="auto"/>
              <w:right w:val="nil"/>
            </w:tcBorders>
            <w:shd w:val="clear" w:color="auto" w:fill="DFDFDF" w:themeFill="background2" w:themeFillShade="E6"/>
            <w:hideMark/>
          </w:tcPr>
          <w:p w14:paraId="4E24E99F" w14:textId="77777777" w:rsidR="007D6AC8" w:rsidRPr="007D6AC8" w:rsidRDefault="007D6AC8" w:rsidP="007D6AC8">
            <w:pPr>
              <w:pStyle w:val="BodyText"/>
              <w:spacing w:after="0"/>
              <w:rPr>
                <w:sz w:val="15"/>
                <w:szCs w:val="15"/>
              </w:rPr>
            </w:pPr>
            <w:r w:rsidRPr="007D6AC8">
              <w:rPr>
                <w:sz w:val="15"/>
                <w:szCs w:val="15"/>
              </w:rPr>
              <w:t>$0.0 </w:t>
            </w:r>
          </w:p>
        </w:tc>
        <w:tc>
          <w:tcPr>
            <w:tcW w:w="702" w:type="dxa"/>
            <w:gridSpan w:val="2"/>
            <w:tcBorders>
              <w:top w:val="nil"/>
              <w:left w:val="nil"/>
              <w:bottom w:val="single" w:sz="4" w:space="0" w:color="auto"/>
              <w:right w:val="nil"/>
            </w:tcBorders>
            <w:shd w:val="clear" w:color="auto" w:fill="DFDFDF" w:themeFill="background2" w:themeFillShade="E6"/>
            <w:hideMark/>
          </w:tcPr>
          <w:p w14:paraId="79235752" w14:textId="77777777" w:rsidR="007D6AC8" w:rsidRPr="007D6AC8" w:rsidRDefault="007D6AC8" w:rsidP="007D6AC8">
            <w:pPr>
              <w:pStyle w:val="BodyText"/>
              <w:spacing w:after="0"/>
              <w:rPr>
                <w:sz w:val="15"/>
                <w:szCs w:val="15"/>
              </w:rPr>
            </w:pPr>
            <w:r w:rsidRPr="007D6AC8">
              <w:rPr>
                <w:sz w:val="15"/>
                <w:szCs w:val="15"/>
              </w:rPr>
              <w:t>$0.0 </w:t>
            </w:r>
          </w:p>
        </w:tc>
        <w:tc>
          <w:tcPr>
            <w:tcW w:w="672" w:type="dxa"/>
            <w:tcBorders>
              <w:top w:val="nil"/>
              <w:left w:val="nil"/>
              <w:bottom w:val="single" w:sz="4" w:space="0" w:color="auto"/>
              <w:right w:val="nil"/>
            </w:tcBorders>
            <w:shd w:val="clear" w:color="auto" w:fill="DFDFDF" w:themeFill="background2" w:themeFillShade="E6"/>
            <w:hideMark/>
          </w:tcPr>
          <w:p w14:paraId="5BD9DE79" w14:textId="77777777" w:rsidR="007D6AC8" w:rsidRPr="007D6AC8" w:rsidRDefault="007D6AC8" w:rsidP="007D6AC8">
            <w:pPr>
              <w:pStyle w:val="BodyText"/>
              <w:spacing w:after="0"/>
              <w:rPr>
                <w:sz w:val="15"/>
                <w:szCs w:val="15"/>
              </w:rPr>
            </w:pPr>
            <w:r w:rsidRPr="007D6AC8">
              <w:rPr>
                <w:sz w:val="15"/>
                <w:szCs w:val="15"/>
              </w:rPr>
              <w:t>$0.0 </w:t>
            </w:r>
          </w:p>
        </w:tc>
        <w:tc>
          <w:tcPr>
            <w:tcW w:w="746" w:type="dxa"/>
            <w:tcBorders>
              <w:top w:val="nil"/>
              <w:left w:val="nil"/>
              <w:bottom w:val="single" w:sz="4" w:space="0" w:color="auto"/>
              <w:right w:val="nil"/>
            </w:tcBorders>
            <w:shd w:val="clear" w:color="auto" w:fill="DFDFDF" w:themeFill="background2" w:themeFillShade="E6"/>
            <w:hideMark/>
          </w:tcPr>
          <w:p w14:paraId="5038A132" w14:textId="77777777" w:rsidR="007D6AC8" w:rsidRPr="007D6AC8" w:rsidRDefault="007D6AC8" w:rsidP="007D6AC8">
            <w:pPr>
              <w:pStyle w:val="BodyText"/>
              <w:spacing w:after="0"/>
              <w:rPr>
                <w:sz w:val="15"/>
                <w:szCs w:val="15"/>
              </w:rPr>
            </w:pPr>
            <w:r w:rsidRPr="007D6AC8">
              <w:rPr>
                <w:sz w:val="15"/>
                <w:szCs w:val="15"/>
              </w:rPr>
              <w:t>$0.0 </w:t>
            </w:r>
          </w:p>
        </w:tc>
        <w:tc>
          <w:tcPr>
            <w:tcW w:w="672" w:type="dxa"/>
            <w:tcBorders>
              <w:top w:val="nil"/>
              <w:left w:val="nil"/>
              <w:bottom w:val="single" w:sz="4" w:space="0" w:color="auto"/>
              <w:right w:val="nil"/>
            </w:tcBorders>
            <w:shd w:val="clear" w:color="auto" w:fill="DFDFDF" w:themeFill="background2" w:themeFillShade="E6"/>
            <w:hideMark/>
          </w:tcPr>
          <w:p w14:paraId="278CE1D1" w14:textId="77777777" w:rsidR="007D6AC8" w:rsidRPr="007D6AC8" w:rsidRDefault="007D6AC8" w:rsidP="007D6AC8">
            <w:pPr>
              <w:pStyle w:val="BodyText"/>
              <w:spacing w:after="0"/>
              <w:rPr>
                <w:sz w:val="15"/>
                <w:szCs w:val="15"/>
              </w:rPr>
            </w:pPr>
            <w:r w:rsidRPr="007D6AC8">
              <w:rPr>
                <w:sz w:val="15"/>
                <w:szCs w:val="15"/>
              </w:rPr>
              <w:t>$0.9 </w:t>
            </w:r>
          </w:p>
        </w:tc>
        <w:tc>
          <w:tcPr>
            <w:tcW w:w="687" w:type="dxa"/>
            <w:tcBorders>
              <w:top w:val="nil"/>
              <w:left w:val="nil"/>
              <w:bottom w:val="single" w:sz="4" w:space="0" w:color="auto"/>
              <w:right w:val="nil"/>
            </w:tcBorders>
            <w:shd w:val="clear" w:color="auto" w:fill="DFDFDF" w:themeFill="background2" w:themeFillShade="E6"/>
            <w:hideMark/>
          </w:tcPr>
          <w:p w14:paraId="62BFE2EB" w14:textId="77777777" w:rsidR="007D6AC8" w:rsidRPr="007D6AC8" w:rsidRDefault="007D6AC8" w:rsidP="007D6AC8">
            <w:pPr>
              <w:pStyle w:val="BodyText"/>
              <w:spacing w:after="0"/>
              <w:rPr>
                <w:sz w:val="15"/>
                <w:szCs w:val="15"/>
              </w:rPr>
            </w:pPr>
            <w:r w:rsidRPr="007D6AC8">
              <w:rPr>
                <w:sz w:val="15"/>
                <w:szCs w:val="15"/>
              </w:rPr>
              <w:t>$0.9 </w:t>
            </w:r>
          </w:p>
        </w:tc>
        <w:tc>
          <w:tcPr>
            <w:tcW w:w="809" w:type="dxa"/>
            <w:tcBorders>
              <w:top w:val="nil"/>
              <w:left w:val="nil"/>
              <w:bottom w:val="single" w:sz="4" w:space="0" w:color="auto"/>
              <w:right w:val="nil"/>
            </w:tcBorders>
            <w:shd w:val="clear" w:color="auto" w:fill="DFDFDF" w:themeFill="background2" w:themeFillShade="E6"/>
            <w:hideMark/>
          </w:tcPr>
          <w:p w14:paraId="767142F6" w14:textId="77777777" w:rsidR="007D6AC8" w:rsidRPr="007D6AC8" w:rsidRDefault="007D6AC8" w:rsidP="007D6AC8">
            <w:pPr>
              <w:pStyle w:val="BodyText"/>
              <w:spacing w:after="0"/>
              <w:rPr>
                <w:sz w:val="15"/>
                <w:szCs w:val="15"/>
              </w:rPr>
            </w:pPr>
            <w:r w:rsidRPr="007D6AC8">
              <w:rPr>
                <w:sz w:val="15"/>
                <w:szCs w:val="15"/>
              </w:rPr>
              <w:t>$2.0 </w:t>
            </w:r>
          </w:p>
        </w:tc>
        <w:tc>
          <w:tcPr>
            <w:tcW w:w="808" w:type="dxa"/>
            <w:tcBorders>
              <w:top w:val="nil"/>
              <w:left w:val="nil"/>
              <w:bottom w:val="single" w:sz="4" w:space="0" w:color="auto"/>
              <w:right w:val="nil"/>
            </w:tcBorders>
            <w:shd w:val="clear" w:color="auto" w:fill="DFDFDF" w:themeFill="background2" w:themeFillShade="E6"/>
            <w:hideMark/>
          </w:tcPr>
          <w:p w14:paraId="7222BF4A" w14:textId="77777777" w:rsidR="007D6AC8" w:rsidRPr="007D6AC8" w:rsidRDefault="007D6AC8" w:rsidP="007D6AC8">
            <w:pPr>
              <w:pStyle w:val="BodyText"/>
              <w:spacing w:after="0"/>
              <w:rPr>
                <w:sz w:val="15"/>
                <w:szCs w:val="15"/>
              </w:rPr>
            </w:pPr>
            <w:r w:rsidRPr="007D6AC8">
              <w:rPr>
                <w:sz w:val="15"/>
                <w:szCs w:val="15"/>
              </w:rPr>
              <w:t>$2.0 </w:t>
            </w:r>
          </w:p>
        </w:tc>
      </w:tr>
      <w:tr w:rsidR="007D6AC8" w:rsidRPr="007D6AC8" w14:paraId="6416C447" w14:textId="77777777" w:rsidTr="00407F10">
        <w:trPr>
          <w:trHeight w:val="180"/>
        </w:trPr>
        <w:tc>
          <w:tcPr>
            <w:tcW w:w="1287" w:type="dxa"/>
            <w:tcBorders>
              <w:top w:val="single" w:sz="4" w:space="0" w:color="auto"/>
              <w:left w:val="nil"/>
              <w:bottom w:val="nil"/>
              <w:right w:val="nil"/>
            </w:tcBorders>
            <w:hideMark/>
          </w:tcPr>
          <w:p w14:paraId="4B2973E1" w14:textId="77777777" w:rsidR="007D6AC8" w:rsidRPr="007D6AC8" w:rsidRDefault="007D6AC8" w:rsidP="007D6AC8">
            <w:pPr>
              <w:pStyle w:val="BodyText"/>
              <w:spacing w:after="0"/>
              <w:rPr>
                <w:b/>
                <w:bCs/>
                <w:sz w:val="15"/>
                <w:szCs w:val="15"/>
              </w:rPr>
            </w:pPr>
            <w:r w:rsidRPr="007D6AC8">
              <w:rPr>
                <w:b/>
                <w:bCs/>
                <w:sz w:val="15"/>
                <w:szCs w:val="15"/>
              </w:rPr>
              <w:t> </w:t>
            </w:r>
          </w:p>
        </w:tc>
        <w:tc>
          <w:tcPr>
            <w:tcW w:w="1120" w:type="dxa"/>
            <w:tcBorders>
              <w:top w:val="single" w:sz="4" w:space="0" w:color="auto"/>
              <w:left w:val="nil"/>
              <w:bottom w:val="nil"/>
              <w:right w:val="nil"/>
            </w:tcBorders>
            <w:hideMark/>
          </w:tcPr>
          <w:p w14:paraId="104F4985" w14:textId="77777777" w:rsidR="007D6AC8" w:rsidRPr="007D6AC8" w:rsidRDefault="007D6AC8" w:rsidP="007D6AC8">
            <w:pPr>
              <w:pStyle w:val="BodyText"/>
              <w:spacing w:after="0"/>
              <w:rPr>
                <w:b/>
                <w:bCs/>
                <w:sz w:val="15"/>
                <w:szCs w:val="15"/>
              </w:rPr>
            </w:pPr>
            <w:r w:rsidRPr="007D6AC8">
              <w:rPr>
                <w:b/>
                <w:bCs/>
                <w:sz w:val="15"/>
                <w:szCs w:val="15"/>
              </w:rPr>
              <w:t>Total </w:t>
            </w:r>
          </w:p>
        </w:tc>
        <w:tc>
          <w:tcPr>
            <w:tcW w:w="686" w:type="dxa"/>
            <w:tcBorders>
              <w:top w:val="single" w:sz="4" w:space="0" w:color="auto"/>
              <w:left w:val="nil"/>
              <w:bottom w:val="nil"/>
              <w:right w:val="nil"/>
            </w:tcBorders>
            <w:hideMark/>
          </w:tcPr>
          <w:p w14:paraId="4CC4316E" w14:textId="77777777" w:rsidR="007D6AC8" w:rsidRPr="007D6AC8" w:rsidRDefault="007D6AC8" w:rsidP="007D6AC8">
            <w:pPr>
              <w:pStyle w:val="BodyText"/>
              <w:spacing w:after="0"/>
              <w:rPr>
                <w:b/>
                <w:bCs/>
                <w:sz w:val="15"/>
                <w:szCs w:val="15"/>
              </w:rPr>
            </w:pPr>
            <w:r w:rsidRPr="007D6AC8">
              <w:rPr>
                <w:b/>
                <w:bCs/>
                <w:sz w:val="15"/>
                <w:szCs w:val="15"/>
              </w:rPr>
              <w:t>17 </w:t>
            </w:r>
          </w:p>
        </w:tc>
        <w:tc>
          <w:tcPr>
            <w:tcW w:w="686" w:type="dxa"/>
            <w:tcBorders>
              <w:top w:val="single" w:sz="4" w:space="0" w:color="auto"/>
              <w:left w:val="nil"/>
              <w:bottom w:val="nil"/>
              <w:right w:val="nil"/>
            </w:tcBorders>
            <w:hideMark/>
          </w:tcPr>
          <w:p w14:paraId="1DA9390E" w14:textId="77777777" w:rsidR="007D6AC8" w:rsidRPr="007D6AC8" w:rsidRDefault="007D6AC8" w:rsidP="007D6AC8">
            <w:pPr>
              <w:pStyle w:val="BodyText"/>
              <w:spacing w:after="0"/>
              <w:rPr>
                <w:b/>
                <w:bCs/>
                <w:sz w:val="15"/>
                <w:szCs w:val="15"/>
              </w:rPr>
            </w:pPr>
            <w:r w:rsidRPr="007D6AC8">
              <w:rPr>
                <w:b/>
                <w:bCs/>
                <w:sz w:val="15"/>
                <w:szCs w:val="15"/>
              </w:rPr>
              <w:t>45 </w:t>
            </w:r>
          </w:p>
        </w:tc>
        <w:tc>
          <w:tcPr>
            <w:tcW w:w="763" w:type="dxa"/>
            <w:tcBorders>
              <w:top w:val="single" w:sz="4" w:space="0" w:color="auto"/>
              <w:left w:val="nil"/>
              <w:bottom w:val="nil"/>
              <w:right w:val="nil"/>
            </w:tcBorders>
            <w:hideMark/>
          </w:tcPr>
          <w:p w14:paraId="7FFE9DBB" w14:textId="77777777" w:rsidR="007D6AC8" w:rsidRPr="007D6AC8" w:rsidRDefault="007D6AC8" w:rsidP="007D6AC8">
            <w:pPr>
              <w:pStyle w:val="BodyText"/>
              <w:spacing w:after="0"/>
              <w:rPr>
                <w:b/>
                <w:bCs/>
                <w:sz w:val="15"/>
                <w:szCs w:val="15"/>
              </w:rPr>
            </w:pPr>
            <w:r w:rsidRPr="007D6AC8">
              <w:rPr>
                <w:b/>
                <w:bCs/>
                <w:sz w:val="15"/>
                <w:szCs w:val="15"/>
              </w:rPr>
              <w:t>$39.5 </w:t>
            </w:r>
          </w:p>
        </w:tc>
        <w:tc>
          <w:tcPr>
            <w:tcW w:w="702" w:type="dxa"/>
            <w:gridSpan w:val="2"/>
            <w:tcBorders>
              <w:top w:val="single" w:sz="4" w:space="0" w:color="auto"/>
              <w:left w:val="nil"/>
              <w:bottom w:val="nil"/>
              <w:right w:val="nil"/>
            </w:tcBorders>
            <w:hideMark/>
          </w:tcPr>
          <w:p w14:paraId="65F6125B" w14:textId="77777777" w:rsidR="007D6AC8" w:rsidRPr="007D6AC8" w:rsidRDefault="007D6AC8" w:rsidP="007D6AC8">
            <w:pPr>
              <w:pStyle w:val="BodyText"/>
              <w:spacing w:after="0"/>
              <w:rPr>
                <w:b/>
                <w:bCs/>
                <w:sz w:val="15"/>
                <w:szCs w:val="15"/>
              </w:rPr>
            </w:pPr>
            <w:r w:rsidRPr="007D6AC8">
              <w:rPr>
                <w:b/>
                <w:bCs/>
                <w:sz w:val="15"/>
                <w:szCs w:val="15"/>
              </w:rPr>
              <w:t>$39.5 </w:t>
            </w:r>
          </w:p>
        </w:tc>
        <w:tc>
          <w:tcPr>
            <w:tcW w:w="672" w:type="dxa"/>
            <w:tcBorders>
              <w:top w:val="single" w:sz="4" w:space="0" w:color="auto"/>
              <w:left w:val="nil"/>
              <w:bottom w:val="nil"/>
              <w:right w:val="nil"/>
            </w:tcBorders>
            <w:hideMark/>
          </w:tcPr>
          <w:p w14:paraId="2C2B1DFA" w14:textId="77777777" w:rsidR="007D6AC8" w:rsidRPr="007D6AC8" w:rsidRDefault="007D6AC8" w:rsidP="007D6AC8">
            <w:pPr>
              <w:pStyle w:val="BodyText"/>
              <w:spacing w:after="0"/>
              <w:rPr>
                <w:b/>
                <w:bCs/>
                <w:sz w:val="15"/>
                <w:szCs w:val="15"/>
              </w:rPr>
            </w:pPr>
            <w:r w:rsidRPr="007D6AC8">
              <w:rPr>
                <w:b/>
                <w:bCs/>
                <w:sz w:val="15"/>
                <w:szCs w:val="15"/>
              </w:rPr>
              <w:t>$15.4 </w:t>
            </w:r>
          </w:p>
        </w:tc>
        <w:tc>
          <w:tcPr>
            <w:tcW w:w="746" w:type="dxa"/>
            <w:tcBorders>
              <w:top w:val="single" w:sz="4" w:space="0" w:color="auto"/>
              <w:left w:val="nil"/>
              <w:bottom w:val="nil"/>
              <w:right w:val="nil"/>
            </w:tcBorders>
            <w:hideMark/>
          </w:tcPr>
          <w:p w14:paraId="0D29CF66" w14:textId="77777777" w:rsidR="007D6AC8" w:rsidRPr="007D6AC8" w:rsidRDefault="007D6AC8" w:rsidP="007D6AC8">
            <w:pPr>
              <w:pStyle w:val="BodyText"/>
              <w:spacing w:after="0"/>
              <w:rPr>
                <w:b/>
                <w:bCs/>
                <w:sz w:val="15"/>
                <w:szCs w:val="15"/>
              </w:rPr>
            </w:pPr>
            <w:r w:rsidRPr="007D6AC8">
              <w:rPr>
                <w:b/>
                <w:bCs/>
                <w:sz w:val="15"/>
                <w:szCs w:val="15"/>
              </w:rPr>
              <w:t>$15.4 </w:t>
            </w:r>
          </w:p>
        </w:tc>
        <w:tc>
          <w:tcPr>
            <w:tcW w:w="672" w:type="dxa"/>
            <w:tcBorders>
              <w:top w:val="single" w:sz="4" w:space="0" w:color="auto"/>
              <w:left w:val="nil"/>
              <w:bottom w:val="nil"/>
              <w:right w:val="nil"/>
            </w:tcBorders>
            <w:hideMark/>
          </w:tcPr>
          <w:p w14:paraId="18062BC9" w14:textId="77777777" w:rsidR="007D6AC8" w:rsidRPr="007D6AC8" w:rsidRDefault="007D6AC8" w:rsidP="007D6AC8">
            <w:pPr>
              <w:pStyle w:val="BodyText"/>
              <w:spacing w:after="0"/>
              <w:rPr>
                <w:b/>
                <w:bCs/>
                <w:sz w:val="15"/>
                <w:szCs w:val="15"/>
              </w:rPr>
            </w:pPr>
            <w:r w:rsidRPr="007D6AC8">
              <w:rPr>
                <w:b/>
                <w:bCs/>
                <w:sz w:val="15"/>
                <w:szCs w:val="15"/>
              </w:rPr>
              <w:t>$21.4 </w:t>
            </w:r>
          </w:p>
        </w:tc>
        <w:tc>
          <w:tcPr>
            <w:tcW w:w="687" w:type="dxa"/>
            <w:tcBorders>
              <w:top w:val="single" w:sz="4" w:space="0" w:color="auto"/>
              <w:left w:val="nil"/>
              <w:bottom w:val="nil"/>
              <w:right w:val="nil"/>
            </w:tcBorders>
            <w:hideMark/>
          </w:tcPr>
          <w:p w14:paraId="3FCA8C8B" w14:textId="77777777" w:rsidR="007D6AC8" w:rsidRPr="007D6AC8" w:rsidRDefault="007D6AC8" w:rsidP="007D6AC8">
            <w:pPr>
              <w:pStyle w:val="BodyText"/>
              <w:spacing w:after="0"/>
              <w:rPr>
                <w:b/>
                <w:bCs/>
                <w:sz w:val="15"/>
                <w:szCs w:val="15"/>
              </w:rPr>
            </w:pPr>
            <w:r w:rsidRPr="007D6AC8">
              <w:rPr>
                <w:b/>
                <w:bCs/>
                <w:sz w:val="15"/>
                <w:szCs w:val="15"/>
              </w:rPr>
              <w:t>$20.9 </w:t>
            </w:r>
          </w:p>
        </w:tc>
        <w:tc>
          <w:tcPr>
            <w:tcW w:w="809" w:type="dxa"/>
            <w:tcBorders>
              <w:top w:val="single" w:sz="4" w:space="0" w:color="auto"/>
              <w:left w:val="nil"/>
              <w:bottom w:val="nil"/>
              <w:right w:val="nil"/>
            </w:tcBorders>
            <w:hideMark/>
          </w:tcPr>
          <w:p w14:paraId="587E981F" w14:textId="77777777" w:rsidR="007D6AC8" w:rsidRPr="007D6AC8" w:rsidRDefault="007D6AC8" w:rsidP="007D6AC8">
            <w:pPr>
              <w:pStyle w:val="BodyText"/>
              <w:spacing w:after="0"/>
              <w:rPr>
                <w:b/>
                <w:bCs/>
                <w:sz w:val="15"/>
                <w:szCs w:val="15"/>
              </w:rPr>
            </w:pPr>
            <w:r w:rsidRPr="007D6AC8">
              <w:rPr>
                <w:b/>
                <w:bCs/>
                <w:sz w:val="15"/>
                <w:szCs w:val="15"/>
              </w:rPr>
              <w:t>$107.7 </w:t>
            </w:r>
          </w:p>
        </w:tc>
        <w:tc>
          <w:tcPr>
            <w:tcW w:w="808" w:type="dxa"/>
            <w:tcBorders>
              <w:top w:val="single" w:sz="4" w:space="0" w:color="auto"/>
              <w:left w:val="nil"/>
              <w:bottom w:val="nil"/>
              <w:right w:val="nil"/>
            </w:tcBorders>
            <w:hideMark/>
          </w:tcPr>
          <w:p w14:paraId="0B9EBF1F" w14:textId="77777777" w:rsidR="007D6AC8" w:rsidRPr="007D6AC8" w:rsidRDefault="007D6AC8" w:rsidP="007D6AC8">
            <w:pPr>
              <w:pStyle w:val="BodyText"/>
              <w:spacing w:after="0"/>
              <w:rPr>
                <w:b/>
                <w:bCs/>
                <w:sz w:val="15"/>
                <w:szCs w:val="15"/>
              </w:rPr>
            </w:pPr>
            <w:r w:rsidRPr="007D6AC8">
              <w:rPr>
                <w:b/>
                <w:bCs/>
                <w:sz w:val="15"/>
                <w:szCs w:val="15"/>
              </w:rPr>
              <w:t>$107.8 </w:t>
            </w:r>
          </w:p>
        </w:tc>
      </w:tr>
    </w:tbl>
    <w:p w14:paraId="59FCD4A1" w14:textId="038667AF" w:rsidR="00601892" w:rsidRDefault="0034318D" w:rsidP="007D6AC8">
      <w:pPr>
        <w:pStyle w:val="Heading3"/>
      </w:pPr>
      <w:bookmarkStart w:id="64" w:name="_1780893522"/>
      <w:bookmarkStart w:id="65" w:name="_1780920125"/>
      <w:bookmarkStart w:id="66" w:name="_1781000974"/>
      <w:bookmarkStart w:id="67" w:name="_1781005955"/>
      <w:bookmarkStart w:id="68" w:name="_1781081057"/>
      <w:bookmarkStart w:id="69" w:name="_1781083438"/>
      <w:bookmarkStart w:id="70" w:name="_1781089756"/>
      <w:bookmarkStart w:id="71" w:name="_1778398371"/>
      <w:bookmarkStart w:id="72" w:name="_1778403974"/>
      <w:bookmarkStart w:id="73" w:name="_Toc181027199"/>
      <w:bookmarkEnd w:id="64"/>
      <w:bookmarkEnd w:id="65"/>
      <w:bookmarkEnd w:id="66"/>
      <w:bookmarkEnd w:id="67"/>
      <w:bookmarkEnd w:id="68"/>
      <w:bookmarkEnd w:id="69"/>
      <w:bookmarkEnd w:id="70"/>
      <w:bookmarkEnd w:id="71"/>
      <w:bookmarkEnd w:id="72"/>
      <w:r>
        <w:t>Household goods and services</w:t>
      </w:r>
      <w:bookmarkEnd w:id="73"/>
    </w:p>
    <w:p w14:paraId="54553B48" w14:textId="3B02CC29" w:rsidR="00135836" w:rsidRDefault="00CA505D" w:rsidP="008E10F3">
      <w:pPr>
        <w:pStyle w:val="BodyText"/>
        <w:rPr>
          <w:color w:val="auto"/>
        </w:rPr>
      </w:pPr>
      <w:r>
        <w:rPr>
          <w:color w:val="auto"/>
        </w:rPr>
        <w:t>This budget</w:t>
      </w:r>
      <w:r w:rsidR="00997927" w:rsidRPr="00F26594">
        <w:rPr>
          <w:color w:val="auto"/>
        </w:rPr>
        <w:t xml:space="preserve"> </w:t>
      </w:r>
      <w:r w:rsidR="007104EF" w:rsidRPr="00F26594">
        <w:rPr>
          <w:color w:val="auto"/>
        </w:rPr>
        <w:t xml:space="preserve">area </w:t>
      </w:r>
      <w:r w:rsidR="008E10F3" w:rsidRPr="00F26594">
        <w:rPr>
          <w:color w:val="auto"/>
        </w:rPr>
        <w:t>is one of the most complex</w:t>
      </w:r>
      <w:r w:rsidR="000638D0">
        <w:rPr>
          <w:color w:val="auto"/>
        </w:rPr>
        <w:t xml:space="preserve"> as it covers </w:t>
      </w:r>
      <w:r w:rsidR="00722B20">
        <w:rPr>
          <w:color w:val="auto"/>
        </w:rPr>
        <w:t>nearly</w:t>
      </w:r>
      <w:r w:rsidR="00F35FB0">
        <w:rPr>
          <w:color w:val="auto"/>
        </w:rPr>
        <w:t xml:space="preserve"> 200 </w:t>
      </w:r>
      <w:r w:rsidR="00F115E9">
        <w:rPr>
          <w:color w:val="auto"/>
        </w:rPr>
        <w:t xml:space="preserve">general use household </w:t>
      </w:r>
      <w:r w:rsidR="00F35FB0">
        <w:rPr>
          <w:color w:val="auto"/>
        </w:rPr>
        <w:t xml:space="preserve">items </w:t>
      </w:r>
      <w:r w:rsidR="00F115E9">
        <w:rPr>
          <w:color w:val="auto"/>
        </w:rPr>
        <w:t xml:space="preserve">such as </w:t>
      </w:r>
      <w:r w:rsidR="00F35FB0">
        <w:rPr>
          <w:color w:val="auto"/>
        </w:rPr>
        <w:t xml:space="preserve">furniture, </w:t>
      </w:r>
      <w:r w:rsidR="00261DD4">
        <w:rPr>
          <w:color w:val="auto"/>
        </w:rPr>
        <w:t xml:space="preserve">bedding, </w:t>
      </w:r>
      <w:r w:rsidR="00F35FB0">
        <w:rPr>
          <w:color w:val="auto"/>
        </w:rPr>
        <w:t>white goods, crockery</w:t>
      </w:r>
      <w:r w:rsidR="00D9634A">
        <w:rPr>
          <w:color w:val="auto"/>
        </w:rPr>
        <w:t xml:space="preserve"> and </w:t>
      </w:r>
      <w:r w:rsidR="00B97211">
        <w:rPr>
          <w:color w:val="auto"/>
        </w:rPr>
        <w:t xml:space="preserve">appliances to </w:t>
      </w:r>
      <w:r w:rsidR="00F115E9">
        <w:rPr>
          <w:color w:val="auto"/>
        </w:rPr>
        <w:t xml:space="preserve">household utilities such as </w:t>
      </w:r>
      <w:r w:rsidR="00B97211">
        <w:rPr>
          <w:color w:val="auto"/>
        </w:rPr>
        <w:t>electricity,</w:t>
      </w:r>
      <w:r w:rsidR="00F115E9">
        <w:rPr>
          <w:color w:val="auto"/>
        </w:rPr>
        <w:t xml:space="preserve"> internet and mobile phone services. </w:t>
      </w:r>
      <w:r w:rsidR="00135836">
        <w:rPr>
          <w:color w:val="auto"/>
        </w:rPr>
        <w:t xml:space="preserve">The trade-off between item quality and lifetime that features in other budgets is compounded by </w:t>
      </w:r>
      <w:r w:rsidR="008F5FE7">
        <w:rPr>
          <w:color w:val="auto"/>
        </w:rPr>
        <w:t>whether</w:t>
      </w:r>
      <w:r w:rsidR="00ED4ABC">
        <w:rPr>
          <w:color w:val="auto"/>
        </w:rPr>
        <w:t xml:space="preserve"> </w:t>
      </w:r>
      <w:r w:rsidR="00135836">
        <w:rPr>
          <w:color w:val="auto"/>
        </w:rPr>
        <w:t xml:space="preserve">there are children in the </w:t>
      </w:r>
      <w:proofErr w:type="gramStart"/>
      <w:r w:rsidR="00135836">
        <w:rPr>
          <w:color w:val="auto"/>
        </w:rPr>
        <w:t>household</w:t>
      </w:r>
      <w:r w:rsidR="00712172">
        <w:rPr>
          <w:color w:val="auto"/>
        </w:rPr>
        <w:t>, and</w:t>
      </w:r>
      <w:proofErr w:type="gramEnd"/>
      <w:r w:rsidR="00712172">
        <w:rPr>
          <w:color w:val="auto"/>
        </w:rPr>
        <w:t xml:space="preserve"> further complicated by the application of concessions to </w:t>
      </w:r>
      <w:r w:rsidR="00B72139">
        <w:rPr>
          <w:color w:val="auto"/>
        </w:rPr>
        <w:t xml:space="preserve">the cost of </w:t>
      </w:r>
      <w:r w:rsidR="00712172">
        <w:rPr>
          <w:color w:val="auto"/>
        </w:rPr>
        <w:t>household utilities.</w:t>
      </w:r>
    </w:p>
    <w:p w14:paraId="48DE4941" w14:textId="2138E1B2" w:rsidR="00C30AB1" w:rsidRPr="00BE69E0" w:rsidRDefault="00291CA0" w:rsidP="00C30AB1">
      <w:pPr>
        <w:pStyle w:val="BodyText"/>
        <w:rPr>
          <w:lang w:eastAsia="en-AU"/>
        </w:rPr>
      </w:pPr>
      <w:r>
        <w:fldChar w:fldCharType="begin"/>
      </w:r>
      <w:r>
        <w:rPr>
          <w:color w:val="auto"/>
        </w:rPr>
        <w:instrText xml:space="preserve"> REF _Ref167874485 \h </w:instrText>
      </w:r>
      <w:r>
        <w:fldChar w:fldCharType="separate"/>
      </w:r>
      <w:r w:rsidR="007A1C2C">
        <w:t xml:space="preserve">Table </w:t>
      </w:r>
      <w:r w:rsidR="007A1C2C">
        <w:rPr>
          <w:noProof/>
        </w:rPr>
        <w:t>6</w:t>
      </w:r>
      <w:r>
        <w:fldChar w:fldCharType="end"/>
      </w:r>
      <w:r w:rsidR="00754BC8">
        <w:rPr>
          <w:color w:val="auto"/>
        </w:rPr>
        <w:t xml:space="preserve"> s</w:t>
      </w:r>
      <w:r w:rsidR="00491B95" w:rsidRPr="00FE078C">
        <w:rPr>
          <w:color w:val="auto"/>
        </w:rPr>
        <w:t xml:space="preserve">hows a summary of the budget for the single full-time employed and unemployed households, along with the components in the </w:t>
      </w:r>
      <w:r w:rsidR="00754626">
        <w:rPr>
          <w:color w:val="auto"/>
        </w:rPr>
        <w:t>s</w:t>
      </w:r>
      <w:r w:rsidR="005F699E">
        <w:rPr>
          <w:color w:val="auto"/>
        </w:rPr>
        <w:t>ingl</w:t>
      </w:r>
      <w:r w:rsidR="00754626">
        <w:rPr>
          <w:color w:val="auto"/>
        </w:rPr>
        <w:t xml:space="preserve">e-parent </w:t>
      </w:r>
      <w:r w:rsidR="00AB30A3">
        <w:rPr>
          <w:color w:val="auto"/>
        </w:rPr>
        <w:t>and couple</w:t>
      </w:r>
      <w:r w:rsidR="001C5E19">
        <w:rPr>
          <w:color w:val="auto"/>
        </w:rPr>
        <w:t>-parent</w:t>
      </w:r>
      <w:r w:rsidR="00AB30A3">
        <w:rPr>
          <w:color w:val="auto"/>
        </w:rPr>
        <w:t xml:space="preserve"> </w:t>
      </w:r>
      <w:r w:rsidR="00491B95" w:rsidRPr="00FE078C">
        <w:rPr>
          <w:color w:val="auto"/>
        </w:rPr>
        <w:t xml:space="preserve">unemployed households. There are </w:t>
      </w:r>
      <w:r w:rsidR="00491B95">
        <w:rPr>
          <w:color w:val="auto"/>
        </w:rPr>
        <w:t>1</w:t>
      </w:r>
      <w:r w:rsidR="00D34E08">
        <w:rPr>
          <w:color w:val="auto"/>
        </w:rPr>
        <w:t>9</w:t>
      </w:r>
      <w:r w:rsidR="00491B95">
        <w:rPr>
          <w:color w:val="auto"/>
        </w:rPr>
        <w:t>7</w:t>
      </w:r>
      <w:r w:rsidR="00491B95" w:rsidRPr="00FE078C">
        <w:rPr>
          <w:color w:val="auto"/>
        </w:rPr>
        <w:t xml:space="preserve"> items </w:t>
      </w:r>
      <w:r w:rsidR="00A0436A">
        <w:rPr>
          <w:color w:val="auto"/>
        </w:rPr>
        <w:t>allocated to</w:t>
      </w:r>
      <w:r w:rsidR="00491B95" w:rsidRPr="00FE078C">
        <w:rPr>
          <w:color w:val="auto"/>
        </w:rPr>
        <w:t xml:space="preserve"> females and males, and </w:t>
      </w:r>
      <w:r w:rsidR="00325C6C">
        <w:rPr>
          <w:color w:val="auto"/>
        </w:rPr>
        <w:t>an additional 40</w:t>
      </w:r>
      <w:r w:rsidR="00491B95" w:rsidRPr="00FE078C">
        <w:rPr>
          <w:color w:val="auto"/>
        </w:rPr>
        <w:t xml:space="preserve"> </w:t>
      </w:r>
      <w:r w:rsidR="00CF03A6">
        <w:rPr>
          <w:color w:val="auto"/>
        </w:rPr>
        <w:t xml:space="preserve">child-specific </w:t>
      </w:r>
      <w:r w:rsidR="00CF03A6" w:rsidRPr="00FE078C">
        <w:rPr>
          <w:color w:val="auto"/>
        </w:rPr>
        <w:t>items</w:t>
      </w:r>
      <w:r w:rsidR="00CF03A6">
        <w:rPr>
          <w:color w:val="auto"/>
        </w:rPr>
        <w:t xml:space="preserve">, </w:t>
      </w:r>
      <w:r w:rsidR="00CF03A6" w:rsidRPr="00FE078C">
        <w:rPr>
          <w:color w:val="auto"/>
        </w:rPr>
        <w:t>categorised</w:t>
      </w:r>
      <w:r w:rsidR="00491B95" w:rsidRPr="00FE078C">
        <w:rPr>
          <w:color w:val="auto"/>
        </w:rPr>
        <w:t xml:space="preserve"> into </w:t>
      </w:r>
      <w:r w:rsidR="00EB0A41">
        <w:rPr>
          <w:color w:val="auto"/>
        </w:rPr>
        <w:t>14</w:t>
      </w:r>
      <w:r w:rsidR="00491B95" w:rsidRPr="00FE078C">
        <w:rPr>
          <w:color w:val="auto"/>
        </w:rPr>
        <w:t xml:space="preserve"> sub-groups:</w:t>
      </w:r>
      <w:r w:rsidR="001D4C9E">
        <w:rPr>
          <w:color w:val="auto"/>
        </w:rPr>
        <w:t xml:space="preserve"> l</w:t>
      </w:r>
      <w:r w:rsidR="001D4C9E" w:rsidRPr="00A54413">
        <w:rPr>
          <w:lang w:eastAsia="en-AU"/>
        </w:rPr>
        <w:t xml:space="preserve">ounge </w:t>
      </w:r>
      <w:r w:rsidR="001D4C9E">
        <w:rPr>
          <w:lang w:eastAsia="en-AU"/>
        </w:rPr>
        <w:t>and</w:t>
      </w:r>
      <w:r w:rsidR="001D4C9E" w:rsidRPr="00A54413">
        <w:rPr>
          <w:lang w:eastAsia="en-AU"/>
        </w:rPr>
        <w:t xml:space="preserve"> dining furniture</w:t>
      </w:r>
      <w:r w:rsidR="001D4C9E">
        <w:rPr>
          <w:lang w:eastAsia="en-AU"/>
        </w:rPr>
        <w:t>, b</w:t>
      </w:r>
      <w:r w:rsidR="001D4C9E" w:rsidRPr="00A54413">
        <w:rPr>
          <w:lang w:eastAsia="en-AU"/>
        </w:rPr>
        <w:t>edroom</w:t>
      </w:r>
      <w:r w:rsidR="001D4C9E">
        <w:rPr>
          <w:lang w:eastAsia="en-AU"/>
        </w:rPr>
        <w:t>, b</w:t>
      </w:r>
      <w:r w:rsidR="001D4C9E" w:rsidRPr="00A54413">
        <w:rPr>
          <w:lang w:eastAsia="en-AU"/>
        </w:rPr>
        <w:t>athroo</w:t>
      </w:r>
      <w:r w:rsidR="001D4C9E">
        <w:rPr>
          <w:lang w:eastAsia="en-AU"/>
        </w:rPr>
        <w:t>m, g</w:t>
      </w:r>
      <w:r w:rsidR="001D4C9E" w:rsidRPr="00A54413">
        <w:rPr>
          <w:lang w:eastAsia="en-AU"/>
        </w:rPr>
        <w:t>eneral household items</w:t>
      </w:r>
      <w:r w:rsidR="001D4C9E">
        <w:rPr>
          <w:lang w:eastAsia="en-AU"/>
        </w:rPr>
        <w:t>, k</w:t>
      </w:r>
      <w:r w:rsidR="001D4C9E" w:rsidRPr="00A54413">
        <w:rPr>
          <w:lang w:eastAsia="en-AU"/>
        </w:rPr>
        <w:t xml:space="preserve">itchen </w:t>
      </w:r>
      <w:r w:rsidR="00A76F9C">
        <w:rPr>
          <w:lang w:eastAsia="en-AU"/>
        </w:rPr>
        <w:t>–</w:t>
      </w:r>
      <w:r w:rsidR="001D4C9E" w:rsidRPr="00A54413">
        <w:rPr>
          <w:lang w:eastAsia="en-AU"/>
        </w:rPr>
        <w:t xml:space="preserve"> </w:t>
      </w:r>
      <w:r w:rsidR="00DD148D" w:rsidRPr="00A54413">
        <w:rPr>
          <w:lang w:eastAsia="en-AU"/>
        </w:rPr>
        <w:t>tableware</w:t>
      </w:r>
      <w:r w:rsidR="001D4C9E" w:rsidRPr="00A54413">
        <w:rPr>
          <w:lang w:eastAsia="en-AU"/>
        </w:rPr>
        <w:t xml:space="preserve"> </w:t>
      </w:r>
      <w:r w:rsidR="00A76F9C">
        <w:rPr>
          <w:lang w:eastAsia="en-AU"/>
        </w:rPr>
        <w:t xml:space="preserve">and </w:t>
      </w:r>
      <w:r w:rsidR="001D4C9E" w:rsidRPr="00A54413">
        <w:rPr>
          <w:lang w:eastAsia="en-AU"/>
        </w:rPr>
        <w:t>utensils</w:t>
      </w:r>
      <w:r w:rsidR="00A76F9C">
        <w:rPr>
          <w:lang w:eastAsia="en-AU"/>
        </w:rPr>
        <w:t>, k</w:t>
      </w:r>
      <w:r w:rsidR="001D4C9E" w:rsidRPr="00A54413">
        <w:rPr>
          <w:lang w:eastAsia="en-AU"/>
        </w:rPr>
        <w:t xml:space="preserve">itchen </w:t>
      </w:r>
      <w:r w:rsidR="00A76F9C">
        <w:rPr>
          <w:lang w:eastAsia="en-AU"/>
        </w:rPr>
        <w:t>–</w:t>
      </w:r>
      <w:r w:rsidR="001D4C9E" w:rsidRPr="00A54413">
        <w:rPr>
          <w:lang w:eastAsia="en-AU"/>
        </w:rPr>
        <w:t xml:space="preserve"> cookware</w:t>
      </w:r>
      <w:r w:rsidR="00A76F9C">
        <w:rPr>
          <w:lang w:eastAsia="en-AU"/>
        </w:rPr>
        <w:t>, c</w:t>
      </w:r>
      <w:r w:rsidR="001D4C9E" w:rsidRPr="00A54413">
        <w:rPr>
          <w:lang w:eastAsia="en-AU"/>
        </w:rPr>
        <w:t>leaning utensils</w:t>
      </w:r>
      <w:r w:rsidR="00A76F9C">
        <w:rPr>
          <w:lang w:eastAsia="en-AU"/>
        </w:rPr>
        <w:t xml:space="preserve">, </w:t>
      </w:r>
      <w:r w:rsidR="00E01D92">
        <w:rPr>
          <w:lang w:eastAsia="en-AU"/>
        </w:rPr>
        <w:t>durable household items,</w:t>
      </w:r>
      <w:r w:rsidR="00A76F9C">
        <w:rPr>
          <w:lang w:eastAsia="en-AU"/>
        </w:rPr>
        <w:t xml:space="preserve"> </w:t>
      </w:r>
      <w:r w:rsidR="00E01D92">
        <w:rPr>
          <w:lang w:eastAsia="en-AU"/>
        </w:rPr>
        <w:t xml:space="preserve">non-durable </w:t>
      </w:r>
      <w:r w:rsidR="00A76F9C">
        <w:rPr>
          <w:lang w:eastAsia="en-AU"/>
        </w:rPr>
        <w:t>h</w:t>
      </w:r>
      <w:r w:rsidR="001D4C9E" w:rsidRPr="00A54413">
        <w:rPr>
          <w:lang w:eastAsia="en-AU"/>
        </w:rPr>
        <w:t xml:space="preserve">ousehold </w:t>
      </w:r>
      <w:r w:rsidR="00E01D92">
        <w:rPr>
          <w:lang w:eastAsia="en-AU"/>
        </w:rPr>
        <w:t>items</w:t>
      </w:r>
      <w:r w:rsidR="00A76F9C">
        <w:rPr>
          <w:lang w:eastAsia="en-AU"/>
        </w:rPr>
        <w:t xml:space="preserve">, </w:t>
      </w:r>
      <w:r w:rsidR="00E82F6C">
        <w:rPr>
          <w:lang w:eastAsia="en-AU"/>
        </w:rPr>
        <w:t xml:space="preserve">household </w:t>
      </w:r>
      <w:r w:rsidR="00A76F9C">
        <w:rPr>
          <w:lang w:eastAsia="en-AU"/>
        </w:rPr>
        <w:t>a</w:t>
      </w:r>
      <w:r w:rsidR="001D4C9E" w:rsidRPr="00A54413">
        <w:rPr>
          <w:lang w:eastAsia="en-AU"/>
        </w:rPr>
        <w:t>ppliances</w:t>
      </w:r>
      <w:r w:rsidR="00A76F9C">
        <w:rPr>
          <w:lang w:eastAsia="en-AU"/>
        </w:rPr>
        <w:t>, o</w:t>
      </w:r>
      <w:r w:rsidR="001D4C9E" w:rsidRPr="00A54413">
        <w:rPr>
          <w:lang w:eastAsia="en-AU"/>
        </w:rPr>
        <w:t>utdoor</w:t>
      </w:r>
      <w:r w:rsidR="008A59EA">
        <w:rPr>
          <w:lang w:eastAsia="en-AU"/>
        </w:rPr>
        <w:t xml:space="preserve"> furniture</w:t>
      </w:r>
      <w:r w:rsidR="00A76F9C">
        <w:rPr>
          <w:lang w:eastAsia="en-AU"/>
        </w:rPr>
        <w:t xml:space="preserve">, </w:t>
      </w:r>
      <w:r w:rsidR="00E82F6C">
        <w:rPr>
          <w:lang w:eastAsia="en-AU"/>
        </w:rPr>
        <w:t>children’s bedroom items</w:t>
      </w:r>
      <w:r w:rsidR="00403E43">
        <w:rPr>
          <w:lang w:eastAsia="en-AU"/>
        </w:rPr>
        <w:t xml:space="preserve">, children’s other general items </w:t>
      </w:r>
      <w:r w:rsidR="00A76F9C">
        <w:rPr>
          <w:lang w:eastAsia="en-AU"/>
        </w:rPr>
        <w:t xml:space="preserve">and </w:t>
      </w:r>
      <w:r w:rsidR="005E76FC">
        <w:rPr>
          <w:lang w:eastAsia="en-AU"/>
        </w:rPr>
        <w:t xml:space="preserve">household </w:t>
      </w:r>
      <w:r w:rsidR="000E32C1">
        <w:rPr>
          <w:lang w:eastAsia="en-AU"/>
        </w:rPr>
        <w:t xml:space="preserve">utility </w:t>
      </w:r>
      <w:r w:rsidR="008B514D">
        <w:rPr>
          <w:lang w:eastAsia="en-AU"/>
        </w:rPr>
        <w:t>services.</w:t>
      </w:r>
    </w:p>
    <w:p w14:paraId="788DF149" w14:textId="59E54EBF" w:rsidR="00525127" w:rsidRDefault="009842DA" w:rsidP="00263980">
      <w:pPr>
        <w:pStyle w:val="BodyText"/>
      </w:pPr>
      <w:r>
        <w:rPr>
          <w:color w:val="auto"/>
        </w:rPr>
        <w:t>T</w:t>
      </w:r>
      <w:r w:rsidR="00C30AB1">
        <w:rPr>
          <w:color w:val="auto"/>
        </w:rPr>
        <w:t xml:space="preserve">he </w:t>
      </w:r>
      <w:r w:rsidR="00525127">
        <w:t xml:space="preserve">usage and costs of all household goods </w:t>
      </w:r>
      <w:proofErr w:type="gramStart"/>
      <w:r w:rsidR="00525127">
        <w:t>depends</w:t>
      </w:r>
      <w:proofErr w:type="gramEnd"/>
      <w:r w:rsidR="00525127">
        <w:t xml:space="preserve"> on the number of people in each family</w:t>
      </w:r>
      <w:r w:rsidR="00AE25B7">
        <w:t>, and the presence of children</w:t>
      </w:r>
      <w:r w:rsidR="00E37E18">
        <w:t>. Households with childre</w:t>
      </w:r>
      <w:r w:rsidR="00A82EDF">
        <w:t xml:space="preserve">n have </w:t>
      </w:r>
      <w:r w:rsidR="00132747">
        <w:t xml:space="preserve">slightly </w:t>
      </w:r>
      <w:r w:rsidR="00A82EDF">
        <w:t xml:space="preserve">reduced lifetimes </w:t>
      </w:r>
      <w:r w:rsidR="008137A9">
        <w:t xml:space="preserve">for many items </w:t>
      </w:r>
      <w:r w:rsidR="009965A0">
        <w:t>to account for children</w:t>
      </w:r>
      <w:r w:rsidR="00F12CD5">
        <w:t>-</w:t>
      </w:r>
      <w:r w:rsidR="009965A0">
        <w:t>related wear and tear (such as furniture, tableware</w:t>
      </w:r>
      <w:r w:rsidR="00AE25B7">
        <w:t>, cookware</w:t>
      </w:r>
      <w:r w:rsidR="0016259D">
        <w:t xml:space="preserve">, </w:t>
      </w:r>
      <w:r w:rsidR="00AE25B7">
        <w:t>kitchenware</w:t>
      </w:r>
      <w:r w:rsidR="0016259D">
        <w:t xml:space="preserve"> and appliances</w:t>
      </w:r>
      <w:r w:rsidR="00AE25B7">
        <w:t>)</w:t>
      </w:r>
      <w:r w:rsidR="004A6F99">
        <w:t>, w</w:t>
      </w:r>
      <w:r w:rsidR="00AE25B7">
        <w:t xml:space="preserve">hile </w:t>
      </w:r>
      <w:r w:rsidR="001F5ACD">
        <w:t xml:space="preserve">the quantity of </w:t>
      </w:r>
      <w:r w:rsidR="00EA1269">
        <w:t>some items</w:t>
      </w:r>
      <w:r w:rsidR="001F5ACD">
        <w:t xml:space="preserve"> is</w:t>
      </w:r>
      <w:r w:rsidR="00EA1269">
        <w:t xml:space="preserve"> </w:t>
      </w:r>
      <w:r w:rsidR="00761CA3">
        <w:t xml:space="preserve">dependent on the number of persons such as </w:t>
      </w:r>
      <w:r w:rsidR="001739E7">
        <w:t>linen, bedding</w:t>
      </w:r>
      <w:r w:rsidR="002E1CDB">
        <w:t xml:space="preserve">, towels and cleaning products. </w:t>
      </w:r>
      <w:r w:rsidR="00C647E6" w:rsidRPr="00510C05">
        <w:t xml:space="preserve">Item lifetimes for unemployed families are generally extended by </w:t>
      </w:r>
      <w:r w:rsidR="008E6ABE" w:rsidRPr="00510C05">
        <w:rPr>
          <w:color w:val="auto"/>
        </w:rPr>
        <w:t>one</w:t>
      </w:r>
      <w:r w:rsidR="00C647E6" w:rsidRPr="00510C05">
        <w:rPr>
          <w:color w:val="auto"/>
        </w:rPr>
        <w:t xml:space="preserve"> year </w:t>
      </w:r>
      <w:r w:rsidR="00C647E6" w:rsidRPr="00510C05">
        <w:t>compared to those for low</w:t>
      </w:r>
      <w:r w:rsidR="005951D5">
        <w:t xml:space="preserve"> </w:t>
      </w:r>
      <w:r w:rsidR="00C647E6" w:rsidRPr="00510C05">
        <w:t>paid families.</w:t>
      </w:r>
      <w:r w:rsidR="00C647E6">
        <w:t xml:space="preserve"> Exceptions were made </w:t>
      </w:r>
      <w:r w:rsidR="00086FC9">
        <w:t xml:space="preserve">to assign the same lifetimes to </w:t>
      </w:r>
      <w:r w:rsidR="00C647E6">
        <w:t>disposable items</w:t>
      </w:r>
      <w:r w:rsidR="00086FC9">
        <w:t xml:space="preserve"> (such as cleaning clothes, cleaning sprays</w:t>
      </w:r>
      <w:r w:rsidR="00836684">
        <w:t xml:space="preserve">, </w:t>
      </w:r>
      <w:r w:rsidR="00086FC9">
        <w:t>dishwashing detergent</w:t>
      </w:r>
      <w:r w:rsidR="00836684">
        <w:t>, candles</w:t>
      </w:r>
      <w:r w:rsidR="00563B83">
        <w:t xml:space="preserve"> and</w:t>
      </w:r>
      <w:r w:rsidR="00836684">
        <w:t xml:space="preserve"> pest i</w:t>
      </w:r>
      <w:r w:rsidR="00954C40">
        <w:t>nsecticides</w:t>
      </w:r>
      <w:r w:rsidR="00086FC9">
        <w:t>)</w:t>
      </w:r>
      <w:r w:rsidR="002C2B2B">
        <w:t xml:space="preserve"> that are essential for all households</w:t>
      </w:r>
      <w:r w:rsidR="002A42D0">
        <w:t xml:space="preserve"> and other disposable festive items (such as</w:t>
      </w:r>
      <w:r w:rsidR="00836684">
        <w:t xml:space="preserve"> balloons</w:t>
      </w:r>
      <w:r w:rsidR="00E7433F">
        <w:t>,</w:t>
      </w:r>
      <w:r w:rsidR="002A42D0">
        <w:t xml:space="preserve"> </w:t>
      </w:r>
      <w:r w:rsidR="00836684">
        <w:t>Christmas cards and wrapping paper</w:t>
      </w:r>
      <w:r w:rsidR="00E7433F">
        <w:t>)</w:t>
      </w:r>
      <w:r w:rsidR="00263980">
        <w:t>.</w:t>
      </w:r>
    </w:p>
    <w:p w14:paraId="4D1ACBCA" w14:textId="5940EABF" w:rsidR="001C5E19" w:rsidRPr="007D6AC8" w:rsidRDefault="002626E3" w:rsidP="00337B30">
      <w:pPr>
        <w:pStyle w:val="BodyText"/>
      </w:pPr>
      <w:r>
        <w:t xml:space="preserve">Household services have a set lifetime and quantity of one per year, with no specific provisions made for children, as these are typically paid annually or monthly. The pricing choices follow the </w:t>
      </w:r>
      <w:r>
        <w:rPr>
          <w:color w:val="auto"/>
        </w:rPr>
        <w:t xml:space="preserve">same approach outlined in the </w:t>
      </w:r>
      <w:r>
        <w:t xml:space="preserve">‘2022 Low </w:t>
      </w:r>
      <w:r w:rsidR="00D02F15">
        <w:t>Paid</w:t>
      </w:r>
      <w:r>
        <w:t xml:space="preserve"> Budgets’: </w:t>
      </w:r>
      <w:r w:rsidR="007D3FAF">
        <w:t xml:space="preserve">mobile phone services are based on a post-paid SIM card for 40-80GB; internet services are for </w:t>
      </w:r>
      <w:r w:rsidR="007D3FAF" w:rsidRPr="001D36DF">
        <w:rPr>
          <w:color w:val="auto"/>
        </w:rPr>
        <w:t>60Mbps</w:t>
      </w:r>
      <w:r w:rsidR="007D3FAF">
        <w:rPr>
          <w:color w:val="auto"/>
        </w:rPr>
        <w:t xml:space="preserve"> provided through cable or ADSL</w:t>
      </w:r>
      <w:r w:rsidR="00406942">
        <w:rPr>
          <w:color w:val="auto"/>
        </w:rPr>
        <w:t xml:space="preserve">; </w:t>
      </w:r>
      <w:r w:rsidR="0046789F">
        <w:rPr>
          <w:color w:val="auto"/>
        </w:rPr>
        <w:t xml:space="preserve">and </w:t>
      </w:r>
      <w:r w:rsidR="00406942">
        <w:rPr>
          <w:color w:val="auto"/>
        </w:rPr>
        <w:t>electricity</w:t>
      </w:r>
      <w:r w:rsidR="00C74FA8">
        <w:rPr>
          <w:color w:val="auto"/>
        </w:rPr>
        <w:t xml:space="preserve"> costs are </w:t>
      </w:r>
      <w:r w:rsidR="00C05357">
        <w:rPr>
          <w:color w:val="auto"/>
        </w:rPr>
        <w:t xml:space="preserve">based </w:t>
      </w:r>
      <w:r w:rsidR="00826EBA">
        <w:rPr>
          <w:color w:val="auto"/>
        </w:rPr>
        <w:t>on</w:t>
      </w:r>
      <w:r w:rsidR="00406942">
        <w:rPr>
          <w:color w:val="auto"/>
        </w:rPr>
        <w:t xml:space="preserve"> household size</w:t>
      </w:r>
      <w:r w:rsidR="00826EBA">
        <w:rPr>
          <w:color w:val="auto"/>
        </w:rPr>
        <w:t xml:space="preserve"> aggregated across four seasons. </w:t>
      </w:r>
      <w:r w:rsidR="00D77A53">
        <w:rPr>
          <w:color w:val="auto"/>
        </w:rPr>
        <w:t>All family types</w:t>
      </w:r>
      <w:r w:rsidR="0046789F">
        <w:rPr>
          <w:color w:val="auto"/>
        </w:rPr>
        <w:t>,</w:t>
      </w:r>
      <w:r w:rsidR="00D77A53">
        <w:rPr>
          <w:color w:val="auto"/>
        </w:rPr>
        <w:t xml:space="preserve"> </w:t>
      </w:r>
      <w:proofErr w:type="gramStart"/>
      <w:r w:rsidR="00D77A53">
        <w:rPr>
          <w:color w:val="auto"/>
        </w:rPr>
        <w:t>with the exception of</w:t>
      </w:r>
      <w:proofErr w:type="gramEnd"/>
      <w:r w:rsidR="00D77A53">
        <w:rPr>
          <w:color w:val="auto"/>
        </w:rPr>
        <w:t xml:space="preserve"> full-time single people and dual earner couple</w:t>
      </w:r>
      <w:r w:rsidR="001D03D9">
        <w:rPr>
          <w:color w:val="auto"/>
        </w:rPr>
        <w:t>s with no children</w:t>
      </w:r>
      <w:r w:rsidR="0046789F">
        <w:rPr>
          <w:color w:val="auto"/>
        </w:rPr>
        <w:t>,</w:t>
      </w:r>
      <w:r w:rsidR="001D03D9">
        <w:rPr>
          <w:color w:val="auto"/>
        </w:rPr>
        <w:t xml:space="preserve"> </w:t>
      </w:r>
      <w:r w:rsidR="00EB37A8">
        <w:rPr>
          <w:color w:val="auto"/>
        </w:rPr>
        <w:t xml:space="preserve">meet the </w:t>
      </w:r>
      <w:r w:rsidR="00EB37A8" w:rsidRPr="00086AF7">
        <w:t xml:space="preserve">criteria for </w:t>
      </w:r>
      <w:r w:rsidR="001D03D9" w:rsidRPr="00086AF7">
        <w:t>a low-income household rebate and/or a family energy rebat</w:t>
      </w:r>
      <w:r w:rsidR="00876D10" w:rsidRPr="00086AF7">
        <w:t>e</w:t>
      </w:r>
      <w:r w:rsidR="00EB37A8" w:rsidRPr="00086AF7">
        <w:t xml:space="preserve">. </w:t>
      </w:r>
      <w:r w:rsidR="00A8194C" w:rsidRPr="00086AF7">
        <w:t>Consistent with the ‘2016 MIHL Budgets’</w:t>
      </w:r>
      <w:r w:rsidR="0030618A">
        <w:t>,</w:t>
      </w:r>
      <w:r w:rsidR="00A8194C" w:rsidRPr="00086AF7">
        <w:t xml:space="preserve"> o</w:t>
      </w:r>
      <w:r w:rsidR="00EB37A8" w:rsidRPr="00086AF7">
        <w:t>nly low</w:t>
      </w:r>
      <w:r w:rsidR="005951D5">
        <w:t xml:space="preserve"> </w:t>
      </w:r>
      <w:r w:rsidR="00A8194C" w:rsidRPr="00086AF7">
        <w:t>paid</w:t>
      </w:r>
      <w:r w:rsidR="00EB37A8" w:rsidRPr="00086AF7">
        <w:t xml:space="preserve"> households</w:t>
      </w:r>
      <w:r w:rsidR="00F169D3" w:rsidRPr="00086AF7">
        <w:t xml:space="preserve"> include an allowance for home content insurance (valued at </w:t>
      </w:r>
      <w:r w:rsidR="00F169D3" w:rsidRPr="00086AF7">
        <w:lastRenderedPageBreak/>
        <w:t>$15,000 with an excess of $1,000).</w:t>
      </w:r>
      <w:r w:rsidR="00EA3287">
        <w:t xml:space="preserve"> </w:t>
      </w:r>
      <w:r w:rsidR="009D7848">
        <w:t>Consequently</w:t>
      </w:r>
      <w:r w:rsidR="00EA3287">
        <w:t xml:space="preserve">, the large difference </w:t>
      </w:r>
      <w:r w:rsidR="00EA3287" w:rsidRPr="00A66052">
        <w:t xml:space="preserve">between </w:t>
      </w:r>
      <w:r w:rsidR="00EA3287" w:rsidRPr="00A66052">
        <w:rPr>
          <w:color w:val="auto"/>
        </w:rPr>
        <w:t>full-time employed and unemployed households relates to the use of services</w:t>
      </w:r>
      <w:r w:rsidR="00BC5159" w:rsidRPr="00A66052">
        <w:rPr>
          <w:color w:val="auto"/>
        </w:rPr>
        <w:t>, with an approximate 20</w:t>
      </w:r>
      <w:r w:rsidR="00DB62A3" w:rsidRPr="00A66052">
        <w:rPr>
          <w:color w:val="auto"/>
        </w:rPr>
        <w:t xml:space="preserve">% </w:t>
      </w:r>
      <w:r w:rsidR="00557EFF" w:rsidRPr="00A66052">
        <w:rPr>
          <w:color w:val="auto"/>
        </w:rPr>
        <w:t>difference in costs between single adults. H</w:t>
      </w:r>
      <w:r w:rsidR="008207A1" w:rsidRPr="00A66052">
        <w:rPr>
          <w:color w:val="auto"/>
        </w:rPr>
        <w:t>owever</w:t>
      </w:r>
      <w:r w:rsidR="009D7848" w:rsidRPr="00A66052">
        <w:rPr>
          <w:color w:val="auto"/>
        </w:rPr>
        <w:t xml:space="preserve">, </w:t>
      </w:r>
      <w:r w:rsidR="008207A1" w:rsidRPr="00A66052">
        <w:rPr>
          <w:color w:val="auto"/>
        </w:rPr>
        <w:t xml:space="preserve">the cost of 1 child adds approximately </w:t>
      </w:r>
      <w:r w:rsidR="00BA3038" w:rsidRPr="00A66052">
        <w:rPr>
          <w:color w:val="auto"/>
        </w:rPr>
        <w:t>25</w:t>
      </w:r>
      <w:r w:rsidR="00DB62A3" w:rsidRPr="00A66052">
        <w:rPr>
          <w:color w:val="auto"/>
        </w:rPr>
        <w:t>%</w:t>
      </w:r>
      <w:r w:rsidR="008207A1" w:rsidRPr="00A66052">
        <w:rPr>
          <w:color w:val="auto"/>
        </w:rPr>
        <w:t xml:space="preserve"> more and the cost of 2 children adds approximately </w:t>
      </w:r>
      <w:r w:rsidR="009D7848" w:rsidRPr="00A66052">
        <w:rPr>
          <w:color w:val="auto"/>
        </w:rPr>
        <w:t>40</w:t>
      </w:r>
      <w:r w:rsidR="00280F14" w:rsidRPr="00A66052">
        <w:rPr>
          <w:color w:val="auto"/>
        </w:rPr>
        <w:t>%</w:t>
      </w:r>
      <w:r w:rsidR="008207A1" w:rsidRPr="00A66052">
        <w:rPr>
          <w:color w:val="auto"/>
        </w:rPr>
        <w:t xml:space="preserve"> more</w:t>
      </w:r>
      <w:r w:rsidR="009D7848" w:rsidRPr="00A66052">
        <w:rPr>
          <w:color w:val="auto"/>
        </w:rPr>
        <w:t xml:space="preserve"> for unemployed households.</w:t>
      </w:r>
    </w:p>
    <w:p w14:paraId="20BB0B9B" w14:textId="39D6B91D" w:rsidR="00A65E45" w:rsidRDefault="00A65E45" w:rsidP="00C27FCF">
      <w:pPr>
        <w:pStyle w:val="Caption"/>
      </w:pPr>
      <w:bookmarkStart w:id="74" w:name="_Ref167874485"/>
      <w:bookmarkStart w:id="75" w:name="F_Ref167874485"/>
      <w:bookmarkStart w:id="76" w:name="_Toc170307436"/>
      <w:bookmarkStart w:id="77" w:name="_Toc180156053"/>
      <w:bookmarkStart w:id="78" w:name="_Toc181027216"/>
      <w:r>
        <w:t xml:space="preserve">Table </w:t>
      </w:r>
      <w:fldSimple w:instr=" SEQ Table \* ARABIC ">
        <w:r w:rsidR="007A1C2C">
          <w:rPr>
            <w:noProof/>
          </w:rPr>
          <w:t>6</w:t>
        </w:r>
      </w:fldSimple>
      <w:bookmarkEnd w:id="74"/>
      <w:bookmarkEnd w:id="75"/>
      <w:r>
        <w:tab/>
        <w:t xml:space="preserve">Household </w:t>
      </w:r>
      <w:r w:rsidR="0031054A">
        <w:t>g</w:t>
      </w:r>
      <w:r>
        <w:t xml:space="preserve">oods and </w:t>
      </w:r>
      <w:r w:rsidR="0031054A">
        <w:t>s</w:t>
      </w:r>
      <w:r>
        <w:t xml:space="preserve">ervices </w:t>
      </w:r>
      <w:r w:rsidR="0031054A">
        <w:t>b</w:t>
      </w:r>
      <w:r>
        <w:t>udget</w:t>
      </w:r>
      <w:r w:rsidR="00DB2D72">
        <w:t>s</w:t>
      </w:r>
      <w:r w:rsidR="0031054A">
        <w:t xml:space="preserve"> for single person</w:t>
      </w:r>
      <w:r w:rsidR="0058266C">
        <w:t xml:space="preserve">, </w:t>
      </w:r>
      <w:r w:rsidR="007E6F13">
        <w:t>s</w:t>
      </w:r>
      <w:r w:rsidR="004241D6">
        <w:t>ingle</w:t>
      </w:r>
      <w:r w:rsidR="007E6F13">
        <w:t xml:space="preserve"> parent</w:t>
      </w:r>
      <w:r w:rsidR="0058266C">
        <w:t xml:space="preserve"> and couple</w:t>
      </w:r>
      <w:r w:rsidR="0031054A">
        <w:t xml:space="preserve"> households</w:t>
      </w:r>
      <w:r w:rsidR="00AA6F64">
        <w:t xml:space="preserve"> </w:t>
      </w:r>
      <w:bookmarkEnd w:id="76"/>
      <w:r w:rsidR="00A5470E">
        <w:t>($pw)</w:t>
      </w:r>
      <w:bookmarkEnd w:id="77"/>
      <w:bookmarkEnd w:id="78"/>
    </w:p>
    <w:tbl>
      <w:tblPr>
        <w:tblW w:w="9638" w:type="dxa"/>
        <w:tblCellMar>
          <w:left w:w="0" w:type="dxa"/>
          <w:right w:w="0" w:type="dxa"/>
        </w:tblCellMar>
        <w:tblLook w:val="04A0" w:firstRow="1" w:lastRow="0" w:firstColumn="1" w:lastColumn="0" w:noHBand="0" w:noVBand="1"/>
      </w:tblPr>
      <w:tblGrid>
        <w:gridCol w:w="1364"/>
        <w:gridCol w:w="1326"/>
        <w:gridCol w:w="565"/>
        <w:gridCol w:w="565"/>
        <w:gridCol w:w="645"/>
        <w:gridCol w:w="488"/>
        <w:gridCol w:w="142"/>
        <w:gridCol w:w="556"/>
        <w:gridCol w:w="690"/>
        <w:gridCol w:w="644"/>
        <w:gridCol w:w="1004"/>
        <w:gridCol w:w="724"/>
        <w:gridCol w:w="925"/>
      </w:tblGrid>
      <w:tr w:rsidR="0061756E" w:rsidRPr="00061B92" w14:paraId="4FD69889" w14:textId="77777777" w:rsidTr="00F044A0">
        <w:trPr>
          <w:trHeight w:val="750"/>
          <w:tblHeader/>
        </w:trPr>
        <w:tc>
          <w:tcPr>
            <w:tcW w:w="1364" w:type="dxa"/>
          </w:tcPr>
          <w:p w14:paraId="17E952BD" w14:textId="77777777" w:rsidR="0061756E" w:rsidRPr="00061B92" w:rsidRDefault="0061756E" w:rsidP="0061756E">
            <w:pPr>
              <w:pStyle w:val="BodyText"/>
              <w:spacing w:after="0"/>
              <w:rPr>
                <w:b/>
                <w:bCs/>
                <w:sz w:val="15"/>
                <w:szCs w:val="15"/>
              </w:rPr>
            </w:pPr>
            <w:r w:rsidRPr="00061B92">
              <w:rPr>
                <w:b/>
                <w:bCs/>
                <w:sz w:val="15"/>
                <w:szCs w:val="15"/>
              </w:rPr>
              <w:t> </w:t>
            </w:r>
          </w:p>
          <w:p w14:paraId="036E4B56" w14:textId="6D17E88F" w:rsidR="0061756E" w:rsidRPr="00061B92" w:rsidRDefault="0061756E" w:rsidP="0061756E">
            <w:pPr>
              <w:pStyle w:val="BodyText"/>
              <w:spacing w:after="0"/>
              <w:rPr>
                <w:b/>
                <w:bCs/>
                <w:sz w:val="15"/>
                <w:szCs w:val="15"/>
              </w:rPr>
            </w:pPr>
            <w:r w:rsidRPr="00061B92">
              <w:rPr>
                <w:b/>
                <w:bCs/>
                <w:sz w:val="15"/>
                <w:szCs w:val="15"/>
              </w:rPr>
              <w:t> Areas </w:t>
            </w:r>
          </w:p>
        </w:tc>
        <w:tc>
          <w:tcPr>
            <w:tcW w:w="1326" w:type="dxa"/>
          </w:tcPr>
          <w:p w14:paraId="4941B63A" w14:textId="77777777" w:rsidR="0061756E" w:rsidRPr="00061B92" w:rsidRDefault="0061756E" w:rsidP="0061756E">
            <w:pPr>
              <w:pStyle w:val="BodyText"/>
              <w:spacing w:after="0"/>
              <w:rPr>
                <w:b/>
                <w:bCs/>
                <w:sz w:val="15"/>
                <w:szCs w:val="15"/>
              </w:rPr>
            </w:pPr>
            <w:r w:rsidRPr="00061B92">
              <w:rPr>
                <w:b/>
                <w:bCs/>
                <w:sz w:val="15"/>
                <w:szCs w:val="15"/>
              </w:rPr>
              <w:t> </w:t>
            </w:r>
          </w:p>
          <w:p w14:paraId="7B36C1B6" w14:textId="78F8A7B5" w:rsidR="0061756E" w:rsidRPr="00061B92" w:rsidRDefault="0061756E" w:rsidP="0061756E">
            <w:pPr>
              <w:pStyle w:val="BodyText"/>
              <w:spacing w:after="0"/>
              <w:rPr>
                <w:b/>
                <w:bCs/>
                <w:sz w:val="15"/>
                <w:szCs w:val="15"/>
              </w:rPr>
            </w:pPr>
            <w:r w:rsidRPr="00061B92">
              <w:rPr>
                <w:b/>
                <w:bCs/>
                <w:sz w:val="15"/>
                <w:szCs w:val="15"/>
              </w:rPr>
              <w:t> Examples </w:t>
            </w:r>
          </w:p>
        </w:tc>
        <w:tc>
          <w:tcPr>
            <w:tcW w:w="565" w:type="dxa"/>
            <w:hideMark/>
          </w:tcPr>
          <w:p w14:paraId="7EB25621" w14:textId="36DA7E75" w:rsidR="0061756E" w:rsidRPr="00061B92" w:rsidRDefault="0061756E" w:rsidP="0061756E">
            <w:pPr>
              <w:pStyle w:val="BodyText"/>
              <w:spacing w:after="0"/>
              <w:jc w:val="center"/>
              <w:rPr>
                <w:b/>
                <w:bCs/>
                <w:sz w:val="15"/>
                <w:szCs w:val="15"/>
              </w:rPr>
            </w:pPr>
            <w:r w:rsidRPr="00061B92">
              <w:rPr>
                <w:b/>
                <w:bCs/>
                <w:sz w:val="15"/>
                <w:szCs w:val="15"/>
              </w:rPr>
              <w:t>N items (av M/F)</w:t>
            </w:r>
          </w:p>
        </w:tc>
        <w:tc>
          <w:tcPr>
            <w:tcW w:w="565" w:type="dxa"/>
            <w:hideMark/>
          </w:tcPr>
          <w:p w14:paraId="1A9F294D" w14:textId="77323228" w:rsidR="0061756E" w:rsidRPr="00061B92" w:rsidRDefault="0061756E" w:rsidP="0061756E">
            <w:pPr>
              <w:pStyle w:val="BodyText"/>
              <w:spacing w:after="0"/>
              <w:jc w:val="center"/>
              <w:rPr>
                <w:b/>
                <w:bCs/>
                <w:sz w:val="15"/>
                <w:szCs w:val="15"/>
              </w:rPr>
            </w:pPr>
            <w:r w:rsidRPr="00061B92">
              <w:rPr>
                <w:b/>
                <w:bCs/>
                <w:sz w:val="15"/>
                <w:szCs w:val="15"/>
              </w:rPr>
              <w:t>N items (av G/B)</w:t>
            </w:r>
          </w:p>
        </w:tc>
        <w:tc>
          <w:tcPr>
            <w:tcW w:w="1133" w:type="dxa"/>
            <w:gridSpan w:val="2"/>
            <w:hideMark/>
          </w:tcPr>
          <w:p w14:paraId="40CD47F5" w14:textId="18887CC0" w:rsidR="0061756E" w:rsidRPr="00061B92" w:rsidRDefault="0061756E" w:rsidP="0061756E">
            <w:pPr>
              <w:pStyle w:val="BodyText"/>
              <w:spacing w:after="0"/>
              <w:jc w:val="center"/>
              <w:rPr>
                <w:b/>
                <w:bCs/>
                <w:sz w:val="15"/>
                <w:szCs w:val="15"/>
              </w:rPr>
            </w:pPr>
            <w:r w:rsidRPr="00061B92">
              <w:rPr>
                <w:b/>
                <w:bCs/>
                <w:sz w:val="15"/>
                <w:szCs w:val="15"/>
              </w:rPr>
              <w:t>Single FT employed</w:t>
            </w:r>
          </w:p>
        </w:tc>
        <w:tc>
          <w:tcPr>
            <w:tcW w:w="1388" w:type="dxa"/>
            <w:gridSpan w:val="3"/>
            <w:hideMark/>
          </w:tcPr>
          <w:p w14:paraId="368782C4" w14:textId="31FDEADD" w:rsidR="0061756E" w:rsidRPr="00061B92" w:rsidRDefault="0061756E" w:rsidP="0061756E">
            <w:pPr>
              <w:pStyle w:val="BodyText"/>
              <w:spacing w:after="0"/>
              <w:jc w:val="center"/>
              <w:rPr>
                <w:b/>
                <w:bCs/>
                <w:sz w:val="15"/>
                <w:szCs w:val="15"/>
              </w:rPr>
            </w:pPr>
            <w:r w:rsidRPr="00061B92">
              <w:rPr>
                <w:b/>
                <w:bCs/>
                <w:sz w:val="15"/>
                <w:szCs w:val="15"/>
              </w:rPr>
              <w:t>Single unemployed</w:t>
            </w:r>
          </w:p>
        </w:tc>
        <w:tc>
          <w:tcPr>
            <w:tcW w:w="1648" w:type="dxa"/>
            <w:gridSpan w:val="2"/>
            <w:hideMark/>
          </w:tcPr>
          <w:p w14:paraId="2B7BDBAA" w14:textId="47268B85" w:rsidR="0061756E" w:rsidRPr="00061B92" w:rsidRDefault="0061756E" w:rsidP="0061756E">
            <w:pPr>
              <w:pStyle w:val="BodyText"/>
              <w:spacing w:after="0"/>
              <w:jc w:val="center"/>
              <w:rPr>
                <w:b/>
                <w:bCs/>
                <w:sz w:val="15"/>
                <w:szCs w:val="15"/>
              </w:rPr>
            </w:pPr>
            <w:r>
              <w:rPr>
                <w:b/>
                <w:bCs/>
                <w:sz w:val="15"/>
                <w:szCs w:val="15"/>
              </w:rPr>
              <w:t xml:space="preserve">                </w:t>
            </w:r>
            <w:r w:rsidRPr="00061B92">
              <w:rPr>
                <w:b/>
                <w:bCs/>
                <w:sz w:val="15"/>
                <w:szCs w:val="15"/>
              </w:rPr>
              <w:t>Unemployed</w:t>
            </w:r>
          </w:p>
          <w:p w14:paraId="200573A3" w14:textId="0C100E74" w:rsidR="0061756E" w:rsidRPr="00061B92" w:rsidRDefault="0061756E" w:rsidP="0061756E">
            <w:pPr>
              <w:pStyle w:val="BodyText"/>
              <w:spacing w:after="0"/>
              <w:rPr>
                <w:b/>
                <w:bCs/>
                <w:sz w:val="15"/>
                <w:szCs w:val="15"/>
              </w:rPr>
            </w:pPr>
          </w:p>
        </w:tc>
        <w:tc>
          <w:tcPr>
            <w:tcW w:w="1649" w:type="dxa"/>
            <w:gridSpan w:val="2"/>
            <w:hideMark/>
          </w:tcPr>
          <w:p w14:paraId="0632398D" w14:textId="489EB845" w:rsidR="0061756E" w:rsidRPr="00061B92" w:rsidRDefault="0061756E" w:rsidP="0061756E">
            <w:pPr>
              <w:pStyle w:val="BodyText"/>
              <w:spacing w:after="0"/>
              <w:rPr>
                <w:b/>
                <w:bCs/>
                <w:sz w:val="15"/>
                <w:szCs w:val="15"/>
              </w:rPr>
            </w:pPr>
            <w:r w:rsidRPr="00061B92">
              <w:rPr>
                <w:b/>
                <w:bCs/>
                <w:sz w:val="15"/>
                <w:szCs w:val="15"/>
              </w:rPr>
              <w:t>households</w:t>
            </w:r>
          </w:p>
        </w:tc>
      </w:tr>
      <w:tr w:rsidR="0061756E" w:rsidRPr="00061B92" w14:paraId="11E5E142" w14:textId="77777777" w:rsidTr="00F044A0">
        <w:trPr>
          <w:trHeight w:val="390"/>
          <w:tblHeader/>
        </w:trPr>
        <w:tc>
          <w:tcPr>
            <w:tcW w:w="1364" w:type="dxa"/>
            <w:tcBorders>
              <w:bottom w:val="single" w:sz="4" w:space="0" w:color="auto"/>
            </w:tcBorders>
          </w:tcPr>
          <w:p w14:paraId="60F7BD25" w14:textId="6318EDA1" w:rsidR="0061756E" w:rsidRPr="00B60918" w:rsidRDefault="0061756E" w:rsidP="0061756E">
            <w:pPr>
              <w:pStyle w:val="BodyText"/>
              <w:spacing w:after="0"/>
              <w:jc w:val="left"/>
              <w:rPr>
                <w:b/>
                <w:bCs/>
                <w:sz w:val="15"/>
                <w:szCs w:val="15"/>
              </w:rPr>
            </w:pPr>
          </w:p>
        </w:tc>
        <w:tc>
          <w:tcPr>
            <w:tcW w:w="1326" w:type="dxa"/>
            <w:tcBorders>
              <w:bottom w:val="single" w:sz="4" w:space="0" w:color="auto"/>
            </w:tcBorders>
          </w:tcPr>
          <w:p w14:paraId="1B201660" w14:textId="3E627B17" w:rsidR="0061756E" w:rsidRPr="00B60918" w:rsidRDefault="0061756E" w:rsidP="0061756E">
            <w:pPr>
              <w:pStyle w:val="BodyText"/>
              <w:spacing w:after="0"/>
              <w:jc w:val="left"/>
              <w:rPr>
                <w:b/>
                <w:bCs/>
                <w:sz w:val="15"/>
                <w:szCs w:val="15"/>
              </w:rPr>
            </w:pPr>
          </w:p>
        </w:tc>
        <w:tc>
          <w:tcPr>
            <w:tcW w:w="565" w:type="dxa"/>
            <w:tcBorders>
              <w:bottom w:val="single" w:sz="4" w:space="0" w:color="auto"/>
            </w:tcBorders>
          </w:tcPr>
          <w:p w14:paraId="390723DD" w14:textId="77777777" w:rsidR="0061756E" w:rsidRPr="00B60918" w:rsidRDefault="0061756E" w:rsidP="0061756E">
            <w:pPr>
              <w:pStyle w:val="BodyText"/>
              <w:spacing w:after="0"/>
              <w:jc w:val="left"/>
              <w:rPr>
                <w:b/>
                <w:bCs/>
                <w:sz w:val="15"/>
                <w:szCs w:val="15"/>
              </w:rPr>
            </w:pPr>
          </w:p>
        </w:tc>
        <w:tc>
          <w:tcPr>
            <w:tcW w:w="565" w:type="dxa"/>
            <w:tcBorders>
              <w:bottom w:val="single" w:sz="4" w:space="0" w:color="auto"/>
            </w:tcBorders>
          </w:tcPr>
          <w:p w14:paraId="61F79798" w14:textId="77777777" w:rsidR="0061756E" w:rsidRPr="00B60918" w:rsidRDefault="0061756E" w:rsidP="0061756E">
            <w:pPr>
              <w:pStyle w:val="BodyText"/>
              <w:spacing w:after="0"/>
              <w:jc w:val="left"/>
              <w:rPr>
                <w:b/>
                <w:bCs/>
                <w:sz w:val="15"/>
                <w:szCs w:val="15"/>
              </w:rPr>
            </w:pPr>
          </w:p>
        </w:tc>
        <w:tc>
          <w:tcPr>
            <w:tcW w:w="645" w:type="dxa"/>
            <w:tcBorders>
              <w:bottom w:val="single" w:sz="4" w:space="0" w:color="auto"/>
            </w:tcBorders>
          </w:tcPr>
          <w:p w14:paraId="727F98E7" w14:textId="73C4718E" w:rsidR="0061756E" w:rsidRPr="00B60918" w:rsidRDefault="0061756E" w:rsidP="0061756E">
            <w:pPr>
              <w:pStyle w:val="BodyText"/>
              <w:spacing w:after="0"/>
              <w:jc w:val="left"/>
              <w:rPr>
                <w:b/>
                <w:bCs/>
                <w:sz w:val="15"/>
                <w:szCs w:val="15"/>
              </w:rPr>
            </w:pPr>
            <w:r w:rsidRPr="00B60918">
              <w:rPr>
                <w:b/>
                <w:bCs/>
                <w:sz w:val="15"/>
                <w:szCs w:val="15"/>
              </w:rPr>
              <w:t>F</w:t>
            </w:r>
          </w:p>
        </w:tc>
        <w:tc>
          <w:tcPr>
            <w:tcW w:w="630" w:type="dxa"/>
            <w:gridSpan w:val="2"/>
            <w:tcBorders>
              <w:bottom w:val="single" w:sz="4" w:space="0" w:color="auto"/>
            </w:tcBorders>
          </w:tcPr>
          <w:p w14:paraId="2419CB55" w14:textId="52453F65" w:rsidR="0061756E" w:rsidRPr="00B60918" w:rsidRDefault="0061756E" w:rsidP="0061756E">
            <w:pPr>
              <w:pStyle w:val="BodyText"/>
              <w:spacing w:after="0"/>
              <w:jc w:val="left"/>
              <w:rPr>
                <w:b/>
                <w:bCs/>
                <w:sz w:val="15"/>
                <w:szCs w:val="15"/>
              </w:rPr>
            </w:pPr>
            <w:r w:rsidRPr="00B60918">
              <w:rPr>
                <w:b/>
                <w:bCs/>
                <w:sz w:val="15"/>
                <w:szCs w:val="15"/>
              </w:rPr>
              <w:t>M</w:t>
            </w:r>
          </w:p>
        </w:tc>
        <w:tc>
          <w:tcPr>
            <w:tcW w:w="556" w:type="dxa"/>
            <w:tcBorders>
              <w:bottom w:val="single" w:sz="4" w:space="0" w:color="auto"/>
            </w:tcBorders>
          </w:tcPr>
          <w:p w14:paraId="0C9A47A3" w14:textId="459DF004" w:rsidR="0061756E" w:rsidRPr="00B60918" w:rsidRDefault="0061756E" w:rsidP="0061756E">
            <w:pPr>
              <w:pStyle w:val="BodyText"/>
              <w:spacing w:after="0"/>
              <w:jc w:val="left"/>
              <w:rPr>
                <w:b/>
                <w:bCs/>
                <w:sz w:val="15"/>
                <w:szCs w:val="15"/>
              </w:rPr>
            </w:pPr>
            <w:r w:rsidRPr="00B60918">
              <w:rPr>
                <w:b/>
                <w:bCs/>
                <w:sz w:val="15"/>
                <w:szCs w:val="15"/>
              </w:rPr>
              <w:t>F</w:t>
            </w:r>
          </w:p>
        </w:tc>
        <w:tc>
          <w:tcPr>
            <w:tcW w:w="690" w:type="dxa"/>
            <w:tcBorders>
              <w:bottom w:val="single" w:sz="4" w:space="0" w:color="auto"/>
            </w:tcBorders>
          </w:tcPr>
          <w:p w14:paraId="15BADDD5" w14:textId="570D99A0" w:rsidR="0061756E" w:rsidRPr="00B60918" w:rsidRDefault="0061756E" w:rsidP="0061756E">
            <w:pPr>
              <w:pStyle w:val="BodyText"/>
              <w:spacing w:after="0"/>
              <w:jc w:val="left"/>
              <w:rPr>
                <w:b/>
                <w:bCs/>
                <w:sz w:val="15"/>
                <w:szCs w:val="15"/>
              </w:rPr>
            </w:pPr>
            <w:r w:rsidRPr="00B60918">
              <w:rPr>
                <w:b/>
                <w:bCs/>
                <w:sz w:val="15"/>
                <w:szCs w:val="15"/>
              </w:rPr>
              <w:t>M</w:t>
            </w:r>
          </w:p>
        </w:tc>
        <w:tc>
          <w:tcPr>
            <w:tcW w:w="644" w:type="dxa"/>
            <w:tcBorders>
              <w:bottom w:val="single" w:sz="4" w:space="0" w:color="auto"/>
            </w:tcBorders>
          </w:tcPr>
          <w:p w14:paraId="3CDCEEE6" w14:textId="057468A5" w:rsidR="0061756E" w:rsidRPr="00B60918" w:rsidRDefault="0061756E" w:rsidP="0061756E">
            <w:pPr>
              <w:pStyle w:val="BodyText"/>
              <w:spacing w:after="0"/>
              <w:jc w:val="left"/>
              <w:rPr>
                <w:b/>
                <w:bCs/>
                <w:sz w:val="15"/>
                <w:szCs w:val="15"/>
              </w:rPr>
            </w:pPr>
            <w:r w:rsidRPr="00B60918">
              <w:rPr>
                <w:b/>
                <w:bCs/>
                <w:sz w:val="15"/>
                <w:szCs w:val="15"/>
              </w:rPr>
              <w:t xml:space="preserve">Single parent </w:t>
            </w:r>
            <w:r>
              <w:rPr>
                <w:b/>
                <w:bCs/>
                <w:sz w:val="15"/>
                <w:szCs w:val="15"/>
              </w:rPr>
              <w:br/>
            </w:r>
            <w:r w:rsidRPr="00B60918">
              <w:rPr>
                <w:b/>
                <w:bCs/>
                <w:sz w:val="15"/>
                <w:szCs w:val="15"/>
              </w:rPr>
              <w:t>1 child</w:t>
            </w:r>
          </w:p>
        </w:tc>
        <w:tc>
          <w:tcPr>
            <w:tcW w:w="1004" w:type="dxa"/>
            <w:tcBorders>
              <w:bottom w:val="single" w:sz="4" w:space="0" w:color="auto"/>
            </w:tcBorders>
          </w:tcPr>
          <w:p w14:paraId="02C5C214" w14:textId="565E9484" w:rsidR="0061756E" w:rsidRPr="00B60918" w:rsidRDefault="0061756E" w:rsidP="0061756E">
            <w:pPr>
              <w:pStyle w:val="BodyText"/>
              <w:spacing w:after="0"/>
              <w:jc w:val="left"/>
              <w:rPr>
                <w:b/>
                <w:bCs/>
                <w:sz w:val="15"/>
                <w:szCs w:val="15"/>
              </w:rPr>
            </w:pPr>
            <w:r w:rsidRPr="00B60918">
              <w:rPr>
                <w:b/>
                <w:bCs/>
                <w:sz w:val="15"/>
                <w:szCs w:val="15"/>
              </w:rPr>
              <w:t xml:space="preserve">Single </w:t>
            </w:r>
            <w:r>
              <w:rPr>
                <w:b/>
                <w:bCs/>
                <w:sz w:val="15"/>
                <w:szCs w:val="15"/>
              </w:rPr>
              <w:br/>
            </w:r>
            <w:r w:rsidRPr="00B60918">
              <w:rPr>
                <w:b/>
                <w:bCs/>
                <w:sz w:val="15"/>
                <w:szCs w:val="15"/>
              </w:rPr>
              <w:t xml:space="preserve">parent </w:t>
            </w:r>
            <w:r>
              <w:rPr>
                <w:b/>
                <w:bCs/>
                <w:sz w:val="15"/>
                <w:szCs w:val="15"/>
              </w:rPr>
              <w:br/>
            </w:r>
            <w:r w:rsidRPr="00B60918">
              <w:rPr>
                <w:b/>
                <w:bCs/>
                <w:sz w:val="15"/>
                <w:szCs w:val="15"/>
              </w:rPr>
              <w:t>2 children</w:t>
            </w:r>
          </w:p>
        </w:tc>
        <w:tc>
          <w:tcPr>
            <w:tcW w:w="724" w:type="dxa"/>
            <w:tcBorders>
              <w:bottom w:val="single" w:sz="4" w:space="0" w:color="auto"/>
            </w:tcBorders>
          </w:tcPr>
          <w:p w14:paraId="77B3288B" w14:textId="412C4AA2" w:rsidR="0061756E" w:rsidRPr="00B60918" w:rsidRDefault="0061756E" w:rsidP="0061756E">
            <w:pPr>
              <w:pStyle w:val="BodyText"/>
              <w:spacing w:after="0"/>
              <w:jc w:val="left"/>
              <w:rPr>
                <w:b/>
                <w:bCs/>
                <w:sz w:val="15"/>
                <w:szCs w:val="15"/>
              </w:rPr>
            </w:pPr>
            <w:r w:rsidRPr="00B60918">
              <w:rPr>
                <w:b/>
                <w:bCs/>
                <w:sz w:val="15"/>
                <w:szCs w:val="15"/>
              </w:rPr>
              <w:t>Couple 1 child</w:t>
            </w:r>
          </w:p>
        </w:tc>
        <w:tc>
          <w:tcPr>
            <w:tcW w:w="925" w:type="dxa"/>
            <w:tcBorders>
              <w:bottom w:val="single" w:sz="4" w:space="0" w:color="auto"/>
            </w:tcBorders>
          </w:tcPr>
          <w:p w14:paraId="2F274DF1" w14:textId="3E726FDE" w:rsidR="0061756E" w:rsidRPr="00B60918" w:rsidRDefault="0061756E" w:rsidP="0061756E">
            <w:pPr>
              <w:pStyle w:val="BodyText"/>
              <w:spacing w:after="0"/>
              <w:jc w:val="left"/>
              <w:rPr>
                <w:b/>
                <w:bCs/>
                <w:sz w:val="15"/>
                <w:szCs w:val="15"/>
              </w:rPr>
            </w:pPr>
            <w:r w:rsidRPr="00B60918">
              <w:rPr>
                <w:b/>
                <w:bCs/>
                <w:sz w:val="15"/>
                <w:szCs w:val="15"/>
              </w:rPr>
              <w:t>Couple 2 children</w:t>
            </w:r>
          </w:p>
        </w:tc>
      </w:tr>
      <w:tr w:rsidR="0061756E" w:rsidRPr="00061B92" w14:paraId="4910EC9C" w14:textId="77777777" w:rsidTr="00B60918">
        <w:trPr>
          <w:trHeight w:val="390"/>
        </w:trPr>
        <w:tc>
          <w:tcPr>
            <w:tcW w:w="1364" w:type="dxa"/>
            <w:tcBorders>
              <w:top w:val="single" w:sz="4" w:space="0" w:color="auto"/>
            </w:tcBorders>
            <w:shd w:val="clear" w:color="auto" w:fill="DFDFDF"/>
            <w:hideMark/>
          </w:tcPr>
          <w:p w14:paraId="76A69017" w14:textId="77777777" w:rsidR="0061756E" w:rsidRPr="00061B92" w:rsidRDefault="0061756E" w:rsidP="0061756E">
            <w:pPr>
              <w:pStyle w:val="BodyText"/>
              <w:spacing w:after="0"/>
              <w:jc w:val="left"/>
              <w:rPr>
                <w:b/>
                <w:bCs/>
                <w:sz w:val="15"/>
                <w:szCs w:val="15"/>
              </w:rPr>
            </w:pPr>
            <w:r w:rsidRPr="00061B92">
              <w:rPr>
                <w:sz w:val="15"/>
                <w:szCs w:val="15"/>
              </w:rPr>
              <w:t>Lounge &amp; dining furniture</w:t>
            </w:r>
            <w:r w:rsidRPr="00061B92">
              <w:rPr>
                <w:b/>
                <w:bCs/>
                <w:sz w:val="15"/>
                <w:szCs w:val="15"/>
              </w:rPr>
              <w:t> </w:t>
            </w:r>
          </w:p>
        </w:tc>
        <w:tc>
          <w:tcPr>
            <w:tcW w:w="1326" w:type="dxa"/>
            <w:tcBorders>
              <w:top w:val="single" w:sz="4" w:space="0" w:color="auto"/>
            </w:tcBorders>
            <w:shd w:val="clear" w:color="auto" w:fill="DFDFDF"/>
            <w:hideMark/>
          </w:tcPr>
          <w:p w14:paraId="6EF2B7C4" w14:textId="77777777" w:rsidR="0061756E" w:rsidRPr="00061B92" w:rsidRDefault="0061756E" w:rsidP="0061756E">
            <w:pPr>
              <w:pStyle w:val="BodyText"/>
              <w:spacing w:after="0"/>
              <w:jc w:val="left"/>
              <w:rPr>
                <w:sz w:val="15"/>
                <w:szCs w:val="15"/>
              </w:rPr>
            </w:pPr>
            <w:r w:rsidRPr="00061B92">
              <w:rPr>
                <w:sz w:val="15"/>
                <w:szCs w:val="15"/>
              </w:rPr>
              <w:t>Lounge, dining table &amp; cushions </w:t>
            </w:r>
          </w:p>
        </w:tc>
        <w:tc>
          <w:tcPr>
            <w:tcW w:w="565" w:type="dxa"/>
            <w:tcBorders>
              <w:top w:val="single" w:sz="4" w:space="0" w:color="auto"/>
            </w:tcBorders>
            <w:shd w:val="clear" w:color="auto" w:fill="DFDFDF" w:themeFill="background2" w:themeFillShade="E6"/>
            <w:hideMark/>
          </w:tcPr>
          <w:p w14:paraId="7080CC51" w14:textId="77777777" w:rsidR="0061756E" w:rsidRPr="00061B92" w:rsidRDefault="0061756E" w:rsidP="0061756E">
            <w:pPr>
              <w:pStyle w:val="BodyText"/>
              <w:spacing w:after="0"/>
              <w:rPr>
                <w:sz w:val="15"/>
                <w:szCs w:val="15"/>
              </w:rPr>
            </w:pPr>
            <w:r w:rsidRPr="00061B92">
              <w:rPr>
                <w:sz w:val="15"/>
                <w:szCs w:val="15"/>
              </w:rPr>
              <w:t>7 </w:t>
            </w:r>
          </w:p>
        </w:tc>
        <w:tc>
          <w:tcPr>
            <w:tcW w:w="565" w:type="dxa"/>
            <w:tcBorders>
              <w:top w:val="single" w:sz="4" w:space="0" w:color="auto"/>
            </w:tcBorders>
            <w:shd w:val="clear" w:color="auto" w:fill="DFDFDF" w:themeFill="background2" w:themeFillShade="E6"/>
            <w:hideMark/>
          </w:tcPr>
          <w:p w14:paraId="182B31D8" w14:textId="77777777" w:rsidR="0061756E" w:rsidRPr="00061B92" w:rsidRDefault="0061756E" w:rsidP="0061756E">
            <w:pPr>
              <w:pStyle w:val="BodyText"/>
              <w:spacing w:after="0"/>
              <w:rPr>
                <w:sz w:val="15"/>
                <w:szCs w:val="15"/>
              </w:rPr>
            </w:pPr>
            <w:r w:rsidRPr="00061B92">
              <w:rPr>
                <w:sz w:val="15"/>
                <w:szCs w:val="15"/>
              </w:rPr>
              <w:t>7 </w:t>
            </w:r>
          </w:p>
        </w:tc>
        <w:tc>
          <w:tcPr>
            <w:tcW w:w="645" w:type="dxa"/>
            <w:tcBorders>
              <w:top w:val="single" w:sz="4" w:space="0" w:color="auto"/>
            </w:tcBorders>
            <w:shd w:val="clear" w:color="auto" w:fill="DFDFDF" w:themeFill="background2" w:themeFillShade="E6"/>
            <w:hideMark/>
          </w:tcPr>
          <w:p w14:paraId="4C23ED08" w14:textId="77777777" w:rsidR="0061756E" w:rsidRPr="00061B92" w:rsidRDefault="0061756E" w:rsidP="0061756E">
            <w:pPr>
              <w:pStyle w:val="BodyText"/>
              <w:spacing w:after="0"/>
              <w:rPr>
                <w:sz w:val="15"/>
                <w:szCs w:val="15"/>
              </w:rPr>
            </w:pPr>
            <w:r w:rsidRPr="00061B92">
              <w:rPr>
                <w:sz w:val="15"/>
                <w:szCs w:val="15"/>
              </w:rPr>
              <w:t>$10.3 </w:t>
            </w:r>
          </w:p>
        </w:tc>
        <w:tc>
          <w:tcPr>
            <w:tcW w:w="630" w:type="dxa"/>
            <w:gridSpan w:val="2"/>
            <w:tcBorders>
              <w:top w:val="single" w:sz="4" w:space="0" w:color="auto"/>
            </w:tcBorders>
            <w:shd w:val="clear" w:color="auto" w:fill="DFDFDF" w:themeFill="background2" w:themeFillShade="E6"/>
            <w:hideMark/>
          </w:tcPr>
          <w:p w14:paraId="19492346" w14:textId="77777777" w:rsidR="0061756E" w:rsidRPr="00061B92" w:rsidRDefault="0061756E" w:rsidP="0061756E">
            <w:pPr>
              <w:pStyle w:val="BodyText"/>
              <w:spacing w:after="0"/>
              <w:rPr>
                <w:sz w:val="15"/>
                <w:szCs w:val="15"/>
              </w:rPr>
            </w:pPr>
            <w:r w:rsidRPr="00061B92">
              <w:rPr>
                <w:sz w:val="15"/>
                <w:szCs w:val="15"/>
              </w:rPr>
              <w:t>$10.3 </w:t>
            </w:r>
          </w:p>
        </w:tc>
        <w:tc>
          <w:tcPr>
            <w:tcW w:w="556" w:type="dxa"/>
            <w:tcBorders>
              <w:top w:val="single" w:sz="4" w:space="0" w:color="auto"/>
            </w:tcBorders>
            <w:shd w:val="clear" w:color="auto" w:fill="DFDFDF" w:themeFill="background2" w:themeFillShade="E6"/>
            <w:hideMark/>
          </w:tcPr>
          <w:p w14:paraId="25DB0654" w14:textId="77777777" w:rsidR="0061756E" w:rsidRPr="00061B92" w:rsidRDefault="0061756E" w:rsidP="0061756E">
            <w:pPr>
              <w:pStyle w:val="BodyText"/>
              <w:spacing w:after="0"/>
              <w:rPr>
                <w:sz w:val="15"/>
                <w:szCs w:val="15"/>
              </w:rPr>
            </w:pPr>
            <w:r w:rsidRPr="00061B92">
              <w:rPr>
                <w:sz w:val="15"/>
                <w:szCs w:val="15"/>
              </w:rPr>
              <w:t>$8.7 </w:t>
            </w:r>
          </w:p>
        </w:tc>
        <w:tc>
          <w:tcPr>
            <w:tcW w:w="690" w:type="dxa"/>
            <w:tcBorders>
              <w:top w:val="single" w:sz="4" w:space="0" w:color="auto"/>
            </w:tcBorders>
            <w:shd w:val="clear" w:color="auto" w:fill="DFDFDF" w:themeFill="background2" w:themeFillShade="E6"/>
            <w:hideMark/>
          </w:tcPr>
          <w:p w14:paraId="5E8E8C72" w14:textId="780CE1DE" w:rsidR="0061756E" w:rsidRPr="00061B92" w:rsidRDefault="0061756E" w:rsidP="0061756E">
            <w:pPr>
              <w:pStyle w:val="BodyText"/>
              <w:spacing w:after="0"/>
              <w:rPr>
                <w:sz w:val="15"/>
                <w:szCs w:val="15"/>
              </w:rPr>
            </w:pPr>
            <w:r w:rsidRPr="00061B92">
              <w:rPr>
                <w:sz w:val="15"/>
                <w:szCs w:val="15"/>
              </w:rPr>
              <w:t>$8.7 </w:t>
            </w:r>
            <w:r>
              <w:rPr>
                <w:sz w:val="15"/>
                <w:szCs w:val="15"/>
              </w:rPr>
              <w:t xml:space="preserve">           </w:t>
            </w:r>
          </w:p>
        </w:tc>
        <w:tc>
          <w:tcPr>
            <w:tcW w:w="644" w:type="dxa"/>
            <w:tcBorders>
              <w:top w:val="single" w:sz="4" w:space="0" w:color="auto"/>
            </w:tcBorders>
            <w:shd w:val="clear" w:color="auto" w:fill="DFDFDF" w:themeFill="background2" w:themeFillShade="E6"/>
            <w:hideMark/>
          </w:tcPr>
          <w:p w14:paraId="1DAED9A4" w14:textId="77777777" w:rsidR="0061756E" w:rsidRPr="00061B92" w:rsidRDefault="0061756E" w:rsidP="0061756E">
            <w:pPr>
              <w:pStyle w:val="BodyText"/>
              <w:spacing w:after="0"/>
              <w:rPr>
                <w:sz w:val="15"/>
                <w:szCs w:val="15"/>
              </w:rPr>
            </w:pPr>
            <w:r w:rsidRPr="00061B92">
              <w:rPr>
                <w:sz w:val="15"/>
                <w:szCs w:val="15"/>
              </w:rPr>
              <w:t>$10.3 </w:t>
            </w:r>
          </w:p>
        </w:tc>
        <w:tc>
          <w:tcPr>
            <w:tcW w:w="1004" w:type="dxa"/>
            <w:tcBorders>
              <w:top w:val="single" w:sz="4" w:space="0" w:color="auto"/>
            </w:tcBorders>
            <w:shd w:val="clear" w:color="auto" w:fill="DFDFDF" w:themeFill="background2" w:themeFillShade="E6"/>
            <w:hideMark/>
          </w:tcPr>
          <w:p w14:paraId="57E03574" w14:textId="77777777" w:rsidR="0061756E" w:rsidRPr="00061B92" w:rsidRDefault="0061756E" w:rsidP="0061756E">
            <w:pPr>
              <w:pStyle w:val="BodyText"/>
              <w:spacing w:after="0"/>
              <w:rPr>
                <w:sz w:val="15"/>
                <w:szCs w:val="15"/>
              </w:rPr>
            </w:pPr>
            <w:r w:rsidRPr="00061B92">
              <w:rPr>
                <w:sz w:val="15"/>
                <w:szCs w:val="15"/>
              </w:rPr>
              <w:t>$10.3 </w:t>
            </w:r>
          </w:p>
        </w:tc>
        <w:tc>
          <w:tcPr>
            <w:tcW w:w="724" w:type="dxa"/>
            <w:tcBorders>
              <w:top w:val="single" w:sz="4" w:space="0" w:color="auto"/>
            </w:tcBorders>
            <w:shd w:val="clear" w:color="auto" w:fill="DFDFDF" w:themeFill="background2" w:themeFillShade="E6"/>
            <w:hideMark/>
          </w:tcPr>
          <w:p w14:paraId="4F6F8AEA" w14:textId="77777777" w:rsidR="0061756E" w:rsidRPr="00061B92" w:rsidRDefault="0061756E" w:rsidP="0061756E">
            <w:pPr>
              <w:pStyle w:val="BodyText"/>
              <w:spacing w:after="0"/>
              <w:rPr>
                <w:sz w:val="15"/>
                <w:szCs w:val="15"/>
              </w:rPr>
            </w:pPr>
            <w:r w:rsidRPr="00061B92">
              <w:rPr>
                <w:sz w:val="15"/>
                <w:szCs w:val="15"/>
              </w:rPr>
              <w:t>$10.3 </w:t>
            </w:r>
          </w:p>
        </w:tc>
        <w:tc>
          <w:tcPr>
            <w:tcW w:w="925" w:type="dxa"/>
            <w:tcBorders>
              <w:top w:val="single" w:sz="4" w:space="0" w:color="auto"/>
            </w:tcBorders>
            <w:shd w:val="clear" w:color="auto" w:fill="DFDFDF" w:themeFill="background2" w:themeFillShade="E6"/>
            <w:hideMark/>
          </w:tcPr>
          <w:p w14:paraId="053122CE" w14:textId="77777777" w:rsidR="0061756E" w:rsidRPr="00061B92" w:rsidRDefault="0061756E" w:rsidP="0061756E">
            <w:pPr>
              <w:pStyle w:val="BodyText"/>
              <w:spacing w:after="0"/>
              <w:rPr>
                <w:sz w:val="15"/>
                <w:szCs w:val="15"/>
              </w:rPr>
            </w:pPr>
            <w:r w:rsidRPr="00061B92">
              <w:rPr>
                <w:sz w:val="15"/>
                <w:szCs w:val="15"/>
              </w:rPr>
              <w:t>$10.3 </w:t>
            </w:r>
          </w:p>
        </w:tc>
      </w:tr>
      <w:tr w:rsidR="0061756E" w:rsidRPr="00061B92" w14:paraId="139BC472" w14:textId="77777777" w:rsidTr="00B60918">
        <w:trPr>
          <w:trHeight w:val="390"/>
        </w:trPr>
        <w:tc>
          <w:tcPr>
            <w:tcW w:w="1364" w:type="dxa"/>
            <w:hideMark/>
          </w:tcPr>
          <w:p w14:paraId="29520A38" w14:textId="77777777" w:rsidR="0061756E" w:rsidRPr="00061B92" w:rsidRDefault="0061756E" w:rsidP="0061756E">
            <w:pPr>
              <w:pStyle w:val="BodyText"/>
              <w:spacing w:after="0"/>
              <w:jc w:val="left"/>
              <w:rPr>
                <w:b/>
                <w:bCs/>
                <w:sz w:val="15"/>
                <w:szCs w:val="15"/>
              </w:rPr>
            </w:pPr>
            <w:r w:rsidRPr="00061B92">
              <w:rPr>
                <w:sz w:val="15"/>
                <w:szCs w:val="15"/>
              </w:rPr>
              <w:t>Bedroom</w:t>
            </w:r>
            <w:r w:rsidRPr="00061B92">
              <w:rPr>
                <w:b/>
                <w:bCs/>
                <w:sz w:val="15"/>
                <w:szCs w:val="15"/>
              </w:rPr>
              <w:t> </w:t>
            </w:r>
          </w:p>
        </w:tc>
        <w:tc>
          <w:tcPr>
            <w:tcW w:w="1326" w:type="dxa"/>
            <w:hideMark/>
          </w:tcPr>
          <w:p w14:paraId="4B5ECF40" w14:textId="77777777" w:rsidR="0061756E" w:rsidRPr="00061B92" w:rsidRDefault="0061756E" w:rsidP="0061756E">
            <w:pPr>
              <w:pStyle w:val="BodyText"/>
              <w:spacing w:after="0"/>
              <w:jc w:val="left"/>
              <w:rPr>
                <w:sz w:val="15"/>
                <w:szCs w:val="15"/>
              </w:rPr>
            </w:pPr>
            <w:r w:rsidRPr="00061B92">
              <w:rPr>
                <w:sz w:val="15"/>
                <w:szCs w:val="15"/>
              </w:rPr>
              <w:t>Mattress, quilt &amp; pillows </w:t>
            </w:r>
          </w:p>
        </w:tc>
        <w:tc>
          <w:tcPr>
            <w:tcW w:w="565" w:type="dxa"/>
            <w:hideMark/>
          </w:tcPr>
          <w:p w14:paraId="0F4199FA" w14:textId="77777777" w:rsidR="0061756E" w:rsidRPr="00061B92" w:rsidRDefault="0061756E" w:rsidP="0061756E">
            <w:pPr>
              <w:pStyle w:val="BodyText"/>
              <w:spacing w:after="0"/>
              <w:rPr>
                <w:sz w:val="15"/>
                <w:szCs w:val="15"/>
              </w:rPr>
            </w:pPr>
            <w:r w:rsidRPr="00061B92">
              <w:rPr>
                <w:sz w:val="15"/>
                <w:szCs w:val="15"/>
              </w:rPr>
              <w:t>9 </w:t>
            </w:r>
          </w:p>
        </w:tc>
        <w:tc>
          <w:tcPr>
            <w:tcW w:w="565" w:type="dxa"/>
            <w:hideMark/>
          </w:tcPr>
          <w:p w14:paraId="62BCC97C" w14:textId="77777777" w:rsidR="0061756E" w:rsidRPr="00061B92" w:rsidRDefault="0061756E" w:rsidP="0061756E">
            <w:pPr>
              <w:pStyle w:val="BodyText"/>
              <w:spacing w:after="0"/>
              <w:rPr>
                <w:sz w:val="15"/>
                <w:szCs w:val="15"/>
              </w:rPr>
            </w:pPr>
            <w:r w:rsidRPr="00061B92">
              <w:rPr>
                <w:sz w:val="15"/>
                <w:szCs w:val="15"/>
              </w:rPr>
              <w:t>9 </w:t>
            </w:r>
          </w:p>
        </w:tc>
        <w:tc>
          <w:tcPr>
            <w:tcW w:w="645" w:type="dxa"/>
            <w:hideMark/>
          </w:tcPr>
          <w:p w14:paraId="7F8A86B0" w14:textId="77777777" w:rsidR="0061756E" w:rsidRPr="00061B92" w:rsidRDefault="0061756E" w:rsidP="0061756E">
            <w:pPr>
              <w:pStyle w:val="BodyText"/>
              <w:spacing w:after="0"/>
              <w:rPr>
                <w:sz w:val="15"/>
                <w:szCs w:val="15"/>
              </w:rPr>
            </w:pPr>
            <w:r w:rsidRPr="00061B92">
              <w:rPr>
                <w:sz w:val="15"/>
                <w:szCs w:val="15"/>
              </w:rPr>
              <w:t>$3.9 </w:t>
            </w:r>
          </w:p>
        </w:tc>
        <w:tc>
          <w:tcPr>
            <w:tcW w:w="630" w:type="dxa"/>
            <w:gridSpan w:val="2"/>
            <w:hideMark/>
          </w:tcPr>
          <w:p w14:paraId="005E1CAE" w14:textId="77777777" w:rsidR="0061756E" w:rsidRPr="00061B92" w:rsidRDefault="0061756E" w:rsidP="0061756E">
            <w:pPr>
              <w:pStyle w:val="BodyText"/>
              <w:spacing w:after="0"/>
              <w:rPr>
                <w:sz w:val="15"/>
                <w:szCs w:val="15"/>
              </w:rPr>
            </w:pPr>
            <w:r w:rsidRPr="00061B92">
              <w:rPr>
                <w:sz w:val="15"/>
                <w:szCs w:val="15"/>
              </w:rPr>
              <w:t>$3.9 </w:t>
            </w:r>
          </w:p>
        </w:tc>
        <w:tc>
          <w:tcPr>
            <w:tcW w:w="556" w:type="dxa"/>
            <w:hideMark/>
          </w:tcPr>
          <w:p w14:paraId="357EF3BD" w14:textId="77777777" w:rsidR="0061756E" w:rsidRPr="00061B92" w:rsidRDefault="0061756E" w:rsidP="0061756E">
            <w:pPr>
              <w:pStyle w:val="BodyText"/>
              <w:spacing w:after="0"/>
              <w:rPr>
                <w:sz w:val="15"/>
                <w:szCs w:val="15"/>
              </w:rPr>
            </w:pPr>
            <w:r w:rsidRPr="00061B92">
              <w:rPr>
                <w:sz w:val="15"/>
                <w:szCs w:val="15"/>
              </w:rPr>
              <w:t>$3.3 </w:t>
            </w:r>
          </w:p>
        </w:tc>
        <w:tc>
          <w:tcPr>
            <w:tcW w:w="690" w:type="dxa"/>
            <w:hideMark/>
          </w:tcPr>
          <w:p w14:paraId="625959CC" w14:textId="77777777" w:rsidR="0061756E" w:rsidRPr="00061B92" w:rsidRDefault="0061756E" w:rsidP="0061756E">
            <w:pPr>
              <w:pStyle w:val="BodyText"/>
              <w:spacing w:after="0"/>
              <w:rPr>
                <w:sz w:val="15"/>
                <w:szCs w:val="15"/>
              </w:rPr>
            </w:pPr>
            <w:r w:rsidRPr="00061B92">
              <w:rPr>
                <w:sz w:val="15"/>
                <w:szCs w:val="15"/>
              </w:rPr>
              <w:t>$3.3 </w:t>
            </w:r>
          </w:p>
        </w:tc>
        <w:tc>
          <w:tcPr>
            <w:tcW w:w="644" w:type="dxa"/>
            <w:hideMark/>
          </w:tcPr>
          <w:p w14:paraId="18D6E1EB" w14:textId="77777777" w:rsidR="0061756E" w:rsidRPr="00061B92" w:rsidRDefault="0061756E" w:rsidP="0061756E">
            <w:pPr>
              <w:pStyle w:val="BodyText"/>
              <w:spacing w:after="0"/>
              <w:rPr>
                <w:sz w:val="15"/>
                <w:szCs w:val="15"/>
              </w:rPr>
            </w:pPr>
            <w:r w:rsidRPr="00061B92">
              <w:rPr>
                <w:sz w:val="15"/>
                <w:szCs w:val="15"/>
              </w:rPr>
              <w:t>$3.3 </w:t>
            </w:r>
          </w:p>
        </w:tc>
        <w:tc>
          <w:tcPr>
            <w:tcW w:w="1004" w:type="dxa"/>
            <w:hideMark/>
          </w:tcPr>
          <w:p w14:paraId="06A5C30D" w14:textId="77777777" w:rsidR="0061756E" w:rsidRPr="00061B92" w:rsidRDefault="0061756E" w:rsidP="0061756E">
            <w:pPr>
              <w:pStyle w:val="BodyText"/>
              <w:spacing w:after="0"/>
              <w:rPr>
                <w:sz w:val="15"/>
                <w:szCs w:val="15"/>
              </w:rPr>
            </w:pPr>
            <w:r w:rsidRPr="00061B92">
              <w:rPr>
                <w:sz w:val="15"/>
                <w:szCs w:val="15"/>
              </w:rPr>
              <w:t>$3.3 </w:t>
            </w:r>
          </w:p>
        </w:tc>
        <w:tc>
          <w:tcPr>
            <w:tcW w:w="724" w:type="dxa"/>
            <w:hideMark/>
          </w:tcPr>
          <w:p w14:paraId="20387290" w14:textId="77777777" w:rsidR="0061756E" w:rsidRPr="00061B92" w:rsidRDefault="0061756E" w:rsidP="0061756E">
            <w:pPr>
              <w:pStyle w:val="BodyText"/>
              <w:spacing w:after="0"/>
              <w:rPr>
                <w:sz w:val="15"/>
                <w:szCs w:val="15"/>
              </w:rPr>
            </w:pPr>
            <w:r w:rsidRPr="00061B92">
              <w:rPr>
                <w:sz w:val="15"/>
                <w:szCs w:val="15"/>
              </w:rPr>
              <w:t>$3.7 </w:t>
            </w:r>
          </w:p>
        </w:tc>
        <w:tc>
          <w:tcPr>
            <w:tcW w:w="925" w:type="dxa"/>
            <w:hideMark/>
          </w:tcPr>
          <w:p w14:paraId="308FB191" w14:textId="77777777" w:rsidR="0061756E" w:rsidRPr="00061B92" w:rsidRDefault="0061756E" w:rsidP="0061756E">
            <w:pPr>
              <w:pStyle w:val="BodyText"/>
              <w:spacing w:after="0"/>
              <w:rPr>
                <w:sz w:val="15"/>
                <w:szCs w:val="15"/>
              </w:rPr>
            </w:pPr>
            <w:r w:rsidRPr="00061B92">
              <w:rPr>
                <w:sz w:val="15"/>
                <w:szCs w:val="15"/>
              </w:rPr>
              <w:t>$3.7 </w:t>
            </w:r>
          </w:p>
        </w:tc>
      </w:tr>
      <w:tr w:rsidR="0061756E" w:rsidRPr="00061B92" w14:paraId="6B3D936B" w14:textId="77777777" w:rsidTr="00B60918">
        <w:trPr>
          <w:trHeight w:val="390"/>
        </w:trPr>
        <w:tc>
          <w:tcPr>
            <w:tcW w:w="1364" w:type="dxa"/>
            <w:shd w:val="clear" w:color="auto" w:fill="DFDFDF"/>
            <w:hideMark/>
          </w:tcPr>
          <w:p w14:paraId="59CC08CD" w14:textId="77777777" w:rsidR="0061756E" w:rsidRPr="00061B92" w:rsidRDefault="0061756E" w:rsidP="0061756E">
            <w:pPr>
              <w:pStyle w:val="BodyText"/>
              <w:spacing w:after="0"/>
              <w:jc w:val="left"/>
              <w:rPr>
                <w:b/>
                <w:bCs/>
                <w:sz w:val="15"/>
                <w:szCs w:val="15"/>
              </w:rPr>
            </w:pPr>
            <w:r w:rsidRPr="00061B92">
              <w:rPr>
                <w:sz w:val="15"/>
                <w:szCs w:val="15"/>
              </w:rPr>
              <w:t>Bathroom</w:t>
            </w:r>
            <w:r w:rsidRPr="00061B92">
              <w:rPr>
                <w:b/>
                <w:bCs/>
                <w:sz w:val="15"/>
                <w:szCs w:val="15"/>
              </w:rPr>
              <w:t> </w:t>
            </w:r>
          </w:p>
        </w:tc>
        <w:tc>
          <w:tcPr>
            <w:tcW w:w="1326" w:type="dxa"/>
            <w:shd w:val="clear" w:color="auto" w:fill="DFDFDF"/>
            <w:hideMark/>
          </w:tcPr>
          <w:p w14:paraId="037A93F1" w14:textId="77777777" w:rsidR="0061756E" w:rsidRPr="00061B92" w:rsidRDefault="0061756E" w:rsidP="0061756E">
            <w:pPr>
              <w:pStyle w:val="BodyText"/>
              <w:spacing w:after="0"/>
              <w:jc w:val="left"/>
              <w:rPr>
                <w:sz w:val="15"/>
                <w:szCs w:val="15"/>
              </w:rPr>
            </w:pPr>
            <w:r w:rsidRPr="00061B92">
              <w:rPr>
                <w:sz w:val="15"/>
                <w:szCs w:val="15"/>
              </w:rPr>
              <w:t>Towels, shower caddy &amp; waste bin </w:t>
            </w:r>
          </w:p>
        </w:tc>
        <w:tc>
          <w:tcPr>
            <w:tcW w:w="565" w:type="dxa"/>
            <w:shd w:val="clear" w:color="auto" w:fill="DFDFDF" w:themeFill="background2" w:themeFillShade="E6"/>
            <w:hideMark/>
          </w:tcPr>
          <w:p w14:paraId="108A3482" w14:textId="77777777" w:rsidR="0061756E" w:rsidRPr="00061B92" w:rsidRDefault="0061756E" w:rsidP="0061756E">
            <w:pPr>
              <w:pStyle w:val="BodyText"/>
              <w:spacing w:after="0"/>
              <w:rPr>
                <w:sz w:val="15"/>
                <w:szCs w:val="15"/>
              </w:rPr>
            </w:pPr>
            <w:r w:rsidRPr="00061B92">
              <w:rPr>
                <w:sz w:val="15"/>
                <w:szCs w:val="15"/>
              </w:rPr>
              <w:t>10 </w:t>
            </w:r>
          </w:p>
        </w:tc>
        <w:tc>
          <w:tcPr>
            <w:tcW w:w="565" w:type="dxa"/>
            <w:shd w:val="clear" w:color="auto" w:fill="DFDFDF" w:themeFill="background2" w:themeFillShade="E6"/>
            <w:hideMark/>
          </w:tcPr>
          <w:p w14:paraId="210D1C4C" w14:textId="77777777" w:rsidR="0061756E" w:rsidRPr="00061B92" w:rsidRDefault="0061756E" w:rsidP="0061756E">
            <w:pPr>
              <w:pStyle w:val="BodyText"/>
              <w:spacing w:after="0"/>
              <w:rPr>
                <w:sz w:val="15"/>
                <w:szCs w:val="15"/>
              </w:rPr>
            </w:pPr>
            <w:r w:rsidRPr="00061B92">
              <w:rPr>
                <w:sz w:val="15"/>
                <w:szCs w:val="15"/>
              </w:rPr>
              <w:t>10 </w:t>
            </w:r>
          </w:p>
        </w:tc>
        <w:tc>
          <w:tcPr>
            <w:tcW w:w="645" w:type="dxa"/>
            <w:shd w:val="clear" w:color="auto" w:fill="DFDFDF" w:themeFill="background2" w:themeFillShade="E6"/>
            <w:hideMark/>
          </w:tcPr>
          <w:p w14:paraId="0F034483" w14:textId="77777777" w:rsidR="0061756E" w:rsidRPr="00061B92" w:rsidRDefault="0061756E" w:rsidP="0061756E">
            <w:pPr>
              <w:pStyle w:val="BodyText"/>
              <w:spacing w:after="0"/>
              <w:rPr>
                <w:sz w:val="15"/>
                <w:szCs w:val="15"/>
              </w:rPr>
            </w:pPr>
            <w:r w:rsidRPr="00061B92">
              <w:rPr>
                <w:sz w:val="15"/>
                <w:szCs w:val="15"/>
              </w:rPr>
              <w:t>$0.4 </w:t>
            </w:r>
          </w:p>
        </w:tc>
        <w:tc>
          <w:tcPr>
            <w:tcW w:w="630" w:type="dxa"/>
            <w:gridSpan w:val="2"/>
            <w:shd w:val="clear" w:color="auto" w:fill="DFDFDF" w:themeFill="background2" w:themeFillShade="E6"/>
            <w:hideMark/>
          </w:tcPr>
          <w:p w14:paraId="0B681236" w14:textId="77777777" w:rsidR="0061756E" w:rsidRPr="00061B92" w:rsidRDefault="0061756E" w:rsidP="0061756E">
            <w:pPr>
              <w:pStyle w:val="BodyText"/>
              <w:spacing w:after="0"/>
              <w:rPr>
                <w:sz w:val="15"/>
                <w:szCs w:val="15"/>
              </w:rPr>
            </w:pPr>
            <w:r w:rsidRPr="00061B92">
              <w:rPr>
                <w:sz w:val="15"/>
                <w:szCs w:val="15"/>
              </w:rPr>
              <w:t>$0.4 </w:t>
            </w:r>
          </w:p>
        </w:tc>
        <w:tc>
          <w:tcPr>
            <w:tcW w:w="556" w:type="dxa"/>
            <w:shd w:val="clear" w:color="auto" w:fill="DFDFDF" w:themeFill="background2" w:themeFillShade="E6"/>
            <w:hideMark/>
          </w:tcPr>
          <w:p w14:paraId="328F5312" w14:textId="77777777" w:rsidR="0061756E" w:rsidRPr="00061B92" w:rsidRDefault="0061756E" w:rsidP="0061756E">
            <w:pPr>
              <w:pStyle w:val="BodyText"/>
              <w:spacing w:after="0"/>
              <w:rPr>
                <w:sz w:val="15"/>
                <w:szCs w:val="15"/>
              </w:rPr>
            </w:pPr>
            <w:r w:rsidRPr="00061B92">
              <w:rPr>
                <w:sz w:val="15"/>
                <w:szCs w:val="15"/>
              </w:rPr>
              <w:t>$0.3 </w:t>
            </w:r>
          </w:p>
        </w:tc>
        <w:tc>
          <w:tcPr>
            <w:tcW w:w="690" w:type="dxa"/>
            <w:shd w:val="clear" w:color="auto" w:fill="DFDFDF" w:themeFill="background2" w:themeFillShade="E6"/>
            <w:hideMark/>
          </w:tcPr>
          <w:p w14:paraId="3F72AEE2" w14:textId="77777777" w:rsidR="0061756E" w:rsidRPr="00061B92" w:rsidRDefault="0061756E" w:rsidP="0061756E">
            <w:pPr>
              <w:pStyle w:val="BodyText"/>
              <w:spacing w:after="0"/>
              <w:rPr>
                <w:sz w:val="15"/>
                <w:szCs w:val="15"/>
              </w:rPr>
            </w:pPr>
            <w:r w:rsidRPr="00061B92">
              <w:rPr>
                <w:sz w:val="15"/>
                <w:szCs w:val="15"/>
              </w:rPr>
              <w:t>$0.3 </w:t>
            </w:r>
          </w:p>
        </w:tc>
        <w:tc>
          <w:tcPr>
            <w:tcW w:w="644" w:type="dxa"/>
            <w:shd w:val="clear" w:color="auto" w:fill="DFDFDF" w:themeFill="background2" w:themeFillShade="E6"/>
            <w:hideMark/>
          </w:tcPr>
          <w:p w14:paraId="2DABE9AC" w14:textId="77777777" w:rsidR="0061756E" w:rsidRPr="00061B92" w:rsidRDefault="0061756E" w:rsidP="0061756E">
            <w:pPr>
              <w:pStyle w:val="BodyText"/>
              <w:spacing w:after="0"/>
              <w:rPr>
                <w:sz w:val="15"/>
                <w:szCs w:val="15"/>
              </w:rPr>
            </w:pPr>
            <w:r w:rsidRPr="00061B92">
              <w:rPr>
                <w:sz w:val="15"/>
                <w:szCs w:val="15"/>
              </w:rPr>
              <w:t>$0.5 </w:t>
            </w:r>
          </w:p>
        </w:tc>
        <w:tc>
          <w:tcPr>
            <w:tcW w:w="1004" w:type="dxa"/>
            <w:shd w:val="clear" w:color="auto" w:fill="DFDFDF" w:themeFill="background2" w:themeFillShade="E6"/>
            <w:hideMark/>
          </w:tcPr>
          <w:p w14:paraId="37302F98" w14:textId="77777777" w:rsidR="0061756E" w:rsidRPr="00061B92" w:rsidRDefault="0061756E" w:rsidP="0061756E">
            <w:pPr>
              <w:pStyle w:val="BodyText"/>
              <w:spacing w:after="0"/>
              <w:rPr>
                <w:sz w:val="15"/>
                <w:szCs w:val="15"/>
              </w:rPr>
            </w:pPr>
            <w:r w:rsidRPr="00061B92">
              <w:rPr>
                <w:sz w:val="15"/>
                <w:szCs w:val="15"/>
              </w:rPr>
              <w:t>$0.6 </w:t>
            </w:r>
          </w:p>
        </w:tc>
        <w:tc>
          <w:tcPr>
            <w:tcW w:w="724" w:type="dxa"/>
            <w:shd w:val="clear" w:color="auto" w:fill="DFDFDF" w:themeFill="background2" w:themeFillShade="E6"/>
            <w:hideMark/>
          </w:tcPr>
          <w:p w14:paraId="4E9EB854" w14:textId="77777777" w:rsidR="0061756E" w:rsidRPr="00061B92" w:rsidRDefault="0061756E" w:rsidP="0061756E">
            <w:pPr>
              <w:pStyle w:val="BodyText"/>
              <w:spacing w:after="0"/>
              <w:rPr>
                <w:sz w:val="15"/>
                <w:szCs w:val="15"/>
              </w:rPr>
            </w:pPr>
            <w:r w:rsidRPr="00061B92">
              <w:rPr>
                <w:sz w:val="15"/>
                <w:szCs w:val="15"/>
              </w:rPr>
              <w:t>$0.6 </w:t>
            </w:r>
          </w:p>
        </w:tc>
        <w:tc>
          <w:tcPr>
            <w:tcW w:w="925" w:type="dxa"/>
            <w:shd w:val="clear" w:color="auto" w:fill="DFDFDF" w:themeFill="background2" w:themeFillShade="E6"/>
            <w:hideMark/>
          </w:tcPr>
          <w:p w14:paraId="3A124DC0" w14:textId="77777777" w:rsidR="0061756E" w:rsidRPr="00061B92" w:rsidRDefault="0061756E" w:rsidP="0061756E">
            <w:pPr>
              <w:pStyle w:val="BodyText"/>
              <w:spacing w:after="0"/>
              <w:rPr>
                <w:sz w:val="15"/>
                <w:szCs w:val="15"/>
              </w:rPr>
            </w:pPr>
            <w:r w:rsidRPr="00061B92">
              <w:rPr>
                <w:sz w:val="15"/>
                <w:szCs w:val="15"/>
              </w:rPr>
              <w:t>$0.6 </w:t>
            </w:r>
          </w:p>
        </w:tc>
      </w:tr>
      <w:tr w:rsidR="0061756E" w:rsidRPr="00061B92" w14:paraId="363CCE69" w14:textId="77777777" w:rsidTr="00B60918">
        <w:trPr>
          <w:trHeight w:val="420"/>
        </w:trPr>
        <w:tc>
          <w:tcPr>
            <w:tcW w:w="1364" w:type="dxa"/>
            <w:hideMark/>
          </w:tcPr>
          <w:p w14:paraId="344D5374" w14:textId="77777777" w:rsidR="0061756E" w:rsidRPr="00061B92" w:rsidRDefault="0061756E" w:rsidP="0061756E">
            <w:pPr>
              <w:pStyle w:val="BodyText"/>
              <w:spacing w:after="0"/>
              <w:jc w:val="left"/>
              <w:rPr>
                <w:b/>
                <w:bCs/>
                <w:sz w:val="15"/>
                <w:szCs w:val="15"/>
              </w:rPr>
            </w:pPr>
            <w:r w:rsidRPr="00061B92">
              <w:rPr>
                <w:sz w:val="15"/>
                <w:szCs w:val="15"/>
              </w:rPr>
              <w:t>General </w:t>
            </w:r>
            <w:r w:rsidRPr="00061B92">
              <w:rPr>
                <w:b/>
                <w:bCs/>
                <w:sz w:val="15"/>
                <w:szCs w:val="15"/>
              </w:rPr>
              <w:t> </w:t>
            </w:r>
          </w:p>
          <w:p w14:paraId="15874C0E" w14:textId="77777777" w:rsidR="0061756E" w:rsidRPr="00061B92" w:rsidRDefault="0061756E" w:rsidP="0061756E">
            <w:pPr>
              <w:pStyle w:val="BodyText"/>
              <w:spacing w:after="0"/>
              <w:jc w:val="left"/>
              <w:rPr>
                <w:b/>
                <w:bCs/>
                <w:sz w:val="15"/>
                <w:szCs w:val="15"/>
              </w:rPr>
            </w:pPr>
            <w:r w:rsidRPr="00061B92">
              <w:rPr>
                <w:sz w:val="15"/>
                <w:szCs w:val="15"/>
              </w:rPr>
              <w:t>household items</w:t>
            </w:r>
            <w:r w:rsidRPr="00061B92">
              <w:rPr>
                <w:b/>
                <w:bCs/>
                <w:sz w:val="15"/>
                <w:szCs w:val="15"/>
              </w:rPr>
              <w:t> </w:t>
            </w:r>
          </w:p>
        </w:tc>
        <w:tc>
          <w:tcPr>
            <w:tcW w:w="1326" w:type="dxa"/>
            <w:hideMark/>
          </w:tcPr>
          <w:p w14:paraId="027D706F" w14:textId="77777777" w:rsidR="0061756E" w:rsidRPr="00061B92" w:rsidRDefault="0061756E" w:rsidP="0061756E">
            <w:pPr>
              <w:pStyle w:val="BodyText"/>
              <w:spacing w:after="0"/>
              <w:jc w:val="left"/>
              <w:rPr>
                <w:sz w:val="15"/>
                <w:szCs w:val="15"/>
              </w:rPr>
            </w:pPr>
            <w:r w:rsidRPr="00061B92">
              <w:rPr>
                <w:sz w:val="15"/>
                <w:szCs w:val="15"/>
              </w:rPr>
              <w:t>Doormat, picture frames &amp; toolkit </w:t>
            </w:r>
          </w:p>
        </w:tc>
        <w:tc>
          <w:tcPr>
            <w:tcW w:w="565" w:type="dxa"/>
            <w:hideMark/>
          </w:tcPr>
          <w:p w14:paraId="214F0068" w14:textId="77777777" w:rsidR="0061756E" w:rsidRPr="00061B92" w:rsidRDefault="0061756E" w:rsidP="0061756E">
            <w:pPr>
              <w:pStyle w:val="BodyText"/>
              <w:spacing w:after="0"/>
              <w:rPr>
                <w:sz w:val="15"/>
                <w:szCs w:val="15"/>
              </w:rPr>
            </w:pPr>
            <w:r w:rsidRPr="00061B92">
              <w:rPr>
                <w:sz w:val="15"/>
                <w:szCs w:val="15"/>
              </w:rPr>
              <w:t>7 </w:t>
            </w:r>
          </w:p>
        </w:tc>
        <w:tc>
          <w:tcPr>
            <w:tcW w:w="565" w:type="dxa"/>
            <w:hideMark/>
          </w:tcPr>
          <w:p w14:paraId="6ECF6475" w14:textId="77777777" w:rsidR="0061756E" w:rsidRPr="00061B92" w:rsidRDefault="0061756E" w:rsidP="0061756E">
            <w:pPr>
              <w:pStyle w:val="BodyText"/>
              <w:spacing w:after="0"/>
              <w:rPr>
                <w:sz w:val="15"/>
                <w:szCs w:val="15"/>
              </w:rPr>
            </w:pPr>
            <w:r w:rsidRPr="00061B92">
              <w:rPr>
                <w:sz w:val="15"/>
                <w:szCs w:val="15"/>
              </w:rPr>
              <w:t>7 </w:t>
            </w:r>
          </w:p>
        </w:tc>
        <w:tc>
          <w:tcPr>
            <w:tcW w:w="645" w:type="dxa"/>
            <w:hideMark/>
          </w:tcPr>
          <w:p w14:paraId="254DC2B5" w14:textId="77777777" w:rsidR="0061756E" w:rsidRPr="00061B92" w:rsidRDefault="0061756E" w:rsidP="0061756E">
            <w:pPr>
              <w:pStyle w:val="BodyText"/>
              <w:spacing w:after="0"/>
              <w:rPr>
                <w:sz w:val="15"/>
                <w:szCs w:val="15"/>
              </w:rPr>
            </w:pPr>
            <w:r w:rsidRPr="00061B92">
              <w:rPr>
                <w:sz w:val="15"/>
                <w:szCs w:val="15"/>
              </w:rPr>
              <w:t>$0.5 </w:t>
            </w:r>
          </w:p>
        </w:tc>
        <w:tc>
          <w:tcPr>
            <w:tcW w:w="630" w:type="dxa"/>
            <w:gridSpan w:val="2"/>
            <w:hideMark/>
          </w:tcPr>
          <w:p w14:paraId="33336A4E" w14:textId="77777777" w:rsidR="0061756E" w:rsidRPr="00061B92" w:rsidRDefault="0061756E" w:rsidP="0061756E">
            <w:pPr>
              <w:pStyle w:val="BodyText"/>
              <w:spacing w:after="0"/>
              <w:rPr>
                <w:sz w:val="15"/>
                <w:szCs w:val="15"/>
              </w:rPr>
            </w:pPr>
            <w:r w:rsidRPr="00061B92">
              <w:rPr>
                <w:sz w:val="15"/>
                <w:szCs w:val="15"/>
              </w:rPr>
              <w:t>$0.5 </w:t>
            </w:r>
          </w:p>
        </w:tc>
        <w:tc>
          <w:tcPr>
            <w:tcW w:w="556" w:type="dxa"/>
            <w:hideMark/>
          </w:tcPr>
          <w:p w14:paraId="5681EFED" w14:textId="77777777" w:rsidR="0061756E" w:rsidRPr="00061B92" w:rsidRDefault="0061756E" w:rsidP="0061756E">
            <w:pPr>
              <w:pStyle w:val="BodyText"/>
              <w:spacing w:after="0"/>
              <w:rPr>
                <w:sz w:val="15"/>
                <w:szCs w:val="15"/>
              </w:rPr>
            </w:pPr>
            <w:r w:rsidRPr="00061B92">
              <w:rPr>
                <w:sz w:val="15"/>
                <w:szCs w:val="15"/>
              </w:rPr>
              <w:t>$0.4 </w:t>
            </w:r>
          </w:p>
        </w:tc>
        <w:tc>
          <w:tcPr>
            <w:tcW w:w="690" w:type="dxa"/>
            <w:hideMark/>
          </w:tcPr>
          <w:p w14:paraId="51DE3CC6" w14:textId="77777777" w:rsidR="0061756E" w:rsidRPr="00061B92" w:rsidRDefault="0061756E" w:rsidP="0061756E">
            <w:pPr>
              <w:pStyle w:val="BodyText"/>
              <w:spacing w:after="0"/>
              <w:rPr>
                <w:sz w:val="15"/>
                <w:szCs w:val="15"/>
              </w:rPr>
            </w:pPr>
            <w:r w:rsidRPr="00061B92">
              <w:rPr>
                <w:sz w:val="15"/>
                <w:szCs w:val="15"/>
              </w:rPr>
              <w:t>$0.4 </w:t>
            </w:r>
          </w:p>
        </w:tc>
        <w:tc>
          <w:tcPr>
            <w:tcW w:w="644" w:type="dxa"/>
            <w:hideMark/>
          </w:tcPr>
          <w:p w14:paraId="55CE646D" w14:textId="77777777" w:rsidR="0061756E" w:rsidRPr="00061B92" w:rsidRDefault="0061756E" w:rsidP="0061756E">
            <w:pPr>
              <w:pStyle w:val="BodyText"/>
              <w:spacing w:after="0"/>
              <w:rPr>
                <w:sz w:val="15"/>
                <w:szCs w:val="15"/>
              </w:rPr>
            </w:pPr>
            <w:r w:rsidRPr="00061B92">
              <w:rPr>
                <w:sz w:val="15"/>
                <w:szCs w:val="15"/>
              </w:rPr>
              <w:t>$0.4 </w:t>
            </w:r>
          </w:p>
        </w:tc>
        <w:tc>
          <w:tcPr>
            <w:tcW w:w="1004" w:type="dxa"/>
            <w:hideMark/>
          </w:tcPr>
          <w:p w14:paraId="69EF8409" w14:textId="77777777" w:rsidR="0061756E" w:rsidRPr="00061B92" w:rsidRDefault="0061756E" w:rsidP="0061756E">
            <w:pPr>
              <w:pStyle w:val="BodyText"/>
              <w:spacing w:after="0"/>
              <w:rPr>
                <w:sz w:val="15"/>
                <w:szCs w:val="15"/>
              </w:rPr>
            </w:pPr>
            <w:r w:rsidRPr="00061B92">
              <w:rPr>
                <w:sz w:val="15"/>
                <w:szCs w:val="15"/>
              </w:rPr>
              <w:t>$0.4 </w:t>
            </w:r>
          </w:p>
        </w:tc>
        <w:tc>
          <w:tcPr>
            <w:tcW w:w="724" w:type="dxa"/>
            <w:hideMark/>
          </w:tcPr>
          <w:p w14:paraId="24A93054" w14:textId="77777777" w:rsidR="0061756E" w:rsidRPr="00061B92" w:rsidRDefault="0061756E" w:rsidP="0061756E">
            <w:pPr>
              <w:pStyle w:val="BodyText"/>
              <w:spacing w:after="0"/>
              <w:rPr>
                <w:sz w:val="15"/>
                <w:szCs w:val="15"/>
              </w:rPr>
            </w:pPr>
            <w:r w:rsidRPr="00061B92">
              <w:rPr>
                <w:sz w:val="15"/>
                <w:szCs w:val="15"/>
              </w:rPr>
              <w:t>$0.5 </w:t>
            </w:r>
          </w:p>
        </w:tc>
        <w:tc>
          <w:tcPr>
            <w:tcW w:w="925" w:type="dxa"/>
            <w:hideMark/>
          </w:tcPr>
          <w:p w14:paraId="09AFBEF1" w14:textId="77777777" w:rsidR="0061756E" w:rsidRPr="00061B92" w:rsidRDefault="0061756E" w:rsidP="0061756E">
            <w:pPr>
              <w:pStyle w:val="BodyText"/>
              <w:spacing w:after="0"/>
              <w:rPr>
                <w:sz w:val="15"/>
                <w:szCs w:val="15"/>
              </w:rPr>
            </w:pPr>
            <w:r w:rsidRPr="00061B92">
              <w:rPr>
                <w:sz w:val="15"/>
                <w:szCs w:val="15"/>
              </w:rPr>
              <w:t>$0.5 </w:t>
            </w:r>
          </w:p>
        </w:tc>
      </w:tr>
      <w:tr w:rsidR="0061756E" w:rsidRPr="00061B92" w14:paraId="64AD1679" w14:textId="77777777" w:rsidTr="00B60918">
        <w:trPr>
          <w:trHeight w:val="585"/>
        </w:trPr>
        <w:tc>
          <w:tcPr>
            <w:tcW w:w="1364" w:type="dxa"/>
            <w:shd w:val="clear" w:color="auto" w:fill="DFDFDF"/>
            <w:hideMark/>
          </w:tcPr>
          <w:p w14:paraId="55C76816" w14:textId="77777777" w:rsidR="0061756E" w:rsidRPr="00061B92" w:rsidRDefault="0061756E" w:rsidP="0061756E">
            <w:pPr>
              <w:pStyle w:val="BodyText"/>
              <w:spacing w:after="0"/>
              <w:jc w:val="left"/>
              <w:rPr>
                <w:b/>
                <w:bCs/>
                <w:sz w:val="15"/>
                <w:szCs w:val="15"/>
              </w:rPr>
            </w:pPr>
            <w:r w:rsidRPr="00061B92">
              <w:rPr>
                <w:sz w:val="15"/>
                <w:szCs w:val="15"/>
              </w:rPr>
              <w:t>Kitchen – </w:t>
            </w:r>
            <w:r w:rsidRPr="00061B92">
              <w:rPr>
                <w:b/>
                <w:bCs/>
                <w:sz w:val="15"/>
                <w:szCs w:val="15"/>
              </w:rPr>
              <w:t> </w:t>
            </w:r>
          </w:p>
          <w:p w14:paraId="5DF0FAF1" w14:textId="77777777" w:rsidR="0061756E" w:rsidRPr="00061B92" w:rsidRDefault="0061756E" w:rsidP="0061756E">
            <w:pPr>
              <w:pStyle w:val="BodyText"/>
              <w:spacing w:after="0"/>
              <w:jc w:val="left"/>
              <w:rPr>
                <w:b/>
                <w:bCs/>
                <w:sz w:val="15"/>
                <w:szCs w:val="15"/>
              </w:rPr>
            </w:pPr>
            <w:r w:rsidRPr="00061B92">
              <w:rPr>
                <w:sz w:val="15"/>
                <w:szCs w:val="15"/>
              </w:rPr>
              <w:t>tableware &amp; utensils</w:t>
            </w:r>
            <w:r w:rsidRPr="00061B92">
              <w:rPr>
                <w:b/>
                <w:bCs/>
                <w:sz w:val="15"/>
                <w:szCs w:val="15"/>
              </w:rPr>
              <w:t> </w:t>
            </w:r>
          </w:p>
        </w:tc>
        <w:tc>
          <w:tcPr>
            <w:tcW w:w="1326" w:type="dxa"/>
            <w:shd w:val="clear" w:color="auto" w:fill="DFDFDF"/>
            <w:hideMark/>
          </w:tcPr>
          <w:p w14:paraId="00D7DF6C" w14:textId="77777777" w:rsidR="0061756E" w:rsidRPr="00061B92" w:rsidRDefault="0061756E" w:rsidP="0061756E">
            <w:pPr>
              <w:pStyle w:val="BodyText"/>
              <w:spacing w:after="0"/>
              <w:jc w:val="left"/>
              <w:rPr>
                <w:sz w:val="15"/>
                <w:szCs w:val="15"/>
              </w:rPr>
            </w:pPr>
            <w:r w:rsidRPr="00061B92">
              <w:rPr>
                <w:sz w:val="15"/>
                <w:szCs w:val="15"/>
              </w:rPr>
              <w:t>Dinner set,  </w:t>
            </w:r>
          </w:p>
          <w:p w14:paraId="74A2ECFA" w14:textId="77777777" w:rsidR="0061756E" w:rsidRPr="00061B92" w:rsidRDefault="0061756E" w:rsidP="0061756E">
            <w:pPr>
              <w:pStyle w:val="BodyText"/>
              <w:spacing w:after="0"/>
              <w:jc w:val="left"/>
              <w:rPr>
                <w:sz w:val="15"/>
                <w:szCs w:val="15"/>
              </w:rPr>
            </w:pPr>
            <w:r w:rsidRPr="00061B92">
              <w:rPr>
                <w:sz w:val="15"/>
                <w:szCs w:val="15"/>
              </w:rPr>
              <w:t>glasses &amp; knives </w:t>
            </w:r>
          </w:p>
        </w:tc>
        <w:tc>
          <w:tcPr>
            <w:tcW w:w="565" w:type="dxa"/>
            <w:shd w:val="clear" w:color="auto" w:fill="DFDFDF" w:themeFill="background2" w:themeFillShade="E6"/>
            <w:hideMark/>
          </w:tcPr>
          <w:p w14:paraId="296A1C3F" w14:textId="77777777" w:rsidR="0061756E" w:rsidRPr="00061B92" w:rsidRDefault="0061756E" w:rsidP="0061756E">
            <w:pPr>
              <w:pStyle w:val="BodyText"/>
              <w:spacing w:after="0"/>
              <w:rPr>
                <w:sz w:val="15"/>
                <w:szCs w:val="15"/>
              </w:rPr>
            </w:pPr>
            <w:r w:rsidRPr="00061B92">
              <w:rPr>
                <w:sz w:val="15"/>
                <w:szCs w:val="15"/>
              </w:rPr>
              <w:t>32 </w:t>
            </w:r>
          </w:p>
        </w:tc>
        <w:tc>
          <w:tcPr>
            <w:tcW w:w="565" w:type="dxa"/>
            <w:shd w:val="clear" w:color="auto" w:fill="DFDFDF" w:themeFill="background2" w:themeFillShade="E6"/>
            <w:hideMark/>
          </w:tcPr>
          <w:p w14:paraId="66CA71C7" w14:textId="77777777" w:rsidR="0061756E" w:rsidRPr="00061B92" w:rsidRDefault="0061756E" w:rsidP="0061756E">
            <w:pPr>
              <w:pStyle w:val="BodyText"/>
              <w:spacing w:after="0"/>
              <w:rPr>
                <w:sz w:val="15"/>
                <w:szCs w:val="15"/>
              </w:rPr>
            </w:pPr>
            <w:r w:rsidRPr="00061B92">
              <w:rPr>
                <w:sz w:val="15"/>
                <w:szCs w:val="15"/>
              </w:rPr>
              <w:t>32 </w:t>
            </w:r>
          </w:p>
        </w:tc>
        <w:tc>
          <w:tcPr>
            <w:tcW w:w="645" w:type="dxa"/>
            <w:shd w:val="clear" w:color="auto" w:fill="DFDFDF" w:themeFill="background2" w:themeFillShade="E6"/>
            <w:hideMark/>
          </w:tcPr>
          <w:p w14:paraId="7F7BD7C6" w14:textId="77777777" w:rsidR="0061756E" w:rsidRPr="00061B92" w:rsidRDefault="0061756E" w:rsidP="0061756E">
            <w:pPr>
              <w:pStyle w:val="BodyText"/>
              <w:spacing w:after="0"/>
              <w:rPr>
                <w:sz w:val="15"/>
                <w:szCs w:val="15"/>
              </w:rPr>
            </w:pPr>
            <w:r w:rsidRPr="00061B92">
              <w:rPr>
                <w:sz w:val="15"/>
                <w:szCs w:val="15"/>
              </w:rPr>
              <w:t>$1.6 </w:t>
            </w:r>
          </w:p>
        </w:tc>
        <w:tc>
          <w:tcPr>
            <w:tcW w:w="630" w:type="dxa"/>
            <w:gridSpan w:val="2"/>
            <w:shd w:val="clear" w:color="auto" w:fill="DFDFDF" w:themeFill="background2" w:themeFillShade="E6"/>
            <w:hideMark/>
          </w:tcPr>
          <w:p w14:paraId="4D11CA21" w14:textId="77777777" w:rsidR="0061756E" w:rsidRPr="00061B92" w:rsidRDefault="0061756E" w:rsidP="0061756E">
            <w:pPr>
              <w:pStyle w:val="BodyText"/>
              <w:spacing w:after="0"/>
              <w:rPr>
                <w:sz w:val="15"/>
                <w:szCs w:val="15"/>
              </w:rPr>
            </w:pPr>
            <w:r w:rsidRPr="00061B92">
              <w:rPr>
                <w:sz w:val="15"/>
                <w:szCs w:val="15"/>
              </w:rPr>
              <w:t>$1.6 </w:t>
            </w:r>
          </w:p>
        </w:tc>
        <w:tc>
          <w:tcPr>
            <w:tcW w:w="556" w:type="dxa"/>
            <w:shd w:val="clear" w:color="auto" w:fill="DFDFDF" w:themeFill="background2" w:themeFillShade="E6"/>
            <w:hideMark/>
          </w:tcPr>
          <w:p w14:paraId="3E842FED" w14:textId="77777777" w:rsidR="0061756E" w:rsidRPr="00061B92" w:rsidRDefault="0061756E" w:rsidP="0061756E">
            <w:pPr>
              <w:pStyle w:val="BodyText"/>
              <w:spacing w:after="0"/>
              <w:rPr>
                <w:sz w:val="15"/>
                <w:szCs w:val="15"/>
              </w:rPr>
            </w:pPr>
            <w:r w:rsidRPr="00061B92">
              <w:rPr>
                <w:sz w:val="15"/>
                <w:szCs w:val="15"/>
              </w:rPr>
              <w:t>$1.2 </w:t>
            </w:r>
          </w:p>
        </w:tc>
        <w:tc>
          <w:tcPr>
            <w:tcW w:w="690" w:type="dxa"/>
            <w:shd w:val="clear" w:color="auto" w:fill="DFDFDF" w:themeFill="background2" w:themeFillShade="E6"/>
            <w:hideMark/>
          </w:tcPr>
          <w:p w14:paraId="702F6C10" w14:textId="77777777" w:rsidR="0061756E" w:rsidRPr="00061B92" w:rsidRDefault="0061756E" w:rsidP="0061756E">
            <w:pPr>
              <w:pStyle w:val="BodyText"/>
              <w:spacing w:after="0"/>
              <w:rPr>
                <w:sz w:val="15"/>
                <w:szCs w:val="15"/>
              </w:rPr>
            </w:pPr>
            <w:r w:rsidRPr="00061B92">
              <w:rPr>
                <w:sz w:val="15"/>
                <w:szCs w:val="15"/>
              </w:rPr>
              <w:t>$1.2 </w:t>
            </w:r>
          </w:p>
        </w:tc>
        <w:tc>
          <w:tcPr>
            <w:tcW w:w="644" w:type="dxa"/>
            <w:shd w:val="clear" w:color="auto" w:fill="DFDFDF" w:themeFill="background2" w:themeFillShade="E6"/>
            <w:hideMark/>
          </w:tcPr>
          <w:p w14:paraId="6651A143" w14:textId="77777777" w:rsidR="0061756E" w:rsidRPr="00061B92" w:rsidRDefault="0061756E" w:rsidP="0061756E">
            <w:pPr>
              <w:pStyle w:val="BodyText"/>
              <w:spacing w:after="0"/>
              <w:rPr>
                <w:sz w:val="15"/>
                <w:szCs w:val="15"/>
              </w:rPr>
            </w:pPr>
            <w:r w:rsidRPr="00061B92">
              <w:rPr>
                <w:sz w:val="15"/>
                <w:szCs w:val="15"/>
              </w:rPr>
              <w:t>$1.4 </w:t>
            </w:r>
          </w:p>
        </w:tc>
        <w:tc>
          <w:tcPr>
            <w:tcW w:w="1004" w:type="dxa"/>
            <w:shd w:val="clear" w:color="auto" w:fill="DFDFDF" w:themeFill="background2" w:themeFillShade="E6"/>
            <w:hideMark/>
          </w:tcPr>
          <w:p w14:paraId="64A4867E" w14:textId="77777777" w:rsidR="0061756E" w:rsidRPr="00061B92" w:rsidRDefault="0061756E" w:rsidP="0061756E">
            <w:pPr>
              <w:pStyle w:val="BodyText"/>
              <w:spacing w:after="0"/>
              <w:rPr>
                <w:sz w:val="15"/>
                <w:szCs w:val="15"/>
              </w:rPr>
            </w:pPr>
            <w:r w:rsidRPr="00061B92">
              <w:rPr>
                <w:sz w:val="15"/>
                <w:szCs w:val="15"/>
              </w:rPr>
              <w:t>$2.0 </w:t>
            </w:r>
          </w:p>
        </w:tc>
        <w:tc>
          <w:tcPr>
            <w:tcW w:w="724" w:type="dxa"/>
            <w:shd w:val="clear" w:color="auto" w:fill="DFDFDF" w:themeFill="background2" w:themeFillShade="E6"/>
            <w:hideMark/>
          </w:tcPr>
          <w:p w14:paraId="16C872FB" w14:textId="77777777" w:rsidR="0061756E" w:rsidRPr="00061B92" w:rsidRDefault="0061756E" w:rsidP="0061756E">
            <w:pPr>
              <w:pStyle w:val="BodyText"/>
              <w:spacing w:after="0"/>
              <w:rPr>
                <w:sz w:val="15"/>
                <w:szCs w:val="15"/>
              </w:rPr>
            </w:pPr>
            <w:r w:rsidRPr="00061B92">
              <w:rPr>
                <w:sz w:val="15"/>
                <w:szCs w:val="15"/>
              </w:rPr>
              <w:t>$2.1 </w:t>
            </w:r>
          </w:p>
        </w:tc>
        <w:tc>
          <w:tcPr>
            <w:tcW w:w="925" w:type="dxa"/>
            <w:shd w:val="clear" w:color="auto" w:fill="DFDFDF" w:themeFill="background2" w:themeFillShade="E6"/>
            <w:hideMark/>
          </w:tcPr>
          <w:p w14:paraId="22EFCD8B" w14:textId="77777777" w:rsidR="0061756E" w:rsidRPr="00061B92" w:rsidRDefault="0061756E" w:rsidP="0061756E">
            <w:pPr>
              <w:pStyle w:val="BodyText"/>
              <w:spacing w:after="0"/>
              <w:rPr>
                <w:sz w:val="15"/>
                <w:szCs w:val="15"/>
              </w:rPr>
            </w:pPr>
            <w:r w:rsidRPr="00061B92">
              <w:rPr>
                <w:sz w:val="15"/>
                <w:szCs w:val="15"/>
              </w:rPr>
              <w:t>$2.2 </w:t>
            </w:r>
          </w:p>
        </w:tc>
      </w:tr>
      <w:tr w:rsidR="0061756E" w:rsidRPr="00061B92" w14:paraId="14D3AF90" w14:textId="77777777" w:rsidTr="00B60918">
        <w:trPr>
          <w:trHeight w:val="420"/>
        </w:trPr>
        <w:tc>
          <w:tcPr>
            <w:tcW w:w="1364" w:type="dxa"/>
            <w:hideMark/>
          </w:tcPr>
          <w:p w14:paraId="5F441D03" w14:textId="77777777" w:rsidR="0061756E" w:rsidRPr="00061B92" w:rsidRDefault="0061756E" w:rsidP="0061756E">
            <w:pPr>
              <w:pStyle w:val="BodyText"/>
              <w:spacing w:after="0"/>
              <w:jc w:val="left"/>
              <w:rPr>
                <w:b/>
                <w:bCs/>
                <w:sz w:val="15"/>
                <w:szCs w:val="15"/>
              </w:rPr>
            </w:pPr>
            <w:r w:rsidRPr="00061B92">
              <w:rPr>
                <w:sz w:val="15"/>
                <w:szCs w:val="15"/>
              </w:rPr>
              <w:t>Kitchen </w:t>
            </w:r>
            <w:proofErr w:type="gramStart"/>
            <w:r w:rsidRPr="00061B92">
              <w:rPr>
                <w:sz w:val="15"/>
                <w:szCs w:val="15"/>
              </w:rPr>
              <w:t>-  cookware</w:t>
            </w:r>
            <w:proofErr w:type="gramEnd"/>
            <w:r w:rsidRPr="00061B92">
              <w:rPr>
                <w:b/>
                <w:bCs/>
                <w:sz w:val="15"/>
                <w:szCs w:val="15"/>
              </w:rPr>
              <w:t> </w:t>
            </w:r>
          </w:p>
        </w:tc>
        <w:tc>
          <w:tcPr>
            <w:tcW w:w="1326" w:type="dxa"/>
            <w:hideMark/>
          </w:tcPr>
          <w:p w14:paraId="5319DBFF" w14:textId="77777777" w:rsidR="0061756E" w:rsidRPr="00061B92" w:rsidRDefault="0061756E" w:rsidP="0061756E">
            <w:pPr>
              <w:pStyle w:val="BodyText"/>
              <w:spacing w:after="0"/>
              <w:jc w:val="left"/>
              <w:rPr>
                <w:sz w:val="15"/>
                <w:szCs w:val="15"/>
              </w:rPr>
            </w:pPr>
            <w:r w:rsidRPr="00061B92">
              <w:rPr>
                <w:sz w:val="15"/>
                <w:szCs w:val="15"/>
              </w:rPr>
              <w:t>Frypan, pots &amp;  </w:t>
            </w:r>
          </w:p>
          <w:p w14:paraId="2219B2A9" w14:textId="77777777" w:rsidR="0061756E" w:rsidRPr="00061B92" w:rsidRDefault="0061756E" w:rsidP="0061756E">
            <w:pPr>
              <w:pStyle w:val="BodyText"/>
              <w:spacing w:after="0"/>
              <w:jc w:val="left"/>
              <w:rPr>
                <w:sz w:val="15"/>
                <w:szCs w:val="15"/>
              </w:rPr>
            </w:pPr>
            <w:r w:rsidRPr="00061B92">
              <w:rPr>
                <w:sz w:val="15"/>
                <w:szCs w:val="15"/>
              </w:rPr>
              <w:t>loaf pan </w:t>
            </w:r>
          </w:p>
        </w:tc>
        <w:tc>
          <w:tcPr>
            <w:tcW w:w="565" w:type="dxa"/>
            <w:hideMark/>
          </w:tcPr>
          <w:p w14:paraId="4EE7BBE2" w14:textId="77777777" w:rsidR="0061756E" w:rsidRPr="00061B92" w:rsidRDefault="0061756E" w:rsidP="0061756E">
            <w:pPr>
              <w:pStyle w:val="BodyText"/>
              <w:spacing w:after="0"/>
              <w:rPr>
                <w:sz w:val="15"/>
                <w:szCs w:val="15"/>
              </w:rPr>
            </w:pPr>
            <w:r w:rsidRPr="00061B92">
              <w:rPr>
                <w:sz w:val="15"/>
                <w:szCs w:val="15"/>
              </w:rPr>
              <w:t>21 </w:t>
            </w:r>
          </w:p>
        </w:tc>
        <w:tc>
          <w:tcPr>
            <w:tcW w:w="565" w:type="dxa"/>
            <w:hideMark/>
          </w:tcPr>
          <w:p w14:paraId="2B1FB9AD" w14:textId="77777777" w:rsidR="0061756E" w:rsidRPr="00061B92" w:rsidRDefault="0061756E" w:rsidP="0061756E">
            <w:pPr>
              <w:pStyle w:val="BodyText"/>
              <w:spacing w:after="0"/>
              <w:rPr>
                <w:sz w:val="15"/>
                <w:szCs w:val="15"/>
              </w:rPr>
            </w:pPr>
            <w:r w:rsidRPr="00061B92">
              <w:rPr>
                <w:sz w:val="15"/>
                <w:szCs w:val="15"/>
              </w:rPr>
              <w:t>21 </w:t>
            </w:r>
          </w:p>
        </w:tc>
        <w:tc>
          <w:tcPr>
            <w:tcW w:w="645" w:type="dxa"/>
            <w:hideMark/>
          </w:tcPr>
          <w:p w14:paraId="7B22DCE3" w14:textId="77777777" w:rsidR="0061756E" w:rsidRPr="00061B92" w:rsidRDefault="0061756E" w:rsidP="0061756E">
            <w:pPr>
              <w:pStyle w:val="BodyText"/>
              <w:spacing w:after="0"/>
              <w:rPr>
                <w:sz w:val="15"/>
                <w:szCs w:val="15"/>
              </w:rPr>
            </w:pPr>
            <w:r w:rsidRPr="00061B92">
              <w:rPr>
                <w:sz w:val="15"/>
                <w:szCs w:val="15"/>
              </w:rPr>
              <w:t>$0.9 </w:t>
            </w:r>
          </w:p>
        </w:tc>
        <w:tc>
          <w:tcPr>
            <w:tcW w:w="630" w:type="dxa"/>
            <w:gridSpan w:val="2"/>
            <w:hideMark/>
          </w:tcPr>
          <w:p w14:paraId="0380F5C4" w14:textId="77777777" w:rsidR="0061756E" w:rsidRPr="00061B92" w:rsidRDefault="0061756E" w:rsidP="0061756E">
            <w:pPr>
              <w:pStyle w:val="BodyText"/>
              <w:spacing w:after="0"/>
              <w:rPr>
                <w:sz w:val="15"/>
                <w:szCs w:val="15"/>
              </w:rPr>
            </w:pPr>
            <w:r w:rsidRPr="00061B92">
              <w:rPr>
                <w:sz w:val="15"/>
                <w:szCs w:val="15"/>
              </w:rPr>
              <w:t>$0.9 </w:t>
            </w:r>
          </w:p>
        </w:tc>
        <w:tc>
          <w:tcPr>
            <w:tcW w:w="556" w:type="dxa"/>
            <w:hideMark/>
          </w:tcPr>
          <w:p w14:paraId="05611914" w14:textId="77777777" w:rsidR="0061756E" w:rsidRPr="00061B92" w:rsidRDefault="0061756E" w:rsidP="0061756E">
            <w:pPr>
              <w:pStyle w:val="BodyText"/>
              <w:spacing w:after="0"/>
              <w:rPr>
                <w:sz w:val="15"/>
                <w:szCs w:val="15"/>
              </w:rPr>
            </w:pPr>
            <w:r w:rsidRPr="00061B92">
              <w:rPr>
                <w:sz w:val="15"/>
                <w:szCs w:val="15"/>
              </w:rPr>
              <w:t>$0.8 </w:t>
            </w:r>
          </w:p>
        </w:tc>
        <w:tc>
          <w:tcPr>
            <w:tcW w:w="690" w:type="dxa"/>
            <w:hideMark/>
          </w:tcPr>
          <w:p w14:paraId="790BC291" w14:textId="77777777" w:rsidR="0061756E" w:rsidRPr="00061B92" w:rsidRDefault="0061756E" w:rsidP="0061756E">
            <w:pPr>
              <w:pStyle w:val="BodyText"/>
              <w:spacing w:after="0"/>
              <w:rPr>
                <w:sz w:val="15"/>
                <w:szCs w:val="15"/>
              </w:rPr>
            </w:pPr>
            <w:r w:rsidRPr="00061B92">
              <w:rPr>
                <w:sz w:val="15"/>
                <w:szCs w:val="15"/>
              </w:rPr>
              <w:t>$0.8 </w:t>
            </w:r>
          </w:p>
        </w:tc>
        <w:tc>
          <w:tcPr>
            <w:tcW w:w="644" w:type="dxa"/>
            <w:hideMark/>
          </w:tcPr>
          <w:p w14:paraId="53343E9E" w14:textId="77777777" w:rsidR="0061756E" w:rsidRPr="00061B92" w:rsidRDefault="0061756E" w:rsidP="0061756E">
            <w:pPr>
              <w:pStyle w:val="BodyText"/>
              <w:spacing w:after="0"/>
              <w:rPr>
                <w:sz w:val="15"/>
                <w:szCs w:val="15"/>
              </w:rPr>
            </w:pPr>
            <w:r w:rsidRPr="00061B92">
              <w:rPr>
                <w:sz w:val="15"/>
                <w:szCs w:val="15"/>
              </w:rPr>
              <w:t>$0.9 </w:t>
            </w:r>
          </w:p>
        </w:tc>
        <w:tc>
          <w:tcPr>
            <w:tcW w:w="1004" w:type="dxa"/>
            <w:hideMark/>
          </w:tcPr>
          <w:p w14:paraId="16531CAD" w14:textId="77777777" w:rsidR="0061756E" w:rsidRPr="00061B92" w:rsidRDefault="0061756E" w:rsidP="0061756E">
            <w:pPr>
              <w:pStyle w:val="BodyText"/>
              <w:spacing w:after="0"/>
              <w:rPr>
                <w:sz w:val="15"/>
                <w:szCs w:val="15"/>
              </w:rPr>
            </w:pPr>
            <w:r w:rsidRPr="00061B92">
              <w:rPr>
                <w:sz w:val="15"/>
                <w:szCs w:val="15"/>
              </w:rPr>
              <w:t>$0.9 </w:t>
            </w:r>
          </w:p>
        </w:tc>
        <w:tc>
          <w:tcPr>
            <w:tcW w:w="724" w:type="dxa"/>
            <w:hideMark/>
          </w:tcPr>
          <w:p w14:paraId="0D7FD432" w14:textId="77777777" w:rsidR="0061756E" w:rsidRPr="00061B92" w:rsidRDefault="0061756E" w:rsidP="0061756E">
            <w:pPr>
              <w:pStyle w:val="BodyText"/>
              <w:spacing w:after="0"/>
              <w:rPr>
                <w:sz w:val="15"/>
                <w:szCs w:val="15"/>
              </w:rPr>
            </w:pPr>
            <w:r w:rsidRPr="00061B92">
              <w:rPr>
                <w:sz w:val="15"/>
                <w:szCs w:val="15"/>
              </w:rPr>
              <w:t>$0.9 </w:t>
            </w:r>
          </w:p>
        </w:tc>
        <w:tc>
          <w:tcPr>
            <w:tcW w:w="925" w:type="dxa"/>
            <w:hideMark/>
          </w:tcPr>
          <w:p w14:paraId="7BFC303E" w14:textId="77777777" w:rsidR="0061756E" w:rsidRPr="00061B92" w:rsidRDefault="0061756E" w:rsidP="0061756E">
            <w:pPr>
              <w:pStyle w:val="BodyText"/>
              <w:spacing w:after="0"/>
              <w:rPr>
                <w:sz w:val="15"/>
                <w:szCs w:val="15"/>
              </w:rPr>
            </w:pPr>
            <w:r w:rsidRPr="00061B92">
              <w:rPr>
                <w:sz w:val="15"/>
                <w:szCs w:val="15"/>
              </w:rPr>
              <w:t>$0.9 </w:t>
            </w:r>
          </w:p>
        </w:tc>
      </w:tr>
      <w:tr w:rsidR="0061756E" w:rsidRPr="00061B92" w14:paraId="419C8815" w14:textId="77777777" w:rsidTr="00B60918">
        <w:trPr>
          <w:trHeight w:val="390"/>
        </w:trPr>
        <w:tc>
          <w:tcPr>
            <w:tcW w:w="1364" w:type="dxa"/>
            <w:shd w:val="clear" w:color="auto" w:fill="DFDFDF"/>
            <w:hideMark/>
          </w:tcPr>
          <w:p w14:paraId="1802F6AA" w14:textId="77777777" w:rsidR="0061756E" w:rsidRPr="00061B92" w:rsidRDefault="0061756E" w:rsidP="0061756E">
            <w:pPr>
              <w:pStyle w:val="BodyText"/>
              <w:spacing w:after="0"/>
              <w:jc w:val="left"/>
              <w:rPr>
                <w:b/>
                <w:bCs/>
                <w:sz w:val="15"/>
                <w:szCs w:val="15"/>
              </w:rPr>
            </w:pPr>
            <w:r w:rsidRPr="00061B92">
              <w:rPr>
                <w:sz w:val="15"/>
                <w:szCs w:val="15"/>
              </w:rPr>
              <w:t>Cleaning utensils</w:t>
            </w:r>
            <w:r w:rsidRPr="00061B92">
              <w:rPr>
                <w:b/>
                <w:bCs/>
                <w:sz w:val="15"/>
                <w:szCs w:val="15"/>
              </w:rPr>
              <w:t> </w:t>
            </w:r>
          </w:p>
        </w:tc>
        <w:tc>
          <w:tcPr>
            <w:tcW w:w="1326" w:type="dxa"/>
            <w:shd w:val="clear" w:color="auto" w:fill="DFDFDF"/>
            <w:hideMark/>
          </w:tcPr>
          <w:p w14:paraId="44BD98F2" w14:textId="77777777" w:rsidR="0061756E" w:rsidRPr="00061B92" w:rsidRDefault="0061756E" w:rsidP="0061756E">
            <w:pPr>
              <w:pStyle w:val="BodyText"/>
              <w:spacing w:after="0"/>
              <w:jc w:val="left"/>
              <w:rPr>
                <w:sz w:val="15"/>
                <w:szCs w:val="15"/>
              </w:rPr>
            </w:pPr>
            <w:r w:rsidRPr="00061B92">
              <w:rPr>
                <w:sz w:val="15"/>
                <w:szCs w:val="15"/>
              </w:rPr>
              <w:t>Broom, mop &amp; washing up brush </w:t>
            </w:r>
          </w:p>
        </w:tc>
        <w:tc>
          <w:tcPr>
            <w:tcW w:w="565" w:type="dxa"/>
            <w:shd w:val="clear" w:color="auto" w:fill="DFDFDF" w:themeFill="background2" w:themeFillShade="E6"/>
            <w:hideMark/>
          </w:tcPr>
          <w:p w14:paraId="38A156CE" w14:textId="77777777" w:rsidR="0061756E" w:rsidRPr="00061B92" w:rsidRDefault="0061756E" w:rsidP="0061756E">
            <w:pPr>
              <w:pStyle w:val="BodyText"/>
              <w:spacing w:after="0"/>
              <w:rPr>
                <w:sz w:val="15"/>
                <w:szCs w:val="15"/>
              </w:rPr>
            </w:pPr>
            <w:r w:rsidRPr="00061B92">
              <w:rPr>
                <w:sz w:val="15"/>
                <w:szCs w:val="15"/>
              </w:rPr>
              <w:t>11 </w:t>
            </w:r>
          </w:p>
        </w:tc>
        <w:tc>
          <w:tcPr>
            <w:tcW w:w="565" w:type="dxa"/>
            <w:shd w:val="clear" w:color="auto" w:fill="DFDFDF" w:themeFill="background2" w:themeFillShade="E6"/>
            <w:hideMark/>
          </w:tcPr>
          <w:p w14:paraId="208BDCFA" w14:textId="77777777" w:rsidR="0061756E" w:rsidRPr="00061B92" w:rsidRDefault="0061756E" w:rsidP="0061756E">
            <w:pPr>
              <w:pStyle w:val="BodyText"/>
              <w:spacing w:after="0"/>
              <w:rPr>
                <w:sz w:val="15"/>
                <w:szCs w:val="15"/>
              </w:rPr>
            </w:pPr>
            <w:r w:rsidRPr="00061B92">
              <w:rPr>
                <w:sz w:val="15"/>
                <w:szCs w:val="15"/>
              </w:rPr>
              <w:t>11 </w:t>
            </w:r>
          </w:p>
        </w:tc>
        <w:tc>
          <w:tcPr>
            <w:tcW w:w="645" w:type="dxa"/>
            <w:shd w:val="clear" w:color="auto" w:fill="DFDFDF" w:themeFill="background2" w:themeFillShade="E6"/>
            <w:hideMark/>
          </w:tcPr>
          <w:p w14:paraId="30A928E1" w14:textId="77777777" w:rsidR="0061756E" w:rsidRPr="00061B92" w:rsidRDefault="0061756E" w:rsidP="0061756E">
            <w:pPr>
              <w:pStyle w:val="BodyText"/>
              <w:spacing w:after="0"/>
              <w:rPr>
                <w:sz w:val="15"/>
                <w:szCs w:val="15"/>
              </w:rPr>
            </w:pPr>
            <w:r w:rsidRPr="00061B92">
              <w:rPr>
                <w:sz w:val="15"/>
                <w:szCs w:val="15"/>
              </w:rPr>
              <w:t>$11.3 </w:t>
            </w:r>
          </w:p>
        </w:tc>
        <w:tc>
          <w:tcPr>
            <w:tcW w:w="630" w:type="dxa"/>
            <w:gridSpan w:val="2"/>
            <w:shd w:val="clear" w:color="auto" w:fill="DFDFDF" w:themeFill="background2" w:themeFillShade="E6"/>
            <w:hideMark/>
          </w:tcPr>
          <w:p w14:paraId="64921335" w14:textId="77777777" w:rsidR="0061756E" w:rsidRPr="00061B92" w:rsidRDefault="0061756E" w:rsidP="0061756E">
            <w:pPr>
              <w:pStyle w:val="BodyText"/>
              <w:spacing w:after="0"/>
              <w:rPr>
                <w:sz w:val="15"/>
                <w:szCs w:val="15"/>
              </w:rPr>
            </w:pPr>
            <w:r w:rsidRPr="00061B92">
              <w:rPr>
                <w:sz w:val="15"/>
                <w:szCs w:val="15"/>
              </w:rPr>
              <w:t>$11.3 </w:t>
            </w:r>
          </w:p>
        </w:tc>
        <w:tc>
          <w:tcPr>
            <w:tcW w:w="556" w:type="dxa"/>
            <w:shd w:val="clear" w:color="auto" w:fill="DFDFDF" w:themeFill="background2" w:themeFillShade="E6"/>
            <w:hideMark/>
          </w:tcPr>
          <w:p w14:paraId="52F7BF6E" w14:textId="77777777" w:rsidR="0061756E" w:rsidRPr="00061B92" w:rsidRDefault="0061756E" w:rsidP="0061756E">
            <w:pPr>
              <w:pStyle w:val="BodyText"/>
              <w:spacing w:after="0"/>
              <w:rPr>
                <w:sz w:val="15"/>
                <w:szCs w:val="15"/>
              </w:rPr>
            </w:pPr>
            <w:r w:rsidRPr="00061B92">
              <w:rPr>
                <w:sz w:val="15"/>
                <w:szCs w:val="15"/>
              </w:rPr>
              <w:t>$11.3 </w:t>
            </w:r>
          </w:p>
        </w:tc>
        <w:tc>
          <w:tcPr>
            <w:tcW w:w="690" w:type="dxa"/>
            <w:shd w:val="clear" w:color="auto" w:fill="DFDFDF" w:themeFill="background2" w:themeFillShade="E6"/>
            <w:hideMark/>
          </w:tcPr>
          <w:p w14:paraId="0577BD60" w14:textId="77777777" w:rsidR="0061756E" w:rsidRPr="00061B92" w:rsidRDefault="0061756E" w:rsidP="0061756E">
            <w:pPr>
              <w:pStyle w:val="BodyText"/>
              <w:spacing w:after="0"/>
              <w:rPr>
                <w:sz w:val="15"/>
                <w:szCs w:val="15"/>
              </w:rPr>
            </w:pPr>
            <w:r w:rsidRPr="00061B92">
              <w:rPr>
                <w:sz w:val="15"/>
                <w:szCs w:val="15"/>
              </w:rPr>
              <w:t>$11.3 </w:t>
            </w:r>
          </w:p>
        </w:tc>
        <w:tc>
          <w:tcPr>
            <w:tcW w:w="644" w:type="dxa"/>
            <w:shd w:val="clear" w:color="auto" w:fill="DFDFDF" w:themeFill="background2" w:themeFillShade="E6"/>
            <w:hideMark/>
          </w:tcPr>
          <w:p w14:paraId="5DA8BA41" w14:textId="77777777" w:rsidR="0061756E" w:rsidRPr="00061B92" w:rsidRDefault="0061756E" w:rsidP="0061756E">
            <w:pPr>
              <w:pStyle w:val="BodyText"/>
              <w:spacing w:after="0"/>
              <w:rPr>
                <w:sz w:val="15"/>
                <w:szCs w:val="15"/>
              </w:rPr>
            </w:pPr>
            <w:r w:rsidRPr="00061B92">
              <w:rPr>
                <w:sz w:val="15"/>
                <w:szCs w:val="15"/>
              </w:rPr>
              <w:t>$16.7 </w:t>
            </w:r>
          </w:p>
        </w:tc>
        <w:tc>
          <w:tcPr>
            <w:tcW w:w="1004" w:type="dxa"/>
            <w:shd w:val="clear" w:color="auto" w:fill="DFDFDF" w:themeFill="background2" w:themeFillShade="E6"/>
            <w:hideMark/>
          </w:tcPr>
          <w:p w14:paraId="2CFE3A2A" w14:textId="77777777" w:rsidR="0061756E" w:rsidRPr="00061B92" w:rsidRDefault="0061756E" w:rsidP="0061756E">
            <w:pPr>
              <w:pStyle w:val="BodyText"/>
              <w:spacing w:after="0"/>
              <w:rPr>
                <w:sz w:val="15"/>
                <w:szCs w:val="15"/>
              </w:rPr>
            </w:pPr>
            <w:r w:rsidRPr="00061B92">
              <w:rPr>
                <w:sz w:val="15"/>
                <w:szCs w:val="15"/>
              </w:rPr>
              <w:t>$16.7 </w:t>
            </w:r>
          </w:p>
        </w:tc>
        <w:tc>
          <w:tcPr>
            <w:tcW w:w="724" w:type="dxa"/>
            <w:shd w:val="clear" w:color="auto" w:fill="DFDFDF" w:themeFill="background2" w:themeFillShade="E6"/>
            <w:hideMark/>
          </w:tcPr>
          <w:p w14:paraId="300A1BF9" w14:textId="77777777" w:rsidR="0061756E" w:rsidRPr="00061B92" w:rsidRDefault="0061756E" w:rsidP="0061756E">
            <w:pPr>
              <w:pStyle w:val="BodyText"/>
              <w:spacing w:after="0"/>
              <w:rPr>
                <w:sz w:val="15"/>
                <w:szCs w:val="15"/>
              </w:rPr>
            </w:pPr>
            <w:r w:rsidRPr="00061B92">
              <w:rPr>
                <w:sz w:val="15"/>
                <w:szCs w:val="15"/>
              </w:rPr>
              <w:t>$16.7 </w:t>
            </w:r>
          </w:p>
        </w:tc>
        <w:tc>
          <w:tcPr>
            <w:tcW w:w="925" w:type="dxa"/>
            <w:shd w:val="clear" w:color="auto" w:fill="DFDFDF" w:themeFill="background2" w:themeFillShade="E6"/>
            <w:hideMark/>
          </w:tcPr>
          <w:p w14:paraId="0EDFFA93" w14:textId="77777777" w:rsidR="0061756E" w:rsidRPr="00061B92" w:rsidRDefault="0061756E" w:rsidP="0061756E">
            <w:pPr>
              <w:pStyle w:val="BodyText"/>
              <w:spacing w:after="0"/>
              <w:rPr>
                <w:sz w:val="15"/>
                <w:szCs w:val="15"/>
              </w:rPr>
            </w:pPr>
            <w:r w:rsidRPr="00061B92">
              <w:rPr>
                <w:sz w:val="15"/>
                <w:szCs w:val="15"/>
              </w:rPr>
              <w:t>$16.6 </w:t>
            </w:r>
          </w:p>
        </w:tc>
      </w:tr>
      <w:tr w:rsidR="0061756E" w:rsidRPr="00061B92" w14:paraId="7C179E31" w14:textId="77777777" w:rsidTr="00B60918">
        <w:trPr>
          <w:trHeight w:val="615"/>
        </w:trPr>
        <w:tc>
          <w:tcPr>
            <w:tcW w:w="1364" w:type="dxa"/>
            <w:hideMark/>
          </w:tcPr>
          <w:p w14:paraId="2D1D6DB0" w14:textId="77777777" w:rsidR="0061756E" w:rsidRPr="00061B92" w:rsidRDefault="0061756E" w:rsidP="0061756E">
            <w:pPr>
              <w:pStyle w:val="BodyText"/>
              <w:spacing w:after="0"/>
              <w:jc w:val="left"/>
              <w:rPr>
                <w:b/>
                <w:bCs/>
                <w:sz w:val="15"/>
                <w:szCs w:val="15"/>
              </w:rPr>
            </w:pPr>
            <w:r w:rsidRPr="00061B92">
              <w:rPr>
                <w:sz w:val="15"/>
                <w:szCs w:val="15"/>
              </w:rPr>
              <w:t>Household - durables</w:t>
            </w:r>
            <w:r w:rsidRPr="00061B92">
              <w:rPr>
                <w:b/>
                <w:bCs/>
                <w:sz w:val="15"/>
                <w:szCs w:val="15"/>
              </w:rPr>
              <w:t> </w:t>
            </w:r>
          </w:p>
        </w:tc>
        <w:tc>
          <w:tcPr>
            <w:tcW w:w="1326" w:type="dxa"/>
            <w:hideMark/>
          </w:tcPr>
          <w:p w14:paraId="5D05CD88" w14:textId="77777777" w:rsidR="0061756E" w:rsidRPr="00061B92" w:rsidRDefault="0061756E" w:rsidP="0061756E">
            <w:pPr>
              <w:pStyle w:val="BodyText"/>
              <w:spacing w:after="0"/>
              <w:jc w:val="left"/>
              <w:rPr>
                <w:sz w:val="15"/>
                <w:szCs w:val="15"/>
              </w:rPr>
            </w:pPr>
            <w:r w:rsidRPr="00061B92">
              <w:rPr>
                <w:sz w:val="15"/>
                <w:szCs w:val="15"/>
              </w:rPr>
              <w:t>Ironing board,  </w:t>
            </w:r>
          </w:p>
          <w:p w14:paraId="42AAB705" w14:textId="77777777" w:rsidR="0061756E" w:rsidRPr="00061B92" w:rsidRDefault="0061756E" w:rsidP="0061756E">
            <w:pPr>
              <w:pStyle w:val="BodyText"/>
              <w:spacing w:after="0"/>
              <w:jc w:val="left"/>
              <w:rPr>
                <w:sz w:val="15"/>
                <w:szCs w:val="15"/>
              </w:rPr>
            </w:pPr>
            <w:r w:rsidRPr="00061B92">
              <w:rPr>
                <w:sz w:val="15"/>
                <w:szCs w:val="15"/>
              </w:rPr>
              <w:t>light bulbs &amp; kitchen bin </w:t>
            </w:r>
          </w:p>
        </w:tc>
        <w:tc>
          <w:tcPr>
            <w:tcW w:w="565" w:type="dxa"/>
            <w:hideMark/>
          </w:tcPr>
          <w:p w14:paraId="2A3C01C6" w14:textId="77777777" w:rsidR="0061756E" w:rsidRPr="00061B92" w:rsidRDefault="0061756E" w:rsidP="0061756E">
            <w:pPr>
              <w:pStyle w:val="BodyText"/>
              <w:spacing w:after="0"/>
              <w:rPr>
                <w:sz w:val="15"/>
                <w:szCs w:val="15"/>
              </w:rPr>
            </w:pPr>
            <w:r w:rsidRPr="00061B92">
              <w:rPr>
                <w:sz w:val="15"/>
                <w:szCs w:val="15"/>
              </w:rPr>
              <w:t>23 </w:t>
            </w:r>
          </w:p>
        </w:tc>
        <w:tc>
          <w:tcPr>
            <w:tcW w:w="565" w:type="dxa"/>
            <w:hideMark/>
          </w:tcPr>
          <w:p w14:paraId="5B1CE34B" w14:textId="77777777" w:rsidR="0061756E" w:rsidRPr="00061B92" w:rsidRDefault="0061756E" w:rsidP="0061756E">
            <w:pPr>
              <w:pStyle w:val="BodyText"/>
              <w:spacing w:after="0"/>
              <w:rPr>
                <w:sz w:val="15"/>
                <w:szCs w:val="15"/>
              </w:rPr>
            </w:pPr>
            <w:r w:rsidRPr="00061B92">
              <w:rPr>
                <w:sz w:val="15"/>
                <w:szCs w:val="15"/>
              </w:rPr>
              <w:t>23 </w:t>
            </w:r>
          </w:p>
        </w:tc>
        <w:tc>
          <w:tcPr>
            <w:tcW w:w="645" w:type="dxa"/>
            <w:hideMark/>
          </w:tcPr>
          <w:p w14:paraId="7E489054" w14:textId="77777777" w:rsidR="0061756E" w:rsidRPr="00061B92" w:rsidRDefault="0061756E" w:rsidP="0061756E">
            <w:pPr>
              <w:pStyle w:val="BodyText"/>
              <w:spacing w:after="0"/>
              <w:rPr>
                <w:sz w:val="15"/>
                <w:szCs w:val="15"/>
              </w:rPr>
            </w:pPr>
            <w:r w:rsidRPr="00061B92">
              <w:rPr>
                <w:sz w:val="15"/>
                <w:szCs w:val="15"/>
              </w:rPr>
              <w:t>$2.3 </w:t>
            </w:r>
          </w:p>
        </w:tc>
        <w:tc>
          <w:tcPr>
            <w:tcW w:w="630" w:type="dxa"/>
            <w:gridSpan w:val="2"/>
            <w:hideMark/>
          </w:tcPr>
          <w:p w14:paraId="40D5EFC9" w14:textId="77777777" w:rsidR="0061756E" w:rsidRPr="00061B92" w:rsidRDefault="0061756E" w:rsidP="0061756E">
            <w:pPr>
              <w:pStyle w:val="BodyText"/>
              <w:spacing w:after="0"/>
              <w:rPr>
                <w:sz w:val="15"/>
                <w:szCs w:val="15"/>
              </w:rPr>
            </w:pPr>
            <w:r w:rsidRPr="00061B92">
              <w:rPr>
                <w:sz w:val="15"/>
                <w:szCs w:val="15"/>
              </w:rPr>
              <w:t>$2.3 </w:t>
            </w:r>
          </w:p>
        </w:tc>
        <w:tc>
          <w:tcPr>
            <w:tcW w:w="556" w:type="dxa"/>
            <w:hideMark/>
          </w:tcPr>
          <w:p w14:paraId="6A5CC2DD" w14:textId="77777777" w:rsidR="0061756E" w:rsidRPr="00061B92" w:rsidRDefault="0061756E" w:rsidP="0061756E">
            <w:pPr>
              <w:pStyle w:val="BodyText"/>
              <w:spacing w:after="0"/>
              <w:rPr>
                <w:sz w:val="15"/>
                <w:szCs w:val="15"/>
              </w:rPr>
            </w:pPr>
            <w:r w:rsidRPr="00061B92">
              <w:rPr>
                <w:sz w:val="15"/>
                <w:szCs w:val="15"/>
              </w:rPr>
              <w:t>$1.4 </w:t>
            </w:r>
          </w:p>
        </w:tc>
        <w:tc>
          <w:tcPr>
            <w:tcW w:w="690" w:type="dxa"/>
            <w:hideMark/>
          </w:tcPr>
          <w:p w14:paraId="03AC981E" w14:textId="77777777" w:rsidR="0061756E" w:rsidRPr="00061B92" w:rsidRDefault="0061756E" w:rsidP="0061756E">
            <w:pPr>
              <w:pStyle w:val="BodyText"/>
              <w:spacing w:after="0"/>
              <w:rPr>
                <w:sz w:val="15"/>
                <w:szCs w:val="15"/>
              </w:rPr>
            </w:pPr>
            <w:r w:rsidRPr="00061B92">
              <w:rPr>
                <w:sz w:val="15"/>
                <w:szCs w:val="15"/>
              </w:rPr>
              <w:t>$1.4 </w:t>
            </w:r>
          </w:p>
        </w:tc>
        <w:tc>
          <w:tcPr>
            <w:tcW w:w="644" w:type="dxa"/>
            <w:hideMark/>
          </w:tcPr>
          <w:p w14:paraId="0F5465BB" w14:textId="77777777" w:rsidR="0061756E" w:rsidRPr="00061B92" w:rsidRDefault="0061756E" w:rsidP="0061756E">
            <w:pPr>
              <w:pStyle w:val="BodyText"/>
              <w:spacing w:after="0"/>
              <w:rPr>
                <w:sz w:val="15"/>
                <w:szCs w:val="15"/>
              </w:rPr>
            </w:pPr>
            <w:r w:rsidRPr="00061B92">
              <w:rPr>
                <w:sz w:val="15"/>
                <w:szCs w:val="15"/>
              </w:rPr>
              <w:t>$1.5 </w:t>
            </w:r>
          </w:p>
        </w:tc>
        <w:tc>
          <w:tcPr>
            <w:tcW w:w="1004" w:type="dxa"/>
            <w:hideMark/>
          </w:tcPr>
          <w:p w14:paraId="33CF7E91" w14:textId="77777777" w:rsidR="0061756E" w:rsidRPr="00061B92" w:rsidRDefault="0061756E" w:rsidP="0061756E">
            <w:pPr>
              <w:pStyle w:val="BodyText"/>
              <w:spacing w:after="0"/>
              <w:rPr>
                <w:sz w:val="15"/>
                <w:szCs w:val="15"/>
              </w:rPr>
            </w:pPr>
            <w:r w:rsidRPr="00061B92">
              <w:rPr>
                <w:sz w:val="15"/>
                <w:szCs w:val="15"/>
              </w:rPr>
              <w:t>$1.6 </w:t>
            </w:r>
          </w:p>
        </w:tc>
        <w:tc>
          <w:tcPr>
            <w:tcW w:w="724" w:type="dxa"/>
            <w:hideMark/>
          </w:tcPr>
          <w:p w14:paraId="3A374D07" w14:textId="77777777" w:rsidR="0061756E" w:rsidRPr="00061B92" w:rsidRDefault="0061756E" w:rsidP="0061756E">
            <w:pPr>
              <w:pStyle w:val="BodyText"/>
              <w:spacing w:after="0"/>
              <w:rPr>
                <w:sz w:val="15"/>
                <w:szCs w:val="15"/>
              </w:rPr>
            </w:pPr>
            <w:r w:rsidRPr="00061B92">
              <w:rPr>
                <w:sz w:val="15"/>
                <w:szCs w:val="15"/>
              </w:rPr>
              <w:t>$1.7 </w:t>
            </w:r>
          </w:p>
        </w:tc>
        <w:tc>
          <w:tcPr>
            <w:tcW w:w="925" w:type="dxa"/>
            <w:hideMark/>
          </w:tcPr>
          <w:p w14:paraId="7692E2E7" w14:textId="77777777" w:rsidR="0061756E" w:rsidRPr="00061B92" w:rsidRDefault="0061756E" w:rsidP="0061756E">
            <w:pPr>
              <w:pStyle w:val="BodyText"/>
              <w:spacing w:after="0"/>
              <w:rPr>
                <w:sz w:val="15"/>
                <w:szCs w:val="15"/>
              </w:rPr>
            </w:pPr>
            <w:r w:rsidRPr="00061B92">
              <w:rPr>
                <w:sz w:val="15"/>
                <w:szCs w:val="15"/>
              </w:rPr>
              <w:t>$1.7 </w:t>
            </w:r>
          </w:p>
        </w:tc>
      </w:tr>
      <w:tr w:rsidR="0061756E" w:rsidRPr="00061B92" w14:paraId="79882E8A" w14:textId="77777777" w:rsidTr="00B60918">
        <w:trPr>
          <w:trHeight w:val="795"/>
        </w:trPr>
        <w:tc>
          <w:tcPr>
            <w:tcW w:w="1364" w:type="dxa"/>
            <w:shd w:val="clear" w:color="auto" w:fill="DFDFDF"/>
            <w:hideMark/>
          </w:tcPr>
          <w:p w14:paraId="311CBBC2" w14:textId="77777777" w:rsidR="0061756E" w:rsidRPr="00061B92" w:rsidRDefault="0061756E" w:rsidP="0061756E">
            <w:pPr>
              <w:pStyle w:val="BodyText"/>
              <w:spacing w:after="0"/>
              <w:jc w:val="left"/>
              <w:rPr>
                <w:b/>
                <w:bCs/>
                <w:sz w:val="15"/>
                <w:szCs w:val="15"/>
              </w:rPr>
            </w:pPr>
            <w:r w:rsidRPr="00061B92">
              <w:rPr>
                <w:sz w:val="15"/>
                <w:szCs w:val="15"/>
              </w:rPr>
              <w:t>Household - </w:t>
            </w:r>
            <w:proofErr w:type="gramStart"/>
            <w:r w:rsidRPr="00061B92">
              <w:rPr>
                <w:sz w:val="15"/>
                <w:szCs w:val="15"/>
              </w:rPr>
              <w:t>non durables</w:t>
            </w:r>
            <w:proofErr w:type="gramEnd"/>
            <w:r w:rsidRPr="00061B92">
              <w:rPr>
                <w:b/>
                <w:bCs/>
                <w:sz w:val="15"/>
                <w:szCs w:val="15"/>
              </w:rPr>
              <w:t> </w:t>
            </w:r>
          </w:p>
        </w:tc>
        <w:tc>
          <w:tcPr>
            <w:tcW w:w="1326" w:type="dxa"/>
            <w:shd w:val="clear" w:color="auto" w:fill="DFDFDF" w:themeFill="background2" w:themeFillShade="E6"/>
            <w:hideMark/>
          </w:tcPr>
          <w:p w14:paraId="365BC1FE" w14:textId="77777777" w:rsidR="0061756E" w:rsidRPr="00061B92" w:rsidRDefault="0061756E" w:rsidP="0061756E">
            <w:pPr>
              <w:pStyle w:val="BodyText"/>
              <w:spacing w:after="0"/>
              <w:jc w:val="left"/>
              <w:rPr>
                <w:sz w:val="15"/>
                <w:szCs w:val="15"/>
              </w:rPr>
            </w:pPr>
            <w:r w:rsidRPr="00061B92">
              <w:rPr>
                <w:sz w:val="15"/>
                <w:szCs w:val="15"/>
              </w:rPr>
              <w:t>Christmas items, batteries, paper towel &amp; oven cleaner </w:t>
            </w:r>
          </w:p>
        </w:tc>
        <w:tc>
          <w:tcPr>
            <w:tcW w:w="565" w:type="dxa"/>
            <w:shd w:val="clear" w:color="auto" w:fill="DFDFDF" w:themeFill="background2" w:themeFillShade="E6"/>
            <w:hideMark/>
          </w:tcPr>
          <w:p w14:paraId="792DEFCE" w14:textId="77777777" w:rsidR="0061756E" w:rsidRPr="00061B92" w:rsidRDefault="0061756E" w:rsidP="0061756E">
            <w:pPr>
              <w:pStyle w:val="BodyText"/>
              <w:spacing w:after="0"/>
              <w:rPr>
                <w:sz w:val="15"/>
                <w:szCs w:val="15"/>
              </w:rPr>
            </w:pPr>
            <w:r w:rsidRPr="00061B92">
              <w:rPr>
                <w:sz w:val="15"/>
                <w:szCs w:val="15"/>
              </w:rPr>
              <w:t>45 </w:t>
            </w:r>
          </w:p>
        </w:tc>
        <w:tc>
          <w:tcPr>
            <w:tcW w:w="565" w:type="dxa"/>
            <w:shd w:val="clear" w:color="auto" w:fill="DFDFDF" w:themeFill="background2" w:themeFillShade="E6"/>
            <w:hideMark/>
          </w:tcPr>
          <w:p w14:paraId="7255BD6D" w14:textId="77777777" w:rsidR="0061756E" w:rsidRPr="00061B92" w:rsidRDefault="0061756E" w:rsidP="0061756E">
            <w:pPr>
              <w:pStyle w:val="BodyText"/>
              <w:spacing w:after="0"/>
              <w:rPr>
                <w:sz w:val="15"/>
                <w:szCs w:val="15"/>
              </w:rPr>
            </w:pPr>
            <w:r w:rsidRPr="00061B92">
              <w:rPr>
                <w:sz w:val="15"/>
                <w:szCs w:val="15"/>
              </w:rPr>
              <w:t>45 </w:t>
            </w:r>
          </w:p>
        </w:tc>
        <w:tc>
          <w:tcPr>
            <w:tcW w:w="645" w:type="dxa"/>
            <w:shd w:val="clear" w:color="auto" w:fill="DFDFDF" w:themeFill="background2" w:themeFillShade="E6"/>
            <w:hideMark/>
          </w:tcPr>
          <w:p w14:paraId="5E50E7B8" w14:textId="77777777" w:rsidR="0061756E" w:rsidRPr="00061B92" w:rsidRDefault="0061756E" w:rsidP="0061756E">
            <w:pPr>
              <w:pStyle w:val="BodyText"/>
              <w:spacing w:after="0"/>
              <w:rPr>
                <w:sz w:val="15"/>
                <w:szCs w:val="15"/>
              </w:rPr>
            </w:pPr>
            <w:r w:rsidRPr="00061B92">
              <w:rPr>
                <w:sz w:val="15"/>
                <w:szCs w:val="15"/>
              </w:rPr>
              <w:t>$8.0 </w:t>
            </w:r>
          </w:p>
        </w:tc>
        <w:tc>
          <w:tcPr>
            <w:tcW w:w="630" w:type="dxa"/>
            <w:gridSpan w:val="2"/>
            <w:shd w:val="clear" w:color="auto" w:fill="DFDFDF" w:themeFill="background2" w:themeFillShade="E6"/>
            <w:hideMark/>
          </w:tcPr>
          <w:p w14:paraId="60D6780D" w14:textId="77777777" w:rsidR="0061756E" w:rsidRPr="00061B92" w:rsidRDefault="0061756E" w:rsidP="0061756E">
            <w:pPr>
              <w:pStyle w:val="BodyText"/>
              <w:spacing w:after="0"/>
              <w:rPr>
                <w:sz w:val="15"/>
                <w:szCs w:val="15"/>
              </w:rPr>
            </w:pPr>
            <w:r w:rsidRPr="00061B92">
              <w:rPr>
                <w:sz w:val="15"/>
                <w:szCs w:val="15"/>
              </w:rPr>
              <w:t>$8.0 </w:t>
            </w:r>
          </w:p>
        </w:tc>
        <w:tc>
          <w:tcPr>
            <w:tcW w:w="556" w:type="dxa"/>
            <w:shd w:val="clear" w:color="auto" w:fill="DFDFDF" w:themeFill="background2" w:themeFillShade="E6"/>
            <w:hideMark/>
          </w:tcPr>
          <w:p w14:paraId="1EC86E61" w14:textId="77777777" w:rsidR="0061756E" w:rsidRPr="00061B92" w:rsidRDefault="0061756E" w:rsidP="0061756E">
            <w:pPr>
              <w:pStyle w:val="BodyText"/>
              <w:spacing w:after="0"/>
              <w:rPr>
                <w:sz w:val="15"/>
                <w:szCs w:val="15"/>
              </w:rPr>
            </w:pPr>
            <w:r w:rsidRPr="00061B92">
              <w:rPr>
                <w:sz w:val="15"/>
                <w:szCs w:val="15"/>
              </w:rPr>
              <w:t>$7.8 </w:t>
            </w:r>
          </w:p>
        </w:tc>
        <w:tc>
          <w:tcPr>
            <w:tcW w:w="690" w:type="dxa"/>
            <w:shd w:val="clear" w:color="auto" w:fill="DFDFDF" w:themeFill="background2" w:themeFillShade="E6"/>
            <w:hideMark/>
          </w:tcPr>
          <w:p w14:paraId="0A3F490C" w14:textId="77777777" w:rsidR="0061756E" w:rsidRPr="00061B92" w:rsidRDefault="0061756E" w:rsidP="0061756E">
            <w:pPr>
              <w:pStyle w:val="BodyText"/>
              <w:spacing w:after="0"/>
              <w:rPr>
                <w:sz w:val="15"/>
                <w:szCs w:val="15"/>
              </w:rPr>
            </w:pPr>
            <w:r w:rsidRPr="00061B92">
              <w:rPr>
                <w:sz w:val="15"/>
                <w:szCs w:val="15"/>
              </w:rPr>
              <w:t>$7.8 </w:t>
            </w:r>
          </w:p>
        </w:tc>
        <w:tc>
          <w:tcPr>
            <w:tcW w:w="644" w:type="dxa"/>
            <w:shd w:val="clear" w:color="auto" w:fill="DFDFDF" w:themeFill="background2" w:themeFillShade="E6"/>
            <w:hideMark/>
          </w:tcPr>
          <w:p w14:paraId="38E2019D" w14:textId="77777777" w:rsidR="0061756E" w:rsidRPr="00061B92" w:rsidRDefault="0061756E" w:rsidP="0061756E">
            <w:pPr>
              <w:pStyle w:val="BodyText"/>
              <w:spacing w:after="0"/>
              <w:rPr>
                <w:sz w:val="15"/>
                <w:szCs w:val="15"/>
              </w:rPr>
            </w:pPr>
            <w:r w:rsidRPr="00061B92">
              <w:rPr>
                <w:sz w:val="15"/>
                <w:szCs w:val="15"/>
              </w:rPr>
              <w:t>$8.1 </w:t>
            </w:r>
          </w:p>
        </w:tc>
        <w:tc>
          <w:tcPr>
            <w:tcW w:w="1004" w:type="dxa"/>
            <w:shd w:val="clear" w:color="auto" w:fill="DFDFDF" w:themeFill="background2" w:themeFillShade="E6"/>
            <w:hideMark/>
          </w:tcPr>
          <w:p w14:paraId="5164BCF9" w14:textId="77777777" w:rsidR="0061756E" w:rsidRPr="00061B92" w:rsidRDefault="0061756E" w:rsidP="0061756E">
            <w:pPr>
              <w:pStyle w:val="BodyText"/>
              <w:spacing w:after="0"/>
              <w:rPr>
                <w:sz w:val="15"/>
                <w:szCs w:val="15"/>
              </w:rPr>
            </w:pPr>
            <w:r w:rsidRPr="00061B92">
              <w:rPr>
                <w:sz w:val="15"/>
                <w:szCs w:val="15"/>
              </w:rPr>
              <w:t>$9.6 </w:t>
            </w:r>
          </w:p>
        </w:tc>
        <w:tc>
          <w:tcPr>
            <w:tcW w:w="724" w:type="dxa"/>
            <w:shd w:val="clear" w:color="auto" w:fill="DFDFDF" w:themeFill="background2" w:themeFillShade="E6"/>
            <w:hideMark/>
          </w:tcPr>
          <w:p w14:paraId="20B28D9A" w14:textId="77777777" w:rsidR="0061756E" w:rsidRPr="00061B92" w:rsidRDefault="0061756E" w:rsidP="0061756E">
            <w:pPr>
              <w:pStyle w:val="BodyText"/>
              <w:spacing w:after="0"/>
              <w:rPr>
                <w:sz w:val="15"/>
                <w:szCs w:val="15"/>
              </w:rPr>
            </w:pPr>
            <w:r w:rsidRPr="00061B92">
              <w:rPr>
                <w:sz w:val="15"/>
                <w:szCs w:val="15"/>
              </w:rPr>
              <w:t>$10.4 </w:t>
            </w:r>
          </w:p>
        </w:tc>
        <w:tc>
          <w:tcPr>
            <w:tcW w:w="925" w:type="dxa"/>
            <w:shd w:val="clear" w:color="auto" w:fill="DFDFDF" w:themeFill="background2" w:themeFillShade="E6"/>
            <w:hideMark/>
          </w:tcPr>
          <w:p w14:paraId="7CEF0B0F" w14:textId="77777777" w:rsidR="0061756E" w:rsidRPr="00061B92" w:rsidRDefault="0061756E" w:rsidP="0061756E">
            <w:pPr>
              <w:pStyle w:val="BodyText"/>
              <w:spacing w:after="0"/>
              <w:rPr>
                <w:sz w:val="15"/>
                <w:szCs w:val="15"/>
              </w:rPr>
            </w:pPr>
            <w:r w:rsidRPr="00061B92">
              <w:rPr>
                <w:sz w:val="15"/>
                <w:szCs w:val="15"/>
              </w:rPr>
              <w:t>$10.9 </w:t>
            </w:r>
          </w:p>
        </w:tc>
      </w:tr>
      <w:tr w:rsidR="0061756E" w:rsidRPr="00061B92" w14:paraId="0FDE1065" w14:textId="77777777" w:rsidTr="00B60918">
        <w:trPr>
          <w:trHeight w:val="615"/>
        </w:trPr>
        <w:tc>
          <w:tcPr>
            <w:tcW w:w="1364" w:type="dxa"/>
            <w:hideMark/>
          </w:tcPr>
          <w:p w14:paraId="786E5A24" w14:textId="77777777" w:rsidR="0061756E" w:rsidRPr="00061B92" w:rsidRDefault="0061756E" w:rsidP="0061756E">
            <w:pPr>
              <w:pStyle w:val="BodyText"/>
              <w:spacing w:after="0"/>
              <w:jc w:val="left"/>
              <w:rPr>
                <w:b/>
                <w:bCs/>
                <w:sz w:val="15"/>
                <w:szCs w:val="15"/>
              </w:rPr>
            </w:pPr>
            <w:r w:rsidRPr="00061B92">
              <w:rPr>
                <w:sz w:val="15"/>
                <w:szCs w:val="15"/>
              </w:rPr>
              <w:t>Appliances</w:t>
            </w:r>
            <w:r w:rsidRPr="00061B92">
              <w:rPr>
                <w:b/>
                <w:bCs/>
                <w:sz w:val="15"/>
                <w:szCs w:val="15"/>
              </w:rPr>
              <w:t> </w:t>
            </w:r>
          </w:p>
        </w:tc>
        <w:tc>
          <w:tcPr>
            <w:tcW w:w="1326" w:type="dxa"/>
            <w:hideMark/>
          </w:tcPr>
          <w:p w14:paraId="3C851A94" w14:textId="77777777" w:rsidR="0061756E" w:rsidRPr="00061B92" w:rsidRDefault="0061756E" w:rsidP="0061756E">
            <w:pPr>
              <w:pStyle w:val="BodyText"/>
              <w:spacing w:after="0"/>
              <w:jc w:val="left"/>
              <w:rPr>
                <w:sz w:val="15"/>
                <w:szCs w:val="15"/>
              </w:rPr>
            </w:pPr>
            <w:r w:rsidRPr="00061B92">
              <w:rPr>
                <w:sz w:val="15"/>
                <w:szCs w:val="15"/>
              </w:rPr>
              <w:t>Fridge, computer &amp; vacuum cleaner </w:t>
            </w:r>
          </w:p>
        </w:tc>
        <w:tc>
          <w:tcPr>
            <w:tcW w:w="565" w:type="dxa"/>
            <w:hideMark/>
          </w:tcPr>
          <w:p w14:paraId="59597136" w14:textId="77777777" w:rsidR="0061756E" w:rsidRPr="00061B92" w:rsidRDefault="0061756E" w:rsidP="0061756E">
            <w:pPr>
              <w:pStyle w:val="BodyText"/>
              <w:spacing w:after="0"/>
              <w:rPr>
                <w:sz w:val="15"/>
                <w:szCs w:val="15"/>
              </w:rPr>
            </w:pPr>
            <w:r w:rsidRPr="00061B92">
              <w:rPr>
                <w:sz w:val="15"/>
                <w:szCs w:val="15"/>
              </w:rPr>
              <w:t>20 </w:t>
            </w:r>
          </w:p>
          <w:p w14:paraId="57590F77" w14:textId="77777777" w:rsidR="0061756E" w:rsidRPr="00061B92" w:rsidRDefault="0061756E" w:rsidP="0061756E">
            <w:pPr>
              <w:pStyle w:val="BodyText"/>
              <w:spacing w:after="0"/>
              <w:rPr>
                <w:sz w:val="15"/>
                <w:szCs w:val="15"/>
              </w:rPr>
            </w:pPr>
            <w:r w:rsidRPr="00061B92">
              <w:rPr>
                <w:sz w:val="15"/>
                <w:szCs w:val="15"/>
              </w:rPr>
              <w:t> </w:t>
            </w:r>
          </w:p>
          <w:p w14:paraId="0EB322D2" w14:textId="77777777" w:rsidR="0061756E" w:rsidRPr="00061B92" w:rsidRDefault="0061756E" w:rsidP="0061756E">
            <w:pPr>
              <w:pStyle w:val="BodyText"/>
              <w:spacing w:after="0"/>
              <w:rPr>
                <w:sz w:val="15"/>
                <w:szCs w:val="15"/>
              </w:rPr>
            </w:pPr>
            <w:r w:rsidRPr="00061B92">
              <w:rPr>
                <w:sz w:val="15"/>
                <w:szCs w:val="15"/>
              </w:rPr>
              <w:t> </w:t>
            </w:r>
          </w:p>
        </w:tc>
        <w:tc>
          <w:tcPr>
            <w:tcW w:w="565" w:type="dxa"/>
            <w:hideMark/>
          </w:tcPr>
          <w:p w14:paraId="094B9CEC" w14:textId="77777777" w:rsidR="0061756E" w:rsidRPr="00061B92" w:rsidRDefault="0061756E" w:rsidP="0061756E">
            <w:pPr>
              <w:pStyle w:val="BodyText"/>
              <w:spacing w:after="0"/>
              <w:rPr>
                <w:sz w:val="15"/>
                <w:szCs w:val="15"/>
              </w:rPr>
            </w:pPr>
            <w:r w:rsidRPr="00061B92">
              <w:rPr>
                <w:sz w:val="15"/>
                <w:szCs w:val="15"/>
              </w:rPr>
              <w:t>20 </w:t>
            </w:r>
          </w:p>
        </w:tc>
        <w:tc>
          <w:tcPr>
            <w:tcW w:w="645" w:type="dxa"/>
            <w:hideMark/>
          </w:tcPr>
          <w:p w14:paraId="34CFB9EA" w14:textId="77777777" w:rsidR="0061756E" w:rsidRPr="00061B92" w:rsidRDefault="0061756E" w:rsidP="0061756E">
            <w:pPr>
              <w:pStyle w:val="BodyText"/>
              <w:spacing w:after="0"/>
              <w:rPr>
                <w:sz w:val="15"/>
                <w:szCs w:val="15"/>
              </w:rPr>
            </w:pPr>
            <w:r w:rsidRPr="00061B92">
              <w:rPr>
                <w:sz w:val="15"/>
                <w:szCs w:val="15"/>
              </w:rPr>
              <w:t>$14.7 </w:t>
            </w:r>
          </w:p>
        </w:tc>
        <w:tc>
          <w:tcPr>
            <w:tcW w:w="630" w:type="dxa"/>
            <w:gridSpan w:val="2"/>
            <w:hideMark/>
          </w:tcPr>
          <w:p w14:paraId="201C17FB" w14:textId="77777777" w:rsidR="0061756E" w:rsidRPr="00061B92" w:rsidRDefault="0061756E" w:rsidP="0061756E">
            <w:pPr>
              <w:pStyle w:val="BodyText"/>
              <w:spacing w:after="0"/>
              <w:rPr>
                <w:sz w:val="15"/>
                <w:szCs w:val="15"/>
              </w:rPr>
            </w:pPr>
            <w:r w:rsidRPr="00061B92">
              <w:rPr>
                <w:sz w:val="15"/>
                <w:szCs w:val="15"/>
              </w:rPr>
              <w:t>$14.7 </w:t>
            </w:r>
          </w:p>
        </w:tc>
        <w:tc>
          <w:tcPr>
            <w:tcW w:w="556" w:type="dxa"/>
            <w:hideMark/>
          </w:tcPr>
          <w:p w14:paraId="70D0C715" w14:textId="77777777" w:rsidR="0061756E" w:rsidRPr="00061B92" w:rsidRDefault="0061756E" w:rsidP="0061756E">
            <w:pPr>
              <w:pStyle w:val="BodyText"/>
              <w:spacing w:after="0"/>
              <w:rPr>
                <w:sz w:val="15"/>
                <w:szCs w:val="15"/>
              </w:rPr>
            </w:pPr>
            <w:r w:rsidRPr="00061B92">
              <w:rPr>
                <w:sz w:val="15"/>
                <w:szCs w:val="15"/>
              </w:rPr>
              <w:t>$12.5 </w:t>
            </w:r>
          </w:p>
        </w:tc>
        <w:tc>
          <w:tcPr>
            <w:tcW w:w="690" w:type="dxa"/>
            <w:hideMark/>
          </w:tcPr>
          <w:p w14:paraId="147254BC" w14:textId="77777777" w:rsidR="0061756E" w:rsidRPr="00061B92" w:rsidRDefault="0061756E" w:rsidP="0061756E">
            <w:pPr>
              <w:pStyle w:val="BodyText"/>
              <w:spacing w:after="0"/>
              <w:rPr>
                <w:sz w:val="15"/>
                <w:szCs w:val="15"/>
              </w:rPr>
            </w:pPr>
            <w:r w:rsidRPr="00061B92">
              <w:rPr>
                <w:sz w:val="15"/>
                <w:szCs w:val="15"/>
              </w:rPr>
              <w:t>$12.5 </w:t>
            </w:r>
          </w:p>
        </w:tc>
        <w:tc>
          <w:tcPr>
            <w:tcW w:w="644" w:type="dxa"/>
            <w:hideMark/>
          </w:tcPr>
          <w:p w14:paraId="01297D8D" w14:textId="77777777" w:rsidR="0061756E" w:rsidRPr="00061B92" w:rsidRDefault="0061756E" w:rsidP="0061756E">
            <w:pPr>
              <w:pStyle w:val="BodyText"/>
              <w:spacing w:after="0"/>
              <w:rPr>
                <w:sz w:val="15"/>
                <w:szCs w:val="15"/>
              </w:rPr>
            </w:pPr>
            <w:r w:rsidRPr="00061B92">
              <w:rPr>
                <w:sz w:val="15"/>
                <w:szCs w:val="15"/>
              </w:rPr>
              <w:t>$14.5 </w:t>
            </w:r>
          </w:p>
        </w:tc>
        <w:tc>
          <w:tcPr>
            <w:tcW w:w="1004" w:type="dxa"/>
            <w:hideMark/>
          </w:tcPr>
          <w:p w14:paraId="2FC2481D" w14:textId="77777777" w:rsidR="0061756E" w:rsidRPr="00061B92" w:rsidRDefault="0061756E" w:rsidP="0061756E">
            <w:pPr>
              <w:pStyle w:val="BodyText"/>
              <w:spacing w:after="0"/>
              <w:rPr>
                <w:sz w:val="15"/>
                <w:szCs w:val="15"/>
              </w:rPr>
            </w:pPr>
            <w:r w:rsidRPr="00061B92">
              <w:rPr>
                <w:sz w:val="15"/>
                <w:szCs w:val="15"/>
              </w:rPr>
              <w:t>$14.5 </w:t>
            </w:r>
          </w:p>
        </w:tc>
        <w:tc>
          <w:tcPr>
            <w:tcW w:w="724" w:type="dxa"/>
            <w:hideMark/>
          </w:tcPr>
          <w:p w14:paraId="4B555BB9" w14:textId="77777777" w:rsidR="0061756E" w:rsidRPr="00061B92" w:rsidRDefault="0061756E" w:rsidP="0061756E">
            <w:pPr>
              <w:pStyle w:val="BodyText"/>
              <w:spacing w:after="0"/>
              <w:rPr>
                <w:sz w:val="15"/>
                <w:szCs w:val="15"/>
              </w:rPr>
            </w:pPr>
            <w:r w:rsidRPr="00061B92">
              <w:rPr>
                <w:sz w:val="15"/>
                <w:szCs w:val="15"/>
              </w:rPr>
              <w:t>$18.0 </w:t>
            </w:r>
          </w:p>
        </w:tc>
        <w:tc>
          <w:tcPr>
            <w:tcW w:w="925" w:type="dxa"/>
            <w:hideMark/>
          </w:tcPr>
          <w:p w14:paraId="24ACAFB9" w14:textId="77777777" w:rsidR="0061756E" w:rsidRPr="00061B92" w:rsidRDefault="0061756E" w:rsidP="0061756E">
            <w:pPr>
              <w:pStyle w:val="BodyText"/>
              <w:spacing w:after="0"/>
              <w:rPr>
                <w:sz w:val="15"/>
                <w:szCs w:val="15"/>
              </w:rPr>
            </w:pPr>
            <w:r w:rsidRPr="00061B92">
              <w:rPr>
                <w:sz w:val="15"/>
                <w:szCs w:val="15"/>
              </w:rPr>
              <w:t>$18.0 </w:t>
            </w:r>
          </w:p>
        </w:tc>
      </w:tr>
      <w:tr w:rsidR="0061756E" w:rsidRPr="00061B92" w14:paraId="1EBB115A" w14:textId="77777777" w:rsidTr="00B60918">
        <w:trPr>
          <w:trHeight w:val="180"/>
        </w:trPr>
        <w:tc>
          <w:tcPr>
            <w:tcW w:w="1364" w:type="dxa"/>
            <w:shd w:val="clear" w:color="auto" w:fill="DFDFDF"/>
            <w:hideMark/>
          </w:tcPr>
          <w:p w14:paraId="5527B168" w14:textId="77777777" w:rsidR="0061756E" w:rsidRPr="00061B92" w:rsidRDefault="0061756E" w:rsidP="0061756E">
            <w:pPr>
              <w:pStyle w:val="BodyText"/>
              <w:spacing w:after="0"/>
              <w:jc w:val="left"/>
              <w:rPr>
                <w:b/>
                <w:bCs/>
                <w:sz w:val="15"/>
                <w:szCs w:val="15"/>
              </w:rPr>
            </w:pPr>
            <w:r w:rsidRPr="00061B92">
              <w:rPr>
                <w:sz w:val="15"/>
                <w:szCs w:val="15"/>
              </w:rPr>
              <w:t>Outdoor</w:t>
            </w:r>
            <w:r w:rsidRPr="00061B92">
              <w:rPr>
                <w:b/>
                <w:bCs/>
                <w:sz w:val="15"/>
                <w:szCs w:val="15"/>
              </w:rPr>
              <w:t> </w:t>
            </w:r>
          </w:p>
        </w:tc>
        <w:tc>
          <w:tcPr>
            <w:tcW w:w="1326" w:type="dxa"/>
            <w:shd w:val="clear" w:color="auto" w:fill="DFDFDF" w:themeFill="background2" w:themeFillShade="E6"/>
            <w:hideMark/>
          </w:tcPr>
          <w:p w14:paraId="6ECDBDE4" w14:textId="77777777" w:rsidR="0061756E" w:rsidRPr="00061B92" w:rsidRDefault="0061756E" w:rsidP="0061756E">
            <w:pPr>
              <w:pStyle w:val="BodyText"/>
              <w:spacing w:after="0"/>
              <w:jc w:val="left"/>
              <w:rPr>
                <w:sz w:val="15"/>
                <w:szCs w:val="15"/>
              </w:rPr>
            </w:pPr>
            <w:r w:rsidRPr="00061B92">
              <w:rPr>
                <w:sz w:val="15"/>
                <w:szCs w:val="15"/>
              </w:rPr>
              <w:t>Table &amp; chairs </w:t>
            </w:r>
          </w:p>
        </w:tc>
        <w:tc>
          <w:tcPr>
            <w:tcW w:w="565" w:type="dxa"/>
            <w:shd w:val="clear" w:color="auto" w:fill="DFDFDF" w:themeFill="background2" w:themeFillShade="E6"/>
            <w:hideMark/>
          </w:tcPr>
          <w:p w14:paraId="65FACF3C" w14:textId="77777777" w:rsidR="0061756E" w:rsidRPr="00061B92" w:rsidRDefault="0061756E" w:rsidP="0061756E">
            <w:pPr>
              <w:pStyle w:val="BodyText"/>
              <w:spacing w:after="0"/>
              <w:rPr>
                <w:sz w:val="15"/>
                <w:szCs w:val="15"/>
              </w:rPr>
            </w:pPr>
            <w:r w:rsidRPr="00061B92">
              <w:rPr>
                <w:sz w:val="15"/>
                <w:szCs w:val="15"/>
              </w:rPr>
              <w:t>5 </w:t>
            </w:r>
          </w:p>
        </w:tc>
        <w:tc>
          <w:tcPr>
            <w:tcW w:w="565" w:type="dxa"/>
            <w:shd w:val="clear" w:color="auto" w:fill="DFDFDF" w:themeFill="background2" w:themeFillShade="E6"/>
            <w:hideMark/>
          </w:tcPr>
          <w:p w14:paraId="61ED10EE" w14:textId="77777777" w:rsidR="0061756E" w:rsidRPr="00061B92" w:rsidRDefault="0061756E" w:rsidP="0061756E">
            <w:pPr>
              <w:pStyle w:val="BodyText"/>
              <w:spacing w:after="0"/>
              <w:rPr>
                <w:sz w:val="15"/>
                <w:szCs w:val="15"/>
              </w:rPr>
            </w:pPr>
            <w:r w:rsidRPr="00061B92">
              <w:rPr>
                <w:sz w:val="15"/>
                <w:szCs w:val="15"/>
              </w:rPr>
              <w:t>5 </w:t>
            </w:r>
          </w:p>
        </w:tc>
        <w:tc>
          <w:tcPr>
            <w:tcW w:w="645" w:type="dxa"/>
            <w:shd w:val="clear" w:color="auto" w:fill="DFDFDF" w:themeFill="background2" w:themeFillShade="E6"/>
            <w:hideMark/>
          </w:tcPr>
          <w:p w14:paraId="5EAF5606" w14:textId="77777777" w:rsidR="0061756E" w:rsidRPr="00061B92" w:rsidRDefault="0061756E" w:rsidP="0061756E">
            <w:pPr>
              <w:pStyle w:val="BodyText"/>
              <w:spacing w:after="0"/>
              <w:rPr>
                <w:sz w:val="15"/>
                <w:szCs w:val="15"/>
              </w:rPr>
            </w:pPr>
            <w:r w:rsidRPr="00061B92">
              <w:rPr>
                <w:sz w:val="15"/>
                <w:szCs w:val="15"/>
              </w:rPr>
              <w:t>$0.8 </w:t>
            </w:r>
          </w:p>
        </w:tc>
        <w:tc>
          <w:tcPr>
            <w:tcW w:w="630" w:type="dxa"/>
            <w:gridSpan w:val="2"/>
            <w:shd w:val="clear" w:color="auto" w:fill="DFDFDF" w:themeFill="background2" w:themeFillShade="E6"/>
            <w:hideMark/>
          </w:tcPr>
          <w:p w14:paraId="0783FCAC" w14:textId="77777777" w:rsidR="0061756E" w:rsidRPr="00061B92" w:rsidRDefault="0061756E" w:rsidP="0061756E">
            <w:pPr>
              <w:pStyle w:val="BodyText"/>
              <w:spacing w:after="0"/>
              <w:rPr>
                <w:sz w:val="15"/>
                <w:szCs w:val="15"/>
              </w:rPr>
            </w:pPr>
            <w:r w:rsidRPr="00061B92">
              <w:rPr>
                <w:sz w:val="15"/>
                <w:szCs w:val="15"/>
              </w:rPr>
              <w:t>$0.8 </w:t>
            </w:r>
          </w:p>
        </w:tc>
        <w:tc>
          <w:tcPr>
            <w:tcW w:w="556" w:type="dxa"/>
            <w:shd w:val="clear" w:color="auto" w:fill="DFDFDF" w:themeFill="background2" w:themeFillShade="E6"/>
            <w:hideMark/>
          </w:tcPr>
          <w:p w14:paraId="6D8119D0" w14:textId="77777777" w:rsidR="0061756E" w:rsidRPr="00061B92" w:rsidRDefault="0061756E" w:rsidP="0061756E">
            <w:pPr>
              <w:pStyle w:val="BodyText"/>
              <w:spacing w:after="0"/>
              <w:rPr>
                <w:sz w:val="15"/>
                <w:szCs w:val="15"/>
              </w:rPr>
            </w:pPr>
            <w:r w:rsidRPr="00061B92">
              <w:rPr>
                <w:sz w:val="15"/>
                <w:szCs w:val="15"/>
              </w:rPr>
              <w:t>$0.7 </w:t>
            </w:r>
          </w:p>
        </w:tc>
        <w:tc>
          <w:tcPr>
            <w:tcW w:w="690" w:type="dxa"/>
            <w:shd w:val="clear" w:color="auto" w:fill="DFDFDF" w:themeFill="background2" w:themeFillShade="E6"/>
            <w:hideMark/>
          </w:tcPr>
          <w:p w14:paraId="0CC83DC5" w14:textId="77777777" w:rsidR="0061756E" w:rsidRPr="00061B92" w:rsidRDefault="0061756E" w:rsidP="0061756E">
            <w:pPr>
              <w:pStyle w:val="BodyText"/>
              <w:spacing w:after="0"/>
              <w:rPr>
                <w:sz w:val="15"/>
                <w:szCs w:val="15"/>
              </w:rPr>
            </w:pPr>
            <w:r w:rsidRPr="00061B92">
              <w:rPr>
                <w:sz w:val="15"/>
                <w:szCs w:val="15"/>
              </w:rPr>
              <w:t>$0.7 </w:t>
            </w:r>
          </w:p>
        </w:tc>
        <w:tc>
          <w:tcPr>
            <w:tcW w:w="644" w:type="dxa"/>
            <w:shd w:val="clear" w:color="auto" w:fill="DFDFDF" w:themeFill="background2" w:themeFillShade="E6"/>
            <w:hideMark/>
          </w:tcPr>
          <w:p w14:paraId="78F6761F" w14:textId="77777777" w:rsidR="0061756E" w:rsidRPr="00061B92" w:rsidRDefault="0061756E" w:rsidP="0061756E">
            <w:pPr>
              <w:pStyle w:val="BodyText"/>
              <w:spacing w:after="0"/>
              <w:rPr>
                <w:sz w:val="15"/>
                <w:szCs w:val="15"/>
              </w:rPr>
            </w:pPr>
            <w:r w:rsidRPr="00061B92">
              <w:rPr>
                <w:sz w:val="15"/>
                <w:szCs w:val="15"/>
              </w:rPr>
              <w:t>$0.7 </w:t>
            </w:r>
          </w:p>
        </w:tc>
        <w:tc>
          <w:tcPr>
            <w:tcW w:w="1004" w:type="dxa"/>
            <w:shd w:val="clear" w:color="auto" w:fill="DFDFDF" w:themeFill="background2" w:themeFillShade="E6"/>
            <w:hideMark/>
          </w:tcPr>
          <w:p w14:paraId="221E6F03" w14:textId="77777777" w:rsidR="0061756E" w:rsidRPr="00061B92" w:rsidRDefault="0061756E" w:rsidP="0061756E">
            <w:pPr>
              <w:pStyle w:val="BodyText"/>
              <w:spacing w:after="0"/>
              <w:rPr>
                <w:sz w:val="15"/>
                <w:szCs w:val="15"/>
              </w:rPr>
            </w:pPr>
            <w:r w:rsidRPr="00061B92">
              <w:rPr>
                <w:sz w:val="15"/>
                <w:szCs w:val="15"/>
              </w:rPr>
              <w:t>$0.7 </w:t>
            </w:r>
          </w:p>
        </w:tc>
        <w:tc>
          <w:tcPr>
            <w:tcW w:w="724" w:type="dxa"/>
            <w:shd w:val="clear" w:color="auto" w:fill="DFDFDF" w:themeFill="background2" w:themeFillShade="E6"/>
            <w:hideMark/>
          </w:tcPr>
          <w:p w14:paraId="0495815D" w14:textId="77777777" w:rsidR="0061756E" w:rsidRPr="00061B92" w:rsidRDefault="0061756E" w:rsidP="0061756E">
            <w:pPr>
              <w:pStyle w:val="BodyText"/>
              <w:spacing w:after="0"/>
              <w:rPr>
                <w:sz w:val="15"/>
                <w:szCs w:val="15"/>
              </w:rPr>
            </w:pPr>
            <w:r w:rsidRPr="00061B92">
              <w:rPr>
                <w:sz w:val="15"/>
                <w:szCs w:val="15"/>
              </w:rPr>
              <w:t>$0.7 </w:t>
            </w:r>
          </w:p>
        </w:tc>
        <w:tc>
          <w:tcPr>
            <w:tcW w:w="925" w:type="dxa"/>
            <w:shd w:val="clear" w:color="auto" w:fill="DFDFDF" w:themeFill="background2" w:themeFillShade="E6"/>
            <w:hideMark/>
          </w:tcPr>
          <w:p w14:paraId="769073E5" w14:textId="77777777" w:rsidR="0061756E" w:rsidRPr="00061B92" w:rsidRDefault="0061756E" w:rsidP="0061756E">
            <w:pPr>
              <w:pStyle w:val="BodyText"/>
              <w:spacing w:after="0"/>
              <w:rPr>
                <w:sz w:val="15"/>
                <w:szCs w:val="15"/>
              </w:rPr>
            </w:pPr>
            <w:r w:rsidRPr="00061B92">
              <w:rPr>
                <w:sz w:val="15"/>
                <w:szCs w:val="15"/>
              </w:rPr>
              <w:t>$0.7 </w:t>
            </w:r>
          </w:p>
        </w:tc>
      </w:tr>
      <w:tr w:rsidR="0061756E" w:rsidRPr="00061B92" w14:paraId="790D74E9" w14:textId="77777777" w:rsidTr="00B60918">
        <w:trPr>
          <w:trHeight w:val="615"/>
        </w:trPr>
        <w:tc>
          <w:tcPr>
            <w:tcW w:w="1364" w:type="dxa"/>
            <w:hideMark/>
          </w:tcPr>
          <w:p w14:paraId="09957899" w14:textId="77777777" w:rsidR="0061756E" w:rsidRPr="00061B92" w:rsidRDefault="0061756E" w:rsidP="0061756E">
            <w:pPr>
              <w:pStyle w:val="BodyText"/>
              <w:spacing w:after="0"/>
              <w:jc w:val="left"/>
              <w:rPr>
                <w:b/>
                <w:bCs/>
                <w:sz w:val="15"/>
                <w:szCs w:val="15"/>
              </w:rPr>
            </w:pPr>
            <w:r w:rsidRPr="00061B92">
              <w:rPr>
                <w:sz w:val="15"/>
                <w:szCs w:val="15"/>
              </w:rPr>
              <w:t>Child bedroom</w:t>
            </w:r>
            <w:r w:rsidRPr="00061B92">
              <w:rPr>
                <w:b/>
                <w:bCs/>
                <w:sz w:val="15"/>
                <w:szCs w:val="15"/>
              </w:rPr>
              <w:t> </w:t>
            </w:r>
          </w:p>
        </w:tc>
        <w:tc>
          <w:tcPr>
            <w:tcW w:w="1326" w:type="dxa"/>
            <w:hideMark/>
          </w:tcPr>
          <w:p w14:paraId="46404353" w14:textId="77777777" w:rsidR="0061756E" w:rsidRPr="00061B92" w:rsidRDefault="0061756E" w:rsidP="0061756E">
            <w:pPr>
              <w:pStyle w:val="BodyText"/>
              <w:spacing w:after="0"/>
              <w:jc w:val="left"/>
              <w:rPr>
                <w:sz w:val="15"/>
                <w:szCs w:val="15"/>
              </w:rPr>
            </w:pPr>
            <w:r w:rsidRPr="00061B92">
              <w:rPr>
                <w:sz w:val="15"/>
                <w:szCs w:val="15"/>
              </w:rPr>
              <w:t>Mattress, doona, pillow, </w:t>
            </w:r>
            <w:proofErr w:type="gramStart"/>
            <w:r w:rsidRPr="00061B92">
              <w:rPr>
                <w:sz w:val="15"/>
                <w:szCs w:val="15"/>
              </w:rPr>
              <w:t>book case</w:t>
            </w:r>
            <w:proofErr w:type="gramEnd"/>
            <w:r w:rsidRPr="00061B92">
              <w:rPr>
                <w:sz w:val="15"/>
                <w:szCs w:val="15"/>
              </w:rPr>
              <w:t> </w:t>
            </w:r>
          </w:p>
          <w:p w14:paraId="2A639468" w14:textId="77777777" w:rsidR="0061756E" w:rsidRPr="00061B92" w:rsidRDefault="0061756E" w:rsidP="0061756E">
            <w:pPr>
              <w:pStyle w:val="BodyText"/>
              <w:spacing w:after="0"/>
              <w:jc w:val="left"/>
              <w:rPr>
                <w:sz w:val="15"/>
                <w:szCs w:val="15"/>
              </w:rPr>
            </w:pPr>
            <w:r w:rsidRPr="00061B92">
              <w:rPr>
                <w:sz w:val="15"/>
                <w:szCs w:val="15"/>
              </w:rPr>
              <w:t> </w:t>
            </w:r>
          </w:p>
        </w:tc>
        <w:tc>
          <w:tcPr>
            <w:tcW w:w="565" w:type="dxa"/>
            <w:hideMark/>
          </w:tcPr>
          <w:p w14:paraId="494117AC" w14:textId="77777777" w:rsidR="0061756E" w:rsidRPr="00061B92" w:rsidRDefault="0061756E" w:rsidP="0061756E">
            <w:pPr>
              <w:pStyle w:val="BodyText"/>
              <w:spacing w:after="0"/>
              <w:rPr>
                <w:sz w:val="15"/>
                <w:szCs w:val="15"/>
              </w:rPr>
            </w:pPr>
            <w:r w:rsidRPr="00061B92">
              <w:rPr>
                <w:sz w:val="15"/>
                <w:szCs w:val="15"/>
              </w:rPr>
              <w:t>0 </w:t>
            </w:r>
          </w:p>
        </w:tc>
        <w:tc>
          <w:tcPr>
            <w:tcW w:w="565" w:type="dxa"/>
            <w:hideMark/>
          </w:tcPr>
          <w:p w14:paraId="6135FCAC" w14:textId="77777777" w:rsidR="0061756E" w:rsidRPr="00061B92" w:rsidRDefault="0061756E" w:rsidP="0061756E">
            <w:pPr>
              <w:pStyle w:val="BodyText"/>
              <w:spacing w:after="0"/>
              <w:rPr>
                <w:sz w:val="15"/>
                <w:szCs w:val="15"/>
              </w:rPr>
            </w:pPr>
            <w:r w:rsidRPr="00061B92">
              <w:rPr>
                <w:sz w:val="15"/>
                <w:szCs w:val="15"/>
              </w:rPr>
              <w:t>18 </w:t>
            </w:r>
          </w:p>
        </w:tc>
        <w:tc>
          <w:tcPr>
            <w:tcW w:w="645" w:type="dxa"/>
            <w:hideMark/>
          </w:tcPr>
          <w:p w14:paraId="6F2B2E7E" w14:textId="77777777" w:rsidR="0061756E" w:rsidRPr="00061B92" w:rsidRDefault="0061756E" w:rsidP="0061756E">
            <w:pPr>
              <w:pStyle w:val="BodyText"/>
              <w:spacing w:after="0"/>
              <w:rPr>
                <w:sz w:val="15"/>
                <w:szCs w:val="15"/>
              </w:rPr>
            </w:pPr>
            <w:r w:rsidRPr="00061B92">
              <w:rPr>
                <w:sz w:val="15"/>
                <w:szCs w:val="15"/>
              </w:rPr>
              <w:t>$0.0 </w:t>
            </w:r>
          </w:p>
        </w:tc>
        <w:tc>
          <w:tcPr>
            <w:tcW w:w="630" w:type="dxa"/>
            <w:gridSpan w:val="2"/>
            <w:hideMark/>
          </w:tcPr>
          <w:p w14:paraId="66A39A12" w14:textId="77777777" w:rsidR="0061756E" w:rsidRPr="00061B92" w:rsidRDefault="0061756E" w:rsidP="0061756E">
            <w:pPr>
              <w:pStyle w:val="BodyText"/>
              <w:spacing w:after="0"/>
              <w:rPr>
                <w:sz w:val="15"/>
                <w:szCs w:val="15"/>
              </w:rPr>
            </w:pPr>
            <w:r w:rsidRPr="00061B92">
              <w:rPr>
                <w:sz w:val="15"/>
                <w:szCs w:val="15"/>
              </w:rPr>
              <w:t>$0.0 </w:t>
            </w:r>
          </w:p>
        </w:tc>
        <w:tc>
          <w:tcPr>
            <w:tcW w:w="556" w:type="dxa"/>
            <w:hideMark/>
          </w:tcPr>
          <w:p w14:paraId="2D5A9FF3" w14:textId="77777777" w:rsidR="0061756E" w:rsidRPr="00061B92" w:rsidRDefault="0061756E" w:rsidP="0061756E">
            <w:pPr>
              <w:pStyle w:val="BodyText"/>
              <w:spacing w:after="0"/>
              <w:rPr>
                <w:sz w:val="15"/>
                <w:szCs w:val="15"/>
              </w:rPr>
            </w:pPr>
            <w:r w:rsidRPr="00061B92">
              <w:rPr>
                <w:sz w:val="15"/>
                <w:szCs w:val="15"/>
              </w:rPr>
              <w:t>$0.0 </w:t>
            </w:r>
          </w:p>
        </w:tc>
        <w:tc>
          <w:tcPr>
            <w:tcW w:w="690" w:type="dxa"/>
            <w:hideMark/>
          </w:tcPr>
          <w:p w14:paraId="08B6E6FA" w14:textId="77777777" w:rsidR="0061756E" w:rsidRPr="00061B92" w:rsidRDefault="0061756E" w:rsidP="0061756E">
            <w:pPr>
              <w:pStyle w:val="BodyText"/>
              <w:spacing w:after="0"/>
              <w:rPr>
                <w:sz w:val="15"/>
                <w:szCs w:val="15"/>
              </w:rPr>
            </w:pPr>
            <w:r w:rsidRPr="00061B92">
              <w:rPr>
                <w:sz w:val="15"/>
                <w:szCs w:val="15"/>
              </w:rPr>
              <w:t>$0.0 </w:t>
            </w:r>
          </w:p>
        </w:tc>
        <w:tc>
          <w:tcPr>
            <w:tcW w:w="644" w:type="dxa"/>
            <w:hideMark/>
          </w:tcPr>
          <w:p w14:paraId="6BC7B30C" w14:textId="77777777" w:rsidR="0061756E" w:rsidRPr="00061B92" w:rsidRDefault="0061756E" w:rsidP="0061756E">
            <w:pPr>
              <w:pStyle w:val="BodyText"/>
              <w:spacing w:after="0"/>
              <w:rPr>
                <w:sz w:val="15"/>
                <w:szCs w:val="15"/>
              </w:rPr>
            </w:pPr>
            <w:r w:rsidRPr="00061B92">
              <w:rPr>
                <w:sz w:val="15"/>
                <w:szCs w:val="15"/>
              </w:rPr>
              <w:t>$4.4 </w:t>
            </w:r>
          </w:p>
        </w:tc>
        <w:tc>
          <w:tcPr>
            <w:tcW w:w="1004" w:type="dxa"/>
            <w:hideMark/>
          </w:tcPr>
          <w:p w14:paraId="672CD655" w14:textId="77777777" w:rsidR="0061756E" w:rsidRPr="00061B92" w:rsidRDefault="0061756E" w:rsidP="0061756E">
            <w:pPr>
              <w:pStyle w:val="BodyText"/>
              <w:spacing w:after="0"/>
              <w:rPr>
                <w:sz w:val="15"/>
                <w:szCs w:val="15"/>
              </w:rPr>
            </w:pPr>
            <w:r w:rsidRPr="00061B92">
              <w:rPr>
                <w:sz w:val="15"/>
                <w:szCs w:val="15"/>
              </w:rPr>
              <w:t>$8.3 </w:t>
            </w:r>
          </w:p>
        </w:tc>
        <w:tc>
          <w:tcPr>
            <w:tcW w:w="724" w:type="dxa"/>
            <w:hideMark/>
          </w:tcPr>
          <w:p w14:paraId="3E276833" w14:textId="77777777" w:rsidR="0061756E" w:rsidRPr="00061B92" w:rsidRDefault="0061756E" w:rsidP="0061756E">
            <w:pPr>
              <w:pStyle w:val="BodyText"/>
              <w:spacing w:after="0"/>
              <w:rPr>
                <w:sz w:val="15"/>
                <w:szCs w:val="15"/>
              </w:rPr>
            </w:pPr>
            <w:r w:rsidRPr="00061B92">
              <w:rPr>
                <w:sz w:val="15"/>
                <w:szCs w:val="15"/>
              </w:rPr>
              <w:t>$4.4 </w:t>
            </w:r>
          </w:p>
        </w:tc>
        <w:tc>
          <w:tcPr>
            <w:tcW w:w="925" w:type="dxa"/>
            <w:hideMark/>
          </w:tcPr>
          <w:p w14:paraId="08D546E5" w14:textId="77777777" w:rsidR="0061756E" w:rsidRPr="00061B92" w:rsidRDefault="0061756E" w:rsidP="0061756E">
            <w:pPr>
              <w:pStyle w:val="BodyText"/>
              <w:spacing w:after="0"/>
              <w:rPr>
                <w:sz w:val="15"/>
                <w:szCs w:val="15"/>
              </w:rPr>
            </w:pPr>
            <w:r w:rsidRPr="00061B92">
              <w:rPr>
                <w:sz w:val="15"/>
                <w:szCs w:val="15"/>
              </w:rPr>
              <w:t>$8.3 </w:t>
            </w:r>
          </w:p>
        </w:tc>
      </w:tr>
      <w:tr w:rsidR="0061756E" w:rsidRPr="00061B92" w14:paraId="44823003" w14:textId="77777777" w:rsidTr="00B60918">
        <w:trPr>
          <w:trHeight w:val="390"/>
        </w:trPr>
        <w:tc>
          <w:tcPr>
            <w:tcW w:w="1364" w:type="dxa"/>
            <w:shd w:val="clear" w:color="auto" w:fill="DFDFDF"/>
            <w:hideMark/>
          </w:tcPr>
          <w:p w14:paraId="144B17EB" w14:textId="77777777" w:rsidR="0061756E" w:rsidRPr="00061B92" w:rsidRDefault="0061756E" w:rsidP="0061756E">
            <w:pPr>
              <w:pStyle w:val="BodyText"/>
              <w:spacing w:after="0"/>
              <w:jc w:val="left"/>
              <w:rPr>
                <w:b/>
                <w:bCs/>
                <w:sz w:val="15"/>
                <w:szCs w:val="15"/>
              </w:rPr>
            </w:pPr>
            <w:r w:rsidRPr="00061B92">
              <w:rPr>
                <w:sz w:val="15"/>
                <w:szCs w:val="15"/>
              </w:rPr>
              <w:t>Other Child items</w:t>
            </w:r>
            <w:r w:rsidRPr="00061B92">
              <w:rPr>
                <w:b/>
                <w:bCs/>
                <w:sz w:val="15"/>
                <w:szCs w:val="15"/>
              </w:rPr>
              <w:t> </w:t>
            </w:r>
          </w:p>
        </w:tc>
        <w:tc>
          <w:tcPr>
            <w:tcW w:w="1326" w:type="dxa"/>
            <w:shd w:val="clear" w:color="auto" w:fill="DFDFDF" w:themeFill="background2" w:themeFillShade="E6"/>
            <w:hideMark/>
          </w:tcPr>
          <w:p w14:paraId="1FE13CDC" w14:textId="77777777" w:rsidR="0061756E" w:rsidRPr="00061B92" w:rsidRDefault="0061756E" w:rsidP="0061756E">
            <w:pPr>
              <w:pStyle w:val="BodyText"/>
              <w:spacing w:after="0"/>
              <w:jc w:val="left"/>
              <w:rPr>
                <w:sz w:val="15"/>
                <w:szCs w:val="15"/>
              </w:rPr>
            </w:pPr>
            <w:r w:rsidRPr="00061B92">
              <w:rPr>
                <w:sz w:val="15"/>
                <w:szCs w:val="15"/>
              </w:rPr>
              <w:t>Balloons, plastic party utensils </w:t>
            </w:r>
          </w:p>
        </w:tc>
        <w:tc>
          <w:tcPr>
            <w:tcW w:w="565" w:type="dxa"/>
            <w:shd w:val="clear" w:color="auto" w:fill="DFDFDF" w:themeFill="background2" w:themeFillShade="E6"/>
            <w:hideMark/>
          </w:tcPr>
          <w:p w14:paraId="1EE87706" w14:textId="77777777" w:rsidR="0061756E" w:rsidRPr="00061B92" w:rsidRDefault="0061756E" w:rsidP="0061756E">
            <w:pPr>
              <w:pStyle w:val="BodyText"/>
              <w:spacing w:after="0"/>
              <w:rPr>
                <w:sz w:val="15"/>
                <w:szCs w:val="15"/>
              </w:rPr>
            </w:pPr>
            <w:r w:rsidRPr="00061B92">
              <w:rPr>
                <w:sz w:val="15"/>
                <w:szCs w:val="15"/>
              </w:rPr>
              <w:t>0 </w:t>
            </w:r>
          </w:p>
        </w:tc>
        <w:tc>
          <w:tcPr>
            <w:tcW w:w="565" w:type="dxa"/>
            <w:shd w:val="clear" w:color="auto" w:fill="DFDFDF" w:themeFill="background2" w:themeFillShade="E6"/>
            <w:hideMark/>
          </w:tcPr>
          <w:p w14:paraId="572AF65F" w14:textId="77777777" w:rsidR="0061756E" w:rsidRPr="00061B92" w:rsidRDefault="0061756E" w:rsidP="0061756E">
            <w:pPr>
              <w:pStyle w:val="BodyText"/>
              <w:spacing w:after="0"/>
              <w:rPr>
                <w:sz w:val="15"/>
                <w:szCs w:val="15"/>
              </w:rPr>
            </w:pPr>
            <w:r w:rsidRPr="00061B92">
              <w:rPr>
                <w:sz w:val="15"/>
                <w:szCs w:val="15"/>
              </w:rPr>
              <w:t>12 </w:t>
            </w:r>
          </w:p>
        </w:tc>
        <w:tc>
          <w:tcPr>
            <w:tcW w:w="645" w:type="dxa"/>
            <w:shd w:val="clear" w:color="auto" w:fill="DFDFDF" w:themeFill="background2" w:themeFillShade="E6"/>
            <w:hideMark/>
          </w:tcPr>
          <w:p w14:paraId="263A8882" w14:textId="77777777" w:rsidR="0061756E" w:rsidRPr="00061B92" w:rsidRDefault="0061756E" w:rsidP="0061756E">
            <w:pPr>
              <w:pStyle w:val="BodyText"/>
              <w:spacing w:after="0"/>
              <w:rPr>
                <w:sz w:val="15"/>
                <w:szCs w:val="15"/>
              </w:rPr>
            </w:pPr>
            <w:r w:rsidRPr="00061B92">
              <w:rPr>
                <w:sz w:val="15"/>
                <w:szCs w:val="15"/>
              </w:rPr>
              <w:t>$0.0 </w:t>
            </w:r>
          </w:p>
        </w:tc>
        <w:tc>
          <w:tcPr>
            <w:tcW w:w="630" w:type="dxa"/>
            <w:gridSpan w:val="2"/>
            <w:shd w:val="clear" w:color="auto" w:fill="DFDFDF" w:themeFill="background2" w:themeFillShade="E6"/>
            <w:hideMark/>
          </w:tcPr>
          <w:p w14:paraId="2E93AF94" w14:textId="77777777" w:rsidR="0061756E" w:rsidRPr="00061B92" w:rsidRDefault="0061756E" w:rsidP="0061756E">
            <w:pPr>
              <w:pStyle w:val="BodyText"/>
              <w:spacing w:after="0"/>
              <w:rPr>
                <w:sz w:val="15"/>
                <w:szCs w:val="15"/>
              </w:rPr>
            </w:pPr>
            <w:r w:rsidRPr="00061B92">
              <w:rPr>
                <w:sz w:val="15"/>
                <w:szCs w:val="15"/>
              </w:rPr>
              <w:t>$0.0 </w:t>
            </w:r>
          </w:p>
        </w:tc>
        <w:tc>
          <w:tcPr>
            <w:tcW w:w="556" w:type="dxa"/>
            <w:shd w:val="clear" w:color="auto" w:fill="DFDFDF" w:themeFill="background2" w:themeFillShade="E6"/>
            <w:hideMark/>
          </w:tcPr>
          <w:p w14:paraId="72C39E20" w14:textId="77777777" w:rsidR="0061756E" w:rsidRPr="00061B92" w:rsidRDefault="0061756E" w:rsidP="0061756E">
            <w:pPr>
              <w:pStyle w:val="BodyText"/>
              <w:spacing w:after="0"/>
              <w:rPr>
                <w:sz w:val="15"/>
                <w:szCs w:val="15"/>
              </w:rPr>
            </w:pPr>
            <w:r w:rsidRPr="00061B92">
              <w:rPr>
                <w:sz w:val="15"/>
                <w:szCs w:val="15"/>
              </w:rPr>
              <w:t>$0.0 </w:t>
            </w:r>
          </w:p>
        </w:tc>
        <w:tc>
          <w:tcPr>
            <w:tcW w:w="690" w:type="dxa"/>
            <w:shd w:val="clear" w:color="auto" w:fill="DFDFDF" w:themeFill="background2" w:themeFillShade="E6"/>
            <w:hideMark/>
          </w:tcPr>
          <w:p w14:paraId="559617E7" w14:textId="77777777" w:rsidR="0061756E" w:rsidRPr="00061B92" w:rsidRDefault="0061756E" w:rsidP="0061756E">
            <w:pPr>
              <w:pStyle w:val="BodyText"/>
              <w:spacing w:after="0"/>
              <w:rPr>
                <w:sz w:val="15"/>
                <w:szCs w:val="15"/>
              </w:rPr>
            </w:pPr>
            <w:r w:rsidRPr="00061B92">
              <w:rPr>
                <w:sz w:val="15"/>
                <w:szCs w:val="15"/>
              </w:rPr>
              <w:t>$0.0 </w:t>
            </w:r>
          </w:p>
        </w:tc>
        <w:tc>
          <w:tcPr>
            <w:tcW w:w="644" w:type="dxa"/>
            <w:shd w:val="clear" w:color="auto" w:fill="DFDFDF" w:themeFill="background2" w:themeFillShade="E6"/>
            <w:hideMark/>
          </w:tcPr>
          <w:p w14:paraId="7A1FD082" w14:textId="77777777" w:rsidR="0061756E" w:rsidRPr="00061B92" w:rsidRDefault="0061756E" w:rsidP="0061756E">
            <w:pPr>
              <w:pStyle w:val="BodyText"/>
              <w:spacing w:after="0"/>
              <w:rPr>
                <w:sz w:val="15"/>
                <w:szCs w:val="15"/>
              </w:rPr>
            </w:pPr>
            <w:r w:rsidRPr="00061B92">
              <w:rPr>
                <w:sz w:val="15"/>
                <w:szCs w:val="15"/>
              </w:rPr>
              <w:t>$0.2 </w:t>
            </w:r>
          </w:p>
        </w:tc>
        <w:tc>
          <w:tcPr>
            <w:tcW w:w="1004" w:type="dxa"/>
            <w:shd w:val="clear" w:color="auto" w:fill="DFDFDF" w:themeFill="background2" w:themeFillShade="E6"/>
            <w:hideMark/>
          </w:tcPr>
          <w:p w14:paraId="318EF208" w14:textId="77777777" w:rsidR="0061756E" w:rsidRPr="00061B92" w:rsidRDefault="0061756E" w:rsidP="0061756E">
            <w:pPr>
              <w:pStyle w:val="BodyText"/>
              <w:spacing w:after="0"/>
              <w:rPr>
                <w:sz w:val="15"/>
                <w:szCs w:val="15"/>
              </w:rPr>
            </w:pPr>
            <w:r w:rsidRPr="00061B92">
              <w:rPr>
                <w:sz w:val="15"/>
                <w:szCs w:val="15"/>
              </w:rPr>
              <w:t>$0.2 </w:t>
            </w:r>
          </w:p>
        </w:tc>
        <w:tc>
          <w:tcPr>
            <w:tcW w:w="724" w:type="dxa"/>
            <w:shd w:val="clear" w:color="auto" w:fill="DFDFDF" w:themeFill="background2" w:themeFillShade="E6"/>
            <w:hideMark/>
          </w:tcPr>
          <w:p w14:paraId="53E7D879" w14:textId="77777777" w:rsidR="0061756E" w:rsidRPr="00061B92" w:rsidRDefault="0061756E" w:rsidP="0061756E">
            <w:pPr>
              <w:pStyle w:val="BodyText"/>
              <w:spacing w:after="0"/>
              <w:rPr>
                <w:sz w:val="15"/>
                <w:szCs w:val="15"/>
              </w:rPr>
            </w:pPr>
            <w:r w:rsidRPr="00061B92">
              <w:rPr>
                <w:sz w:val="15"/>
                <w:szCs w:val="15"/>
              </w:rPr>
              <w:t>$0.2 </w:t>
            </w:r>
          </w:p>
        </w:tc>
        <w:tc>
          <w:tcPr>
            <w:tcW w:w="925" w:type="dxa"/>
            <w:shd w:val="clear" w:color="auto" w:fill="DFDFDF" w:themeFill="background2" w:themeFillShade="E6"/>
            <w:hideMark/>
          </w:tcPr>
          <w:p w14:paraId="0068834F" w14:textId="77777777" w:rsidR="0061756E" w:rsidRPr="00061B92" w:rsidRDefault="0061756E" w:rsidP="0061756E">
            <w:pPr>
              <w:pStyle w:val="BodyText"/>
              <w:spacing w:after="0"/>
              <w:rPr>
                <w:sz w:val="15"/>
                <w:szCs w:val="15"/>
              </w:rPr>
            </w:pPr>
            <w:r w:rsidRPr="00061B92">
              <w:rPr>
                <w:sz w:val="15"/>
                <w:szCs w:val="15"/>
              </w:rPr>
              <w:t>$0.2 </w:t>
            </w:r>
          </w:p>
        </w:tc>
      </w:tr>
      <w:tr w:rsidR="0061756E" w:rsidRPr="00061B92" w14:paraId="33D7192F" w14:textId="77777777" w:rsidTr="00B60918">
        <w:trPr>
          <w:trHeight w:val="420"/>
        </w:trPr>
        <w:tc>
          <w:tcPr>
            <w:tcW w:w="1364" w:type="dxa"/>
            <w:hideMark/>
          </w:tcPr>
          <w:p w14:paraId="5178B36A" w14:textId="77777777" w:rsidR="0061756E" w:rsidRPr="00061B92" w:rsidRDefault="0061756E" w:rsidP="0061756E">
            <w:pPr>
              <w:pStyle w:val="BodyText"/>
              <w:spacing w:after="0"/>
              <w:jc w:val="left"/>
              <w:rPr>
                <w:b/>
                <w:bCs/>
                <w:sz w:val="15"/>
                <w:szCs w:val="15"/>
              </w:rPr>
            </w:pPr>
            <w:r w:rsidRPr="00061B92">
              <w:rPr>
                <w:sz w:val="15"/>
                <w:szCs w:val="15"/>
              </w:rPr>
              <w:t>Services</w:t>
            </w:r>
            <w:r w:rsidRPr="00061B92">
              <w:rPr>
                <w:b/>
                <w:bCs/>
                <w:sz w:val="15"/>
                <w:szCs w:val="15"/>
              </w:rPr>
              <w:t> </w:t>
            </w:r>
          </w:p>
        </w:tc>
        <w:tc>
          <w:tcPr>
            <w:tcW w:w="1326" w:type="dxa"/>
            <w:hideMark/>
          </w:tcPr>
          <w:p w14:paraId="1E87C6F2" w14:textId="77777777" w:rsidR="0061756E" w:rsidRPr="00061B92" w:rsidRDefault="0061756E" w:rsidP="0061756E">
            <w:pPr>
              <w:pStyle w:val="BodyText"/>
              <w:spacing w:after="0"/>
              <w:jc w:val="left"/>
              <w:rPr>
                <w:sz w:val="15"/>
                <w:szCs w:val="15"/>
              </w:rPr>
            </w:pPr>
            <w:r w:rsidRPr="00061B92">
              <w:rPr>
                <w:sz w:val="15"/>
                <w:szCs w:val="15"/>
              </w:rPr>
              <w:t>Electricity &amp; internet </w:t>
            </w:r>
          </w:p>
        </w:tc>
        <w:tc>
          <w:tcPr>
            <w:tcW w:w="565" w:type="dxa"/>
            <w:hideMark/>
          </w:tcPr>
          <w:p w14:paraId="59E7F8CC" w14:textId="77777777" w:rsidR="0061756E" w:rsidRPr="00061B92" w:rsidRDefault="0061756E" w:rsidP="0061756E">
            <w:pPr>
              <w:pStyle w:val="BodyText"/>
              <w:spacing w:after="0"/>
              <w:rPr>
                <w:sz w:val="15"/>
                <w:szCs w:val="15"/>
              </w:rPr>
            </w:pPr>
            <w:r w:rsidRPr="00061B92">
              <w:rPr>
                <w:sz w:val="15"/>
                <w:szCs w:val="15"/>
              </w:rPr>
              <w:t>7 </w:t>
            </w:r>
          </w:p>
        </w:tc>
        <w:tc>
          <w:tcPr>
            <w:tcW w:w="565" w:type="dxa"/>
            <w:hideMark/>
          </w:tcPr>
          <w:p w14:paraId="33407D81" w14:textId="77777777" w:rsidR="0061756E" w:rsidRPr="00061B92" w:rsidRDefault="0061756E" w:rsidP="0061756E">
            <w:pPr>
              <w:pStyle w:val="BodyText"/>
              <w:spacing w:after="0"/>
              <w:rPr>
                <w:sz w:val="15"/>
                <w:szCs w:val="15"/>
              </w:rPr>
            </w:pPr>
            <w:r w:rsidRPr="00061B92">
              <w:rPr>
                <w:sz w:val="15"/>
                <w:szCs w:val="15"/>
              </w:rPr>
              <w:t>7 </w:t>
            </w:r>
          </w:p>
        </w:tc>
        <w:tc>
          <w:tcPr>
            <w:tcW w:w="645" w:type="dxa"/>
            <w:hideMark/>
          </w:tcPr>
          <w:p w14:paraId="4C1B9E12" w14:textId="77777777" w:rsidR="0061756E" w:rsidRPr="00061B92" w:rsidRDefault="0061756E" w:rsidP="0061756E">
            <w:pPr>
              <w:pStyle w:val="BodyText"/>
              <w:spacing w:after="0"/>
              <w:rPr>
                <w:sz w:val="15"/>
                <w:szCs w:val="15"/>
              </w:rPr>
            </w:pPr>
            <w:r w:rsidRPr="00061B92">
              <w:rPr>
                <w:sz w:val="15"/>
                <w:szCs w:val="15"/>
              </w:rPr>
              <w:t>$53.8 </w:t>
            </w:r>
          </w:p>
        </w:tc>
        <w:tc>
          <w:tcPr>
            <w:tcW w:w="630" w:type="dxa"/>
            <w:gridSpan w:val="2"/>
            <w:hideMark/>
          </w:tcPr>
          <w:p w14:paraId="5A8BFB12" w14:textId="77777777" w:rsidR="0061756E" w:rsidRPr="00061B92" w:rsidRDefault="0061756E" w:rsidP="0061756E">
            <w:pPr>
              <w:pStyle w:val="BodyText"/>
              <w:spacing w:after="0"/>
              <w:rPr>
                <w:sz w:val="15"/>
                <w:szCs w:val="15"/>
              </w:rPr>
            </w:pPr>
            <w:r w:rsidRPr="00061B92">
              <w:rPr>
                <w:sz w:val="15"/>
                <w:szCs w:val="15"/>
              </w:rPr>
              <w:t>$53.8 </w:t>
            </w:r>
          </w:p>
        </w:tc>
        <w:tc>
          <w:tcPr>
            <w:tcW w:w="556" w:type="dxa"/>
            <w:hideMark/>
          </w:tcPr>
          <w:p w14:paraId="472BB5E9" w14:textId="77777777" w:rsidR="0061756E" w:rsidRPr="00061B92" w:rsidRDefault="0061756E" w:rsidP="0061756E">
            <w:pPr>
              <w:pStyle w:val="BodyText"/>
              <w:spacing w:after="0"/>
              <w:rPr>
                <w:sz w:val="15"/>
                <w:szCs w:val="15"/>
              </w:rPr>
            </w:pPr>
            <w:r w:rsidRPr="00061B92">
              <w:rPr>
                <w:sz w:val="15"/>
                <w:szCs w:val="15"/>
              </w:rPr>
              <w:t>$47.8 </w:t>
            </w:r>
          </w:p>
        </w:tc>
        <w:tc>
          <w:tcPr>
            <w:tcW w:w="690" w:type="dxa"/>
            <w:hideMark/>
          </w:tcPr>
          <w:p w14:paraId="72EE7359" w14:textId="77777777" w:rsidR="0061756E" w:rsidRPr="00061B92" w:rsidRDefault="0061756E" w:rsidP="0061756E">
            <w:pPr>
              <w:pStyle w:val="BodyText"/>
              <w:spacing w:after="0"/>
              <w:rPr>
                <w:sz w:val="15"/>
                <w:szCs w:val="15"/>
              </w:rPr>
            </w:pPr>
            <w:r w:rsidRPr="00061B92">
              <w:rPr>
                <w:sz w:val="15"/>
                <w:szCs w:val="15"/>
              </w:rPr>
              <w:t>$47.8 </w:t>
            </w:r>
          </w:p>
        </w:tc>
        <w:tc>
          <w:tcPr>
            <w:tcW w:w="644" w:type="dxa"/>
            <w:hideMark/>
          </w:tcPr>
          <w:p w14:paraId="40CC1704" w14:textId="77777777" w:rsidR="0061756E" w:rsidRPr="00061B92" w:rsidRDefault="0061756E" w:rsidP="0061756E">
            <w:pPr>
              <w:pStyle w:val="BodyText"/>
              <w:spacing w:after="0"/>
              <w:rPr>
                <w:sz w:val="15"/>
                <w:szCs w:val="15"/>
              </w:rPr>
            </w:pPr>
            <w:r w:rsidRPr="00061B92">
              <w:rPr>
                <w:sz w:val="15"/>
                <w:szCs w:val="15"/>
              </w:rPr>
              <w:t>$56.6 </w:t>
            </w:r>
          </w:p>
        </w:tc>
        <w:tc>
          <w:tcPr>
            <w:tcW w:w="1004" w:type="dxa"/>
            <w:hideMark/>
          </w:tcPr>
          <w:p w14:paraId="709BCDB1" w14:textId="77777777" w:rsidR="0061756E" w:rsidRPr="00061B92" w:rsidRDefault="0061756E" w:rsidP="0061756E">
            <w:pPr>
              <w:pStyle w:val="BodyText"/>
              <w:spacing w:after="0"/>
              <w:rPr>
                <w:sz w:val="15"/>
                <w:szCs w:val="15"/>
              </w:rPr>
            </w:pPr>
            <w:r w:rsidRPr="00061B92">
              <w:rPr>
                <w:sz w:val="15"/>
                <w:szCs w:val="15"/>
              </w:rPr>
              <w:t>$61.3 </w:t>
            </w:r>
          </w:p>
        </w:tc>
        <w:tc>
          <w:tcPr>
            <w:tcW w:w="724" w:type="dxa"/>
            <w:hideMark/>
          </w:tcPr>
          <w:p w14:paraId="242EE5F4" w14:textId="77777777" w:rsidR="0061756E" w:rsidRPr="00061B92" w:rsidRDefault="0061756E" w:rsidP="0061756E">
            <w:pPr>
              <w:pStyle w:val="BodyText"/>
              <w:spacing w:after="0"/>
              <w:rPr>
                <w:sz w:val="15"/>
                <w:szCs w:val="15"/>
              </w:rPr>
            </w:pPr>
            <w:r w:rsidRPr="00061B92">
              <w:rPr>
                <w:sz w:val="15"/>
                <w:szCs w:val="15"/>
              </w:rPr>
              <w:t>$70.1 </w:t>
            </w:r>
          </w:p>
        </w:tc>
        <w:tc>
          <w:tcPr>
            <w:tcW w:w="925" w:type="dxa"/>
            <w:hideMark/>
          </w:tcPr>
          <w:p w14:paraId="363895C9" w14:textId="77777777" w:rsidR="0061756E" w:rsidRPr="00061B92" w:rsidRDefault="0061756E" w:rsidP="0061756E">
            <w:pPr>
              <w:pStyle w:val="BodyText"/>
              <w:spacing w:after="0"/>
              <w:rPr>
                <w:sz w:val="15"/>
                <w:szCs w:val="15"/>
              </w:rPr>
            </w:pPr>
            <w:r w:rsidRPr="00061B92">
              <w:rPr>
                <w:sz w:val="15"/>
                <w:szCs w:val="15"/>
              </w:rPr>
              <w:t>$74.0 </w:t>
            </w:r>
          </w:p>
        </w:tc>
      </w:tr>
      <w:tr w:rsidR="0061756E" w:rsidRPr="00061B92" w14:paraId="5511BFC9" w14:textId="77777777" w:rsidTr="00B60918">
        <w:trPr>
          <w:trHeight w:val="390"/>
        </w:trPr>
        <w:tc>
          <w:tcPr>
            <w:tcW w:w="1364" w:type="dxa"/>
            <w:tcBorders>
              <w:bottom w:val="single" w:sz="4" w:space="0" w:color="auto"/>
            </w:tcBorders>
            <w:shd w:val="clear" w:color="auto" w:fill="DFDFDF"/>
            <w:hideMark/>
          </w:tcPr>
          <w:p w14:paraId="5DEDFFC2" w14:textId="77777777" w:rsidR="0061756E" w:rsidRPr="00061B92" w:rsidRDefault="0061756E" w:rsidP="0061756E">
            <w:pPr>
              <w:pStyle w:val="BodyText"/>
              <w:spacing w:after="0"/>
              <w:jc w:val="left"/>
              <w:rPr>
                <w:b/>
                <w:bCs/>
                <w:sz w:val="15"/>
                <w:szCs w:val="15"/>
              </w:rPr>
            </w:pPr>
            <w:r w:rsidRPr="00061B92">
              <w:rPr>
                <w:sz w:val="15"/>
                <w:szCs w:val="15"/>
              </w:rPr>
              <w:t>Services</w:t>
            </w:r>
            <w:r w:rsidRPr="00061B92">
              <w:rPr>
                <w:b/>
                <w:bCs/>
                <w:sz w:val="15"/>
                <w:szCs w:val="15"/>
              </w:rPr>
              <w:t> </w:t>
            </w:r>
          </w:p>
        </w:tc>
        <w:tc>
          <w:tcPr>
            <w:tcW w:w="1326" w:type="dxa"/>
            <w:tcBorders>
              <w:bottom w:val="single" w:sz="4" w:space="0" w:color="auto"/>
            </w:tcBorders>
            <w:shd w:val="clear" w:color="auto" w:fill="DFDFDF" w:themeFill="background2" w:themeFillShade="E6"/>
            <w:hideMark/>
          </w:tcPr>
          <w:p w14:paraId="0E798D98" w14:textId="77777777" w:rsidR="0061756E" w:rsidRPr="00061B92" w:rsidRDefault="0061756E" w:rsidP="0061756E">
            <w:pPr>
              <w:pStyle w:val="BodyText"/>
              <w:spacing w:after="0"/>
              <w:jc w:val="left"/>
              <w:rPr>
                <w:sz w:val="15"/>
                <w:szCs w:val="15"/>
              </w:rPr>
            </w:pPr>
            <w:r w:rsidRPr="00061B92">
              <w:rPr>
                <w:sz w:val="15"/>
                <w:szCs w:val="15"/>
              </w:rPr>
              <w:t>Electricity concessions </w:t>
            </w:r>
          </w:p>
        </w:tc>
        <w:tc>
          <w:tcPr>
            <w:tcW w:w="565" w:type="dxa"/>
            <w:tcBorders>
              <w:bottom w:val="single" w:sz="4" w:space="0" w:color="auto"/>
            </w:tcBorders>
            <w:shd w:val="clear" w:color="auto" w:fill="DFDFDF" w:themeFill="background2" w:themeFillShade="E6"/>
            <w:hideMark/>
          </w:tcPr>
          <w:p w14:paraId="6839CB12" w14:textId="77777777" w:rsidR="0061756E" w:rsidRPr="00061B92" w:rsidRDefault="0061756E" w:rsidP="0061756E">
            <w:pPr>
              <w:pStyle w:val="BodyText"/>
              <w:spacing w:after="0"/>
              <w:rPr>
                <w:sz w:val="15"/>
                <w:szCs w:val="15"/>
              </w:rPr>
            </w:pPr>
            <w:r w:rsidRPr="00061B92">
              <w:rPr>
                <w:sz w:val="15"/>
                <w:szCs w:val="15"/>
              </w:rPr>
              <w:t>1 </w:t>
            </w:r>
          </w:p>
        </w:tc>
        <w:tc>
          <w:tcPr>
            <w:tcW w:w="565" w:type="dxa"/>
            <w:tcBorders>
              <w:bottom w:val="single" w:sz="4" w:space="0" w:color="auto"/>
            </w:tcBorders>
            <w:shd w:val="clear" w:color="auto" w:fill="DFDFDF" w:themeFill="background2" w:themeFillShade="E6"/>
            <w:hideMark/>
          </w:tcPr>
          <w:p w14:paraId="0C305CFD" w14:textId="77777777" w:rsidR="0061756E" w:rsidRPr="00061B92" w:rsidRDefault="0061756E" w:rsidP="0061756E">
            <w:pPr>
              <w:pStyle w:val="BodyText"/>
              <w:spacing w:after="0"/>
              <w:rPr>
                <w:sz w:val="15"/>
                <w:szCs w:val="15"/>
              </w:rPr>
            </w:pPr>
            <w:r w:rsidRPr="00061B92">
              <w:rPr>
                <w:sz w:val="15"/>
                <w:szCs w:val="15"/>
              </w:rPr>
              <w:t>1 </w:t>
            </w:r>
          </w:p>
        </w:tc>
        <w:tc>
          <w:tcPr>
            <w:tcW w:w="645" w:type="dxa"/>
            <w:tcBorders>
              <w:bottom w:val="single" w:sz="4" w:space="0" w:color="auto"/>
            </w:tcBorders>
            <w:shd w:val="clear" w:color="auto" w:fill="DFDFDF" w:themeFill="background2" w:themeFillShade="E6"/>
            <w:hideMark/>
          </w:tcPr>
          <w:p w14:paraId="366C1B85" w14:textId="77777777" w:rsidR="0061756E" w:rsidRPr="00061B92" w:rsidRDefault="0061756E" w:rsidP="0061756E">
            <w:pPr>
              <w:pStyle w:val="BodyText"/>
              <w:spacing w:after="0"/>
              <w:rPr>
                <w:sz w:val="15"/>
                <w:szCs w:val="15"/>
              </w:rPr>
            </w:pPr>
            <w:r w:rsidRPr="00061B92">
              <w:rPr>
                <w:sz w:val="15"/>
                <w:szCs w:val="15"/>
              </w:rPr>
              <w:t>$0.0 </w:t>
            </w:r>
          </w:p>
        </w:tc>
        <w:tc>
          <w:tcPr>
            <w:tcW w:w="630" w:type="dxa"/>
            <w:gridSpan w:val="2"/>
            <w:tcBorders>
              <w:bottom w:val="single" w:sz="4" w:space="0" w:color="auto"/>
            </w:tcBorders>
            <w:shd w:val="clear" w:color="auto" w:fill="DFDFDF" w:themeFill="background2" w:themeFillShade="E6"/>
            <w:hideMark/>
          </w:tcPr>
          <w:p w14:paraId="6C688D56" w14:textId="77777777" w:rsidR="0061756E" w:rsidRPr="00061B92" w:rsidRDefault="0061756E" w:rsidP="0061756E">
            <w:pPr>
              <w:pStyle w:val="BodyText"/>
              <w:spacing w:after="0"/>
              <w:rPr>
                <w:sz w:val="15"/>
                <w:szCs w:val="15"/>
              </w:rPr>
            </w:pPr>
            <w:r w:rsidRPr="00061B92">
              <w:rPr>
                <w:sz w:val="15"/>
                <w:szCs w:val="15"/>
              </w:rPr>
              <w:t>$0.0 </w:t>
            </w:r>
          </w:p>
        </w:tc>
        <w:tc>
          <w:tcPr>
            <w:tcW w:w="556" w:type="dxa"/>
            <w:tcBorders>
              <w:bottom w:val="single" w:sz="4" w:space="0" w:color="auto"/>
            </w:tcBorders>
            <w:shd w:val="clear" w:color="auto" w:fill="DFDFDF" w:themeFill="background2" w:themeFillShade="E6"/>
            <w:hideMark/>
          </w:tcPr>
          <w:p w14:paraId="02031C26" w14:textId="77777777" w:rsidR="0061756E" w:rsidRPr="00061B92" w:rsidRDefault="0061756E" w:rsidP="0061756E">
            <w:pPr>
              <w:pStyle w:val="BodyText"/>
              <w:spacing w:after="0"/>
              <w:rPr>
                <w:sz w:val="15"/>
                <w:szCs w:val="15"/>
              </w:rPr>
            </w:pPr>
            <w:r w:rsidRPr="00061B92">
              <w:rPr>
                <w:sz w:val="15"/>
                <w:szCs w:val="15"/>
              </w:rPr>
              <w:t>-$6.1 </w:t>
            </w:r>
          </w:p>
        </w:tc>
        <w:tc>
          <w:tcPr>
            <w:tcW w:w="690" w:type="dxa"/>
            <w:tcBorders>
              <w:bottom w:val="single" w:sz="4" w:space="0" w:color="auto"/>
            </w:tcBorders>
            <w:shd w:val="clear" w:color="auto" w:fill="DFDFDF" w:themeFill="background2" w:themeFillShade="E6"/>
            <w:hideMark/>
          </w:tcPr>
          <w:p w14:paraId="4C5B93AD" w14:textId="77777777" w:rsidR="0061756E" w:rsidRPr="00061B92" w:rsidRDefault="0061756E" w:rsidP="0061756E">
            <w:pPr>
              <w:pStyle w:val="BodyText"/>
              <w:spacing w:after="0"/>
              <w:rPr>
                <w:sz w:val="15"/>
                <w:szCs w:val="15"/>
              </w:rPr>
            </w:pPr>
            <w:r w:rsidRPr="00061B92">
              <w:rPr>
                <w:sz w:val="15"/>
                <w:szCs w:val="15"/>
              </w:rPr>
              <w:t>-$6.1 </w:t>
            </w:r>
          </w:p>
        </w:tc>
        <w:tc>
          <w:tcPr>
            <w:tcW w:w="644" w:type="dxa"/>
            <w:tcBorders>
              <w:bottom w:val="single" w:sz="4" w:space="0" w:color="auto"/>
            </w:tcBorders>
            <w:shd w:val="clear" w:color="auto" w:fill="DFDFDF" w:themeFill="background2" w:themeFillShade="E6"/>
            <w:hideMark/>
          </w:tcPr>
          <w:p w14:paraId="703D44B0" w14:textId="77777777" w:rsidR="0061756E" w:rsidRPr="00061B92" w:rsidRDefault="0061756E" w:rsidP="0061756E">
            <w:pPr>
              <w:pStyle w:val="BodyText"/>
              <w:spacing w:after="0"/>
              <w:rPr>
                <w:sz w:val="15"/>
                <w:szCs w:val="15"/>
              </w:rPr>
            </w:pPr>
            <w:r w:rsidRPr="00061B92">
              <w:rPr>
                <w:sz w:val="15"/>
                <w:szCs w:val="15"/>
              </w:rPr>
              <w:t>-$6.1 </w:t>
            </w:r>
          </w:p>
        </w:tc>
        <w:tc>
          <w:tcPr>
            <w:tcW w:w="1004" w:type="dxa"/>
            <w:tcBorders>
              <w:bottom w:val="single" w:sz="4" w:space="0" w:color="auto"/>
            </w:tcBorders>
            <w:shd w:val="clear" w:color="auto" w:fill="DFDFDF" w:themeFill="background2" w:themeFillShade="E6"/>
            <w:hideMark/>
          </w:tcPr>
          <w:p w14:paraId="798119E8" w14:textId="77777777" w:rsidR="0061756E" w:rsidRPr="00061B92" w:rsidRDefault="0061756E" w:rsidP="0061756E">
            <w:pPr>
              <w:pStyle w:val="BodyText"/>
              <w:spacing w:after="0"/>
              <w:rPr>
                <w:sz w:val="15"/>
                <w:szCs w:val="15"/>
              </w:rPr>
            </w:pPr>
            <w:r w:rsidRPr="00061B92">
              <w:rPr>
                <w:sz w:val="15"/>
                <w:szCs w:val="15"/>
              </w:rPr>
              <w:t>-$6.1 </w:t>
            </w:r>
          </w:p>
        </w:tc>
        <w:tc>
          <w:tcPr>
            <w:tcW w:w="724" w:type="dxa"/>
            <w:tcBorders>
              <w:bottom w:val="single" w:sz="4" w:space="0" w:color="auto"/>
            </w:tcBorders>
            <w:shd w:val="clear" w:color="auto" w:fill="DFDFDF" w:themeFill="background2" w:themeFillShade="E6"/>
            <w:hideMark/>
          </w:tcPr>
          <w:p w14:paraId="68CBD0CA" w14:textId="77777777" w:rsidR="0061756E" w:rsidRPr="00061B92" w:rsidRDefault="0061756E" w:rsidP="0061756E">
            <w:pPr>
              <w:pStyle w:val="BodyText"/>
              <w:spacing w:after="0"/>
              <w:rPr>
                <w:sz w:val="15"/>
                <w:szCs w:val="15"/>
              </w:rPr>
            </w:pPr>
            <w:r w:rsidRPr="00061B92">
              <w:rPr>
                <w:sz w:val="15"/>
                <w:szCs w:val="15"/>
              </w:rPr>
              <w:t>-$6.1 </w:t>
            </w:r>
          </w:p>
        </w:tc>
        <w:tc>
          <w:tcPr>
            <w:tcW w:w="925" w:type="dxa"/>
            <w:tcBorders>
              <w:bottom w:val="single" w:sz="4" w:space="0" w:color="auto"/>
            </w:tcBorders>
            <w:shd w:val="clear" w:color="auto" w:fill="DFDFDF" w:themeFill="background2" w:themeFillShade="E6"/>
            <w:hideMark/>
          </w:tcPr>
          <w:p w14:paraId="6E15CACB" w14:textId="77777777" w:rsidR="0061756E" w:rsidRPr="00061B92" w:rsidRDefault="0061756E" w:rsidP="0061756E">
            <w:pPr>
              <w:pStyle w:val="BodyText"/>
              <w:spacing w:after="0"/>
              <w:rPr>
                <w:sz w:val="15"/>
                <w:szCs w:val="15"/>
              </w:rPr>
            </w:pPr>
            <w:r w:rsidRPr="00061B92">
              <w:rPr>
                <w:sz w:val="15"/>
                <w:szCs w:val="15"/>
              </w:rPr>
              <w:t>-$6.1 </w:t>
            </w:r>
          </w:p>
        </w:tc>
      </w:tr>
      <w:tr w:rsidR="0061756E" w:rsidRPr="00061B92" w14:paraId="6B5942EF" w14:textId="77777777" w:rsidTr="00B60918">
        <w:trPr>
          <w:trHeight w:val="180"/>
        </w:trPr>
        <w:tc>
          <w:tcPr>
            <w:tcW w:w="1364" w:type="dxa"/>
            <w:tcBorders>
              <w:top w:val="single" w:sz="4" w:space="0" w:color="auto"/>
            </w:tcBorders>
            <w:hideMark/>
          </w:tcPr>
          <w:p w14:paraId="24F76D8B" w14:textId="77777777" w:rsidR="0061756E" w:rsidRPr="00061B92" w:rsidRDefault="0061756E" w:rsidP="0061756E">
            <w:pPr>
              <w:pStyle w:val="BodyText"/>
              <w:spacing w:after="0"/>
              <w:rPr>
                <w:b/>
                <w:bCs/>
                <w:sz w:val="15"/>
                <w:szCs w:val="15"/>
              </w:rPr>
            </w:pPr>
            <w:r w:rsidRPr="00061B92">
              <w:rPr>
                <w:b/>
                <w:bCs/>
                <w:sz w:val="15"/>
                <w:szCs w:val="15"/>
              </w:rPr>
              <w:t> </w:t>
            </w:r>
          </w:p>
        </w:tc>
        <w:tc>
          <w:tcPr>
            <w:tcW w:w="1326" w:type="dxa"/>
            <w:tcBorders>
              <w:top w:val="single" w:sz="4" w:space="0" w:color="auto"/>
            </w:tcBorders>
            <w:hideMark/>
          </w:tcPr>
          <w:p w14:paraId="43323A13" w14:textId="77777777" w:rsidR="0061756E" w:rsidRPr="00061B92" w:rsidRDefault="0061756E" w:rsidP="0061756E">
            <w:pPr>
              <w:pStyle w:val="BodyText"/>
              <w:spacing w:after="0"/>
              <w:rPr>
                <w:sz w:val="15"/>
                <w:szCs w:val="15"/>
              </w:rPr>
            </w:pPr>
            <w:r w:rsidRPr="00061B92">
              <w:rPr>
                <w:b/>
                <w:bCs/>
                <w:sz w:val="15"/>
                <w:szCs w:val="15"/>
              </w:rPr>
              <w:t>Total</w:t>
            </w:r>
            <w:r w:rsidRPr="00061B92">
              <w:rPr>
                <w:sz w:val="15"/>
                <w:szCs w:val="15"/>
              </w:rPr>
              <w:t> </w:t>
            </w:r>
          </w:p>
        </w:tc>
        <w:tc>
          <w:tcPr>
            <w:tcW w:w="565" w:type="dxa"/>
            <w:tcBorders>
              <w:top w:val="single" w:sz="4" w:space="0" w:color="auto"/>
            </w:tcBorders>
            <w:hideMark/>
          </w:tcPr>
          <w:p w14:paraId="78EAB6CD" w14:textId="77777777" w:rsidR="0061756E" w:rsidRPr="00061B92" w:rsidRDefault="0061756E" w:rsidP="0061756E">
            <w:pPr>
              <w:pStyle w:val="BodyText"/>
              <w:spacing w:after="0"/>
              <w:rPr>
                <w:sz w:val="15"/>
                <w:szCs w:val="15"/>
              </w:rPr>
            </w:pPr>
            <w:r w:rsidRPr="00061B92">
              <w:rPr>
                <w:b/>
                <w:bCs/>
                <w:sz w:val="15"/>
                <w:szCs w:val="15"/>
              </w:rPr>
              <w:t>198</w:t>
            </w:r>
            <w:r w:rsidRPr="00061B92">
              <w:rPr>
                <w:sz w:val="15"/>
                <w:szCs w:val="15"/>
              </w:rPr>
              <w:t> </w:t>
            </w:r>
          </w:p>
        </w:tc>
        <w:tc>
          <w:tcPr>
            <w:tcW w:w="565" w:type="dxa"/>
            <w:tcBorders>
              <w:top w:val="single" w:sz="4" w:space="0" w:color="auto"/>
            </w:tcBorders>
            <w:hideMark/>
          </w:tcPr>
          <w:p w14:paraId="5F73D6C0" w14:textId="77777777" w:rsidR="0061756E" w:rsidRPr="00061B92" w:rsidRDefault="0061756E" w:rsidP="0061756E">
            <w:pPr>
              <w:pStyle w:val="BodyText"/>
              <w:spacing w:after="0"/>
              <w:rPr>
                <w:sz w:val="15"/>
                <w:szCs w:val="15"/>
              </w:rPr>
            </w:pPr>
            <w:r w:rsidRPr="00061B92">
              <w:rPr>
                <w:b/>
                <w:bCs/>
                <w:sz w:val="15"/>
                <w:szCs w:val="15"/>
              </w:rPr>
              <w:t>228</w:t>
            </w:r>
            <w:r w:rsidRPr="00061B92">
              <w:rPr>
                <w:sz w:val="15"/>
                <w:szCs w:val="15"/>
              </w:rPr>
              <w:t> </w:t>
            </w:r>
          </w:p>
        </w:tc>
        <w:tc>
          <w:tcPr>
            <w:tcW w:w="645" w:type="dxa"/>
            <w:tcBorders>
              <w:top w:val="single" w:sz="4" w:space="0" w:color="auto"/>
            </w:tcBorders>
            <w:hideMark/>
          </w:tcPr>
          <w:p w14:paraId="7A025C63" w14:textId="77777777" w:rsidR="0061756E" w:rsidRPr="00061B92" w:rsidRDefault="0061756E" w:rsidP="0061756E">
            <w:pPr>
              <w:pStyle w:val="BodyText"/>
              <w:spacing w:after="0"/>
              <w:rPr>
                <w:sz w:val="15"/>
                <w:szCs w:val="15"/>
              </w:rPr>
            </w:pPr>
            <w:r w:rsidRPr="00061B92">
              <w:rPr>
                <w:b/>
                <w:bCs/>
                <w:sz w:val="15"/>
                <w:szCs w:val="15"/>
              </w:rPr>
              <w:t>$108.6</w:t>
            </w:r>
            <w:r w:rsidRPr="00061B92">
              <w:rPr>
                <w:sz w:val="15"/>
                <w:szCs w:val="15"/>
              </w:rPr>
              <w:t> </w:t>
            </w:r>
          </w:p>
        </w:tc>
        <w:tc>
          <w:tcPr>
            <w:tcW w:w="630" w:type="dxa"/>
            <w:gridSpan w:val="2"/>
            <w:tcBorders>
              <w:top w:val="single" w:sz="4" w:space="0" w:color="auto"/>
            </w:tcBorders>
            <w:hideMark/>
          </w:tcPr>
          <w:p w14:paraId="479F3D99" w14:textId="77777777" w:rsidR="0061756E" w:rsidRPr="00061B92" w:rsidRDefault="0061756E" w:rsidP="0061756E">
            <w:pPr>
              <w:pStyle w:val="BodyText"/>
              <w:spacing w:after="0"/>
              <w:rPr>
                <w:sz w:val="15"/>
                <w:szCs w:val="15"/>
              </w:rPr>
            </w:pPr>
            <w:r w:rsidRPr="00061B92">
              <w:rPr>
                <w:b/>
                <w:bCs/>
                <w:sz w:val="15"/>
                <w:szCs w:val="15"/>
              </w:rPr>
              <w:t>$108.6</w:t>
            </w:r>
            <w:r w:rsidRPr="00061B92">
              <w:rPr>
                <w:sz w:val="15"/>
                <w:szCs w:val="15"/>
              </w:rPr>
              <w:t> </w:t>
            </w:r>
          </w:p>
        </w:tc>
        <w:tc>
          <w:tcPr>
            <w:tcW w:w="556" w:type="dxa"/>
            <w:tcBorders>
              <w:top w:val="single" w:sz="4" w:space="0" w:color="auto"/>
            </w:tcBorders>
            <w:hideMark/>
          </w:tcPr>
          <w:p w14:paraId="430AE555" w14:textId="77777777" w:rsidR="0061756E" w:rsidRPr="00061B92" w:rsidRDefault="0061756E" w:rsidP="0061756E">
            <w:pPr>
              <w:pStyle w:val="BodyText"/>
              <w:spacing w:after="0"/>
              <w:rPr>
                <w:sz w:val="15"/>
                <w:szCs w:val="15"/>
              </w:rPr>
            </w:pPr>
            <w:r w:rsidRPr="00061B92">
              <w:rPr>
                <w:b/>
                <w:bCs/>
                <w:sz w:val="15"/>
                <w:szCs w:val="15"/>
              </w:rPr>
              <w:t>$90.1</w:t>
            </w:r>
            <w:r w:rsidRPr="00061B92">
              <w:rPr>
                <w:sz w:val="15"/>
                <w:szCs w:val="15"/>
              </w:rPr>
              <w:t> </w:t>
            </w:r>
          </w:p>
        </w:tc>
        <w:tc>
          <w:tcPr>
            <w:tcW w:w="690" w:type="dxa"/>
            <w:tcBorders>
              <w:top w:val="single" w:sz="4" w:space="0" w:color="auto"/>
            </w:tcBorders>
            <w:hideMark/>
          </w:tcPr>
          <w:p w14:paraId="140CC40D" w14:textId="77777777" w:rsidR="0061756E" w:rsidRPr="00061B92" w:rsidRDefault="0061756E" w:rsidP="0061756E">
            <w:pPr>
              <w:pStyle w:val="BodyText"/>
              <w:spacing w:after="0"/>
              <w:rPr>
                <w:sz w:val="15"/>
                <w:szCs w:val="15"/>
              </w:rPr>
            </w:pPr>
            <w:r w:rsidRPr="00061B92">
              <w:rPr>
                <w:b/>
                <w:bCs/>
                <w:sz w:val="15"/>
                <w:szCs w:val="15"/>
              </w:rPr>
              <w:t>$90.1</w:t>
            </w:r>
            <w:r w:rsidRPr="00061B92">
              <w:rPr>
                <w:sz w:val="15"/>
                <w:szCs w:val="15"/>
              </w:rPr>
              <w:t> </w:t>
            </w:r>
          </w:p>
        </w:tc>
        <w:tc>
          <w:tcPr>
            <w:tcW w:w="644" w:type="dxa"/>
            <w:tcBorders>
              <w:top w:val="single" w:sz="4" w:space="0" w:color="auto"/>
            </w:tcBorders>
            <w:hideMark/>
          </w:tcPr>
          <w:p w14:paraId="48C9D5DA" w14:textId="77777777" w:rsidR="0061756E" w:rsidRPr="00061B92" w:rsidRDefault="0061756E" w:rsidP="0061756E">
            <w:pPr>
              <w:pStyle w:val="BodyText"/>
              <w:spacing w:after="0"/>
              <w:rPr>
                <w:sz w:val="15"/>
                <w:szCs w:val="15"/>
              </w:rPr>
            </w:pPr>
            <w:r w:rsidRPr="00061B92">
              <w:rPr>
                <w:b/>
                <w:bCs/>
                <w:sz w:val="15"/>
                <w:szCs w:val="15"/>
              </w:rPr>
              <w:t>$113.6</w:t>
            </w:r>
            <w:r w:rsidRPr="00061B92">
              <w:rPr>
                <w:sz w:val="15"/>
                <w:szCs w:val="15"/>
              </w:rPr>
              <w:t> </w:t>
            </w:r>
          </w:p>
        </w:tc>
        <w:tc>
          <w:tcPr>
            <w:tcW w:w="1004" w:type="dxa"/>
            <w:tcBorders>
              <w:top w:val="single" w:sz="4" w:space="0" w:color="auto"/>
            </w:tcBorders>
            <w:hideMark/>
          </w:tcPr>
          <w:p w14:paraId="021DEFB4" w14:textId="77777777" w:rsidR="0061756E" w:rsidRPr="00061B92" w:rsidRDefault="0061756E" w:rsidP="0061756E">
            <w:pPr>
              <w:pStyle w:val="BodyText"/>
              <w:spacing w:after="0"/>
              <w:rPr>
                <w:sz w:val="15"/>
                <w:szCs w:val="15"/>
              </w:rPr>
            </w:pPr>
            <w:r w:rsidRPr="00061B92">
              <w:rPr>
                <w:b/>
                <w:bCs/>
                <w:sz w:val="15"/>
                <w:szCs w:val="15"/>
              </w:rPr>
              <w:t>$124.4</w:t>
            </w:r>
            <w:r w:rsidRPr="00061B92">
              <w:rPr>
                <w:sz w:val="15"/>
                <w:szCs w:val="15"/>
              </w:rPr>
              <w:t> </w:t>
            </w:r>
          </w:p>
        </w:tc>
        <w:tc>
          <w:tcPr>
            <w:tcW w:w="724" w:type="dxa"/>
            <w:tcBorders>
              <w:top w:val="single" w:sz="4" w:space="0" w:color="auto"/>
            </w:tcBorders>
            <w:hideMark/>
          </w:tcPr>
          <w:p w14:paraId="51818842" w14:textId="77777777" w:rsidR="0061756E" w:rsidRPr="00061B92" w:rsidRDefault="0061756E" w:rsidP="0061756E">
            <w:pPr>
              <w:pStyle w:val="BodyText"/>
              <w:spacing w:after="0"/>
              <w:rPr>
                <w:sz w:val="15"/>
                <w:szCs w:val="15"/>
              </w:rPr>
            </w:pPr>
            <w:r w:rsidRPr="00061B92">
              <w:rPr>
                <w:b/>
                <w:bCs/>
                <w:sz w:val="15"/>
                <w:szCs w:val="15"/>
              </w:rPr>
              <w:t>$134.0</w:t>
            </w:r>
            <w:r w:rsidRPr="00061B92">
              <w:rPr>
                <w:sz w:val="15"/>
                <w:szCs w:val="15"/>
              </w:rPr>
              <w:t> </w:t>
            </w:r>
          </w:p>
        </w:tc>
        <w:tc>
          <w:tcPr>
            <w:tcW w:w="925" w:type="dxa"/>
            <w:tcBorders>
              <w:top w:val="single" w:sz="4" w:space="0" w:color="auto"/>
            </w:tcBorders>
            <w:hideMark/>
          </w:tcPr>
          <w:p w14:paraId="71552AD6" w14:textId="77777777" w:rsidR="0061756E" w:rsidRPr="00061B92" w:rsidRDefault="0061756E" w:rsidP="0061756E">
            <w:pPr>
              <w:pStyle w:val="BodyText"/>
              <w:spacing w:after="0"/>
              <w:rPr>
                <w:sz w:val="15"/>
                <w:szCs w:val="15"/>
              </w:rPr>
            </w:pPr>
            <w:r w:rsidRPr="00061B92">
              <w:rPr>
                <w:b/>
                <w:bCs/>
                <w:sz w:val="15"/>
                <w:szCs w:val="15"/>
              </w:rPr>
              <w:t>$142.5</w:t>
            </w:r>
            <w:r w:rsidRPr="00061B92">
              <w:rPr>
                <w:sz w:val="15"/>
                <w:szCs w:val="15"/>
              </w:rPr>
              <w:t> </w:t>
            </w:r>
          </w:p>
        </w:tc>
      </w:tr>
    </w:tbl>
    <w:p w14:paraId="18134B8F" w14:textId="44E65C5B" w:rsidR="0058187E" w:rsidRPr="0058187E" w:rsidRDefault="0058187E" w:rsidP="0058187E">
      <w:pPr>
        <w:pStyle w:val="BodyText"/>
      </w:pPr>
    </w:p>
    <w:p w14:paraId="054C83CE" w14:textId="58121504" w:rsidR="0034318D" w:rsidRDefault="0034318D" w:rsidP="00635FCE">
      <w:pPr>
        <w:pStyle w:val="Heading3"/>
      </w:pPr>
      <w:bookmarkStart w:id="79" w:name="_Toc181015845"/>
      <w:bookmarkStart w:id="80" w:name="_Toc181020279"/>
      <w:bookmarkStart w:id="81" w:name="_Toc181024327"/>
      <w:bookmarkStart w:id="82" w:name="_Toc181026423"/>
      <w:bookmarkStart w:id="83" w:name="_1780893526"/>
      <w:bookmarkStart w:id="84" w:name="_1780920127"/>
      <w:bookmarkStart w:id="85" w:name="_1781000976"/>
      <w:bookmarkStart w:id="86" w:name="_1781005957"/>
      <w:bookmarkStart w:id="87" w:name="_1781081059"/>
      <w:bookmarkStart w:id="88" w:name="_1781083440"/>
      <w:bookmarkStart w:id="89" w:name="_1781089758"/>
      <w:bookmarkStart w:id="90" w:name="_1778398373"/>
      <w:bookmarkStart w:id="91" w:name="_1778403976"/>
      <w:bookmarkStart w:id="92" w:name="_Toc181027200"/>
      <w:bookmarkEnd w:id="79"/>
      <w:bookmarkEnd w:id="80"/>
      <w:bookmarkEnd w:id="81"/>
      <w:bookmarkEnd w:id="82"/>
      <w:bookmarkEnd w:id="83"/>
      <w:bookmarkEnd w:id="84"/>
      <w:bookmarkEnd w:id="85"/>
      <w:bookmarkEnd w:id="86"/>
      <w:bookmarkEnd w:id="87"/>
      <w:bookmarkEnd w:id="88"/>
      <w:bookmarkEnd w:id="89"/>
      <w:bookmarkEnd w:id="90"/>
      <w:bookmarkEnd w:id="91"/>
      <w:r>
        <w:t>Health</w:t>
      </w:r>
      <w:bookmarkEnd w:id="92"/>
    </w:p>
    <w:p w14:paraId="39D39E8A" w14:textId="52954BC8" w:rsidR="00027D11" w:rsidRDefault="0016599E" w:rsidP="006C196A">
      <w:pPr>
        <w:pStyle w:val="BodyText"/>
        <w:spacing w:after="120"/>
        <w:rPr>
          <w:color w:val="auto"/>
        </w:rPr>
      </w:pPr>
      <w:r>
        <w:t>In keeping with the MIHL standard, a</w:t>
      </w:r>
      <w:r w:rsidRPr="00D53FBE">
        <w:t xml:space="preserve">ll </w:t>
      </w:r>
      <w:r>
        <w:t>household members</w:t>
      </w:r>
      <w:r w:rsidRPr="00D53FBE">
        <w:t xml:space="preserve"> </w:t>
      </w:r>
      <w:r>
        <w:t>are</w:t>
      </w:r>
      <w:r w:rsidRPr="00D53FBE">
        <w:t xml:space="preserve"> assumed to be healthy,</w:t>
      </w:r>
      <w:r>
        <w:t xml:space="preserve"> </w:t>
      </w:r>
      <w:r w:rsidRPr="00D53FBE">
        <w:t>with no</w:t>
      </w:r>
      <w:r w:rsidR="006E6174">
        <w:rPr>
          <w:color w:val="auto"/>
        </w:rPr>
        <w:t xml:space="preserve"> </w:t>
      </w:r>
      <w:r w:rsidR="00665909" w:rsidRPr="009E0761">
        <w:rPr>
          <w:color w:val="auto"/>
        </w:rPr>
        <w:t xml:space="preserve">underlying or chronic health conditions and no need for glasses. </w:t>
      </w:r>
      <w:r w:rsidR="006E6174">
        <w:rPr>
          <w:color w:val="auto"/>
        </w:rPr>
        <w:t xml:space="preserve">Health costs are therefore low as there is limited </w:t>
      </w:r>
      <w:r w:rsidR="00665909" w:rsidRPr="009E0761">
        <w:rPr>
          <w:color w:val="auto"/>
        </w:rPr>
        <w:t xml:space="preserve">use of </w:t>
      </w:r>
      <w:r w:rsidR="00976631">
        <w:rPr>
          <w:color w:val="auto"/>
        </w:rPr>
        <w:t xml:space="preserve">specialised and allied </w:t>
      </w:r>
      <w:r w:rsidR="00665909" w:rsidRPr="009E0761">
        <w:rPr>
          <w:color w:val="auto"/>
        </w:rPr>
        <w:t>health services and facilities</w:t>
      </w:r>
      <w:r w:rsidR="009263E7">
        <w:rPr>
          <w:color w:val="auto"/>
        </w:rPr>
        <w:t xml:space="preserve">. The budget </w:t>
      </w:r>
      <w:r w:rsidR="000A62D0">
        <w:rPr>
          <w:color w:val="auto"/>
        </w:rPr>
        <w:t xml:space="preserve">costs for </w:t>
      </w:r>
      <w:r w:rsidR="006C196A">
        <w:rPr>
          <w:color w:val="auto"/>
        </w:rPr>
        <w:t xml:space="preserve">routine health-related events such as </w:t>
      </w:r>
      <w:r w:rsidR="007B47E0" w:rsidRPr="009E0761">
        <w:rPr>
          <w:color w:val="auto"/>
        </w:rPr>
        <w:t>get</w:t>
      </w:r>
      <w:r w:rsidR="006C196A">
        <w:rPr>
          <w:color w:val="auto"/>
        </w:rPr>
        <w:t>ting</w:t>
      </w:r>
      <w:r w:rsidR="007B47E0" w:rsidRPr="009E0761">
        <w:rPr>
          <w:color w:val="auto"/>
        </w:rPr>
        <w:t xml:space="preserve"> sick, visit</w:t>
      </w:r>
      <w:r w:rsidR="00DE125B">
        <w:rPr>
          <w:color w:val="auto"/>
        </w:rPr>
        <w:t>ing</w:t>
      </w:r>
      <w:r w:rsidR="007B47E0" w:rsidRPr="009E0761">
        <w:rPr>
          <w:color w:val="auto"/>
        </w:rPr>
        <w:t xml:space="preserve"> the doctor, purchas</w:t>
      </w:r>
      <w:r w:rsidR="00DE125B">
        <w:rPr>
          <w:color w:val="auto"/>
        </w:rPr>
        <w:t>ing</w:t>
      </w:r>
      <w:r w:rsidR="007B47E0" w:rsidRPr="009E0761">
        <w:rPr>
          <w:color w:val="auto"/>
        </w:rPr>
        <w:t xml:space="preserve"> non-prescription and prescription medications and </w:t>
      </w:r>
      <w:r w:rsidR="00DE125B">
        <w:rPr>
          <w:color w:val="auto"/>
        </w:rPr>
        <w:t xml:space="preserve">costs related to </w:t>
      </w:r>
      <w:r w:rsidR="007B47E0" w:rsidRPr="009E0761">
        <w:rPr>
          <w:color w:val="auto"/>
        </w:rPr>
        <w:t xml:space="preserve">routine preventative health checks and dental treatment. </w:t>
      </w:r>
      <w:r w:rsidR="00C9278C">
        <w:rPr>
          <w:color w:val="auto"/>
        </w:rPr>
        <w:fldChar w:fldCharType="begin"/>
      </w:r>
      <w:r w:rsidR="00C9278C">
        <w:rPr>
          <w:color w:val="auto"/>
        </w:rPr>
        <w:instrText xml:space="preserve"> REF _Ref167878222 \h </w:instrText>
      </w:r>
      <w:r w:rsidR="00C9278C">
        <w:rPr>
          <w:color w:val="auto"/>
        </w:rPr>
      </w:r>
      <w:r w:rsidR="00C9278C">
        <w:rPr>
          <w:color w:val="auto"/>
        </w:rPr>
        <w:fldChar w:fldCharType="separate"/>
      </w:r>
      <w:r w:rsidR="007A1C2C">
        <w:t xml:space="preserve">Table </w:t>
      </w:r>
      <w:r w:rsidR="007A1C2C">
        <w:rPr>
          <w:noProof/>
        </w:rPr>
        <w:t>7</w:t>
      </w:r>
      <w:r w:rsidR="00C9278C">
        <w:rPr>
          <w:color w:val="auto"/>
        </w:rPr>
        <w:fldChar w:fldCharType="end"/>
      </w:r>
      <w:r w:rsidR="00C9278C">
        <w:rPr>
          <w:color w:val="auto"/>
        </w:rPr>
        <w:t xml:space="preserve"> s</w:t>
      </w:r>
      <w:r w:rsidR="00C9278C" w:rsidRPr="00FE078C">
        <w:rPr>
          <w:color w:val="auto"/>
        </w:rPr>
        <w:t xml:space="preserve">hows a summary of the budget for the single full-time employed and unemployed households, </w:t>
      </w:r>
      <w:r w:rsidR="003B0A9A">
        <w:rPr>
          <w:color w:val="auto"/>
        </w:rPr>
        <w:t xml:space="preserve">and single earner (M FT/F NILF) and dual earner (M FT/F PT) couples, </w:t>
      </w:r>
      <w:r w:rsidR="00C9278C" w:rsidRPr="00FE078C">
        <w:rPr>
          <w:color w:val="auto"/>
        </w:rPr>
        <w:t xml:space="preserve">along with the </w:t>
      </w:r>
      <w:r w:rsidR="00C9278C" w:rsidRPr="00FE078C">
        <w:rPr>
          <w:color w:val="auto"/>
        </w:rPr>
        <w:lastRenderedPageBreak/>
        <w:t xml:space="preserve">child components in the unemployed households. There are </w:t>
      </w:r>
      <w:r w:rsidR="00C9278C">
        <w:rPr>
          <w:color w:val="auto"/>
        </w:rPr>
        <w:t>10</w:t>
      </w:r>
      <w:r w:rsidR="00C9278C" w:rsidRPr="00FE078C">
        <w:rPr>
          <w:color w:val="auto"/>
        </w:rPr>
        <w:t xml:space="preserve"> items on average, categorised into </w:t>
      </w:r>
      <w:r w:rsidR="00C9278C">
        <w:rPr>
          <w:color w:val="auto"/>
        </w:rPr>
        <w:t>5</w:t>
      </w:r>
      <w:r w:rsidR="00C9278C" w:rsidRPr="00FE078C">
        <w:rPr>
          <w:color w:val="auto"/>
        </w:rPr>
        <w:t xml:space="preserve"> sub-groups:</w:t>
      </w:r>
      <w:r w:rsidR="00C9278C">
        <w:rPr>
          <w:color w:val="auto"/>
        </w:rPr>
        <w:t xml:space="preserve"> medical, dental, pharmaceutical – prescription, pharmaceutical – non-prescription and household items.</w:t>
      </w:r>
    </w:p>
    <w:p w14:paraId="6850379E" w14:textId="378F5D7A" w:rsidR="00470668" w:rsidRPr="009E0761" w:rsidRDefault="00D6636C" w:rsidP="00470668">
      <w:pPr>
        <w:pStyle w:val="BodyText"/>
        <w:rPr>
          <w:color w:val="auto"/>
        </w:rPr>
      </w:pPr>
      <w:r>
        <w:rPr>
          <w:color w:val="auto"/>
        </w:rPr>
        <w:t>Individual</w:t>
      </w:r>
      <w:r w:rsidR="00543CAB">
        <w:rPr>
          <w:color w:val="auto"/>
        </w:rPr>
        <w:t>-</w:t>
      </w:r>
      <w:r>
        <w:rPr>
          <w:color w:val="auto"/>
        </w:rPr>
        <w:t>based items are assigned the same lifetimes, quantities and costs regardless of gender and employment status</w:t>
      </w:r>
      <w:r w:rsidR="00CE0322">
        <w:rPr>
          <w:color w:val="auto"/>
        </w:rPr>
        <w:t>. Adult f</w:t>
      </w:r>
      <w:r w:rsidR="00647E18">
        <w:rPr>
          <w:color w:val="auto"/>
        </w:rPr>
        <w:t xml:space="preserve">emales are assigned </w:t>
      </w:r>
      <w:r w:rsidR="00A97760">
        <w:rPr>
          <w:color w:val="auto"/>
        </w:rPr>
        <w:t xml:space="preserve">a </w:t>
      </w:r>
      <w:r w:rsidR="00010519" w:rsidRPr="009E0761">
        <w:rPr>
          <w:color w:val="auto"/>
        </w:rPr>
        <w:t>5</w:t>
      </w:r>
      <w:r w:rsidR="00010519">
        <w:rPr>
          <w:color w:val="auto"/>
        </w:rPr>
        <w:t>-</w:t>
      </w:r>
      <w:r w:rsidR="00010519" w:rsidRPr="009E0761">
        <w:rPr>
          <w:color w:val="auto"/>
        </w:rPr>
        <w:t xml:space="preserve">yearly </w:t>
      </w:r>
      <w:r w:rsidR="00A97760">
        <w:rPr>
          <w:color w:val="auto"/>
        </w:rPr>
        <w:t xml:space="preserve">pap-smear and the contraceptive pill (although the former </w:t>
      </w:r>
      <w:r w:rsidR="00A56E85">
        <w:rPr>
          <w:color w:val="auto"/>
        </w:rPr>
        <w:t>has no out-of</w:t>
      </w:r>
      <w:r w:rsidR="002E1503">
        <w:rPr>
          <w:color w:val="auto"/>
        </w:rPr>
        <w:t>-</w:t>
      </w:r>
      <w:r w:rsidR="00A56E85">
        <w:rPr>
          <w:color w:val="auto"/>
        </w:rPr>
        <w:t>pocket cost if conducted by a bulk-billing doctor)</w:t>
      </w:r>
      <w:r w:rsidR="00476CEE">
        <w:rPr>
          <w:color w:val="auto"/>
        </w:rPr>
        <w:t xml:space="preserve">, making their budgets about 10% higher. </w:t>
      </w:r>
      <w:r w:rsidR="00A26A88">
        <w:rPr>
          <w:color w:val="auto"/>
        </w:rPr>
        <w:t>The same items</w:t>
      </w:r>
      <w:r w:rsidR="00DA69CF">
        <w:rPr>
          <w:color w:val="auto"/>
        </w:rPr>
        <w:t xml:space="preserve"> are assigned to children </w:t>
      </w:r>
      <w:r w:rsidR="00010519">
        <w:rPr>
          <w:color w:val="auto"/>
        </w:rPr>
        <w:t xml:space="preserve">with the </w:t>
      </w:r>
      <w:r w:rsidR="00010519" w:rsidRPr="009E0761">
        <w:rPr>
          <w:color w:val="auto"/>
        </w:rPr>
        <w:t xml:space="preserve">caveat that medicines such as paracetamol for pain relief and ibuprofen for anti-inflammation are child appropriate. </w:t>
      </w:r>
      <w:r w:rsidR="003445D5">
        <w:rPr>
          <w:color w:val="auto"/>
        </w:rPr>
        <w:t>Household</w:t>
      </w:r>
      <w:r w:rsidR="00624350">
        <w:rPr>
          <w:color w:val="auto"/>
        </w:rPr>
        <w:t>-</w:t>
      </w:r>
      <w:r w:rsidR="003445D5">
        <w:rPr>
          <w:color w:val="auto"/>
        </w:rPr>
        <w:t xml:space="preserve">based items distinguish if there are children </w:t>
      </w:r>
      <w:r w:rsidR="00181A53">
        <w:rPr>
          <w:color w:val="auto"/>
        </w:rPr>
        <w:t>with slightly higher costs for</w:t>
      </w:r>
      <w:r w:rsidR="003D4305">
        <w:rPr>
          <w:color w:val="auto"/>
        </w:rPr>
        <w:t xml:space="preserve"> items such as a thermo</w:t>
      </w:r>
      <w:r w:rsidR="00C747AD">
        <w:rPr>
          <w:color w:val="auto"/>
        </w:rPr>
        <w:t>meter</w:t>
      </w:r>
      <w:r w:rsidR="00055F00">
        <w:rPr>
          <w:color w:val="auto"/>
        </w:rPr>
        <w:t>. Across all family types, the largest expenditure is o</w:t>
      </w:r>
      <w:r w:rsidR="003945C2">
        <w:rPr>
          <w:color w:val="auto"/>
        </w:rPr>
        <w:t xml:space="preserve">n general </w:t>
      </w:r>
      <w:r w:rsidR="00055F00">
        <w:rPr>
          <w:color w:val="auto"/>
        </w:rPr>
        <w:t xml:space="preserve">dental care, covering </w:t>
      </w:r>
      <w:r w:rsidR="00055F00" w:rsidRPr="009E0761">
        <w:rPr>
          <w:color w:val="auto"/>
        </w:rPr>
        <w:t>consultation, dental extractions, dental fillings, scaling and cleaning of teeth (</w:t>
      </w:r>
      <w:r w:rsidR="00055F00">
        <w:rPr>
          <w:rFonts w:cstheme="minorHAnsi"/>
        </w:rPr>
        <w:t>Australian Institute of Health and Welfare</w:t>
      </w:r>
      <w:r w:rsidR="00055F00" w:rsidRPr="009E0761">
        <w:rPr>
          <w:color w:val="auto"/>
        </w:rPr>
        <w:t xml:space="preserve"> </w:t>
      </w:r>
      <w:r w:rsidR="00055F00">
        <w:rPr>
          <w:color w:val="auto"/>
        </w:rPr>
        <w:t>[</w:t>
      </w:r>
      <w:r w:rsidR="00055F00" w:rsidRPr="009E0761">
        <w:rPr>
          <w:color w:val="auto"/>
        </w:rPr>
        <w:t>AIHW</w:t>
      </w:r>
      <w:r w:rsidR="00055F00">
        <w:rPr>
          <w:color w:val="auto"/>
        </w:rPr>
        <w:t>]</w:t>
      </w:r>
      <w:r w:rsidR="00055F00" w:rsidRPr="009E0761">
        <w:rPr>
          <w:color w:val="auto"/>
        </w:rPr>
        <w:t xml:space="preserve">, 2022). </w:t>
      </w:r>
      <w:r w:rsidR="008E3343">
        <w:rPr>
          <w:color w:val="auto"/>
        </w:rPr>
        <w:t xml:space="preserve">Dental costs are based on average national </w:t>
      </w:r>
      <w:r w:rsidR="00E2328D">
        <w:rPr>
          <w:color w:val="auto"/>
        </w:rPr>
        <w:t>expenditures</w:t>
      </w:r>
      <w:r w:rsidR="008E3343">
        <w:rPr>
          <w:color w:val="auto"/>
        </w:rPr>
        <w:t xml:space="preserve"> on the assumption that adequate dental care is a requirement for minimal healthy living. </w:t>
      </w:r>
    </w:p>
    <w:p w14:paraId="6658A31B" w14:textId="4F1C66BD" w:rsidR="00EE7D8D" w:rsidRDefault="007C2A2C" w:rsidP="00EE7D8D">
      <w:pPr>
        <w:pStyle w:val="BodyText"/>
      </w:pPr>
      <w:r>
        <w:rPr>
          <w:color w:val="auto"/>
        </w:rPr>
        <w:t xml:space="preserve">The budget does not include </w:t>
      </w:r>
      <w:r w:rsidRPr="00927366">
        <w:rPr>
          <w:color w:val="auto"/>
        </w:rPr>
        <w:t xml:space="preserve">private health insurance </w:t>
      </w:r>
      <w:r>
        <w:rPr>
          <w:color w:val="auto"/>
        </w:rPr>
        <w:t xml:space="preserve">on the assumption that </w:t>
      </w:r>
      <w:r w:rsidR="00875956" w:rsidRPr="00927366">
        <w:rPr>
          <w:color w:val="auto"/>
        </w:rPr>
        <w:t xml:space="preserve">individuals have reasonable access to the public health system and </w:t>
      </w:r>
      <w:r w:rsidR="00FC7875">
        <w:rPr>
          <w:color w:val="auto"/>
        </w:rPr>
        <w:t>to a</w:t>
      </w:r>
      <w:r w:rsidR="00875956" w:rsidRPr="00927366">
        <w:rPr>
          <w:color w:val="auto"/>
        </w:rPr>
        <w:t xml:space="preserve"> bulk</w:t>
      </w:r>
      <w:r w:rsidR="002228AA">
        <w:rPr>
          <w:color w:val="auto"/>
        </w:rPr>
        <w:t>-</w:t>
      </w:r>
      <w:r w:rsidR="00875956" w:rsidRPr="00927366">
        <w:rPr>
          <w:color w:val="auto"/>
        </w:rPr>
        <w:t>billing</w:t>
      </w:r>
      <w:r w:rsidR="00875956">
        <w:rPr>
          <w:color w:val="auto"/>
        </w:rPr>
        <w:t xml:space="preserve"> general practitioner</w:t>
      </w:r>
      <w:r w:rsidR="007E5587">
        <w:rPr>
          <w:color w:val="auto"/>
        </w:rPr>
        <w:t xml:space="preserve"> (GP)</w:t>
      </w:r>
      <w:r w:rsidR="00826693">
        <w:rPr>
          <w:color w:val="auto"/>
        </w:rPr>
        <w:t xml:space="preserve">, </w:t>
      </w:r>
      <w:r w:rsidR="006D3B1B">
        <w:rPr>
          <w:color w:val="auto"/>
        </w:rPr>
        <w:t xml:space="preserve">however it </w:t>
      </w:r>
      <w:r w:rsidR="00FC7875">
        <w:rPr>
          <w:color w:val="auto"/>
        </w:rPr>
        <w:t xml:space="preserve">is included as </w:t>
      </w:r>
      <w:r w:rsidR="002228AA">
        <w:rPr>
          <w:color w:val="auto"/>
        </w:rPr>
        <w:t xml:space="preserve">an </w:t>
      </w:r>
      <w:r w:rsidR="008D0918">
        <w:rPr>
          <w:color w:val="auto"/>
        </w:rPr>
        <w:t xml:space="preserve">expenditure item in the </w:t>
      </w:r>
      <w:r w:rsidR="00272255">
        <w:rPr>
          <w:color w:val="auto"/>
        </w:rPr>
        <w:t xml:space="preserve">supplementary </w:t>
      </w:r>
      <w:r w:rsidR="008D0918">
        <w:rPr>
          <w:color w:val="auto"/>
        </w:rPr>
        <w:t xml:space="preserve">discretionary budget. </w:t>
      </w:r>
      <w:r w:rsidR="00011029">
        <w:rPr>
          <w:color w:val="auto"/>
        </w:rPr>
        <w:t xml:space="preserve">Also, health concessions (from Section 2.2) apply, </w:t>
      </w:r>
      <w:r w:rsidR="000507FA">
        <w:rPr>
          <w:color w:val="auto"/>
        </w:rPr>
        <w:t xml:space="preserve">but </w:t>
      </w:r>
      <w:r w:rsidR="00011029">
        <w:rPr>
          <w:color w:val="auto"/>
        </w:rPr>
        <w:t>these are not factored into the itemised costing</w:t>
      </w:r>
      <w:r w:rsidR="00EE7D8D">
        <w:rPr>
          <w:color w:val="auto"/>
        </w:rPr>
        <w:t xml:space="preserve">s </w:t>
      </w:r>
      <w:r w:rsidR="00BF6018">
        <w:rPr>
          <w:color w:val="auto"/>
        </w:rPr>
        <w:t>as there are no</w:t>
      </w:r>
      <w:r w:rsidR="00EE7D8D">
        <w:t xml:space="preserve"> prescription or non-prescription medicines </w:t>
      </w:r>
      <w:r w:rsidR="00BF6018">
        <w:t xml:space="preserve">in the budget list </w:t>
      </w:r>
      <w:r w:rsidR="00EE7D8D">
        <w:t>which provide concessions lower than the usual discounts offered at large chemist or supermarket chains.</w:t>
      </w:r>
      <w:r w:rsidR="009107C6">
        <w:t xml:space="preserve"> </w:t>
      </w:r>
      <w:r w:rsidR="009107C6" w:rsidRPr="001B53B9">
        <w:t xml:space="preserve">These </w:t>
      </w:r>
      <w:r w:rsidR="0028467B" w:rsidRPr="001B53B9">
        <w:t xml:space="preserve">decisions mean that </w:t>
      </w:r>
      <w:r w:rsidR="002802BF" w:rsidRPr="001B53B9">
        <w:t xml:space="preserve">the </w:t>
      </w:r>
      <w:r w:rsidR="008E6ABE" w:rsidRPr="001B53B9">
        <w:t xml:space="preserve">health </w:t>
      </w:r>
      <w:r w:rsidR="0028467B" w:rsidRPr="001B53B9">
        <w:t>expenditure estimates</w:t>
      </w:r>
      <w:r w:rsidR="002802BF" w:rsidRPr="001B53B9">
        <w:t xml:space="preserve"> are modest</w:t>
      </w:r>
      <w:r w:rsidR="00933A1D">
        <w:t xml:space="preserve"> and </w:t>
      </w:r>
      <w:r w:rsidR="008735B5" w:rsidRPr="001B53B9">
        <w:t>not necessarily reflective of the</w:t>
      </w:r>
      <w:r w:rsidR="00C52945" w:rsidRPr="001B53B9">
        <w:t xml:space="preserve"> </w:t>
      </w:r>
      <w:r w:rsidR="00A219F8" w:rsidRPr="001B53B9">
        <w:t xml:space="preserve">evidenced </w:t>
      </w:r>
      <w:r w:rsidR="00C52945" w:rsidRPr="001B53B9">
        <w:t>health social gradient</w:t>
      </w:r>
      <w:r w:rsidR="00214E0F" w:rsidRPr="001B53B9">
        <w:t>;</w:t>
      </w:r>
      <w:r w:rsidR="00C52945" w:rsidRPr="001B53B9">
        <w:t xml:space="preserve"> </w:t>
      </w:r>
      <w:r w:rsidR="00214E0F" w:rsidRPr="001B53B9">
        <w:t>that</w:t>
      </w:r>
      <w:r w:rsidR="00C52945" w:rsidRPr="001B53B9">
        <w:t xml:space="preserve"> those</w:t>
      </w:r>
      <w:r w:rsidR="00F97803" w:rsidRPr="001B53B9">
        <w:t xml:space="preserve"> at the bottom of the income distribution</w:t>
      </w:r>
      <w:r w:rsidR="00C52945" w:rsidRPr="001B53B9">
        <w:t xml:space="preserve"> potentially requir</w:t>
      </w:r>
      <w:r w:rsidR="00C827A6" w:rsidRPr="001B53B9">
        <w:t>e</w:t>
      </w:r>
      <w:r w:rsidR="00C52945" w:rsidRPr="001B53B9">
        <w:t xml:space="preserve"> greater use of health services and medications</w:t>
      </w:r>
      <w:r w:rsidR="006D31A2">
        <w:t xml:space="preserve"> (</w:t>
      </w:r>
      <w:r w:rsidR="008D724E">
        <w:t>de Leeuw et al., 2021)</w:t>
      </w:r>
      <w:r w:rsidR="00C52945" w:rsidRPr="001B53B9">
        <w:t>.</w:t>
      </w:r>
      <w:r w:rsidR="00C52945">
        <w:t xml:space="preserve"> </w:t>
      </w:r>
    </w:p>
    <w:p w14:paraId="321A8BC0" w14:textId="245CB4CB" w:rsidR="00A65E45" w:rsidRDefault="00A65E45" w:rsidP="00C27FCF">
      <w:pPr>
        <w:pStyle w:val="Caption"/>
      </w:pPr>
      <w:bookmarkStart w:id="93" w:name="_Ref167878222"/>
      <w:bookmarkStart w:id="94" w:name="F_Ref167878222"/>
      <w:bookmarkStart w:id="95" w:name="_Toc170307437"/>
      <w:bookmarkStart w:id="96" w:name="_Toc180156054"/>
      <w:bookmarkStart w:id="97" w:name="_Toc181027217"/>
      <w:r>
        <w:t xml:space="preserve">Table </w:t>
      </w:r>
      <w:fldSimple w:instr=" SEQ Table \* ARABIC ">
        <w:r w:rsidR="007A1C2C">
          <w:rPr>
            <w:noProof/>
          </w:rPr>
          <w:t>7</w:t>
        </w:r>
      </w:fldSimple>
      <w:bookmarkEnd w:id="93"/>
      <w:bookmarkEnd w:id="94"/>
      <w:r>
        <w:tab/>
        <w:t xml:space="preserve">Health </w:t>
      </w:r>
      <w:r w:rsidR="00581C6C">
        <w:t>b</w:t>
      </w:r>
      <w:r>
        <w:t>udget</w:t>
      </w:r>
      <w:r w:rsidR="00D824D9">
        <w:t>s</w:t>
      </w:r>
      <w:r w:rsidR="00AA6F64">
        <w:t xml:space="preserve"> </w:t>
      </w:r>
      <w:r w:rsidR="00581C6C">
        <w:t>for single person</w:t>
      </w:r>
      <w:r w:rsidR="00B87773">
        <w:t>, couple</w:t>
      </w:r>
      <w:r w:rsidR="00D824D9">
        <w:t>s</w:t>
      </w:r>
      <w:r w:rsidR="00581C6C">
        <w:t xml:space="preserve"> and </w:t>
      </w:r>
      <w:r w:rsidR="007E6F13">
        <w:t>additional</w:t>
      </w:r>
      <w:r w:rsidR="00581C6C">
        <w:t xml:space="preserve"> children </w:t>
      </w:r>
      <w:r w:rsidR="00AA6F64">
        <w:t>($pw)</w:t>
      </w:r>
      <w:bookmarkEnd w:id="95"/>
      <w:bookmarkEnd w:id="96"/>
      <w:bookmarkEnd w:id="97"/>
    </w:p>
    <w:tbl>
      <w:tblPr>
        <w:tblW w:w="8931" w:type="dxa"/>
        <w:tblInd w:w="359" w:type="dxa"/>
        <w:tblLayout w:type="fixed"/>
        <w:tblCellMar>
          <w:left w:w="0" w:type="dxa"/>
          <w:right w:w="0" w:type="dxa"/>
        </w:tblCellMar>
        <w:tblLook w:val="04A0" w:firstRow="1" w:lastRow="0" w:firstColumn="1" w:lastColumn="0" w:noHBand="0" w:noVBand="1"/>
      </w:tblPr>
      <w:tblGrid>
        <w:gridCol w:w="1455"/>
        <w:gridCol w:w="1320"/>
        <w:gridCol w:w="600"/>
        <w:gridCol w:w="600"/>
        <w:gridCol w:w="585"/>
        <w:gridCol w:w="435"/>
        <w:gridCol w:w="150"/>
        <w:gridCol w:w="585"/>
        <w:gridCol w:w="705"/>
        <w:gridCol w:w="585"/>
        <w:gridCol w:w="615"/>
        <w:gridCol w:w="630"/>
        <w:gridCol w:w="666"/>
      </w:tblGrid>
      <w:tr w:rsidR="0061756E" w:rsidRPr="00061B92" w14:paraId="0AEBDCE4" w14:textId="77777777" w:rsidTr="00F044A0">
        <w:trPr>
          <w:trHeight w:val="561"/>
          <w:tblHeader/>
        </w:trPr>
        <w:tc>
          <w:tcPr>
            <w:tcW w:w="1455" w:type="dxa"/>
          </w:tcPr>
          <w:p w14:paraId="44C56D95" w14:textId="0367E6F9" w:rsidR="0061756E" w:rsidRPr="00C603F2" w:rsidRDefault="0061756E" w:rsidP="0061756E">
            <w:pPr>
              <w:pStyle w:val="BodyText"/>
              <w:spacing w:before="120" w:after="0"/>
              <w:rPr>
                <w:rFonts w:eastAsia="MetaPlusBold-Roman"/>
                <w:sz w:val="15"/>
                <w:szCs w:val="15"/>
              </w:rPr>
            </w:pPr>
            <w:r w:rsidRPr="00242C88">
              <w:rPr>
                <w:rFonts w:eastAsia="MetaPlusBold-Roman"/>
                <w:b/>
                <w:bCs/>
                <w:sz w:val="15"/>
                <w:szCs w:val="15"/>
              </w:rPr>
              <w:t>Areas</w:t>
            </w:r>
          </w:p>
        </w:tc>
        <w:tc>
          <w:tcPr>
            <w:tcW w:w="1320" w:type="dxa"/>
          </w:tcPr>
          <w:p w14:paraId="0FCC35F8" w14:textId="44148B7D" w:rsidR="0061756E" w:rsidRPr="00C603F2" w:rsidRDefault="0061756E" w:rsidP="0061756E">
            <w:pPr>
              <w:pStyle w:val="BodyText"/>
              <w:spacing w:before="120" w:after="0"/>
              <w:rPr>
                <w:rFonts w:eastAsia="MetaPlusBold-Roman"/>
                <w:sz w:val="15"/>
                <w:szCs w:val="15"/>
              </w:rPr>
            </w:pPr>
            <w:r w:rsidRPr="00242C88">
              <w:rPr>
                <w:rFonts w:eastAsia="MetaPlusBold-Roman"/>
                <w:b/>
                <w:bCs/>
                <w:sz w:val="15"/>
                <w:szCs w:val="15"/>
              </w:rPr>
              <w:t>Examples  </w:t>
            </w:r>
          </w:p>
        </w:tc>
        <w:tc>
          <w:tcPr>
            <w:tcW w:w="600" w:type="dxa"/>
            <w:hideMark/>
          </w:tcPr>
          <w:p w14:paraId="492D50CA" w14:textId="17F0C965" w:rsidR="0061756E" w:rsidRPr="00C603F2" w:rsidRDefault="0061756E" w:rsidP="0061756E">
            <w:pPr>
              <w:pStyle w:val="BodyText"/>
              <w:spacing w:after="0"/>
              <w:jc w:val="center"/>
              <w:rPr>
                <w:rFonts w:eastAsia="MetaPlusBold-Roman"/>
                <w:b/>
                <w:bCs/>
                <w:sz w:val="15"/>
                <w:szCs w:val="15"/>
              </w:rPr>
            </w:pPr>
            <w:r w:rsidRPr="00C603F2">
              <w:rPr>
                <w:rFonts w:eastAsia="MetaPlusBold-Roman"/>
                <w:b/>
                <w:bCs/>
                <w:sz w:val="15"/>
                <w:szCs w:val="15"/>
              </w:rPr>
              <w:t>N items (av</w:t>
            </w:r>
          </w:p>
          <w:p w14:paraId="186D99C0" w14:textId="5A470F43" w:rsidR="0061756E" w:rsidRPr="00C603F2" w:rsidRDefault="0061756E" w:rsidP="0061756E">
            <w:pPr>
              <w:pStyle w:val="BodyText"/>
              <w:spacing w:after="0"/>
              <w:jc w:val="center"/>
              <w:rPr>
                <w:rFonts w:eastAsia="MetaPlusBold-Roman"/>
                <w:sz w:val="15"/>
                <w:szCs w:val="15"/>
              </w:rPr>
            </w:pPr>
            <w:r w:rsidRPr="00C603F2">
              <w:rPr>
                <w:rFonts w:eastAsia="MetaPlusBold-Roman"/>
                <w:b/>
                <w:bCs/>
                <w:sz w:val="15"/>
                <w:szCs w:val="15"/>
              </w:rPr>
              <w:t>M/F) </w:t>
            </w:r>
          </w:p>
        </w:tc>
        <w:tc>
          <w:tcPr>
            <w:tcW w:w="600" w:type="dxa"/>
            <w:hideMark/>
          </w:tcPr>
          <w:p w14:paraId="3EDBF91E" w14:textId="0B6AE4D6" w:rsidR="0061756E" w:rsidRPr="00C603F2" w:rsidRDefault="0061756E" w:rsidP="0061756E">
            <w:pPr>
              <w:pStyle w:val="BodyText"/>
              <w:spacing w:after="0"/>
              <w:jc w:val="center"/>
              <w:rPr>
                <w:rFonts w:eastAsia="MetaPlusBold-Roman"/>
                <w:b/>
                <w:bCs/>
                <w:sz w:val="15"/>
                <w:szCs w:val="15"/>
              </w:rPr>
            </w:pPr>
            <w:r w:rsidRPr="00C603F2">
              <w:rPr>
                <w:rFonts w:eastAsia="MetaPlusBold-Roman"/>
                <w:b/>
                <w:bCs/>
                <w:sz w:val="15"/>
                <w:szCs w:val="15"/>
              </w:rPr>
              <w:t> N items (av</w:t>
            </w:r>
          </w:p>
          <w:p w14:paraId="776246F0" w14:textId="060A071E" w:rsidR="0061756E" w:rsidRPr="00C603F2" w:rsidRDefault="0061756E" w:rsidP="0061756E">
            <w:pPr>
              <w:pStyle w:val="BodyText"/>
              <w:spacing w:after="0"/>
              <w:jc w:val="center"/>
              <w:rPr>
                <w:rFonts w:eastAsia="MetaPlusBold-Roman"/>
                <w:sz w:val="15"/>
                <w:szCs w:val="15"/>
              </w:rPr>
            </w:pPr>
            <w:r w:rsidRPr="00C603F2">
              <w:rPr>
                <w:rFonts w:eastAsia="MetaPlusBold-Roman"/>
                <w:b/>
                <w:bCs/>
                <w:sz w:val="15"/>
                <w:szCs w:val="15"/>
              </w:rPr>
              <w:t>G/B)</w:t>
            </w:r>
          </w:p>
        </w:tc>
        <w:tc>
          <w:tcPr>
            <w:tcW w:w="1020" w:type="dxa"/>
            <w:gridSpan w:val="2"/>
            <w:hideMark/>
          </w:tcPr>
          <w:p w14:paraId="67EFD3A4" w14:textId="0945BF49" w:rsidR="0061756E" w:rsidRPr="00C603F2" w:rsidRDefault="0061756E" w:rsidP="0061756E">
            <w:pPr>
              <w:pStyle w:val="BodyText"/>
              <w:spacing w:after="0"/>
              <w:jc w:val="center"/>
              <w:rPr>
                <w:rFonts w:eastAsia="MetaPlusBold-Roman"/>
                <w:sz w:val="15"/>
                <w:szCs w:val="15"/>
              </w:rPr>
            </w:pPr>
            <w:r w:rsidRPr="00C603F2">
              <w:rPr>
                <w:rFonts w:eastAsia="MetaPlusBold-Roman"/>
                <w:b/>
                <w:bCs/>
                <w:sz w:val="15"/>
                <w:szCs w:val="15"/>
              </w:rPr>
              <w:t>Single FT employed </w:t>
            </w:r>
          </w:p>
        </w:tc>
        <w:tc>
          <w:tcPr>
            <w:tcW w:w="1440" w:type="dxa"/>
            <w:gridSpan w:val="3"/>
            <w:hideMark/>
          </w:tcPr>
          <w:p w14:paraId="4ABB67CB" w14:textId="77777777" w:rsidR="0061756E" w:rsidRPr="00C603F2" w:rsidRDefault="0061756E" w:rsidP="0061756E">
            <w:pPr>
              <w:pStyle w:val="BodyText"/>
              <w:spacing w:after="0"/>
              <w:jc w:val="center"/>
              <w:rPr>
                <w:rFonts w:eastAsia="MetaPlusBold-Roman"/>
                <w:b/>
                <w:bCs/>
                <w:sz w:val="15"/>
                <w:szCs w:val="15"/>
              </w:rPr>
            </w:pPr>
            <w:r w:rsidRPr="00C603F2">
              <w:rPr>
                <w:rFonts w:eastAsia="MetaPlusBold-Roman"/>
                <w:b/>
                <w:bCs/>
                <w:sz w:val="15"/>
                <w:szCs w:val="15"/>
              </w:rPr>
              <w:t xml:space="preserve">Single </w:t>
            </w:r>
          </w:p>
          <w:p w14:paraId="099AE0A9" w14:textId="2173545F" w:rsidR="0061756E" w:rsidRPr="00C603F2" w:rsidRDefault="0061756E" w:rsidP="0061756E">
            <w:pPr>
              <w:pStyle w:val="BodyText"/>
              <w:spacing w:after="0"/>
              <w:jc w:val="center"/>
              <w:rPr>
                <w:rFonts w:eastAsia="MetaPlusBold-Roman"/>
                <w:sz w:val="15"/>
                <w:szCs w:val="15"/>
              </w:rPr>
            </w:pPr>
            <w:r w:rsidRPr="00C603F2">
              <w:rPr>
                <w:rFonts w:eastAsia="MetaPlusBold-Roman"/>
                <w:b/>
                <w:bCs/>
                <w:sz w:val="15"/>
                <w:szCs w:val="15"/>
              </w:rPr>
              <w:t>Unemployed </w:t>
            </w:r>
          </w:p>
        </w:tc>
        <w:tc>
          <w:tcPr>
            <w:tcW w:w="1200" w:type="dxa"/>
            <w:gridSpan w:val="2"/>
            <w:hideMark/>
          </w:tcPr>
          <w:p w14:paraId="2B904A45" w14:textId="75C20EDE" w:rsidR="0061756E" w:rsidRPr="00C603F2" w:rsidRDefault="0061756E" w:rsidP="0061756E">
            <w:pPr>
              <w:pStyle w:val="BodyText"/>
              <w:spacing w:after="0"/>
              <w:jc w:val="center"/>
              <w:rPr>
                <w:rFonts w:eastAsia="MetaPlusBold-Roman"/>
                <w:sz w:val="15"/>
                <w:szCs w:val="15"/>
              </w:rPr>
            </w:pPr>
            <w:r w:rsidRPr="00C603F2">
              <w:rPr>
                <w:rFonts w:eastAsia="MetaPlusBold-Roman"/>
                <w:b/>
                <w:bCs/>
                <w:sz w:val="15"/>
                <w:szCs w:val="15"/>
              </w:rPr>
              <w:t>Unemployed households</w:t>
            </w:r>
          </w:p>
        </w:tc>
        <w:tc>
          <w:tcPr>
            <w:tcW w:w="1296" w:type="dxa"/>
            <w:gridSpan w:val="2"/>
            <w:hideMark/>
          </w:tcPr>
          <w:p w14:paraId="33E0B4DC" w14:textId="37CD9C19" w:rsidR="0061756E" w:rsidRPr="00C603F2" w:rsidRDefault="0061756E" w:rsidP="0061756E">
            <w:pPr>
              <w:pStyle w:val="BodyText"/>
              <w:spacing w:after="0"/>
              <w:jc w:val="center"/>
              <w:rPr>
                <w:rFonts w:eastAsia="MetaPlusBold-Roman"/>
                <w:sz w:val="15"/>
                <w:szCs w:val="15"/>
              </w:rPr>
            </w:pPr>
            <w:r w:rsidRPr="00C603F2">
              <w:rPr>
                <w:rFonts w:eastAsia="MetaPlusBold-Roman"/>
                <w:b/>
                <w:bCs/>
                <w:sz w:val="15"/>
                <w:szCs w:val="15"/>
              </w:rPr>
              <w:t>          Couples</w:t>
            </w:r>
          </w:p>
          <w:p w14:paraId="34430A38" w14:textId="1686C531" w:rsidR="0061756E" w:rsidRPr="00C603F2" w:rsidRDefault="0061756E" w:rsidP="0061756E">
            <w:pPr>
              <w:pStyle w:val="BodyText"/>
              <w:spacing w:after="0"/>
              <w:rPr>
                <w:rFonts w:eastAsia="MetaPlusBold-Roman"/>
                <w:sz w:val="15"/>
                <w:szCs w:val="15"/>
              </w:rPr>
            </w:pPr>
          </w:p>
        </w:tc>
      </w:tr>
      <w:tr w:rsidR="0061756E" w:rsidRPr="00061B92" w14:paraId="0772C514" w14:textId="77777777" w:rsidTr="00F044A0">
        <w:trPr>
          <w:trHeight w:val="300"/>
          <w:tblHeader/>
        </w:trPr>
        <w:tc>
          <w:tcPr>
            <w:tcW w:w="1455" w:type="dxa"/>
            <w:tcBorders>
              <w:bottom w:val="single" w:sz="4" w:space="0" w:color="auto"/>
            </w:tcBorders>
          </w:tcPr>
          <w:p w14:paraId="2214D68A" w14:textId="08E0ED52" w:rsidR="0061756E" w:rsidRPr="00242C88" w:rsidRDefault="0061756E" w:rsidP="0061756E">
            <w:pPr>
              <w:pStyle w:val="BodyText"/>
              <w:spacing w:after="0"/>
              <w:jc w:val="left"/>
              <w:rPr>
                <w:rFonts w:eastAsia="MetaPlusBold-Roman"/>
                <w:b/>
                <w:bCs/>
                <w:sz w:val="15"/>
                <w:szCs w:val="15"/>
              </w:rPr>
            </w:pPr>
          </w:p>
        </w:tc>
        <w:tc>
          <w:tcPr>
            <w:tcW w:w="1320" w:type="dxa"/>
            <w:tcBorders>
              <w:bottom w:val="single" w:sz="4" w:space="0" w:color="auto"/>
            </w:tcBorders>
          </w:tcPr>
          <w:p w14:paraId="14773710" w14:textId="40E41405" w:rsidR="0061756E" w:rsidRPr="00242C88" w:rsidRDefault="0061756E" w:rsidP="0061756E">
            <w:pPr>
              <w:pStyle w:val="BodyText"/>
              <w:spacing w:after="0"/>
              <w:jc w:val="left"/>
              <w:rPr>
                <w:rFonts w:eastAsia="MetaPlusBold-Roman"/>
                <w:b/>
                <w:bCs/>
                <w:sz w:val="15"/>
                <w:szCs w:val="15"/>
              </w:rPr>
            </w:pPr>
          </w:p>
        </w:tc>
        <w:tc>
          <w:tcPr>
            <w:tcW w:w="600" w:type="dxa"/>
            <w:tcBorders>
              <w:bottom w:val="single" w:sz="4" w:space="0" w:color="auto"/>
            </w:tcBorders>
          </w:tcPr>
          <w:p w14:paraId="3C882CDE" w14:textId="77777777" w:rsidR="0061756E" w:rsidRPr="00242C88" w:rsidRDefault="0061756E" w:rsidP="0061756E">
            <w:pPr>
              <w:pStyle w:val="BodyText"/>
              <w:spacing w:after="0"/>
              <w:rPr>
                <w:rFonts w:eastAsia="MetaPlusBold-Roman"/>
                <w:b/>
                <w:bCs/>
                <w:sz w:val="15"/>
                <w:szCs w:val="15"/>
              </w:rPr>
            </w:pPr>
          </w:p>
        </w:tc>
        <w:tc>
          <w:tcPr>
            <w:tcW w:w="600" w:type="dxa"/>
            <w:tcBorders>
              <w:bottom w:val="single" w:sz="4" w:space="0" w:color="auto"/>
            </w:tcBorders>
          </w:tcPr>
          <w:p w14:paraId="4F2E0223" w14:textId="77777777" w:rsidR="0061756E" w:rsidRPr="00242C88" w:rsidRDefault="0061756E" w:rsidP="0061756E">
            <w:pPr>
              <w:pStyle w:val="BodyText"/>
              <w:spacing w:after="0"/>
              <w:rPr>
                <w:rFonts w:eastAsia="MetaPlusBold-Roman"/>
                <w:b/>
                <w:bCs/>
                <w:sz w:val="15"/>
                <w:szCs w:val="15"/>
              </w:rPr>
            </w:pPr>
          </w:p>
        </w:tc>
        <w:tc>
          <w:tcPr>
            <w:tcW w:w="585" w:type="dxa"/>
            <w:tcBorders>
              <w:bottom w:val="single" w:sz="4" w:space="0" w:color="auto"/>
            </w:tcBorders>
          </w:tcPr>
          <w:p w14:paraId="3314C91D" w14:textId="7B05874D"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F</w:t>
            </w:r>
          </w:p>
        </w:tc>
        <w:tc>
          <w:tcPr>
            <w:tcW w:w="585" w:type="dxa"/>
            <w:gridSpan w:val="2"/>
            <w:tcBorders>
              <w:bottom w:val="single" w:sz="4" w:space="0" w:color="auto"/>
            </w:tcBorders>
          </w:tcPr>
          <w:p w14:paraId="3F74338E" w14:textId="1E247F1C"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M</w:t>
            </w:r>
          </w:p>
        </w:tc>
        <w:tc>
          <w:tcPr>
            <w:tcW w:w="585" w:type="dxa"/>
            <w:tcBorders>
              <w:bottom w:val="single" w:sz="4" w:space="0" w:color="auto"/>
            </w:tcBorders>
          </w:tcPr>
          <w:p w14:paraId="67EA9624" w14:textId="792D2737"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F</w:t>
            </w:r>
          </w:p>
        </w:tc>
        <w:tc>
          <w:tcPr>
            <w:tcW w:w="705" w:type="dxa"/>
            <w:tcBorders>
              <w:bottom w:val="single" w:sz="4" w:space="0" w:color="auto"/>
            </w:tcBorders>
          </w:tcPr>
          <w:p w14:paraId="2D8ECED4" w14:textId="54466536"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M</w:t>
            </w:r>
          </w:p>
        </w:tc>
        <w:tc>
          <w:tcPr>
            <w:tcW w:w="585" w:type="dxa"/>
            <w:tcBorders>
              <w:bottom w:val="single" w:sz="4" w:space="0" w:color="auto"/>
            </w:tcBorders>
          </w:tcPr>
          <w:p w14:paraId="5AA15622" w14:textId="0ECE20EC"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Girl</w:t>
            </w:r>
          </w:p>
        </w:tc>
        <w:tc>
          <w:tcPr>
            <w:tcW w:w="615" w:type="dxa"/>
            <w:tcBorders>
              <w:bottom w:val="single" w:sz="4" w:space="0" w:color="auto"/>
            </w:tcBorders>
          </w:tcPr>
          <w:p w14:paraId="7A723C40" w14:textId="089702A6"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Boy</w:t>
            </w:r>
          </w:p>
        </w:tc>
        <w:tc>
          <w:tcPr>
            <w:tcW w:w="630" w:type="dxa"/>
            <w:tcBorders>
              <w:bottom w:val="single" w:sz="4" w:space="0" w:color="auto"/>
            </w:tcBorders>
          </w:tcPr>
          <w:p w14:paraId="0B7E64A8" w14:textId="11177100"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Single earner</w:t>
            </w:r>
          </w:p>
        </w:tc>
        <w:tc>
          <w:tcPr>
            <w:tcW w:w="666" w:type="dxa"/>
            <w:tcBorders>
              <w:bottom w:val="single" w:sz="4" w:space="0" w:color="auto"/>
            </w:tcBorders>
          </w:tcPr>
          <w:p w14:paraId="0AE828D2" w14:textId="620D206F" w:rsidR="0061756E" w:rsidRPr="00242C88" w:rsidRDefault="0061756E" w:rsidP="0061756E">
            <w:pPr>
              <w:pStyle w:val="BodyText"/>
              <w:spacing w:after="0"/>
              <w:rPr>
                <w:rFonts w:eastAsia="MetaPlusBold-Roman"/>
                <w:b/>
                <w:bCs/>
                <w:sz w:val="15"/>
                <w:szCs w:val="15"/>
              </w:rPr>
            </w:pPr>
            <w:r w:rsidRPr="00242C88">
              <w:rPr>
                <w:rFonts w:eastAsia="MetaPlusBold-Roman"/>
                <w:b/>
                <w:bCs/>
                <w:sz w:val="15"/>
                <w:szCs w:val="15"/>
              </w:rPr>
              <w:t>Dual earner</w:t>
            </w:r>
          </w:p>
        </w:tc>
      </w:tr>
      <w:tr w:rsidR="0061756E" w:rsidRPr="00061B92" w14:paraId="01FAA79F" w14:textId="77777777" w:rsidTr="00242C88">
        <w:trPr>
          <w:trHeight w:val="300"/>
        </w:trPr>
        <w:tc>
          <w:tcPr>
            <w:tcW w:w="1455" w:type="dxa"/>
            <w:tcBorders>
              <w:top w:val="single" w:sz="4" w:space="0" w:color="auto"/>
            </w:tcBorders>
            <w:shd w:val="clear" w:color="auto" w:fill="DFDFDF" w:themeFill="background2" w:themeFillShade="E6"/>
            <w:hideMark/>
          </w:tcPr>
          <w:p w14:paraId="1585C270"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Medical</w:t>
            </w:r>
            <w:r w:rsidRPr="00C603F2">
              <w:rPr>
                <w:rFonts w:eastAsia="MetaPlusBold-Roman"/>
                <w:b/>
                <w:bCs/>
                <w:sz w:val="15"/>
                <w:szCs w:val="15"/>
              </w:rPr>
              <w:t> </w:t>
            </w:r>
            <w:r w:rsidRPr="00C603F2">
              <w:rPr>
                <w:rFonts w:eastAsia="MetaPlusBold-Roman"/>
                <w:sz w:val="15"/>
                <w:szCs w:val="15"/>
              </w:rPr>
              <w:t> </w:t>
            </w:r>
          </w:p>
        </w:tc>
        <w:tc>
          <w:tcPr>
            <w:tcW w:w="1320" w:type="dxa"/>
            <w:tcBorders>
              <w:top w:val="single" w:sz="4" w:space="0" w:color="auto"/>
            </w:tcBorders>
            <w:shd w:val="clear" w:color="auto" w:fill="DFDFDF" w:themeFill="background2" w:themeFillShade="E6"/>
            <w:hideMark/>
          </w:tcPr>
          <w:p w14:paraId="47811196"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GP visits &amp; pathology  </w:t>
            </w:r>
          </w:p>
        </w:tc>
        <w:tc>
          <w:tcPr>
            <w:tcW w:w="600" w:type="dxa"/>
            <w:tcBorders>
              <w:top w:val="single" w:sz="4" w:space="0" w:color="auto"/>
            </w:tcBorders>
            <w:shd w:val="clear" w:color="auto" w:fill="DFDFDF" w:themeFill="background2" w:themeFillShade="E6"/>
            <w:hideMark/>
          </w:tcPr>
          <w:p w14:paraId="3D8C8B99"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2  </w:t>
            </w:r>
          </w:p>
        </w:tc>
        <w:tc>
          <w:tcPr>
            <w:tcW w:w="600" w:type="dxa"/>
            <w:tcBorders>
              <w:top w:val="single" w:sz="4" w:space="0" w:color="auto"/>
            </w:tcBorders>
            <w:shd w:val="clear" w:color="auto" w:fill="DFDFDF" w:themeFill="background2" w:themeFillShade="E6"/>
            <w:hideMark/>
          </w:tcPr>
          <w:p w14:paraId="53D439D5"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  </w:t>
            </w:r>
          </w:p>
        </w:tc>
        <w:tc>
          <w:tcPr>
            <w:tcW w:w="585" w:type="dxa"/>
            <w:tcBorders>
              <w:top w:val="single" w:sz="4" w:space="0" w:color="auto"/>
            </w:tcBorders>
            <w:shd w:val="clear" w:color="auto" w:fill="DFDFDF" w:themeFill="background2" w:themeFillShade="E6"/>
            <w:hideMark/>
          </w:tcPr>
          <w:p w14:paraId="0FBB84A3"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c>
          <w:tcPr>
            <w:tcW w:w="585" w:type="dxa"/>
            <w:gridSpan w:val="2"/>
            <w:tcBorders>
              <w:top w:val="single" w:sz="4" w:space="0" w:color="auto"/>
            </w:tcBorders>
            <w:shd w:val="clear" w:color="auto" w:fill="DFDFDF" w:themeFill="background2" w:themeFillShade="E6"/>
            <w:hideMark/>
          </w:tcPr>
          <w:p w14:paraId="27DC160B"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c>
          <w:tcPr>
            <w:tcW w:w="585" w:type="dxa"/>
            <w:tcBorders>
              <w:top w:val="single" w:sz="4" w:space="0" w:color="auto"/>
            </w:tcBorders>
            <w:shd w:val="clear" w:color="auto" w:fill="DFDFDF" w:themeFill="background2" w:themeFillShade="E6"/>
            <w:hideMark/>
          </w:tcPr>
          <w:p w14:paraId="414659A5"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c>
          <w:tcPr>
            <w:tcW w:w="705" w:type="dxa"/>
            <w:tcBorders>
              <w:top w:val="single" w:sz="4" w:space="0" w:color="auto"/>
            </w:tcBorders>
            <w:shd w:val="clear" w:color="auto" w:fill="DFDFDF" w:themeFill="background2" w:themeFillShade="E6"/>
            <w:hideMark/>
          </w:tcPr>
          <w:p w14:paraId="42E9EAE1"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c>
          <w:tcPr>
            <w:tcW w:w="585" w:type="dxa"/>
            <w:tcBorders>
              <w:top w:val="single" w:sz="4" w:space="0" w:color="auto"/>
            </w:tcBorders>
            <w:shd w:val="clear" w:color="auto" w:fill="DFDFDF" w:themeFill="background2" w:themeFillShade="E6"/>
            <w:hideMark/>
          </w:tcPr>
          <w:p w14:paraId="22E48EB6"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c>
          <w:tcPr>
            <w:tcW w:w="615" w:type="dxa"/>
            <w:tcBorders>
              <w:top w:val="single" w:sz="4" w:space="0" w:color="auto"/>
            </w:tcBorders>
            <w:shd w:val="clear" w:color="auto" w:fill="DFDFDF" w:themeFill="background2" w:themeFillShade="E6"/>
            <w:hideMark/>
          </w:tcPr>
          <w:p w14:paraId="35438ED8"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c>
          <w:tcPr>
            <w:tcW w:w="630" w:type="dxa"/>
            <w:tcBorders>
              <w:top w:val="single" w:sz="4" w:space="0" w:color="auto"/>
            </w:tcBorders>
            <w:shd w:val="clear" w:color="auto" w:fill="DFDFDF" w:themeFill="background2" w:themeFillShade="E6"/>
            <w:hideMark/>
          </w:tcPr>
          <w:p w14:paraId="7BCBCD2E"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c>
          <w:tcPr>
            <w:tcW w:w="666" w:type="dxa"/>
            <w:tcBorders>
              <w:top w:val="single" w:sz="4" w:space="0" w:color="auto"/>
            </w:tcBorders>
            <w:shd w:val="clear" w:color="auto" w:fill="DFDFDF" w:themeFill="background2" w:themeFillShade="E6"/>
            <w:hideMark/>
          </w:tcPr>
          <w:p w14:paraId="548B604F"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$0.0  </w:t>
            </w:r>
          </w:p>
        </w:tc>
      </w:tr>
      <w:tr w:rsidR="0061756E" w:rsidRPr="00061B92" w14:paraId="65DB7E33" w14:textId="77777777" w:rsidTr="005A772D">
        <w:trPr>
          <w:trHeight w:val="300"/>
        </w:trPr>
        <w:tc>
          <w:tcPr>
            <w:tcW w:w="1455" w:type="dxa"/>
            <w:hideMark/>
          </w:tcPr>
          <w:p w14:paraId="07FD27FA"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Dental</w:t>
            </w:r>
            <w:r w:rsidRPr="00C603F2">
              <w:rPr>
                <w:rFonts w:eastAsia="MetaPlusBold-Roman"/>
                <w:b/>
                <w:bCs/>
                <w:sz w:val="15"/>
                <w:szCs w:val="15"/>
              </w:rPr>
              <w:t> </w:t>
            </w:r>
            <w:r w:rsidRPr="00C603F2">
              <w:rPr>
                <w:rFonts w:eastAsia="MetaPlusBold-Roman"/>
                <w:sz w:val="15"/>
                <w:szCs w:val="15"/>
              </w:rPr>
              <w:t> </w:t>
            </w:r>
          </w:p>
        </w:tc>
        <w:tc>
          <w:tcPr>
            <w:tcW w:w="1320" w:type="dxa"/>
            <w:hideMark/>
          </w:tcPr>
          <w:p w14:paraId="15F3518E"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Teeth scale, clean &amp; filling  </w:t>
            </w:r>
          </w:p>
        </w:tc>
        <w:tc>
          <w:tcPr>
            <w:tcW w:w="600" w:type="dxa"/>
            <w:hideMark/>
          </w:tcPr>
          <w:p w14:paraId="328C73BE"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  </w:t>
            </w:r>
          </w:p>
        </w:tc>
        <w:tc>
          <w:tcPr>
            <w:tcW w:w="600" w:type="dxa"/>
            <w:hideMark/>
          </w:tcPr>
          <w:p w14:paraId="51410F56"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  </w:t>
            </w:r>
          </w:p>
        </w:tc>
        <w:tc>
          <w:tcPr>
            <w:tcW w:w="585" w:type="dxa"/>
            <w:hideMark/>
          </w:tcPr>
          <w:p w14:paraId="47F62721"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$10.4  </w:t>
            </w:r>
          </w:p>
        </w:tc>
        <w:tc>
          <w:tcPr>
            <w:tcW w:w="585" w:type="dxa"/>
            <w:gridSpan w:val="2"/>
            <w:hideMark/>
          </w:tcPr>
          <w:p w14:paraId="4947E6B8"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$10.4  </w:t>
            </w:r>
          </w:p>
        </w:tc>
        <w:tc>
          <w:tcPr>
            <w:tcW w:w="585" w:type="dxa"/>
            <w:hideMark/>
          </w:tcPr>
          <w:p w14:paraId="666AF07E"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$10.4  </w:t>
            </w:r>
          </w:p>
        </w:tc>
        <w:tc>
          <w:tcPr>
            <w:tcW w:w="705" w:type="dxa"/>
            <w:hideMark/>
          </w:tcPr>
          <w:p w14:paraId="2F98EED6"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$10.4  </w:t>
            </w:r>
          </w:p>
        </w:tc>
        <w:tc>
          <w:tcPr>
            <w:tcW w:w="585" w:type="dxa"/>
            <w:hideMark/>
          </w:tcPr>
          <w:p w14:paraId="190F5226"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$10.4  </w:t>
            </w:r>
          </w:p>
        </w:tc>
        <w:tc>
          <w:tcPr>
            <w:tcW w:w="615" w:type="dxa"/>
            <w:hideMark/>
          </w:tcPr>
          <w:p w14:paraId="7BCF3D70"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$10.4  </w:t>
            </w:r>
          </w:p>
        </w:tc>
        <w:tc>
          <w:tcPr>
            <w:tcW w:w="630" w:type="dxa"/>
            <w:hideMark/>
          </w:tcPr>
          <w:p w14:paraId="5874F662"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$20.8  </w:t>
            </w:r>
          </w:p>
        </w:tc>
        <w:tc>
          <w:tcPr>
            <w:tcW w:w="666" w:type="dxa"/>
            <w:hideMark/>
          </w:tcPr>
          <w:p w14:paraId="1A1D01D1"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$20.8  </w:t>
            </w:r>
          </w:p>
        </w:tc>
      </w:tr>
      <w:tr w:rsidR="0061756E" w:rsidRPr="00061B92" w14:paraId="634FED2D" w14:textId="77777777" w:rsidTr="005A772D">
        <w:trPr>
          <w:trHeight w:val="300"/>
        </w:trPr>
        <w:tc>
          <w:tcPr>
            <w:tcW w:w="1455" w:type="dxa"/>
            <w:shd w:val="clear" w:color="auto" w:fill="DFDFDF" w:themeFill="background2" w:themeFillShade="E6"/>
            <w:hideMark/>
          </w:tcPr>
          <w:p w14:paraId="30854B1C"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Pharmaceutical - prescription</w:t>
            </w:r>
            <w:r w:rsidRPr="00C603F2">
              <w:rPr>
                <w:rFonts w:eastAsia="MetaPlusBold-Roman"/>
                <w:b/>
                <w:bCs/>
                <w:sz w:val="15"/>
                <w:szCs w:val="15"/>
              </w:rPr>
              <w:t> </w:t>
            </w:r>
            <w:r w:rsidRPr="00C603F2">
              <w:rPr>
                <w:rFonts w:eastAsia="MetaPlusBold-Roman"/>
                <w:sz w:val="15"/>
                <w:szCs w:val="15"/>
              </w:rPr>
              <w:t> </w:t>
            </w:r>
          </w:p>
        </w:tc>
        <w:tc>
          <w:tcPr>
            <w:tcW w:w="1320" w:type="dxa"/>
            <w:shd w:val="clear" w:color="auto" w:fill="DFDFDF" w:themeFill="background2" w:themeFillShade="E6"/>
            <w:hideMark/>
          </w:tcPr>
          <w:p w14:paraId="049F502F" w14:textId="2592EDB1"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Antibiotics &amp; contraception pill  </w:t>
            </w:r>
          </w:p>
        </w:tc>
        <w:tc>
          <w:tcPr>
            <w:tcW w:w="600" w:type="dxa"/>
            <w:shd w:val="clear" w:color="auto" w:fill="DFDFDF" w:themeFill="background2" w:themeFillShade="E6"/>
            <w:hideMark/>
          </w:tcPr>
          <w:p w14:paraId="6ED3DAD6"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2  </w:t>
            </w:r>
          </w:p>
        </w:tc>
        <w:tc>
          <w:tcPr>
            <w:tcW w:w="600" w:type="dxa"/>
            <w:shd w:val="clear" w:color="auto" w:fill="DFDFDF" w:themeFill="background2" w:themeFillShade="E6"/>
            <w:hideMark/>
          </w:tcPr>
          <w:p w14:paraId="507F33AF"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  </w:t>
            </w:r>
          </w:p>
        </w:tc>
        <w:tc>
          <w:tcPr>
            <w:tcW w:w="585" w:type="dxa"/>
            <w:shd w:val="clear" w:color="auto" w:fill="DFDFDF" w:themeFill="background2" w:themeFillShade="E6"/>
            <w:hideMark/>
          </w:tcPr>
          <w:p w14:paraId="3AEEA8CD"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$1.6  </w:t>
            </w:r>
          </w:p>
        </w:tc>
        <w:tc>
          <w:tcPr>
            <w:tcW w:w="585" w:type="dxa"/>
            <w:gridSpan w:val="2"/>
            <w:shd w:val="clear" w:color="auto" w:fill="DFDFDF" w:themeFill="background2" w:themeFillShade="E6"/>
            <w:hideMark/>
          </w:tcPr>
          <w:p w14:paraId="70CE8D59"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$0.6  </w:t>
            </w:r>
          </w:p>
        </w:tc>
        <w:tc>
          <w:tcPr>
            <w:tcW w:w="585" w:type="dxa"/>
            <w:shd w:val="clear" w:color="auto" w:fill="DFDFDF" w:themeFill="background2" w:themeFillShade="E6"/>
            <w:hideMark/>
          </w:tcPr>
          <w:p w14:paraId="3F11771C"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$1.6  </w:t>
            </w:r>
          </w:p>
        </w:tc>
        <w:tc>
          <w:tcPr>
            <w:tcW w:w="705" w:type="dxa"/>
            <w:shd w:val="clear" w:color="auto" w:fill="DFDFDF" w:themeFill="background2" w:themeFillShade="E6"/>
            <w:hideMark/>
          </w:tcPr>
          <w:p w14:paraId="1C1336AE"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$0.6  </w:t>
            </w:r>
          </w:p>
        </w:tc>
        <w:tc>
          <w:tcPr>
            <w:tcW w:w="585" w:type="dxa"/>
            <w:shd w:val="clear" w:color="auto" w:fill="DFDFDF" w:themeFill="background2" w:themeFillShade="E6"/>
            <w:hideMark/>
          </w:tcPr>
          <w:p w14:paraId="28256BF5"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$1.2  </w:t>
            </w:r>
          </w:p>
        </w:tc>
        <w:tc>
          <w:tcPr>
            <w:tcW w:w="615" w:type="dxa"/>
            <w:shd w:val="clear" w:color="auto" w:fill="DFDFDF" w:themeFill="background2" w:themeFillShade="E6"/>
            <w:hideMark/>
          </w:tcPr>
          <w:p w14:paraId="3EAB5911"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$1.2  </w:t>
            </w:r>
          </w:p>
        </w:tc>
        <w:tc>
          <w:tcPr>
            <w:tcW w:w="630" w:type="dxa"/>
            <w:shd w:val="clear" w:color="auto" w:fill="DFDFDF" w:themeFill="background2" w:themeFillShade="E6"/>
            <w:hideMark/>
          </w:tcPr>
          <w:p w14:paraId="4E84AA75"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$2.3  </w:t>
            </w:r>
          </w:p>
        </w:tc>
        <w:tc>
          <w:tcPr>
            <w:tcW w:w="666" w:type="dxa"/>
            <w:shd w:val="clear" w:color="auto" w:fill="DFDFDF" w:themeFill="background2" w:themeFillShade="E6"/>
            <w:hideMark/>
          </w:tcPr>
          <w:p w14:paraId="528C16B5"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$2.3  </w:t>
            </w:r>
          </w:p>
        </w:tc>
      </w:tr>
      <w:tr w:rsidR="0061756E" w:rsidRPr="00061B92" w14:paraId="0099616A" w14:textId="77777777" w:rsidTr="005A772D">
        <w:trPr>
          <w:trHeight w:val="300"/>
        </w:trPr>
        <w:tc>
          <w:tcPr>
            <w:tcW w:w="1455" w:type="dxa"/>
            <w:hideMark/>
          </w:tcPr>
          <w:p w14:paraId="0C4AC5DF"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Pharmaceutical - non-prescription</w:t>
            </w:r>
            <w:r w:rsidRPr="00C603F2">
              <w:rPr>
                <w:rFonts w:eastAsia="MetaPlusBold-Roman"/>
                <w:b/>
                <w:bCs/>
                <w:sz w:val="15"/>
                <w:szCs w:val="15"/>
              </w:rPr>
              <w:t> </w:t>
            </w:r>
            <w:r w:rsidRPr="00C603F2">
              <w:rPr>
                <w:rFonts w:eastAsia="MetaPlusBold-Roman"/>
                <w:sz w:val="15"/>
                <w:szCs w:val="15"/>
              </w:rPr>
              <w:t> </w:t>
            </w:r>
          </w:p>
        </w:tc>
        <w:tc>
          <w:tcPr>
            <w:tcW w:w="1320" w:type="dxa"/>
            <w:hideMark/>
          </w:tcPr>
          <w:p w14:paraId="2B95AC6B"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Panadol, Nurofen &amp; antiseptic cream  </w:t>
            </w:r>
          </w:p>
        </w:tc>
        <w:tc>
          <w:tcPr>
            <w:tcW w:w="600" w:type="dxa"/>
            <w:hideMark/>
          </w:tcPr>
          <w:p w14:paraId="28044563"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5  </w:t>
            </w:r>
          </w:p>
        </w:tc>
        <w:tc>
          <w:tcPr>
            <w:tcW w:w="600" w:type="dxa"/>
            <w:hideMark/>
          </w:tcPr>
          <w:p w14:paraId="46E6A980"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5  </w:t>
            </w:r>
          </w:p>
        </w:tc>
        <w:tc>
          <w:tcPr>
            <w:tcW w:w="585" w:type="dxa"/>
            <w:hideMark/>
          </w:tcPr>
          <w:p w14:paraId="1A0178BB"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$0.6  </w:t>
            </w:r>
          </w:p>
        </w:tc>
        <w:tc>
          <w:tcPr>
            <w:tcW w:w="585" w:type="dxa"/>
            <w:gridSpan w:val="2"/>
            <w:hideMark/>
          </w:tcPr>
          <w:p w14:paraId="4581609F"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$0.6  </w:t>
            </w:r>
          </w:p>
        </w:tc>
        <w:tc>
          <w:tcPr>
            <w:tcW w:w="585" w:type="dxa"/>
            <w:hideMark/>
          </w:tcPr>
          <w:p w14:paraId="0F648091"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$0.6  </w:t>
            </w:r>
          </w:p>
        </w:tc>
        <w:tc>
          <w:tcPr>
            <w:tcW w:w="705" w:type="dxa"/>
            <w:hideMark/>
          </w:tcPr>
          <w:p w14:paraId="1DA4F51F"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$0.6  </w:t>
            </w:r>
          </w:p>
        </w:tc>
        <w:tc>
          <w:tcPr>
            <w:tcW w:w="585" w:type="dxa"/>
            <w:hideMark/>
          </w:tcPr>
          <w:p w14:paraId="5C5C73D0"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$1.2  </w:t>
            </w:r>
          </w:p>
        </w:tc>
        <w:tc>
          <w:tcPr>
            <w:tcW w:w="615" w:type="dxa"/>
            <w:hideMark/>
          </w:tcPr>
          <w:p w14:paraId="61D3CC53"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$1.2  </w:t>
            </w:r>
          </w:p>
        </w:tc>
        <w:tc>
          <w:tcPr>
            <w:tcW w:w="630" w:type="dxa"/>
            <w:hideMark/>
          </w:tcPr>
          <w:p w14:paraId="15527D39"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$1.3  </w:t>
            </w:r>
          </w:p>
        </w:tc>
        <w:tc>
          <w:tcPr>
            <w:tcW w:w="666" w:type="dxa"/>
            <w:hideMark/>
          </w:tcPr>
          <w:p w14:paraId="189AAADB"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$1.3  </w:t>
            </w:r>
          </w:p>
        </w:tc>
      </w:tr>
      <w:tr w:rsidR="0061756E" w:rsidRPr="00061B92" w14:paraId="409F106A" w14:textId="77777777" w:rsidTr="00C603F2">
        <w:trPr>
          <w:trHeight w:val="156"/>
        </w:trPr>
        <w:tc>
          <w:tcPr>
            <w:tcW w:w="1455" w:type="dxa"/>
            <w:tcBorders>
              <w:bottom w:val="single" w:sz="4" w:space="0" w:color="auto"/>
            </w:tcBorders>
            <w:shd w:val="clear" w:color="auto" w:fill="DFDFDF" w:themeFill="background2" w:themeFillShade="E6"/>
            <w:hideMark/>
          </w:tcPr>
          <w:p w14:paraId="173AC86C" w14:textId="77777777"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Household Items</w:t>
            </w:r>
            <w:r w:rsidRPr="00C603F2">
              <w:rPr>
                <w:rFonts w:eastAsia="MetaPlusBold-Roman"/>
                <w:b/>
                <w:bCs/>
                <w:sz w:val="15"/>
                <w:szCs w:val="15"/>
              </w:rPr>
              <w:t> </w:t>
            </w:r>
            <w:r w:rsidRPr="00C603F2">
              <w:rPr>
                <w:rFonts w:eastAsia="MetaPlusBold-Roman"/>
                <w:sz w:val="15"/>
                <w:szCs w:val="15"/>
              </w:rPr>
              <w:t> </w:t>
            </w:r>
          </w:p>
        </w:tc>
        <w:tc>
          <w:tcPr>
            <w:tcW w:w="1320" w:type="dxa"/>
            <w:tcBorders>
              <w:bottom w:val="single" w:sz="4" w:space="0" w:color="auto"/>
            </w:tcBorders>
            <w:shd w:val="clear" w:color="auto" w:fill="DFDFDF" w:themeFill="background2" w:themeFillShade="E6"/>
            <w:hideMark/>
          </w:tcPr>
          <w:p w14:paraId="45279174" w14:textId="1A7FA813" w:rsidR="0061756E" w:rsidRPr="00C603F2" w:rsidRDefault="0061756E" w:rsidP="0061756E">
            <w:pPr>
              <w:pStyle w:val="BodyText"/>
              <w:spacing w:after="0"/>
              <w:jc w:val="left"/>
              <w:rPr>
                <w:rFonts w:eastAsia="MetaPlusBold-Roman"/>
                <w:sz w:val="15"/>
                <w:szCs w:val="15"/>
              </w:rPr>
            </w:pPr>
            <w:r w:rsidRPr="00C603F2">
              <w:rPr>
                <w:rFonts w:eastAsia="MetaPlusBold-Roman"/>
                <w:sz w:val="15"/>
                <w:szCs w:val="15"/>
              </w:rPr>
              <w:t>First aid kit &amp; thermometer  </w:t>
            </w:r>
          </w:p>
        </w:tc>
        <w:tc>
          <w:tcPr>
            <w:tcW w:w="600" w:type="dxa"/>
            <w:tcBorders>
              <w:bottom w:val="single" w:sz="4" w:space="0" w:color="auto"/>
            </w:tcBorders>
            <w:shd w:val="clear" w:color="auto" w:fill="DFDFDF" w:themeFill="background2" w:themeFillShade="E6"/>
            <w:hideMark/>
          </w:tcPr>
          <w:p w14:paraId="1A03F9A7"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1  </w:t>
            </w:r>
          </w:p>
        </w:tc>
        <w:tc>
          <w:tcPr>
            <w:tcW w:w="600" w:type="dxa"/>
            <w:tcBorders>
              <w:bottom w:val="single" w:sz="4" w:space="0" w:color="auto"/>
            </w:tcBorders>
            <w:shd w:val="clear" w:color="auto" w:fill="DFDFDF" w:themeFill="background2" w:themeFillShade="E6"/>
            <w:hideMark/>
          </w:tcPr>
          <w:p w14:paraId="258D4A0B"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2  </w:t>
            </w:r>
          </w:p>
        </w:tc>
        <w:tc>
          <w:tcPr>
            <w:tcW w:w="585" w:type="dxa"/>
            <w:tcBorders>
              <w:bottom w:val="single" w:sz="4" w:space="0" w:color="auto"/>
            </w:tcBorders>
            <w:shd w:val="clear" w:color="auto" w:fill="DFDFDF" w:themeFill="background2" w:themeFillShade="E6"/>
            <w:hideMark/>
          </w:tcPr>
          <w:p w14:paraId="385E61B0"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$0.1  </w:t>
            </w:r>
          </w:p>
        </w:tc>
        <w:tc>
          <w:tcPr>
            <w:tcW w:w="585" w:type="dxa"/>
            <w:gridSpan w:val="2"/>
            <w:tcBorders>
              <w:bottom w:val="single" w:sz="4" w:space="0" w:color="auto"/>
            </w:tcBorders>
            <w:shd w:val="clear" w:color="auto" w:fill="DFDFDF" w:themeFill="background2" w:themeFillShade="E6"/>
            <w:hideMark/>
          </w:tcPr>
          <w:p w14:paraId="17D660AD"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$0.1  </w:t>
            </w:r>
          </w:p>
        </w:tc>
        <w:tc>
          <w:tcPr>
            <w:tcW w:w="585" w:type="dxa"/>
            <w:tcBorders>
              <w:bottom w:val="single" w:sz="4" w:space="0" w:color="auto"/>
            </w:tcBorders>
            <w:shd w:val="clear" w:color="auto" w:fill="DFDFDF" w:themeFill="background2" w:themeFillShade="E6"/>
            <w:hideMark/>
          </w:tcPr>
          <w:p w14:paraId="1647881E"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$0.1  </w:t>
            </w:r>
          </w:p>
        </w:tc>
        <w:tc>
          <w:tcPr>
            <w:tcW w:w="705" w:type="dxa"/>
            <w:tcBorders>
              <w:bottom w:val="single" w:sz="4" w:space="0" w:color="auto"/>
            </w:tcBorders>
            <w:shd w:val="clear" w:color="auto" w:fill="DFDFDF" w:themeFill="background2" w:themeFillShade="E6"/>
            <w:hideMark/>
          </w:tcPr>
          <w:p w14:paraId="513DB460"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$0.1  </w:t>
            </w:r>
          </w:p>
        </w:tc>
        <w:tc>
          <w:tcPr>
            <w:tcW w:w="585" w:type="dxa"/>
            <w:tcBorders>
              <w:bottom w:val="single" w:sz="4" w:space="0" w:color="auto"/>
            </w:tcBorders>
            <w:shd w:val="clear" w:color="auto" w:fill="DFDFDF" w:themeFill="background2" w:themeFillShade="E6"/>
            <w:hideMark/>
          </w:tcPr>
          <w:p w14:paraId="473D99AC"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$0.2  </w:t>
            </w:r>
          </w:p>
        </w:tc>
        <w:tc>
          <w:tcPr>
            <w:tcW w:w="615" w:type="dxa"/>
            <w:tcBorders>
              <w:bottom w:val="single" w:sz="4" w:space="0" w:color="auto"/>
            </w:tcBorders>
            <w:shd w:val="clear" w:color="auto" w:fill="DFDFDF" w:themeFill="background2" w:themeFillShade="E6"/>
            <w:hideMark/>
          </w:tcPr>
          <w:p w14:paraId="213D2A50"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$0.2  </w:t>
            </w:r>
          </w:p>
        </w:tc>
        <w:tc>
          <w:tcPr>
            <w:tcW w:w="630" w:type="dxa"/>
            <w:tcBorders>
              <w:bottom w:val="single" w:sz="4" w:space="0" w:color="auto"/>
            </w:tcBorders>
            <w:shd w:val="clear" w:color="auto" w:fill="DFDFDF" w:themeFill="background2" w:themeFillShade="E6"/>
            <w:hideMark/>
          </w:tcPr>
          <w:p w14:paraId="428CF5D6"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$0.2  </w:t>
            </w:r>
          </w:p>
        </w:tc>
        <w:tc>
          <w:tcPr>
            <w:tcW w:w="666" w:type="dxa"/>
            <w:tcBorders>
              <w:bottom w:val="single" w:sz="4" w:space="0" w:color="auto"/>
            </w:tcBorders>
            <w:shd w:val="clear" w:color="auto" w:fill="DFDFDF" w:themeFill="background2" w:themeFillShade="E6"/>
            <w:hideMark/>
          </w:tcPr>
          <w:p w14:paraId="34BFE41E"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$0.2  </w:t>
            </w:r>
          </w:p>
        </w:tc>
      </w:tr>
      <w:tr w:rsidR="0061756E" w:rsidRPr="00061B92" w14:paraId="4432D1F7" w14:textId="77777777" w:rsidTr="005A772D">
        <w:trPr>
          <w:trHeight w:val="300"/>
        </w:trPr>
        <w:tc>
          <w:tcPr>
            <w:tcW w:w="1455" w:type="dxa"/>
            <w:tcBorders>
              <w:top w:val="single" w:sz="4" w:space="0" w:color="auto"/>
            </w:tcBorders>
            <w:hideMark/>
          </w:tcPr>
          <w:p w14:paraId="31459138"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Total </w:t>
            </w:r>
            <w:r w:rsidRPr="00C603F2">
              <w:rPr>
                <w:rFonts w:eastAsia="MetaPlusBold-Roman"/>
                <w:sz w:val="15"/>
                <w:szCs w:val="15"/>
              </w:rPr>
              <w:t> </w:t>
            </w:r>
          </w:p>
        </w:tc>
        <w:tc>
          <w:tcPr>
            <w:tcW w:w="1320" w:type="dxa"/>
            <w:tcBorders>
              <w:top w:val="single" w:sz="4" w:space="0" w:color="auto"/>
            </w:tcBorders>
            <w:hideMark/>
          </w:tcPr>
          <w:p w14:paraId="54E0DB99" w14:textId="77777777" w:rsidR="0061756E" w:rsidRPr="00C603F2" w:rsidRDefault="0061756E" w:rsidP="0061756E">
            <w:pPr>
              <w:pStyle w:val="BodyText"/>
              <w:spacing w:after="0"/>
              <w:rPr>
                <w:rFonts w:eastAsia="MetaPlusBold-Roman"/>
                <w:sz w:val="15"/>
                <w:szCs w:val="15"/>
              </w:rPr>
            </w:pPr>
            <w:r w:rsidRPr="00C603F2">
              <w:rPr>
                <w:rFonts w:eastAsia="MetaPlusBold-Roman"/>
                <w:sz w:val="15"/>
                <w:szCs w:val="15"/>
              </w:rPr>
              <w:t>  </w:t>
            </w:r>
          </w:p>
        </w:tc>
        <w:tc>
          <w:tcPr>
            <w:tcW w:w="600" w:type="dxa"/>
            <w:tcBorders>
              <w:top w:val="single" w:sz="4" w:space="0" w:color="auto"/>
            </w:tcBorders>
            <w:hideMark/>
          </w:tcPr>
          <w:p w14:paraId="515556A5"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10</w:t>
            </w:r>
            <w:r w:rsidRPr="00C603F2">
              <w:rPr>
                <w:rFonts w:eastAsia="MetaPlusBold-Roman"/>
                <w:sz w:val="15"/>
                <w:szCs w:val="15"/>
              </w:rPr>
              <w:t>  </w:t>
            </w:r>
          </w:p>
        </w:tc>
        <w:tc>
          <w:tcPr>
            <w:tcW w:w="600" w:type="dxa"/>
            <w:tcBorders>
              <w:top w:val="single" w:sz="4" w:space="0" w:color="auto"/>
            </w:tcBorders>
            <w:hideMark/>
          </w:tcPr>
          <w:p w14:paraId="51E9DE84"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10</w:t>
            </w:r>
            <w:r w:rsidRPr="00C603F2">
              <w:rPr>
                <w:rFonts w:eastAsia="MetaPlusBold-Roman"/>
                <w:sz w:val="15"/>
                <w:szCs w:val="15"/>
              </w:rPr>
              <w:t>  </w:t>
            </w:r>
          </w:p>
        </w:tc>
        <w:tc>
          <w:tcPr>
            <w:tcW w:w="585" w:type="dxa"/>
            <w:tcBorders>
              <w:top w:val="single" w:sz="4" w:space="0" w:color="auto"/>
            </w:tcBorders>
            <w:hideMark/>
          </w:tcPr>
          <w:p w14:paraId="140A6158"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$12.8</w:t>
            </w:r>
            <w:r w:rsidRPr="00C603F2">
              <w:rPr>
                <w:rFonts w:eastAsia="MetaPlusBold-Roman"/>
                <w:sz w:val="15"/>
                <w:szCs w:val="15"/>
              </w:rPr>
              <w:t>  </w:t>
            </w:r>
          </w:p>
        </w:tc>
        <w:tc>
          <w:tcPr>
            <w:tcW w:w="585" w:type="dxa"/>
            <w:gridSpan w:val="2"/>
            <w:tcBorders>
              <w:top w:val="single" w:sz="4" w:space="0" w:color="auto"/>
            </w:tcBorders>
            <w:hideMark/>
          </w:tcPr>
          <w:p w14:paraId="6D453C51"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$11.8</w:t>
            </w:r>
            <w:r w:rsidRPr="00C603F2">
              <w:rPr>
                <w:rFonts w:eastAsia="MetaPlusBold-Roman"/>
                <w:sz w:val="15"/>
                <w:szCs w:val="15"/>
              </w:rPr>
              <w:t>  </w:t>
            </w:r>
          </w:p>
        </w:tc>
        <w:tc>
          <w:tcPr>
            <w:tcW w:w="585" w:type="dxa"/>
            <w:tcBorders>
              <w:top w:val="single" w:sz="4" w:space="0" w:color="auto"/>
            </w:tcBorders>
            <w:hideMark/>
          </w:tcPr>
          <w:p w14:paraId="1427D6FB"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$12.8</w:t>
            </w:r>
            <w:r w:rsidRPr="00C603F2">
              <w:rPr>
                <w:rFonts w:eastAsia="MetaPlusBold-Roman"/>
                <w:sz w:val="15"/>
                <w:szCs w:val="15"/>
              </w:rPr>
              <w:t>  </w:t>
            </w:r>
          </w:p>
        </w:tc>
        <w:tc>
          <w:tcPr>
            <w:tcW w:w="705" w:type="dxa"/>
            <w:tcBorders>
              <w:top w:val="single" w:sz="4" w:space="0" w:color="auto"/>
            </w:tcBorders>
            <w:hideMark/>
          </w:tcPr>
          <w:p w14:paraId="576F0FDB"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$11.8</w:t>
            </w:r>
            <w:r w:rsidRPr="00C603F2">
              <w:rPr>
                <w:rFonts w:eastAsia="MetaPlusBold-Roman"/>
                <w:sz w:val="15"/>
                <w:szCs w:val="15"/>
              </w:rPr>
              <w:t>  </w:t>
            </w:r>
          </w:p>
        </w:tc>
        <w:tc>
          <w:tcPr>
            <w:tcW w:w="585" w:type="dxa"/>
            <w:tcBorders>
              <w:top w:val="single" w:sz="4" w:space="0" w:color="auto"/>
            </w:tcBorders>
            <w:hideMark/>
          </w:tcPr>
          <w:p w14:paraId="5AC038FF"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$12.9</w:t>
            </w:r>
            <w:r w:rsidRPr="00C603F2">
              <w:rPr>
                <w:rFonts w:eastAsia="MetaPlusBold-Roman"/>
                <w:sz w:val="15"/>
                <w:szCs w:val="15"/>
              </w:rPr>
              <w:t>  </w:t>
            </w:r>
          </w:p>
        </w:tc>
        <w:tc>
          <w:tcPr>
            <w:tcW w:w="615" w:type="dxa"/>
            <w:tcBorders>
              <w:top w:val="single" w:sz="4" w:space="0" w:color="auto"/>
            </w:tcBorders>
            <w:hideMark/>
          </w:tcPr>
          <w:p w14:paraId="1B5772D2"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$12.9</w:t>
            </w:r>
            <w:r w:rsidRPr="00C603F2">
              <w:rPr>
                <w:rFonts w:eastAsia="MetaPlusBold-Roman"/>
                <w:sz w:val="15"/>
                <w:szCs w:val="15"/>
              </w:rPr>
              <w:t>  </w:t>
            </w:r>
          </w:p>
        </w:tc>
        <w:tc>
          <w:tcPr>
            <w:tcW w:w="630" w:type="dxa"/>
            <w:tcBorders>
              <w:top w:val="single" w:sz="4" w:space="0" w:color="auto"/>
            </w:tcBorders>
            <w:hideMark/>
          </w:tcPr>
          <w:p w14:paraId="04DC9026"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$24.6</w:t>
            </w:r>
            <w:r w:rsidRPr="00C603F2">
              <w:rPr>
                <w:rFonts w:eastAsia="MetaPlusBold-Roman"/>
                <w:sz w:val="15"/>
                <w:szCs w:val="15"/>
              </w:rPr>
              <w:t>  </w:t>
            </w:r>
          </w:p>
        </w:tc>
        <w:tc>
          <w:tcPr>
            <w:tcW w:w="666" w:type="dxa"/>
            <w:tcBorders>
              <w:top w:val="single" w:sz="4" w:space="0" w:color="auto"/>
            </w:tcBorders>
            <w:hideMark/>
          </w:tcPr>
          <w:p w14:paraId="1C92BB94" w14:textId="77777777" w:rsidR="0061756E" w:rsidRPr="00C603F2" w:rsidRDefault="0061756E" w:rsidP="0061756E">
            <w:pPr>
              <w:pStyle w:val="BodyText"/>
              <w:spacing w:after="0"/>
              <w:rPr>
                <w:rFonts w:eastAsia="MetaPlusBold-Roman"/>
                <w:sz w:val="15"/>
                <w:szCs w:val="15"/>
              </w:rPr>
            </w:pPr>
            <w:r w:rsidRPr="00C603F2">
              <w:rPr>
                <w:rFonts w:eastAsia="MetaPlusBold-Roman"/>
                <w:b/>
                <w:bCs/>
                <w:sz w:val="15"/>
                <w:szCs w:val="15"/>
              </w:rPr>
              <w:t>$24.6</w:t>
            </w:r>
            <w:r w:rsidRPr="00C603F2">
              <w:rPr>
                <w:rFonts w:eastAsia="MetaPlusBold-Roman"/>
                <w:sz w:val="15"/>
                <w:szCs w:val="15"/>
              </w:rPr>
              <w:t>  </w:t>
            </w:r>
          </w:p>
        </w:tc>
      </w:tr>
    </w:tbl>
    <w:p w14:paraId="140357A2" w14:textId="7FDA9FBD" w:rsidR="007016B5" w:rsidRDefault="007016B5" w:rsidP="005A772D">
      <w:pPr>
        <w:pStyle w:val="Heading3"/>
      </w:pPr>
      <w:bookmarkStart w:id="98" w:name="_Toc181006078"/>
      <w:bookmarkStart w:id="99" w:name="_Toc181006128"/>
      <w:bookmarkStart w:id="100" w:name="_Toc181015847"/>
      <w:bookmarkStart w:id="101" w:name="_Toc181020281"/>
      <w:bookmarkStart w:id="102" w:name="_Toc181024329"/>
      <w:bookmarkStart w:id="103" w:name="_Toc181026425"/>
      <w:bookmarkStart w:id="104" w:name="_Toc181027201"/>
      <w:bookmarkEnd w:id="98"/>
      <w:bookmarkEnd w:id="99"/>
      <w:bookmarkEnd w:id="100"/>
      <w:bookmarkEnd w:id="101"/>
      <w:bookmarkEnd w:id="102"/>
      <w:bookmarkEnd w:id="103"/>
      <w:r>
        <w:t>Transport</w:t>
      </w:r>
      <w:bookmarkEnd w:id="104"/>
    </w:p>
    <w:p w14:paraId="2A0619B1" w14:textId="58A908D5" w:rsidR="00FB56F7" w:rsidRDefault="00CF4B13" w:rsidP="0096511B">
      <w:pPr>
        <w:pStyle w:val="BodyText"/>
        <w:rPr>
          <w:color w:val="auto"/>
        </w:rPr>
      </w:pPr>
      <w:r w:rsidRPr="00F132BC">
        <w:t xml:space="preserve">The transport budget covers a wide range of items </w:t>
      </w:r>
      <w:r w:rsidR="007227C8">
        <w:t xml:space="preserve">mostly </w:t>
      </w:r>
      <w:r w:rsidRPr="00F132BC">
        <w:t>relating to the cost of a car</w:t>
      </w:r>
      <w:r w:rsidR="007227C8">
        <w:t>, but also bus</w:t>
      </w:r>
      <w:r w:rsidR="00711FE8">
        <w:t xml:space="preserve"> and</w:t>
      </w:r>
      <w:r w:rsidR="007227C8">
        <w:t xml:space="preserve"> train</w:t>
      </w:r>
      <w:r w:rsidR="00711FE8">
        <w:t xml:space="preserve"> fares</w:t>
      </w:r>
      <w:r w:rsidR="007227C8">
        <w:t xml:space="preserve"> and </w:t>
      </w:r>
      <w:r w:rsidRPr="00F132BC">
        <w:t>limited taxi fares.</w:t>
      </w:r>
      <w:r w:rsidR="0096511B" w:rsidRPr="0096511B">
        <w:rPr>
          <w:color w:val="auto"/>
        </w:rPr>
        <w:t xml:space="preserve"> </w:t>
      </w:r>
      <w:r w:rsidR="005F610C">
        <w:rPr>
          <w:color w:val="auto"/>
        </w:rPr>
        <w:fldChar w:fldCharType="begin"/>
      </w:r>
      <w:r w:rsidR="005F610C">
        <w:rPr>
          <w:color w:val="auto"/>
        </w:rPr>
        <w:instrText xml:space="preserve"> REF _Ref167879751 \h </w:instrText>
      </w:r>
      <w:r w:rsidR="005F610C">
        <w:rPr>
          <w:color w:val="auto"/>
        </w:rPr>
      </w:r>
      <w:r w:rsidR="005F610C">
        <w:rPr>
          <w:color w:val="auto"/>
        </w:rPr>
        <w:fldChar w:fldCharType="separate"/>
      </w:r>
      <w:r w:rsidR="007A1C2C" w:rsidRPr="008B6780">
        <w:t xml:space="preserve">Table </w:t>
      </w:r>
      <w:r w:rsidR="007A1C2C">
        <w:rPr>
          <w:noProof/>
        </w:rPr>
        <w:t>8</w:t>
      </w:r>
      <w:r w:rsidR="005F610C">
        <w:rPr>
          <w:color w:val="auto"/>
        </w:rPr>
        <w:fldChar w:fldCharType="end"/>
      </w:r>
      <w:r w:rsidR="005F610C">
        <w:rPr>
          <w:color w:val="auto"/>
        </w:rPr>
        <w:t xml:space="preserve"> </w:t>
      </w:r>
      <w:r w:rsidR="0096511B">
        <w:rPr>
          <w:color w:val="auto"/>
        </w:rPr>
        <w:t>s</w:t>
      </w:r>
      <w:r w:rsidR="0096511B" w:rsidRPr="00FE078C">
        <w:rPr>
          <w:color w:val="auto"/>
        </w:rPr>
        <w:t xml:space="preserve">hows a summary of the budget for the single full-time employed and unemployed households, along with components </w:t>
      </w:r>
      <w:r w:rsidR="002D191C">
        <w:rPr>
          <w:color w:val="auto"/>
        </w:rPr>
        <w:t>for</w:t>
      </w:r>
      <w:r w:rsidR="0096511B" w:rsidRPr="00FE078C">
        <w:rPr>
          <w:color w:val="auto"/>
        </w:rPr>
        <w:t xml:space="preserve"> unemployed households</w:t>
      </w:r>
      <w:r w:rsidR="009E62AB">
        <w:rPr>
          <w:color w:val="auto"/>
        </w:rPr>
        <w:t xml:space="preserve"> </w:t>
      </w:r>
      <w:r w:rsidR="00754FBD">
        <w:rPr>
          <w:color w:val="auto"/>
        </w:rPr>
        <w:t>with children</w:t>
      </w:r>
      <w:r w:rsidR="00754FBD" w:rsidRPr="00FE078C">
        <w:rPr>
          <w:color w:val="auto"/>
        </w:rPr>
        <w:t xml:space="preserve">. </w:t>
      </w:r>
      <w:r w:rsidR="0096511B" w:rsidRPr="004627F5">
        <w:rPr>
          <w:color w:val="auto"/>
        </w:rPr>
        <w:t>There are 1</w:t>
      </w:r>
      <w:r w:rsidR="009E62AB" w:rsidRPr="004627F5">
        <w:rPr>
          <w:color w:val="auto"/>
        </w:rPr>
        <w:t>8</w:t>
      </w:r>
      <w:r w:rsidR="0096511B" w:rsidRPr="004627F5">
        <w:rPr>
          <w:color w:val="auto"/>
        </w:rPr>
        <w:t xml:space="preserve"> items on average</w:t>
      </w:r>
      <w:r w:rsidR="009E62AB" w:rsidRPr="004627F5">
        <w:rPr>
          <w:color w:val="auto"/>
        </w:rPr>
        <w:t xml:space="preserve"> between females and males, and 20 items </w:t>
      </w:r>
      <w:r w:rsidR="00DD71A6" w:rsidRPr="004627F5">
        <w:rPr>
          <w:color w:val="auto"/>
        </w:rPr>
        <w:t xml:space="preserve">relating to </w:t>
      </w:r>
      <w:r w:rsidR="0036687C" w:rsidRPr="004627F5">
        <w:rPr>
          <w:color w:val="auto"/>
        </w:rPr>
        <w:t>the presence of children</w:t>
      </w:r>
      <w:r w:rsidR="004A7AF6">
        <w:rPr>
          <w:color w:val="auto"/>
        </w:rPr>
        <w:t xml:space="preserve"> in the household</w:t>
      </w:r>
      <w:r w:rsidR="009E62AB">
        <w:rPr>
          <w:color w:val="auto"/>
        </w:rPr>
        <w:t xml:space="preserve">, </w:t>
      </w:r>
      <w:r w:rsidR="0096511B" w:rsidRPr="00FE078C">
        <w:rPr>
          <w:color w:val="auto"/>
        </w:rPr>
        <w:t xml:space="preserve">categorised into </w:t>
      </w:r>
      <w:r w:rsidR="004768C4">
        <w:rPr>
          <w:color w:val="auto"/>
        </w:rPr>
        <w:t>4</w:t>
      </w:r>
      <w:r w:rsidR="0096511B" w:rsidRPr="00FE078C">
        <w:rPr>
          <w:color w:val="auto"/>
        </w:rPr>
        <w:t xml:space="preserve"> sub-groups:</w:t>
      </w:r>
      <w:r w:rsidR="004768C4">
        <w:rPr>
          <w:color w:val="auto"/>
        </w:rPr>
        <w:t xml:space="preserve"> </w:t>
      </w:r>
      <w:r w:rsidR="004D2606">
        <w:rPr>
          <w:color w:val="auto"/>
        </w:rPr>
        <w:t>car and accessories, associated car costs, petrol and public transport</w:t>
      </w:r>
      <w:r w:rsidR="005904E6">
        <w:rPr>
          <w:color w:val="auto"/>
        </w:rPr>
        <w:t>.</w:t>
      </w:r>
    </w:p>
    <w:p w14:paraId="1026C90A" w14:textId="6A58F071" w:rsidR="00FB56F7" w:rsidRPr="00FB56F7" w:rsidRDefault="00B43F0D" w:rsidP="00FB56F7">
      <w:pPr>
        <w:pStyle w:val="BodyText"/>
        <w:rPr>
          <w:color w:val="auto"/>
        </w:rPr>
      </w:pPr>
      <w:r w:rsidRPr="00FB56F7">
        <w:rPr>
          <w:color w:val="auto"/>
        </w:rPr>
        <w:lastRenderedPageBreak/>
        <w:t>Each family type (except unemployed households with no children) is allocated a car</w:t>
      </w:r>
      <w:r>
        <w:rPr>
          <w:color w:val="auto"/>
        </w:rPr>
        <w:t xml:space="preserve">, </w:t>
      </w:r>
      <w:r w:rsidRPr="00FB56F7">
        <w:rPr>
          <w:color w:val="auto"/>
        </w:rPr>
        <w:t>incur</w:t>
      </w:r>
      <w:r>
        <w:rPr>
          <w:color w:val="auto"/>
        </w:rPr>
        <w:t>ring</w:t>
      </w:r>
      <w:r w:rsidRPr="00FB56F7">
        <w:rPr>
          <w:color w:val="auto"/>
        </w:rPr>
        <w:t xml:space="preserve"> the cost of a used Toyota Corolla Sedan (with an assumed lifetime of 10 years) and the associated costs to maintain road worthiness. </w:t>
      </w:r>
      <w:r w:rsidR="00FB56F7" w:rsidRPr="00FB56F7">
        <w:rPr>
          <w:color w:val="auto"/>
        </w:rPr>
        <w:t>This differs from the ‘2016 MIHL Budgets’ which did not assign a car to unemployed households except for s</w:t>
      </w:r>
      <w:r w:rsidR="00B22411">
        <w:rPr>
          <w:color w:val="auto"/>
        </w:rPr>
        <w:t>ingle</w:t>
      </w:r>
      <w:r w:rsidR="00FB56F7" w:rsidRPr="00FB56F7">
        <w:rPr>
          <w:color w:val="auto"/>
        </w:rPr>
        <w:t xml:space="preserve"> parents; the decision in this budget was based on the rationale that all families with children require a car to drive their children to </w:t>
      </w:r>
      <w:r w:rsidR="003A40E5">
        <w:rPr>
          <w:color w:val="auto"/>
        </w:rPr>
        <w:t>and fr</w:t>
      </w:r>
      <w:r w:rsidR="001A4AF1">
        <w:rPr>
          <w:color w:val="auto"/>
        </w:rPr>
        <w:t xml:space="preserve">om </w:t>
      </w:r>
      <w:r w:rsidR="00FB56F7" w:rsidRPr="00FB56F7">
        <w:rPr>
          <w:color w:val="auto"/>
        </w:rPr>
        <w:t>school and</w:t>
      </w:r>
      <w:r w:rsidR="0054780E">
        <w:rPr>
          <w:color w:val="auto"/>
        </w:rPr>
        <w:t xml:space="preserve"> for </w:t>
      </w:r>
      <w:r w:rsidR="00FB56F7" w:rsidRPr="00FB56F7">
        <w:rPr>
          <w:color w:val="auto"/>
        </w:rPr>
        <w:t xml:space="preserve">after-school activities. The additional car costs are kept to a necessary but minimal list including: an annual maintenance service, compulsory registration fees and third-party car insurance, budget-based comprehensive car insurance, cleaning products and tyre costs. Car usage (distance and petrol costs) </w:t>
      </w:r>
      <w:proofErr w:type="gramStart"/>
      <w:r w:rsidR="00FB56F7" w:rsidRPr="00FB56F7">
        <w:rPr>
          <w:color w:val="auto"/>
        </w:rPr>
        <w:t>are</w:t>
      </w:r>
      <w:proofErr w:type="gramEnd"/>
      <w:r w:rsidR="00FB56F7" w:rsidRPr="00FB56F7">
        <w:rPr>
          <w:color w:val="auto"/>
        </w:rPr>
        <w:t xml:space="preserve"> based on national average travel distances by family type and purpose and national average petrol costs. Only households with children include a small number of toll charges for the annual week’s holiday travel and parking costs for day trips. Expenditure relating to the ownership and use of the car is the biggest cost category for all families (except unemployed single adults</w:t>
      </w:r>
      <w:r w:rsidR="00D9695D">
        <w:rPr>
          <w:color w:val="auto"/>
        </w:rPr>
        <w:t>, who are not assigned</w:t>
      </w:r>
      <w:r w:rsidR="00934C7F">
        <w:rPr>
          <w:color w:val="auto"/>
        </w:rPr>
        <w:t xml:space="preserve"> a car</w:t>
      </w:r>
      <w:r w:rsidR="00FB56F7" w:rsidRPr="00FB56F7">
        <w:rPr>
          <w:color w:val="auto"/>
        </w:rPr>
        <w:t xml:space="preserve">).  </w:t>
      </w:r>
    </w:p>
    <w:p w14:paraId="3AFB3C9B" w14:textId="710D003B" w:rsidR="00FB56F7" w:rsidRPr="00FB56F7" w:rsidRDefault="00FB56F7" w:rsidP="00FB56F7">
      <w:pPr>
        <w:pStyle w:val="BodyText"/>
        <w:rPr>
          <w:color w:val="auto"/>
        </w:rPr>
      </w:pPr>
      <w:r w:rsidRPr="00FB56F7">
        <w:rPr>
          <w:color w:val="auto"/>
        </w:rPr>
        <w:t xml:space="preserve">Public transport costs varied by family type and the presence of a car. Single and dual earner couple households are allocated five return bus trips per week to travel </w:t>
      </w:r>
      <w:r w:rsidR="00F5104C">
        <w:rPr>
          <w:color w:val="auto"/>
        </w:rPr>
        <w:t>for</w:t>
      </w:r>
      <w:r w:rsidRPr="00FB56F7">
        <w:rPr>
          <w:color w:val="auto"/>
        </w:rPr>
        <w:t xml:space="preserve"> work, the assumption being that the other partner would use the car. All members in low</w:t>
      </w:r>
      <w:r w:rsidR="005951D5">
        <w:rPr>
          <w:color w:val="auto"/>
        </w:rPr>
        <w:t xml:space="preserve"> </w:t>
      </w:r>
      <w:r w:rsidRPr="00FB56F7">
        <w:rPr>
          <w:color w:val="auto"/>
        </w:rPr>
        <w:t>paid households are allocated one return bus trip per month (including children) to cover the costs of participating in social and recreation activities. Low</w:t>
      </w:r>
      <w:r w:rsidR="005951D5">
        <w:rPr>
          <w:color w:val="auto"/>
        </w:rPr>
        <w:t xml:space="preserve"> </w:t>
      </w:r>
      <w:r w:rsidRPr="00FB56F7">
        <w:rPr>
          <w:color w:val="auto"/>
        </w:rPr>
        <w:t xml:space="preserve">paid households are assumed to not be eligible for transport concessions. </w:t>
      </w:r>
    </w:p>
    <w:p w14:paraId="005C726C" w14:textId="4502EBED" w:rsidR="00131C90" w:rsidRDefault="00FB56F7" w:rsidP="00131C90">
      <w:pPr>
        <w:pStyle w:val="BodyText"/>
        <w:rPr>
          <w:color w:val="auto"/>
        </w:rPr>
      </w:pPr>
      <w:r w:rsidRPr="00FB56F7">
        <w:rPr>
          <w:color w:val="auto"/>
        </w:rPr>
        <w:t>All unemployed households (</w:t>
      </w:r>
      <w:proofErr w:type="gramStart"/>
      <w:r w:rsidRPr="00FB56F7">
        <w:rPr>
          <w:color w:val="auto"/>
        </w:rPr>
        <w:t>with the exception of</w:t>
      </w:r>
      <w:proofErr w:type="gramEnd"/>
      <w:r w:rsidRPr="00FB56F7">
        <w:rPr>
          <w:color w:val="auto"/>
        </w:rPr>
        <w:t xml:space="preserve"> s</w:t>
      </w:r>
      <w:r w:rsidR="00C10F27">
        <w:rPr>
          <w:color w:val="auto"/>
        </w:rPr>
        <w:t>ingle</w:t>
      </w:r>
      <w:r w:rsidRPr="00FB56F7">
        <w:rPr>
          <w:color w:val="auto"/>
        </w:rPr>
        <w:t xml:space="preserve"> parents) are reliant on public transport with NSW-based concessions that cap weekly costs.</w:t>
      </w:r>
      <w:r w:rsidR="006462C4">
        <w:rPr>
          <w:color w:val="auto"/>
        </w:rPr>
        <w:t xml:space="preserve"> </w:t>
      </w:r>
      <w:r w:rsidRPr="00FB56F7">
        <w:rPr>
          <w:color w:val="auto"/>
        </w:rPr>
        <w:t>For unemployed couples</w:t>
      </w:r>
      <w:r w:rsidR="00C10F27">
        <w:rPr>
          <w:color w:val="auto"/>
        </w:rPr>
        <w:t xml:space="preserve"> with children</w:t>
      </w:r>
      <w:r w:rsidRPr="00FB56F7">
        <w:rPr>
          <w:color w:val="auto"/>
        </w:rPr>
        <w:t xml:space="preserve">, the assumption is that one parent will use public transport to look for work as a condition of receiving </w:t>
      </w:r>
      <w:proofErr w:type="spellStart"/>
      <w:r w:rsidRPr="00FB56F7">
        <w:rPr>
          <w:color w:val="auto"/>
        </w:rPr>
        <w:t>JobSeeker</w:t>
      </w:r>
      <w:proofErr w:type="spellEnd"/>
      <w:r w:rsidRPr="00FB56F7">
        <w:rPr>
          <w:color w:val="auto"/>
        </w:rPr>
        <w:t xml:space="preserve"> </w:t>
      </w:r>
      <w:r w:rsidR="00C10F27">
        <w:rPr>
          <w:color w:val="auto"/>
        </w:rPr>
        <w:t>P</w:t>
      </w:r>
      <w:r w:rsidRPr="00FB56F7">
        <w:rPr>
          <w:color w:val="auto"/>
        </w:rPr>
        <w:t>ayment. For unemployed households without children, access to public transport also facilitates bus and train trips to the local shopping hub, trips for medical and dental visits and for recreational activities</w:t>
      </w:r>
      <w:r w:rsidR="009C69EC">
        <w:rPr>
          <w:color w:val="auto"/>
        </w:rPr>
        <w:t xml:space="preserve"> p</w:t>
      </w:r>
      <w:r w:rsidR="00CD5859" w:rsidRPr="00FB56F7">
        <w:rPr>
          <w:color w:val="auto"/>
        </w:rPr>
        <w:t xml:space="preserve">lus an additional return train fare for travel to their domestic holiday destination (Forster). </w:t>
      </w:r>
      <w:r w:rsidRPr="00FB56F7">
        <w:rPr>
          <w:color w:val="auto"/>
        </w:rPr>
        <w:t>However, it is important to note that eligibility criteria and concession amounts vary across states, which could affect these assumptions.</w:t>
      </w:r>
    </w:p>
    <w:p w14:paraId="35563402" w14:textId="53436CEA" w:rsidR="00FF3BCC" w:rsidRDefault="00FB56F7" w:rsidP="00337B30">
      <w:pPr>
        <w:pStyle w:val="BodyText"/>
      </w:pPr>
      <w:r w:rsidRPr="00FB56F7">
        <w:t xml:space="preserve">Children do not have public transport costs to travel </w:t>
      </w:r>
      <w:r w:rsidR="004B0114">
        <w:t>for</w:t>
      </w:r>
      <w:r w:rsidRPr="00FB56F7">
        <w:t xml:space="preserve"> school as they either walk, carpool with their parents or have student travel-free transport cards. The budget includes four taxi trips per year for all households, with an additional two trips for an adult single female and s</w:t>
      </w:r>
      <w:r w:rsidR="0051204E">
        <w:t>ingle</w:t>
      </w:r>
      <w:r w:rsidRPr="00FB56F7">
        <w:t xml:space="preserve"> mothers to allow for safe passage home at night (with a maximum distance of 10km per trip).</w:t>
      </w:r>
    </w:p>
    <w:p w14:paraId="36BC33CC" w14:textId="495199D5" w:rsidR="00925ECA" w:rsidRDefault="00925ECA" w:rsidP="00C27FCF">
      <w:pPr>
        <w:pStyle w:val="Caption"/>
      </w:pPr>
      <w:bookmarkStart w:id="105" w:name="_Ref167879751"/>
      <w:bookmarkStart w:id="106" w:name="F_Ref167879751"/>
      <w:bookmarkStart w:id="107" w:name="_Toc170307438"/>
      <w:bookmarkStart w:id="108" w:name="_Toc180156055"/>
      <w:bookmarkStart w:id="109" w:name="_Toc181027218"/>
      <w:r w:rsidRPr="008B6780">
        <w:t xml:space="preserve">Table </w:t>
      </w:r>
      <w:fldSimple w:instr=" SEQ Table \* ARABIC ">
        <w:r w:rsidR="007A1C2C">
          <w:rPr>
            <w:noProof/>
          </w:rPr>
          <w:t>8</w:t>
        </w:r>
      </w:fldSimple>
      <w:bookmarkEnd w:id="105"/>
      <w:bookmarkEnd w:id="106"/>
      <w:r w:rsidRPr="008B6780">
        <w:tab/>
        <w:t xml:space="preserve">Transport </w:t>
      </w:r>
      <w:r w:rsidR="00013206" w:rsidRPr="008B6780">
        <w:t>b</w:t>
      </w:r>
      <w:r w:rsidRPr="008B6780">
        <w:t>udget</w:t>
      </w:r>
      <w:r w:rsidR="008F4042" w:rsidRPr="008B6780">
        <w:t>s</w:t>
      </w:r>
      <w:r w:rsidR="00013206" w:rsidRPr="008B6780">
        <w:t xml:space="preserve"> for single person and </w:t>
      </w:r>
      <w:r w:rsidR="007E6F13" w:rsidRPr="008B6780">
        <w:t>s</w:t>
      </w:r>
      <w:r w:rsidR="006F12A1" w:rsidRPr="008B6780">
        <w:t>ingle</w:t>
      </w:r>
      <w:r w:rsidR="007E6F13" w:rsidRPr="008B6780">
        <w:t xml:space="preserve"> mother</w:t>
      </w:r>
      <w:r w:rsidR="00013206" w:rsidRPr="008B6780">
        <w:t xml:space="preserve"> households</w:t>
      </w:r>
      <w:r w:rsidR="00AA6F64" w:rsidRPr="008B6780">
        <w:t xml:space="preserve"> ($pw)</w:t>
      </w:r>
      <w:bookmarkEnd w:id="107"/>
      <w:bookmarkEnd w:id="108"/>
      <w:bookmarkEnd w:id="109"/>
    </w:p>
    <w:tbl>
      <w:tblPr>
        <w:tblW w:w="9285" w:type="dxa"/>
        <w:tblInd w:w="1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1275"/>
        <w:gridCol w:w="570"/>
        <w:gridCol w:w="570"/>
        <w:gridCol w:w="630"/>
        <w:gridCol w:w="480"/>
        <w:gridCol w:w="150"/>
        <w:gridCol w:w="555"/>
        <w:gridCol w:w="705"/>
        <w:gridCol w:w="630"/>
        <w:gridCol w:w="960"/>
        <w:gridCol w:w="735"/>
        <w:gridCol w:w="1080"/>
      </w:tblGrid>
      <w:tr w:rsidR="0061756E" w:rsidRPr="008B6780" w14:paraId="12719F52" w14:textId="77777777" w:rsidTr="00F044A0">
        <w:trPr>
          <w:trHeight w:val="300"/>
          <w:tblHeader/>
        </w:trPr>
        <w:tc>
          <w:tcPr>
            <w:tcW w:w="945" w:type="dxa"/>
            <w:tcBorders>
              <w:top w:val="nil"/>
              <w:left w:val="nil"/>
              <w:bottom w:val="nil"/>
              <w:right w:val="nil"/>
            </w:tcBorders>
            <w:hideMark/>
          </w:tcPr>
          <w:p w14:paraId="14C58160" w14:textId="5116842B" w:rsidR="0061756E" w:rsidRPr="008B6780" w:rsidRDefault="0061756E" w:rsidP="0061756E">
            <w:pPr>
              <w:pStyle w:val="BodyText"/>
              <w:spacing w:before="120" w:after="0"/>
              <w:rPr>
                <w:b/>
                <w:bCs/>
                <w:sz w:val="15"/>
                <w:szCs w:val="15"/>
              </w:rPr>
            </w:pPr>
            <w:r w:rsidRPr="0061756E">
              <w:rPr>
                <w:b/>
                <w:bCs/>
                <w:sz w:val="15"/>
                <w:szCs w:val="15"/>
              </w:rPr>
              <w:t>Areas </w:t>
            </w:r>
          </w:p>
        </w:tc>
        <w:tc>
          <w:tcPr>
            <w:tcW w:w="1275" w:type="dxa"/>
            <w:tcBorders>
              <w:top w:val="nil"/>
              <w:left w:val="nil"/>
              <w:bottom w:val="nil"/>
              <w:right w:val="nil"/>
            </w:tcBorders>
            <w:hideMark/>
          </w:tcPr>
          <w:p w14:paraId="10954890" w14:textId="67D9351E" w:rsidR="0061756E" w:rsidRPr="008B6780" w:rsidRDefault="0061756E" w:rsidP="0061756E">
            <w:pPr>
              <w:pStyle w:val="BodyText"/>
              <w:spacing w:before="120" w:after="0"/>
              <w:rPr>
                <w:b/>
                <w:bCs/>
                <w:sz w:val="15"/>
                <w:szCs w:val="15"/>
              </w:rPr>
            </w:pPr>
            <w:r w:rsidRPr="0061756E">
              <w:rPr>
                <w:b/>
                <w:bCs/>
                <w:sz w:val="15"/>
                <w:szCs w:val="15"/>
              </w:rPr>
              <w:t>Examples </w:t>
            </w:r>
          </w:p>
        </w:tc>
        <w:tc>
          <w:tcPr>
            <w:tcW w:w="570" w:type="dxa"/>
            <w:tcBorders>
              <w:top w:val="nil"/>
              <w:left w:val="nil"/>
              <w:bottom w:val="nil"/>
              <w:right w:val="nil"/>
            </w:tcBorders>
            <w:hideMark/>
          </w:tcPr>
          <w:p w14:paraId="290EA5E7" w14:textId="77777777" w:rsidR="0061756E" w:rsidRDefault="0061756E" w:rsidP="0061756E">
            <w:pPr>
              <w:pStyle w:val="BodyText"/>
              <w:spacing w:after="0"/>
              <w:jc w:val="center"/>
              <w:rPr>
                <w:b/>
                <w:bCs/>
                <w:sz w:val="15"/>
                <w:szCs w:val="15"/>
              </w:rPr>
            </w:pPr>
            <w:r w:rsidRPr="008B6780">
              <w:rPr>
                <w:b/>
                <w:bCs/>
                <w:sz w:val="15"/>
                <w:szCs w:val="15"/>
              </w:rPr>
              <w:t xml:space="preserve">N </w:t>
            </w:r>
          </w:p>
          <w:p w14:paraId="105B583E" w14:textId="1B550E34" w:rsidR="0061756E" w:rsidRDefault="0061756E" w:rsidP="0061756E">
            <w:pPr>
              <w:pStyle w:val="BodyText"/>
              <w:spacing w:after="0"/>
              <w:jc w:val="center"/>
              <w:rPr>
                <w:b/>
                <w:bCs/>
                <w:sz w:val="15"/>
                <w:szCs w:val="15"/>
              </w:rPr>
            </w:pPr>
            <w:r w:rsidRPr="008B6780">
              <w:rPr>
                <w:b/>
                <w:bCs/>
                <w:sz w:val="15"/>
                <w:szCs w:val="15"/>
              </w:rPr>
              <w:t xml:space="preserve">items (av </w:t>
            </w:r>
          </w:p>
          <w:p w14:paraId="4A0D7D80" w14:textId="07A998E6" w:rsidR="0061756E" w:rsidRPr="008B6780" w:rsidRDefault="0061756E" w:rsidP="0061756E">
            <w:pPr>
              <w:pStyle w:val="BodyText"/>
              <w:spacing w:after="0"/>
              <w:jc w:val="center"/>
              <w:rPr>
                <w:b/>
                <w:bCs/>
                <w:sz w:val="15"/>
                <w:szCs w:val="15"/>
              </w:rPr>
            </w:pPr>
            <w:r w:rsidRPr="008B6780">
              <w:rPr>
                <w:b/>
                <w:bCs/>
                <w:sz w:val="15"/>
                <w:szCs w:val="15"/>
              </w:rPr>
              <w:t>M/F)</w:t>
            </w:r>
          </w:p>
        </w:tc>
        <w:tc>
          <w:tcPr>
            <w:tcW w:w="570" w:type="dxa"/>
            <w:tcBorders>
              <w:top w:val="nil"/>
              <w:left w:val="nil"/>
              <w:bottom w:val="nil"/>
              <w:right w:val="nil"/>
            </w:tcBorders>
            <w:hideMark/>
          </w:tcPr>
          <w:p w14:paraId="2A4F3B18" w14:textId="77777777" w:rsidR="0061756E" w:rsidRDefault="0061756E" w:rsidP="0061756E">
            <w:pPr>
              <w:pStyle w:val="BodyText"/>
              <w:spacing w:after="0"/>
              <w:jc w:val="center"/>
              <w:rPr>
                <w:b/>
                <w:bCs/>
                <w:sz w:val="15"/>
                <w:szCs w:val="15"/>
              </w:rPr>
            </w:pPr>
            <w:r w:rsidRPr="008B6780">
              <w:rPr>
                <w:b/>
                <w:bCs/>
                <w:sz w:val="15"/>
                <w:szCs w:val="15"/>
              </w:rPr>
              <w:t xml:space="preserve">N </w:t>
            </w:r>
          </w:p>
          <w:p w14:paraId="02947264" w14:textId="31FF4D8F" w:rsidR="0061756E" w:rsidRPr="008B6780" w:rsidRDefault="0061756E" w:rsidP="0061756E">
            <w:pPr>
              <w:pStyle w:val="BodyText"/>
              <w:spacing w:after="0"/>
              <w:jc w:val="center"/>
              <w:rPr>
                <w:b/>
                <w:bCs/>
                <w:sz w:val="15"/>
                <w:szCs w:val="15"/>
              </w:rPr>
            </w:pPr>
            <w:r w:rsidRPr="008B6780">
              <w:rPr>
                <w:b/>
                <w:bCs/>
                <w:sz w:val="15"/>
                <w:szCs w:val="15"/>
              </w:rPr>
              <w:t>items (av G/B)</w:t>
            </w:r>
          </w:p>
        </w:tc>
        <w:tc>
          <w:tcPr>
            <w:tcW w:w="1110" w:type="dxa"/>
            <w:gridSpan w:val="2"/>
            <w:tcBorders>
              <w:top w:val="nil"/>
              <w:left w:val="nil"/>
              <w:bottom w:val="nil"/>
              <w:right w:val="nil"/>
            </w:tcBorders>
            <w:hideMark/>
          </w:tcPr>
          <w:p w14:paraId="53BD1730" w14:textId="660C7300" w:rsidR="0061756E" w:rsidRPr="008B6780" w:rsidRDefault="0061756E" w:rsidP="0061756E">
            <w:pPr>
              <w:pStyle w:val="BodyText"/>
              <w:spacing w:after="0"/>
              <w:jc w:val="center"/>
              <w:rPr>
                <w:b/>
                <w:bCs/>
                <w:sz w:val="15"/>
                <w:szCs w:val="15"/>
              </w:rPr>
            </w:pPr>
            <w:r w:rsidRPr="008B6780">
              <w:rPr>
                <w:b/>
                <w:bCs/>
                <w:sz w:val="15"/>
                <w:szCs w:val="15"/>
              </w:rPr>
              <w:t>Single FT</w:t>
            </w:r>
            <w:r>
              <w:rPr>
                <w:b/>
                <w:bCs/>
                <w:sz w:val="15"/>
                <w:szCs w:val="15"/>
              </w:rPr>
              <w:t xml:space="preserve"> </w:t>
            </w:r>
            <w:r w:rsidRPr="008B6780">
              <w:rPr>
                <w:b/>
                <w:bCs/>
                <w:sz w:val="15"/>
                <w:szCs w:val="15"/>
              </w:rPr>
              <w:t>employed</w:t>
            </w:r>
          </w:p>
        </w:tc>
        <w:tc>
          <w:tcPr>
            <w:tcW w:w="1410" w:type="dxa"/>
            <w:gridSpan w:val="3"/>
            <w:tcBorders>
              <w:top w:val="nil"/>
              <w:left w:val="nil"/>
              <w:bottom w:val="nil"/>
              <w:right w:val="nil"/>
            </w:tcBorders>
            <w:hideMark/>
          </w:tcPr>
          <w:p w14:paraId="64FD41A9" w14:textId="0E553050" w:rsidR="0061756E" w:rsidRPr="008B6780" w:rsidRDefault="0061756E" w:rsidP="0061756E">
            <w:pPr>
              <w:pStyle w:val="BodyText"/>
              <w:spacing w:after="0"/>
              <w:jc w:val="center"/>
              <w:rPr>
                <w:b/>
                <w:bCs/>
                <w:sz w:val="15"/>
                <w:szCs w:val="15"/>
              </w:rPr>
            </w:pPr>
            <w:r w:rsidRPr="008B6780">
              <w:rPr>
                <w:b/>
                <w:bCs/>
                <w:sz w:val="15"/>
                <w:szCs w:val="15"/>
              </w:rPr>
              <w:t>Single unemployed</w:t>
            </w:r>
          </w:p>
        </w:tc>
        <w:tc>
          <w:tcPr>
            <w:tcW w:w="1590" w:type="dxa"/>
            <w:gridSpan w:val="2"/>
            <w:tcBorders>
              <w:top w:val="nil"/>
              <w:left w:val="nil"/>
              <w:bottom w:val="nil"/>
              <w:right w:val="nil"/>
            </w:tcBorders>
            <w:hideMark/>
          </w:tcPr>
          <w:p w14:paraId="1C30AFBB" w14:textId="0F766404" w:rsidR="0061756E" w:rsidRPr="008B6780" w:rsidRDefault="0061756E" w:rsidP="0061756E">
            <w:pPr>
              <w:pStyle w:val="BodyText"/>
              <w:spacing w:after="0"/>
              <w:jc w:val="center"/>
              <w:rPr>
                <w:b/>
                <w:bCs/>
                <w:sz w:val="15"/>
                <w:szCs w:val="15"/>
              </w:rPr>
            </w:pPr>
            <w:r>
              <w:rPr>
                <w:b/>
                <w:bCs/>
                <w:sz w:val="15"/>
                <w:szCs w:val="15"/>
              </w:rPr>
              <w:t xml:space="preserve">               </w:t>
            </w:r>
            <w:r w:rsidRPr="008B6780">
              <w:rPr>
                <w:b/>
                <w:bCs/>
                <w:sz w:val="15"/>
                <w:szCs w:val="15"/>
              </w:rPr>
              <w:t>Unemployed</w:t>
            </w:r>
          </w:p>
        </w:tc>
        <w:tc>
          <w:tcPr>
            <w:tcW w:w="1815" w:type="dxa"/>
            <w:gridSpan w:val="2"/>
            <w:tcBorders>
              <w:top w:val="nil"/>
              <w:left w:val="nil"/>
              <w:bottom w:val="nil"/>
              <w:right w:val="nil"/>
            </w:tcBorders>
            <w:hideMark/>
          </w:tcPr>
          <w:p w14:paraId="58E98A75" w14:textId="35364B28" w:rsidR="0061756E" w:rsidRPr="008B6780" w:rsidRDefault="0061756E" w:rsidP="0061756E">
            <w:pPr>
              <w:pStyle w:val="BodyText"/>
              <w:spacing w:after="0"/>
              <w:rPr>
                <w:b/>
                <w:bCs/>
                <w:sz w:val="15"/>
                <w:szCs w:val="15"/>
              </w:rPr>
            </w:pPr>
            <w:r w:rsidRPr="008B6780">
              <w:rPr>
                <w:b/>
                <w:bCs/>
                <w:sz w:val="15"/>
                <w:szCs w:val="15"/>
              </w:rPr>
              <w:t>households</w:t>
            </w:r>
          </w:p>
        </w:tc>
      </w:tr>
      <w:tr w:rsidR="0061756E" w:rsidRPr="008B6780" w14:paraId="464923C2" w14:textId="77777777" w:rsidTr="00F044A0">
        <w:trPr>
          <w:trHeight w:val="300"/>
          <w:tblHeader/>
        </w:trPr>
        <w:tc>
          <w:tcPr>
            <w:tcW w:w="945" w:type="dxa"/>
            <w:tcBorders>
              <w:top w:val="nil"/>
              <w:left w:val="nil"/>
              <w:bottom w:val="single" w:sz="4" w:space="0" w:color="auto"/>
              <w:right w:val="nil"/>
            </w:tcBorders>
          </w:tcPr>
          <w:p w14:paraId="0924EE26" w14:textId="5126BF15" w:rsidR="0061756E" w:rsidRPr="0061756E" w:rsidRDefault="0061756E" w:rsidP="0061756E">
            <w:pPr>
              <w:pStyle w:val="BodyText"/>
              <w:spacing w:after="0"/>
              <w:jc w:val="left"/>
              <w:rPr>
                <w:b/>
                <w:bCs/>
                <w:sz w:val="15"/>
                <w:szCs w:val="15"/>
              </w:rPr>
            </w:pPr>
          </w:p>
        </w:tc>
        <w:tc>
          <w:tcPr>
            <w:tcW w:w="1275" w:type="dxa"/>
            <w:tcBorders>
              <w:top w:val="nil"/>
              <w:left w:val="nil"/>
              <w:bottom w:val="single" w:sz="4" w:space="0" w:color="auto"/>
              <w:right w:val="nil"/>
            </w:tcBorders>
          </w:tcPr>
          <w:p w14:paraId="68D0D12A" w14:textId="0CAFD90F" w:rsidR="0061756E" w:rsidRPr="0061756E" w:rsidRDefault="0061756E" w:rsidP="0061756E">
            <w:pPr>
              <w:pStyle w:val="BodyText"/>
              <w:spacing w:after="0"/>
              <w:jc w:val="left"/>
              <w:rPr>
                <w:b/>
                <w:bCs/>
                <w:sz w:val="15"/>
                <w:szCs w:val="15"/>
              </w:rPr>
            </w:pPr>
          </w:p>
        </w:tc>
        <w:tc>
          <w:tcPr>
            <w:tcW w:w="570" w:type="dxa"/>
            <w:tcBorders>
              <w:top w:val="nil"/>
              <w:left w:val="nil"/>
              <w:bottom w:val="single" w:sz="4" w:space="0" w:color="auto"/>
              <w:right w:val="nil"/>
            </w:tcBorders>
          </w:tcPr>
          <w:p w14:paraId="2DF51C4A" w14:textId="77777777" w:rsidR="0061756E" w:rsidRPr="0061756E" w:rsidRDefault="0061756E" w:rsidP="0061756E">
            <w:pPr>
              <w:pStyle w:val="BodyText"/>
              <w:spacing w:after="0"/>
              <w:jc w:val="left"/>
              <w:rPr>
                <w:b/>
                <w:bCs/>
                <w:sz w:val="15"/>
                <w:szCs w:val="15"/>
              </w:rPr>
            </w:pPr>
          </w:p>
        </w:tc>
        <w:tc>
          <w:tcPr>
            <w:tcW w:w="570" w:type="dxa"/>
            <w:tcBorders>
              <w:top w:val="nil"/>
              <w:left w:val="nil"/>
              <w:bottom w:val="single" w:sz="4" w:space="0" w:color="auto"/>
              <w:right w:val="nil"/>
            </w:tcBorders>
          </w:tcPr>
          <w:p w14:paraId="2F4B092B" w14:textId="77777777" w:rsidR="0061756E" w:rsidRPr="0061756E" w:rsidRDefault="0061756E" w:rsidP="0061756E">
            <w:pPr>
              <w:pStyle w:val="BodyText"/>
              <w:spacing w:after="0"/>
              <w:jc w:val="left"/>
              <w:rPr>
                <w:b/>
                <w:bCs/>
                <w:sz w:val="15"/>
                <w:szCs w:val="15"/>
              </w:rPr>
            </w:pPr>
          </w:p>
        </w:tc>
        <w:tc>
          <w:tcPr>
            <w:tcW w:w="630" w:type="dxa"/>
            <w:tcBorders>
              <w:top w:val="nil"/>
              <w:left w:val="nil"/>
              <w:bottom w:val="single" w:sz="4" w:space="0" w:color="auto"/>
              <w:right w:val="nil"/>
            </w:tcBorders>
          </w:tcPr>
          <w:p w14:paraId="6CAB78A1" w14:textId="603D1747" w:rsidR="0061756E" w:rsidRPr="0061756E" w:rsidRDefault="0061756E" w:rsidP="0061756E">
            <w:pPr>
              <w:pStyle w:val="BodyText"/>
              <w:spacing w:after="0"/>
              <w:jc w:val="left"/>
              <w:rPr>
                <w:b/>
                <w:bCs/>
                <w:sz w:val="15"/>
                <w:szCs w:val="15"/>
              </w:rPr>
            </w:pPr>
            <w:r w:rsidRPr="0061756E">
              <w:rPr>
                <w:b/>
                <w:bCs/>
                <w:sz w:val="15"/>
                <w:szCs w:val="15"/>
              </w:rPr>
              <w:t>F</w:t>
            </w:r>
          </w:p>
        </w:tc>
        <w:tc>
          <w:tcPr>
            <w:tcW w:w="630" w:type="dxa"/>
            <w:gridSpan w:val="2"/>
            <w:tcBorders>
              <w:top w:val="nil"/>
              <w:left w:val="nil"/>
              <w:bottom w:val="single" w:sz="4" w:space="0" w:color="auto"/>
              <w:right w:val="nil"/>
            </w:tcBorders>
          </w:tcPr>
          <w:p w14:paraId="093FB9AB" w14:textId="22B2F7BB" w:rsidR="0061756E" w:rsidRPr="0061756E" w:rsidRDefault="0061756E" w:rsidP="0061756E">
            <w:pPr>
              <w:pStyle w:val="BodyText"/>
              <w:spacing w:after="0"/>
              <w:jc w:val="left"/>
              <w:rPr>
                <w:b/>
                <w:bCs/>
                <w:sz w:val="15"/>
                <w:szCs w:val="15"/>
              </w:rPr>
            </w:pPr>
            <w:r w:rsidRPr="0061756E">
              <w:rPr>
                <w:b/>
                <w:bCs/>
                <w:sz w:val="15"/>
                <w:szCs w:val="15"/>
              </w:rPr>
              <w:t>M</w:t>
            </w:r>
          </w:p>
        </w:tc>
        <w:tc>
          <w:tcPr>
            <w:tcW w:w="555" w:type="dxa"/>
            <w:tcBorders>
              <w:top w:val="nil"/>
              <w:left w:val="nil"/>
              <w:bottom w:val="single" w:sz="4" w:space="0" w:color="auto"/>
              <w:right w:val="nil"/>
            </w:tcBorders>
          </w:tcPr>
          <w:p w14:paraId="6CC28E4A" w14:textId="46D67ADA" w:rsidR="0061756E" w:rsidRPr="0061756E" w:rsidRDefault="0061756E" w:rsidP="0061756E">
            <w:pPr>
              <w:pStyle w:val="BodyText"/>
              <w:spacing w:after="0"/>
              <w:jc w:val="left"/>
              <w:rPr>
                <w:b/>
                <w:bCs/>
                <w:sz w:val="15"/>
                <w:szCs w:val="15"/>
              </w:rPr>
            </w:pPr>
            <w:r w:rsidRPr="0061756E">
              <w:rPr>
                <w:b/>
                <w:bCs/>
                <w:sz w:val="15"/>
                <w:szCs w:val="15"/>
              </w:rPr>
              <w:t>F</w:t>
            </w:r>
          </w:p>
        </w:tc>
        <w:tc>
          <w:tcPr>
            <w:tcW w:w="705" w:type="dxa"/>
            <w:tcBorders>
              <w:top w:val="nil"/>
              <w:left w:val="nil"/>
              <w:bottom w:val="single" w:sz="4" w:space="0" w:color="auto"/>
              <w:right w:val="nil"/>
            </w:tcBorders>
          </w:tcPr>
          <w:p w14:paraId="7ED99D6C" w14:textId="2D33E6B2" w:rsidR="0061756E" w:rsidRPr="0061756E" w:rsidRDefault="0061756E" w:rsidP="0061756E">
            <w:pPr>
              <w:pStyle w:val="BodyText"/>
              <w:spacing w:after="0"/>
              <w:jc w:val="left"/>
              <w:rPr>
                <w:b/>
                <w:bCs/>
                <w:sz w:val="15"/>
                <w:szCs w:val="15"/>
              </w:rPr>
            </w:pPr>
            <w:r w:rsidRPr="0061756E">
              <w:rPr>
                <w:b/>
                <w:bCs/>
                <w:sz w:val="15"/>
                <w:szCs w:val="15"/>
              </w:rPr>
              <w:t>M</w:t>
            </w:r>
          </w:p>
        </w:tc>
        <w:tc>
          <w:tcPr>
            <w:tcW w:w="630" w:type="dxa"/>
            <w:tcBorders>
              <w:top w:val="nil"/>
              <w:left w:val="nil"/>
              <w:bottom w:val="single" w:sz="4" w:space="0" w:color="auto"/>
              <w:right w:val="nil"/>
            </w:tcBorders>
          </w:tcPr>
          <w:p w14:paraId="7D7931D7" w14:textId="49D82E51" w:rsidR="0061756E" w:rsidRPr="0061756E" w:rsidRDefault="0061756E" w:rsidP="0061756E">
            <w:pPr>
              <w:pStyle w:val="BodyText"/>
              <w:spacing w:after="0"/>
              <w:jc w:val="left"/>
              <w:rPr>
                <w:b/>
                <w:bCs/>
                <w:sz w:val="15"/>
                <w:szCs w:val="15"/>
              </w:rPr>
            </w:pPr>
            <w:r w:rsidRPr="0061756E">
              <w:rPr>
                <w:b/>
                <w:bCs/>
                <w:sz w:val="15"/>
                <w:szCs w:val="15"/>
              </w:rPr>
              <w:t xml:space="preserve">Single mother </w:t>
            </w:r>
            <w:r w:rsidRPr="0061756E">
              <w:rPr>
                <w:b/>
                <w:bCs/>
                <w:sz w:val="15"/>
                <w:szCs w:val="15"/>
              </w:rPr>
              <w:br/>
              <w:t>1 child</w:t>
            </w:r>
          </w:p>
        </w:tc>
        <w:tc>
          <w:tcPr>
            <w:tcW w:w="960" w:type="dxa"/>
            <w:tcBorders>
              <w:top w:val="nil"/>
              <w:left w:val="nil"/>
              <w:bottom w:val="single" w:sz="4" w:space="0" w:color="auto"/>
              <w:right w:val="nil"/>
            </w:tcBorders>
          </w:tcPr>
          <w:p w14:paraId="2D79FDD1" w14:textId="0FE0E413" w:rsidR="0061756E" w:rsidRPr="0061756E" w:rsidRDefault="0061756E" w:rsidP="0061756E">
            <w:pPr>
              <w:pStyle w:val="BodyText"/>
              <w:spacing w:after="0"/>
              <w:jc w:val="left"/>
              <w:rPr>
                <w:b/>
                <w:bCs/>
                <w:sz w:val="15"/>
                <w:szCs w:val="15"/>
              </w:rPr>
            </w:pPr>
            <w:r w:rsidRPr="0061756E">
              <w:rPr>
                <w:b/>
                <w:bCs/>
                <w:sz w:val="15"/>
                <w:szCs w:val="15"/>
              </w:rPr>
              <w:t xml:space="preserve">Single </w:t>
            </w:r>
            <w:r w:rsidRPr="0061756E">
              <w:rPr>
                <w:b/>
                <w:bCs/>
                <w:sz w:val="15"/>
                <w:szCs w:val="15"/>
              </w:rPr>
              <w:br/>
              <w:t xml:space="preserve">mother </w:t>
            </w:r>
            <w:r w:rsidRPr="0061756E">
              <w:rPr>
                <w:b/>
                <w:bCs/>
                <w:sz w:val="15"/>
                <w:szCs w:val="15"/>
              </w:rPr>
              <w:br/>
              <w:t>2 children</w:t>
            </w:r>
          </w:p>
        </w:tc>
        <w:tc>
          <w:tcPr>
            <w:tcW w:w="735" w:type="dxa"/>
            <w:tcBorders>
              <w:top w:val="nil"/>
              <w:left w:val="nil"/>
              <w:bottom w:val="single" w:sz="4" w:space="0" w:color="auto"/>
              <w:right w:val="nil"/>
            </w:tcBorders>
          </w:tcPr>
          <w:p w14:paraId="3C0B0661" w14:textId="419A76C8" w:rsidR="0061756E" w:rsidRPr="0061756E" w:rsidRDefault="0061756E" w:rsidP="0061756E">
            <w:pPr>
              <w:pStyle w:val="BodyText"/>
              <w:spacing w:after="0"/>
              <w:jc w:val="left"/>
              <w:rPr>
                <w:b/>
                <w:bCs/>
                <w:sz w:val="15"/>
                <w:szCs w:val="15"/>
              </w:rPr>
            </w:pPr>
            <w:r w:rsidRPr="0061756E">
              <w:rPr>
                <w:b/>
                <w:bCs/>
                <w:sz w:val="15"/>
                <w:szCs w:val="15"/>
              </w:rPr>
              <w:t xml:space="preserve">Couple </w:t>
            </w:r>
            <w:r w:rsidRPr="0061756E">
              <w:rPr>
                <w:b/>
                <w:bCs/>
                <w:sz w:val="15"/>
                <w:szCs w:val="15"/>
              </w:rPr>
              <w:br/>
              <w:t>1 child</w:t>
            </w:r>
          </w:p>
        </w:tc>
        <w:tc>
          <w:tcPr>
            <w:tcW w:w="1080" w:type="dxa"/>
            <w:tcBorders>
              <w:top w:val="nil"/>
              <w:left w:val="nil"/>
              <w:bottom w:val="single" w:sz="4" w:space="0" w:color="auto"/>
              <w:right w:val="nil"/>
            </w:tcBorders>
          </w:tcPr>
          <w:p w14:paraId="0E008DB5" w14:textId="5DCBB43D" w:rsidR="0061756E" w:rsidRPr="0061756E" w:rsidRDefault="0061756E" w:rsidP="0061756E">
            <w:pPr>
              <w:pStyle w:val="BodyText"/>
              <w:spacing w:after="0"/>
              <w:jc w:val="left"/>
              <w:rPr>
                <w:b/>
                <w:bCs/>
                <w:sz w:val="15"/>
                <w:szCs w:val="15"/>
              </w:rPr>
            </w:pPr>
            <w:r w:rsidRPr="0061756E">
              <w:rPr>
                <w:b/>
                <w:bCs/>
                <w:sz w:val="15"/>
                <w:szCs w:val="15"/>
              </w:rPr>
              <w:t xml:space="preserve">Couple </w:t>
            </w:r>
            <w:r w:rsidRPr="0061756E">
              <w:rPr>
                <w:b/>
                <w:bCs/>
                <w:sz w:val="15"/>
                <w:szCs w:val="15"/>
              </w:rPr>
              <w:br/>
              <w:t>2 children</w:t>
            </w:r>
          </w:p>
        </w:tc>
      </w:tr>
      <w:tr w:rsidR="0061756E" w:rsidRPr="008B6780" w14:paraId="359DF418" w14:textId="77777777" w:rsidTr="0061756E">
        <w:trPr>
          <w:trHeight w:val="300"/>
        </w:trPr>
        <w:tc>
          <w:tcPr>
            <w:tcW w:w="945" w:type="dxa"/>
            <w:tcBorders>
              <w:top w:val="single" w:sz="4" w:space="0" w:color="auto"/>
              <w:left w:val="nil"/>
              <w:bottom w:val="nil"/>
              <w:right w:val="nil"/>
            </w:tcBorders>
            <w:shd w:val="clear" w:color="auto" w:fill="DFDFDF" w:themeFill="background2" w:themeFillShade="E6"/>
            <w:hideMark/>
          </w:tcPr>
          <w:p w14:paraId="2BF9C716" w14:textId="171EEC9A" w:rsidR="0061756E" w:rsidRPr="008B6780" w:rsidRDefault="0061756E" w:rsidP="0061756E">
            <w:pPr>
              <w:pStyle w:val="BodyText"/>
              <w:spacing w:after="0"/>
              <w:rPr>
                <w:b/>
                <w:bCs/>
                <w:sz w:val="15"/>
                <w:szCs w:val="15"/>
              </w:rPr>
            </w:pPr>
            <w:r w:rsidRPr="008B6780">
              <w:rPr>
                <w:sz w:val="15"/>
                <w:szCs w:val="15"/>
              </w:rPr>
              <w:t>Car</w:t>
            </w:r>
            <w:proofErr w:type="gramStart"/>
            <w:r>
              <w:rPr>
                <w:sz w:val="15"/>
                <w:szCs w:val="15"/>
              </w:rPr>
              <w:t>/</w:t>
            </w:r>
            <w:r w:rsidRPr="008B6780">
              <w:rPr>
                <w:sz w:val="15"/>
                <w:szCs w:val="15"/>
              </w:rPr>
              <w:t xml:space="preserve">  accessories</w:t>
            </w:r>
            <w:proofErr w:type="gramEnd"/>
            <w:r w:rsidRPr="008B6780">
              <w:rPr>
                <w:b/>
                <w:bCs/>
                <w:sz w:val="15"/>
                <w:szCs w:val="15"/>
              </w:rPr>
              <w:t> </w:t>
            </w:r>
          </w:p>
        </w:tc>
        <w:tc>
          <w:tcPr>
            <w:tcW w:w="1275" w:type="dxa"/>
            <w:tcBorders>
              <w:top w:val="single" w:sz="4" w:space="0" w:color="auto"/>
              <w:left w:val="nil"/>
              <w:bottom w:val="nil"/>
              <w:right w:val="nil"/>
            </w:tcBorders>
            <w:shd w:val="clear" w:color="auto" w:fill="DFDFDF" w:themeFill="background2" w:themeFillShade="E6"/>
            <w:hideMark/>
          </w:tcPr>
          <w:p w14:paraId="2857569C" w14:textId="77777777" w:rsidR="0061756E" w:rsidRPr="008B6780" w:rsidRDefault="0061756E" w:rsidP="0061756E">
            <w:pPr>
              <w:pStyle w:val="BodyText"/>
              <w:spacing w:after="0"/>
              <w:jc w:val="left"/>
              <w:rPr>
                <w:sz w:val="15"/>
                <w:szCs w:val="15"/>
              </w:rPr>
            </w:pPr>
            <w:r w:rsidRPr="008B6780">
              <w:rPr>
                <w:sz w:val="15"/>
                <w:szCs w:val="15"/>
              </w:rPr>
              <w:t>Car, car seat covers &amp; car cleaning products </w:t>
            </w:r>
          </w:p>
        </w:tc>
        <w:tc>
          <w:tcPr>
            <w:tcW w:w="570" w:type="dxa"/>
            <w:tcBorders>
              <w:top w:val="single" w:sz="4" w:space="0" w:color="auto"/>
              <w:left w:val="nil"/>
              <w:bottom w:val="nil"/>
              <w:right w:val="nil"/>
            </w:tcBorders>
            <w:shd w:val="clear" w:color="auto" w:fill="DFDFDF" w:themeFill="background2" w:themeFillShade="E6"/>
            <w:hideMark/>
          </w:tcPr>
          <w:p w14:paraId="39A25A51" w14:textId="77777777" w:rsidR="0061756E" w:rsidRPr="008B6780" w:rsidRDefault="0061756E" w:rsidP="0061756E">
            <w:pPr>
              <w:pStyle w:val="BodyText"/>
              <w:spacing w:after="0"/>
              <w:rPr>
                <w:sz w:val="15"/>
                <w:szCs w:val="15"/>
              </w:rPr>
            </w:pPr>
            <w:r w:rsidRPr="008B6780">
              <w:rPr>
                <w:sz w:val="15"/>
                <w:szCs w:val="15"/>
              </w:rPr>
              <w:t>5 </w:t>
            </w:r>
          </w:p>
        </w:tc>
        <w:tc>
          <w:tcPr>
            <w:tcW w:w="570" w:type="dxa"/>
            <w:tcBorders>
              <w:top w:val="single" w:sz="4" w:space="0" w:color="auto"/>
              <w:left w:val="nil"/>
              <w:bottom w:val="nil"/>
              <w:right w:val="nil"/>
            </w:tcBorders>
            <w:shd w:val="clear" w:color="auto" w:fill="DFDFDF" w:themeFill="background2" w:themeFillShade="E6"/>
            <w:hideMark/>
          </w:tcPr>
          <w:p w14:paraId="246F9F62" w14:textId="77777777" w:rsidR="0061756E" w:rsidRPr="008B6780" w:rsidRDefault="0061756E" w:rsidP="0061756E">
            <w:pPr>
              <w:pStyle w:val="BodyText"/>
              <w:spacing w:after="0"/>
              <w:rPr>
                <w:sz w:val="15"/>
                <w:szCs w:val="15"/>
              </w:rPr>
            </w:pPr>
            <w:r w:rsidRPr="008B6780">
              <w:rPr>
                <w:sz w:val="15"/>
                <w:szCs w:val="15"/>
              </w:rPr>
              <w:t>5 </w:t>
            </w:r>
          </w:p>
        </w:tc>
        <w:tc>
          <w:tcPr>
            <w:tcW w:w="630" w:type="dxa"/>
            <w:tcBorders>
              <w:top w:val="single" w:sz="4" w:space="0" w:color="auto"/>
              <w:left w:val="nil"/>
              <w:bottom w:val="nil"/>
              <w:right w:val="nil"/>
            </w:tcBorders>
            <w:shd w:val="clear" w:color="auto" w:fill="DFDFDF" w:themeFill="background2" w:themeFillShade="E6"/>
            <w:hideMark/>
          </w:tcPr>
          <w:p w14:paraId="694230CA" w14:textId="77777777" w:rsidR="0061756E" w:rsidRPr="008B6780" w:rsidRDefault="0061756E" w:rsidP="0061756E">
            <w:pPr>
              <w:pStyle w:val="BodyText"/>
              <w:spacing w:after="0"/>
              <w:rPr>
                <w:sz w:val="15"/>
                <w:szCs w:val="15"/>
              </w:rPr>
            </w:pPr>
            <w:r w:rsidRPr="008B6780">
              <w:rPr>
                <w:sz w:val="15"/>
                <w:szCs w:val="15"/>
              </w:rPr>
              <w:t>$37.7 </w:t>
            </w:r>
          </w:p>
        </w:tc>
        <w:tc>
          <w:tcPr>
            <w:tcW w:w="630" w:type="dxa"/>
            <w:gridSpan w:val="2"/>
            <w:tcBorders>
              <w:top w:val="single" w:sz="4" w:space="0" w:color="auto"/>
              <w:left w:val="nil"/>
              <w:bottom w:val="nil"/>
              <w:right w:val="nil"/>
            </w:tcBorders>
            <w:shd w:val="clear" w:color="auto" w:fill="DFDFDF" w:themeFill="background2" w:themeFillShade="E6"/>
            <w:hideMark/>
          </w:tcPr>
          <w:p w14:paraId="2B56AC72" w14:textId="77777777" w:rsidR="0061756E" w:rsidRPr="008B6780" w:rsidRDefault="0061756E" w:rsidP="0061756E">
            <w:pPr>
              <w:pStyle w:val="BodyText"/>
              <w:spacing w:after="0"/>
              <w:rPr>
                <w:sz w:val="15"/>
                <w:szCs w:val="15"/>
              </w:rPr>
            </w:pPr>
            <w:r w:rsidRPr="008B6780">
              <w:rPr>
                <w:sz w:val="15"/>
                <w:szCs w:val="15"/>
              </w:rPr>
              <w:t>$37.7 </w:t>
            </w:r>
          </w:p>
        </w:tc>
        <w:tc>
          <w:tcPr>
            <w:tcW w:w="555" w:type="dxa"/>
            <w:tcBorders>
              <w:top w:val="single" w:sz="4" w:space="0" w:color="auto"/>
              <w:left w:val="nil"/>
              <w:bottom w:val="nil"/>
              <w:right w:val="nil"/>
            </w:tcBorders>
            <w:shd w:val="clear" w:color="auto" w:fill="DFDFDF" w:themeFill="background2" w:themeFillShade="E6"/>
            <w:hideMark/>
          </w:tcPr>
          <w:p w14:paraId="37225CF1" w14:textId="77777777" w:rsidR="0061756E" w:rsidRPr="008B6780" w:rsidRDefault="0061756E" w:rsidP="0061756E">
            <w:pPr>
              <w:pStyle w:val="BodyText"/>
              <w:spacing w:after="0"/>
              <w:rPr>
                <w:sz w:val="15"/>
                <w:szCs w:val="15"/>
              </w:rPr>
            </w:pPr>
            <w:r w:rsidRPr="008B6780">
              <w:rPr>
                <w:sz w:val="15"/>
                <w:szCs w:val="15"/>
              </w:rPr>
              <w:t>$0.0 </w:t>
            </w:r>
          </w:p>
        </w:tc>
        <w:tc>
          <w:tcPr>
            <w:tcW w:w="705" w:type="dxa"/>
            <w:tcBorders>
              <w:top w:val="single" w:sz="4" w:space="0" w:color="auto"/>
              <w:left w:val="nil"/>
              <w:bottom w:val="nil"/>
              <w:right w:val="nil"/>
            </w:tcBorders>
            <w:shd w:val="clear" w:color="auto" w:fill="DFDFDF" w:themeFill="background2" w:themeFillShade="E6"/>
            <w:hideMark/>
          </w:tcPr>
          <w:p w14:paraId="3C5466FD" w14:textId="77777777" w:rsidR="0061756E" w:rsidRPr="008B6780" w:rsidRDefault="0061756E" w:rsidP="0061756E">
            <w:pPr>
              <w:pStyle w:val="BodyText"/>
              <w:spacing w:after="0"/>
              <w:rPr>
                <w:sz w:val="15"/>
                <w:szCs w:val="15"/>
              </w:rPr>
            </w:pPr>
            <w:r w:rsidRPr="008B6780">
              <w:rPr>
                <w:sz w:val="15"/>
                <w:szCs w:val="15"/>
              </w:rPr>
              <w:t>$0.0 </w:t>
            </w:r>
          </w:p>
        </w:tc>
        <w:tc>
          <w:tcPr>
            <w:tcW w:w="630" w:type="dxa"/>
            <w:tcBorders>
              <w:top w:val="single" w:sz="4" w:space="0" w:color="auto"/>
              <w:left w:val="nil"/>
              <w:bottom w:val="nil"/>
              <w:right w:val="nil"/>
            </w:tcBorders>
            <w:shd w:val="clear" w:color="auto" w:fill="DFDFDF" w:themeFill="background2" w:themeFillShade="E6"/>
            <w:hideMark/>
          </w:tcPr>
          <w:p w14:paraId="0CFFBECC" w14:textId="77777777" w:rsidR="0061756E" w:rsidRPr="008B6780" w:rsidRDefault="0061756E" w:rsidP="0061756E">
            <w:pPr>
              <w:pStyle w:val="BodyText"/>
              <w:spacing w:after="0"/>
              <w:rPr>
                <w:sz w:val="15"/>
                <w:szCs w:val="15"/>
              </w:rPr>
            </w:pPr>
            <w:r w:rsidRPr="008B6780">
              <w:rPr>
                <w:sz w:val="15"/>
                <w:szCs w:val="15"/>
              </w:rPr>
              <w:t>$37.7 </w:t>
            </w:r>
          </w:p>
        </w:tc>
        <w:tc>
          <w:tcPr>
            <w:tcW w:w="960" w:type="dxa"/>
            <w:tcBorders>
              <w:top w:val="single" w:sz="4" w:space="0" w:color="auto"/>
              <w:left w:val="nil"/>
              <w:bottom w:val="nil"/>
              <w:right w:val="nil"/>
            </w:tcBorders>
            <w:shd w:val="clear" w:color="auto" w:fill="DFDFDF" w:themeFill="background2" w:themeFillShade="E6"/>
            <w:hideMark/>
          </w:tcPr>
          <w:p w14:paraId="4A474524" w14:textId="586A1E96" w:rsidR="0061756E" w:rsidRPr="008B6780" w:rsidRDefault="0061756E" w:rsidP="0061756E">
            <w:pPr>
              <w:pStyle w:val="BodyText"/>
              <w:spacing w:after="0"/>
              <w:rPr>
                <w:sz w:val="15"/>
                <w:szCs w:val="15"/>
              </w:rPr>
            </w:pPr>
            <w:r>
              <w:rPr>
                <w:sz w:val="15"/>
                <w:szCs w:val="15"/>
              </w:rPr>
              <w:t xml:space="preserve">     </w:t>
            </w:r>
            <w:r w:rsidRPr="008B6780">
              <w:rPr>
                <w:sz w:val="15"/>
                <w:szCs w:val="15"/>
              </w:rPr>
              <w:t>$37.7 </w:t>
            </w:r>
          </w:p>
        </w:tc>
        <w:tc>
          <w:tcPr>
            <w:tcW w:w="735" w:type="dxa"/>
            <w:tcBorders>
              <w:top w:val="single" w:sz="4" w:space="0" w:color="auto"/>
              <w:left w:val="nil"/>
              <w:bottom w:val="nil"/>
              <w:right w:val="nil"/>
            </w:tcBorders>
            <w:shd w:val="clear" w:color="auto" w:fill="DFDFDF" w:themeFill="background2" w:themeFillShade="E6"/>
            <w:hideMark/>
          </w:tcPr>
          <w:p w14:paraId="2B34564A" w14:textId="5C4F93ED" w:rsidR="0061756E" w:rsidRPr="008B6780" w:rsidRDefault="0061756E" w:rsidP="0061756E">
            <w:pPr>
              <w:pStyle w:val="BodyText"/>
              <w:spacing w:after="0"/>
              <w:rPr>
                <w:sz w:val="15"/>
                <w:szCs w:val="15"/>
              </w:rPr>
            </w:pPr>
            <w:r>
              <w:rPr>
                <w:sz w:val="15"/>
                <w:szCs w:val="15"/>
              </w:rPr>
              <w:t xml:space="preserve">    </w:t>
            </w:r>
            <w:r w:rsidRPr="008B6780">
              <w:rPr>
                <w:sz w:val="15"/>
                <w:szCs w:val="15"/>
              </w:rPr>
              <w:t>$38.3 </w:t>
            </w:r>
          </w:p>
        </w:tc>
        <w:tc>
          <w:tcPr>
            <w:tcW w:w="1080" w:type="dxa"/>
            <w:tcBorders>
              <w:top w:val="single" w:sz="4" w:space="0" w:color="auto"/>
              <w:left w:val="nil"/>
              <w:bottom w:val="nil"/>
              <w:right w:val="nil"/>
            </w:tcBorders>
            <w:shd w:val="clear" w:color="auto" w:fill="DFDFDF" w:themeFill="background2" w:themeFillShade="E6"/>
            <w:hideMark/>
          </w:tcPr>
          <w:p w14:paraId="11DF110E" w14:textId="49834740" w:rsidR="0061756E" w:rsidRPr="008B6780" w:rsidRDefault="0061756E" w:rsidP="0061756E">
            <w:pPr>
              <w:pStyle w:val="BodyText"/>
              <w:spacing w:after="0"/>
              <w:rPr>
                <w:sz w:val="15"/>
                <w:szCs w:val="15"/>
              </w:rPr>
            </w:pPr>
            <w:r>
              <w:rPr>
                <w:sz w:val="15"/>
                <w:szCs w:val="15"/>
              </w:rPr>
              <w:t xml:space="preserve">         </w:t>
            </w:r>
            <w:r w:rsidRPr="008B6780">
              <w:rPr>
                <w:sz w:val="15"/>
                <w:szCs w:val="15"/>
              </w:rPr>
              <w:t>$38.3 </w:t>
            </w:r>
          </w:p>
        </w:tc>
      </w:tr>
      <w:tr w:rsidR="0061756E" w:rsidRPr="008B6780" w14:paraId="5CAA0EAC" w14:textId="77777777" w:rsidTr="005A772D">
        <w:trPr>
          <w:trHeight w:val="300"/>
        </w:trPr>
        <w:tc>
          <w:tcPr>
            <w:tcW w:w="945" w:type="dxa"/>
            <w:tcBorders>
              <w:top w:val="nil"/>
              <w:left w:val="nil"/>
              <w:bottom w:val="nil"/>
              <w:right w:val="nil"/>
            </w:tcBorders>
            <w:hideMark/>
          </w:tcPr>
          <w:p w14:paraId="07AA046E" w14:textId="77777777" w:rsidR="0061756E" w:rsidRPr="008B6780" w:rsidRDefault="0061756E" w:rsidP="0061756E">
            <w:pPr>
              <w:pStyle w:val="BodyText"/>
              <w:spacing w:after="0"/>
              <w:rPr>
                <w:b/>
                <w:bCs/>
                <w:sz w:val="15"/>
                <w:szCs w:val="15"/>
              </w:rPr>
            </w:pPr>
            <w:r w:rsidRPr="008B6780">
              <w:rPr>
                <w:sz w:val="15"/>
                <w:szCs w:val="15"/>
              </w:rPr>
              <w:t>Associated car costs</w:t>
            </w:r>
            <w:r w:rsidRPr="008B6780">
              <w:rPr>
                <w:b/>
                <w:bCs/>
                <w:sz w:val="15"/>
                <w:szCs w:val="15"/>
              </w:rPr>
              <w:t> </w:t>
            </w:r>
          </w:p>
        </w:tc>
        <w:tc>
          <w:tcPr>
            <w:tcW w:w="1275" w:type="dxa"/>
            <w:tcBorders>
              <w:top w:val="nil"/>
              <w:left w:val="nil"/>
              <w:bottom w:val="nil"/>
              <w:right w:val="nil"/>
            </w:tcBorders>
            <w:hideMark/>
          </w:tcPr>
          <w:p w14:paraId="20789CEC" w14:textId="77777777" w:rsidR="0061756E" w:rsidRPr="008B6780" w:rsidRDefault="0061756E" w:rsidP="0061756E">
            <w:pPr>
              <w:pStyle w:val="BodyText"/>
              <w:spacing w:after="0"/>
              <w:jc w:val="left"/>
              <w:rPr>
                <w:sz w:val="15"/>
                <w:szCs w:val="15"/>
              </w:rPr>
            </w:pPr>
            <w:r w:rsidRPr="008B6780">
              <w:rPr>
                <w:sz w:val="15"/>
                <w:szCs w:val="15"/>
              </w:rPr>
              <w:t>Car registration &amp; service, licence costs &amp; car </w:t>
            </w:r>
          </w:p>
        </w:tc>
        <w:tc>
          <w:tcPr>
            <w:tcW w:w="570" w:type="dxa"/>
            <w:tcBorders>
              <w:top w:val="nil"/>
              <w:left w:val="nil"/>
              <w:bottom w:val="nil"/>
              <w:right w:val="nil"/>
            </w:tcBorders>
            <w:hideMark/>
          </w:tcPr>
          <w:p w14:paraId="4E28BC9C" w14:textId="77777777" w:rsidR="0061756E" w:rsidRPr="008B6780" w:rsidRDefault="0061756E" w:rsidP="0061756E">
            <w:pPr>
              <w:pStyle w:val="BodyText"/>
              <w:spacing w:after="0"/>
              <w:rPr>
                <w:sz w:val="15"/>
                <w:szCs w:val="15"/>
              </w:rPr>
            </w:pPr>
            <w:r w:rsidRPr="008B6780">
              <w:rPr>
                <w:sz w:val="15"/>
                <w:szCs w:val="15"/>
              </w:rPr>
              <w:t>11 </w:t>
            </w:r>
          </w:p>
        </w:tc>
        <w:tc>
          <w:tcPr>
            <w:tcW w:w="570" w:type="dxa"/>
            <w:tcBorders>
              <w:top w:val="nil"/>
              <w:left w:val="nil"/>
              <w:bottom w:val="nil"/>
              <w:right w:val="nil"/>
            </w:tcBorders>
            <w:hideMark/>
          </w:tcPr>
          <w:p w14:paraId="0BD89354" w14:textId="77777777" w:rsidR="0061756E" w:rsidRPr="008B6780" w:rsidRDefault="0061756E" w:rsidP="0061756E">
            <w:pPr>
              <w:pStyle w:val="BodyText"/>
              <w:spacing w:after="0"/>
              <w:rPr>
                <w:sz w:val="15"/>
                <w:szCs w:val="15"/>
              </w:rPr>
            </w:pPr>
            <w:r w:rsidRPr="008B6780">
              <w:rPr>
                <w:sz w:val="15"/>
                <w:szCs w:val="15"/>
              </w:rPr>
              <w:t>12 </w:t>
            </w:r>
          </w:p>
        </w:tc>
        <w:tc>
          <w:tcPr>
            <w:tcW w:w="630" w:type="dxa"/>
            <w:tcBorders>
              <w:top w:val="nil"/>
              <w:left w:val="nil"/>
              <w:bottom w:val="nil"/>
              <w:right w:val="nil"/>
            </w:tcBorders>
            <w:hideMark/>
          </w:tcPr>
          <w:p w14:paraId="0E98AB26" w14:textId="77777777" w:rsidR="0061756E" w:rsidRPr="008B6780" w:rsidRDefault="0061756E" w:rsidP="0061756E">
            <w:pPr>
              <w:pStyle w:val="BodyText"/>
              <w:spacing w:after="0"/>
              <w:rPr>
                <w:sz w:val="15"/>
                <w:szCs w:val="15"/>
              </w:rPr>
            </w:pPr>
            <w:r w:rsidRPr="008B6780">
              <w:rPr>
                <w:sz w:val="15"/>
                <w:szCs w:val="15"/>
              </w:rPr>
              <w:t>$58.7 </w:t>
            </w:r>
          </w:p>
        </w:tc>
        <w:tc>
          <w:tcPr>
            <w:tcW w:w="630" w:type="dxa"/>
            <w:gridSpan w:val="2"/>
            <w:tcBorders>
              <w:top w:val="nil"/>
              <w:left w:val="nil"/>
              <w:bottom w:val="nil"/>
              <w:right w:val="nil"/>
            </w:tcBorders>
            <w:hideMark/>
          </w:tcPr>
          <w:p w14:paraId="11EA9C09" w14:textId="77777777" w:rsidR="0061756E" w:rsidRPr="008B6780" w:rsidRDefault="0061756E" w:rsidP="0061756E">
            <w:pPr>
              <w:pStyle w:val="BodyText"/>
              <w:spacing w:after="0"/>
              <w:rPr>
                <w:sz w:val="15"/>
                <w:szCs w:val="15"/>
              </w:rPr>
            </w:pPr>
            <w:r w:rsidRPr="008B6780">
              <w:rPr>
                <w:sz w:val="15"/>
                <w:szCs w:val="15"/>
              </w:rPr>
              <w:t>$57.3 </w:t>
            </w:r>
          </w:p>
        </w:tc>
        <w:tc>
          <w:tcPr>
            <w:tcW w:w="555" w:type="dxa"/>
            <w:tcBorders>
              <w:top w:val="nil"/>
              <w:left w:val="nil"/>
              <w:bottom w:val="nil"/>
              <w:right w:val="nil"/>
            </w:tcBorders>
            <w:hideMark/>
          </w:tcPr>
          <w:p w14:paraId="7070C6D4" w14:textId="77777777" w:rsidR="0061756E" w:rsidRPr="008B6780" w:rsidRDefault="0061756E" w:rsidP="0061756E">
            <w:pPr>
              <w:pStyle w:val="BodyText"/>
              <w:spacing w:after="0"/>
              <w:rPr>
                <w:sz w:val="15"/>
                <w:szCs w:val="15"/>
              </w:rPr>
            </w:pPr>
            <w:r w:rsidRPr="008B6780">
              <w:rPr>
                <w:sz w:val="15"/>
                <w:szCs w:val="15"/>
              </w:rPr>
              <w:t>$0.0 </w:t>
            </w:r>
          </w:p>
        </w:tc>
        <w:tc>
          <w:tcPr>
            <w:tcW w:w="705" w:type="dxa"/>
            <w:tcBorders>
              <w:top w:val="nil"/>
              <w:left w:val="nil"/>
              <w:bottom w:val="nil"/>
              <w:right w:val="nil"/>
            </w:tcBorders>
            <w:hideMark/>
          </w:tcPr>
          <w:p w14:paraId="3188B0BF" w14:textId="77777777" w:rsidR="0061756E" w:rsidRPr="008B6780" w:rsidRDefault="0061756E" w:rsidP="0061756E">
            <w:pPr>
              <w:pStyle w:val="BodyText"/>
              <w:spacing w:after="0"/>
              <w:rPr>
                <w:sz w:val="15"/>
                <w:szCs w:val="15"/>
              </w:rPr>
            </w:pPr>
            <w:r w:rsidRPr="008B6780">
              <w:rPr>
                <w:sz w:val="15"/>
                <w:szCs w:val="15"/>
              </w:rPr>
              <w:t>$0.0 </w:t>
            </w:r>
          </w:p>
        </w:tc>
        <w:tc>
          <w:tcPr>
            <w:tcW w:w="630" w:type="dxa"/>
            <w:tcBorders>
              <w:top w:val="nil"/>
              <w:left w:val="nil"/>
              <w:bottom w:val="nil"/>
              <w:right w:val="nil"/>
            </w:tcBorders>
            <w:hideMark/>
          </w:tcPr>
          <w:p w14:paraId="63F1616E" w14:textId="77777777" w:rsidR="0061756E" w:rsidRPr="008B6780" w:rsidRDefault="0061756E" w:rsidP="0061756E">
            <w:pPr>
              <w:pStyle w:val="BodyText"/>
              <w:spacing w:after="0"/>
              <w:rPr>
                <w:sz w:val="15"/>
                <w:szCs w:val="15"/>
              </w:rPr>
            </w:pPr>
            <w:r w:rsidRPr="008B6780">
              <w:rPr>
                <w:sz w:val="15"/>
                <w:szCs w:val="15"/>
              </w:rPr>
              <w:t>$59.3 </w:t>
            </w:r>
          </w:p>
        </w:tc>
        <w:tc>
          <w:tcPr>
            <w:tcW w:w="960" w:type="dxa"/>
            <w:tcBorders>
              <w:top w:val="nil"/>
              <w:left w:val="nil"/>
              <w:bottom w:val="nil"/>
              <w:right w:val="nil"/>
            </w:tcBorders>
            <w:hideMark/>
          </w:tcPr>
          <w:p w14:paraId="3E33B531" w14:textId="223B4F9E" w:rsidR="0061756E" w:rsidRPr="008B6780" w:rsidRDefault="0061756E" w:rsidP="0061756E">
            <w:pPr>
              <w:pStyle w:val="BodyText"/>
              <w:spacing w:after="0"/>
              <w:rPr>
                <w:sz w:val="15"/>
                <w:szCs w:val="15"/>
              </w:rPr>
            </w:pPr>
            <w:r>
              <w:rPr>
                <w:sz w:val="15"/>
                <w:szCs w:val="15"/>
              </w:rPr>
              <w:t xml:space="preserve">     </w:t>
            </w:r>
            <w:r w:rsidRPr="008B6780">
              <w:rPr>
                <w:sz w:val="15"/>
                <w:szCs w:val="15"/>
              </w:rPr>
              <w:t>$59.3 </w:t>
            </w:r>
          </w:p>
        </w:tc>
        <w:tc>
          <w:tcPr>
            <w:tcW w:w="735" w:type="dxa"/>
            <w:tcBorders>
              <w:top w:val="nil"/>
              <w:left w:val="nil"/>
              <w:bottom w:val="nil"/>
              <w:right w:val="nil"/>
            </w:tcBorders>
            <w:hideMark/>
          </w:tcPr>
          <w:p w14:paraId="60BAF8C8" w14:textId="5D90CD48" w:rsidR="0061756E" w:rsidRPr="008B6780" w:rsidRDefault="0061756E" w:rsidP="0061756E">
            <w:pPr>
              <w:pStyle w:val="BodyText"/>
              <w:spacing w:after="0"/>
              <w:rPr>
                <w:sz w:val="15"/>
                <w:szCs w:val="15"/>
              </w:rPr>
            </w:pPr>
            <w:r>
              <w:rPr>
                <w:sz w:val="15"/>
                <w:szCs w:val="15"/>
              </w:rPr>
              <w:t xml:space="preserve">    </w:t>
            </w:r>
            <w:r w:rsidRPr="008B6780">
              <w:rPr>
                <w:sz w:val="15"/>
                <w:szCs w:val="15"/>
              </w:rPr>
              <w:t>$58.0 </w:t>
            </w:r>
          </w:p>
        </w:tc>
        <w:tc>
          <w:tcPr>
            <w:tcW w:w="1080" w:type="dxa"/>
            <w:tcBorders>
              <w:top w:val="nil"/>
              <w:left w:val="nil"/>
              <w:bottom w:val="nil"/>
              <w:right w:val="nil"/>
            </w:tcBorders>
            <w:hideMark/>
          </w:tcPr>
          <w:p w14:paraId="7FE704A4" w14:textId="265AA85E" w:rsidR="0061756E" w:rsidRPr="008B6780" w:rsidRDefault="0061756E" w:rsidP="0061756E">
            <w:pPr>
              <w:pStyle w:val="BodyText"/>
              <w:spacing w:after="0"/>
              <w:rPr>
                <w:sz w:val="15"/>
                <w:szCs w:val="15"/>
              </w:rPr>
            </w:pPr>
            <w:r>
              <w:rPr>
                <w:sz w:val="15"/>
                <w:szCs w:val="15"/>
              </w:rPr>
              <w:t xml:space="preserve">         </w:t>
            </w:r>
            <w:r w:rsidRPr="008B6780">
              <w:rPr>
                <w:sz w:val="15"/>
                <w:szCs w:val="15"/>
              </w:rPr>
              <w:t>$58.0 </w:t>
            </w:r>
          </w:p>
        </w:tc>
      </w:tr>
      <w:tr w:rsidR="0061756E" w:rsidRPr="008B6780" w14:paraId="77A20FF4" w14:textId="77777777" w:rsidTr="005A772D">
        <w:trPr>
          <w:trHeight w:val="300"/>
        </w:trPr>
        <w:tc>
          <w:tcPr>
            <w:tcW w:w="945" w:type="dxa"/>
            <w:tcBorders>
              <w:top w:val="nil"/>
              <w:left w:val="nil"/>
              <w:bottom w:val="nil"/>
              <w:right w:val="nil"/>
            </w:tcBorders>
            <w:shd w:val="clear" w:color="auto" w:fill="DFDFDF" w:themeFill="background2" w:themeFillShade="E6"/>
            <w:hideMark/>
          </w:tcPr>
          <w:p w14:paraId="0301C982" w14:textId="77777777" w:rsidR="0061756E" w:rsidRPr="008B6780" w:rsidRDefault="0061756E" w:rsidP="0061756E">
            <w:pPr>
              <w:pStyle w:val="BodyText"/>
              <w:spacing w:after="0"/>
              <w:rPr>
                <w:b/>
                <w:bCs/>
                <w:sz w:val="15"/>
                <w:szCs w:val="15"/>
              </w:rPr>
            </w:pPr>
            <w:r w:rsidRPr="008B6780">
              <w:rPr>
                <w:sz w:val="15"/>
                <w:szCs w:val="15"/>
              </w:rPr>
              <w:t>Petrol</w:t>
            </w:r>
            <w:r w:rsidRPr="008B6780">
              <w:rPr>
                <w:b/>
                <w:bCs/>
                <w:sz w:val="15"/>
                <w:szCs w:val="15"/>
              </w:rPr>
              <w:t> </w:t>
            </w:r>
          </w:p>
        </w:tc>
        <w:tc>
          <w:tcPr>
            <w:tcW w:w="1275" w:type="dxa"/>
            <w:tcBorders>
              <w:top w:val="nil"/>
              <w:left w:val="nil"/>
              <w:bottom w:val="nil"/>
              <w:right w:val="nil"/>
            </w:tcBorders>
            <w:shd w:val="clear" w:color="auto" w:fill="DFDFDF" w:themeFill="background2" w:themeFillShade="E6"/>
            <w:hideMark/>
          </w:tcPr>
          <w:p w14:paraId="769C3EB7" w14:textId="77777777" w:rsidR="0061756E" w:rsidRPr="008B6780" w:rsidRDefault="0061756E" w:rsidP="0061756E">
            <w:pPr>
              <w:pStyle w:val="BodyText"/>
              <w:spacing w:after="0"/>
              <w:rPr>
                <w:sz w:val="15"/>
                <w:szCs w:val="15"/>
              </w:rPr>
            </w:pPr>
            <w:r w:rsidRPr="008B6780">
              <w:rPr>
                <w:sz w:val="15"/>
                <w:szCs w:val="15"/>
              </w:rPr>
              <w:t>Petrol costs </w:t>
            </w:r>
          </w:p>
        </w:tc>
        <w:tc>
          <w:tcPr>
            <w:tcW w:w="570" w:type="dxa"/>
            <w:tcBorders>
              <w:top w:val="nil"/>
              <w:left w:val="nil"/>
              <w:bottom w:val="nil"/>
              <w:right w:val="nil"/>
            </w:tcBorders>
            <w:shd w:val="clear" w:color="auto" w:fill="DFDFDF" w:themeFill="background2" w:themeFillShade="E6"/>
            <w:hideMark/>
          </w:tcPr>
          <w:p w14:paraId="631EDF0D" w14:textId="77777777" w:rsidR="0061756E" w:rsidRPr="008B6780" w:rsidRDefault="0061756E" w:rsidP="0061756E">
            <w:pPr>
              <w:pStyle w:val="BodyText"/>
              <w:spacing w:after="0"/>
              <w:rPr>
                <w:sz w:val="15"/>
                <w:szCs w:val="15"/>
              </w:rPr>
            </w:pPr>
            <w:r w:rsidRPr="008B6780">
              <w:rPr>
                <w:sz w:val="15"/>
                <w:szCs w:val="15"/>
              </w:rPr>
              <w:t>1 </w:t>
            </w:r>
          </w:p>
        </w:tc>
        <w:tc>
          <w:tcPr>
            <w:tcW w:w="570" w:type="dxa"/>
            <w:tcBorders>
              <w:top w:val="nil"/>
              <w:left w:val="nil"/>
              <w:bottom w:val="nil"/>
              <w:right w:val="nil"/>
            </w:tcBorders>
            <w:shd w:val="clear" w:color="auto" w:fill="DFDFDF" w:themeFill="background2" w:themeFillShade="E6"/>
            <w:hideMark/>
          </w:tcPr>
          <w:p w14:paraId="325FEE22" w14:textId="77777777" w:rsidR="0061756E" w:rsidRPr="008B6780" w:rsidRDefault="0061756E" w:rsidP="0061756E">
            <w:pPr>
              <w:pStyle w:val="BodyText"/>
              <w:spacing w:after="0"/>
              <w:rPr>
                <w:sz w:val="15"/>
                <w:szCs w:val="15"/>
              </w:rPr>
            </w:pPr>
            <w:r w:rsidRPr="008B6780">
              <w:rPr>
                <w:sz w:val="15"/>
                <w:szCs w:val="15"/>
              </w:rPr>
              <w:t>1 </w:t>
            </w:r>
          </w:p>
        </w:tc>
        <w:tc>
          <w:tcPr>
            <w:tcW w:w="630" w:type="dxa"/>
            <w:tcBorders>
              <w:top w:val="nil"/>
              <w:left w:val="nil"/>
              <w:bottom w:val="nil"/>
              <w:right w:val="nil"/>
            </w:tcBorders>
            <w:shd w:val="clear" w:color="auto" w:fill="DFDFDF" w:themeFill="background2" w:themeFillShade="E6"/>
            <w:hideMark/>
          </w:tcPr>
          <w:p w14:paraId="253F6439" w14:textId="77777777" w:rsidR="0061756E" w:rsidRPr="008B6780" w:rsidRDefault="0061756E" w:rsidP="0061756E">
            <w:pPr>
              <w:pStyle w:val="BodyText"/>
              <w:spacing w:after="0"/>
              <w:rPr>
                <w:sz w:val="15"/>
                <w:szCs w:val="15"/>
              </w:rPr>
            </w:pPr>
            <w:r w:rsidRPr="008B6780">
              <w:rPr>
                <w:sz w:val="15"/>
                <w:szCs w:val="15"/>
              </w:rPr>
              <w:t>$20.7 </w:t>
            </w:r>
          </w:p>
        </w:tc>
        <w:tc>
          <w:tcPr>
            <w:tcW w:w="630" w:type="dxa"/>
            <w:gridSpan w:val="2"/>
            <w:tcBorders>
              <w:top w:val="nil"/>
              <w:left w:val="nil"/>
              <w:bottom w:val="nil"/>
              <w:right w:val="nil"/>
            </w:tcBorders>
            <w:shd w:val="clear" w:color="auto" w:fill="DFDFDF" w:themeFill="background2" w:themeFillShade="E6"/>
            <w:hideMark/>
          </w:tcPr>
          <w:p w14:paraId="0BF49855" w14:textId="77777777" w:rsidR="0061756E" w:rsidRPr="008B6780" w:rsidRDefault="0061756E" w:rsidP="0061756E">
            <w:pPr>
              <w:pStyle w:val="BodyText"/>
              <w:spacing w:after="0"/>
              <w:rPr>
                <w:sz w:val="15"/>
                <w:szCs w:val="15"/>
              </w:rPr>
            </w:pPr>
            <w:r w:rsidRPr="008B6780">
              <w:rPr>
                <w:sz w:val="15"/>
                <w:szCs w:val="15"/>
              </w:rPr>
              <w:t>$20.7 </w:t>
            </w:r>
          </w:p>
        </w:tc>
        <w:tc>
          <w:tcPr>
            <w:tcW w:w="555" w:type="dxa"/>
            <w:tcBorders>
              <w:top w:val="nil"/>
              <w:left w:val="nil"/>
              <w:bottom w:val="nil"/>
              <w:right w:val="nil"/>
            </w:tcBorders>
            <w:shd w:val="clear" w:color="auto" w:fill="DFDFDF" w:themeFill="background2" w:themeFillShade="E6"/>
            <w:hideMark/>
          </w:tcPr>
          <w:p w14:paraId="41849C24" w14:textId="77777777" w:rsidR="0061756E" w:rsidRPr="008B6780" w:rsidRDefault="0061756E" w:rsidP="0061756E">
            <w:pPr>
              <w:pStyle w:val="BodyText"/>
              <w:spacing w:after="0"/>
              <w:rPr>
                <w:sz w:val="15"/>
                <w:szCs w:val="15"/>
              </w:rPr>
            </w:pPr>
            <w:r w:rsidRPr="008B6780">
              <w:rPr>
                <w:sz w:val="15"/>
                <w:szCs w:val="15"/>
              </w:rPr>
              <w:t>$0.0 </w:t>
            </w:r>
          </w:p>
        </w:tc>
        <w:tc>
          <w:tcPr>
            <w:tcW w:w="705" w:type="dxa"/>
            <w:tcBorders>
              <w:top w:val="nil"/>
              <w:left w:val="nil"/>
              <w:bottom w:val="nil"/>
              <w:right w:val="nil"/>
            </w:tcBorders>
            <w:shd w:val="clear" w:color="auto" w:fill="DFDFDF" w:themeFill="background2" w:themeFillShade="E6"/>
            <w:hideMark/>
          </w:tcPr>
          <w:p w14:paraId="1766F1D0" w14:textId="77777777" w:rsidR="0061756E" w:rsidRPr="008B6780" w:rsidRDefault="0061756E" w:rsidP="0061756E">
            <w:pPr>
              <w:pStyle w:val="BodyText"/>
              <w:spacing w:after="0"/>
              <w:rPr>
                <w:sz w:val="15"/>
                <w:szCs w:val="15"/>
              </w:rPr>
            </w:pPr>
            <w:r w:rsidRPr="008B6780">
              <w:rPr>
                <w:sz w:val="15"/>
                <w:szCs w:val="15"/>
              </w:rPr>
              <w:t>$0.0 </w:t>
            </w:r>
          </w:p>
        </w:tc>
        <w:tc>
          <w:tcPr>
            <w:tcW w:w="630" w:type="dxa"/>
            <w:tcBorders>
              <w:top w:val="nil"/>
              <w:left w:val="nil"/>
              <w:bottom w:val="nil"/>
              <w:right w:val="nil"/>
            </w:tcBorders>
            <w:shd w:val="clear" w:color="auto" w:fill="DFDFDF" w:themeFill="background2" w:themeFillShade="E6"/>
            <w:hideMark/>
          </w:tcPr>
          <w:p w14:paraId="63577F25" w14:textId="77777777" w:rsidR="0061756E" w:rsidRPr="008B6780" w:rsidRDefault="0061756E" w:rsidP="0061756E">
            <w:pPr>
              <w:pStyle w:val="BodyText"/>
              <w:spacing w:after="0"/>
              <w:rPr>
                <w:sz w:val="15"/>
                <w:szCs w:val="15"/>
              </w:rPr>
            </w:pPr>
            <w:r w:rsidRPr="008B6780">
              <w:rPr>
                <w:sz w:val="15"/>
                <w:szCs w:val="15"/>
              </w:rPr>
              <w:t>$50.1 </w:t>
            </w:r>
          </w:p>
        </w:tc>
        <w:tc>
          <w:tcPr>
            <w:tcW w:w="960" w:type="dxa"/>
            <w:tcBorders>
              <w:top w:val="nil"/>
              <w:left w:val="nil"/>
              <w:bottom w:val="nil"/>
              <w:right w:val="nil"/>
            </w:tcBorders>
            <w:shd w:val="clear" w:color="auto" w:fill="DFDFDF" w:themeFill="background2" w:themeFillShade="E6"/>
            <w:hideMark/>
          </w:tcPr>
          <w:p w14:paraId="2EB58C54" w14:textId="0BB10C1D" w:rsidR="0061756E" w:rsidRPr="008B6780" w:rsidRDefault="0061756E" w:rsidP="0061756E">
            <w:pPr>
              <w:pStyle w:val="BodyText"/>
              <w:spacing w:after="0"/>
              <w:rPr>
                <w:sz w:val="15"/>
                <w:szCs w:val="15"/>
              </w:rPr>
            </w:pPr>
            <w:r>
              <w:rPr>
                <w:sz w:val="15"/>
                <w:szCs w:val="15"/>
              </w:rPr>
              <w:t xml:space="preserve">     </w:t>
            </w:r>
            <w:r w:rsidRPr="008B6780">
              <w:rPr>
                <w:sz w:val="15"/>
                <w:szCs w:val="15"/>
              </w:rPr>
              <w:t>$50.1 </w:t>
            </w:r>
          </w:p>
        </w:tc>
        <w:tc>
          <w:tcPr>
            <w:tcW w:w="735" w:type="dxa"/>
            <w:tcBorders>
              <w:top w:val="nil"/>
              <w:left w:val="nil"/>
              <w:bottom w:val="nil"/>
              <w:right w:val="nil"/>
            </w:tcBorders>
            <w:shd w:val="clear" w:color="auto" w:fill="DFDFDF" w:themeFill="background2" w:themeFillShade="E6"/>
            <w:hideMark/>
          </w:tcPr>
          <w:p w14:paraId="05D53CD9" w14:textId="0F48858D" w:rsidR="0061756E" w:rsidRPr="008B6780" w:rsidRDefault="0061756E" w:rsidP="0061756E">
            <w:pPr>
              <w:pStyle w:val="BodyText"/>
              <w:spacing w:after="0"/>
              <w:rPr>
                <w:sz w:val="15"/>
                <w:szCs w:val="15"/>
              </w:rPr>
            </w:pPr>
            <w:r>
              <w:rPr>
                <w:sz w:val="15"/>
                <w:szCs w:val="15"/>
              </w:rPr>
              <w:t xml:space="preserve">    </w:t>
            </w:r>
            <w:r w:rsidRPr="008B6780">
              <w:rPr>
                <w:sz w:val="15"/>
                <w:szCs w:val="15"/>
              </w:rPr>
              <w:t>$77.3 </w:t>
            </w:r>
          </w:p>
        </w:tc>
        <w:tc>
          <w:tcPr>
            <w:tcW w:w="1080" w:type="dxa"/>
            <w:tcBorders>
              <w:top w:val="nil"/>
              <w:left w:val="nil"/>
              <w:bottom w:val="nil"/>
              <w:right w:val="nil"/>
            </w:tcBorders>
            <w:shd w:val="clear" w:color="auto" w:fill="DFDFDF" w:themeFill="background2" w:themeFillShade="E6"/>
            <w:hideMark/>
          </w:tcPr>
          <w:p w14:paraId="608C0B80" w14:textId="7168DE26" w:rsidR="0061756E" w:rsidRPr="008B6780" w:rsidRDefault="0061756E" w:rsidP="0061756E">
            <w:pPr>
              <w:pStyle w:val="BodyText"/>
              <w:spacing w:after="0"/>
              <w:rPr>
                <w:sz w:val="15"/>
                <w:szCs w:val="15"/>
              </w:rPr>
            </w:pPr>
            <w:r>
              <w:rPr>
                <w:sz w:val="15"/>
                <w:szCs w:val="15"/>
              </w:rPr>
              <w:t xml:space="preserve">         $</w:t>
            </w:r>
            <w:r w:rsidRPr="008B6780">
              <w:rPr>
                <w:sz w:val="15"/>
                <w:szCs w:val="15"/>
              </w:rPr>
              <w:t>77.3 </w:t>
            </w:r>
          </w:p>
        </w:tc>
      </w:tr>
      <w:tr w:rsidR="0061756E" w:rsidRPr="008B6780" w14:paraId="4BDD4452" w14:textId="77777777" w:rsidTr="005A772D">
        <w:trPr>
          <w:trHeight w:val="300"/>
        </w:trPr>
        <w:tc>
          <w:tcPr>
            <w:tcW w:w="945" w:type="dxa"/>
            <w:tcBorders>
              <w:top w:val="nil"/>
              <w:left w:val="nil"/>
              <w:bottom w:val="single" w:sz="4" w:space="0" w:color="auto"/>
              <w:right w:val="nil"/>
            </w:tcBorders>
            <w:hideMark/>
          </w:tcPr>
          <w:p w14:paraId="1F4AF768" w14:textId="77777777" w:rsidR="0061756E" w:rsidRPr="008B6780" w:rsidRDefault="0061756E" w:rsidP="0061756E">
            <w:pPr>
              <w:pStyle w:val="BodyText"/>
              <w:spacing w:after="0"/>
              <w:rPr>
                <w:b/>
                <w:bCs/>
                <w:sz w:val="15"/>
                <w:szCs w:val="15"/>
              </w:rPr>
            </w:pPr>
            <w:r w:rsidRPr="008B6780">
              <w:rPr>
                <w:sz w:val="15"/>
                <w:szCs w:val="15"/>
              </w:rPr>
              <w:t>Public transport</w:t>
            </w:r>
            <w:r w:rsidRPr="008B6780">
              <w:rPr>
                <w:b/>
                <w:bCs/>
                <w:sz w:val="15"/>
                <w:szCs w:val="15"/>
              </w:rPr>
              <w:t> </w:t>
            </w:r>
          </w:p>
        </w:tc>
        <w:tc>
          <w:tcPr>
            <w:tcW w:w="1275" w:type="dxa"/>
            <w:tcBorders>
              <w:top w:val="nil"/>
              <w:left w:val="nil"/>
              <w:bottom w:val="single" w:sz="4" w:space="0" w:color="auto"/>
              <w:right w:val="nil"/>
            </w:tcBorders>
            <w:hideMark/>
          </w:tcPr>
          <w:p w14:paraId="1A021CB0" w14:textId="77777777" w:rsidR="0061756E" w:rsidRPr="008B6780" w:rsidRDefault="0061756E" w:rsidP="0061756E">
            <w:pPr>
              <w:pStyle w:val="BodyText"/>
              <w:spacing w:after="0"/>
              <w:rPr>
                <w:sz w:val="15"/>
                <w:szCs w:val="15"/>
              </w:rPr>
            </w:pPr>
            <w:r w:rsidRPr="008B6780">
              <w:rPr>
                <w:sz w:val="15"/>
                <w:szCs w:val="15"/>
              </w:rPr>
              <w:t>Bus fares </w:t>
            </w:r>
          </w:p>
        </w:tc>
        <w:tc>
          <w:tcPr>
            <w:tcW w:w="570" w:type="dxa"/>
            <w:tcBorders>
              <w:top w:val="nil"/>
              <w:left w:val="nil"/>
              <w:bottom w:val="single" w:sz="4" w:space="0" w:color="auto"/>
              <w:right w:val="nil"/>
            </w:tcBorders>
            <w:hideMark/>
          </w:tcPr>
          <w:p w14:paraId="5E133F7D" w14:textId="77777777" w:rsidR="0061756E" w:rsidRPr="008B6780" w:rsidRDefault="0061756E" w:rsidP="0061756E">
            <w:pPr>
              <w:pStyle w:val="BodyText"/>
              <w:spacing w:after="0"/>
              <w:rPr>
                <w:sz w:val="15"/>
                <w:szCs w:val="15"/>
              </w:rPr>
            </w:pPr>
            <w:r w:rsidRPr="008B6780">
              <w:rPr>
                <w:sz w:val="15"/>
                <w:szCs w:val="15"/>
              </w:rPr>
              <w:t>1 </w:t>
            </w:r>
          </w:p>
        </w:tc>
        <w:tc>
          <w:tcPr>
            <w:tcW w:w="570" w:type="dxa"/>
            <w:tcBorders>
              <w:top w:val="nil"/>
              <w:left w:val="nil"/>
              <w:bottom w:val="single" w:sz="4" w:space="0" w:color="auto"/>
              <w:right w:val="nil"/>
            </w:tcBorders>
            <w:hideMark/>
          </w:tcPr>
          <w:p w14:paraId="2377770D" w14:textId="77777777" w:rsidR="0061756E" w:rsidRPr="008B6780" w:rsidRDefault="0061756E" w:rsidP="0061756E">
            <w:pPr>
              <w:pStyle w:val="BodyText"/>
              <w:spacing w:after="0"/>
              <w:rPr>
                <w:sz w:val="15"/>
                <w:szCs w:val="15"/>
              </w:rPr>
            </w:pPr>
            <w:r w:rsidRPr="008B6780">
              <w:rPr>
                <w:sz w:val="15"/>
                <w:szCs w:val="15"/>
              </w:rPr>
              <w:t>2 </w:t>
            </w:r>
          </w:p>
        </w:tc>
        <w:tc>
          <w:tcPr>
            <w:tcW w:w="630" w:type="dxa"/>
            <w:tcBorders>
              <w:top w:val="nil"/>
              <w:left w:val="nil"/>
              <w:bottom w:val="single" w:sz="4" w:space="0" w:color="auto"/>
              <w:right w:val="nil"/>
            </w:tcBorders>
            <w:hideMark/>
          </w:tcPr>
          <w:p w14:paraId="391F02FE" w14:textId="77777777" w:rsidR="0061756E" w:rsidRPr="008B6780" w:rsidRDefault="0061756E" w:rsidP="0061756E">
            <w:pPr>
              <w:pStyle w:val="BodyText"/>
              <w:spacing w:after="0"/>
              <w:rPr>
                <w:sz w:val="15"/>
                <w:szCs w:val="15"/>
              </w:rPr>
            </w:pPr>
            <w:r w:rsidRPr="008B6780">
              <w:rPr>
                <w:sz w:val="15"/>
                <w:szCs w:val="15"/>
              </w:rPr>
              <w:t>$2.5 </w:t>
            </w:r>
          </w:p>
        </w:tc>
        <w:tc>
          <w:tcPr>
            <w:tcW w:w="630" w:type="dxa"/>
            <w:gridSpan w:val="2"/>
            <w:tcBorders>
              <w:top w:val="nil"/>
              <w:left w:val="nil"/>
              <w:bottom w:val="single" w:sz="4" w:space="0" w:color="auto"/>
              <w:right w:val="nil"/>
            </w:tcBorders>
            <w:hideMark/>
          </w:tcPr>
          <w:p w14:paraId="75C298DF" w14:textId="77777777" w:rsidR="0061756E" w:rsidRPr="008B6780" w:rsidRDefault="0061756E" w:rsidP="0061756E">
            <w:pPr>
              <w:pStyle w:val="BodyText"/>
              <w:spacing w:after="0"/>
              <w:rPr>
                <w:sz w:val="15"/>
                <w:szCs w:val="15"/>
              </w:rPr>
            </w:pPr>
            <w:r w:rsidRPr="008B6780">
              <w:rPr>
                <w:sz w:val="15"/>
                <w:szCs w:val="15"/>
              </w:rPr>
              <w:t>$2.5 </w:t>
            </w:r>
          </w:p>
        </w:tc>
        <w:tc>
          <w:tcPr>
            <w:tcW w:w="555" w:type="dxa"/>
            <w:tcBorders>
              <w:top w:val="nil"/>
              <w:left w:val="nil"/>
              <w:bottom w:val="single" w:sz="4" w:space="0" w:color="auto"/>
              <w:right w:val="nil"/>
            </w:tcBorders>
            <w:hideMark/>
          </w:tcPr>
          <w:p w14:paraId="456F919B" w14:textId="77777777" w:rsidR="0061756E" w:rsidRPr="008B6780" w:rsidRDefault="0061756E" w:rsidP="0061756E">
            <w:pPr>
              <w:pStyle w:val="BodyText"/>
              <w:spacing w:after="0"/>
              <w:rPr>
                <w:sz w:val="15"/>
                <w:szCs w:val="15"/>
              </w:rPr>
            </w:pPr>
            <w:r w:rsidRPr="008B6780">
              <w:rPr>
                <w:sz w:val="15"/>
                <w:szCs w:val="15"/>
              </w:rPr>
              <w:t>$28.4 </w:t>
            </w:r>
          </w:p>
        </w:tc>
        <w:tc>
          <w:tcPr>
            <w:tcW w:w="705" w:type="dxa"/>
            <w:tcBorders>
              <w:top w:val="nil"/>
              <w:left w:val="nil"/>
              <w:bottom w:val="single" w:sz="4" w:space="0" w:color="auto"/>
              <w:right w:val="nil"/>
            </w:tcBorders>
            <w:hideMark/>
          </w:tcPr>
          <w:p w14:paraId="6431C50B" w14:textId="77777777" w:rsidR="0061756E" w:rsidRPr="008B6780" w:rsidRDefault="0061756E" w:rsidP="0061756E">
            <w:pPr>
              <w:pStyle w:val="BodyText"/>
              <w:spacing w:after="0"/>
              <w:rPr>
                <w:sz w:val="15"/>
                <w:szCs w:val="15"/>
              </w:rPr>
            </w:pPr>
            <w:r w:rsidRPr="008B6780">
              <w:rPr>
                <w:sz w:val="15"/>
                <w:szCs w:val="15"/>
              </w:rPr>
              <w:t>$28.4 </w:t>
            </w:r>
          </w:p>
        </w:tc>
        <w:tc>
          <w:tcPr>
            <w:tcW w:w="630" w:type="dxa"/>
            <w:tcBorders>
              <w:top w:val="nil"/>
              <w:left w:val="nil"/>
              <w:bottom w:val="single" w:sz="4" w:space="0" w:color="auto"/>
              <w:right w:val="nil"/>
            </w:tcBorders>
            <w:hideMark/>
          </w:tcPr>
          <w:p w14:paraId="646119C0" w14:textId="77777777" w:rsidR="0061756E" w:rsidRPr="008B6780" w:rsidRDefault="0061756E" w:rsidP="0061756E">
            <w:pPr>
              <w:pStyle w:val="BodyText"/>
              <w:spacing w:after="0"/>
              <w:rPr>
                <w:sz w:val="15"/>
                <w:szCs w:val="15"/>
              </w:rPr>
            </w:pPr>
            <w:r w:rsidRPr="008B6780">
              <w:rPr>
                <w:sz w:val="15"/>
                <w:szCs w:val="15"/>
              </w:rPr>
              <w:t>$1.9 </w:t>
            </w:r>
          </w:p>
        </w:tc>
        <w:tc>
          <w:tcPr>
            <w:tcW w:w="960" w:type="dxa"/>
            <w:tcBorders>
              <w:top w:val="nil"/>
              <w:left w:val="nil"/>
              <w:bottom w:val="single" w:sz="4" w:space="0" w:color="auto"/>
              <w:right w:val="nil"/>
            </w:tcBorders>
            <w:hideMark/>
          </w:tcPr>
          <w:p w14:paraId="7C25C405" w14:textId="222A7C3E" w:rsidR="0061756E" w:rsidRPr="008B6780" w:rsidRDefault="0061756E" w:rsidP="0061756E">
            <w:pPr>
              <w:pStyle w:val="BodyText"/>
              <w:spacing w:after="0"/>
              <w:rPr>
                <w:sz w:val="15"/>
                <w:szCs w:val="15"/>
              </w:rPr>
            </w:pPr>
            <w:r>
              <w:rPr>
                <w:sz w:val="15"/>
                <w:szCs w:val="15"/>
              </w:rPr>
              <w:t xml:space="preserve">     </w:t>
            </w:r>
            <w:r w:rsidRPr="008B6780">
              <w:rPr>
                <w:sz w:val="15"/>
                <w:szCs w:val="15"/>
              </w:rPr>
              <w:t>$2.5 </w:t>
            </w:r>
          </w:p>
        </w:tc>
        <w:tc>
          <w:tcPr>
            <w:tcW w:w="735" w:type="dxa"/>
            <w:tcBorders>
              <w:top w:val="nil"/>
              <w:left w:val="nil"/>
              <w:bottom w:val="single" w:sz="4" w:space="0" w:color="auto"/>
              <w:right w:val="nil"/>
            </w:tcBorders>
            <w:hideMark/>
          </w:tcPr>
          <w:p w14:paraId="4FDDFBE3" w14:textId="1CFA8B99" w:rsidR="0061756E" w:rsidRPr="008B6780" w:rsidRDefault="0061756E" w:rsidP="0061756E">
            <w:pPr>
              <w:pStyle w:val="BodyText"/>
              <w:spacing w:after="0"/>
              <w:rPr>
                <w:sz w:val="15"/>
                <w:szCs w:val="15"/>
              </w:rPr>
            </w:pPr>
            <w:r>
              <w:rPr>
                <w:sz w:val="15"/>
                <w:szCs w:val="15"/>
              </w:rPr>
              <w:t xml:space="preserve">    </w:t>
            </w:r>
            <w:r w:rsidRPr="008B6780">
              <w:rPr>
                <w:sz w:val="15"/>
                <w:szCs w:val="15"/>
              </w:rPr>
              <w:t>$3.1 </w:t>
            </w:r>
          </w:p>
        </w:tc>
        <w:tc>
          <w:tcPr>
            <w:tcW w:w="1080" w:type="dxa"/>
            <w:tcBorders>
              <w:top w:val="nil"/>
              <w:left w:val="nil"/>
              <w:bottom w:val="single" w:sz="4" w:space="0" w:color="auto"/>
              <w:right w:val="nil"/>
            </w:tcBorders>
            <w:hideMark/>
          </w:tcPr>
          <w:p w14:paraId="121507EA" w14:textId="4C3C82C0" w:rsidR="0061756E" w:rsidRPr="008B6780" w:rsidRDefault="0061756E" w:rsidP="0061756E">
            <w:pPr>
              <w:pStyle w:val="BodyText"/>
              <w:spacing w:after="0"/>
              <w:rPr>
                <w:sz w:val="15"/>
                <w:szCs w:val="15"/>
              </w:rPr>
            </w:pPr>
            <w:r>
              <w:rPr>
                <w:sz w:val="15"/>
                <w:szCs w:val="15"/>
              </w:rPr>
              <w:t xml:space="preserve">         </w:t>
            </w:r>
            <w:r w:rsidRPr="008B6780">
              <w:rPr>
                <w:sz w:val="15"/>
                <w:szCs w:val="15"/>
              </w:rPr>
              <w:t>$3.7 </w:t>
            </w:r>
          </w:p>
        </w:tc>
      </w:tr>
      <w:tr w:rsidR="0061756E" w:rsidRPr="008B6780" w14:paraId="7E202860" w14:textId="77777777" w:rsidTr="005A772D">
        <w:trPr>
          <w:trHeight w:val="300"/>
        </w:trPr>
        <w:tc>
          <w:tcPr>
            <w:tcW w:w="945" w:type="dxa"/>
            <w:tcBorders>
              <w:top w:val="single" w:sz="4" w:space="0" w:color="auto"/>
              <w:left w:val="nil"/>
              <w:bottom w:val="nil"/>
              <w:right w:val="nil"/>
            </w:tcBorders>
            <w:shd w:val="clear" w:color="auto" w:fill="DFDFDF" w:themeFill="background2" w:themeFillShade="E6"/>
            <w:hideMark/>
          </w:tcPr>
          <w:p w14:paraId="0292CCFE" w14:textId="77777777" w:rsidR="0061756E" w:rsidRPr="008B6780" w:rsidRDefault="0061756E" w:rsidP="0061756E">
            <w:pPr>
              <w:pStyle w:val="BodyText"/>
              <w:spacing w:after="0"/>
              <w:rPr>
                <w:b/>
                <w:bCs/>
                <w:sz w:val="15"/>
                <w:szCs w:val="15"/>
              </w:rPr>
            </w:pPr>
            <w:r w:rsidRPr="008B6780">
              <w:rPr>
                <w:b/>
                <w:bCs/>
                <w:sz w:val="15"/>
                <w:szCs w:val="15"/>
              </w:rPr>
              <w:t>Total </w:t>
            </w:r>
          </w:p>
        </w:tc>
        <w:tc>
          <w:tcPr>
            <w:tcW w:w="1275" w:type="dxa"/>
            <w:tcBorders>
              <w:top w:val="single" w:sz="4" w:space="0" w:color="auto"/>
              <w:left w:val="nil"/>
              <w:bottom w:val="nil"/>
              <w:right w:val="nil"/>
            </w:tcBorders>
            <w:shd w:val="clear" w:color="auto" w:fill="DFDFDF" w:themeFill="background2" w:themeFillShade="E6"/>
            <w:hideMark/>
          </w:tcPr>
          <w:p w14:paraId="54CEDF86" w14:textId="77777777" w:rsidR="0061756E" w:rsidRPr="008B6780" w:rsidRDefault="0061756E" w:rsidP="0061756E">
            <w:pPr>
              <w:pStyle w:val="BodyText"/>
              <w:spacing w:after="0"/>
              <w:rPr>
                <w:sz w:val="15"/>
                <w:szCs w:val="15"/>
              </w:rPr>
            </w:pPr>
            <w:r w:rsidRPr="008B6780">
              <w:rPr>
                <w:sz w:val="15"/>
                <w:szCs w:val="15"/>
              </w:rPr>
              <w:t> </w:t>
            </w:r>
          </w:p>
        </w:tc>
        <w:tc>
          <w:tcPr>
            <w:tcW w:w="570" w:type="dxa"/>
            <w:tcBorders>
              <w:top w:val="single" w:sz="4" w:space="0" w:color="auto"/>
              <w:left w:val="nil"/>
              <w:bottom w:val="nil"/>
              <w:right w:val="nil"/>
            </w:tcBorders>
            <w:shd w:val="clear" w:color="auto" w:fill="DFDFDF" w:themeFill="background2" w:themeFillShade="E6"/>
            <w:hideMark/>
          </w:tcPr>
          <w:p w14:paraId="1F61FAD1" w14:textId="77777777" w:rsidR="0061756E" w:rsidRPr="008B6780" w:rsidRDefault="0061756E" w:rsidP="0061756E">
            <w:pPr>
              <w:pStyle w:val="BodyText"/>
              <w:spacing w:after="0"/>
              <w:rPr>
                <w:sz w:val="15"/>
                <w:szCs w:val="15"/>
              </w:rPr>
            </w:pPr>
            <w:r w:rsidRPr="008B6780">
              <w:rPr>
                <w:b/>
                <w:bCs/>
                <w:sz w:val="15"/>
                <w:szCs w:val="15"/>
              </w:rPr>
              <w:t>18</w:t>
            </w:r>
            <w:r w:rsidRPr="008B6780">
              <w:rPr>
                <w:sz w:val="15"/>
                <w:szCs w:val="15"/>
              </w:rPr>
              <w:t> </w:t>
            </w:r>
          </w:p>
        </w:tc>
        <w:tc>
          <w:tcPr>
            <w:tcW w:w="570" w:type="dxa"/>
            <w:tcBorders>
              <w:top w:val="single" w:sz="4" w:space="0" w:color="auto"/>
              <w:left w:val="nil"/>
              <w:bottom w:val="nil"/>
              <w:right w:val="nil"/>
            </w:tcBorders>
            <w:shd w:val="clear" w:color="auto" w:fill="DFDFDF" w:themeFill="background2" w:themeFillShade="E6"/>
            <w:hideMark/>
          </w:tcPr>
          <w:p w14:paraId="0CDFD3F5" w14:textId="77777777" w:rsidR="0061756E" w:rsidRPr="008B6780" w:rsidRDefault="0061756E" w:rsidP="0061756E">
            <w:pPr>
              <w:pStyle w:val="BodyText"/>
              <w:spacing w:after="0"/>
              <w:rPr>
                <w:sz w:val="15"/>
                <w:szCs w:val="15"/>
              </w:rPr>
            </w:pPr>
            <w:r w:rsidRPr="008B6780">
              <w:rPr>
                <w:b/>
                <w:bCs/>
                <w:sz w:val="15"/>
                <w:szCs w:val="15"/>
              </w:rPr>
              <w:t>20</w:t>
            </w:r>
            <w:r w:rsidRPr="008B6780">
              <w:rPr>
                <w:sz w:val="15"/>
                <w:szCs w:val="15"/>
              </w:rPr>
              <w:t> </w:t>
            </w:r>
          </w:p>
        </w:tc>
        <w:tc>
          <w:tcPr>
            <w:tcW w:w="630" w:type="dxa"/>
            <w:tcBorders>
              <w:top w:val="single" w:sz="4" w:space="0" w:color="auto"/>
              <w:left w:val="nil"/>
              <w:bottom w:val="nil"/>
              <w:right w:val="nil"/>
            </w:tcBorders>
            <w:shd w:val="clear" w:color="auto" w:fill="DFDFDF" w:themeFill="background2" w:themeFillShade="E6"/>
            <w:hideMark/>
          </w:tcPr>
          <w:p w14:paraId="01D3220B" w14:textId="77777777" w:rsidR="0061756E" w:rsidRPr="008B6780" w:rsidRDefault="0061756E" w:rsidP="0061756E">
            <w:pPr>
              <w:pStyle w:val="BodyText"/>
              <w:spacing w:after="0"/>
              <w:rPr>
                <w:sz w:val="15"/>
                <w:szCs w:val="15"/>
              </w:rPr>
            </w:pPr>
            <w:r w:rsidRPr="008B6780">
              <w:rPr>
                <w:b/>
                <w:bCs/>
                <w:sz w:val="15"/>
                <w:szCs w:val="15"/>
              </w:rPr>
              <w:t>$119.5</w:t>
            </w:r>
            <w:r w:rsidRPr="008B6780">
              <w:rPr>
                <w:sz w:val="15"/>
                <w:szCs w:val="15"/>
              </w:rPr>
              <w:t> </w:t>
            </w:r>
          </w:p>
        </w:tc>
        <w:tc>
          <w:tcPr>
            <w:tcW w:w="630" w:type="dxa"/>
            <w:gridSpan w:val="2"/>
            <w:tcBorders>
              <w:top w:val="single" w:sz="4" w:space="0" w:color="auto"/>
              <w:left w:val="nil"/>
              <w:bottom w:val="nil"/>
              <w:right w:val="nil"/>
            </w:tcBorders>
            <w:shd w:val="clear" w:color="auto" w:fill="DFDFDF" w:themeFill="background2" w:themeFillShade="E6"/>
            <w:hideMark/>
          </w:tcPr>
          <w:p w14:paraId="1BCDB0C7" w14:textId="77777777" w:rsidR="0061756E" w:rsidRPr="008B6780" w:rsidRDefault="0061756E" w:rsidP="0061756E">
            <w:pPr>
              <w:pStyle w:val="BodyText"/>
              <w:spacing w:after="0"/>
              <w:rPr>
                <w:sz w:val="15"/>
                <w:szCs w:val="15"/>
              </w:rPr>
            </w:pPr>
            <w:r w:rsidRPr="008B6780">
              <w:rPr>
                <w:b/>
                <w:bCs/>
                <w:sz w:val="15"/>
                <w:szCs w:val="15"/>
              </w:rPr>
              <w:t>$118.2</w:t>
            </w:r>
            <w:r w:rsidRPr="008B6780">
              <w:rPr>
                <w:sz w:val="15"/>
                <w:szCs w:val="15"/>
              </w:rPr>
              <w:t> </w:t>
            </w:r>
          </w:p>
        </w:tc>
        <w:tc>
          <w:tcPr>
            <w:tcW w:w="555" w:type="dxa"/>
            <w:tcBorders>
              <w:top w:val="single" w:sz="4" w:space="0" w:color="auto"/>
              <w:left w:val="nil"/>
              <w:bottom w:val="nil"/>
              <w:right w:val="nil"/>
            </w:tcBorders>
            <w:shd w:val="clear" w:color="auto" w:fill="DFDFDF" w:themeFill="background2" w:themeFillShade="E6"/>
            <w:hideMark/>
          </w:tcPr>
          <w:p w14:paraId="3D037F4A" w14:textId="77777777" w:rsidR="0061756E" w:rsidRPr="008B6780" w:rsidRDefault="0061756E" w:rsidP="0061756E">
            <w:pPr>
              <w:pStyle w:val="BodyText"/>
              <w:spacing w:after="0"/>
              <w:rPr>
                <w:sz w:val="15"/>
                <w:szCs w:val="15"/>
              </w:rPr>
            </w:pPr>
            <w:r w:rsidRPr="008B6780">
              <w:rPr>
                <w:b/>
                <w:bCs/>
                <w:sz w:val="15"/>
                <w:szCs w:val="15"/>
              </w:rPr>
              <w:t>$28.4</w:t>
            </w:r>
            <w:r w:rsidRPr="008B6780">
              <w:rPr>
                <w:sz w:val="15"/>
                <w:szCs w:val="15"/>
              </w:rPr>
              <w:t> </w:t>
            </w:r>
          </w:p>
        </w:tc>
        <w:tc>
          <w:tcPr>
            <w:tcW w:w="705" w:type="dxa"/>
            <w:tcBorders>
              <w:top w:val="single" w:sz="4" w:space="0" w:color="auto"/>
              <w:left w:val="nil"/>
              <w:bottom w:val="nil"/>
              <w:right w:val="nil"/>
            </w:tcBorders>
            <w:shd w:val="clear" w:color="auto" w:fill="DFDFDF" w:themeFill="background2" w:themeFillShade="E6"/>
            <w:hideMark/>
          </w:tcPr>
          <w:p w14:paraId="4A36FED1" w14:textId="77777777" w:rsidR="0061756E" w:rsidRPr="008B6780" w:rsidRDefault="0061756E" w:rsidP="0061756E">
            <w:pPr>
              <w:pStyle w:val="BodyText"/>
              <w:spacing w:after="0"/>
              <w:rPr>
                <w:sz w:val="15"/>
                <w:szCs w:val="15"/>
              </w:rPr>
            </w:pPr>
            <w:r w:rsidRPr="008B6780">
              <w:rPr>
                <w:b/>
                <w:bCs/>
                <w:sz w:val="15"/>
                <w:szCs w:val="15"/>
              </w:rPr>
              <w:t>$28.4</w:t>
            </w:r>
            <w:r w:rsidRPr="008B6780">
              <w:rPr>
                <w:sz w:val="15"/>
                <w:szCs w:val="15"/>
              </w:rPr>
              <w:t> </w:t>
            </w:r>
          </w:p>
        </w:tc>
        <w:tc>
          <w:tcPr>
            <w:tcW w:w="630" w:type="dxa"/>
            <w:tcBorders>
              <w:top w:val="single" w:sz="4" w:space="0" w:color="auto"/>
              <w:left w:val="nil"/>
              <w:bottom w:val="nil"/>
              <w:right w:val="nil"/>
            </w:tcBorders>
            <w:shd w:val="clear" w:color="auto" w:fill="DFDFDF" w:themeFill="background2" w:themeFillShade="E6"/>
            <w:hideMark/>
          </w:tcPr>
          <w:p w14:paraId="3ADA75F6" w14:textId="77777777" w:rsidR="0061756E" w:rsidRPr="008B6780" w:rsidRDefault="0061756E" w:rsidP="0061756E">
            <w:pPr>
              <w:pStyle w:val="BodyText"/>
              <w:spacing w:after="0"/>
              <w:rPr>
                <w:sz w:val="15"/>
                <w:szCs w:val="15"/>
              </w:rPr>
            </w:pPr>
            <w:r w:rsidRPr="008B6780">
              <w:rPr>
                <w:b/>
                <w:bCs/>
                <w:sz w:val="15"/>
                <w:szCs w:val="15"/>
              </w:rPr>
              <w:t>$149.0</w:t>
            </w:r>
            <w:r w:rsidRPr="008B6780">
              <w:rPr>
                <w:sz w:val="15"/>
                <w:szCs w:val="15"/>
              </w:rPr>
              <w:t> </w:t>
            </w:r>
          </w:p>
        </w:tc>
        <w:tc>
          <w:tcPr>
            <w:tcW w:w="960" w:type="dxa"/>
            <w:tcBorders>
              <w:top w:val="single" w:sz="4" w:space="0" w:color="auto"/>
              <w:left w:val="nil"/>
              <w:bottom w:val="nil"/>
              <w:right w:val="nil"/>
            </w:tcBorders>
            <w:shd w:val="clear" w:color="auto" w:fill="DFDFDF" w:themeFill="background2" w:themeFillShade="E6"/>
            <w:hideMark/>
          </w:tcPr>
          <w:p w14:paraId="69EC36A1" w14:textId="007AC155" w:rsidR="0061756E" w:rsidRPr="008B6780" w:rsidRDefault="0061756E" w:rsidP="0061756E">
            <w:pPr>
              <w:pStyle w:val="BodyText"/>
              <w:spacing w:after="0"/>
              <w:rPr>
                <w:sz w:val="15"/>
                <w:szCs w:val="15"/>
              </w:rPr>
            </w:pPr>
            <w:r>
              <w:rPr>
                <w:b/>
                <w:bCs/>
                <w:sz w:val="15"/>
                <w:szCs w:val="15"/>
              </w:rPr>
              <w:t xml:space="preserve">     </w:t>
            </w:r>
            <w:r w:rsidRPr="008B6780">
              <w:rPr>
                <w:b/>
                <w:bCs/>
                <w:sz w:val="15"/>
                <w:szCs w:val="15"/>
              </w:rPr>
              <w:t>$149.6</w:t>
            </w:r>
            <w:r w:rsidRPr="008B6780">
              <w:rPr>
                <w:sz w:val="15"/>
                <w:szCs w:val="15"/>
              </w:rPr>
              <w:t> </w:t>
            </w:r>
          </w:p>
        </w:tc>
        <w:tc>
          <w:tcPr>
            <w:tcW w:w="735" w:type="dxa"/>
            <w:tcBorders>
              <w:top w:val="single" w:sz="4" w:space="0" w:color="auto"/>
              <w:left w:val="nil"/>
              <w:bottom w:val="nil"/>
              <w:right w:val="nil"/>
            </w:tcBorders>
            <w:shd w:val="clear" w:color="auto" w:fill="DFDFDF" w:themeFill="background2" w:themeFillShade="E6"/>
            <w:hideMark/>
          </w:tcPr>
          <w:p w14:paraId="25F8BDA5" w14:textId="5D701A25" w:rsidR="0061756E" w:rsidRPr="008B6780" w:rsidRDefault="0061756E" w:rsidP="0061756E">
            <w:pPr>
              <w:pStyle w:val="BodyText"/>
              <w:spacing w:after="0"/>
              <w:rPr>
                <w:sz w:val="15"/>
                <w:szCs w:val="15"/>
              </w:rPr>
            </w:pPr>
            <w:r>
              <w:rPr>
                <w:b/>
                <w:bCs/>
                <w:sz w:val="15"/>
                <w:szCs w:val="15"/>
              </w:rPr>
              <w:t xml:space="preserve">    </w:t>
            </w:r>
            <w:r w:rsidRPr="008B6780">
              <w:rPr>
                <w:b/>
                <w:bCs/>
                <w:sz w:val="15"/>
                <w:szCs w:val="15"/>
              </w:rPr>
              <w:t>$176.7</w:t>
            </w:r>
            <w:r w:rsidRPr="008B6780">
              <w:rPr>
                <w:sz w:val="15"/>
                <w:szCs w:val="15"/>
              </w:rPr>
              <w:t> </w:t>
            </w:r>
          </w:p>
        </w:tc>
        <w:tc>
          <w:tcPr>
            <w:tcW w:w="1080" w:type="dxa"/>
            <w:tcBorders>
              <w:top w:val="single" w:sz="4" w:space="0" w:color="auto"/>
              <w:left w:val="nil"/>
              <w:bottom w:val="nil"/>
              <w:right w:val="nil"/>
            </w:tcBorders>
            <w:shd w:val="clear" w:color="auto" w:fill="DFDFDF" w:themeFill="background2" w:themeFillShade="E6"/>
            <w:hideMark/>
          </w:tcPr>
          <w:p w14:paraId="52901FC8" w14:textId="33C14FB9" w:rsidR="0061756E" w:rsidRPr="008B6780" w:rsidRDefault="0061756E" w:rsidP="0061756E">
            <w:pPr>
              <w:pStyle w:val="BodyText"/>
              <w:spacing w:after="0"/>
              <w:rPr>
                <w:sz w:val="15"/>
                <w:szCs w:val="15"/>
              </w:rPr>
            </w:pPr>
            <w:r>
              <w:rPr>
                <w:b/>
                <w:bCs/>
                <w:sz w:val="15"/>
                <w:szCs w:val="15"/>
              </w:rPr>
              <w:t xml:space="preserve">         </w:t>
            </w:r>
            <w:r w:rsidRPr="008B6780">
              <w:rPr>
                <w:b/>
                <w:bCs/>
                <w:sz w:val="15"/>
                <w:szCs w:val="15"/>
              </w:rPr>
              <w:t>$177.3</w:t>
            </w:r>
            <w:r w:rsidRPr="008B6780">
              <w:rPr>
                <w:sz w:val="15"/>
                <w:szCs w:val="15"/>
              </w:rPr>
              <w:t> </w:t>
            </w:r>
          </w:p>
        </w:tc>
      </w:tr>
    </w:tbl>
    <w:p w14:paraId="430F1372" w14:textId="0281153C" w:rsidR="00601892" w:rsidRDefault="007016B5" w:rsidP="008B6780">
      <w:pPr>
        <w:pStyle w:val="Heading3"/>
      </w:pPr>
      <w:bookmarkStart w:id="110" w:name="_1780893532"/>
      <w:bookmarkStart w:id="111" w:name="_1780920131"/>
      <w:bookmarkStart w:id="112" w:name="_1781000980"/>
      <w:bookmarkStart w:id="113" w:name="_1781005961"/>
      <w:bookmarkStart w:id="114" w:name="_1781081063"/>
      <w:bookmarkStart w:id="115" w:name="_1781083444"/>
      <w:bookmarkStart w:id="116" w:name="_1781089762"/>
      <w:bookmarkStart w:id="117" w:name="_Toc181027202"/>
      <w:bookmarkEnd w:id="110"/>
      <w:bookmarkEnd w:id="111"/>
      <w:bookmarkEnd w:id="112"/>
      <w:bookmarkEnd w:id="113"/>
      <w:bookmarkEnd w:id="114"/>
      <w:bookmarkEnd w:id="115"/>
      <w:bookmarkEnd w:id="116"/>
      <w:r>
        <w:lastRenderedPageBreak/>
        <w:t>Education</w:t>
      </w:r>
      <w:bookmarkEnd w:id="117"/>
    </w:p>
    <w:p w14:paraId="75F768E7" w14:textId="2FEE71A7" w:rsidR="00017CCA" w:rsidRDefault="007A0E94" w:rsidP="002B576A">
      <w:pPr>
        <w:pStyle w:val="BodyText"/>
      </w:pPr>
      <w:bookmarkStart w:id="118" w:name="_Ref122516764"/>
      <w:bookmarkStart w:id="119" w:name="_Ref122526706"/>
      <w:bookmarkStart w:id="120" w:name="F_Ref122516764"/>
      <w:bookmarkStart w:id="121" w:name="F_Ref122526706"/>
      <w:r w:rsidRPr="001447DC">
        <w:t>The</w:t>
      </w:r>
      <w:r w:rsidR="00881DEF" w:rsidRPr="001447DC">
        <w:t xml:space="preserve"> education</w:t>
      </w:r>
      <w:r w:rsidRPr="001447DC">
        <w:t xml:space="preserve"> budget includes</w:t>
      </w:r>
      <w:r w:rsidR="00881DEF" w:rsidRPr="001447DC">
        <w:t xml:space="preserve"> uniform and stationery items, </w:t>
      </w:r>
      <w:r w:rsidR="00652EBB" w:rsidRPr="001447DC">
        <w:t xml:space="preserve">as well as items </w:t>
      </w:r>
      <w:r w:rsidR="001447DC" w:rsidRPr="001447DC">
        <w:t xml:space="preserve">that </w:t>
      </w:r>
      <w:r w:rsidR="00881DEF" w:rsidRPr="001447DC">
        <w:t>ensure children participate in all aspects of schooling</w:t>
      </w:r>
      <w:r w:rsidR="00D76EC3">
        <w:t xml:space="preserve"> available at a public primary school</w:t>
      </w:r>
      <w:r w:rsidR="003D7181">
        <w:t xml:space="preserve">. No allowance is made for developmental needs and there is </w:t>
      </w:r>
      <w:r w:rsidR="00881DEF" w:rsidRPr="001447DC">
        <w:t>no allowance for adult education.</w:t>
      </w:r>
      <w:r w:rsidR="00096C05">
        <w:t xml:space="preserve"> </w:t>
      </w:r>
      <w:r w:rsidR="009E39B2">
        <w:t xml:space="preserve">Pricing choices followed that of the ‘2022 Low Paid Budgets’: school shoes and uniforms are brand shoes or of school-brand quality, children participate in excursions including an annual school camp for the older child, the </w:t>
      </w:r>
      <w:r w:rsidR="009E39B2" w:rsidRPr="008C6519">
        <w:t xml:space="preserve">older child </w:t>
      </w:r>
      <w:r w:rsidR="009E39B2">
        <w:t xml:space="preserve">has </w:t>
      </w:r>
      <w:r w:rsidR="009E39B2" w:rsidRPr="008C6519">
        <w:t xml:space="preserve">a laptop and </w:t>
      </w:r>
      <w:r w:rsidR="009E39B2">
        <w:t>the</w:t>
      </w:r>
      <w:r w:rsidR="009E39B2" w:rsidRPr="008C6519">
        <w:t xml:space="preserve"> younger child </w:t>
      </w:r>
      <w:r w:rsidR="009E39B2">
        <w:t>has</w:t>
      </w:r>
      <w:r w:rsidR="009E39B2" w:rsidRPr="008C6519">
        <w:t xml:space="preserve"> a tablet for educational purposes</w:t>
      </w:r>
      <w:r w:rsidR="009E39B2">
        <w:t xml:space="preserve"> and families pay </w:t>
      </w:r>
      <w:r w:rsidR="009E39B2" w:rsidRPr="008C6519">
        <w:t>compulsory school fees and voluntary contribution</w:t>
      </w:r>
      <w:r w:rsidR="009E39B2">
        <w:t xml:space="preserve">s. </w:t>
      </w:r>
      <w:r w:rsidR="00AD512F">
        <w:t xml:space="preserve">Education categories do not differ by family type or employment status, except that the lifetime for education-related clothing items is 1.5 times more for unemployed households and the children in unemployed households are assigned an extra to the lifetime of their tablet (girl) and laptop (boy). </w:t>
      </w:r>
    </w:p>
    <w:p w14:paraId="6833415B" w14:textId="69CC4DC6" w:rsidR="005879F8" w:rsidRDefault="00280F76" w:rsidP="002B576A">
      <w:pPr>
        <w:pStyle w:val="BodyText"/>
      </w:pPr>
      <w:r>
        <w:rPr>
          <w:color w:val="auto"/>
        </w:rPr>
        <w:fldChar w:fldCharType="begin"/>
      </w:r>
      <w:r>
        <w:rPr>
          <w:color w:val="auto"/>
        </w:rPr>
        <w:instrText xml:space="preserve"> REF _Ref181111871 \h </w:instrText>
      </w:r>
      <w:r>
        <w:rPr>
          <w:color w:val="auto"/>
        </w:rPr>
      </w:r>
      <w:r>
        <w:rPr>
          <w:color w:val="auto"/>
        </w:rPr>
        <w:fldChar w:fldCharType="separate"/>
      </w:r>
      <w:r w:rsidR="007A1C2C">
        <w:t xml:space="preserve">Table </w:t>
      </w:r>
      <w:r w:rsidR="007A1C2C">
        <w:rPr>
          <w:noProof/>
        </w:rPr>
        <w:t>9</w:t>
      </w:r>
      <w:r>
        <w:rPr>
          <w:color w:val="auto"/>
        </w:rPr>
        <w:fldChar w:fldCharType="end"/>
      </w:r>
      <w:r w:rsidR="00893DC0" w:rsidRPr="00893DC0">
        <w:rPr>
          <w:color w:val="auto"/>
        </w:rPr>
        <w:t xml:space="preserve"> </w:t>
      </w:r>
      <w:r w:rsidR="00136A88" w:rsidRPr="00893DC0">
        <w:rPr>
          <w:color w:val="auto"/>
        </w:rPr>
        <w:t>shows</w:t>
      </w:r>
      <w:r w:rsidR="00136A88" w:rsidRPr="00FE078C">
        <w:rPr>
          <w:color w:val="auto"/>
        </w:rPr>
        <w:t xml:space="preserve"> a summary of the </w:t>
      </w:r>
      <w:r w:rsidR="00F60BD9">
        <w:rPr>
          <w:color w:val="auto"/>
        </w:rPr>
        <w:t xml:space="preserve">education </w:t>
      </w:r>
      <w:r w:rsidR="00E46EF0">
        <w:rPr>
          <w:color w:val="auto"/>
        </w:rPr>
        <w:t>b</w:t>
      </w:r>
      <w:r w:rsidR="00136A88" w:rsidRPr="00FE078C">
        <w:rPr>
          <w:color w:val="auto"/>
        </w:rPr>
        <w:t xml:space="preserve">udget </w:t>
      </w:r>
      <w:r w:rsidR="009F473C">
        <w:rPr>
          <w:color w:val="auto"/>
        </w:rPr>
        <w:t xml:space="preserve">(excluding childcare) </w:t>
      </w:r>
      <w:r w:rsidR="00136A88" w:rsidRPr="00FE078C">
        <w:rPr>
          <w:color w:val="auto"/>
        </w:rPr>
        <w:t>for full-time employed</w:t>
      </w:r>
      <w:r w:rsidR="008A4641">
        <w:rPr>
          <w:color w:val="auto"/>
        </w:rPr>
        <w:t xml:space="preserve"> and </w:t>
      </w:r>
      <w:r w:rsidR="00D86DB6">
        <w:rPr>
          <w:color w:val="auto"/>
        </w:rPr>
        <w:t>u</w:t>
      </w:r>
      <w:r w:rsidR="00136A88" w:rsidRPr="00FE078C">
        <w:rPr>
          <w:color w:val="auto"/>
        </w:rPr>
        <w:t>nemployed</w:t>
      </w:r>
      <w:r w:rsidR="00D86DB6">
        <w:rPr>
          <w:color w:val="auto"/>
        </w:rPr>
        <w:t xml:space="preserve"> s</w:t>
      </w:r>
      <w:r w:rsidR="00341CC9">
        <w:rPr>
          <w:color w:val="auto"/>
        </w:rPr>
        <w:t>ingle</w:t>
      </w:r>
      <w:r w:rsidR="00D86DB6">
        <w:rPr>
          <w:color w:val="auto"/>
        </w:rPr>
        <w:t xml:space="preserve"> parent </w:t>
      </w:r>
      <w:r w:rsidR="00136A88" w:rsidRPr="00FE078C">
        <w:rPr>
          <w:color w:val="auto"/>
        </w:rPr>
        <w:t xml:space="preserve">households. There are </w:t>
      </w:r>
      <w:r w:rsidR="002E341B">
        <w:rPr>
          <w:color w:val="auto"/>
        </w:rPr>
        <w:t>3</w:t>
      </w:r>
      <w:r w:rsidR="00C312A0">
        <w:rPr>
          <w:color w:val="auto"/>
        </w:rPr>
        <w:t>4</w:t>
      </w:r>
      <w:r w:rsidR="00136A88" w:rsidRPr="00FE078C">
        <w:rPr>
          <w:color w:val="auto"/>
        </w:rPr>
        <w:t xml:space="preserve"> items on average</w:t>
      </w:r>
      <w:r w:rsidR="00136A88">
        <w:rPr>
          <w:color w:val="auto"/>
        </w:rPr>
        <w:t xml:space="preserve"> between </w:t>
      </w:r>
      <w:r w:rsidR="00136A88" w:rsidRPr="00395567">
        <w:t xml:space="preserve">girls and boys, categorised into </w:t>
      </w:r>
      <w:r w:rsidR="001331A6">
        <w:t>9</w:t>
      </w:r>
      <w:r w:rsidR="00136A88" w:rsidRPr="00395567">
        <w:t xml:space="preserve"> sub-groups:</w:t>
      </w:r>
      <w:r w:rsidR="002B576A" w:rsidRPr="00395567">
        <w:t xml:space="preserve"> </w:t>
      </w:r>
      <w:r w:rsidR="00196D0E">
        <w:t>s</w:t>
      </w:r>
      <w:r w:rsidR="005879F8" w:rsidRPr="007023EC">
        <w:rPr>
          <w:lang w:eastAsia="en-AU"/>
        </w:rPr>
        <w:t>tationary</w:t>
      </w:r>
      <w:r w:rsidR="002B576A" w:rsidRPr="00395567">
        <w:t xml:space="preserve">, </w:t>
      </w:r>
      <w:r w:rsidR="00196D0E">
        <w:rPr>
          <w:lang w:eastAsia="en-AU"/>
        </w:rPr>
        <w:t>bo</w:t>
      </w:r>
      <w:r w:rsidR="005879F8" w:rsidRPr="007023EC">
        <w:rPr>
          <w:lang w:eastAsia="en-AU"/>
        </w:rPr>
        <w:t xml:space="preserve">oks </w:t>
      </w:r>
      <w:r w:rsidR="00196D0E">
        <w:rPr>
          <w:lang w:eastAsia="en-AU"/>
        </w:rPr>
        <w:t>and</w:t>
      </w:r>
      <w:r w:rsidR="005879F8" w:rsidRPr="007023EC">
        <w:rPr>
          <w:lang w:eastAsia="en-AU"/>
        </w:rPr>
        <w:t xml:space="preserve"> folders</w:t>
      </w:r>
      <w:r w:rsidR="002B576A" w:rsidRPr="00395567">
        <w:t xml:space="preserve">, </w:t>
      </w:r>
      <w:r w:rsidR="00196D0E">
        <w:t>f</w:t>
      </w:r>
      <w:r w:rsidR="005879F8" w:rsidRPr="007023EC">
        <w:rPr>
          <w:lang w:eastAsia="en-AU"/>
        </w:rPr>
        <w:t>ees</w:t>
      </w:r>
      <w:r w:rsidR="002B576A" w:rsidRPr="00395567">
        <w:t xml:space="preserve">, </w:t>
      </w:r>
      <w:r w:rsidR="00196D0E">
        <w:t>l</w:t>
      </w:r>
      <w:r w:rsidR="005879F8" w:rsidRPr="007023EC">
        <w:rPr>
          <w:lang w:eastAsia="en-AU"/>
        </w:rPr>
        <w:t>unch</w:t>
      </w:r>
      <w:r w:rsidR="002B576A" w:rsidRPr="00395567">
        <w:t xml:space="preserve">, </w:t>
      </w:r>
      <w:r w:rsidR="00196D0E">
        <w:t>o</w:t>
      </w:r>
      <w:r w:rsidR="005879F8" w:rsidRPr="007023EC">
        <w:rPr>
          <w:lang w:eastAsia="en-AU"/>
        </w:rPr>
        <w:t>ther</w:t>
      </w:r>
      <w:r w:rsidR="002B576A" w:rsidRPr="00395567">
        <w:t xml:space="preserve">, </w:t>
      </w:r>
      <w:r w:rsidR="00196D0E">
        <w:t>s</w:t>
      </w:r>
      <w:r w:rsidR="005879F8" w:rsidRPr="007023EC">
        <w:rPr>
          <w:lang w:eastAsia="en-AU"/>
        </w:rPr>
        <w:t>ummer clothing</w:t>
      </w:r>
      <w:r w:rsidR="002B576A" w:rsidRPr="00395567">
        <w:t xml:space="preserve">, </w:t>
      </w:r>
      <w:r w:rsidR="00196D0E">
        <w:t>w</w:t>
      </w:r>
      <w:r w:rsidR="005879F8" w:rsidRPr="007023EC">
        <w:rPr>
          <w:lang w:eastAsia="en-AU"/>
        </w:rPr>
        <w:t>inter clothing</w:t>
      </w:r>
      <w:r w:rsidR="002B576A" w:rsidRPr="00395567">
        <w:t xml:space="preserve">, </w:t>
      </w:r>
      <w:r w:rsidR="00196D0E">
        <w:rPr>
          <w:lang w:eastAsia="en-AU"/>
        </w:rPr>
        <w:t>s</w:t>
      </w:r>
      <w:r w:rsidR="005879F8" w:rsidRPr="007023EC">
        <w:rPr>
          <w:lang w:eastAsia="en-AU"/>
        </w:rPr>
        <w:t>port clothing</w:t>
      </w:r>
      <w:r w:rsidR="00C312A0">
        <w:t xml:space="preserve"> and</w:t>
      </w:r>
      <w:r w:rsidR="002B576A" w:rsidRPr="00395567">
        <w:t xml:space="preserve"> </w:t>
      </w:r>
      <w:r w:rsidR="00196D0E">
        <w:t>g</w:t>
      </w:r>
      <w:r w:rsidR="005879F8" w:rsidRPr="007023EC">
        <w:rPr>
          <w:lang w:eastAsia="en-AU"/>
        </w:rPr>
        <w:t>eneral clothing</w:t>
      </w:r>
      <w:r w:rsidR="002B576A" w:rsidRPr="00395567">
        <w:t>.</w:t>
      </w:r>
      <w:r w:rsidR="00207A8C">
        <w:t xml:space="preserve"> </w:t>
      </w:r>
      <w:r w:rsidR="009E39B2">
        <w:t xml:space="preserve">Overall, the </w:t>
      </w:r>
      <w:r w:rsidR="00AD512F">
        <w:t>budget</w:t>
      </w:r>
      <w:r w:rsidR="009E39B2">
        <w:t xml:space="preserve"> for employed households is on average 15% more than that of unemployed households.</w:t>
      </w:r>
    </w:p>
    <w:p w14:paraId="317986ED" w14:textId="04238AC4" w:rsidR="007513DC" w:rsidRDefault="007513DC" w:rsidP="007513DC">
      <w:pPr>
        <w:pStyle w:val="Caption"/>
      </w:pPr>
      <w:bookmarkStart w:id="122" w:name="_Ref181111871"/>
      <w:bookmarkStart w:id="123" w:name="_Toc181027219"/>
      <w:r>
        <w:t xml:space="preserve">Table </w:t>
      </w:r>
      <w:fldSimple w:instr=" SEQ Table \* ARABIC ">
        <w:r w:rsidR="007A1C2C">
          <w:rPr>
            <w:noProof/>
          </w:rPr>
          <w:t>9</w:t>
        </w:r>
      </w:fldSimple>
      <w:bookmarkEnd w:id="122"/>
      <w:r>
        <w:tab/>
        <w:t>Education budgets for employed and unemployed single parent and couple households ($pw)</w:t>
      </w:r>
      <w:bookmarkEnd w:id="123"/>
    </w:p>
    <w:tbl>
      <w:tblPr>
        <w:tblpPr w:leftFromText="180" w:rightFromText="180" w:vertAnchor="text" w:horzAnchor="margin" w:tblpXSpec="center" w:tblpY="324"/>
        <w:tblW w:w="6096" w:type="dxa"/>
        <w:tblLayout w:type="fixed"/>
        <w:tblCellMar>
          <w:left w:w="0" w:type="dxa"/>
          <w:right w:w="0" w:type="dxa"/>
        </w:tblCellMar>
        <w:tblLook w:val="04A0" w:firstRow="1" w:lastRow="0" w:firstColumn="1" w:lastColumn="0" w:noHBand="0" w:noVBand="1"/>
      </w:tblPr>
      <w:tblGrid>
        <w:gridCol w:w="1418"/>
        <w:gridCol w:w="992"/>
        <w:gridCol w:w="650"/>
        <w:gridCol w:w="540"/>
        <w:gridCol w:w="555"/>
        <w:gridCol w:w="675"/>
        <w:gridCol w:w="135"/>
        <w:gridCol w:w="555"/>
        <w:gridCol w:w="576"/>
      </w:tblGrid>
      <w:tr w:rsidR="00E0111C" w:rsidRPr="008B6780" w14:paraId="72BA3DFF" w14:textId="77777777" w:rsidTr="00F044A0">
        <w:trPr>
          <w:trHeight w:val="300"/>
          <w:tblHeader/>
        </w:trPr>
        <w:tc>
          <w:tcPr>
            <w:tcW w:w="1418" w:type="dxa"/>
            <w:hideMark/>
          </w:tcPr>
          <w:p w14:paraId="3CD69CDA" w14:textId="77777777" w:rsidR="00E0111C" w:rsidRPr="00D4178F" w:rsidRDefault="00E0111C" w:rsidP="00E0111C">
            <w:pPr>
              <w:pStyle w:val="BodyText"/>
              <w:spacing w:after="0"/>
              <w:rPr>
                <w:b/>
                <w:bCs/>
                <w:sz w:val="15"/>
                <w:szCs w:val="15"/>
              </w:rPr>
            </w:pPr>
            <w:r w:rsidRPr="00D4178F">
              <w:rPr>
                <w:b/>
                <w:bCs/>
                <w:sz w:val="15"/>
                <w:szCs w:val="15"/>
              </w:rPr>
              <w:t> </w:t>
            </w:r>
          </w:p>
          <w:p w14:paraId="104C3BFA" w14:textId="77777777" w:rsidR="00E0111C" w:rsidRPr="00D4178F" w:rsidRDefault="00E0111C" w:rsidP="00E0111C">
            <w:pPr>
              <w:pStyle w:val="BodyText"/>
              <w:spacing w:after="0"/>
              <w:rPr>
                <w:b/>
                <w:bCs/>
                <w:sz w:val="15"/>
                <w:szCs w:val="15"/>
              </w:rPr>
            </w:pPr>
            <w:r w:rsidRPr="00D4178F">
              <w:rPr>
                <w:b/>
                <w:bCs/>
                <w:sz w:val="15"/>
                <w:szCs w:val="15"/>
              </w:rPr>
              <w:t> </w:t>
            </w:r>
          </w:p>
          <w:p w14:paraId="57A5A50F" w14:textId="77777777" w:rsidR="00E0111C" w:rsidRPr="00D4178F" w:rsidRDefault="00E0111C" w:rsidP="00E0111C">
            <w:pPr>
              <w:pStyle w:val="BodyText"/>
              <w:spacing w:after="0"/>
              <w:rPr>
                <w:b/>
                <w:bCs/>
                <w:sz w:val="15"/>
                <w:szCs w:val="15"/>
              </w:rPr>
            </w:pPr>
            <w:r w:rsidRPr="00D4178F">
              <w:rPr>
                <w:b/>
                <w:bCs/>
                <w:sz w:val="15"/>
                <w:szCs w:val="15"/>
              </w:rPr>
              <w:t> </w:t>
            </w:r>
          </w:p>
          <w:p w14:paraId="08BA15FB" w14:textId="77777777" w:rsidR="00E0111C" w:rsidRPr="00D4178F" w:rsidRDefault="00E0111C" w:rsidP="00E0111C">
            <w:pPr>
              <w:pStyle w:val="BodyText"/>
              <w:spacing w:after="0"/>
              <w:rPr>
                <w:b/>
                <w:bCs/>
                <w:sz w:val="15"/>
                <w:szCs w:val="15"/>
              </w:rPr>
            </w:pPr>
            <w:r w:rsidRPr="00D4178F">
              <w:rPr>
                <w:b/>
                <w:bCs/>
                <w:sz w:val="15"/>
                <w:szCs w:val="15"/>
              </w:rPr>
              <w:t>Areas </w:t>
            </w:r>
          </w:p>
        </w:tc>
        <w:tc>
          <w:tcPr>
            <w:tcW w:w="992" w:type="dxa"/>
            <w:hideMark/>
          </w:tcPr>
          <w:p w14:paraId="65E9F661" w14:textId="77777777" w:rsidR="00E0111C" w:rsidRPr="00D4178F" w:rsidRDefault="00E0111C" w:rsidP="00E0111C">
            <w:pPr>
              <w:pStyle w:val="BodyText"/>
              <w:spacing w:after="0"/>
              <w:rPr>
                <w:b/>
                <w:bCs/>
                <w:sz w:val="15"/>
                <w:szCs w:val="15"/>
              </w:rPr>
            </w:pPr>
            <w:r w:rsidRPr="00D4178F">
              <w:rPr>
                <w:b/>
                <w:bCs/>
                <w:sz w:val="15"/>
                <w:szCs w:val="15"/>
              </w:rPr>
              <w:t> </w:t>
            </w:r>
          </w:p>
          <w:p w14:paraId="5B9DC9EB" w14:textId="77777777" w:rsidR="00E0111C" w:rsidRPr="00D4178F" w:rsidRDefault="00E0111C" w:rsidP="00E0111C">
            <w:pPr>
              <w:pStyle w:val="BodyText"/>
              <w:spacing w:after="0"/>
              <w:rPr>
                <w:b/>
                <w:bCs/>
                <w:sz w:val="15"/>
                <w:szCs w:val="15"/>
              </w:rPr>
            </w:pPr>
            <w:r w:rsidRPr="00D4178F">
              <w:rPr>
                <w:b/>
                <w:bCs/>
                <w:sz w:val="15"/>
                <w:szCs w:val="15"/>
              </w:rPr>
              <w:t> </w:t>
            </w:r>
          </w:p>
          <w:p w14:paraId="4F581EAD" w14:textId="77777777" w:rsidR="00E0111C" w:rsidRPr="00D4178F" w:rsidRDefault="00E0111C" w:rsidP="00E0111C">
            <w:pPr>
              <w:pStyle w:val="BodyText"/>
              <w:spacing w:after="0"/>
              <w:rPr>
                <w:b/>
                <w:bCs/>
                <w:sz w:val="15"/>
                <w:szCs w:val="15"/>
              </w:rPr>
            </w:pPr>
            <w:r w:rsidRPr="00D4178F">
              <w:rPr>
                <w:b/>
                <w:bCs/>
                <w:sz w:val="15"/>
                <w:szCs w:val="15"/>
              </w:rPr>
              <w:t> </w:t>
            </w:r>
          </w:p>
          <w:p w14:paraId="029DB8AE" w14:textId="77777777" w:rsidR="00E0111C" w:rsidRPr="00D4178F" w:rsidRDefault="00E0111C" w:rsidP="00E0111C">
            <w:pPr>
              <w:pStyle w:val="BodyText"/>
              <w:spacing w:after="0"/>
              <w:rPr>
                <w:b/>
                <w:bCs/>
                <w:sz w:val="15"/>
                <w:szCs w:val="15"/>
              </w:rPr>
            </w:pPr>
            <w:r w:rsidRPr="00D4178F">
              <w:rPr>
                <w:b/>
                <w:bCs/>
                <w:sz w:val="15"/>
                <w:szCs w:val="15"/>
              </w:rPr>
              <w:t>Examples </w:t>
            </w:r>
          </w:p>
        </w:tc>
        <w:tc>
          <w:tcPr>
            <w:tcW w:w="650" w:type="dxa"/>
            <w:hideMark/>
          </w:tcPr>
          <w:p w14:paraId="77C298EA" w14:textId="77777777" w:rsidR="00E0111C" w:rsidRPr="00D4178F" w:rsidRDefault="00E0111C" w:rsidP="00E0111C">
            <w:pPr>
              <w:pStyle w:val="BodyText"/>
              <w:spacing w:after="0"/>
              <w:jc w:val="center"/>
              <w:rPr>
                <w:b/>
                <w:bCs/>
                <w:sz w:val="15"/>
                <w:szCs w:val="15"/>
              </w:rPr>
            </w:pPr>
          </w:p>
          <w:p w14:paraId="7F714191" w14:textId="77777777" w:rsidR="00E0111C" w:rsidRPr="00D4178F" w:rsidRDefault="00E0111C" w:rsidP="00E0111C">
            <w:pPr>
              <w:pStyle w:val="BodyText"/>
              <w:spacing w:after="0"/>
              <w:jc w:val="center"/>
              <w:rPr>
                <w:b/>
                <w:bCs/>
                <w:sz w:val="15"/>
                <w:szCs w:val="15"/>
              </w:rPr>
            </w:pPr>
            <w:r w:rsidRPr="00D4178F">
              <w:rPr>
                <w:b/>
                <w:bCs/>
                <w:sz w:val="15"/>
                <w:szCs w:val="15"/>
              </w:rPr>
              <w:t>N items (av G/B)</w:t>
            </w:r>
          </w:p>
          <w:p w14:paraId="36ED527C" w14:textId="77777777" w:rsidR="00E0111C" w:rsidRPr="00D4178F" w:rsidRDefault="00E0111C" w:rsidP="00E0111C">
            <w:pPr>
              <w:pStyle w:val="BodyText"/>
              <w:spacing w:after="0"/>
              <w:jc w:val="center"/>
              <w:rPr>
                <w:b/>
                <w:bCs/>
                <w:sz w:val="15"/>
                <w:szCs w:val="15"/>
              </w:rPr>
            </w:pPr>
          </w:p>
        </w:tc>
        <w:tc>
          <w:tcPr>
            <w:tcW w:w="540" w:type="dxa"/>
            <w:hideMark/>
          </w:tcPr>
          <w:p w14:paraId="49822DCC" w14:textId="77777777" w:rsidR="00E0111C" w:rsidRPr="00D4178F" w:rsidRDefault="00E0111C" w:rsidP="00E0111C">
            <w:pPr>
              <w:pStyle w:val="BodyText"/>
              <w:spacing w:after="0"/>
              <w:jc w:val="center"/>
              <w:rPr>
                <w:b/>
                <w:bCs/>
                <w:sz w:val="15"/>
                <w:szCs w:val="15"/>
              </w:rPr>
            </w:pPr>
          </w:p>
        </w:tc>
        <w:tc>
          <w:tcPr>
            <w:tcW w:w="1230" w:type="dxa"/>
            <w:gridSpan w:val="2"/>
            <w:hideMark/>
          </w:tcPr>
          <w:p w14:paraId="096B926A" w14:textId="05D2075C" w:rsidR="00E0111C" w:rsidRPr="00D4178F" w:rsidRDefault="00E0111C" w:rsidP="0061756E">
            <w:pPr>
              <w:pStyle w:val="BodyText"/>
              <w:spacing w:after="0"/>
              <w:jc w:val="center"/>
              <w:rPr>
                <w:b/>
                <w:bCs/>
                <w:sz w:val="15"/>
                <w:szCs w:val="15"/>
              </w:rPr>
            </w:pPr>
            <w:r w:rsidRPr="00D4178F">
              <w:rPr>
                <w:b/>
                <w:bCs/>
                <w:sz w:val="15"/>
                <w:szCs w:val="15"/>
              </w:rPr>
              <w:t>FT employed single parent</w:t>
            </w:r>
          </w:p>
        </w:tc>
        <w:tc>
          <w:tcPr>
            <w:tcW w:w="1266" w:type="dxa"/>
            <w:gridSpan w:val="3"/>
            <w:hideMark/>
          </w:tcPr>
          <w:p w14:paraId="7EDCA500" w14:textId="77777777" w:rsidR="00E0111C" w:rsidRPr="00D4178F" w:rsidRDefault="00E0111C" w:rsidP="00E0111C">
            <w:pPr>
              <w:pStyle w:val="BodyText"/>
              <w:spacing w:after="0"/>
              <w:jc w:val="center"/>
              <w:rPr>
                <w:b/>
                <w:bCs/>
                <w:sz w:val="15"/>
                <w:szCs w:val="15"/>
              </w:rPr>
            </w:pPr>
            <w:r w:rsidRPr="00D4178F">
              <w:rPr>
                <w:b/>
                <w:bCs/>
                <w:sz w:val="15"/>
                <w:szCs w:val="15"/>
              </w:rPr>
              <w:t>Unemployed </w:t>
            </w:r>
          </w:p>
          <w:p w14:paraId="3EB2F6FE" w14:textId="3FFCDA32" w:rsidR="00E0111C" w:rsidRPr="00D4178F" w:rsidRDefault="00E0111C" w:rsidP="0061756E">
            <w:pPr>
              <w:pStyle w:val="BodyText"/>
              <w:spacing w:after="0"/>
              <w:jc w:val="center"/>
              <w:rPr>
                <w:b/>
                <w:bCs/>
                <w:sz w:val="15"/>
                <w:szCs w:val="15"/>
              </w:rPr>
            </w:pPr>
            <w:r w:rsidRPr="00D4178F">
              <w:rPr>
                <w:b/>
                <w:bCs/>
                <w:sz w:val="15"/>
                <w:szCs w:val="15"/>
              </w:rPr>
              <w:t>single parent</w:t>
            </w:r>
          </w:p>
        </w:tc>
      </w:tr>
      <w:tr w:rsidR="0061756E" w:rsidRPr="008B6780" w14:paraId="06CD2911" w14:textId="77777777" w:rsidTr="00F044A0">
        <w:trPr>
          <w:trHeight w:val="300"/>
          <w:tblHeader/>
        </w:trPr>
        <w:tc>
          <w:tcPr>
            <w:tcW w:w="1418" w:type="dxa"/>
            <w:tcBorders>
              <w:bottom w:val="single" w:sz="4" w:space="0" w:color="auto"/>
            </w:tcBorders>
          </w:tcPr>
          <w:p w14:paraId="3C5B4DE8" w14:textId="77777777" w:rsidR="0061756E" w:rsidRPr="00D4178F" w:rsidRDefault="0061756E" w:rsidP="00E0111C">
            <w:pPr>
              <w:pStyle w:val="BodyText"/>
              <w:spacing w:after="0"/>
              <w:jc w:val="left"/>
              <w:rPr>
                <w:sz w:val="15"/>
                <w:szCs w:val="15"/>
              </w:rPr>
            </w:pPr>
          </w:p>
        </w:tc>
        <w:tc>
          <w:tcPr>
            <w:tcW w:w="992" w:type="dxa"/>
            <w:tcBorders>
              <w:bottom w:val="single" w:sz="4" w:space="0" w:color="auto"/>
            </w:tcBorders>
          </w:tcPr>
          <w:p w14:paraId="15C88870" w14:textId="77777777" w:rsidR="0061756E" w:rsidRPr="00D4178F" w:rsidRDefault="0061756E" w:rsidP="00E0111C">
            <w:pPr>
              <w:pStyle w:val="BodyText"/>
              <w:spacing w:after="0"/>
              <w:jc w:val="left"/>
              <w:rPr>
                <w:sz w:val="15"/>
                <w:szCs w:val="15"/>
              </w:rPr>
            </w:pPr>
          </w:p>
        </w:tc>
        <w:tc>
          <w:tcPr>
            <w:tcW w:w="650" w:type="dxa"/>
            <w:tcBorders>
              <w:bottom w:val="single" w:sz="4" w:space="0" w:color="auto"/>
            </w:tcBorders>
          </w:tcPr>
          <w:p w14:paraId="4926EB48" w14:textId="77777777" w:rsidR="0061756E" w:rsidRPr="00D4178F" w:rsidRDefault="0061756E" w:rsidP="00E0111C">
            <w:pPr>
              <w:pStyle w:val="BodyText"/>
              <w:spacing w:after="0"/>
              <w:jc w:val="center"/>
              <w:rPr>
                <w:sz w:val="15"/>
                <w:szCs w:val="15"/>
              </w:rPr>
            </w:pPr>
          </w:p>
        </w:tc>
        <w:tc>
          <w:tcPr>
            <w:tcW w:w="540" w:type="dxa"/>
            <w:tcBorders>
              <w:bottom w:val="single" w:sz="4" w:space="0" w:color="auto"/>
            </w:tcBorders>
          </w:tcPr>
          <w:p w14:paraId="751D04A4" w14:textId="77777777" w:rsidR="0061756E" w:rsidRPr="00D4178F" w:rsidRDefault="0061756E" w:rsidP="00E0111C">
            <w:pPr>
              <w:pStyle w:val="BodyText"/>
              <w:spacing w:after="0"/>
              <w:rPr>
                <w:sz w:val="15"/>
                <w:szCs w:val="15"/>
              </w:rPr>
            </w:pPr>
          </w:p>
        </w:tc>
        <w:tc>
          <w:tcPr>
            <w:tcW w:w="555" w:type="dxa"/>
            <w:tcBorders>
              <w:bottom w:val="single" w:sz="4" w:space="0" w:color="auto"/>
            </w:tcBorders>
          </w:tcPr>
          <w:p w14:paraId="7547FF76" w14:textId="0C663C58" w:rsidR="0061756E" w:rsidRPr="0061756E" w:rsidRDefault="0061756E" w:rsidP="00E0111C">
            <w:pPr>
              <w:pStyle w:val="BodyText"/>
              <w:spacing w:after="0"/>
              <w:rPr>
                <w:b/>
                <w:bCs/>
                <w:sz w:val="15"/>
                <w:szCs w:val="15"/>
              </w:rPr>
            </w:pPr>
            <w:r w:rsidRPr="0061756E">
              <w:rPr>
                <w:b/>
                <w:bCs/>
                <w:sz w:val="15"/>
                <w:szCs w:val="15"/>
              </w:rPr>
              <w:t>Girl</w:t>
            </w:r>
          </w:p>
        </w:tc>
        <w:tc>
          <w:tcPr>
            <w:tcW w:w="810" w:type="dxa"/>
            <w:gridSpan w:val="2"/>
            <w:tcBorders>
              <w:bottom w:val="single" w:sz="4" w:space="0" w:color="auto"/>
            </w:tcBorders>
          </w:tcPr>
          <w:p w14:paraId="662043AE" w14:textId="450B6278" w:rsidR="0061756E" w:rsidRPr="0061756E" w:rsidRDefault="0061756E" w:rsidP="00E0111C">
            <w:pPr>
              <w:pStyle w:val="BodyText"/>
              <w:spacing w:after="0"/>
              <w:rPr>
                <w:b/>
                <w:bCs/>
                <w:sz w:val="15"/>
                <w:szCs w:val="15"/>
              </w:rPr>
            </w:pPr>
            <w:r w:rsidRPr="0061756E">
              <w:rPr>
                <w:b/>
                <w:bCs/>
                <w:sz w:val="15"/>
                <w:szCs w:val="15"/>
              </w:rPr>
              <w:t>Boy</w:t>
            </w:r>
          </w:p>
        </w:tc>
        <w:tc>
          <w:tcPr>
            <w:tcW w:w="555" w:type="dxa"/>
            <w:tcBorders>
              <w:bottom w:val="single" w:sz="4" w:space="0" w:color="auto"/>
            </w:tcBorders>
          </w:tcPr>
          <w:p w14:paraId="7ED1671D" w14:textId="14183511" w:rsidR="0061756E" w:rsidRPr="0061756E" w:rsidRDefault="0061756E" w:rsidP="00E0111C">
            <w:pPr>
              <w:pStyle w:val="BodyText"/>
              <w:spacing w:after="0"/>
              <w:rPr>
                <w:b/>
                <w:bCs/>
                <w:sz w:val="15"/>
                <w:szCs w:val="15"/>
              </w:rPr>
            </w:pPr>
            <w:r w:rsidRPr="0061756E">
              <w:rPr>
                <w:b/>
                <w:bCs/>
                <w:sz w:val="15"/>
                <w:szCs w:val="15"/>
              </w:rPr>
              <w:t>Girl</w:t>
            </w:r>
          </w:p>
        </w:tc>
        <w:tc>
          <w:tcPr>
            <w:tcW w:w="576" w:type="dxa"/>
            <w:tcBorders>
              <w:bottom w:val="single" w:sz="4" w:space="0" w:color="auto"/>
            </w:tcBorders>
          </w:tcPr>
          <w:p w14:paraId="426DBBDF" w14:textId="60E0DFC6" w:rsidR="0061756E" w:rsidRPr="0061756E" w:rsidRDefault="0061756E" w:rsidP="00E0111C">
            <w:pPr>
              <w:pStyle w:val="BodyText"/>
              <w:spacing w:after="0"/>
              <w:rPr>
                <w:b/>
                <w:bCs/>
                <w:sz w:val="15"/>
                <w:szCs w:val="15"/>
              </w:rPr>
            </w:pPr>
            <w:r w:rsidRPr="0061756E">
              <w:rPr>
                <w:b/>
                <w:bCs/>
                <w:sz w:val="15"/>
                <w:szCs w:val="15"/>
              </w:rPr>
              <w:t>Boy</w:t>
            </w:r>
          </w:p>
        </w:tc>
      </w:tr>
      <w:tr w:rsidR="00E0111C" w:rsidRPr="008B6780" w14:paraId="526BABEF" w14:textId="77777777" w:rsidTr="0061756E">
        <w:trPr>
          <w:trHeight w:val="300"/>
        </w:trPr>
        <w:tc>
          <w:tcPr>
            <w:tcW w:w="1418" w:type="dxa"/>
            <w:tcBorders>
              <w:top w:val="single" w:sz="4" w:space="0" w:color="auto"/>
            </w:tcBorders>
            <w:shd w:val="clear" w:color="auto" w:fill="DFDFDF" w:themeFill="background2" w:themeFillShade="E6"/>
            <w:hideMark/>
          </w:tcPr>
          <w:p w14:paraId="6DE943AA" w14:textId="77777777" w:rsidR="00E0111C" w:rsidRPr="00D4178F" w:rsidRDefault="00E0111C" w:rsidP="00E0111C">
            <w:pPr>
              <w:pStyle w:val="BodyText"/>
              <w:spacing w:after="0"/>
              <w:jc w:val="left"/>
              <w:rPr>
                <w:b/>
                <w:bCs/>
                <w:sz w:val="15"/>
                <w:szCs w:val="15"/>
              </w:rPr>
            </w:pPr>
            <w:r w:rsidRPr="00D4178F">
              <w:rPr>
                <w:sz w:val="15"/>
                <w:szCs w:val="15"/>
              </w:rPr>
              <w:t>Stationary</w:t>
            </w:r>
            <w:r w:rsidRPr="00D4178F">
              <w:rPr>
                <w:b/>
                <w:bCs/>
                <w:sz w:val="15"/>
                <w:szCs w:val="15"/>
              </w:rPr>
              <w:t> </w:t>
            </w:r>
          </w:p>
        </w:tc>
        <w:tc>
          <w:tcPr>
            <w:tcW w:w="992" w:type="dxa"/>
            <w:tcBorders>
              <w:top w:val="single" w:sz="4" w:space="0" w:color="auto"/>
            </w:tcBorders>
            <w:shd w:val="clear" w:color="auto" w:fill="DFDFDF" w:themeFill="background2" w:themeFillShade="E6"/>
            <w:hideMark/>
          </w:tcPr>
          <w:p w14:paraId="28D5BD7B" w14:textId="77777777" w:rsidR="00E0111C" w:rsidRPr="00D4178F" w:rsidRDefault="00E0111C" w:rsidP="00E0111C">
            <w:pPr>
              <w:pStyle w:val="BodyText"/>
              <w:spacing w:after="0"/>
              <w:jc w:val="left"/>
              <w:rPr>
                <w:sz w:val="15"/>
                <w:szCs w:val="15"/>
              </w:rPr>
            </w:pPr>
            <w:proofErr w:type="spellStart"/>
            <w:r w:rsidRPr="00D4178F">
              <w:rPr>
                <w:sz w:val="15"/>
                <w:szCs w:val="15"/>
              </w:rPr>
              <w:t>Textas</w:t>
            </w:r>
            <w:proofErr w:type="spellEnd"/>
            <w:r w:rsidRPr="00D4178F">
              <w:rPr>
                <w:sz w:val="15"/>
                <w:szCs w:val="15"/>
              </w:rPr>
              <w:t>, pencils, case, ruler, rubber </w:t>
            </w:r>
          </w:p>
        </w:tc>
        <w:tc>
          <w:tcPr>
            <w:tcW w:w="650" w:type="dxa"/>
            <w:tcBorders>
              <w:top w:val="single" w:sz="4" w:space="0" w:color="auto"/>
            </w:tcBorders>
            <w:shd w:val="clear" w:color="auto" w:fill="DFDFDF" w:themeFill="background2" w:themeFillShade="E6"/>
            <w:hideMark/>
          </w:tcPr>
          <w:p w14:paraId="2AD2E0BE" w14:textId="77777777" w:rsidR="00E0111C" w:rsidRPr="00D4178F" w:rsidRDefault="00E0111C" w:rsidP="00E0111C">
            <w:pPr>
              <w:pStyle w:val="BodyText"/>
              <w:spacing w:after="0"/>
              <w:jc w:val="center"/>
              <w:rPr>
                <w:sz w:val="15"/>
                <w:szCs w:val="15"/>
              </w:rPr>
            </w:pPr>
            <w:r w:rsidRPr="00D4178F">
              <w:rPr>
                <w:sz w:val="15"/>
                <w:szCs w:val="15"/>
              </w:rPr>
              <w:t>11</w:t>
            </w:r>
          </w:p>
        </w:tc>
        <w:tc>
          <w:tcPr>
            <w:tcW w:w="540" w:type="dxa"/>
            <w:tcBorders>
              <w:top w:val="single" w:sz="4" w:space="0" w:color="auto"/>
            </w:tcBorders>
            <w:shd w:val="clear" w:color="auto" w:fill="DFDFDF" w:themeFill="background2" w:themeFillShade="E6"/>
            <w:hideMark/>
          </w:tcPr>
          <w:p w14:paraId="77049051" w14:textId="77777777" w:rsidR="00E0111C" w:rsidRPr="00D4178F" w:rsidRDefault="00E0111C" w:rsidP="00E0111C">
            <w:pPr>
              <w:pStyle w:val="BodyText"/>
              <w:spacing w:after="0"/>
              <w:rPr>
                <w:sz w:val="15"/>
                <w:szCs w:val="15"/>
              </w:rPr>
            </w:pPr>
            <w:r w:rsidRPr="00D4178F">
              <w:rPr>
                <w:sz w:val="15"/>
                <w:szCs w:val="15"/>
              </w:rPr>
              <w:t> </w:t>
            </w:r>
          </w:p>
        </w:tc>
        <w:tc>
          <w:tcPr>
            <w:tcW w:w="555" w:type="dxa"/>
            <w:tcBorders>
              <w:top w:val="single" w:sz="4" w:space="0" w:color="auto"/>
            </w:tcBorders>
            <w:shd w:val="clear" w:color="auto" w:fill="DFDFDF" w:themeFill="background2" w:themeFillShade="E6"/>
            <w:hideMark/>
          </w:tcPr>
          <w:p w14:paraId="05217595" w14:textId="77777777" w:rsidR="00E0111C" w:rsidRPr="00D4178F" w:rsidRDefault="00E0111C" w:rsidP="00E0111C">
            <w:pPr>
              <w:pStyle w:val="BodyText"/>
              <w:spacing w:after="0"/>
              <w:rPr>
                <w:sz w:val="15"/>
                <w:szCs w:val="15"/>
              </w:rPr>
            </w:pPr>
            <w:r w:rsidRPr="00D4178F">
              <w:rPr>
                <w:sz w:val="15"/>
                <w:szCs w:val="15"/>
              </w:rPr>
              <w:t>$0.5 </w:t>
            </w:r>
          </w:p>
        </w:tc>
        <w:tc>
          <w:tcPr>
            <w:tcW w:w="810" w:type="dxa"/>
            <w:gridSpan w:val="2"/>
            <w:tcBorders>
              <w:top w:val="single" w:sz="4" w:space="0" w:color="auto"/>
            </w:tcBorders>
            <w:shd w:val="clear" w:color="auto" w:fill="DFDFDF" w:themeFill="background2" w:themeFillShade="E6"/>
            <w:hideMark/>
          </w:tcPr>
          <w:p w14:paraId="6FA875DF" w14:textId="77777777" w:rsidR="00E0111C" w:rsidRPr="00D4178F" w:rsidRDefault="00E0111C" w:rsidP="00E0111C">
            <w:pPr>
              <w:pStyle w:val="BodyText"/>
              <w:spacing w:after="0"/>
              <w:rPr>
                <w:sz w:val="15"/>
                <w:szCs w:val="15"/>
              </w:rPr>
            </w:pPr>
            <w:r w:rsidRPr="00D4178F">
              <w:rPr>
                <w:sz w:val="15"/>
                <w:szCs w:val="15"/>
              </w:rPr>
              <w:t>$0.5 </w:t>
            </w:r>
          </w:p>
        </w:tc>
        <w:tc>
          <w:tcPr>
            <w:tcW w:w="555" w:type="dxa"/>
            <w:tcBorders>
              <w:top w:val="single" w:sz="4" w:space="0" w:color="auto"/>
            </w:tcBorders>
            <w:shd w:val="clear" w:color="auto" w:fill="DFDFDF" w:themeFill="background2" w:themeFillShade="E6"/>
            <w:hideMark/>
          </w:tcPr>
          <w:p w14:paraId="2CBED450" w14:textId="77777777" w:rsidR="00E0111C" w:rsidRPr="00D4178F" w:rsidRDefault="00E0111C" w:rsidP="00E0111C">
            <w:pPr>
              <w:pStyle w:val="BodyText"/>
              <w:spacing w:after="0"/>
              <w:rPr>
                <w:sz w:val="15"/>
                <w:szCs w:val="15"/>
              </w:rPr>
            </w:pPr>
            <w:r w:rsidRPr="00D4178F">
              <w:rPr>
                <w:sz w:val="15"/>
                <w:szCs w:val="15"/>
              </w:rPr>
              <w:t>$0.5 </w:t>
            </w:r>
          </w:p>
        </w:tc>
        <w:tc>
          <w:tcPr>
            <w:tcW w:w="576" w:type="dxa"/>
            <w:tcBorders>
              <w:top w:val="single" w:sz="4" w:space="0" w:color="auto"/>
            </w:tcBorders>
            <w:shd w:val="clear" w:color="auto" w:fill="DFDFDF" w:themeFill="background2" w:themeFillShade="E6"/>
            <w:hideMark/>
          </w:tcPr>
          <w:p w14:paraId="2FE3D4E9" w14:textId="77777777" w:rsidR="00E0111C" w:rsidRPr="00D4178F" w:rsidRDefault="00E0111C" w:rsidP="00E0111C">
            <w:pPr>
              <w:pStyle w:val="BodyText"/>
              <w:spacing w:after="0"/>
              <w:rPr>
                <w:sz w:val="15"/>
                <w:szCs w:val="15"/>
              </w:rPr>
            </w:pPr>
            <w:r w:rsidRPr="00D4178F">
              <w:rPr>
                <w:sz w:val="15"/>
                <w:szCs w:val="15"/>
              </w:rPr>
              <w:t>$0.5 </w:t>
            </w:r>
          </w:p>
        </w:tc>
      </w:tr>
      <w:tr w:rsidR="00E0111C" w:rsidRPr="008B6780" w14:paraId="1A1E3F8D" w14:textId="77777777" w:rsidTr="00E0111C">
        <w:trPr>
          <w:trHeight w:val="300"/>
        </w:trPr>
        <w:tc>
          <w:tcPr>
            <w:tcW w:w="1418" w:type="dxa"/>
            <w:hideMark/>
          </w:tcPr>
          <w:p w14:paraId="07AFDFFF" w14:textId="77777777" w:rsidR="00E0111C" w:rsidRPr="00D4178F" w:rsidRDefault="00E0111C" w:rsidP="00E0111C">
            <w:pPr>
              <w:pStyle w:val="BodyText"/>
              <w:spacing w:after="0"/>
              <w:jc w:val="left"/>
              <w:rPr>
                <w:b/>
                <w:bCs/>
                <w:sz w:val="15"/>
                <w:szCs w:val="15"/>
              </w:rPr>
            </w:pPr>
            <w:r w:rsidRPr="00D4178F">
              <w:rPr>
                <w:sz w:val="15"/>
                <w:szCs w:val="15"/>
              </w:rPr>
              <w:t>Books &amp; folders</w:t>
            </w:r>
            <w:r w:rsidRPr="00D4178F">
              <w:rPr>
                <w:b/>
                <w:bCs/>
                <w:sz w:val="15"/>
                <w:szCs w:val="15"/>
              </w:rPr>
              <w:t> </w:t>
            </w:r>
          </w:p>
        </w:tc>
        <w:tc>
          <w:tcPr>
            <w:tcW w:w="992" w:type="dxa"/>
            <w:hideMark/>
          </w:tcPr>
          <w:p w14:paraId="0130E9E5" w14:textId="77777777" w:rsidR="00E0111C" w:rsidRPr="00D4178F" w:rsidRDefault="00E0111C" w:rsidP="00E0111C">
            <w:pPr>
              <w:pStyle w:val="BodyText"/>
              <w:spacing w:after="0"/>
              <w:jc w:val="left"/>
              <w:rPr>
                <w:sz w:val="15"/>
                <w:szCs w:val="15"/>
              </w:rPr>
            </w:pPr>
            <w:r w:rsidRPr="00D4178F">
              <w:rPr>
                <w:sz w:val="15"/>
                <w:szCs w:val="15"/>
              </w:rPr>
              <w:t>Exercise book </w:t>
            </w:r>
          </w:p>
        </w:tc>
        <w:tc>
          <w:tcPr>
            <w:tcW w:w="650" w:type="dxa"/>
            <w:hideMark/>
          </w:tcPr>
          <w:p w14:paraId="4C89A8C4" w14:textId="77777777" w:rsidR="00E0111C" w:rsidRPr="00D4178F" w:rsidRDefault="00E0111C" w:rsidP="00E0111C">
            <w:pPr>
              <w:pStyle w:val="BodyText"/>
              <w:spacing w:after="0"/>
              <w:jc w:val="center"/>
              <w:rPr>
                <w:sz w:val="15"/>
                <w:szCs w:val="15"/>
              </w:rPr>
            </w:pPr>
            <w:r w:rsidRPr="00D4178F">
              <w:rPr>
                <w:sz w:val="15"/>
                <w:szCs w:val="15"/>
              </w:rPr>
              <w:t>1</w:t>
            </w:r>
          </w:p>
        </w:tc>
        <w:tc>
          <w:tcPr>
            <w:tcW w:w="540" w:type="dxa"/>
            <w:hideMark/>
          </w:tcPr>
          <w:p w14:paraId="581C5858" w14:textId="77777777" w:rsidR="00E0111C" w:rsidRPr="00D4178F" w:rsidRDefault="00E0111C" w:rsidP="00E0111C">
            <w:pPr>
              <w:pStyle w:val="BodyText"/>
              <w:spacing w:after="0"/>
              <w:rPr>
                <w:sz w:val="15"/>
                <w:szCs w:val="15"/>
              </w:rPr>
            </w:pPr>
            <w:r w:rsidRPr="00D4178F">
              <w:rPr>
                <w:sz w:val="15"/>
                <w:szCs w:val="15"/>
              </w:rPr>
              <w:t> </w:t>
            </w:r>
          </w:p>
        </w:tc>
        <w:tc>
          <w:tcPr>
            <w:tcW w:w="555" w:type="dxa"/>
            <w:hideMark/>
          </w:tcPr>
          <w:p w14:paraId="527617E9" w14:textId="77777777" w:rsidR="00E0111C" w:rsidRPr="00D4178F" w:rsidRDefault="00E0111C" w:rsidP="00E0111C">
            <w:pPr>
              <w:pStyle w:val="BodyText"/>
              <w:spacing w:after="0"/>
              <w:rPr>
                <w:sz w:val="15"/>
                <w:szCs w:val="15"/>
              </w:rPr>
            </w:pPr>
            <w:r w:rsidRPr="00D4178F">
              <w:rPr>
                <w:sz w:val="15"/>
                <w:szCs w:val="15"/>
              </w:rPr>
              <w:t>$0.1 </w:t>
            </w:r>
          </w:p>
        </w:tc>
        <w:tc>
          <w:tcPr>
            <w:tcW w:w="810" w:type="dxa"/>
            <w:gridSpan w:val="2"/>
            <w:hideMark/>
          </w:tcPr>
          <w:p w14:paraId="17802DB9" w14:textId="77777777" w:rsidR="00E0111C" w:rsidRPr="00D4178F" w:rsidRDefault="00E0111C" w:rsidP="00E0111C">
            <w:pPr>
              <w:pStyle w:val="BodyText"/>
              <w:spacing w:after="0"/>
              <w:rPr>
                <w:sz w:val="15"/>
                <w:szCs w:val="15"/>
              </w:rPr>
            </w:pPr>
            <w:r w:rsidRPr="00D4178F">
              <w:rPr>
                <w:sz w:val="15"/>
                <w:szCs w:val="15"/>
              </w:rPr>
              <w:t>$0.1 </w:t>
            </w:r>
          </w:p>
        </w:tc>
        <w:tc>
          <w:tcPr>
            <w:tcW w:w="555" w:type="dxa"/>
            <w:hideMark/>
          </w:tcPr>
          <w:p w14:paraId="2B66D126" w14:textId="77777777" w:rsidR="00E0111C" w:rsidRPr="00D4178F" w:rsidRDefault="00E0111C" w:rsidP="00E0111C">
            <w:pPr>
              <w:pStyle w:val="BodyText"/>
              <w:spacing w:after="0"/>
              <w:rPr>
                <w:sz w:val="15"/>
                <w:szCs w:val="15"/>
              </w:rPr>
            </w:pPr>
            <w:r w:rsidRPr="00D4178F">
              <w:rPr>
                <w:sz w:val="15"/>
                <w:szCs w:val="15"/>
              </w:rPr>
              <w:t>$0.1 </w:t>
            </w:r>
          </w:p>
        </w:tc>
        <w:tc>
          <w:tcPr>
            <w:tcW w:w="576" w:type="dxa"/>
            <w:hideMark/>
          </w:tcPr>
          <w:p w14:paraId="22726876" w14:textId="77777777" w:rsidR="00E0111C" w:rsidRPr="00D4178F" w:rsidRDefault="00E0111C" w:rsidP="00E0111C">
            <w:pPr>
              <w:pStyle w:val="BodyText"/>
              <w:spacing w:after="0"/>
              <w:rPr>
                <w:sz w:val="15"/>
                <w:szCs w:val="15"/>
              </w:rPr>
            </w:pPr>
            <w:r w:rsidRPr="00D4178F">
              <w:rPr>
                <w:sz w:val="15"/>
                <w:szCs w:val="15"/>
              </w:rPr>
              <w:t>$0.1 </w:t>
            </w:r>
          </w:p>
        </w:tc>
      </w:tr>
      <w:tr w:rsidR="00E0111C" w:rsidRPr="008B6780" w14:paraId="27C32C0F" w14:textId="77777777" w:rsidTr="00E0111C">
        <w:trPr>
          <w:trHeight w:val="300"/>
        </w:trPr>
        <w:tc>
          <w:tcPr>
            <w:tcW w:w="1418" w:type="dxa"/>
            <w:shd w:val="clear" w:color="auto" w:fill="DFDFDF" w:themeFill="background2" w:themeFillShade="E6"/>
            <w:hideMark/>
          </w:tcPr>
          <w:p w14:paraId="1578BF0B" w14:textId="77777777" w:rsidR="00E0111C" w:rsidRPr="00D4178F" w:rsidRDefault="00E0111C" w:rsidP="00E0111C">
            <w:pPr>
              <w:pStyle w:val="BodyText"/>
              <w:spacing w:after="0"/>
              <w:jc w:val="left"/>
              <w:rPr>
                <w:b/>
                <w:bCs/>
                <w:sz w:val="15"/>
                <w:szCs w:val="15"/>
              </w:rPr>
            </w:pPr>
            <w:r w:rsidRPr="00D4178F">
              <w:rPr>
                <w:sz w:val="15"/>
                <w:szCs w:val="15"/>
              </w:rPr>
              <w:t>Fees</w:t>
            </w:r>
            <w:r w:rsidRPr="00D4178F">
              <w:rPr>
                <w:b/>
                <w:bCs/>
                <w:sz w:val="15"/>
                <w:szCs w:val="15"/>
              </w:rPr>
              <w:t> </w:t>
            </w:r>
          </w:p>
        </w:tc>
        <w:tc>
          <w:tcPr>
            <w:tcW w:w="992" w:type="dxa"/>
            <w:shd w:val="clear" w:color="auto" w:fill="DFDFDF" w:themeFill="background2" w:themeFillShade="E6"/>
            <w:hideMark/>
          </w:tcPr>
          <w:p w14:paraId="5445D306" w14:textId="77777777" w:rsidR="00E0111C" w:rsidRPr="00D4178F" w:rsidRDefault="00E0111C" w:rsidP="00E0111C">
            <w:pPr>
              <w:pStyle w:val="BodyText"/>
              <w:spacing w:after="0"/>
              <w:jc w:val="left"/>
              <w:rPr>
                <w:sz w:val="15"/>
                <w:szCs w:val="15"/>
              </w:rPr>
            </w:pPr>
            <w:r w:rsidRPr="00D4178F">
              <w:rPr>
                <w:sz w:val="15"/>
                <w:szCs w:val="15"/>
              </w:rPr>
              <w:t>Fees, voluntary contributions, excursions, school photos </w:t>
            </w:r>
          </w:p>
        </w:tc>
        <w:tc>
          <w:tcPr>
            <w:tcW w:w="650" w:type="dxa"/>
            <w:shd w:val="clear" w:color="auto" w:fill="DFDFDF" w:themeFill="background2" w:themeFillShade="E6"/>
            <w:hideMark/>
          </w:tcPr>
          <w:p w14:paraId="15BD78B4" w14:textId="77777777" w:rsidR="00E0111C" w:rsidRPr="00D4178F" w:rsidRDefault="00E0111C" w:rsidP="00E0111C">
            <w:pPr>
              <w:pStyle w:val="BodyText"/>
              <w:spacing w:after="0"/>
              <w:jc w:val="center"/>
              <w:rPr>
                <w:sz w:val="15"/>
                <w:szCs w:val="15"/>
              </w:rPr>
            </w:pPr>
            <w:r w:rsidRPr="00D4178F">
              <w:rPr>
                <w:sz w:val="15"/>
                <w:szCs w:val="15"/>
              </w:rPr>
              <w:t>4</w:t>
            </w:r>
          </w:p>
        </w:tc>
        <w:tc>
          <w:tcPr>
            <w:tcW w:w="540" w:type="dxa"/>
            <w:shd w:val="clear" w:color="auto" w:fill="DFDFDF" w:themeFill="background2" w:themeFillShade="E6"/>
            <w:hideMark/>
          </w:tcPr>
          <w:p w14:paraId="20CC5DF8" w14:textId="77777777" w:rsidR="00E0111C" w:rsidRPr="00D4178F" w:rsidRDefault="00E0111C" w:rsidP="00E0111C">
            <w:pPr>
              <w:pStyle w:val="BodyText"/>
              <w:spacing w:after="0"/>
              <w:rPr>
                <w:sz w:val="15"/>
                <w:szCs w:val="15"/>
              </w:rPr>
            </w:pPr>
            <w:r w:rsidRPr="00D4178F">
              <w:rPr>
                <w:sz w:val="15"/>
                <w:szCs w:val="15"/>
              </w:rPr>
              <w:t> </w:t>
            </w:r>
          </w:p>
        </w:tc>
        <w:tc>
          <w:tcPr>
            <w:tcW w:w="555" w:type="dxa"/>
            <w:shd w:val="clear" w:color="auto" w:fill="DFDFDF" w:themeFill="background2" w:themeFillShade="E6"/>
            <w:hideMark/>
          </w:tcPr>
          <w:p w14:paraId="5B3DBEFF" w14:textId="77777777" w:rsidR="00E0111C" w:rsidRPr="00D4178F" w:rsidRDefault="00E0111C" w:rsidP="00E0111C">
            <w:pPr>
              <w:pStyle w:val="BodyText"/>
              <w:spacing w:after="0"/>
              <w:rPr>
                <w:sz w:val="15"/>
                <w:szCs w:val="15"/>
              </w:rPr>
            </w:pPr>
            <w:r w:rsidRPr="00D4178F">
              <w:rPr>
                <w:sz w:val="15"/>
                <w:szCs w:val="15"/>
              </w:rPr>
              <w:t>$11.2 </w:t>
            </w:r>
          </w:p>
        </w:tc>
        <w:tc>
          <w:tcPr>
            <w:tcW w:w="810" w:type="dxa"/>
            <w:gridSpan w:val="2"/>
            <w:shd w:val="clear" w:color="auto" w:fill="DFDFDF" w:themeFill="background2" w:themeFillShade="E6"/>
            <w:hideMark/>
          </w:tcPr>
          <w:p w14:paraId="6AD5168C" w14:textId="77777777" w:rsidR="00E0111C" w:rsidRPr="00D4178F" w:rsidRDefault="00E0111C" w:rsidP="00E0111C">
            <w:pPr>
              <w:pStyle w:val="BodyText"/>
              <w:spacing w:after="0"/>
              <w:rPr>
                <w:sz w:val="15"/>
                <w:szCs w:val="15"/>
              </w:rPr>
            </w:pPr>
            <w:r w:rsidRPr="00D4178F">
              <w:rPr>
                <w:sz w:val="15"/>
                <w:szCs w:val="15"/>
              </w:rPr>
              <w:t>$18.1 </w:t>
            </w:r>
          </w:p>
        </w:tc>
        <w:tc>
          <w:tcPr>
            <w:tcW w:w="555" w:type="dxa"/>
            <w:shd w:val="clear" w:color="auto" w:fill="DFDFDF" w:themeFill="background2" w:themeFillShade="E6"/>
            <w:hideMark/>
          </w:tcPr>
          <w:p w14:paraId="0BCEF7DE" w14:textId="77777777" w:rsidR="00E0111C" w:rsidRPr="00D4178F" w:rsidRDefault="00E0111C" w:rsidP="00E0111C">
            <w:pPr>
              <w:pStyle w:val="BodyText"/>
              <w:spacing w:after="0"/>
              <w:rPr>
                <w:sz w:val="15"/>
                <w:szCs w:val="15"/>
              </w:rPr>
            </w:pPr>
            <w:r w:rsidRPr="00D4178F">
              <w:rPr>
                <w:sz w:val="15"/>
                <w:szCs w:val="15"/>
              </w:rPr>
              <w:t>$11.2 </w:t>
            </w:r>
          </w:p>
        </w:tc>
        <w:tc>
          <w:tcPr>
            <w:tcW w:w="576" w:type="dxa"/>
            <w:shd w:val="clear" w:color="auto" w:fill="DFDFDF" w:themeFill="background2" w:themeFillShade="E6"/>
            <w:hideMark/>
          </w:tcPr>
          <w:p w14:paraId="1E07AEA2" w14:textId="77777777" w:rsidR="00E0111C" w:rsidRPr="00D4178F" w:rsidRDefault="00E0111C" w:rsidP="00E0111C">
            <w:pPr>
              <w:pStyle w:val="BodyText"/>
              <w:spacing w:after="0"/>
              <w:rPr>
                <w:sz w:val="15"/>
                <w:szCs w:val="15"/>
              </w:rPr>
            </w:pPr>
            <w:r w:rsidRPr="00D4178F">
              <w:rPr>
                <w:sz w:val="15"/>
                <w:szCs w:val="15"/>
              </w:rPr>
              <w:t>$18.1 </w:t>
            </w:r>
          </w:p>
        </w:tc>
      </w:tr>
      <w:tr w:rsidR="00E0111C" w:rsidRPr="008B6780" w14:paraId="07CA4699" w14:textId="77777777" w:rsidTr="00E0111C">
        <w:trPr>
          <w:trHeight w:val="300"/>
        </w:trPr>
        <w:tc>
          <w:tcPr>
            <w:tcW w:w="1418" w:type="dxa"/>
            <w:hideMark/>
          </w:tcPr>
          <w:p w14:paraId="057DFF90" w14:textId="77777777" w:rsidR="00E0111C" w:rsidRPr="00D4178F" w:rsidRDefault="00E0111C" w:rsidP="00E0111C">
            <w:pPr>
              <w:pStyle w:val="BodyText"/>
              <w:spacing w:after="0"/>
              <w:jc w:val="left"/>
              <w:rPr>
                <w:b/>
                <w:bCs/>
                <w:sz w:val="15"/>
                <w:szCs w:val="15"/>
              </w:rPr>
            </w:pPr>
            <w:r w:rsidRPr="00D4178F">
              <w:rPr>
                <w:sz w:val="15"/>
                <w:szCs w:val="15"/>
              </w:rPr>
              <w:t>Lunch</w:t>
            </w:r>
            <w:r w:rsidRPr="00D4178F">
              <w:rPr>
                <w:b/>
                <w:bCs/>
                <w:sz w:val="15"/>
                <w:szCs w:val="15"/>
              </w:rPr>
              <w:t> </w:t>
            </w:r>
          </w:p>
        </w:tc>
        <w:tc>
          <w:tcPr>
            <w:tcW w:w="992" w:type="dxa"/>
            <w:hideMark/>
          </w:tcPr>
          <w:p w14:paraId="4DC1EF0F" w14:textId="77777777" w:rsidR="00E0111C" w:rsidRPr="00D4178F" w:rsidRDefault="00E0111C" w:rsidP="00E0111C">
            <w:pPr>
              <w:pStyle w:val="BodyText"/>
              <w:spacing w:after="0"/>
              <w:jc w:val="left"/>
              <w:rPr>
                <w:sz w:val="15"/>
                <w:szCs w:val="15"/>
              </w:rPr>
            </w:pPr>
            <w:r w:rsidRPr="00D4178F">
              <w:rPr>
                <w:sz w:val="15"/>
                <w:szCs w:val="15"/>
              </w:rPr>
              <w:t>Drink bottle, lunch box </w:t>
            </w:r>
          </w:p>
        </w:tc>
        <w:tc>
          <w:tcPr>
            <w:tcW w:w="650" w:type="dxa"/>
            <w:hideMark/>
          </w:tcPr>
          <w:p w14:paraId="23FCF1AF" w14:textId="77777777" w:rsidR="00E0111C" w:rsidRPr="00D4178F" w:rsidRDefault="00E0111C" w:rsidP="00E0111C">
            <w:pPr>
              <w:pStyle w:val="BodyText"/>
              <w:spacing w:after="0"/>
              <w:jc w:val="center"/>
              <w:rPr>
                <w:sz w:val="15"/>
                <w:szCs w:val="15"/>
              </w:rPr>
            </w:pPr>
            <w:r w:rsidRPr="00D4178F">
              <w:rPr>
                <w:sz w:val="15"/>
                <w:szCs w:val="15"/>
              </w:rPr>
              <w:t>3</w:t>
            </w:r>
          </w:p>
        </w:tc>
        <w:tc>
          <w:tcPr>
            <w:tcW w:w="540" w:type="dxa"/>
            <w:hideMark/>
          </w:tcPr>
          <w:p w14:paraId="39D09B3E" w14:textId="77777777" w:rsidR="00E0111C" w:rsidRPr="00D4178F" w:rsidRDefault="00E0111C" w:rsidP="00E0111C">
            <w:pPr>
              <w:pStyle w:val="BodyText"/>
              <w:spacing w:after="0"/>
              <w:rPr>
                <w:sz w:val="15"/>
                <w:szCs w:val="15"/>
              </w:rPr>
            </w:pPr>
            <w:r w:rsidRPr="00D4178F">
              <w:rPr>
                <w:sz w:val="15"/>
                <w:szCs w:val="15"/>
              </w:rPr>
              <w:t> </w:t>
            </w:r>
          </w:p>
        </w:tc>
        <w:tc>
          <w:tcPr>
            <w:tcW w:w="555" w:type="dxa"/>
            <w:hideMark/>
          </w:tcPr>
          <w:p w14:paraId="12E07D1B" w14:textId="77777777" w:rsidR="00E0111C" w:rsidRPr="00D4178F" w:rsidRDefault="00E0111C" w:rsidP="00E0111C">
            <w:pPr>
              <w:pStyle w:val="BodyText"/>
              <w:spacing w:after="0"/>
              <w:rPr>
                <w:sz w:val="15"/>
                <w:szCs w:val="15"/>
              </w:rPr>
            </w:pPr>
            <w:r w:rsidRPr="00D4178F">
              <w:rPr>
                <w:sz w:val="15"/>
                <w:szCs w:val="15"/>
              </w:rPr>
              <w:t>$1.0 </w:t>
            </w:r>
          </w:p>
        </w:tc>
        <w:tc>
          <w:tcPr>
            <w:tcW w:w="810" w:type="dxa"/>
            <w:gridSpan w:val="2"/>
            <w:hideMark/>
          </w:tcPr>
          <w:p w14:paraId="492C37A5" w14:textId="77777777" w:rsidR="00E0111C" w:rsidRPr="00D4178F" w:rsidRDefault="00E0111C" w:rsidP="00E0111C">
            <w:pPr>
              <w:pStyle w:val="BodyText"/>
              <w:spacing w:after="0"/>
              <w:rPr>
                <w:sz w:val="15"/>
                <w:szCs w:val="15"/>
              </w:rPr>
            </w:pPr>
            <w:r w:rsidRPr="00D4178F">
              <w:rPr>
                <w:sz w:val="15"/>
                <w:szCs w:val="15"/>
              </w:rPr>
              <w:t>$1.0 </w:t>
            </w:r>
          </w:p>
        </w:tc>
        <w:tc>
          <w:tcPr>
            <w:tcW w:w="555" w:type="dxa"/>
            <w:hideMark/>
          </w:tcPr>
          <w:p w14:paraId="405F8FAE" w14:textId="77777777" w:rsidR="00E0111C" w:rsidRPr="00D4178F" w:rsidRDefault="00E0111C" w:rsidP="00E0111C">
            <w:pPr>
              <w:pStyle w:val="BodyText"/>
              <w:spacing w:after="0"/>
              <w:rPr>
                <w:sz w:val="15"/>
                <w:szCs w:val="15"/>
              </w:rPr>
            </w:pPr>
            <w:r w:rsidRPr="00D4178F">
              <w:rPr>
                <w:sz w:val="15"/>
                <w:szCs w:val="15"/>
              </w:rPr>
              <w:t>$1.0 </w:t>
            </w:r>
          </w:p>
        </w:tc>
        <w:tc>
          <w:tcPr>
            <w:tcW w:w="576" w:type="dxa"/>
            <w:hideMark/>
          </w:tcPr>
          <w:p w14:paraId="2D17DEC7" w14:textId="77777777" w:rsidR="00E0111C" w:rsidRPr="00D4178F" w:rsidRDefault="00E0111C" w:rsidP="00E0111C">
            <w:pPr>
              <w:pStyle w:val="BodyText"/>
              <w:spacing w:after="0"/>
              <w:rPr>
                <w:sz w:val="15"/>
                <w:szCs w:val="15"/>
              </w:rPr>
            </w:pPr>
            <w:r w:rsidRPr="00D4178F">
              <w:rPr>
                <w:sz w:val="15"/>
                <w:szCs w:val="15"/>
              </w:rPr>
              <w:t>$1.0 </w:t>
            </w:r>
          </w:p>
        </w:tc>
      </w:tr>
      <w:tr w:rsidR="00E0111C" w:rsidRPr="008B6780" w14:paraId="75C68B4A" w14:textId="77777777" w:rsidTr="00E0111C">
        <w:trPr>
          <w:trHeight w:val="300"/>
        </w:trPr>
        <w:tc>
          <w:tcPr>
            <w:tcW w:w="1418" w:type="dxa"/>
            <w:shd w:val="clear" w:color="auto" w:fill="DFDFDF" w:themeFill="background2" w:themeFillShade="E6"/>
            <w:hideMark/>
          </w:tcPr>
          <w:p w14:paraId="760307F0" w14:textId="77777777" w:rsidR="00E0111C" w:rsidRPr="00D4178F" w:rsidRDefault="00E0111C" w:rsidP="00E0111C">
            <w:pPr>
              <w:pStyle w:val="BodyText"/>
              <w:spacing w:after="0"/>
              <w:jc w:val="left"/>
              <w:rPr>
                <w:b/>
                <w:bCs/>
                <w:sz w:val="15"/>
                <w:szCs w:val="15"/>
              </w:rPr>
            </w:pPr>
            <w:r w:rsidRPr="00D4178F">
              <w:rPr>
                <w:sz w:val="15"/>
                <w:szCs w:val="15"/>
              </w:rPr>
              <w:t>Other</w:t>
            </w:r>
            <w:r w:rsidRPr="00D4178F">
              <w:rPr>
                <w:b/>
                <w:bCs/>
                <w:sz w:val="15"/>
                <w:szCs w:val="15"/>
              </w:rPr>
              <w:t> </w:t>
            </w:r>
          </w:p>
        </w:tc>
        <w:tc>
          <w:tcPr>
            <w:tcW w:w="992" w:type="dxa"/>
            <w:shd w:val="clear" w:color="auto" w:fill="DFDFDF" w:themeFill="background2" w:themeFillShade="E6"/>
            <w:hideMark/>
          </w:tcPr>
          <w:p w14:paraId="6D547068" w14:textId="77777777" w:rsidR="00E0111C" w:rsidRPr="00D4178F" w:rsidRDefault="00E0111C" w:rsidP="00E0111C">
            <w:pPr>
              <w:pStyle w:val="BodyText"/>
              <w:spacing w:after="0"/>
              <w:jc w:val="left"/>
              <w:rPr>
                <w:sz w:val="15"/>
                <w:szCs w:val="15"/>
              </w:rPr>
            </w:pPr>
            <w:r w:rsidRPr="00D4178F">
              <w:rPr>
                <w:sz w:val="15"/>
                <w:szCs w:val="15"/>
              </w:rPr>
              <w:t>School bag, tablet </w:t>
            </w:r>
          </w:p>
        </w:tc>
        <w:tc>
          <w:tcPr>
            <w:tcW w:w="650" w:type="dxa"/>
            <w:shd w:val="clear" w:color="auto" w:fill="DFDFDF" w:themeFill="background2" w:themeFillShade="E6"/>
            <w:hideMark/>
          </w:tcPr>
          <w:p w14:paraId="5B69271D" w14:textId="77777777" w:rsidR="00E0111C" w:rsidRPr="00D4178F" w:rsidRDefault="00E0111C" w:rsidP="00E0111C">
            <w:pPr>
              <w:pStyle w:val="BodyText"/>
              <w:spacing w:after="0"/>
              <w:jc w:val="center"/>
              <w:rPr>
                <w:sz w:val="15"/>
                <w:szCs w:val="15"/>
              </w:rPr>
            </w:pPr>
            <w:r w:rsidRPr="00D4178F">
              <w:rPr>
                <w:sz w:val="15"/>
                <w:szCs w:val="15"/>
              </w:rPr>
              <w:t>2</w:t>
            </w:r>
          </w:p>
        </w:tc>
        <w:tc>
          <w:tcPr>
            <w:tcW w:w="540" w:type="dxa"/>
            <w:shd w:val="clear" w:color="auto" w:fill="DFDFDF" w:themeFill="background2" w:themeFillShade="E6"/>
            <w:hideMark/>
          </w:tcPr>
          <w:p w14:paraId="6C0E5B93" w14:textId="77777777" w:rsidR="00E0111C" w:rsidRPr="00D4178F" w:rsidRDefault="00E0111C" w:rsidP="00E0111C">
            <w:pPr>
              <w:pStyle w:val="BodyText"/>
              <w:spacing w:after="0"/>
              <w:rPr>
                <w:sz w:val="15"/>
                <w:szCs w:val="15"/>
              </w:rPr>
            </w:pPr>
            <w:r w:rsidRPr="00D4178F">
              <w:rPr>
                <w:sz w:val="15"/>
                <w:szCs w:val="15"/>
              </w:rPr>
              <w:t> </w:t>
            </w:r>
          </w:p>
        </w:tc>
        <w:tc>
          <w:tcPr>
            <w:tcW w:w="555" w:type="dxa"/>
            <w:shd w:val="clear" w:color="auto" w:fill="DFDFDF" w:themeFill="background2" w:themeFillShade="E6"/>
            <w:hideMark/>
          </w:tcPr>
          <w:p w14:paraId="7DDC00A6" w14:textId="77777777" w:rsidR="00E0111C" w:rsidRPr="00D4178F" w:rsidRDefault="00E0111C" w:rsidP="00E0111C">
            <w:pPr>
              <w:pStyle w:val="BodyText"/>
              <w:spacing w:after="0"/>
              <w:rPr>
                <w:sz w:val="15"/>
                <w:szCs w:val="15"/>
              </w:rPr>
            </w:pPr>
            <w:r w:rsidRPr="00D4178F">
              <w:rPr>
                <w:sz w:val="15"/>
                <w:szCs w:val="15"/>
              </w:rPr>
              <w:t>$4.2 </w:t>
            </w:r>
          </w:p>
        </w:tc>
        <w:tc>
          <w:tcPr>
            <w:tcW w:w="810" w:type="dxa"/>
            <w:gridSpan w:val="2"/>
            <w:shd w:val="clear" w:color="auto" w:fill="DFDFDF" w:themeFill="background2" w:themeFillShade="E6"/>
            <w:hideMark/>
          </w:tcPr>
          <w:p w14:paraId="7C11D005" w14:textId="77777777" w:rsidR="00E0111C" w:rsidRPr="00D4178F" w:rsidRDefault="00E0111C" w:rsidP="00E0111C">
            <w:pPr>
              <w:pStyle w:val="BodyText"/>
              <w:spacing w:after="0"/>
              <w:rPr>
                <w:sz w:val="15"/>
                <w:szCs w:val="15"/>
              </w:rPr>
            </w:pPr>
            <w:r w:rsidRPr="00D4178F">
              <w:rPr>
                <w:sz w:val="15"/>
                <w:szCs w:val="15"/>
              </w:rPr>
              <w:t>$4.6 </w:t>
            </w:r>
          </w:p>
        </w:tc>
        <w:tc>
          <w:tcPr>
            <w:tcW w:w="555" w:type="dxa"/>
            <w:shd w:val="clear" w:color="auto" w:fill="DFDFDF" w:themeFill="background2" w:themeFillShade="E6"/>
            <w:hideMark/>
          </w:tcPr>
          <w:p w14:paraId="5266496D" w14:textId="77777777" w:rsidR="00E0111C" w:rsidRPr="00D4178F" w:rsidRDefault="00E0111C" w:rsidP="00E0111C">
            <w:pPr>
              <w:pStyle w:val="BodyText"/>
              <w:spacing w:after="0"/>
              <w:rPr>
                <w:sz w:val="15"/>
                <w:szCs w:val="15"/>
              </w:rPr>
            </w:pPr>
            <w:r w:rsidRPr="00D4178F">
              <w:rPr>
                <w:sz w:val="15"/>
                <w:szCs w:val="15"/>
              </w:rPr>
              <w:t>$3.2 </w:t>
            </w:r>
          </w:p>
        </w:tc>
        <w:tc>
          <w:tcPr>
            <w:tcW w:w="576" w:type="dxa"/>
            <w:shd w:val="clear" w:color="auto" w:fill="DFDFDF" w:themeFill="background2" w:themeFillShade="E6"/>
            <w:hideMark/>
          </w:tcPr>
          <w:p w14:paraId="391BACF2" w14:textId="77777777" w:rsidR="00E0111C" w:rsidRPr="00D4178F" w:rsidRDefault="00E0111C" w:rsidP="00E0111C">
            <w:pPr>
              <w:pStyle w:val="BodyText"/>
              <w:spacing w:after="0"/>
              <w:rPr>
                <w:sz w:val="15"/>
                <w:szCs w:val="15"/>
              </w:rPr>
            </w:pPr>
            <w:r w:rsidRPr="00D4178F">
              <w:rPr>
                <w:sz w:val="15"/>
                <w:szCs w:val="15"/>
              </w:rPr>
              <w:t>$3.5 </w:t>
            </w:r>
          </w:p>
        </w:tc>
      </w:tr>
      <w:tr w:rsidR="00E0111C" w:rsidRPr="008B6780" w14:paraId="42C78515" w14:textId="77777777" w:rsidTr="00E0111C">
        <w:trPr>
          <w:trHeight w:val="300"/>
        </w:trPr>
        <w:tc>
          <w:tcPr>
            <w:tcW w:w="1418" w:type="dxa"/>
            <w:hideMark/>
          </w:tcPr>
          <w:p w14:paraId="5CDA8BBE" w14:textId="77777777" w:rsidR="00E0111C" w:rsidRPr="00D4178F" w:rsidRDefault="00E0111C" w:rsidP="00E0111C">
            <w:pPr>
              <w:pStyle w:val="BodyText"/>
              <w:spacing w:after="0"/>
              <w:jc w:val="left"/>
              <w:rPr>
                <w:b/>
                <w:bCs/>
                <w:sz w:val="15"/>
                <w:szCs w:val="15"/>
              </w:rPr>
            </w:pPr>
            <w:r w:rsidRPr="00D4178F">
              <w:rPr>
                <w:sz w:val="15"/>
                <w:szCs w:val="15"/>
              </w:rPr>
              <w:t>Summer clothing</w:t>
            </w:r>
            <w:r w:rsidRPr="00D4178F">
              <w:rPr>
                <w:b/>
                <w:bCs/>
                <w:sz w:val="15"/>
                <w:szCs w:val="15"/>
              </w:rPr>
              <w:t> </w:t>
            </w:r>
          </w:p>
        </w:tc>
        <w:tc>
          <w:tcPr>
            <w:tcW w:w="992" w:type="dxa"/>
            <w:hideMark/>
          </w:tcPr>
          <w:p w14:paraId="472FED96" w14:textId="77777777" w:rsidR="00E0111C" w:rsidRPr="00D4178F" w:rsidRDefault="00E0111C" w:rsidP="00E0111C">
            <w:pPr>
              <w:pStyle w:val="BodyText"/>
              <w:spacing w:after="0"/>
              <w:jc w:val="left"/>
              <w:rPr>
                <w:sz w:val="15"/>
                <w:szCs w:val="15"/>
              </w:rPr>
            </w:pPr>
            <w:r w:rsidRPr="00D4178F">
              <w:rPr>
                <w:sz w:val="15"/>
                <w:szCs w:val="15"/>
              </w:rPr>
              <w:t>School tunic </w:t>
            </w:r>
          </w:p>
        </w:tc>
        <w:tc>
          <w:tcPr>
            <w:tcW w:w="650" w:type="dxa"/>
            <w:hideMark/>
          </w:tcPr>
          <w:p w14:paraId="14BA6D1C" w14:textId="77777777" w:rsidR="00E0111C" w:rsidRPr="00D4178F" w:rsidRDefault="00E0111C" w:rsidP="00E0111C">
            <w:pPr>
              <w:pStyle w:val="BodyText"/>
              <w:spacing w:after="0"/>
              <w:jc w:val="center"/>
              <w:rPr>
                <w:sz w:val="15"/>
                <w:szCs w:val="15"/>
              </w:rPr>
            </w:pPr>
            <w:r w:rsidRPr="00D4178F">
              <w:rPr>
                <w:sz w:val="15"/>
                <w:szCs w:val="15"/>
              </w:rPr>
              <w:t>2</w:t>
            </w:r>
          </w:p>
        </w:tc>
        <w:tc>
          <w:tcPr>
            <w:tcW w:w="540" w:type="dxa"/>
            <w:hideMark/>
          </w:tcPr>
          <w:p w14:paraId="4EF887F0" w14:textId="77777777" w:rsidR="00E0111C" w:rsidRPr="00D4178F" w:rsidRDefault="00E0111C" w:rsidP="00E0111C">
            <w:pPr>
              <w:pStyle w:val="BodyText"/>
              <w:spacing w:after="0"/>
              <w:rPr>
                <w:sz w:val="15"/>
                <w:szCs w:val="15"/>
              </w:rPr>
            </w:pPr>
            <w:r w:rsidRPr="00D4178F">
              <w:rPr>
                <w:sz w:val="15"/>
                <w:szCs w:val="15"/>
              </w:rPr>
              <w:t> </w:t>
            </w:r>
          </w:p>
        </w:tc>
        <w:tc>
          <w:tcPr>
            <w:tcW w:w="555" w:type="dxa"/>
            <w:hideMark/>
          </w:tcPr>
          <w:p w14:paraId="2F83E7F1" w14:textId="77777777" w:rsidR="00E0111C" w:rsidRPr="00D4178F" w:rsidRDefault="00E0111C" w:rsidP="00E0111C">
            <w:pPr>
              <w:pStyle w:val="BodyText"/>
              <w:spacing w:after="0"/>
              <w:rPr>
                <w:sz w:val="15"/>
                <w:szCs w:val="15"/>
              </w:rPr>
            </w:pPr>
            <w:r w:rsidRPr="00D4178F">
              <w:rPr>
                <w:sz w:val="15"/>
                <w:szCs w:val="15"/>
              </w:rPr>
              <w:t>$1.2 </w:t>
            </w:r>
          </w:p>
        </w:tc>
        <w:tc>
          <w:tcPr>
            <w:tcW w:w="810" w:type="dxa"/>
            <w:gridSpan w:val="2"/>
            <w:hideMark/>
          </w:tcPr>
          <w:p w14:paraId="7265D5A6" w14:textId="77777777" w:rsidR="00E0111C" w:rsidRPr="00D4178F" w:rsidRDefault="00E0111C" w:rsidP="00E0111C">
            <w:pPr>
              <w:pStyle w:val="BodyText"/>
              <w:spacing w:after="0"/>
              <w:rPr>
                <w:sz w:val="15"/>
                <w:szCs w:val="15"/>
              </w:rPr>
            </w:pPr>
            <w:r w:rsidRPr="00D4178F">
              <w:rPr>
                <w:sz w:val="15"/>
                <w:szCs w:val="15"/>
              </w:rPr>
              <w:t>$1.6 </w:t>
            </w:r>
          </w:p>
        </w:tc>
        <w:tc>
          <w:tcPr>
            <w:tcW w:w="555" w:type="dxa"/>
            <w:hideMark/>
          </w:tcPr>
          <w:p w14:paraId="47C23DFC" w14:textId="77777777" w:rsidR="00E0111C" w:rsidRPr="00D4178F" w:rsidRDefault="00E0111C" w:rsidP="00E0111C">
            <w:pPr>
              <w:pStyle w:val="BodyText"/>
              <w:spacing w:after="0"/>
              <w:rPr>
                <w:sz w:val="15"/>
                <w:szCs w:val="15"/>
              </w:rPr>
            </w:pPr>
            <w:r w:rsidRPr="00D4178F">
              <w:rPr>
                <w:sz w:val="15"/>
                <w:szCs w:val="15"/>
              </w:rPr>
              <w:t>$0.8 </w:t>
            </w:r>
          </w:p>
        </w:tc>
        <w:tc>
          <w:tcPr>
            <w:tcW w:w="576" w:type="dxa"/>
            <w:hideMark/>
          </w:tcPr>
          <w:p w14:paraId="01D0CFFB" w14:textId="77777777" w:rsidR="00E0111C" w:rsidRPr="00D4178F" w:rsidRDefault="00E0111C" w:rsidP="00E0111C">
            <w:pPr>
              <w:pStyle w:val="BodyText"/>
              <w:spacing w:after="0"/>
              <w:rPr>
                <w:sz w:val="15"/>
                <w:szCs w:val="15"/>
              </w:rPr>
            </w:pPr>
            <w:r w:rsidRPr="00D4178F">
              <w:rPr>
                <w:sz w:val="15"/>
                <w:szCs w:val="15"/>
              </w:rPr>
              <w:t>$1.0 </w:t>
            </w:r>
          </w:p>
        </w:tc>
      </w:tr>
      <w:tr w:rsidR="00E0111C" w:rsidRPr="008B6780" w14:paraId="6FED22A5" w14:textId="77777777" w:rsidTr="00E0111C">
        <w:trPr>
          <w:trHeight w:val="300"/>
        </w:trPr>
        <w:tc>
          <w:tcPr>
            <w:tcW w:w="1418" w:type="dxa"/>
            <w:shd w:val="clear" w:color="auto" w:fill="DFDFDF" w:themeFill="background2" w:themeFillShade="E6"/>
            <w:hideMark/>
          </w:tcPr>
          <w:p w14:paraId="7B49599C" w14:textId="77777777" w:rsidR="00E0111C" w:rsidRPr="00D4178F" w:rsidRDefault="00E0111C" w:rsidP="00E0111C">
            <w:pPr>
              <w:pStyle w:val="BodyText"/>
              <w:spacing w:after="0"/>
              <w:jc w:val="left"/>
              <w:rPr>
                <w:b/>
                <w:bCs/>
                <w:sz w:val="15"/>
                <w:szCs w:val="15"/>
              </w:rPr>
            </w:pPr>
            <w:r w:rsidRPr="00D4178F">
              <w:rPr>
                <w:sz w:val="15"/>
                <w:szCs w:val="15"/>
              </w:rPr>
              <w:t>Winter clothing</w:t>
            </w:r>
            <w:r w:rsidRPr="00D4178F">
              <w:rPr>
                <w:b/>
                <w:bCs/>
                <w:sz w:val="15"/>
                <w:szCs w:val="15"/>
              </w:rPr>
              <w:t> </w:t>
            </w:r>
          </w:p>
        </w:tc>
        <w:tc>
          <w:tcPr>
            <w:tcW w:w="992" w:type="dxa"/>
            <w:shd w:val="clear" w:color="auto" w:fill="DFDFDF" w:themeFill="background2" w:themeFillShade="E6"/>
            <w:hideMark/>
          </w:tcPr>
          <w:p w14:paraId="47FFA47E" w14:textId="77777777" w:rsidR="00E0111C" w:rsidRPr="00D4178F" w:rsidRDefault="00E0111C" w:rsidP="00E0111C">
            <w:pPr>
              <w:pStyle w:val="BodyText"/>
              <w:spacing w:after="0"/>
              <w:jc w:val="left"/>
              <w:rPr>
                <w:sz w:val="15"/>
                <w:szCs w:val="15"/>
              </w:rPr>
            </w:pPr>
            <w:r w:rsidRPr="00D4178F">
              <w:rPr>
                <w:sz w:val="15"/>
                <w:szCs w:val="15"/>
              </w:rPr>
              <w:t>Jumper, pants, short, skirt </w:t>
            </w:r>
          </w:p>
        </w:tc>
        <w:tc>
          <w:tcPr>
            <w:tcW w:w="650" w:type="dxa"/>
            <w:shd w:val="clear" w:color="auto" w:fill="DFDFDF" w:themeFill="background2" w:themeFillShade="E6"/>
            <w:hideMark/>
          </w:tcPr>
          <w:p w14:paraId="35564220" w14:textId="77777777" w:rsidR="00E0111C" w:rsidRPr="00D4178F" w:rsidRDefault="00E0111C" w:rsidP="00E0111C">
            <w:pPr>
              <w:pStyle w:val="BodyText"/>
              <w:spacing w:after="0"/>
              <w:jc w:val="center"/>
              <w:rPr>
                <w:sz w:val="15"/>
                <w:szCs w:val="15"/>
              </w:rPr>
            </w:pPr>
            <w:r w:rsidRPr="00D4178F">
              <w:rPr>
                <w:sz w:val="15"/>
                <w:szCs w:val="15"/>
              </w:rPr>
              <w:t>4</w:t>
            </w:r>
          </w:p>
        </w:tc>
        <w:tc>
          <w:tcPr>
            <w:tcW w:w="540" w:type="dxa"/>
            <w:shd w:val="clear" w:color="auto" w:fill="DFDFDF" w:themeFill="background2" w:themeFillShade="E6"/>
            <w:hideMark/>
          </w:tcPr>
          <w:p w14:paraId="4933A2FC" w14:textId="77777777" w:rsidR="00E0111C" w:rsidRPr="00D4178F" w:rsidRDefault="00E0111C" w:rsidP="00E0111C">
            <w:pPr>
              <w:pStyle w:val="BodyText"/>
              <w:spacing w:after="0"/>
              <w:rPr>
                <w:sz w:val="15"/>
                <w:szCs w:val="15"/>
              </w:rPr>
            </w:pPr>
            <w:r w:rsidRPr="00D4178F">
              <w:rPr>
                <w:sz w:val="15"/>
                <w:szCs w:val="15"/>
              </w:rPr>
              <w:t> </w:t>
            </w:r>
          </w:p>
        </w:tc>
        <w:tc>
          <w:tcPr>
            <w:tcW w:w="555" w:type="dxa"/>
            <w:shd w:val="clear" w:color="auto" w:fill="DFDFDF" w:themeFill="background2" w:themeFillShade="E6"/>
            <w:hideMark/>
          </w:tcPr>
          <w:p w14:paraId="5D0083D3" w14:textId="77777777" w:rsidR="00E0111C" w:rsidRPr="00D4178F" w:rsidRDefault="00E0111C" w:rsidP="00E0111C">
            <w:pPr>
              <w:pStyle w:val="BodyText"/>
              <w:spacing w:after="0"/>
              <w:rPr>
                <w:sz w:val="15"/>
                <w:szCs w:val="15"/>
              </w:rPr>
            </w:pPr>
            <w:r w:rsidRPr="00D4178F">
              <w:rPr>
                <w:sz w:val="15"/>
                <w:szCs w:val="15"/>
              </w:rPr>
              <w:t>$2.5 </w:t>
            </w:r>
          </w:p>
        </w:tc>
        <w:tc>
          <w:tcPr>
            <w:tcW w:w="810" w:type="dxa"/>
            <w:gridSpan w:val="2"/>
            <w:shd w:val="clear" w:color="auto" w:fill="DFDFDF" w:themeFill="background2" w:themeFillShade="E6"/>
            <w:hideMark/>
          </w:tcPr>
          <w:p w14:paraId="77CE0D2A" w14:textId="77777777" w:rsidR="00E0111C" w:rsidRPr="00D4178F" w:rsidRDefault="00E0111C" w:rsidP="00E0111C">
            <w:pPr>
              <w:pStyle w:val="BodyText"/>
              <w:spacing w:after="0"/>
              <w:rPr>
                <w:sz w:val="15"/>
                <w:szCs w:val="15"/>
              </w:rPr>
            </w:pPr>
            <w:r w:rsidRPr="00D4178F">
              <w:rPr>
                <w:sz w:val="15"/>
                <w:szCs w:val="15"/>
              </w:rPr>
              <w:t>$2.4 </w:t>
            </w:r>
          </w:p>
        </w:tc>
        <w:tc>
          <w:tcPr>
            <w:tcW w:w="555" w:type="dxa"/>
            <w:shd w:val="clear" w:color="auto" w:fill="DFDFDF" w:themeFill="background2" w:themeFillShade="E6"/>
            <w:hideMark/>
          </w:tcPr>
          <w:p w14:paraId="36DC0A75" w14:textId="77777777" w:rsidR="00E0111C" w:rsidRPr="00D4178F" w:rsidRDefault="00E0111C" w:rsidP="00E0111C">
            <w:pPr>
              <w:pStyle w:val="BodyText"/>
              <w:spacing w:after="0"/>
              <w:rPr>
                <w:sz w:val="15"/>
                <w:szCs w:val="15"/>
              </w:rPr>
            </w:pPr>
            <w:r w:rsidRPr="00D4178F">
              <w:rPr>
                <w:sz w:val="15"/>
                <w:szCs w:val="15"/>
              </w:rPr>
              <w:t>$1.7 </w:t>
            </w:r>
          </w:p>
        </w:tc>
        <w:tc>
          <w:tcPr>
            <w:tcW w:w="576" w:type="dxa"/>
            <w:shd w:val="clear" w:color="auto" w:fill="DFDFDF" w:themeFill="background2" w:themeFillShade="E6"/>
            <w:hideMark/>
          </w:tcPr>
          <w:p w14:paraId="3289EA45" w14:textId="77777777" w:rsidR="00E0111C" w:rsidRPr="00D4178F" w:rsidRDefault="00E0111C" w:rsidP="00E0111C">
            <w:pPr>
              <w:pStyle w:val="BodyText"/>
              <w:spacing w:after="0"/>
              <w:rPr>
                <w:sz w:val="15"/>
                <w:szCs w:val="15"/>
              </w:rPr>
            </w:pPr>
            <w:r w:rsidRPr="00D4178F">
              <w:rPr>
                <w:sz w:val="15"/>
                <w:szCs w:val="15"/>
              </w:rPr>
              <w:t>$1.6 </w:t>
            </w:r>
          </w:p>
        </w:tc>
      </w:tr>
      <w:tr w:rsidR="00E0111C" w:rsidRPr="008B6780" w14:paraId="11F609E0" w14:textId="77777777" w:rsidTr="00E0111C">
        <w:trPr>
          <w:trHeight w:val="300"/>
        </w:trPr>
        <w:tc>
          <w:tcPr>
            <w:tcW w:w="1418" w:type="dxa"/>
            <w:hideMark/>
          </w:tcPr>
          <w:p w14:paraId="7756FC04" w14:textId="77777777" w:rsidR="00E0111C" w:rsidRPr="00D4178F" w:rsidRDefault="00E0111C" w:rsidP="00E0111C">
            <w:pPr>
              <w:pStyle w:val="BodyText"/>
              <w:spacing w:after="0"/>
              <w:jc w:val="left"/>
              <w:rPr>
                <w:b/>
                <w:bCs/>
                <w:sz w:val="15"/>
                <w:szCs w:val="15"/>
              </w:rPr>
            </w:pPr>
            <w:r w:rsidRPr="00D4178F">
              <w:rPr>
                <w:sz w:val="15"/>
                <w:szCs w:val="15"/>
              </w:rPr>
              <w:t>Sport clothing</w:t>
            </w:r>
            <w:r w:rsidRPr="00D4178F">
              <w:rPr>
                <w:b/>
                <w:bCs/>
                <w:sz w:val="15"/>
                <w:szCs w:val="15"/>
              </w:rPr>
              <w:t> </w:t>
            </w:r>
          </w:p>
        </w:tc>
        <w:tc>
          <w:tcPr>
            <w:tcW w:w="992" w:type="dxa"/>
            <w:hideMark/>
          </w:tcPr>
          <w:p w14:paraId="5F0F0AD4" w14:textId="77777777" w:rsidR="00E0111C" w:rsidRPr="00D4178F" w:rsidRDefault="00E0111C" w:rsidP="00E0111C">
            <w:pPr>
              <w:pStyle w:val="BodyText"/>
              <w:spacing w:after="0"/>
              <w:jc w:val="left"/>
              <w:rPr>
                <w:sz w:val="15"/>
                <w:szCs w:val="15"/>
              </w:rPr>
            </w:pPr>
            <w:r w:rsidRPr="00D4178F">
              <w:rPr>
                <w:sz w:val="15"/>
                <w:szCs w:val="15"/>
              </w:rPr>
              <w:t>T shirt, tracksuit pants </w:t>
            </w:r>
          </w:p>
        </w:tc>
        <w:tc>
          <w:tcPr>
            <w:tcW w:w="650" w:type="dxa"/>
            <w:hideMark/>
          </w:tcPr>
          <w:p w14:paraId="5F1F5E13" w14:textId="77777777" w:rsidR="00E0111C" w:rsidRPr="00D4178F" w:rsidRDefault="00E0111C" w:rsidP="00E0111C">
            <w:pPr>
              <w:pStyle w:val="BodyText"/>
              <w:spacing w:after="0"/>
              <w:jc w:val="center"/>
              <w:rPr>
                <w:sz w:val="15"/>
                <w:szCs w:val="15"/>
              </w:rPr>
            </w:pPr>
            <w:r w:rsidRPr="00D4178F">
              <w:rPr>
                <w:sz w:val="15"/>
                <w:szCs w:val="15"/>
              </w:rPr>
              <w:t>4</w:t>
            </w:r>
          </w:p>
        </w:tc>
        <w:tc>
          <w:tcPr>
            <w:tcW w:w="540" w:type="dxa"/>
            <w:hideMark/>
          </w:tcPr>
          <w:p w14:paraId="5168F0CB" w14:textId="77777777" w:rsidR="00E0111C" w:rsidRPr="00D4178F" w:rsidRDefault="00E0111C" w:rsidP="00E0111C">
            <w:pPr>
              <w:pStyle w:val="BodyText"/>
              <w:spacing w:after="0"/>
              <w:rPr>
                <w:sz w:val="15"/>
                <w:szCs w:val="15"/>
              </w:rPr>
            </w:pPr>
            <w:r w:rsidRPr="00D4178F">
              <w:rPr>
                <w:sz w:val="15"/>
                <w:szCs w:val="15"/>
              </w:rPr>
              <w:t> </w:t>
            </w:r>
          </w:p>
        </w:tc>
        <w:tc>
          <w:tcPr>
            <w:tcW w:w="555" w:type="dxa"/>
            <w:hideMark/>
          </w:tcPr>
          <w:p w14:paraId="41EA792F" w14:textId="77777777" w:rsidR="00E0111C" w:rsidRPr="00D4178F" w:rsidRDefault="00E0111C" w:rsidP="00E0111C">
            <w:pPr>
              <w:pStyle w:val="BodyText"/>
              <w:spacing w:after="0"/>
              <w:rPr>
                <w:sz w:val="15"/>
                <w:szCs w:val="15"/>
              </w:rPr>
            </w:pPr>
            <w:r w:rsidRPr="00D4178F">
              <w:rPr>
                <w:sz w:val="15"/>
                <w:szCs w:val="15"/>
              </w:rPr>
              <w:t>$1.2 </w:t>
            </w:r>
          </w:p>
        </w:tc>
        <w:tc>
          <w:tcPr>
            <w:tcW w:w="810" w:type="dxa"/>
            <w:gridSpan w:val="2"/>
            <w:hideMark/>
          </w:tcPr>
          <w:p w14:paraId="5B37C6F4" w14:textId="77777777" w:rsidR="00E0111C" w:rsidRPr="00D4178F" w:rsidRDefault="00E0111C" w:rsidP="00E0111C">
            <w:pPr>
              <w:pStyle w:val="BodyText"/>
              <w:spacing w:after="0"/>
              <w:rPr>
                <w:sz w:val="15"/>
                <w:szCs w:val="15"/>
              </w:rPr>
            </w:pPr>
            <w:r w:rsidRPr="00D4178F">
              <w:rPr>
                <w:sz w:val="15"/>
                <w:szCs w:val="15"/>
              </w:rPr>
              <w:t>$1.2 </w:t>
            </w:r>
          </w:p>
        </w:tc>
        <w:tc>
          <w:tcPr>
            <w:tcW w:w="555" w:type="dxa"/>
            <w:hideMark/>
          </w:tcPr>
          <w:p w14:paraId="05D87867" w14:textId="77777777" w:rsidR="00E0111C" w:rsidRPr="00D4178F" w:rsidRDefault="00E0111C" w:rsidP="00E0111C">
            <w:pPr>
              <w:pStyle w:val="BodyText"/>
              <w:spacing w:after="0"/>
              <w:rPr>
                <w:sz w:val="15"/>
                <w:szCs w:val="15"/>
              </w:rPr>
            </w:pPr>
            <w:r w:rsidRPr="00D4178F">
              <w:rPr>
                <w:sz w:val="15"/>
                <w:szCs w:val="15"/>
              </w:rPr>
              <w:t>$0.9 </w:t>
            </w:r>
          </w:p>
        </w:tc>
        <w:tc>
          <w:tcPr>
            <w:tcW w:w="576" w:type="dxa"/>
            <w:hideMark/>
          </w:tcPr>
          <w:p w14:paraId="5C8FC143" w14:textId="77777777" w:rsidR="00E0111C" w:rsidRPr="00D4178F" w:rsidRDefault="00E0111C" w:rsidP="00E0111C">
            <w:pPr>
              <w:pStyle w:val="BodyText"/>
              <w:spacing w:after="0"/>
              <w:rPr>
                <w:sz w:val="15"/>
                <w:szCs w:val="15"/>
              </w:rPr>
            </w:pPr>
            <w:r w:rsidRPr="00D4178F">
              <w:rPr>
                <w:sz w:val="15"/>
                <w:szCs w:val="15"/>
              </w:rPr>
              <w:t>$0.9 </w:t>
            </w:r>
          </w:p>
        </w:tc>
      </w:tr>
      <w:tr w:rsidR="00E0111C" w:rsidRPr="008B6780" w14:paraId="5885701B" w14:textId="77777777" w:rsidTr="00E0111C">
        <w:trPr>
          <w:trHeight w:val="300"/>
        </w:trPr>
        <w:tc>
          <w:tcPr>
            <w:tcW w:w="1418" w:type="dxa"/>
            <w:tcBorders>
              <w:bottom w:val="single" w:sz="4" w:space="0" w:color="auto"/>
            </w:tcBorders>
            <w:shd w:val="clear" w:color="auto" w:fill="DFDFDF" w:themeFill="background2" w:themeFillShade="E6"/>
            <w:hideMark/>
          </w:tcPr>
          <w:p w14:paraId="26E58462" w14:textId="77777777" w:rsidR="00E0111C" w:rsidRPr="00D4178F" w:rsidRDefault="00E0111C" w:rsidP="00E0111C">
            <w:pPr>
              <w:pStyle w:val="BodyText"/>
              <w:spacing w:after="0"/>
              <w:jc w:val="left"/>
              <w:rPr>
                <w:b/>
                <w:bCs/>
                <w:sz w:val="15"/>
                <w:szCs w:val="15"/>
              </w:rPr>
            </w:pPr>
            <w:r w:rsidRPr="00D4178F">
              <w:rPr>
                <w:sz w:val="15"/>
                <w:szCs w:val="15"/>
              </w:rPr>
              <w:t>General clothing</w:t>
            </w:r>
            <w:r w:rsidRPr="00D4178F">
              <w:rPr>
                <w:b/>
                <w:bCs/>
                <w:sz w:val="15"/>
                <w:szCs w:val="15"/>
              </w:rPr>
              <w:t> </w:t>
            </w:r>
          </w:p>
        </w:tc>
        <w:tc>
          <w:tcPr>
            <w:tcW w:w="992" w:type="dxa"/>
            <w:tcBorders>
              <w:bottom w:val="single" w:sz="4" w:space="0" w:color="auto"/>
            </w:tcBorders>
            <w:shd w:val="clear" w:color="auto" w:fill="DFDFDF" w:themeFill="background2" w:themeFillShade="E6"/>
            <w:hideMark/>
          </w:tcPr>
          <w:p w14:paraId="4E146B4F" w14:textId="77777777" w:rsidR="00E0111C" w:rsidRPr="00D4178F" w:rsidRDefault="00E0111C" w:rsidP="00E0111C">
            <w:pPr>
              <w:pStyle w:val="BodyText"/>
              <w:spacing w:after="0"/>
              <w:jc w:val="left"/>
              <w:rPr>
                <w:sz w:val="15"/>
                <w:szCs w:val="15"/>
              </w:rPr>
            </w:pPr>
            <w:r w:rsidRPr="00D4178F">
              <w:rPr>
                <w:sz w:val="15"/>
                <w:szCs w:val="15"/>
              </w:rPr>
              <w:t>School hat, shoes, socks, stockings </w:t>
            </w:r>
          </w:p>
        </w:tc>
        <w:tc>
          <w:tcPr>
            <w:tcW w:w="650" w:type="dxa"/>
            <w:tcBorders>
              <w:bottom w:val="single" w:sz="4" w:space="0" w:color="auto"/>
            </w:tcBorders>
            <w:shd w:val="clear" w:color="auto" w:fill="DFDFDF" w:themeFill="background2" w:themeFillShade="E6"/>
            <w:hideMark/>
          </w:tcPr>
          <w:p w14:paraId="00658906" w14:textId="77777777" w:rsidR="00E0111C" w:rsidRPr="00D4178F" w:rsidRDefault="00E0111C" w:rsidP="00E0111C">
            <w:pPr>
              <w:pStyle w:val="BodyText"/>
              <w:spacing w:after="0"/>
              <w:jc w:val="center"/>
              <w:rPr>
                <w:sz w:val="15"/>
                <w:szCs w:val="15"/>
              </w:rPr>
            </w:pPr>
            <w:r w:rsidRPr="00D4178F">
              <w:rPr>
                <w:sz w:val="15"/>
                <w:szCs w:val="15"/>
              </w:rPr>
              <w:t>4</w:t>
            </w:r>
          </w:p>
        </w:tc>
        <w:tc>
          <w:tcPr>
            <w:tcW w:w="540" w:type="dxa"/>
            <w:tcBorders>
              <w:bottom w:val="single" w:sz="4" w:space="0" w:color="auto"/>
            </w:tcBorders>
            <w:shd w:val="clear" w:color="auto" w:fill="DFDFDF" w:themeFill="background2" w:themeFillShade="E6"/>
            <w:hideMark/>
          </w:tcPr>
          <w:p w14:paraId="52465E0E" w14:textId="77777777" w:rsidR="00E0111C" w:rsidRPr="00D4178F" w:rsidRDefault="00E0111C" w:rsidP="00E0111C">
            <w:pPr>
              <w:pStyle w:val="BodyText"/>
              <w:spacing w:after="0"/>
              <w:rPr>
                <w:sz w:val="15"/>
                <w:szCs w:val="15"/>
              </w:rPr>
            </w:pPr>
            <w:r w:rsidRPr="00D4178F">
              <w:rPr>
                <w:sz w:val="15"/>
                <w:szCs w:val="15"/>
              </w:rPr>
              <w:t> </w:t>
            </w:r>
          </w:p>
        </w:tc>
        <w:tc>
          <w:tcPr>
            <w:tcW w:w="555" w:type="dxa"/>
            <w:tcBorders>
              <w:bottom w:val="single" w:sz="4" w:space="0" w:color="auto"/>
            </w:tcBorders>
            <w:shd w:val="clear" w:color="auto" w:fill="DFDFDF" w:themeFill="background2" w:themeFillShade="E6"/>
            <w:hideMark/>
          </w:tcPr>
          <w:p w14:paraId="709325BD" w14:textId="77777777" w:rsidR="00E0111C" w:rsidRPr="00D4178F" w:rsidRDefault="00E0111C" w:rsidP="00E0111C">
            <w:pPr>
              <w:pStyle w:val="BodyText"/>
              <w:spacing w:after="0"/>
              <w:rPr>
                <w:sz w:val="15"/>
                <w:szCs w:val="15"/>
              </w:rPr>
            </w:pPr>
            <w:r w:rsidRPr="00D4178F">
              <w:rPr>
                <w:sz w:val="15"/>
                <w:szCs w:val="15"/>
              </w:rPr>
              <w:t>$3.8 </w:t>
            </w:r>
          </w:p>
        </w:tc>
        <w:tc>
          <w:tcPr>
            <w:tcW w:w="810" w:type="dxa"/>
            <w:gridSpan w:val="2"/>
            <w:tcBorders>
              <w:bottom w:val="single" w:sz="4" w:space="0" w:color="auto"/>
            </w:tcBorders>
            <w:shd w:val="clear" w:color="auto" w:fill="DFDFDF" w:themeFill="background2" w:themeFillShade="E6"/>
            <w:hideMark/>
          </w:tcPr>
          <w:p w14:paraId="581BA60A" w14:textId="77777777" w:rsidR="00E0111C" w:rsidRPr="00D4178F" w:rsidRDefault="00E0111C" w:rsidP="00E0111C">
            <w:pPr>
              <w:pStyle w:val="BodyText"/>
              <w:spacing w:after="0"/>
              <w:rPr>
                <w:sz w:val="15"/>
                <w:szCs w:val="15"/>
              </w:rPr>
            </w:pPr>
            <w:r w:rsidRPr="00D4178F">
              <w:rPr>
                <w:sz w:val="15"/>
                <w:szCs w:val="15"/>
              </w:rPr>
              <w:t>$3.5 </w:t>
            </w:r>
          </w:p>
        </w:tc>
        <w:tc>
          <w:tcPr>
            <w:tcW w:w="555" w:type="dxa"/>
            <w:tcBorders>
              <w:bottom w:val="single" w:sz="4" w:space="0" w:color="auto"/>
            </w:tcBorders>
            <w:shd w:val="clear" w:color="auto" w:fill="DFDFDF" w:themeFill="background2" w:themeFillShade="E6"/>
            <w:hideMark/>
          </w:tcPr>
          <w:p w14:paraId="37BDBA81" w14:textId="77777777" w:rsidR="00E0111C" w:rsidRPr="00D4178F" w:rsidRDefault="00E0111C" w:rsidP="00E0111C">
            <w:pPr>
              <w:pStyle w:val="BodyText"/>
              <w:spacing w:after="0"/>
              <w:rPr>
                <w:sz w:val="15"/>
                <w:szCs w:val="15"/>
              </w:rPr>
            </w:pPr>
            <w:r w:rsidRPr="00D4178F">
              <w:rPr>
                <w:sz w:val="15"/>
                <w:szCs w:val="15"/>
              </w:rPr>
              <w:t>$2.5 </w:t>
            </w:r>
          </w:p>
        </w:tc>
        <w:tc>
          <w:tcPr>
            <w:tcW w:w="576" w:type="dxa"/>
            <w:tcBorders>
              <w:bottom w:val="single" w:sz="4" w:space="0" w:color="auto"/>
            </w:tcBorders>
            <w:shd w:val="clear" w:color="auto" w:fill="DFDFDF" w:themeFill="background2" w:themeFillShade="E6"/>
            <w:hideMark/>
          </w:tcPr>
          <w:p w14:paraId="04A8BDC9" w14:textId="77777777" w:rsidR="00E0111C" w:rsidRPr="00D4178F" w:rsidRDefault="00E0111C" w:rsidP="00E0111C">
            <w:pPr>
              <w:pStyle w:val="BodyText"/>
              <w:spacing w:after="0"/>
              <w:rPr>
                <w:sz w:val="15"/>
                <w:szCs w:val="15"/>
              </w:rPr>
            </w:pPr>
            <w:r w:rsidRPr="00D4178F">
              <w:rPr>
                <w:sz w:val="15"/>
                <w:szCs w:val="15"/>
              </w:rPr>
              <w:t>$2.3 </w:t>
            </w:r>
          </w:p>
        </w:tc>
      </w:tr>
      <w:tr w:rsidR="00E0111C" w:rsidRPr="008B6780" w14:paraId="12D2A16E" w14:textId="77777777" w:rsidTr="00E0111C">
        <w:trPr>
          <w:trHeight w:val="300"/>
        </w:trPr>
        <w:tc>
          <w:tcPr>
            <w:tcW w:w="1418" w:type="dxa"/>
            <w:tcBorders>
              <w:top w:val="single" w:sz="4" w:space="0" w:color="auto"/>
            </w:tcBorders>
            <w:hideMark/>
          </w:tcPr>
          <w:p w14:paraId="122A9C78" w14:textId="77777777" w:rsidR="00E0111C" w:rsidRPr="00D4178F" w:rsidRDefault="00E0111C" w:rsidP="00E0111C">
            <w:pPr>
              <w:pStyle w:val="BodyText"/>
              <w:spacing w:after="0"/>
              <w:rPr>
                <w:b/>
                <w:bCs/>
                <w:sz w:val="15"/>
                <w:szCs w:val="15"/>
              </w:rPr>
            </w:pPr>
            <w:r w:rsidRPr="00D4178F">
              <w:rPr>
                <w:b/>
                <w:bCs/>
                <w:sz w:val="15"/>
                <w:szCs w:val="15"/>
              </w:rPr>
              <w:t xml:space="preserve">  </w:t>
            </w:r>
          </w:p>
        </w:tc>
        <w:tc>
          <w:tcPr>
            <w:tcW w:w="992" w:type="dxa"/>
            <w:tcBorders>
              <w:top w:val="single" w:sz="4" w:space="0" w:color="auto"/>
            </w:tcBorders>
            <w:hideMark/>
          </w:tcPr>
          <w:p w14:paraId="07C16736" w14:textId="77777777" w:rsidR="00E0111C" w:rsidRPr="00D4178F" w:rsidRDefault="00E0111C" w:rsidP="00E0111C">
            <w:pPr>
              <w:pStyle w:val="BodyText"/>
              <w:spacing w:after="0"/>
              <w:rPr>
                <w:sz w:val="15"/>
                <w:szCs w:val="15"/>
              </w:rPr>
            </w:pPr>
            <w:r w:rsidRPr="00D4178F">
              <w:rPr>
                <w:b/>
                <w:bCs/>
                <w:sz w:val="15"/>
                <w:szCs w:val="15"/>
              </w:rPr>
              <w:t>Total</w:t>
            </w:r>
            <w:r w:rsidRPr="00D4178F">
              <w:rPr>
                <w:sz w:val="15"/>
                <w:szCs w:val="15"/>
              </w:rPr>
              <w:t> </w:t>
            </w:r>
          </w:p>
        </w:tc>
        <w:tc>
          <w:tcPr>
            <w:tcW w:w="650" w:type="dxa"/>
            <w:tcBorders>
              <w:top w:val="single" w:sz="4" w:space="0" w:color="auto"/>
            </w:tcBorders>
            <w:hideMark/>
          </w:tcPr>
          <w:p w14:paraId="21A13E43" w14:textId="77777777" w:rsidR="00E0111C" w:rsidRPr="00D4178F" w:rsidRDefault="00E0111C" w:rsidP="00E0111C">
            <w:pPr>
              <w:pStyle w:val="BodyText"/>
              <w:spacing w:after="0"/>
              <w:jc w:val="center"/>
              <w:rPr>
                <w:sz w:val="15"/>
                <w:szCs w:val="15"/>
              </w:rPr>
            </w:pPr>
            <w:r w:rsidRPr="00D4178F">
              <w:rPr>
                <w:b/>
                <w:bCs/>
                <w:sz w:val="15"/>
                <w:szCs w:val="15"/>
              </w:rPr>
              <w:t>34</w:t>
            </w:r>
          </w:p>
        </w:tc>
        <w:tc>
          <w:tcPr>
            <w:tcW w:w="540" w:type="dxa"/>
            <w:tcBorders>
              <w:top w:val="single" w:sz="4" w:space="0" w:color="auto"/>
            </w:tcBorders>
            <w:hideMark/>
          </w:tcPr>
          <w:p w14:paraId="41DE5A4B" w14:textId="77777777" w:rsidR="00E0111C" w:rsidRPr="00D4178F" w:rsidRDefault="00E0111C" w:rsidP="00E0111C">
            <w:pPr>
              <w:pStyle w:val="BodyText"/>
              <w:spacing w:after="0"/>
              <w:rPr>
                <w:sz w:val="15"/>
                <w:szCs w:val="15"/>
              </w:rPr>
            </w:pPr>
            <w:r w:rsidRPr="00D4178F">
              <w:rPr>
                <w:sz w:val="15"/>
                <w:szCs w:val="15"/>
              </w:rPr>
              <w:t> </w:t>
            </w:r>
          </w:p>
        </w:tc>
        <w:tc>
          <w:tcPr>
            <w:tcW w:w="555" w:type="dxa"/>
            <w:tcBorders>
              <w:top w:val="single" w:sz="4" w:space="0" w:color="auto"/>
            </w:tcBorders>
            <w:hideMark/>
          </w:tcPr>
          <w:p w14:paraId="0A3AD3CE" w14:textId="77777777" w:rsidR="00E0111C" w:rsidRPr="00D4178F" w:rsidRDefault="00E0111C" w:rsidP="00E0111C">
            <w:pPr>
              <w:pStyle w:val="BodyText"/>
              <w:spacing w:after="0"/>
              <w:rPr>
                <w:sz w:val="15"/>
                <w:szCs w:val="15"/>
              </w:rPr>
            </w:pPr>
            <w:r w:rsidRPr="00D4178F">
              <w:rPr>
                <w:b/>
                <w:bCs/>
                <w:sz w:val="15"/>
                <w:szCs w:val="15"/>
              </w:rPr>
              <w:t>$25.7</w:t>
            </w:r>
            <w:r w:rsidRPr="00D4178F">
              <w:rPr>
                <w:sz w:val="15"/>
                <w:szCs w:val="15"/>
              </w:rPr>
              <w:t> </w:t>
            </w:r>
          </w:p>
        </w:tc>
        <w:tc>
          <w:tcPr>
            <w:tcW w:w="810" w:type="dxa"/>
            <w:gridSpan w:val="2"/>
            <w:tcBorders>
              <w:top w:val="single" w:sz="4" w:space="0" w:color="auto"/>
            </w:tcBorders>
            <w:hideMark/>
          </w:tcPr>
          <w:p w14:paraId="0DDC302C" w14:textId="77777777" w:rsidR="00E0111C" w:rsidRPr="00D4178F" w:rsidRDefault="00E0111C" w:rsidP="00E0111C">
            <w:pPr>
              <w:pStyle w:val="BodyText"/>
              <w:spacing w:after="0"/>
              <w:rPr>
                <w:sz w:val="15"/>
                <w:szCs w:val="15"/>
              </w:rPr>
            </w:pPr>
            <w:r w:rsidRPr="00D4178F">
              <w:rPr>
                <w:b/>
                <w:bCs/>
                <w:sz w:val="15"/>
                <w:szCs w:val="15"/>
              </w:rPr>
              <w:t>$33.0</w:t>
            </w:r>
            <w:r w:rsidRPr="00D4178F">
              <w:rPr>
                <w:sz w:val="15"/>
                <w:szCs w:val="15"/>
              </w:rPr>
              <w:t> </w:t>
            </w:r>
          </w:p>
        </w:tc>
        <w:tc>
          <w:tcPr>
            <w:tcW w:w="555" w:type="dxa"/>
            <w:tcBorders>
              <w:top w:val="single" w:sz="4" w:space="0" w:color="auto"/>
            </w:tcBorders>
            <w:hideMark/>
          </w:tcPr>
          <w:p w14:paraId="5330D383" w14:textId="77777777" w:rsidR="00E0111C" w:rsidRPr="00D4178F" w:rsidRDefault="00E0111C" w:rsidP="00E0111C">
            <w:pPr>
              <w:pStyle w:val="BodyText"/>
              <w:spacing w:after="0"/>
              <w:rPr>
                <w:sz w:val="15"/>
                <w:szCs w:val="15"/>
              </w:rPr>
            </w:pPr>
            <w:r w:rsidRPr="00D4178F">
              <w:rPr>
                <w:b/>
                <w:bCs/>
                <w:sz w:val="15"/>
                <w:szCs w:val="15"/>
              </w:rPr>
              <w:t>$21.9</w:t>
            </w:r>
            <w:r w:rsidRPr="00D4178F">
              <w:rPr>
                <w:sz w:val="15"/>
                <w:szCs w:val="15"/>
              </w:rPr>
              <w:t> </w:t>
            </w:r>
          </w:p>
        </w:tc>
        <w:tc>
          <w:tcPr>
            <w:tcW w:w="576" w:type="dxa"/>
            <w:tcBorders>
              <w:top w:val="single" w:sz="4" w:space="0" w:color="auto"/>
            </w:tcBorders>
            <w:hideMark/>
          </w:tcPr>
          <w:p w14:paraId="132F2607" w14:textId="77777777" w:rsidR="00E0111C" w:rsidRPr="00D4178F" w:rsidRDefault="00E0111C" w:rsidP="00E0111C">
            <w:pPr>
              <w:pStyle w:val="BodyText"/>
              <w:spacing w:after="0"/>
              <w:rPr>
                <w:sz w:val="15"/>
                <w:szCs w:val="15"/>
              </w:rPr>
            </w:pPr>
            <w:r w:rsidRPr="00D4178F">
              <w:rPr>
                <w:b/>
                <w:bCs/>
                <w:sz w:val="15"/>
                <w:szCs w:val="15"/>
              </w:rPr>
              <w:t>$29.1</w:t>
            </w:r>
            <w:r w:rsidRPr="00D4178F">
              <w:rPr>
                <w:sz w:val="15"/>
                <w:szCs w:val="15"/>
              </w:rPr>
              <w:t> </w:t>
            </w:r>
          </w:p>
        </w:tc>
      </w:tr>
    </w:tbl>
    <w:p w14:paraId="3AD90176" w14:textId="77777777" w:rsidR="008B6780" w:rsidRPr="008B6780" w:rsidRDefault="008B6780" w:rsidP="008B6780">
      <w:pPr>
        <w:pStyle w:val="BodyText"/>
      </w:pPr>
    </w:p>
    <w:p w14:paraId="2FF7E17C" w14:textId="77777777" w:rsidR="00E0111C" w:rsidRDefault="00E0111C" w:rsidP="008A5E5B">
      <w:pPr>
        <w:pStyle w:val="BodyText"/>
      </w:pPr>
    </w:p>
    <w:p w14:paraId="2538285A" w14:textId="77777777" w:rsidR="00E0111C" w:rsidRDefault="00E0111C" w:rsidP="008A5E5B">
      <w:pPr>
        <w:pStyle w:val="BodyText"/>
      </w:pPr>
    </w:p>
    <w:p w14:paraId="605E5EBD" w14:textId="77777777" w:rsidR="00E0111C" w:rsidRDefault="00E0111C" w:rsidP="008A5E5B">
      <w:pPr>
        <w:pStyle w:val="BodyText"/>
      </w:pPr>
    </w:p>
    <w:p w14:paraId="0D03CB36" w14:textId="77777777" w:rsidR="00E0111C" w:rsidRDefault="00E0111C" w:rsidP="008A5E5B">
      <w:pPr>
        <w:pStyle w:val="BodyText"/>
      </w:pPr>
    </w:p>
    <w:p w14:paraId="00B9567B" w14:textId="77777777" w:rsidR="00E0111C" w:rsidRDefault="00E0111C" w:rsidP="008A5E5B">
      <w:pPr>
        <w:pStyle w:val="BodyText"/>
      </w:pPr>
    </w:p>
    <w:p w14:paraId="268D3E42" w14:textId="77777777" w:rsidR="00E0111C" w:rsidRDefault="00E0111C" w:rsidP="008A5E5B">
      <w:pPr>
        <w:pStyle w:val="BodyText"/>
      </w:pPr>
    </w:p>
    <w:p w14:paraId="1AEFD6BD" w14:textId="77777777" w:rsidR="00E0111C" w:rsidRDefault="00E0111C" w:rsidP="008A5E5B">
      <w:pPr>
        <w:pStyle w:val="BodyText"/>
      </w:pPr>
    </w:p>
    <w:p w14:paraId="70D12865" w14:textId="77777777" w:rsidR="00E0111C" w:rsidRDefault="00E0111C" w:rsidP="008A5E5B">
      <w:pPr>
        <w:pStyle w:val="BodyText"/>
      </w:pPr>
    </w:p>
    <w:p w14:paraId="744B91F1" w14:textId="77777777" w:rsidR="00E0111C" w:rsidRDefault="00E0111C" w:rsidP="008A5E5B">
      <w:pPr>
        <w:pStyle w:val="BodyText"/>
      </w:pPr>
    </w:p>
    <w:p w14:paraId="0C1EDD8E" w14:textId="77777777" w:rsidR="00E0111C" w:rsidRDefault="00E0111C" w:rsidP="008A5E5B">
      <w:pPr>
        <w:pStyle w:val="BodyText"/>
      </w:pPr>
    </w:p>
    <w:p w14:paraId="31C60EB8" w14:textId="77777777" w:rsidR="00E0111C" w:rsidRDefault="00E0111C" w:rsidP="008A5E5B">
      <w:pPr>
        <w:pStyle w:val="BodyText"/>
      </w:pPr>
    </w:p>
    <w:p w14:paraId="35D53AD8" w14:textId="77777777" w:rsidR="00E0111C" w:rsidRDefault="00E0111C" w:rsidP="008A5E5B">
      <w:pPr>
        <w:pStyle w:val="BodyText"/>
      </w:pPr>
    </w:p>
    <w:p w14:paraId="08B3EA72" w14:textId="503F4789" w:rsidR="00B42F35" w:rsidRDefault="00D50A5A" w:rsidP="008A5E5B">
      <w:pPr>
        <w:pStyle w:val="BodyText"/>
      </w:pPr>
      <w:r>
        <w:t>The assumptions for c</w:t>
      </w:r>
      <w:r w:rsidR="000E2AAC" w:rsidRPr="009A2285">
        <w:t xml:space="preserve">hildcare </w:t>
      </w:r>
      <w:r w:rsidR="00533820" w:rsidRPr="009A2285">
        <w:t xml:space="preserve">for low-paid households </w:t>
      </w:r>
      <w:r w:rsidR="00AC585B" w:rsidRPr="009A2285">
        <w:t>a</w:t>
      </w:r>
      <w:r w:rsidR="000E2AAC" w:rsidRPr="009A2285">
        <w:t xml:space="preserve">re </w:t>
      </w:r>
      <w:r w:rsidR="00BE4A89" w:rsidRPr="009A2285">
        <w:t>adapted</w:t>
      </w:r>
      <w:r w:rsidR="000E2AAC" w:rsidRPr="009A2285">
        <w:t xml:space="preserve"> from the previous</w:t>
      </w:r>
      <w:r w:rsidR="00533820" w:rsidRPr="009A2285">
        <w:t xml:space="preserve"> ‘2022 Low</w:t>
      </w:r>
      <w:r w:rsidR="00533820">
        <w:t xml:space="preserve"> Paid Budgets’ and for unemployed households from the</w:t>
      </w:r>
      <w:r w:rsidR="00B1636C">
        <w:t xml:space="preserve"> ‘2016 MIHL Budget Standards</w:t>
      </w:r>
      <w:r w:rsidR="000D252A">
        <w:t>’</w:t>
      </w:r>
      <w:r w:rsidR="000E2AAC">
        <w:t xml:space="preserve">. </w:t>
      </w:r>
      <w:r w:rsidR="003B0EDD">
        <w:t>The budget assumes that</w:t>
      </w:r>
      <w:r w:rsidR="003B0EDD" w:rsidRPr="00516167">
        <w:t xml:space="preserve">: </w:t>
      </w:r>
    </w:p>
    <w:p w14:paraId="2417A3E4" w14:textId="289E55F4" w:rsidR="008D63F5" w:rsidRDefault="003B0EDD" w:rsidP="008D63F5">
      <w:pPr>
        <w:pStyle w:val="BodyText"/>
        <w:numPr>
          <w:ilvl w:val="0"/>
          <w:numId w:val="41"/>
        </w:numPr>
      </w:pPr>
      <w:r w:rsidRPr="006E6B6B">
        <w:lastRenderedPageBreak/>
        <w:t>childcare is offered for 40 weeks a year (before and after school)</w:t>
      </w:r>
      <w:r>
        <w:t xml:space="preserve">; </w:t>
      </w:r>
    </w:p>
    <w:p w14:paraId="52DA9E66" w14:textId="174D6752" w:rsidR="008638E3" w:rsidRDefault="00836A6D" w:rsidP="008A5E5B">
      <w:pPr>
        <w:pStyle w:val="BodyText"/>
        <w:numPr>
          <w:ilvl w:val="0"/>
          <w:numId w:val="41"/>
        </w:numPr>
      </w:pPr>
      <w:r>
        <w:t xml:space="preserve">single parents working full-time rely on </w:t>
      </w:r>
      <w:r w:rsidRPr="00516167">
        <w:t>before and after school childcare 5 days a week</w:t>
      </w:r>
      <w:r w:rsidR="00F84B57">
        <w:t xml:space="preserve">. This assumption takes into consideration normal 9am-5pm working hours and </w:t>
      </w:r>
      <w:r w:rsidR="00E77324">
        <w:t>travel time to and from school to work</w:t>
      </w:r>
      <w:r w:rsidR="008D63F5">
        <w:t>;</w:t>
      </w:r>
    </w:p>
    <w:p w14:paraId="5A2FA8A8" w14:textId="43958110" w:rsidR="008638E3" w:rsidRDefault="00EC49D9" w:rsidP="008A5E5B">
      <w:pPr>
        <w:pStyle w:val="BodyText"/>
        <w:numPr>
          <w:ilvl w:val="0"/>
          <w:numId w:val="41"/>
        </w:numPr>
      </w:pPr>
      <w:r>
        <w:t xml:space="preserve">low-paid couple parent households </w:t>
      </w:r>
      <w:r w:rsidR="00AB031A">
        <w:t xml:space="preserve">are dependent on the employment status of the primary carer. </w:t>
      </w:r>
      <w:r w:rsidR="002921AE">
        <w:t xml:space="preserve">No childcare is assigned for </w:t>
      </w:r>
      <w:r w:rsidR="009F3D8F">
        <w:t xml:space="preserve">single earner </w:t>
      </w:r>
      <w:r w:rsidR="000F577C">
        <w:t xml:space="preserve">low-paid </w:t>
      </w:r>
      <w:r w:rsidR="00BA35FC">
        <w:t>couples</w:t>
      </w:r>
      <w:r w:rsidR="000F577C">
        <w:t xml:space="preserve"> </w:t>
      </w:r>
      <w:r w:rsidR="0092486D">
        <w:t xml:space="preserve">with the primary </w:t>
      </w:r>
      <w:r w:rsidR="002921AE">
        <w:t xml:space="preserve">full-time </w:t>
      </w:r>
      <w:proofErr w:type="spellStart"/>
      <w:r w:rsidR="0092486D">
        <w:t>carer</w:t>
      </w:r>
      <w:proofErr w:type="spellEnd"/>
      <w:r w:rsidR="002921AE">
        <w:t xml:space="preserve"> (mother)</w:t>
      </w:r>
      <w:r w:rsidR="006419BE">
        <w:t xml:space="preserve"> not in the labour force</w:t>
      </w:r>
      <w:r w:rsidR="002921AE">
        <w:t>. D</w:t>
      </w:r>
      <w:r w:rsidR="00BC2EE6">
        <w:t xml:space="preserve">ual earner low-paid </w:t>
      </w:r>
      <w:proofErr w:type="gramStart"/>
      <w:r w:rsidR="00B1636C">
        <w:t>couples</w:t>
      </w:r>
      <w:proofErr w:type="gramEnd"/>
      <w:r w:rsidR="00217B87">
        <w:t xml:space="preserve"> </w:t>
      </w:r>
      <w:r w:rsidR="008B378C">
        <w:t xml:space="preserve">access </w:t>
      </w:r>
      <w:r w:rsidR="008B378C" w:rsidRPr="00516167">
        <w:t>before school childcare 2 days a week and after school childcare 3 days a week</w:t>
      </w:r>
      <w:r w:rsidR="008B378C">
        <w:t xml:space="preserve"> </w:t>
      </w:r>
      <w:r w:rsidR="00B1636C">
        <w:t>on the assumption that</w:t>
      </w:r>
      <w:r w:rsidR="008B378C">
        <w:t xml:space="preserve"> </w:t>
      </w:r>
      <w:r w:rsidR="0092486D">
        <w:t>the primary carer</w:t>
      </w:r>
      <w:r w:rsidR="00925E3C">
        <w:t xml:space="preserve"> </w:t>
      </w:r>
      <w:r w:rsidR="00B94F98">
        <w:t xml:space="preserve">(mother) </w:t>
      </w:r>
      <w:r w:rsidR="0082266D">
        <w:t>work</w:t>
      </w:r>
      <w:r w:rsidR="00B94F98">
        <w:t>s</w:t>
      </w:r>
      <w:r w:rsidR="0082266D">
        <w:t xml:space="preserve"> part-time </w:t>
      </w:r>
      <w:r w:rsidR="007D055D">
        <w:t>and</w:t>
      </w:r>
      <w:r w:rsidR="00372CE4">
        <w:t xml:space="preserve"> arrange</w:t>
      </w:r>
      <w:r w:rsidR="0092486D">
        <w:t>s</w:t>
      </w:r>
      <w:r w:rsidR="00372CE4">
        <w:t xml:space="preserve"> work </w:t>
      </w:r>
      <w:r w:rsidR="00C35E58">
        <w:t>to fit around care responsibilities</w:t>
      </w:r>
      <w:r w:rsidR="008638E3">
        <w:t>;</w:t>
      </w:r>
    </w:p>
    <w:p w14:paraId="77CF5288" w14:textId="4BCA04FE" w:rsidR="008638E3" w:rsidRDefault="00131B91" w:rsidP="008A5E5B">
      <w:pPr>
        <w:pStyle w:val="BodyText"/>
        <w:numPr>
          <w:ilvl w:val="0"/>
          <w:numId w:val="41"/>
        </w:numPr>
      </w:pPr>
      <w:r>
        <w:t xml:space="preserve">all unemployed families are </w:t>
      </w:r>
      <w:r w:rsidR="00412B3D">
        <w:t xml:space="preserve">allocated 1 day per week of </w:t>
      </w:r>
      <w:r w:rsidR="00053F7C" w:rsidRPr="00053F7C">
        <w:t>after</w:t>
      </w:r>
      <w:r w:rsidR="00AE59F9">
        <w:t xml:space="preserve"> </w:t>
      </w:r>
      <w:r w:rsidR="00053F7C" w:rsidRPr="00053F7C">
        <w:t xml:space="preserve">school </w:t>
      </w:r>
      <w:r w:rsidR="00AE59F9">
        <w:t>child</w:t>
      </w:r>
      <w:r w:rsidR="00053F7C" w:rsidRPr="00053F7C">
        <w:t xml:space="preserve">care to allow </w:t>
      </w:r>
      <w:r w:rsidR="00053F7C">
        <w:t xml:space="preserve">participation </w:t>
      </w:r>
      <w:r w:rsidR="00053F7C" w:rsidRPr="00053F7C">
        <w:t>in</w:t>
      </w:r>
      <w:r w:rsidR="003E2133">
        <w:t xml:space="preserve"> </w:t>
      </w:r>
      <w:r w:rsidR="00337B30">
        <w:t>mandatory</w:t>
      </w:r>
      <w:r w:rsidR="00053F7C">
        <w:t xml:space="preserve"> </w:t>
      </w:r>
      <w:r w:rsidR="00053F7C" w:rsidRPr="00053F7C">
        <w:t>job search activities.</w:t>
      </w:r>
      <w:r w:rsidR="00B94F98">
        <w:t xml:space="preserve"> This is consistent with the ‘2016 MIHL Budget Standards’ for unemployed sole parents and extended in this project to include unemployed couples</w:t>
      </w:r>
      <w:r w:rsidR="008638E3">
        <w:t>; and</w:t>
      </w:r>
    </w:p>
    <w:p w14:paraId="25DFDCD8" w14:textId="23016907" w:rsidR="00361741" w:rsidRDefault="009A3893" w:rsidP="008638E3">
      <w:pPr>
        <w:pStyle w:val="BodyText"/>
        <w:numPr>
          <w:ilvl w:val="0"/>
          <w:numId w:val="41"/>
        </w:numPr>
      </w:pPr>
      <w:r>
        <w:t xml:space="preserve">It is also assumed that </w:t>
      </w:r>
      <w:r w:rsidR="00AC585B">
        <w:t>for</w:t>
      </w:r>
      <w:r>
        <w:t xml:space="preserve"> the 12 weeks</w:t>
      </w:r>
      <w:r w:rsidR="00213B54">
        <w:t xml:space="preserve"> of school vacations</w:t>
      </w:r>
      <w:r w:rsidR="00AF4890">
        <w:t xml:space="preserve">, </w:t>
      </w:r>
      <w:r w:rsidR="00213B54">
        <w:t xml:space="preserve">6 weeks of </w:t>
      </w:r>
      <w:r w:rsidR="00844852">
        <w:t xml:space="preserve">paid </w:t>
      </w:r>
      <w:r w:rsidR="00213B54">
        <w:t>vacation care are access</w:t>
      </w:r>
      <w:r w:rsidR="00C12D4C">
        <w:t xml:space="preserve">ed, the primary carer absorbs 4 weeks of their annual leave to provide </w:t>
      </w:r>
      <w:proofErr w:type="gramStart"/>
      <w:r w:rsidR="00C12D4C">
        <w:t>care</w:t>
      </w:r>
      <w:proofErr w:type="gramEnd"/>
      <w:r w:rsidR="004B5037">
        <w:t xml:space="preserve"> and</w:t>
      </w:r>
      <w:r w:rsidR="00C12D4C">
        <w:t xml:space="preserve"> </w:t>
      </w:r>
      <w:r w:rsidR="004B5037">
        <w:t xml:space="preserve">the primary earner, </w:t>
      </w:r>
      <w:r w:rsidR="003B0EDD" w:rsidRPr="00516167">
        <w:t>family members and/or friends provide an additional two weeks of informal care.</w:t>
      </w:r>
      <w:r w:rsidR="009410FC">
        <w:t xml:space="preserve"> </w:t>
      </w:r>
      <w:r w:rsidR="007939B5">
        <w:t xml:space="preserve">One day per week of </w:t>
      </w:r>
      <w:r w:rsidR="009410FC">
        <w:t xml:space="preserve">paid vacation care is allocated to unemployed households on the assumption that </w:t>
      </w:r>
      <w:r w:rsidR="007939B5">
        <w:t xml:space="preserve">job search activities </w:t>
      </w:r>
      <w:r w:rsidR="00401095">
        <w:t>are required</w:t>
      </w:r>
      <w:r w:rsidR="001C56C8">
        <w:t>.</w:t>
      </w:r>
      <w:r w:rsidR="009410FC">
        <w:t xml:space="preserve"> </w:t>
      </w:r>
      <w:r w:rsidR="003B0EDD" w:rsidRPr="00516167">
        <w:t xml:space="preserve"> </w:t>
      </w:r>
    </w:p>
    <w:p w14:paraId="6067E314" w14:textId="77777777" w:rsidR="007A1C2C" w:rsidRDefault="00FB7BF3" w:rsidP="00EB41A2">
      <w:pPr>
        <w:pStyle w:val="Caption"/>
      </w:pPr>
      <w:r>
        <w:fldChar w:fldCharType="begin"/>
      </w:r>
      <w:r>
        <w:instrText xml:space="preserve"> REF _Ref180160865 </w:instrText>
      </w:r>
      <w:r>
        <w:fldChar w:fldCharType="separate"/>
      </w:r>
    </w:p>
    <w:p w14:paraId="14711741" w14:textId="293E2A12" w:rsidR="00475CC3" w:rsidRDefault="007A1C2C" w:rsidP="00DB2E68">
      <w:pPr>
        <w:pStyle w:val="BodyText"/>
      </w:pPr>
      <w:r>
        <w:t xml:space="preserve">Table </w:t>
      </w:r>
      <w:r>
        <w:rPr>
          <w:noProof/>
        </w:rPr>
        <w:t>10</w:t>
      </w:r>
      <w:r w:rsidR="00FB7BF3">
        <w:rPr>
          <w:noProof/>
        </w:rPr>
        <w:fldChar w:fldCharType="end"/>
      </w:r>
      <w:r w:rsidR="00EB41A2">
        <w:t xml:space="preserve"> </w:t>
      </w:r>
      <w:r w:rsidR="00BB45FE" w:rsidRPr="00893DC0">
        <w:rPr>
          <w:color w:val="auto"/>
        </w:rPr>
        <w:t>shows</w:t>
      </w:r>
      <w:r w:rsidR="00BB45FE" w:rsidRPr="00FE078C">
        <w:rPr>
          <w:color w:val="auto"/>
        </w:rPr>
        <w:t xml:space="preserve"> a summary of the </w:t>
      </w:r>
      <w:r w:rsidR="00BB45FE">
        <w:rPr>
          <w:color w:val="auto"/>
        </w:rPr>
        <w:t xml:space="preserve">childcare budget </w:t>
      </w:r>
      <w:r w:rsidR="00BB45FE" w:rsidRPr="00FE078C">
        <w:rPr>
          <w:color w:val="auto"/>
        </w:rPr>
        <w:t>for employed</w:t>
      </w:r>
      <w:r w:rsidR="00BB45FE">
        <w:rPr>
          <w:color w:val="auto"/>
        </w:rPr>
        <w:t xml:space="preserve"> and u</w:t>
      </w:r>
      <w:r w:rsidR="00BB45FE" w:rsidRPr="00FE078C">
        <w:rPr>
          <w:color w:val="auto"/>
        </w:rPr>
        <w:t>nemployed</w:t>
      </w:r>
      <w:r w:rsidR="00BB45FE">
        <w:rPr>
          <w:color w:val="auto"/>
        </w:rPr>
        <w:t xml:space="preserve"> single parent </w:t>
      </w:r>
      <w:r w:rsidR="00B15DDC">
        <w:rPr>
          <w:color w:val="auto"/>
        </w:rPr>
        <w:t xml:space="preserve">and couple </w:t>
      </w:r>
      <w:r w:rsidR="00BB45FE" w:rsidRPr="00FE078C">
        <w:rPr>
          <w:color w:val="auto"/>
        </w:rPr>
        <w:t>households</w:t>
      </w:r>
      <w:r w:rsidR="00257A70">
        <w:rPr>
          <w:color w:val="auto"/>
        </w:rPr>
        <w:t xml:space="preserve">, which includes </w:t>
      </w:r>
      <w:r w:rsidR="00C3588E">
        <w:rPr>
          <w:color w:val="auto"/>
        </w:rPr>
        <w:t>3 items: before school</w:t>
      </w:r>
      <w:r w:rsidR="0059394E">
        <w:rPr>
          <w:color w:val="auto"/>
        </w:rPr>
        <w:t xml:space="preserve"> care</w:t>
      </w:r>
      <w:r w:rsidR="00C3588E">
        <w:rPr>
          <w:color w:val="auto"/>
        </w:rPr>
        <w:t xml:space="preserve">, after school </w:t>
      </w:r>
      <w:r w:rsidR="0059394E">
        <w:rPr>
          <w:color w:val="auto"/>
        </w:rPr>
        <w:t xml:space="preserve">care </w:t>
      </w:r>
      <w:r w:rsidR="00C3588E">
        <w:rPr>
          <w:color w:val="auto"/>
        </w:rPr>
        <w:t>and vacation care</w:t>
      </w:r>
      <w:r w:rsidR="00BB45FE">
        <w:rPr>
          <w:lang w:eastAsia="en-AU"/>
        </w:rPr>
        <w:t>.</w:t>
      </w:r>
      <w:r w:rsidR="00B914BD">
        <w:t xml:space="preserve"> </w:t>
      </w:r>
      <w:r w:rsidR="00881DEF" w:rsidRPr="00516167">
        <w:t>All families with children are assumed to be entitled to receive a childcare subsidy that reduces their out-of-pocket costs</w:t>
      </w:r>
      <w:r w:rsidR="0039529A">
        <w:rPr>
          <w:rStyle w:val="FootnoteReference"/>
        </w:rPr>
        <w:footnoteReference w:id="9"/>
      </w:r>
      <w:r w:rsidR="00E97783">
        <w:t xml:space="preserve">, </w:t>
      </w:r>
      <w:r w:rsidR="00881DEF" w:rsidRPr="00516167">
        <w:t>with the level of subsidy ranging between 8</w:t>
      </w:r>
      <w:r w:rsidR="00A935AC">
        <w:t>5</w:t>
      </w:r>
      <w:r w:rsidR="00881DEF" w:rsidRPr="00516167">
        <w:t>-</w:t>
      </w:r>
      <w:r w:rsidR="00A935AC">
        <w:t>90</w:t>
      </w:r>
      <w:r w:rsidR="00DB62A3">
        <w:t>%</w:t>
      </w:r>
      <w:r w:rsidR="00881DEF" w:rsidRPr="00516167">
        <w:t xml:space="preserve"> depending on their family income</w:t>
      </w:r>
      <w:r w:rsidR="0087674B">
        <w:rPr>
          <w:rStyle w:val="FootnoteReference"/>
        </w:rPr>
        <w:footnoteReference w:id="10"/>
      </w:r>
      <w:r w:rsidR="002D4D26">
        <w:t>; 90</w:t>
      </w:r>
      <w:r w:rsidR="00DB62A3">
        <w:t>%</w:t>
      </w:r>
      <w:r w:rsidR="002D4D26">
        <w:t xml:space="preserve"> </w:t>
      </w:r>
      <w:r w:rsidR="002D4D26" w:rsidRPr="00FE390F">
        <w:t xml:space="preserve">for families with household income $0-$80,000 and decreased by 1% </w:t>
      </w:r>
      <w:r w:rsidR="002D4D26" w:rsidRPr="00FE390F">
        <w:rPr>
          <w:lang w:eastAsia="en-AU"/>
        </w:rPr>
        <w:t>for every $5,000 of family income earned above $80,000</w:t>
      </w:r>
      <w:r w:rsidR="00A41DED">
        <w:rPr>
          <w:lang w:eastAsia="en-AU"/>
        </w:rPr>
        <w:t xml:space="preserve">. </w:t>
      </w:r>
      <w:r w:rsidR="0046652E">
        <w:rPr>
          <w:lang w:eastAsia="en-AU"/>
        </w:rPr>
        <w:t xml:space="preserve">Childcare costs are based on 2022 values inflated to 2024 values using the ABS </w:t>
      </w:r>
      <w:r w:rsidR="00871DC1">
        <w:rPr>
          <w:lang w:eastAsia="en-AU"/>
        </w:rPr>
        <w:t xml:space="preserve">CPI </w:t>
      </w:r>
      <w:r w:rsidR="0046652E">
        <w:rPr>
          <w:lang w:eastAsia="en-AU"/>
        </w:rPr>
        <w:t>child</w:t>
      </w:r>
      <w:r w:rsidR="00AA365B">
        <w:rPr>
          <w:lang w:eastAsia="en-AU"/>
        </w:rPr>
        <w:t>care</w:t>
      </w:r>
      <w:r w:rsidR="0046652E">
        <w:rPr>
          <w:lang w:eastAsia="en-AU"/>
        </w:rPr>
        <w:t xml:space="preserve"> inflator. This inflator takes account of the increase in the subsidy rate from 85</w:t>
      </w:r>
      <w:r w:rsidR="001A07F7">
        <w:rPr>
          <w:lang w:eastAsia="en-AU"/>
        </w:rPr>
        <w:t xml:space="preserve">% in 2022 </w:t>
      </w:r>
      <w:r w:rsidR="0046652E">
        <w:rPr>
          <w:lang w:eastAsia="en-AU"/>
        </w:rPr>
        <w:t xml:space="preserve">to </w:t>
      </w:r>
      <w:r w:rsidR="001A07F7">
        <w:rPr>
          <w:lang w:eastAsia="en-AU"/>
        </w:rPr>
        <w:t xml:space="preserve">the current </w:t>
      </w:r>
      <w:r w:rsidR="0046652E">
        <w:rPr>
          <w:lang w:eastAsia="en-AU"/>
        </w:rPr>
        <w:t>90%.</w:t>
      </w:r>
      <w:r w:rsidR="00AA365B">
        <w:rPr>
          <w:lang w:eastAsia="en-AU"/>
        </w:rPr>
        <w:t xml:space="preserve"> </w:t>
      </w:r>
      <w:r w:rsidR="0092771F">
        <w:t>P</w:t>
      </w:r>
      <w:r w:rsidR="000C0734">
        <w:t>art-time single parents incur approximately half the childcare costs of a single parent working full-time</w:t>
      </w:r>
      <w:r w:rsidR="00E26583">
        <w:t>. U</w:t>
      </w:r>
      <w:r w:rsidR="0092771F">
        <w:t>nemployed single parents</w:t>
      </w:r>
      <w:r w:rsidR="00E26583">
        <w:t xml:space="preserve"> incur </w:t>
      </w:r>
      <w:r w:rsidR="002E6E26">
        <w:t xml:space="preserve">between </w:t>
      </w:r>
      <w:r w:rsidR="00505C5B">
        <w:t>a fifth to a quarter of the childcare costs of low-paid single parent or dual earner co</w:t>
      </w:r>
      <w:r w:rsidR="008E579A">
        <w:t>uples.</w:t>
      </w:r>
    </w:p>
    <w:p w14:paraId="783334C3" w14:textId="77777777" w:rsidR="001E19BA" w:rsidRDefault="001E19BA" w:rsidP="007A1C2C">
      <w:pPr>
        <w:pStyle w:val="Caption"/>
        <w:ind w:left="0" w:firstLine="0"/>
      </w:pPr>
      <w:bookmarkStart w:id="124" w:name="_1791179502"/>
      <w:bookmarkStart w:id="125" w:name="_Ref180160865"/>
      <w:bookmarkStart w:id="126" w:name="_Toc180156057"/>
      <w:bookmarkStart w:id="127" w:name="_Toc181027220"/>
      <w:bookmarkEnd w:id="124"/>
    </w:p>
    <w:p w14:paraId="37E31BC6" w14:textId="77777777" w:rsidR="001E19BA" w:rsidRDefault="001E19BA" w:rsidP="001E19BA">
      <w:pPr>
        <w:pStyle w:val="BodyText"/>
        <w:rPr>
          <w:highlight w:val="yellow"/>
        </w:rPr>
      </w:pPr>
    </w:p>
    <w:p w14:paraId="7B887080" w14:textId="77777777" w:rsidR="001E19BA" w:rsidRPr="001E19BA" w:rsidRDefault="001E19BA" w:rsidP="001E19BA">
      <w:pPr>
        <w:pStyle w:val="BodyText"/>
        <w:rPr>
          <w:highlight w:val="yellow"/>
        </w:rPr>
      </w:pPr>
    </w:p>
    <w:p w14:paraId="7AFFAEF6" w14:textId="57BFE7FA" w:rsidR="00611B40" w:rsidRDefault="00242ED5" w:rsidP="007A1C2C">
      <w:pPr>
        <w:pStyle w:val="Caption"/>
        <w:ind w:left="0" w:firstLine="0"/>
      </w:pPr>
      <w:r w:rsidRPr="001E19BA">
        <w:lastRenderedPageBreak/>
        <w:t xml:space="preserve">Table </w:t>
      </w:r>
      <w:fldSimple w:instr=" SEQ Table \* ARABIC ">
        <w:r w:rsidR="007A1C2C" w:rsidRPr="001E19BA">
          <w:rPr>
            <w:noProof/>
          </w:rPr>
          <w:t>10</w:t>
        </w:r>
      </w:fldSimple>
      <w:bookmarkEnd w:id="125"/>
      <w:r w:rsidRPr="001E19BA">
        <w:tab/>
        <w:t>Childcare budget</w:t>
      </w:r>
      <w:r w:rsidR="006D666B" w:rsidRPr="001E19BA">
        <w:t>s</w:t>
      </w:r>
      <w:r w:rsidRPr="001E19BA">
        <w:t xml:space="preserve"> for employed and unemployed single parent and couple </w:t>
      </w:r>
      <w:r w:rsidR="001E19BA" w:rsidRPr="001E19BA">
        <w:t xml:space="preserve">            </w:t>
      </w:r>
      <w:r w:rsidRPr="001E19BA">
        <w:t>households ($pw)</w:t>
      </w:r>
      <w:bookmarkEnd w:id="118"/>
      <w:bookmarkEnd w:id="119"/>
      <w:bookmarkEnd w:id="120"/>
      <w:bookmarkEnd w:id="121"/>
      <w:bookmarkEnd w:id="126"/>
      <w:bookmarkEnd w:id="127"/>
    </w:p>
    <w:tbl>
      <w:tblPr>
        <w:tblpPr w:leftFromText="180" w:rightFromText="180" w:vertAnchor="text" w:horzAnchor="margin" w:tblpXSpec="center" w:tblpY="455"/>
        <w:tblW w:w="6413" w:type="dxa"/>
        <w:tblCellMar>
          <w:left w:w="0" w:type="dxa"/>
          <w:right w:w="0" w:type="dxa"/>
        </w:tblCellMar>
        <w:tblLook w:val="04A0" w:firstRow="1" w:lastRow="0" w:firstColumn="1" w:lastColumn="0" w:noHBand="0" w:noVBand="1"/>
      </w:tblPr>
      <w:tblGrid>
        <w:gridCol w:w="993"/>
        <w:gridCol w:w="992"/>
        <w:gridCol w:w="909"/>
        <w:gridCol w:w="793"/>
        <w:gridCol w:w="688"/>
        <w:gridCol w:w="538"/>
        <w:gridCol w:w="150"/>
        <w:gridCol w:w="615"/>
        <w:gridCol w:w="735"/>
      </w:tblGrid>
      <w:tr w:rsidR="00F044A0" w:rsidRPr="00952EA8" w14:paraId="42C2332C" w14:textId="77777777" w:rsidTr="00227FFE">
        <w:trPr>
          <w:trHeight w:val="850"/>
          <w:tblHeader/>
        </w:trPr>
        <w:tc>
          <w:tcPr>
            <w:tcW w:w="993" w:type="dxa"/>
            <w:hideMark/>
          </w:tcPr>
          <w:p w14:paraId="3EE891D5" w14:textId="77777777" w:rsidR="00F044A0" w:rsidRPr="00952EA8" w:rsidRDefault="00F044A0" w:rsidP="0035268C">
            <w:pPr>
              <w:pStyle w:val="BodyText"/>
              <w:spacing w:after="0"/>
              <w:jc w:val="left"/>
              <w:rPr>
                <w:b/>
                <w:bCs/>
                <w:sz w:val="15"/>
                <w:szCs w:val="15"/>
              </w:rPr>
            </w:pPr>
            <w:r w:rsidRPr="00952EA8">
              <w:rPr>
                <w:b/>
                <w:bCs/>
                <w:sz w:val="15"/>
                <w:szCs w:val="15"/>
              </w:rPr>
              <w:t> </w:t>
            </w:r>
          </w:p>
          <w:p w14:paraId="7B2F6793" w14:textId="77777777" w:rsidR="00F044A0" w:rsidRPr="00952EA8" w:rsidRDefault="00F044A0" w:rsidP="0035268C">
            <w:pPr>
              <w:pStyle w:val="BodyText"/>
              <w:spacing w:after="0"/>
              <w:jc w:val="left"/>
              <w:rPr>
                <w:b/>
                <w:bCs/>
                <w:sz w:val="15"/>
                <w:szCs w:val="15"/>
              </w:rPr>
            </w:pPr>
            <w:r w:rsidRPr="00952EA8">
              <w:rPr>
                <w:b/>
                <w:bCs/>
                <w:sz w:val="15"/>
                <w:szCs w:val="15"/>
              </w:rPr>
              <w:t> </w:t>
            </w:r>
          </w:p>
          <w:p w14:paraId="64A57261" w14:textId="77777777" w:rsidR="00F044A0" w:rsidRPr="00952EA8" w:rsidRDefault="00F044A0" w:rsidP="0035268C">
            <w:pPr>
              <w:pStyle w:val="BodyText"/>
              <w:spacing w:after="0"/>
              <w:jc w:val="left"/>
              <w:rPr>
                <w:b/>
                <w:bCs/>
                <w:sz w:val="15"/>
                <w:szCs w:val="15"/>
              </w:rPr>
            </w:pPr>
            <w:r w:rsidRPr="00952EA8">
              <w:rPr>
                <w:b/>
                <w:bCs/>
                <w:sz w:val="15"/>
                <w:szCs w:val="15"/>
              </w:rPr>
              <w:t> </w:t>
            </w:r>
          </w:p>
          <w:p w14:paraId="3A21D65E" w14:textId="77777777" w:rsidR="00F044A0" w:rsidRPr="00952EA8" w:rsidRDefault="00F044A0" w:rsidP="0035268C">
            <w:pPr>
              <w:pStyle w:val="BodyText"/>
              <w:spacing w:after="0"/>
              <w:jc w:val="left"/>
              <w:rPr>
                <w:b/>
                <w:bCs/>
                <w:sz w:val="15"/>
                <w:szCs w:val="15"/>
              </w:rPr>
            </w:pPr>
            <w:r w:rsidRPr="00952EA8">
              <w:rPr>
                <w:b/>
                <w:bCs/>
                <w:sz w:val="15"/>
                <w:szCs w:val="15"/>
              </w:rPr>
              <w:t>Areas </w:t>
            </w:r>
          </w:p>
        </w:tc>
        <w:tc>
          <w:tcPr>
            <w:tcW w:w="992" w:type="dxa"/>
            <w:hideMark/>
          </w:tcPr>
          <w:p w14:paraId="3F29B9E7" w14:textId="77777777" w:rsidR="00F044A0" w:rsidRPr="00952EA8" w:rsidRDefault="00F044A0" w:rsidP="0035268C">
            <w:pPr>
              <w:pStyle w:val="BodyText"/>
              <w:spacing w:after="0"/>
              <w:jc w:val="left"/>
              <w:rPr>
                <w:b/>
                <w:bCs/>
                <w:sz w:val="15"/>
                <w:szCs w:val="15"/>
              </w:rPr>
            </w:pPr>
            <w:r w:rsidRPr="00952EA8">
              <w:rPr>
                <w:b/>
                <w:bCs/>
                <w:sz w:val="15"/>
                <w:szCs w:val="15"/>
              </w:rPr>
              <w:t> </w:t>
            </w:r>
          </w:p>
          <w:p w14:paraId="3ECDA005" w14:textId="77777777" w:rsidR="00F044A0" w:rsidRPr="00952EA8" w:rsidRDefault="00F044A0" w:rsidP="0035268C">
            <w:pPr>
              <w:pStyle w:val="BodyText"/>
              <w:spacing w:after="0"/>
              <w:jc w:val="left"/>
              <w:rPr>
                <w:b/>
                <w:bCs/>
                <w:sz w:val="15"/>
                <w:szCs w:val="15"/>
              </w:rPr>
            </w:pPr>
            <w:r w:rsidRPr="00952EA8">
              <w:rPr>
                <w:b/>
                <w:bCs/>
                <w:sz w:val="15"/>
                <w:szCs w:val="15"/>
              </w:rPr>
              <w:t> </w:t>
            </w:r>
          </w:p>
          <w:p w14:paraId="7180B622" w14:textId="77777777" w:rsidR="00F044A0" w:rsidRPr="00952EA8" w:rsidRDefault="00F044A0" w:rsidP="0035268C">
            <w:pPr>
              <w:pStyle w:val="BodyText"/>
              <w:spacing w:after="0"/>
              <w:jc w:val="left"/>
              <w:rPr>
                <w:b/>
                <w:bCs/>
                <w:sz w:val="15"/>
                <w:szCs w:val="15"/>
              </w:rPr>
            </w:pPr>
            <w:r w:rsidRPr="00952EA8">
              <w:rPr>
                <w:b/>
                <w:bCs/>
                <w:sz w:val="15"/>
                <w:szCs w:val="15"/>
              </w:rPr>
              <w:t> </w:t>
            </w:r>
          </w:p>
          <w:p w14:paraId="71D819C7" w14:textId="77777777" w:rsidR="00F044A0" w:rsidRPr="00952EA8" w:rsidRDefault="00F044A0" w:rsidP="0035268C">
            <w:pPr>
              <w:pStyle w:val="BodyText"/>
              <w:spacing w:after="0"/>
              <w:jc w:val="left"/>
              <w:rPr>
                <w:b/>
                <w:bCs/>
                <w:sz w:val="15"/>
                <w:szCs w:val="15"/>
              </w:rPr>
            </w:pPr>
            <w:r w:rsidRPr="00952EA8">
              <w:rPr>
                <w:b/>
                <w:bCs/>
                <w:sz w:val="15"/>
                <w:szCs w:val="15"/>
              </w:rPr>
              <w:t>Examples </w:t>
            </w:r>
          </w:p>
        </w:tc>
        <w:tc>
          <w:tcPr>
            <w:tcW w:w="909" w:type="dxa"/>
            <w:hideMark/>
          </w:tcPr>
          <w:p w14:paraId="0A61E8FF" w14:textId="77777777" w:rsidR="00F044A0" w:rsidRPr="00952EA8" w:rsidRDefault="00F044A0" w:rsidP="0035268C">
            <w:pPr>
              <w:pStyle w:val="BodyText"/>
              <w:spacing w:after="0"/>
              <w:jc w:val="center"/>
              <w:rPr>
                <w:b/>
                <w:bCs/>
                <w:sz w:val="15"/>
                <w:szCs w:val="15"/>
              </w:rPr>
            </w:pPr>
          </w:p>
          <w:p w14:paraId="6934424B" w14:textId="77777777" w:rsidR="00F044A0" w:rsidRDefault="00F044A0" w:rsidP="0035268C">
            <w:pPr>
              <w:pStyle w:val="BodyText"/>
              <w:spacing w:after="0"/>
              <w:jc w:val="center"/>
              <w:rPr>
                <w:b/>
                <w:bCs/>
                <w:sz w:val="15"/>
                <w:szCs w:val="15"/>
              </w:rPr>
            </w:pPr>
            <w:r w:rsidRPr="00952EA8">
              <w:rPr>
                <w:b/>
                <w:bCs/>
                <w:sz w:val="15"/>
                <w:szCs w:val="15"/>
              </w:rPr>
              <w:t xml:space="preserve">N </w:t>
            </w:r>
          </w:p>
          <w:p w14:paraId="14E03847" w14:textId="77777777" w:rsidR="00F044A0" w:rsidRPr="00952EA8" w:rsidRDefault="00F044A0" w:rsidP="0035268C">
            <w:pPr>
              <w:pStyle w:val="BodyText"/>
              <w:spacing w:after="0"/>
              <w:jc w:val="center"/>
              <w:rPr>
                <w:b/>
                <w:bCs/>
                <w:sz w:val="15"/>
                <w:szCs w:val="15"/>
              </w:rPr>
            </w:pPr>
            <w:r w:rsidRPr="00952EA8">
              <w:rPr>
                <w:b/>
                <w:bCs/>
                <w:sz w:val="15"/>
                <w:szCs w:val="15"/>
              </w:rPr>
              <w:t>items (av G/B)</w:t>
            </w:r>
          </w:p>
          <w:p w14:paraId="78DBA706" w14:textId="77777777" w:rsidR="00F044A0" w:rsidRPr="00952EA8" w:rsidRDefault="00F044A0" w:rsidP="0035268C">
            <w:pPr>
              <w:pStyle w:val="BodyText"/>
              <w:spacing w:after="0"/>
              <w:jc w:val="center"/>
              <w:rPr>
                <w:b/>
                <w:bCs/>
                <w:sz w:val="15"/>
                <w:szCs w:val="15"/>
              </w:rPr>
            </w:pPr>
          </w:p>
        </w:tc>
        <w:tc>
          <w:tcPr>
            <w:tcW w:w="2019" w:type="dxa"/>
            <w:gridSpan w:val="3"/>
            <w:hideMark/>
          </w:tcPr>
          <w:p w14:paraId="25F09B14" w14:textId="77777777" w:rsidR="00F044A0" w:rsidRDefault="00F044A0" w:rsidP="0035268C">
            <w:pPr>
              <w:pStyle w:val="BodyText"/>
              <w:spacing w:after="0"/>
              <w:jc w:val="center"/>
              <w:rPr>
                <w:b/>
                <w:bCs/>
                <w:sz w:val="15"/>
                <w:szCs w:val="15"/>
              </w:rPr>
            </w:pPr>
            <w:r w:rsidRPr="00952EA8">
              <w:rPr>
                <w:b/>
                <w:bCs/>
                <w:sz w:val="15"/>
                <w:szCs w:val="15"/>
              </w:rPr>
              <w:t xml:space="preserve">Single parent </w:t>
            </w:r>
          </w:p>
          <w:p w14:paraId="1F9DA4FF" w14:textId="69F72D82" w:rsidR="00F044A0" w:rsidRPr="00952EA8" w:rsidRDefault="00F044A0" w:rsidP="0061756E">
            <w:pPr>
              <w:pStyle w:val="BodyText"/>
              <w:spacing w:after="0"/>
              <w:jc w:val="center"/>
              <w:rPr>
                <w:b/>
                <w:bCs/>
                <w:sz w:val="15"/>
                <w:szCs w:val="15"/>
              </w:rPr>
            </w:pPr>
            <w:r w:rsidRPr="00952EA8">
              <w:rPr>
                <w:b/>
                <w:bCs/>
                <w:sz w:val="15"/>
                <w:szCs w:val="15"/>
              </w:rPr>
              <w:t>households (1 child)</w:t>
            </w:r>
          </w:p>
        </w:tc>
        <w:tc>
          <w:tcPr>
            <w:tcW w:w="1500" w:type="dxa"/>
            <w:gridSpan w:val="3"/>
            <w:hideMark/>
          </w:tcPr>
          <w:p w14:paraId="7DCF8B85" w14:textId="77777777" w:rsidR="00F044A0" w:rsidRDefault="00F044A0" w:rsidP="0035268C">
            <w:pPr>
              <w:pStyle w:val="BodyText"/>
              <w:spacing w:after="0"/>
              <w:jc w:val="center"/>
              <w:rPr>
                <w:b/>
                <w:bCs/>
                <w:sz w:val="15"/>
                <w:szCs w:val="15"/>
              </w:rPr>
            </w:pPr>
            <w:r w:rsidRPr="00952EA8">
              <w:rPr>
                <w:b/>
                <w:bCs/>
                <w:sz w:val="15"/>
                <w:szCs w:val="15"/>
              </w:rPr>
              <w:t xml:space="preserve">Couple </w:t>
            </w:r>
          </w:p>
          <w:p w14:paraId="1E28790F" w14:textId="77777777" w:rsidR="00F044A0" w:rsidRPr="00952EA8" w:rsidRDefault="00F044A0" w:rsidP="0035268C">
            <w:pPr>
              <w:pStyle w:val="BodyText"/>
              <w:spacing w:after="0"/>
              <w:jc w:val="center"/>
              <w:rPr>
                <w:b/>
                <w:bCs/>
                <w:sz w:val="15"/>
                <w:szCs w:val="15"/>
              </w:rPr>
            </w:pPr>
            <w:r w:rsidRPr="00952EA8">
              <w:rPr>
                <w:b/>
                <w:bCs/>
                <w:sz w:val="15"/>
                <w:szCs w:val="15"/>
              </w:rPr>
              <w:t>households</w:t>
            </w:r>
          </w:p>
          <w:p w14:paraId="6E941A4F" w14:textId="399E6CD6" w:rsidR="00F044A0" w:rsidRPr="00952EA8" w:rsidRDefault="00F044A0" w:rsidP="0061756E">
            <w:pPr>
              <w:pStyle w:val="BodyText"/>
              <w:spacing w:after="0"/>
              <w:jc w:val="center"/>
              <w:rPr>
                <w:b/>
                <w:bCs/>
                <w:sz w:val="15"/>
                <w:szCs w:val="15"/>
              </w:rPr>
            </w:pPr>
            <w:r w:rsidRPr="00952EA8">
              <w:rPr>
                <w:b/>
                <w:bCs/>
                <w:sz w:val="15"/>
                <w:szCs w:val="15"/>
              </w:rPr>
              <w:t>(1 child)</w:t>
            </w:r>
          </w:p>
        </w:tc>
      </w:tr>
      <w:tr w:rsidR="00F044A0" w:rsidRPr="00952EA8" w14:paraId="715D8E4D" w14:textId="77777777" w:rsidTr="00227FFE">
        <w:trPr>
          <w:trHeight w:val="300"/>
          <w:tblHeader/>
        </w:trPr>
        <w:tc>
          <w:tcPr>
            <w:tcW w:w="993" w:type="dxa"/>
            <w:tcBorders>
              <w:bottom w:val="single" w:sz="4" w:space="0" w:color="auto"/>
            </w:tcBorders>
          </w:tcPr>
          <w:p w14:paraId="4A2DDFFC" w14:textId="77777777" w:rsidR="00F044A0" w:rsidRPr="00952EA8" w:rsidRDefault="00F044A0" w:rsidP="0035268C">
            <w:pPr>
              <w:pStyle w:val="BodyText"/>
              <w:spacing w:after="0"/>
              <w:jc w:val="left"/>
              <w:rPr>
                <w:sz w:val="15"/>
                <w:szCs w:val="15"/>
              </w:rPr>
            </w:pPr>
          </w:p>
        </w:tc>
        <w:tc>
          <w:tcPr>
            <w:tcW w:w="992" w:type="dxa"/>
            <w:tcBorders>
              <w:bottom w:val="single" w:sz="4" w:space="0" w:color="auto"/>
            </w:tcBorders>
          </w:tcPr>
          <w:p w14:paraId="5CF693B9" w14:textId="77777777" w:rsidR="00F044A0" w:rsidRPr="00952EA8" w:rsidRDefault="00F044A0" w:rsidP="0035268C">
            <w:pPr>
              <w:pStyle w:val="BodyText"/>
              <w:spacing w:after="0"/>
              <w:jc w:val="left"/>
              <w:rPr>
                <w:sz w:val="15"/>
                <w:szCs w:val="15"/>
              </w:rPr>
            </w:pPr>
          </w:p>
        </w:tc>
        <w:tc>
          <w:tcPr>
            <w:tcW w:w="909" w:type="dxa"/>
            <w:tcBorders>
              <w:bottom w:val="single" w:sz="4" w:space="0" w:color="auto"/>
            </w:tcBorders>
          </w:tcPr>
          <w:p w14:paraId="7A8DFD7D" w14:textId="77777777" w:rsidR="00F044A0" w:rsidRPr="00952EA8" w:rsidRDefault="00F044A0" w:rsidP="0035268C">
            <w:pPr>
              <w:pStyle w:val="BodyText"/>
              <w:spacing w:after="0"/>
              <w:jc w:val="center"/>
              <w:rPr>
                <w:sz w:val="15"/>
                <w:szCs w:val="15"/>
              </w:rPr>
            </w:pPr>
          </w:p>
        </w:tc>
        <w:tc>
          <w:tcPr>
            <w:tcW w:w="793" w:type="dxa"/>
            <w:tcBorders>
              <w:bottom w:val="single" w:sz="4" w:space="0" w:color="auto"/>
            </w:tcBorders>
          </w:tcPr>
          <w:p w14:paraId="7C83C343" w14:textId="5A8F9986" w:rsidR="00F044A0" w:rsidRPr="0061756E" w:rsidRDefault="00F044A0" w:rsidP="00511507">
            <w:pPr>
              <w:pStyle w:val="BodyText"/>
              <w:spacing w:after="0"/>
              <w:jc w:val="left"/>
              <w:rPr>
                <w:b/>
                <w:bCs/>
                <w:sz w:val="15"/>
                <w:szCs w:val="15"/>
              </w:rPr>
            </w:pPr>
            <w:r w:rsidRPr="0061756E">
              <w:rPr>
                <w:b/>
                <w:bCs/>
                <w:sz w:val="15"/>
                <w:szCs w:val="15"/>
              </w:rPr>
              <w:t>FT</w:t>
            </w:r>
          </w:p>
        </w:tc>
        <w:tc>
          <w:tcPr>
            <w:tcW w:w="688" w:type="dxa"/>
            <w:tcBorders>
              <w:bottom w:val="single" w:sz="4" w:space="0" w:color="auto"/>
            </w:tcBorders>
          </w:tcPr>
          <w:p w14:paraId="2418741A" w14:textId="263FF88B" w:rsidR="00F044A0" w:rsidRPr="0061756E" w:rsidRDefault="00F044A0" w:rsidP="00511507">
            <w:pPr>
              <w:pStyle w:val="BodyText"/>
              <w:spacing w:after="0"/>
              <w:jc w:val="left"/>
              <w:rPr>
                <w:b/>
                <w:bCs/>
                <w:sz w:val="15"/>
                <w:szCs w:val="15"/>
              </w:rPr>
            </w:pPr>
            <w:r w:rsidRPr="0061756E">
              <w:rPr>
                <w:b/>
                <w:bCs/>
                <w:sz w:val="15"/>
                <w:szCs w:val="15"/>
              </w:rPr>
              <w:t>UN</w:t>
            </w:r>
          </w:p>
        </w:tc>
        <w:tc>
          <w:tcPr>
            <w:tcW w:w="688" w:type="dxa"/>
            <w:gridSpan w:val="2"/>
            <w:tcBorders>
              <w:bottom w:val="single" w:sz="4" w:space="0" w:color="auto"/>
            </w:tcBorders>
          </w:tcPr>
          <w:p w14:paraId="65E6E729" w14:textId="4000087A" w:rsidR="00F044A0" w:rsidRPr="0061756E" w:rsidRDefault="00F044A0" w:rsidP="00511507">
            <w:pPr>
              <w:pStyle w:val="BodyText"/>
              <w:spacing w:after="0"/>
              <w:jc w:val="left"/>
              <w:rPr>
                <w:b/>
                <w:bCs/>
                <w:sz w:val="15"/>
                <w:szCs w:val="15"/>
              </w:rPr>
            </w:pPr>
            <w:r w:rsidRPr="0061756E">
              <w:rPr>
                <w:b/>
                <w:bCs/>
                <w:sz w:val="15"/>
                <w:szCs w:val="15"/>
              </w:rPr>
              <w:t>PT</w:t>
            </w:r>
          </w:p>
        </w:tc>
        <w:tc>
          <w:tcPr>
            <w:tcW w:w="615" w:type="dxa"/>
            <w:tcBorders>
              <w:bottom w:val="single" w:sz="4" w:space="0" w:color="auto"/>
            </w:tcBorders>
          </w:tcPr>
          <w:p w14:paraId="663EF99E" w14:textId="501DB26E" w:rsidR="00F044A0" w:rsidRPr="0061756E" w:rsidRDefault="00F044A0" w:rsidP="00511507">
            <w:pPr>
              <w:pStyle w:val="BodyText"/>
              <w:spacing w:after="0"/>
              <w:jc w:val="left"/>
              <w:rPr>
                <w:b/>
                <w:bCs/>
                <w:sz w:val="15"/>
                <w:szCs w:val="15"/>
              </w:rPr>
            </w:pPr>
            <w:r w:rsidRPr="0061756E">
              <w:rPr>
                <w:b/>
                <w:bCs/>
                <w:sz w:val="15"/>
                <w:szCs w:val="15"/>
              </w:rPr>
              <w:t>UN</w:t>
            </w:r>
          </w:p>
        </w:tc>
        <w:tc>
          <w:tcPr>
            <w:tcW w:w="735" w:type="dxa"/>
            <w:tcBorders>
              <w:bottom w:val="single" w:sz="4" w:space="0" w:color="auto"/>
            </w:tcBorders>
          </w:tcPr>
          <w:p w14:paraId="18FB078E" w14:textId="5BCF9D54" w:rsidR="00F044A0" w:rsidRPr="0061756E" w:rsidRDefault="00F044A0" w:rsidP="0035268C">
            <w:pPr>
              <w:pStyle w:val="BodyText"/>
              <w:spacing w:after="0"/>
              <w:rPr>
                <w:b/>
                <w:bCs/>
                <w:sz w:val="15"/>
                <w:szCs w:val="15"/>
              </w:rPr>
            </w:pPr>
            <w:r w:rsidRPr="0061756E">
              <w:rPr>
                <w:b/>
                <w:bCs/>
                <w:sz w:val="15"/>
                <w:szCs w:val="15"/>
              </w:rPr>
              <w:t>Dual earner</w:t>
            </w:r>
          </w:p>
        </w:tc>
      </w:tr>
      <w:tr w:rsidR="00F044A0" w:rsidRPr="00952EA8" w14:paraId="59D15965" w14:textId="77777777" w:rsidTr="00F044A0">
        <w:trPr>
          <w:cantSplit/>
          <w:trHeight w:val="300"/>
        </w:trPr>
        <w:tc>
          <w:tcPr>
            <w:tcW w:w="993" w:type="dxa"/>
            <w:tcBorders>
              <w:top w:val="single" w:sz="4" w:space="0" w:color="auto"/>
            </w:tcBorders>
            <w:shd w:val="clear" w:color="auto" w:fill="DFDFDF" w:themeFill="background2" w:themeFillShade="E6"/>
            <w:hideMark/>
          </w:tcPr>
          <w:p w14:paraId="2F31FD2C" w14:textId="77777777" w:rsidR="00F044A0" w:rsidRPr="00952EA8" w:rsidRDefault="00F044A0" w:rsidP="0035268C">
            <w:pPr>
              <w:pStyle w:val="BodyText"/>
              <w:spacing w:after="0"/>
              <w:jc w:val="left"/>
              <w:rPr>
                <w:b/>
                <w:bCs/>
                <w:sz w:val="15"/>
                <w:szCs w:val="15"/>
              </w:rPr>
            </w:pPr>
            <w:r w:rsidRPr="00952EA8">
              <w:rPr>
                <w:sz w:val="15"/>
                <w:szCs w:val="15"/>
              </w:rPr>
              <w:t>Childcare</w:t>
            </w:r>
            <w:r w:rsidRPr="00952EA8">
              <w:rPr>
                <w:b/>
                <w:bCs/>
                <w:sz w:val="15"/>
                <w:szCs w:val="15"/>
              </w:rPr>
              <w:t> </w:t>
            </w:r>
          </w:p>
        </w:tc>
        <w:tc>
          <w:tcPr>
            <w:tcW w:w="992" w:type="dxa"/>
            <w:tcBorders>
              <w:top w:val="single" w:sz="4" w:space="0" w:color="auto"/>
            </w:tcBorders>
            <w:shd w:val="clear" w:color="auto" w:fill="DFDFDF" w:themeFill="background2" w:themeFillShade="E6"/>
            <w:hideMark/>
          </w:tcPr>
          <w:p w14:paraId="2BCA40D3" w14:textId="77777777" w:rsidR="00F044A0" w:rsidRPr="00952EA8" w:rsidRDefault="00F044A0" w:rsidP="0035268C">
            <w:pPr>
              <w:pStyle w:val="BodyText"/>
              <w:spacing w:after="0"/>
              <w:jc w:val="left"/>
              <w:rPr>
                <w:sz w:val="15"/>
                <w:szCs w:val="15"/>
              </w:rPr>
            </w:pPr>
            <w:r w:rsidRPr="00952EA8">
              <w:rPr>
                <w:sz w:val="15"/>
                <w:szCs w:val="15"/>
              </w:rPr>
              <w:t>Before school </w:t>
            </w:r>
          </w:p>
        </w:tc>
        <w:tc>
          <w:tcPr>
            <w:tcW w:w="909" w:type="dxa"/>
            <w:tcBorders>
              <w:top w:val="single" w:sz="4" w:space="0" w:color="auto"/>
            </w:tcBorders>
            <w:shd w:val="clear" w:color="auto" w:fill="DFDFDF" w:themeFill="background2" w:themeFillShade="E6"/>
            <w:hideMark/>
          </w:tcPr>
          <w:p w14:paraId="0925AF34" w14:textId="77777777" w:rsidR="00F044A0" w:rsidRPr="00952EA8" w:rsidRDefault="00F044A0" w:rsidP="0035268C">
            <w:pPr>
              <w:pStyle w:val="BodyText"/>
              <w:spacing w:after="0"/>
              <w:jc w:val="center"/>
              <w:rPr>
                <w:sz w:val="15"/>
                <w:szCs w:val="15"/>
              </w:rPr>
            </w:pPr>
            <w:r w:rsidRPr="00952EA8">
              <w:rPr>
                <w:sz w:val="15"/>
                <w:szCs w:val="15"/>
              </w:rPr>
              <w:t>1 </w:t>
            </w:r>
          </w:p>
        </w:tc>
        <w:tc>
          <w:tcPr>
            <w:tcW w:w="793" w:type="dxa"/>
            <w:tcBorders>
              <w:top w:val="single" w:sz="4" w:space="0" w:color="auto"/>
            </w:tcBorders>
            <w:shd w:val="clear" w:color="auto" w:fill="DFDFDF" w:themeFill="background2" w:themeFillShade="E6"/>
            <w:hideMark/>
          </w:tcPr>
          <w:p w14:paraId="0F8E235D" w14:textId="77777777" w:rsidR="00F044A0" w:rsidRPr="00952EA8" w:rsidRDefault="00F044A0" w:rsidP="0035268C">
            <w:pPr>
              <w:pStyle w:val="BodyText"/>
              <w:spacing w:after="0"/>
              <w:rPr>
                <w:sz w:val="15"/>
                <w:szCs w:val="15"/>
              </w:rPr>
            </w:pPr>
            <w:r w:rsidRPr="00952EA8">
              <w:rPr>
                <w:sz w:val="15"/>
                <w:szCs w:val="15"/>
              </w:rPr>
              <w:t>$13.1 </w:t>
            </w:r>
          </w:p>
        </w:tc>
        <w:tc>
          <w:tcPr>
            <w:tcW w:w="1376" w:type="dxa"/>
            <w:gridSpan w:val="3"/>
            <w:tcBorders>
              <w:top w:val="single" w:sz="4" w:space="0" w:color="auto"/>
            </w:tcBorders>
            <w:shd w:val="clear" w:color="auto" w:fill="DFDFDF" w:themeFill="background2" w:themeFillShade="E6"/>
            <w:hideMark/>
          </w:tcPr>
          <w:p w14:paraId="5AEF6CEB" w14:textId="4D8059B6" w:rsidR="00F044A0" w:rsidRPr="00952EA8" w:rsidRDefault="00F044A0" w:rsidP="00952EA8">
            <w:pPr>
              <w:pStyle w:val="BodyText"/>
              <w:spacing w:after="0"/>
              <w:rPr>
                <w:sz w:val="15"/>
                <w:szCs w:val="15"/>
              </w:rPr>
            </w:pPr>
            <w:r w:rsidRPr="00952EA8">
              <w:rPr>
                <w:sz w:val="15"/>
                <w:szCs w:val="15"/>
              </w:rPr>
              <w:t xml:space="preserve">$0.0      </w:t>
            </w:r>
            <w:r>
              <w:rPr>
                <w:sz w:val="15"/>
                <w:szCs w:val="15"/>
              </w:rPr>
              <w:t xml:space="preserve"> </w:t>
            </w:r>
            <w:r w:rsidRPr="00952EA8">
              <w:rPr>
                <w:sz w:val="15"/>
                <w:szCs w:val="15"/>
              </w:rPr>
              <w:t>$5.2 </w:t>
            </w:r>
          </w:p>
        </w:tc>
        <w:tc>
          <w:tcPr>
            <w:tcW w:w="615" w:type="dxa"/>
            <w:tcBorders>
              <w:top w:val="single" w:sz="4" w:space="0" w:color="auto"/>
            </w:tcBorders>
            <w:shd w:val="clear" w:color="auto" w:fill="DFDFDF" w:themeFill="background2" w:themeFillShade="E6"/>
            <w:hideMark/>
          </w:tcPr>
          <w:p w14:paraId="2E324DD0" w14:textId="77777777" w:rsidR="00F044A0" w:rsidRPr="00952EA8" w:rsidRDefault="00F044A0" w:rsidP="0035268C">
            <w:pPr>
              <w:pStyle w:val="BodyText"/>
              <w:spacing w:after="0"/>
              <w:rPr>
                <w:sz w:val="15"/>
                <w:szCs w:val="15"/>
              </w:rPr>
            </w:pPr>
            <w:r w:rsidRPr="00952EA8">
              <w:rPr>
                <w:sz w:val="15"/>
                <w:szCs w:val="15"/>
              </w:rPr>
              <w:t>$0.0 </w:t>
            </w:r>
          </w:p>
        </w:tc>
        <w:tc>
          <w:tcPr>
            <w:tcW w:w="735" w:type="dxa"/>
            <w:tcBorders>
              <w:top w:val="single" w:sz="4" w:space="0" w:color="auto"/>
            </w:tcBorders>
            <w:shd w:val="clear" w:color="auto" w:fill="DFDFDF" w:themeFill="background2" w:themeFillShade="E6"/>
            <w:hideMark/>
          </w:tcPr>
          <w:p w14:paraId="5ADFE141" w14:textId="565FD9D9" w:rsidR="00F044A0" w:rsidRPr="00952EA8" w:rsidRDefault="00F044A0" w:rsidP="0035268C">
            <w:pPr>
              <w:pStyle w:val="BodyText"/>
              <w:spacing w:after="0"/>
              <w:rPr>
                <w:sz w:val="15"/>
                <w:szCs w:val="15"/>
              </w:rPr>
            </w:pPr>
            <w:r>
              <w:rPr>
                <w:sz w:val="15"/>
                <w:szCs w:val="15"/>
              </w:rPr>
              <w:t xml:space="preserve"> </w:t>
            </w:r>
            <w:r w:rsidRPr="00952EA8">
              <w:rPr>
                <w:sz w:val="15"/>
                <w:szCs w:val="15"/>
              </w:rPr>
              <w:t>$5.6 </w:t>
            </w:r>
          </w:p>
        </w:tc>
      </w:tr>
      <w:tr w:rsidR="00F044A0" w:rsidRPr="00952EA8" w14:paraId="5E2028C4" w14:textId="77777777" w:rsidTr="00F044A0">
        <w:trPr>
          <w:trHeight w:val="300"/>
        </w:trPr>
        <w:tc>
          <w:tcPr>
            <w:tcW w:w="993" w:type="dxa"/>
            <w:hideMark/>
          </w:tcPr>
          <w:p w14:paraId="4F5F6F47" w14:textId="77777777" w:rsidR="00F044A0" w:rsidRPr="00952EA8" w:rsidRDefault="00F044A0" w:rsidP="0035268C">
            <w:pPr>
              <w:pStyle w:val="BodyText"/>
              <w:spacing w:after="0"/>
              <w:jc w:val="left"/>
              <w:rPr>
                <w:b/>
                <w:bCs/>
                <w:sz w:val="15"/>
                <w:szCs w:val="15"/>
              </w:rPr>
            </w:pPr>
            <w:r w:rsidRPr="00952EA8">
              <w:rPr>
                <w:sz w:val="15"/>
                <w:szCs w:val="15"/>
              </w:rPr>
              <w:t>Childcare</w:t>
            </w:r>
            <w:r w:rsidRPr="00952EA8">
              <w:rPr>
                <w:b/>
                <w:bCs/>
                <w:sz w:val="15"/>
                <w:szCs w:val="15"/>
              </w:rPr>
              <w:t> </w:t>
            </w:r>
          </w:p>
        </w:tc>
        <w:tc>
          <w:tcPr>
            <w:tcW w:w="992" w:type="dxa"/>
            <w:hideMark/>
          </w:tcPr>
          <w:p w14:paraId="1B3CCCBD" w14:textId="77777777" w:rsidR="00F044A0" w:rsidRPr="00952EA8" w:rsidRDefault="00F044A0" w:rsidP="0035268C">
            <w:pPr>
              <w:pStyle w:val="BodyText"/>
              <w:spacing w:after="0"/>
              <w:jc w:val="left"/>
              <w:rPr>
                <w:sz w:val="15"/>
                <w:szCs w:val="15"/>
              </w:rPr>
            </w:pPr>
            <w:r w:rsidRPr="00952EA8">
              <w:rPr>
                <w:sz w:val="15"/>
                <w:szCs w:val="15"/>
              </w:rPr>
              <w:t>After school </w:t>
            </w:r>
          </w:p>
        </w:tc>
        <w:tc>
          <w:tcPr>
            <w:tcW w:w="909" w:type="dxa"/>
            <w:hideMark/>
          </w:tcPr>
          <w:p w14:paraId="06872F41" w14:textId="77777777" w:rsidR="00F044A0" w:rsidRPr="00952EA8" w:rsidRDefault="00F044A0" w:rsidP="0035268C">
            <w:pPr>
              <w:pStyle w:val="BodyText"/>
              <w:spacing w:after="0"/>
              <w:jc w:val="center"/>
              <w:rPr>
                <w:sz w:val="15"/>
                <w:szCs w:val="15"/>
              </w:rPr>
            </w:pPr>
            <w:r w:rsidRPr="00952EA8">
              <w:rPr>
                <w:sz w:val="15"/>
                <w:szCs w:val="15"/>
              </w:rPr>
              <w:t>1 </w:t>
            </w:r>
          </w:p>
        </w:tc>
        <w:tc>
          <w:tcPr>
            <w:tcW w:w="793" w:type="dxa"/>
            <w:hideMark/>
          </w:tcPr>
          <w:p w14:paraId="43619438" w14:textId="77777777" w:rsidR="00F044A0" w:rsidRPr="00952EA8" w:rsidRDefault="00F044A0" w:rsidP="0035268C">
            <w:pPr>
              <w:pStyle w:val="BodyText"/>
              <w:spacing w:after="0"/>
              <w:rPr>
                <w:sz w:val="15"/>
                <w:szCs w:val="15"/>
              </w:rPr>
            </w:pPr>
            <w:r w:rsidRPr="00952EA8">
              <w:rPr>
                <w:sz w:val="15"/>
                <w:szCs w:val="15"/>
              </w:rPr>
              <w:t>$20.3 </w:t>
            </w:r>
          </w:p>
        </w:tc>
        <w:tc>
          <w:tcPr>
            <w:tcW w:w="1376" w:type="dxa"/>
            <w:gridSpan w:val="3"/>
            <w:hideMark/>
          </w:tcPr>
          <w:p w14:paraId="118011C5" w14:textId="4FFE7E52" w:rsidR="00F044A0" w:rsidRPr="00952EA8" w:rsidRDefault="00F044A0" w:rsidP="00952EA8">
            <w:pPr>
              <w:pStyle w:val="BodyText"/>
              <w:spacing w:after="0"/>
              <w:rPr>
                <w:sz w:val="15"/>
                <w:szCs w:val="15"/>
              </w:rPr>
            </w:pPr>
            <w:r w:rsidRPr="00952EA8">
              <w:rPr>
                <w:sz w:val="15"/>
                <w:szCs w:val="15"/>
              </w:rPr>
              <w:t>$4.1     </w:t>
            </w:r>
            <w:r>
              <w:rPr>
                <w:sz w:val="15"/>
                <w:szCs w:val="15"/>
              </w:rPr>
              <w:t xml:space="preserve"> </w:t>
            </w:r>
            <w:r w:rsidRPr="00952EA8">
              <w:rPr>
                <w:sz w:val="15"/>
                <w:szCs w:val="15"/>
              </w:rPr>
              <w:t xml:space="preserve"> $12.2 </w:t>
            </w:r>
          </w:p>
        </w:tc>
        <w:tc>
          <w:tcPr>
            <w:tcW w:w="615" w:type="dxa"/>
            <w:hideMark/>
          </w:tcPr>
          <w:p w14:paraId="79367BD8" w14:textId="77777777" w:rsidR="00F044A0" w:rsidRPr="00952EA8" w:rsidRDefault="00F044A0" w:rsidP="0035268C">
            <w:pPr>
              <w:pStyle w:val="BodyText"/>
              <w:spacing w:after="0"/>
              <w:rPr>
                <w:sz w:val="15"/>
                <w:szCs w:val="15"/>
              </w:rPr>
            </w:pPr>
            <w:r w:rsidRPr="00952EA8">
              <w:rPr>
                <w:sz w:val="15"/>
                <w:szCs w:val="15"/>
              </w:rPr>
              <w:t>$4.1 </w:t>
            </w:r>
          </w:p>
        </w:tc>
        <w:tc>
          <w:tcPr>
            <w:tcW w:w="735" w:type="dxa"/>
            <w:hideMark/>
          </w:tcPr>
          <w:p w14:paraId="3A3A0009" w14:textId="363532FF" w:rsidR="00F044A0" w:rsidRPr="00952EA8" w:rsidRDefault="00F044A0" w:rsidP="0035268C">
            <w:pPr>
              <w:pStyle w:val="BodyText"/>
              <w:spacing w:after="0"/>
              <w:rPr>
                <w:sz w:val="15"/>
                <w:szCs w:val="15"/>
              </w:rPr>
            </w:pPr>
            <w:r>
              <w:rPr>
                <w:sz w:val="15"/>
                <w:szCs w:val="15"/>
              </w:rPr>
              <w:t xml:space="preserve"> </w:t>
            </w:r>
            <w:r w:rsidRPr="00952EA8">
              <w:rPr>
                <w:sz w:val="15"/>
                <w:szCs w:val="15"/>
              </w:rPr>
              <w:t>$13.0 </w:t>
            </w:r>
          </w:p>
        </w:tc>
      </w:tr>
      <w:tr w:rsidR="00F044A0" w:rsidRPr="00952EA8" w14:paraId="291B4135" w14:textId="77777777" w:rsidTr="00F044A0">
        <w:trPr>
          <w:trHeight w:val="300"/>
        </w:trPr>
        <w:tc>
          <w:tcPr>
            <w:tcW w:w="993" w:type="dxa"/>
            <w:tcBorders>
              <w:bottom w:val="single" w:sz="4" w:space="0" w:color="auto"/>
            </w:tcBorders>
            <w:shd w:val="clear" w:color="auto" w:fill="DFDFDF" w:themeFill="background2" w:themeFillShade="E6"/>
            <w:hideMark/>
          </w:tcPr>
          <w:p w14:paraId="12C8DCB2" w14:textId="77777777" w:rsidR="00F044A0" w:rsidRPr="00952EA8" w:rsidRDefault="00F044A0" w:rsidP="0035268C">
            <w:pPr>
              <w:pStyle w:val="BodyText"/>
              <w:spacing w:after="0"/>
              <w:jc w:val="left"/>
              <w:rPr>
                <w:b/>
                <w:bCs/>
                <w:sz w:val="15"/>
                <w:szCs w:val="15"/>
              </w:rPr>
            </w:pPr>
            <w:r w:rsidRPr="00952EA8">
              <w:rPr>
                <w:sz w:val="15"/>
                <w:szCs w:val="15"/>
              </w:rPr>
              <w:t>Childcare</w:t>
            </w:r>
            <w:r w:rsidRPr="00952EA8">
              <w:rPr>
                <w:b/>
                <w:bCs/>
                <w:sz w:val="15"/>
                <w:szCs w:val="15"/>
              </w:rPr>
              <w:t> </w:t>
            </w:r>
          </w:p>
        </w:tc>
        <w:tc>
          <w:tcPr>
            <w:tcW w:w="992" w:type="dxa"/>
            <w:tcBorders>
              <w:bottom w:val="single" w:sz="4" w:space="0" w:color="auto"/>
            </w:tcBorders>
            <w:shd w:val="clear" w:color="auto" w:fill="DFDFDF" w:themeFill="background2" w:themeFillShade="E6"/>
            <w:hideMark/>
          </w:tcPr>
          <w:p w14:paraId="3EC744F2" w14:textId="77777777" w:rsidR="00F044A0" w:rsidRPr="00952EA8" w:rsidRDefault="00F044A0" w:rsidP="0035268C">
            <w:pPr>
              <w:pStyle w:val="BodyText"/>
              <w:spacing w:after="0"/>
              <w:jc w:val="left"/>
              <w:rPr>
                <w:sz w:val="15"/>
                <w:szCs w:val="15"/>
              </w:rPr>
            </w:pPr>
            <w:r w:rsidRPr="00952EA8">
              <w:rPr>
                <w:sz w:val="15"/>
                <w:szCs w:val="15"/>
              </w:rPr>
              <w:t>Vacation care </w:t>
            </w:r>
          </w:p>
        </w:tc>
        <w:tc>
          <w:tcPr>
            <w:tcW w:w="909" w:type="dxa"/>
            <w:tcBorders>
              <w:bottom w:val="single" w:sz="4" w:space="0" w:color="auto"/>
            </w:tcBorders>
            <w:shd w:val="clear" w:color="auto" w:fill="DFDFDF" w:themeFill="background2" w:themeFillShade="E6"/>
            <w:hideMark/>
          </w:tcPr>
          <w:p w14:paraId="7DACDF29" w14:textId="77777777" w:rsidR="00F044A0" w:rsidRPr="00952EA8" w:rsidRDefault="00F044A0" w:rsidP="0035268C">
            <w:pPr>
              <w:pStyle w:val="BodyText"/>
              <w:spacing w:after="0"/>
              <w:jc w:val="center"/>
              <w:rPr>
                <w:sz w:val="15"/>
                <w:szCs w:val="15"/>
              </w:rPr>
            </w:pPr>
            <w:r w:rsidRPr="00952EA8">
              <w:rPr>
                <w:sz w:val="15"/>
                <w:szCs w:val="15"/>
              </w:rPr>
              <w:t>1 </w:t>
            </w:r>
          </w:p>
        </w:tc>
        <w:tc>
          <w:tcPr>
            <w:tcW w:w="793" w:type="dxa"/>
            <w:tcBorders>
              <w:bottom w:val="single" w:sz="4" w:space="0" w:color="auto"/>
            </w:tcBorders>
            <w:shd w:val="clear" w:color="auto" w:fill="DFDFDF" w:themeFill="background2" w:themeFillShade="E6"/>
            <w:hideMark/>
          </w:tcPr>
          <w:p w14:paraId="789BC4E9" w14:textId="77777777" w:rsidR="00F044A0" w:rsidRPr="00952EA8" w:rsidRDefault="00F044A0" w:rsidP="0035268C">
            <w:pPr>
              <w:pStyle w:val="BodyText"/>
              <w:spacing w:after="0"/>
              <w:rPr>
                <w:sz w:val="15"/>
                <w:szCs w:val="15"/>
              </w:rPr>
            </w:pPr>
            <w:r w:rsidRPr="00952EA8">
              <w:rPr>
                <w:sz w:val="15"/>
                <w:szCs w:val="15"/>
              </w:rPr>
              <w:t>$5.2        </w:t>
            </w:r>
          </w:p>
        </w:tc>
        <w:tc>
          <w:tcPr>
            <w:tcW w:w="1376" w:type="dxa"/>
            <w:gridSpan w:val="3"/>
            <w:tcBorders>
              <w:bottom w:val="single" w:sz="4" w:space="0" w:color="auto"/>
            </w:tcBorders>
            <w:shd w:val="clear" w:color="auto" w:fill="DFDFDF" w:themeFill="background2" w:themeFillShade="E6"/>
            <w:hideMark/>
          </w:tcPr>
          <w:p w14:paraId="0ADE109D" w14:textId="7140FC82" w:rsidR="00F044A0" w:rsidRPr="00952EA8" w:rsidRDefault="00F044A0" w:rsidP="00952EA8">
            <w:pPr>
              <w:pStyle w:val="BodyText"/>
              <w:spacing w:after="0"/>
              <w:rPr>
                <w:sz w:val="15"/>
                <w:szCs w:val="15"/>
              </w:rPr>
            </w:pPr>
            <w:r w:rsidRPr="00952EA8">
              <w:rPr>
                <w:sz w:val="15"/>
                <w:szCs w:val="15"/>
              </w:rPr>
              <w:t xml:space="preserve">$1.0      </w:t>
            </w:r>
            <w:r>
              <w:rPr>
                <w:sz w:val="15"/>
                <w:szCs w:val="15"/>
              </w:rPr>
              <w:t xml:space="preserve"> </w:t>
            </w:r>
            <w:r w:rsidRPr="00952EA8">
              <w:rPr>
                <w:sz w:val="15"/>
                <w:szCs w:val="15"/>
              </w:rPr>
              <w:t>$2.6 </w:t>
            </w:r>
          </w:p>
        </w:tc>
        <w:tc>
          <w:tcPr>
            <w:tcW w:w="615" w:type="dxa"/>
            <w:tcBorders>
              <w:bottom w:val="single" w:sz="4" w:space="0" w:color="auto"/>
            </w:tcBorders>
            <w:shd w:val="clear" w:color="auto" w:fill="DFDFDF" w:themeFill="background2" w:themeFillShade="E6"/>
            <w:hideMark/>
          </w:tcPr>
          <w:p w14:paraId="04301528" w14:textId="77777777" w:rsidR="00F044A0" w:rsidRPr="00952EA8" w:rsidRDefault="00F044A0" w:rsidP="0035268C">
            <w:pPr>
              <w:pStyle w:val="BodyText"/>
              <w:spacing w:after="0"/>
              <w:rPr>
                <w:sz w:val="15"/>
                <w:szCs w:val="15"/>
              </w:rPr>
            </w:pPr>
            <w:r w:rsidRPr="00952EA8">
              <w:rPr>
                <w:sz w:val="15"/>
                <w:szCs w:val="15"/>
              </w:rPr>
              <w:t>$1.0 </w:t>
            </w:r>
          </w:p>
        </w:tc>
        <w:tc>
          <w:tcPr>
            <w:tcW w:w="735" w:type="dxa"/>
            <w:tcBorders>
              <w:bottom w:val="single" w:sz="4" w:space="0" w:color="auto"/>
            </w:tcBorders>
            <w:shd w:val="clear" w:color="auto" w:fill="DFDFDF" w:themeFill="background2" w:themeFillShade="E6"/>
            <w:hideMark/>
          </w:tcPr>
          <w:p w14:paraId="43A842E6" w14:textId="31F24052" w:rsidR="00F044A0" w:rsidRPr="00952EA8" w:rsidRDefault="00F044A0" w:rsidP="0035268C">
            <w:pPr>
              <w:pStyle w:val="BodyText"/>
              <w:spacing w:after="0"/>
              <w:rPr>
                <w:sz w:val="15"/>
                <w:szCs w:val="15"/>
              </w:rPr>
            </w:pPr>
            <w:r>
              <w:rPr>
                <w:sz w:val="15"/>
                <w:szCs w:val="15"/>
              </w:rPr>
              <w:t xml:space="preserve"> </w:t>
            </w:r>
            <w:r w:rsidRPr="00952EA8">
              <w:rPr>
                <w:sz w:val="15"/>
                <w:szCs w:val="15"/>
              </w:rPr>
              <w:t>$2.8 </w:t>
            </w:r>
          </w:p>
        </w:tc>
      </w:tr>
      <w:tr w:rsidR="00F044A0" w:rsidRPr="00952EA8" w14:paraId="2E887C56" w14:textId="77777777" w:rsidTr="00F044A0">
        <w:trPr>
          <w:trHeight w:val="300"/>
        </w:trPr>
        <w:tc>
          <w:tcPr>
            <w:tcW w:w="993" w:type="dxa"/>
            <w:tcBorders>
              <w:top w:val="single" w:sz="4" w:space="0" w:color="auto"/>
            </w:tcBorders>
            <w:hideMark/>
          </w:tcPr>
          <w:p w14:paraId="15A144F4" w14:textId="77777777" w:rsidR="00F044A0" w:rsidRPr="00952EA8" w:rsidRDefault="00F044A0" w:rsidP="0035268C">
            <w:pPr>
              <w:pStyle w:val="BodyText"/>
              <w:spacing w:after="0"/>
              <w:jc w:val="left"/>
              <w:rPr>
                <w:b/>
                <w:bCs/>
                <w:sz w:val="15"/>
                <w:szCs w:val="15"/>
              </w:rPr>
            </w:pPr>
            <w:r w:rsidRPr="00952EA8">
              <w:rPr>
                <w:b/>
                <w:bCs/>
                <w:sz w:val="15"/>
                <w:szCs w:val="15"/>
              </w:rPr>
              <w:t> </w:t>
            </w:r>
          </w:p>
        </w:tc>
        <w:tc>
          <w:tcPr>
            <w:tcW w:w="992" w:type="dxa"/>
            <w:tcBorders>
              <w:top w:val="single" w:sz="4" w:space="0" w:color="auto"/>
            </w:tcBorders>
            <w:hideMark/>
          </w:tcPr>
          <w:p w14:paraId="66DF0F0B" w14:textId="77777777" w:rsidR="00F044A0" w:rsidRPr="00952EA8" w:rsidRDefault="00F044A0" w:rsidP="0035268C">
            <w:pPr>
              <w:pStyle w:val="BodyText"/>
              <w:spacing w:after="0"/>
              <w:jc w:val="left"/>
              <w:rPr>
                <w:sz w:val="15"/>
                <w:szCs w:val="15"/>
              </w:rPr>
            </w:pPr>
            <w:r w:rsidRPr="00952EA8">
              <w:rPr>
                <w:b/>
                <w:bCs/>
                <w:sz w:val="15"/>
                <w:szCs w:val="15"/>
              </w:rPr>
              <w:t>Total</w:t>
            </w:r>
            <w:r w:rsidRPr="00952EA8">
              <w:rPr>
                <w:sz w:val="15"/>
                <w:szCs w:val="15"/>
              </w:rPr>
              <w:t> </w:t>
            </w:r>
          </w:p>
        </w:tc>
        <w:tc>
          <w:tcPr>
            <w:tcW w:w="909" w:type="dxa"/>
            <w:tcBorders>
              <w:top w:val="single" w:sz="4" w:space="0" w:color="auto"/>
            </w:tcBorders>
            <w:hideMark/>
          </w:tcPr>
          <w:p w14:paraId="16510100" w14:textId="77777777" w:rsidR="00F044A0" w:rsidRPr="00952EA8" w:rsidRDefault="00F044A0" w:rsidP="0035268C">
            <w:pPr>
              <w:pStyle w:val="BodyText"/>
              <w:spacing w:after="0"/>
              <w:jc w:val="center"/>
              <w:rPr>
                <w:sz w:val="15"/>
                <w:szCs w:val="15"/>
              </w:rPr>
            </w:pPr>
            <w:r w:rsidRPr="00952EA8">
              <w:rPr>
                <w:b/>
                <w:bCs/>
                <w:sz w:val="15"/>
                <w:szCs w:val="15"/>
              </w:rPr>
              <w:t>1</w:t>
            </w:r>
            <w:r w:rsidRPr="00952EA8">
              <w:rPr>
                <w:sz w:val="15"/>
                <w:szCs w:val="15"/>
              </w:rPr>
              <w:t> </w:t>
            </w:r>
          </w:p>
        </w:tc>
        <w:tc>
          <w:tcPr>
            <w:tcW w:w="793" w:type="dxa"/>
            <w:tcBorders>
              <w:top w:val="single" w:sz="4" w:space="0" w:color="auto"/>
            </w:tcBorders>
            <w:hideMark/>
          </w:tcPr>
          <w:p w14:paraId="6451623B" w14:textId="77777777" w:rsidR="00F044A0" w:rsidRPr="00952EA8" w:rsidRDefault="00F044A0" w:rsidP="0035268C">
            <w:pPr>
              <w:pStyle w:val="BodyText"/>
              <w:spacing w:after="0"/>
              <w:rPr>
                <w:sz w:val="15"/>
                <w:szCs w:val="15"/>
              </w:rPr>
            </w:pPr>
            <w:r w:rsidRPr="00952EA8">
              <w:rPr>
                <w:b/>
                <w:bCs/>
                <w:sz w:val="15"/>
                <w:szCs w:val="15"/>
              </w:rPr>
              <w:t>$38.6         </w:t>
            </w:r>
            <w:r w:rsidRPr="00952EA8">
              <w:rPr>
                <w:sz w:val="15"/>
                <w:szCs w:val="15"/>
              </w:rPr>
              <w:t> </w:t>
            </w:r>
          </w:p>
        </w:tc>
        <w:tc>
          <w:tcPr>
            <w:tcW w:w="1376" w:type="dxa"/>
            <w:gridSpan w:val="3"/>
            <w:tcBorders>
              <w:top w:val="single" w:sz="4" w:space="0" w:color="auto"/>
            </w:tcBorders>
            <w:hideMark/>
          </w:tcPr>
          <w:p w14:paraId="2132601B" w14:textId="77777777" w:rsidR="00F044A0" w:rsidRPr="00952EA8" w:rsidRDefault="00F044A0" w:rsidP="0035268C">
            <w:pPr>
              <w:pStyle w:val="BodyText"/>
              <w:spacing w:after="0"/>
              <w:jc w:val="center"/>
              <w:rPr>
                <w:sz w:val="15"/>
                <w:szCs w:val="15"/>
              </w:rPr>
            </w:pPr>
            <w:r w:rsidRPr="00952EA8">
              <w:rPr>
                <w:b/>
                <w:bCs/>
                <w:sz w:val="15"/>
                <w:szCs w:val="15"/>
              </w:rPr>
              <w:t>$5.1      $20.0          </w:t>
            </w:r>
            <w:r w:rsidRPr="00952EA8">
              <w:rPr>
                <w:sz w:val="15"/>
                <w:szCs w:val="15"/>
              </w:rPr>
              <w:t> </w:t>
            </w:r>
          </w:p>
        </w:tc>
        <w:tc>
          <w:tcPr>
            <w:tcW w:w="615" w:type="dxa"/>
            <w:tcBorders>
              <w:top w:val="single" w:sz="4" w:space="0" w:color="auto"/>
            </w:tcBorders>
            <w:hideMark/>
          </w:tcPr>
          <w:p w14:paraId="249DAA27" w14:textId="77777777" w:rsidR="00F044A0" w:rsidRPr="00952EA8" w:rsidRDefault="00F044A0" w:rsidP="0035268C">
            <w:pPr>
              <w:pStyle w:val="BodyText"/>
              <w:spacing w:after="0"/>
              <w:rPr>
                <w:sz w:val="15"/>
                <w:szCs w:val="15"/>
              </w:rPr>
            </w:pPr>
            <w:r w:rsidRPr="00952EA8">
              <w:rPr>
                <w:b/>
                <w:bCs/>
                <w:sz w:val="15"/>
                <w:szCs w:val="15"/>
              </w:rPr>
              <w:t>$5.1</w:t>
            </w:r>
            <w:r w:rsidRPr="00952EA8">
              <w:rPr>
                <w:sz w:val="15"/>
                <w:szCs w:val="15"/>
              </w:rPr>
              <w:t> </w:t>
            </w:r>
          </w:p>
        </w:tc>
        <w:tc>
          <w:tcPr>
            <w:tcW w:w="735" w:type="dxa"/>
            <w:tcBorders>
              <w:top w:val="single" w:sz="4" w:space="0" w:color="auto"/>
            </w:tcBorders>
            <w:hideMark/>
          </w:tcPr>
          <w:p w14:paraId="4F955270" w14:textId="52421DDC" w:rsidR="00F044A0" w:rsidRPr="00952EA8" w:rsidRDefault="00F044A0" w:rsidP="0035268C">
            <w:pPr>
              <w:pStyle w:val="BodyText"/>
              <w:spacing w:after="0"/>
              <w:rPr>
                <w:sz w:val="15"/>
                <w:szCs w:val="15"/>
              </w:rPr>
            </w:pPr>
            <w:r>
              <w:rPr>
                <w:b/>
                <w:bCs/>
                <w:sz w:val="15"/>
                <w:szCs w:val="15"/>
              </w:rPr>
              <w:t xml:space="preserve"> </w:t>
            </w:r>
            <w:r w:rsidRPr="00952EA8">
              <w:rPr>
                <w:b/>
                <w:bCs/>
                <w:sz w:val="15"/>
                <w:szCs w:val="15"/>
              </w:rPr>
              <w:t>$21.3</w:t>
            </w:r>
            <w:r w:rsidRPr="00952EA8">
              <w:rPr>
                <w:sz w:val="15"/>
                <w:szCs w:val="15"/>
              </w:rPr>
              <w:t> </w:t>
            </w:r>
          </w:p>
        </w:tc>
      </w:tr>
    </w:tbl>
    <w:p w14:paraId="06F34D49" w14:textId="77777777" w:rsidR="00952EA8" w:rsidRPr="00952EA8" w:rsidRDefault="00952EA8" w:rsidP="00952EA8">
      <w:pPr>
        <w:pStyle w:val="BodyText"/>
      </w:pPr>
    </w:p>
    <w:p w14:paraId="19536EB2" w14:textId="63DE7522" w:rsidR="000330E2" w:rsidRDefault="006C4976" w:rsidP="00635FCE">
      <w:pPr>
        <w:pStyle w:val="Heading3"/>
      </w:pPr>
      <w:bookmarkStart w:id="128" w:name="_Toc181027203"/>
      <w:r>
        <w:t>H</w:t>
      </w:r>
      <w:r w:rsidR="000330E2">
        <w:t>ousing</w:t>
      </w:r>
      <w:bookmarkEnd w:id="128"/>
    </w:p>
    <w:p w14:paraId="1E053B4C" w14:textId="7A79367F" w:rsidR="00096B46" w:rsidRDefault="004E3428" w:rsidP="00D21722">
      <w:pPr>
        <w:pStyle w:val="BodyText"/>
      </w:pPr>
      <w:r>
        <w:t>Housing costs vary widely across households</w:t>
      </w:r>
      <w:r w:rsidR="00AD501B">
        <w:t xml:space="preserve">. </w:t>
      </w:r>
      <w:proofErr w:type="gramStart"/>
      <w:r w:rsidR="00AD501B">
        <w:t>In particular, location</w:t>
      </w:r>
      <w:proofErr w:type="gramEnd"/>
      <w:r w:rsidR="00AD501B">
        <w:t xml:space="preserve"> and home</w:t>
      </w:r>
      <w:r w:rsidR="001B4C4D">
        <w:t>ownership</w:t>
      </w:r>
      <w:r w:rsidR="00AD501B">
        <w:t xml:space="preserve"> are important determinants. </w:t>
      </w:r>
      <w:r w:rsidR="00D27971">
        <w:t xml:space="preserve">In poverty studies, </w:t>
      </w:r>
      <w:r w:rsidR="00CF118E">
        <w:t xml:space="preserve">housing costs are often </w:t>
      </w:r>
      <w:r w:rsidR="003C7361">
        <w:t>analysed</w:t>
      </w:r>
      <w:r w:rsidR="00CF118E">
        <w:t xml:space="preserve"> as a largely unavoidable cost</w:t>
      </w:r>
      <w:r w:rsidR="0056506A">
        <w:t>, with</w:t>
      </w:r>
      <w:r w:rsidR="00B97E7C">
        <w:t xml:space="preserve"> </w:t>
      </w:r>
      <w:r w:rsidR="0056506A">
        <w:t>the</w:t>
      </w:r>
      <w:r w:rsidR="00B97E7C">
        <w:t xml:space="preserve"> </w:t>
      </w:r>
      <w:r w:rsidR="003714A2">
        <w:t xml:space="preserve">observed </w:t>
      </w:r>
      <w:r w:rsidR="00B97E7C">
        <w:t xml:space="preserve">housing costs </w:t>
      </w:r>
      <w:r w:rsidR="00BC5F44">
        <w:t xml:space="preserve">of households </w:t>
      </w:r>
      <w:r w:rsidR="00B97E7C">
        <w:t>deducted</w:t>
      </w:r>
      <w:r w:rsidR="00107E6C">
        <w:t xml:space="preserve"> from income and the residual compared with a</w:t>
      </w:r>
      <w:r w:rsidR="0056506A">
        <w:t xml:space="preserve">n ‘after-housing’ </w:t>
      </w:r>
      <w:r w:rsidR="00107E6C">
        <w:t>poverty line.</w:t>
      </w:r>
      <w:r w:rsidR="00EE4430">
        <w:t xml:space="preserve"> The after-housing line </w:t>
      </w:r>
      <w:r w:rsidR="00772376">
        <w:t xml:space="preserve">reflects the needs for non-housing consumption, with no normative expenditure requirement set for housing. </w:t>
      </w:r>
    </w:p>
    <w:p w14:paraId="30E64AD3" w14:textId="4A70B611" w:rsidR="00597B10" w:rsidRDefault="00096B46" w:rsidP="00D21722">
      <w:pPr>
        <w:pStyle w:val="BodyText"/>
      </w:pPr>
      <w:r>
        <w:t>Here, we</w:t>
      </w:r>
      <w:r w:rsidR="002458E4">
        <w:t xml:space="preserve"> follow</w:t>
      </w:r>
      <w:r w:rsidR="00F10170">
        <w:t xml:space="preserve"> this same principle by considering housing as </w:t>
      </w:r>
      <w:r w:rsidR="00EC72D8">
        <w:t xml:space="preserve">separate costs which are </w:t>
      </w:r>
      <w:r w:rsidR="00DB0D62">
        <w:t>calculated in a non-</w:t>
      </w:r>
      <w:r w:rsidR="00EC72D8">
        <w:t xml:space="preserve">normative </w:t>
      </w:r>
      <w:r w:rsidR="00607150">
        <w:t>fashion</w:t>
      </w:r>
      <w:r w:rsidR="00EC72D8">
        <w:t xml:space="preserve">. </w:t>
      </w:r>
      <w:r w:rsidR="00A86857">
        <w:t xml:space="preserve">In this </w:t>
      </w:r>
      <w:r w:rsidR="003A44FC">
        <w:t>report</w:t>
      </w:r>
      <w:r w:rsidR="00B211E1">
        <w:t>,</w:t>
      </w:r>
      <w:r w:rsidR="00A86857">
        <w:t xml:space="preserve"> we </w:t>
      </w:r>
      <w:r w:rsidR="004B6D16">
        <w:t xml:space="preserve">use </w:t>
      </w:r>
      <w:r w:rsidR="003A44FC">
        <w:t>an adaption of the rental threshold</w:t>
      </w:r>
      <w:r w:rsidR="00A86857">
        <w:t xml:space="preserve"> approach used in </w:t>
      </w:r>
      <w:r w:rsidR="00F574F8">
        <w:t>the ‘2016 MIHL Budget Standards’</w:t>
      </w:r>
      <w:r w:rsidR="00A86857">
        <w:t xml:space="preserve"> with modifications to take </w:t>
      </w:r>
      <w:r w:rsidR="004B6D16">
        <w:t>advantage of new</w:t>
      </w:r>
      <w:r w:rsidR="00742B5F">
        <w:t>ly available</w:t>
      </w:r>
      <w:r w:rsidR="004B6D16">
        <w:t xml:space="preserve"> </w:t>
      </w:r>
      <w:r w:rsidR="00F32AA7">
        <w:t xml:space="preserve">Census </w:t>
      </w:r>
      <w:r w:rsidR="004B6D16">
        <w:t xml:space="preserve">data. </w:t>
      </w:r>
      <w:r w:rsidR="00501DD8">
        <w:t xml:space="preserve">The methods </w:t>
      </w:r>
      <w:r w:rsidR="000D6C72">
        <w:t xml:space="preserve">are the same as in the </w:t>
      </w:r>
      <w:r w:rsidR="0087514B">
        <w:t xml:space="preserve">‘2022 Low </w:t>
      </w:r>
      <w:r w:rsidR="00D02F15">
        <w:t xml:space="preserve">Paid </w:t>
      </w:r>
      <w:r w:rsidR="0087514B">
        <w:t>Budgets’</w:t>
      </w:r>
      <w:r w:rsidR="000D6C72">
        <w:t>, but updated to 2024 Q2</w:t>
      </w:r>
      <w:r w:rsidR="00573119">
        <w:t xml:space="preserve">, </w:t>
      </w:r>
      <w:r w:rsidR="000D6C72">
        <w:t xml:space="preserve">with some </w:t>
      </w:r>
      <w:r w:rsidR="00573119">
        <w:t>adjustments</w:t>
      </w:r>
      <w:r w:rsidR="000D6C72">
        <w:t xml:space="preserve"> for unemployed households. </w:t>
      </w:r>
    </w:p>
    <w:p w14:paraId="7C549AFA" w14:textId="0F76DB8D" w:rsidR="002C272A" w:rsidRDefault="00742B5F" w:rsidP="002C272A">
      <w:pPr>
        <w:pStyle w:val="BodyText"/>
      </w:pPr>
      <w:r>
        <w:t>T</w:t>
      </w:r>
      <w:r w:rsidR="001E7FEA">
        <w:t xml:space="preserve">he following assumptions </w:t>
      </w:r>
      <w:r>
        <w:t xml:space="preserve">are used </w:t>
      </w:r>
      <w:r w:rsidR="001E7FEA">
        <w:t xml:space="preserve">to derive a </w:t>
      </w:r>
      <w:r w:rsidR="00364D32">
        <w:t xml:space="preserve">standard </w:t>
      </w:r>
      <w:r w:rsidR="00093DCF">
        <w:t xml:space="preserve">housing budget </w:t>
      </w:r>
      <w:r w:rsidR="00364D32">
        <w:t>for each family type. In addition, data is presented to allow the same methods to be applied to other regions or to other rent thresholds</w:t>
      </w:r>
      <w:r w:rsidR="00640CEA">
        <w:t>:</w:t>
      </w:r>
    </w:p>
    <w:p w14:paraId="3FCC9DB2" w14:textId="77777777" w:rsidR="00640DCF" w:rsidRDefault="00703F14" w:rsidP="00C479CD">
      <w:pPr>
        <w:pStyle w:val="BodyText"/>
        <w:numPr>
          <w:ilvl w:val="0"/>
          <w:numId w:val="13"/>
        </w:numPr>
      </w:pPr>
      <w:r>
        <w:t xml:space="preserve">Households are assumed to be living </w:t>
      </w:r>
      <w:r w:rsidR="003F7D94">
        <w:t xml:space="preserve">in dwellings rented on the </w:t>
      </w:r>
      <w:r w:rsidR="00D02D99">
        <w:t xml:space="preserve">standard </w:t>
      </w:r>
      <w:r w:rsidR="003F7D94">
        <w:t>private rental market</w:t>
      </w:r>
      <w:r w:rsidR="00096300">
        <w:t xml:space="preserve"> (</w:t>
      </w:r>
      <w:r w:rsidR="00283B5D">
        <w:t>rented from a real estate agent</w:t>
      </w:r>
      <w:r w:rsidR="00096300">
        <w:t>)</w:t>
      </w:r>
      <w:r w:rsidR="00283B5D">
        <w:t>.</w:t>
      </w:r>
      <w:r w:rsidR="003F7D94">
        <w:t xml:space="preserve"> </w:t>
      </w:r>
    </w:p>
    <w:p w14:paraId="715A7927" w14:textId="006D4346" w:rsidR="00246CE8" w:rsidRDefault="00F67C41" w:rsidP="00C479CD">
      <w:pPr>
        <w:pStyle w:val="BodyText"/>
        <w:numPr>
          <w:ilvl w:val="0"/>
          <w:numId w:val="13"/>
        </w:numPr>
      </w:pPr>
      <w:r>
        <w:t xml:space="preserve">The number of bedrooms in their dwelling is </w:t>
      </w:r>
      <w:r w:rsidR="00BC6F78">
        <w:t xml:space="preserve">(with one exception) </w:t>
      </w:r>
      <w:r>
        <w:t xml:space="preserve">set following the Canadian </w:t>
      </w:r>
      <w:r w:rsidR="00E90F61">
        <w:t>National Occupancy Standard</w:t>
      </w:r>
      <w:r w:rsidR="005F77A3">
        <w:t>.</w:t>
      </w:r>
      <w:r w:rsidR="00004143">
        <w:rPr>
          <w:rStyle w:val="FootnoteReference"/>
        </w:rPr>
        <w:footnoteReference w:id="11"/>
      </w:r>
      <w:r w:rsidR="005F77A3">
        <w:t xml:space="preserve"> </w:t>
      </w:r>
      <w:r w:rsidR="001A38A5">
        <w:t xml:space="preserve">This is a minimal housing standard based on </w:t>
      </w:r>
      <w:r w:rsidR="000D056F">
        <w:t xml:space="preserve">parental relationships and </w:t>
      </w:r>
      <w:r w:rsidR="00D22EDD">
        <w:t xml:space="preserve">the </w:t>
      </w:r>
      <w:r w:rsidR="000D056F">
        <w:t xml:space="preserve">age and gender of children. </w:t>
      </w:r>
      <w:r w:rsidR="00A47859">
        <w:t>However, a</w:t>
      </w:r>
      <w:r w:rsidR="006C019F">
        <w:t xml:space="preserve">s </w:t>
      </w:r>
      <w:r w:rsidR="00A47859">
        <w:t>in Saunders and Bedford (2017), we do not follow this standard for couple-only</w:t>
      </w:r>
      <w:r w:rsidR="00AE73D7">
        <w:t xml:space="preserve"> households</w:t>
      </w:r>
      <w:r w:rsidR="00845E7D">
        <w:t xml:space="preserve"> in employment</w:t>
      </w:r>
      <w:r w:rsidR="00A47859">
        <w:t xml:space="preserve">. </w:t>
      </w:r>
      <w:r w:rsidR="00106CC4">
        <w:t>For these households, the Canadian minimum standard ascribes only one bedroom</w:t>
      </w:r>
      <w:r w:rsidR="001558F0">
        <w:t xml:space="preserve">, but </w:t>
      </w:r>
      <w:r w:rsidR="002C7753">
        <w:t xml:space="preserve">for the </w:t>
      </w:r>
      <w:r w:rsidR="00845E7D">
        <w:t>low paid</w:t>
      </w:r>
      <w:r w:rsidR="002C7753">
        <w:t xml:space="preserve"> households </w:t>
      </w:r>
      <w:r w:rsidR="001558F0">
        <w:t>we assign two bedrooms based on the wide prevalence of this housing pattern in Australia.</w:t>
      </w:r>
      <w:r w:rsidR="009D05CC">
        <w:rPr>
          <w:rStyle w:val="FootnoteReference"/>
        </w:rPr>
        <w:footnoteReference w:id="12"/>
      </w:r>
      <w:r w:rsidR="001558F0">
        <w:t xml:space="preserve"> </w:t>
      </w:r>
      <w:r w:rsidR="00BF6E24">
        <w:t>For unemployed couples</w:t>
      </w:r>
      <w:r w:rsidR="00471A85">
        <w:t>-only households</w:t>
      </w:r>
      <w:r w:rsidR="00BF6E24">
        <w:t xml:space="preserve">, we maintain the more austere Canadian housing standard of a single bedroom. </w:t>
      </w:r>
      <w:r w:rsidR="009D05CC">
        <w:t>With this adaption, we thus assume</w:t>
      </w:r>
      <w:r w:rsidR="00E66A51">
        <w:t xml:space="preserve"> th</w:t>
      </w:r>
      <w:r w:rsidR="00C0620D">
        <w:t xml:space="preserve">e following </w:t>
      </w:r>
      <w:r w:rsidR="00176CB3">
        <w:t xml:space="preserve">number of bedrooms </w:t>
      </w:r>
      <w:r w:rsidR="00760685">
        <w:t xml:space="preserve">for each household composition: single people (1), </w:t>
      </w:r>
      <w:r w:rsidR="004158E7">
        <w:lastRenderedPageBreak/>
        <w:t xml:space="preserve">couples (1 for unemployed, otherwise 2), </w:t>
      </w:r>
      <w:r w:rsidR="00C66EC1">
        <w:t xml:space="preserve">couples and </w:t>
      </w:r>
      <w:r w:rsidR="0090042E">
        <w:t>single parent</w:t>
      </w:r>
      <w:r w:rsidR="00C66EC1">
        <w:t xml:space="preserve">s with one child (2), </w:t>
      </w:r>
      <w:r w:rsidR="00820B36">
        <w:t xml:space="preserve">couples and </w:t>
      </w:r>
      <w:r w:rsidR="0090042E">
        <w:t>single parent</w:t>
      </w:r>
      <w:r w:rsidR="00820B36">
        <w:t>s with two children (3).</w:t>
      </w:r>
      <w:r w:rsidR="002C272A">
        <w:t xml:space="preserve"> Note </w:t>
      </w:r>
      <w:r w:rsidR="005533F1">
        <w:t xml:space="preserve">that </w:t>
      </w:r>
      <w:r w:rsidR="00DE5FD8">
        <w:t>if both children were of the same gender</w:t>
      </w:r>
      <w:r w:rsidR="00773603">
        <w:t>,</w:t>
      </w:r>
      <w:r w:rsidR="00DE5FD8">
        <w:t xml:space="preserve"> the Canadian standard would imply that they could share a bedroom </w:t>
      </w:r>
      <w:r w:rsidR="001A38A5">
        <w:t>and thus live in a two-bedroom dwelling</w:t>
      </w:r>
      <w:r w:rsidR="00BD5AC8">
        <w:t xml:space="preserve"> (instead of </w:t>
      </w:r>
      <w:r w:rsidR="00D76FBB">
        <w:t>the 3</w:t>
      </w:r>
      <w:r w:rsidR="009D05CC">
        <w:t>-</w:t>
      </w:r>
      <w:r w:rsidR="00D76FBB">
        <w:t>bedroom dwelling assumed here)</w:t>
      </w:r>
      <w:r w:rsidR="001A38A5">
        <w:t xml:space="preserve">. </w:t>
      </w:r>
    </w:p>
    <w:p w14:paraId="6262CA44" w14:textId="7757452F" w:rsidR="000215C1" w:rsidRDefault="00162364" w:rsidP="00C479CD">
      <w:pPr>
        <w:pStyle w:val="BodyText"/>
        <w:numPr>
          <w:ilvl w:val="0"/>
          <w:numId w:val="14"/>
        </w:numPr>
      </w:pPr>
      <w:r>
        <w:t>Rents a</w:t>
      </w:r>
      <w:r w:rsidR="000A7934">
        <w:t xml:space="preserve">re </w:t>
      </w:r>
      <w:r w:rsidR="00D62BA6">
        <w:t>estimated</w:t>
      </w:r>
      <w:r w:rsidR="000A7934">
        <w:t xml:space="preserve"> for several points on the rental income distribution</w:t>
      </w:r>
      <w:r w:rsidR="006D2598">
        <w:t xml:space="preserve"> </w:t>
      </w:r>
      <w:r w:rsidR="00A2411C">
        <w:t>(</w:t>
      </w:r>
      <w:r w:rsidR="00CE2A49">
        <w:t>25</w:t>
      </w:r>
      <w:r w:rsidR="00CE2A49" w:rsidRPr="00CE2A49">
        <w:rPr>
          <w:vertAlign w:val="superscript"/>
        </w:rPr>
        <w:t>th</w:t>
      </w:r>
      <w:r w:rsidR="00CE2A49">
        <w:t xml:space="preserve">, </w:t>
      </w:r>
      <w:r w:rsidR="00C2304C">
        <w:t>30</w:t>
      </w:r>
      <w:r w:rsidR="00A2411C" w:rsidRPr="00A2411C">
        <w:rPr>
          <w:vertAlign w:val="superscript"/>
        </w:rPr>
        <w:t>th</w:t>
      </w:r>
      <w:r w:rsidR="00364E13">
        <w:t>, 40</w:t>
      </w:r>
      <w:r w:rsidR="00364E13" w:rsidRPr="00364E13">
        <w:rPr>
          <w:vertAlign w:val="superscript"/>
        </w:rPr>
        <w:t>th</w:t>
      </w:r>
      <w:r w:rsidR="00364E13">
        <w:t xml:space="preserve"> </w:t>
      </w:r>
      <w:r w:rsidR="00A2411C">
        <w:t>and 50</w:t>
      </w:r>
      <w:r w:rsidR="00A2411C" w:rsidRPr="00A2411C">
        <w:rPr>
          <w:vertAlign w:val="superscript"/>
        </w:rPr>
        <w:t>th</w:t>
      </w:r>
      <w:r w:rsidR="00A2411C">
        <w:t xml:space="preserve"> percentiles) </w:t>
      </w:r>
      <w:r w:rsidR="006D2598">
        <w:t xml:space="preserve">and for </w:t>
      </w:r>
      <w:r w:rsidR="001F43EB">
        <w:t>the capital cities and non-capital cities in each state</w:t>
      </w:r>
      <w:r w:rsidR="0076230F">
        <w:t>/territory</w:t>
      </w:r>
      <w:r w:rsidR="00EE069A">
        <w:t>. T</w:t>
      </w:r>
      <w:r w:rsidR="00D62BA6">
        <w:t xml:space="preserve">hese are calculated using </w:t>
      </w:r>
      <w:r w:rsidR="001F43EB">
        <w:t>the 2021 Census</w:t>
      </w:r>
      <w:r w:rsidR="009E61FC">
        <w:t>,</w:t>
      </w:r>
      <w:r w:rsidR="001F43EB">
        <w:t xml:space="preserve"> uprated to </w:t>
      </w:r>
      <w:r w:rsidR="005533F1">
        <w:t>2024 Q2</w:t>
      </w:r>
      <w:r w:rsidR="001F43EB">
        <w:t xml:space="preserve"> values using growth in the rent component for the CPI</w:t>
      </w:r>
      <w:r w:rsidR="00EA46B0">
        <w:t xml:space="preserve"> for </w:t>
      </w:r>
      <w:r w:rsidR="00D053E7">
        <w:t>each capital city</w:t>
      </w:r>
      <w:r w:rsidR="00906972">
        <w:t>.</w:t>
      </w:r>
      <w:r w:rsidR="00B05C85">
        <w:rPr>
          <w:rStyle w:val="FootnoteReference"/>
        </w:rPr>
        <w:footnoteReference w:id="13"/>
      </w:r>
      <w:r w:rsidR="00B05C85">
        <w:t xml:space="preserve"> </w:t>
      </w:r>
      <w:r w:rsidR="00640DCF">
        <w:t>All dwelling types</w:t>
      </w:r>
      <w:r w:rsidR="00366432">
        <w:t xml:space="preserve"> (houses and units)</w:t>
      </w:r>
      <w:r w:rsidR="00640DCF">
        <w:t xml:space="preserve"> are included in the estimation.</w:t>
      </w:r>
      <w:r w:rsidR="008B238A">
        <w:t xml:space="preserve"> </w:t>
      </w:r>
    </w:p>
    <w:p w14:paraId="6E386BF0" w14:textId="77777777" w:rsidR="007A1C2C" w:rsidRDefault="004A3984" w:rsidP="007A1C2C">
      <w:pPr>
        <w:pStyle w:val="BodyText"/>
      </w:pPr>
      <w:r>
        <w:t xml:space="preserve">Note that other </w:t>
      </w:r>
      <w:r w:rsidR="00282EE9">
        <w:t xml:space="preserve">housing-related </w:t>
      </w:r>
      <w:r>
        <w:t>costs such as consumption-based water r</w:t>
      </w:r>
      <w:r w:rsidR="0070639E">
        <w:t>ates</w:t>
      </w:r>
      <w:r w:rsidR="00C66D94">
        <w:t xml:space="preserve"> and household insurance</w:t>
      </w:r>
      <w:r w:rsidR="00282EE9">
        <w:t xml:space="preserve"> are included in the </w:t>
      </w:r>
      <w:r w:rsidR="00BF26BA">
        <w:t>household goods and services</w:t>
      </w:r>
      <w:r w:rsidR="00282EE9">
        <w:t xml:space="preserve"> budget.</w:t>
      </w:r>
      <w:r w:rsidR="00FE3423">
        <w:t xml:space="preserve"> </w:t>
      </w:r>
      <w:r w:rsidR="00A31688">
        <w:t xml:space="preserve">The rent thresholds are shown in </w:t>
      </w:r>
      <w:r w:rsidR="003456AB">
        <w:fldChar w:fldCharType="begin"/>
      </w:r>
      <w:r w:rsidR="003456AB">
        <w:instrText xml:space="preserve"> REF _Ref117111230 </w:instrText>
      </w:r>
      <w:r w:rsidR="003E315A">
        <w:instrText xml:space="preserve"> \* MERGEFORMAT </w:instrText>
      </w:r>
      <w:r w:rsidR="003456AB">
        <w:fldChar w:fldCharType="separate"/>
      </w:r>
    </w:p>
    <w:p w14:paraId="2B41FC9D" w14:textId="464578C7" w:rsidR="006D6B76" w:rsidRDefault="007A1C2C" w:rsidP="003E315A">
      <w:pPr>
        <w:pStyle w:val="BodyText"/>
      </w:pPr>
      <w:r w:rsidRPr="00091577">
        <w:t xml:space="preserve">Table </w:t>
      </w:r>
      <w:r>
        <w:rPr>
          <w:noProof/>
        </w:rPr>
        <w:t>11</w:t>
      </w:r>
      <w:r w:rsidRPr="00091577">
        <w:t xml:space="preserve"> </w:t>
      </w:r>
      <w:r w:rsidR="003456AB">
        <w:fldChar w:fldCharType="end"/>
      </w:r>
      <w:r w:rsidR="00C66D94">
        <w:t>for households with different numbers of bedrooms</w:t>
      </w:r>
      <w:r w:rsidR="00A31688">
        <w:t>.</w:t>
      </w:r>
      <w:r w:rsidR="009C759B">
        <w:t xml:space="preserve"> </w:t>
      </w:r>
      <w:r w:rsidR="00793B95">
        <w:t xml:space="preserve">There is substantial variation in rents across percentiles, dwelling size and </w:t>
      </w:r>
      <w:r w:rsidR="00640BC5">
        <w:t xml:space="preserve">region. </w:t>
      </w:r>
      <w:r w:rsidR="00B57F36">
        <w:t>Across the different cities and dwelling sizes, the 25</w:t>
      </w:r>
      <w:r w:rsidR="00B57F36" w:rsidRPr="00B57F36">
        <w:rPr>
          <w:vertAlign w:val="superscript"/>
        </w:rPr>
        <w:t>th</w:t>
      </w:r>
      <w:r w:rsidR="00B57F36">
        <w:t xml:space="preserve"> </w:t>
      </w:r>
      <w:r w:rsidR="000A21D6">
        <w:t xml:space="preserve">percentile </w:t>
      </w:r>
      <w:r w:rsidR="00317A1B">
        <w:t>averages around 85</w:t>
      </w:r>
      <w:r w:rsidR="00EA2B71">
        <w:t>%</w:t>
      </w:r>
      <w:r w:rsidR="00317A1B">
        <w:t xml:space="preserve"> of the median</w:t>
      </w:r>
      <w:r w:rsidR="000A21D6">
        <w:t xml:space="preserve"> value. The cross</w:t>
      </w:r>
      <w:r w:rsidR="00E33985">
        <w:t xml:space="preserve">-regional </w:t>
      </w:r>
      <w:r w:rsidR="001F60E9">
        <w:t xml:space="preserve">variation is generally much larger than this, with the lowest rent in each dwelling size being between </w:t>
      </w:r>
      <w:r w:rsidR="001B06C8">
        <w:t>39</w:t>
      </w:r>
      <w:r w:rsidR="004E4A1D">
        <w:t>-</w:t>
      </w:r>
      <w:r w:rsidR="001B06C8">
        <w:t>52</w:t>
      </w:r>
      <w:r w:rsidR="00EA2B71">
        <w:t>%</w:t>
      </w:r>
      <w:r w:rsidR="001B06C8">
        <w:t xml:space="preserve"> of the highest. </w:t>
      </w:r>
      <w:r w:rsidR="00640BC5">
        <w:t xml:space="preserve">For example, the median rent for </w:t>
      </w:r>
      <w:r w:rsidR="0026267B">
        <w:t>three-bedroom</w:t>
      </w:r>
      <w:r w:rsidR="00640BC5">
        <w:t xml:space="preserve"> dwellings varies from </w:t>
      </w:r>
      <w:r w:rsidR="00315ADB">
        <w:t>$</w:t>
      </w:r>
      <w:r w:rsidR="00B41C71">
        <w:t>602</w:t>
      </w:r>
      <w:r w:rsidR="00315ADB">
        <w:t xml:space="preserve"> per week in </w:t>
      </w:r>
      <w:r w:rsidR="00B41C71">
        <w:t>Sydney</w:t>
      </w:r>
      <w:r w:rsidR="00315ADB">
        <w:t xml:space="preserve"> to </w:t>
      </w:r>
      <w:r w:rsidR="00F74811">
        <w:t>$</w:t>
      </w:r>
      <w:r w:rsidR="00342A91">
        <w:t>308</w:t>
      </w:r>
      <w:r w:rsidR="00F74811">
        <w:t xml:space="preserve"> per week outside Adelaide in South Australia.</w:t>
      </w:r>
      <w:r w:rsidR="006D6B76">
        <w:t xml:space="preserve"> </w:t>
      </w:r>
    </w:p>
    <w:p w14:paraId="75D6EBDC" w14:textId="6FA791D6" w:rsidR="00A969B6" w:rsidRDefault="007A1C2C" w:rsidP="003E315A">
      <w:pPr>
        <w:pStyle w:val="BodyText"/>
      </w:pPr>
      <w:fldSimple w:instr=" REF _Ref121493381 ">
        <w:r w:rsidRPr="00B84078">
          <w:t xml:space="preserve">Table </w:t>
        </w:r>
        <w:r>
          <w:rPr>
            <w:noProof/>
          </w:rPr>
          <w:t>12</w:t>
        </w:r>
      </w:fldSimple>
      <w:r w:rsidR="00064313">
        <w:t xml:space="preserve"> shows </w:t>
      </w:r>
      <w:r w:rsidR="007A6820">
        <w:t xml:space="preserve">the </w:t>
      </w:r>
      <w:r w:rsidR="00AC1D83">
        <w:t>25</w:t>
      </w:r>
      <w:r w:rsidR="00AC1D83" w:rsidRPr="00AC1D83">
        <w:rPr>
          <w:vertAlign w:val="superscript"/>
        </w:rPr>
        <w:t>th</w:t>
      </w:r>
      <w:r w:rsidR="00AC1D83">
        <w:t xml:space="preserve">, </w:t>
      </w:r>
      <w:r w:rsidR="007A6820">
        <w:t>30</w:t>
      </w:r>
      <w:r w:rsidR="007A6820" w:rsidRPr="007A6820">
        <w:rPr>
          <w:vertAlign w:val="superscript"/>
        </w:rPr>
        <w:t>th</w:t>
      </w:r>
      <w:r w:rsidR="007A6820">
        <w:t>, 40</w:t>
      </w:r>
      <w:r w:rsidR="007A6820" w:rsidRPr="007A6820">
        <w:rPr>
          <w:vertAlign w:val="superscript"/>
        </w:rPr>
        <w:t>th</w:t>
      </w:r>
      <w:r w:rsidR="007A6820">
        <w:t xml:space="preserve"> and 50</w:t>
      </w:r>
      <w:r w:rsidR="007A6820" w:rsidRPr="007A6820">
        <w:rPr>
          <w:vertAlign w:val="superscript"/>
        </w:rPr>
        <w:t>th</w:t>
      </w:r>
      <w:r w:rsidR="007A6820">
        <w:t xml:space="preserve"> (median) rents</w:t>
      </w:r>
      <w:r w:rsidR="00064313">
        <w:t xml:space="preserve"> for the 25 family types in Sydney</w:t>
      </w:r>
      <w:r w:rsidR="008D48BD">
        <w:t xml:space="preserve"> based on the number of bedrooms chosen as shown</w:t>
      </w:r>
      <w:r w:rsidR="00064313">
        <w:t xml:space="preserve">. </w:t>
      </w:r>
      <w:r w:rsidR="007A6820">
        <w:t xml:space="preserve">For the employed </w:t>
      </w:r>
      <w:r w:rsidR="008D48BD">
        <w:t>households, our base budgets use the 40</w:t>
      </w:r>
      <w:r w:rsidR="008D48BD" w:rsidRPr="008D48BD">
        <w:rPr>
          <w:vertAlign w:val="superscript"/>
        </w:rPr>
        <w:t>th</w:t>
      </w:r>
      <w:r w:rsidR="008D48BD">
        <w:t xml:space="preserve"> percentile rents. For the unemployed households, </w:t>
      </w:r>
      <w:r w:rsidR="00184C25">
        <w:t>the 30</w:t>
      </w:r>
      <w:r w:rsidR="00184C25" w:rsidRPr="008D48BD">
        <w:rPr>
          <w:vertAlign w:val="superscript"/>
        </w:rPr>
        <w:t>th</w:t>
      </w:r>
      <w:r w:rsidR="00184C25">
        <w:t xml:space="preserve"> percentile </w:t>
      </w:r>
      <w:r w:rsidR="008D48BD">
        <w:t>rents</w:t>
      </w:r>
      <w:r w:rsidR="00B038A1">
        <w:t xml:space="preserve"> </w:t>
      </w:r>
      <w:r w:rsidR="000E2471">
        <w:t xml:space="preserve">are used </w:t>
      </w:r>
      <w:r w:rsidR="00B038A1">
        <w:t>(shown in bold in the table).</w:t>
      </w:r>
      <w:r w:rsidR="00FE3423">
        <w:t xml:space="preserve"> </w:t>
      </w:r>
      <w:r w:rsidR="00A969B6">
        <w:t xml:space="preserve">The information in these two tables can be used to substitute alternative rent </w:t>
      </w:r>
      <w:r w:rsidR="00051C60">
        <w:t>thresholds</w:t>
      </w:r>
      <w:r w:rsidR="008E52BE">
        <w:t xml:space="preserve">, either for other regions or at alternative percentiles of the distribution. </w:t>
      </w:r>
    </w:p>
    <w:p w14:paraId="0754AA15" w14:textId="77777777" w:rsidR="00D344F2" w:rsidRDefault="00D344F2" w:rsidP="00AE3AE1">
      <w:pPr>
        <w:pStyle w:val="Caption"/>
      </w:pPr>
      <w:bookmarkStart w:id="129" w:name="_Ref117111230"/>
      <w:bookmarkStart w:id="130" w:name="F_Ref117111230"/>
      <w:bookmarkStart w:id="131" w:name="_Toc170307441"/>
      <w:bookmarkStart w:id="132" w:name="_Toc181027221"/>
    </w:p>
    <w:p w14:paraId="50E7ECE5" w14:textId="77777777" w:rsidR="00D344F2" w:rsidRDefault="00D344F2" w:rsidP="00D344F2">
      <w:pPr>
        <w:pStyle w:val="BodyText"/>
      </w:pPr>
    </w:p>
    <w:p w14:paraId="5222CA55" w14:textId="77777777" w:rsidR="00D344F2" w:rsidRDefault="00D344F2" w:rsidP="00D344F2">
      <w:pPr>
        <w:pStyle w:val="BodyText"/>
      </w:pPr>
    </w:p>
    <w:p w14:paraId="227AF8E6" w14:textId="77777777" w:rsidR="00D344F2" w:rsidRDefault="00D344F2" w:rsidP="00D344F2">
      <w:pPr>
        <w:pStyle w:val="BodyText"/>
      </w:pPr>
    </w:p>
    <w:p w14:paraId="5F1A9CDF" w14:textId="77777777" w:rsidR="00D344F2" w:rsidRDefault="00D344F2" w:rsidP="00D344F2">
      <w:pPr>
        <w:pStyle w:val="BodyText"/>
      </w:pPr>
    </w:p>
    <w:p w14:paraId="0E80A8BB" w14:textId="77777777" w:rsidR="00D344F2" w:rsidRDefault="00D344F2" w:rsidP="00D344F2">
      <w:pPr>
        <w:pStyle w:val="BodyText"/>
      </w:pPr>
    </w:p>
    <w:p w14:paraId="3E944659" w14:textId="77777777" w:rsidR="00D344F2" w:rsidRDefault="00D344F2" w:rsidP="00D344F2">
      <w:pPr>
        <w:pStyle w:val="BodyText"/>
      </w:pPr>
    </w:p>
    <w:p w14:paraId="144CD2D5" w14:textId="77777777" w:rsidR="00D344F2" w:rsidRPr="00D344F2" w:rsidRDefault="00D344F2" w:rsidP="00D344F2">
      <w:pPr>
        <w:pStyle w:val="BodyText"/>
      </w:pPr>
    </w:p>
    <w:p w14:paraId="677AE688" w14:textId="5A3500C2" w:rsidR="00803C50" w:rsidRDefault="0070669B" w:rsidP="00AE3AE1">
      <w:pPr>
        <w:pStyle w:val="Caption"/>
      </w:pPr>
      <w:r w:rsidRPr="00091577">
        <w:lastRenderedPageBreak/>
        <w:t xml:space="preserve">Table </w:t>
      </w:r>
      <w:r w:rsidRPr="00091577">
        <w:fldChar w:fldCharType="begin"/>
      </w:r>
      <w:r w:rsidRPr="00091577">
        <w:instrText>SEQ Table \* ARABIC</w:instrText>
      </w:r>
      <w:r w:rsidRPr="00091577">
        <w:fldChar w:fldCharType="separate"/>
      </w:r>
      <w:r w:rsidR="007A1C2C">
        <w:rPr>
          <w:noProof/>
        </w:rPr>
        <w:t>11</w:t>
      </w:r>
      <w:r w:rsidRPr="00091577">
        <w:fldChar w:fldCharType="end"/>
      </w:r>
      <w:r w:rsidRPr="00091577">
        <w:t xml:space="preserve"> </w:t>
      </w:r>
      <w:bookmarkEnd w:id="129"/>
      <w:bookmarkEnd w:id="130"/>
      <w:r w:rsidR="00DF5DE6">
        <w:tab/>
      </w:r>
      <w:r w:rsidR="0078355B">
        <w:t xml:space="preserve">Estimated rent </w:t>
      </w:r>
      <w:r w:rsidR="00E15A9E">
        <w:t xml:space="preserve">percentiles in </w:t>
      </w:r>
      <w:r w:rsidR="0078355B">
        <w:t>2024</w:t>
      </w:r>
      <w:bookmarkEnd w:id="131"/>
      <w:bookmarkEnd w:id="132"/>
    </w:p>
    <w:tbl>
      <w:tblPr>
        <w:tblW w:w="6225" w:type="dxa"/>
        <w:tblInd w:w="1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2"/>
        <w:gridCol w:w="841"/>
        <w:gridCol w:w="634"/>
        <w:gridCol w:w="927"/>
        <w:gridCol w:w="894"/>
        <w:gridCol w:w="827"/>
      </w:tblGrid>
      <w:tr w:rsidR="00D344F2" w:rsidRPr="00D344F2" w14:paraId="1101584C" w14:textId="77777777" w:rsidTr="00227FFE">
        <w:trPr>
          <w:trHeight w:val="300"/>
          <w:tblHeader/>
        </w:trPr>
        <w:tc>
          <w:tcPr>
            <w:tcW w:w="2102" w:type="dxa"/>
            <w:tcBorders>
              <w:top w:val="nil"/>
              <w:left w:val="nil"/>
              <w:bottom w:val="nil"/>
              <w:right w:val="nil"/>
            </w:tcBorders>
            <w:hideMark/>
          </w:tcPr>
          <w:p w14:paraId="38B9EB19" w14:textId="77777777" w:rsidR="00D344F2" w:rsidRPr="0016645E" w:rsidRDefault="00D344F2" w:rsidP="00D344F2">
            <w:pPr>
              <w:pStyle w:val="BodyText"/>
              <w:spacing w:after="0"/>
              <w:rPr>
                <w:b/>
                <w:bCs/>
                <w:sz w:val="17"/>
                <w:szCs w:val="17"/>
              </w:rPr>
            </w:pPr>
            <w:r w:rsidRPr="0016645E">
              <w:rPr>
                <w:b/>
                <w:bCs/>
                <w:sz w:val="17"/>
                <w:szCs w:val="17"/>
              </w:rPr>
              <w:t> </w:t>
            </w:r>
          </w:p>
          <w:p w14:paraId="4F7CF513" w14:textId="77777777" w:rsidR="00D344F2" w:rsidRPr="0016645E" w:rsidRDefault="00D344F2" w:rsidP="00D344F2">
            <w:pPr>
              <w:pStyle w:val="BodyText"/>
              <w:spacing w:after="0"/>
              <w:rPr>
                <w:b/>
                <w:bCs/>
                <w:sz w:val="17"/>
                <w:szCs w:val="17"/>
              </w:rPr>
            </w:pPr>
            <w:r w:rsidRPr="0016645E">
              <w:rPr>
                <w:b/>
                <w:bCs/>
                <w:sz w:val="17"/>
                <w:szCs w:val="17"/>
              </w:rPr>
              <w:t>Region </w:t>
            </w:r>
          </w:p>
        </w:tc>
        <w:tc>
          <w:tcPr>
            <w:tcW w:w="841" w:type="dxa"/>
            <w:tcBorders>
              <w:top w:val="nil"/>
              <w:left w:val="nil"/>
              <w:bottom w:val="nil"/>
              <w:right w:val="nil"/>
            </w:tcBorders>
            <w:hideMark/>
          </w:tcPr>
          <w:p w14:paraId="07D2AF53" w14:textId="3CCC90A6" w:rsidR="00D344F2" w:rsidRPr="0016645E" w:rsidRDefault="00D344F2" w:rsidP="00D344F2">
            <w:pPr>
              <w:pStyle w:val="BodyText"/>
              <w:spacing w:after="0"/>
              <w:jc w:val="center"/>
              <w:rPr>
                <w:b/>
                <w:bCs/>
                <w:sz w:val="17"/>
                <w:szCs w:val="17"/>
              </w:rPr>
            </w:pPr>
          </w:p>
          <w:p w14:paraId="389CB954" w14:textId="0ED5FFCF" w:rsidR="00D344F2" w:rsidRPr="0016645E" w:rsidRDefault="00D344F2" w:rsidP="00D344F2">
            <w:pPr>
              <w:pStyle w:val="BodyText"/>
              <w:spacing w:after="0"/>
              <w:jc w:val="center"/>
              <w:rPr>
                <w:b/>
                <w:bCs/>
                <w:sz w:val="17"/>
                <w:szCs w:val="17"/>
              </w:rPr>
            </w:pPr>
            <w:r w:rsidRPr="0016645E">
              <w:rPr>
                <w:b/>
                <w:bCs/>
                <w:sz w:val="17"/>
                <w:szCs w:val="17"/>
              </w:rPr>
              <w:t>Bedrooms</w:t>
            </w:r>
          </w:p>
        </w:tc>
        <w:tc>
          <w:tcPr>
            <w:tcW w:w="3282" w:type="dxa"/>
            <w:gridSpan w:val="4"/>
            <w:tcBorders>
              <w:top w:val="nil"/>
              <w:left w:val="nil"/>
              <w:bottom w:val="nil"/>
              <w:right w:val="nil"/>
            </w:tcBorders>
            <w:hideMark/>
          </w:tcPr>
          <w:p w14:paraId="732ABB87" w14:textId="77777777" w:rsidR="0016645E" w:rsidRDefault="0016645E" w:rsidP="00D344F2">
            <w:pPr>
              <w:pStyle w:val="BodyText"/>
              <w:spacing w:after="0"/>
              <w:jc w:val="center"/>
              <w:rPr>
                <w:b/>
                <w:bCs/>
                <w:sz w:val="17"/>
                <w:szCs w:val="17"/>
              </w:rPr>
            </w:pPr>
          </w:p>
          <w:p w14:paraId="6958DC1E" w14:textId="06461843" w:rsidR="00D344F2" w:rsidRPr="0016645E" w:rsidRDefault="00D344F2" w:rsidP="0061756E">
            <w:pPr>
              <w:pStyle w:val="BodyText"/>
              <w:spacing w:after="0"/>
              <w:jc w:val="center"/>
              <w:rPr>
                <w:b/>
                <w:bCs/>
                <w:sz w:val="17"/>
                <w:szCs w:val="17"/>
              </w:rPr>
            </w:pPr>
            <w:r w:rsidRPr="0016645E">
              <w:rPr>
                <w:b/>
                <w:bCs/>
                <w:sz w:val="17"/>
                <w:szCs w:val="17"/>
              </w:rPr>
              <w:t>Rent percentile ($pw)</w:t>
            </w:r>
          </w:p>
        </w:tc>
      </w:tr>
      <w:tr w:rsidR="0061756E" w:rsidRPr="00D344F2" w14:paraId="402E6D52" w14:textId="77777777" w:rsidTr="00227FFE">
        <w:trPr>
          <w:trHeight w:val="125"/>
          <w:tblHeader/>
        </w:trPr>
        <w:tc>
          <w:tcPr>
            <w:tcW w:w="2102" w:type="dxa"/>
            <w:tcBorders>
              <w:top w:val="nil"/>
              <w:left w:val="nil"/>
              <w:bottom w:val="single" w:sz="6" w:space="0" w:color="auto"/>
              <w:right w:val="nil"/>
            </w:tcBorders>
          </w:tcPr>
          <w:p w14:paraId="13C91A04" w14:textId="77777777" w:rsidR="0061756E" w:rsidRPr="0016645E" w:rsidRDefault="0061756E" w:rsidP="00D344F2">
            <w:pPr>
              <w:pStyle w:val="BodyText"/>
              <w:spacing w:after="0" w:line="240" w:lineRule="auto"/>
              <w:jc w:val="left"/>
              <w:rPr>
                <w:sz w:val="17"/>
                <w:szCs w:val="17"/>
              </w:rPr>
            </w:pPr>
          </w:p>
        </w:tc>
        <w:tc>
          <w:tcPr>
            <w:tcW w:w="841" w:type="dxa"/>
            <w:tcBorders>
              <w:top w:val="nil"/>
              <w:left w:val="nil"/>
              <w:bottom w:val="single" w:sz="6" w:space="0" w:color="auto"/>
              <w:right w:val="nil"/>
            </w:tcBorders>
          </w:tcPr>
          <w:p w14:paraId="24F7CEF7" w14:textId="77777777" w:rsidR="0061756E" w:rsidRPr="0016645E" w:rsidRDefault="0061756E" w:rsidP="0016645E">
            <w:pPr>
              <w:pStyle w:val="BodyText"/>
              <w:spacing w:after="0" w:line="240" w:lineRule="auto"/>
              <w:jc w:val="center"/>
              <w:rPr>
                <w:sz w:val="17"/>
                <w:szCs w:val="17"/>
              </w:rPr>
            </w:pPr>
          </w:p>
        </w:tc>
        <w:tc>
          <w:tcPr>
            <w:tcW w:w="634" w:type="dxa"/>
            <w:tcBorders>
              <w:top w:val="nil"/>
              <w:left w:val="nil"/>
              <w:bottom w:val="single" w:sz="6" w:space="0" w:color="auto"/>
              <w:right w:val="nil"/>
            </w:tcBorders>
          </w:tcPr>
          <w:p w14:paraId="51CBA675" w14:textId="14AA798A" w:rsidR="0061756E" w:rsidRPr="0016645E" w:rsidRDefault="0061756E" w:rsidP="0016645E">
            <w:pPr>
              <w:pStyle w:val="BodyText"/>
              <w:spacing w:after="0" w:line="240" w:lineRule="auto"/>
              <w:jc w:val="center"/>
              <w:rPr>
                <w:sz w:val="17"/>
                <w:szCs w:val="17"/>
              </w:rPr>
            </w:pPr>
            <w:r w:rsidRPr="0016645E">
              <w:rPr>
                <w:b/>
                <w:bCs/>
                <w:sz w:val="17"/>
                <w:szCs w:val="17"/>
              </w:rPr>
              <w:t>25</w:t>
            </w:r>
          </w:p>
        </w:tc>
        <w:tc>
          <w:tcPr>
            <w:tcW w:w="927" w:type="dxa"/>
            <w:tcBorders>
              <w:top w:val="nil"/>
              <w:left w:val="nil"/>
              <w:bottom w:val="single" w:sz="6" w:space="0" w:color="auto"/>
              <w:right w:val="nil"/>
            </w:tcBorders>
          </w:tcPr>
          <w:p w14:paraId="0CBDB059" w14:textId="10DCC73B" w:rsidR="0061756E" w:rsidRPr="0016645E" w:rsidRDefault="0061756E" w:rsidP="0016645E">
            <w:pPr>
              <w:pStyle w:val="BodyText"/>
              <w:spacing w:after="0" w:line="240" w:lineRule="auto"/>
              <w:jc w:val="center"/>
              <w:rPr>
                <w:sz w:val="17"/>
                <w:szCs w:val="17"/>
              </w:rPr>
            </w:pPr>
            <w:r w:rsidRPr="0016645E">
              <w:rPr>
                <w:b/>
                <w:bCs/>
                <w:sz w:val="17"/>
                <w:szCs w:val="17"/>
              </w:rPr>
              <w:t>30</w:t>
            </w:r>
          </w:p>
        </w:tc>
        <w:tc>
          <w:tcPr>
            <w:tcW w:w="894" w:type="dxa"/>
            <w:tcBorders>
              <w:top w:val="nil"/>
              <w:left w:val="nil"/>
              <w:bottom w:val="single" w:sz="6" w:space="0" w:color="auto"/>
              <w:right w:val="nil"/>
            </w:tcBorders>
          </w:tcPr>
          <w:p w14:paraId="6422F1A4" w14:textId="633A9A4C" w:rsidR="0061756E" w:rsidRPr="00D344F2" w:rsidRDefault="0061756E" w:rsidP="0016645E">
            <w:pPr>
              <w:pStyle w:val="BodyText"/>
              <w:spacing w:after="0" w:line="240" w:lineRule="auto"/>
              <w:jc w:val="center"/>
              <w:rPr>
                <w:sz w:val="15"/>
                <w:szCs w:val="15"/>
              </w:rPr>
            </w:pPr>
            <w:r w:rsidRPr="0016645E">
              <w:rPr>
                <w:b/>
                <w:bCs/>
                <w:sz w:val="17"/>
                <w:szCs w:val="17"/>
              </w:rPr>
              <w:t>40</w:t>
            </w:r>
          </w:p>
        </w:tc>
        <w:tc>
          <w:tcPr>
            <w:tcW w:w="827" w:type="dxa"/>
            <w:tcBorders>
              <w:top w:val="nil"/>
              <w:left w:val="nil"/>
              <w:bottom w:val="single" w:sz="6" w:space="0" w:color="auto"/>
              <w:right w:val="nil"/>
            </w:tcBorders>
          </w:tcPr>
          <w:p w14:paraId="2B9CF9F8" w14:textId="73906820" w:rsidR="0061756E" w:rsidRPr="00D344F2" w:rsidRDefault="0061756E" w:rsidP="0016645E">
            <w:pPr>
              <w:pStyle w:val="BodyText"/>
              <w:spacing w:after="0" w:line="240" w:lineRule="auto"/>
              <w:jc w:val="center"/>
              <w:rPr>
                <w:sz w:val="15"/>
                <w:szCs w:val="15"/>
              </w:rPr>
            </w:pPr>
            <w:r w:rsidRPr="0016645E">
              <w:rPr>
                <w:b/>
                <w:bCs/>
                <w:sz w:val="17"/>
                <w:szCs w:val="17"/>
              </w:rPr>
              <w:t>50</w:t>
            </w:r>
          </w:p>
        </w:tc>
      </w:tr>
      <w:tr w:rsidR="008330EC" w:rsidRPr="00D344F2" w14:paraId="5B00FF86" w14:textId="77777777" w:rsidTr="00660EBB">
        <w:trPr>
          <w:trHeight w:val="125"/>
        </w:trPr>
        <w:tc>
          <w:tcPr>
            <w:tcW w:w="2102" w:type="dxa"/>
            <w:vMerge w:val="restart"/>
            <w:tcBorders>
              <w:top w:val="single" w:sz="6" w:space="0" w:color="auto"/>
              <w:left w:val="nil"/>
              <w:right w:val="nil"/>
            </w:tcBorders>
            <w:shd w:val="clear" w:color="auto" w:fill="DFDFDF" w:themeFill="background2" w:themeFillShade="E6"/>
            <w:hideMark/>
          </w:tcPr>
          <w:p w14:paraId="21F81640" w14:textId="77777777" w:rsidR="008330EC" w:rsidRPr="0016645E" w:rsidRDefault="008330EC" w:rsidP="00D344F2">
            <w:pPr>
              <w:pStyle w:val="BodyText"/>
              <w:spacing w:after="0" w:line="240" w:lineRule="auto"/>
              <w:jc w:val="left"/>
              <w:rPr>
                <w:b/>
                <w:bCs/>
                <w:sz w:val="17"/>
                <w:szCs w:val="17"/>
              </w:rPr>
            </w:pPr>
            <w:r w:rsidRPr="0016645E">
              <w:rPr>
                <w:sz w:val="17"/>
                <w:szCs w:val="17"/>
              </w:rPr>
              <w:t>Greater Sydney</w:t>
            </w:r>
            <w:r w:rsidRPr="0016645E">
              <w:rPr>
                <w:b/>
                <w:bCs/>
                <w:sz w:val="17"/>
                <w:szCs w:val="17"/>
              </w:rPr>
              <w:t> </w:t>
            </w:r>
          </w:p>
          <w:p w14:paraId="457A6A12" w14:textId="77777777" w:rsidR="008330EC" w:rsidRPr="0016645E" w:rsidRDefault="008330EC" w:rsidP="00D344F2">
            <w:pPr>
              <w:pStyle w:val="BodyText"/>
              <w:spacing w:after="0" w:line="240" w:lineRule="auto"/>
              <w:jc w:val="left"/>
              <w:rPr>
                <w:b/>
                <w:bCs/>
                <w:sz w:val="17"/>
                <w:szCs w:val="17"/>
              </w:rPr>
            </w:pPr>
            <w:r w:rsidRPr="0016645E">
              <w:rPr>
                <w:b/>
                <w:bCs/>
                <w:sz w:val="17"/>
                <w:szCs w:val="17"/>
              </w:rPr>
              <w:t> </w:t>
            </w:r>
          </w:p>
          <w:p w14:paraId="7BA51693" w14:textId="0443FFB2" w:rsidR="008330EC" w:rsidRPr="0016645E" w:rsidRDefault="008330EC" w:rsidP="00D344F2">
            <w:pPr>
              <w:pStyle w:val="BodyText"/>
              <w:spacing w:after="0" w:line="240" w:lineRule="auto"/>
              <w:jc w:val="left"/>
              <w:rPr>
                <w:b/>
                <w:bCs/>
                <w:sz w:val="17"/>
                <w:szCs w:val="17"/>
              </w:rPr>
            </w:pPr>
            <w:r w:rsidRPr="0016645E">
              <w:rPr>
                <w:b/>
                <w:bCs/>
                <w:sz w:val="17"/>
                <w:szCs w:val="17"/>
              </w:rPr>
              <w:t> </w:t>
            </w:r>
          </w:p>
        </w:tc>
        <w:tc>
          <w:tcPr>
            <w:tcW w:w="841" w:type="dxa"/>
            <w:tcBorders>
              <w:top w:val="single" w:sz="6" w:space="0" w:color="auto"/>
              <w:left w:val="nil"/>
              <w:bottom w:val="nil"/>
              <w:right w:val="nil"/>
            </w:tcBorders>
            <w:shd w:val="clear" w:color="auto" w:fill="DFDFDF" w:themeFill="background2" w:themeFillShade="E6"/>
            <w:hideMark/>
          </w:tcPr>
          <w:p w14:paraId="076003BC" w14:textId="64A1D784" w:rsidR="008330EC" w:rsidRPr="0016645E" w:rsidRDefault="008330EC" w:rsidP="0016645E">
            <w:pPr>
              <w:pStyle w:val="BodyText"/>
              <w:spacing w:after="0" w:line="240" w:lineRule="auto"/>
              <w:jc w:val="center"/>
              <w:rPr>
                <w:sz w:val="17"/>
                <w:szCs w:val="17"/>
              </w:rPr>
            </w:pPr>
            <w:r w:rsidRPr="0016645E">
              <w:rPr>
                <w:sz w:val="17"/>
                <w:szCs w:val="17"/>
              </w:rPr>
              <w:t>1</w:t>
            </w:r>
          </w:p>
        </w:tc>
        <w:tc>
          <w:tcPr>
            <w:tcW w:w="634" w:type="dxa"/>
            <w:tcBorders>
              <w:top w:val="single" w:sz="6" w:space="0" w:color="auto"/>
              <w:left w:val="nil"/>
              <w:bottom w:val="nil"/>
              <w:right w:val="nil"/>
            </w:tcBorders>
            <w:shd w:val="clear" w:color="auto" w:fill="DFDFDF" w:themeFill="background2" w:themeFillShade="E6"/>
            <w:hideMark/>
          </w:tcPr>
          <w:p w14:paraId="097C005E" w14:textId="2FD5C975" w:rsidR="008330EC" w:rsidRPr="0016645E" w:rsidRDefault="008330EC" w:rsidP="0016645E">
            <w:pPr>
              <w:pStyle w:val="BodyText"/>
              <w:spacing w:after="0" w:line="240" w:lineRule="auto"/>
              <w:jc w:val="center"/>
              <w:rPr>
                <w:sz w:val="17"/>
                <w:szCs w:val="17"/>
              </w:rPr>
            </w:pPr>
            <w:r w:rsidRPr="0016645E">
              <w:rPr>
                <w:sz w:val="17"/>
                <w:szCs w:val="17"/>
              </w:rPr>
              <w:t>438</w:t>
            </w:r>
          </w:p>
        </w:tc>
        <w:tc>
          <w:tcPr>
            <w:tcW w:w="927" w:type="dxa"/>
            <w:tcBorders>
              <w:top w:val="single" w:sz="6" w:space="0" w:color="auto"/>
              <w:left w:val="nil"/>
              <w:bottom w:val="nil"/>
              <w:right w:val="nil"/>
            </w:tcBorders>
            <w:shd w:val="clear" w:color="auto" w:fill="DFDFDF" w:themeFill="background2" w:themeFillShade="E6"/>
            <w:hideMark/>
          </w:tcPr>
          <w:p w14:paraId="7526CB0B" w14:textId="379E5390" w:rsidR="008330EC" w:rsidRPr="0016645E" w:rsidRDefault="008330EC" w:rsidP="0016645E">
            <w:pPr>
              <w:pStyle w:val="BodyText"/>
              <w:spacing w:after="0" w:line="240" w:lineRule="auto"/>
              <w:jc w:val="center"/>
              <w:rPr>
                <w:sz w:val="17"/>
                <w:szCs w:val="17"/>
              </w:rPr>
            </w:pPr>
            <w:r w:rsidRPr="0016645E">
              <w:rPr>
                <w:sz w:val="17"/>
                <w:szCs w:val="17"/>
              </w:rPr>
              <w:t>461</w:t>
            </w:r>
          </w:p>
        </w:tc>
        <w:tc>
          <w:tcPr>
            <w:tcW w:w="894" w:type="dxa"/>
            <w:tcBorders>
              <w:top w:val="single" w:sz="6" w:space="0" w:color="auto"/>
              <w:left w:val="nil"/>
              <w:bottom w:val="nil"/>
              <w:right w:val="nil"/>
            </w:tcBorders>
            <w:shd w:val="clear" w:color="auto" w:fill="DFDFDF" w:themeFill="background2" w:themeFillShade="E6"/>
            <w:hideMark/>
          </w:tcPr>
          <w:p w14:paraId="6C486E56" w14:textId="4FF88EC8" w:rsidR="008330EC" w:rsidRPr="00D344F2" w:rsidRDefault="008330EC" w:rsidP="0016645E">
            <w:pPr>
              <w:pStyle w:val="BodyText"/>
              <w:spacing w:after="0" w:line="240" w:lineRule="auto"/>
              <w:jc w:val="center"/>
              <w:rPr>
                <w:sz w:val="15"/>
                <w:szCs w:val="15"/>
              </w:rPr>
            </w:pPr>
            <w:r w:rsidRPr="00D344F2">
              <w:rPr>
                <w:sz w:val="15"/>
                <w:szCs w:val="15"/>
              </w:rPr>
              <w:t>484</w:t>
            </w:r>
          </w:p>
        </w:tc>
        <w:tc>
          <w:tcPr>
            <w:tcW w:w="827" w:type="dxa"/>
            <w:tcBorders>
              <w:top w:val="single" w:sz="6" w:space="0" w:color="auto"/>
              <w:left w:val="nil"/>
              <w:bottom w:val="nil"/>
              <w:right w:val="nil"/>
            </w:tcBorders>
            <w:shd w:val="clear" w:color="auto" w:fill="DFDFDF" w:themeFill="background2" w:themeFillShade="E6"/>
            <w:hideMark/>
          </w:tcPr>
          <w:p w14:paraId="31BDD77F" w14:textId="0D8A75D6" w:rsidR="008330EC" w:rsidRPr="00D344F2" w:rsidRDefault="008330EC" w:rsidP="0016645E">
            <w:pPr>
              <w:pStyle w:val="BodyText"/>
              <w:spacing w:after="0" w:line="240" w:lineRule="auto"/>
              <w:jc w:val="center"/>
              <w:rPr>
                <w:sz w:val="15"/>
                <w:szCs w:val="15"/>
              </w:rPr>
            </w:pPr>
            <w:r w:rsidRPr="00D344F2">
              <w:rPr>
                <w:sz w:val="15"/>
                <w:szCs w:val="15"/>
              </w:rPr>
              <w:t>521</w:t>
            </w:r>
          </w:p>
        </w:tc>
      </w:tr>
      <w:tr w:rsidR="008330EC" w:rsidRPr="00D344F2" w14:paraId="1E2B0B4D" w14:textId="77777777" w:rsidTr="00660EBB">
        <w:trPr>
          <w:trHeight w:val="86"/>
        </w:trPr>
        <w:tc>
          <w:tcPr>
            <w:tcW w:w="2102" w:type="dxa"/>
            <w:vMerge/>
            <w:tcBorders>
              <w:left w:val="nil"/>
              <w:right w:val="nil"/>
            </w:tcBorders>
            <w:shd w:val="clear" w:color="auto" w:fill="DFDFDF" w:themeFill="background2" w:themeFillShade="E6"/>
            <w:hideMark/>
          </w:tcPr>
          <w:p w14:paraId="50579018" w14:textId="1A71FCB3" w:rsidR="008330EC" w:rsidRPr="0016645E" w:rsidRDefault="008330EC" w:rsidP="00D344F2">
            <w:pPr>
              <w:pStyle w:val="BodyText"/>
              <w:spacing w:after="0" w:line="240" w:lineRule="auto"/>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4A3FCF72" w14:textId="13D74ACB" w:rsidR="008330EC" w:rsidRPr="0016645E" w:rsidRDefault="008330EC" w:rsidP="0016645E">
            <w:pPr>
              <w:pStyle w:val="BodyText"/>
              <w:spacing w:after="0" w:line="240" w:lineRule="auto"/>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0D062361" w14:textId="455CFC20" w:rsidR="008330EC" w:rsidRPr="0016645E" w:rsidRDefault="008330EC" w:rsidP="0016645E">
            <w:pPr>
              <w:pStyle w:val="BodyText"/>
              <w:spacing w:after="0" w:line="240" w:lineRule="auto"/>
              <w:jc w:val="center"/>
              <w:rPr>
                <w:sz w:val="17"/>
                <w:szCs w:val="17"/>
              </w:rPr>
            </w:pPr>
            <w:r w:rsidRPr="0016645E">
              <w:rPr>
                <w:sz w:val="17"/>
                <w:szCs w:val="17"/>
              </w:rPr>
              <w:t>462</w:t>
            </w:r>
          </w:p>
        </w:tc>
        <w:tc>
          <w:tcPr>
            <w:tcW w:w="927" w:type="dxa"/>
            <w:tcBorders>
              <w:top w:val="nil"/>
              <w:left w:val="nil"/>
              <w:bottom w:val="nil"/>
              <w:right w:val="nil"/>
            </w:tcBorders>
            <w:shd w:val="clear" w:color="auto" w:fill="DFDFDF" w:themeFill="background2" w:themeFillShade="E6"/>
            <w:hideMark/>
          </w:tcPr>
          <w:p w14:paraId="3F880758" w14:textId="1B41422D" w:rsidR="008330EC" w:rsidRPr="0016645E" w:rsidRDefault="008330EC" w:rsidP="0016645E">
            <w:pPr>
              <w:pStyle w:val="BodyText"/>
              <w:spacing w:after="0" w:line="240" w:lineRule="auto"/>
              <w:jc w:val="center"/>
              <w:rPr>
                <w:sz w:val="17"/>
                <w:szCs w:val="17"/>
              </w:rPr>
            </w:pPr>
            <w:r w:rsidRPr="0016645E">
              <w:rPr>
                <w:sz w:val="17"/>
                <w:szCs w:val="17"/>
              </w:rPr>
              <w:t>478</w:t>
            </w:r>
          </w:p>
        </w:tc>
        <w:tc>
          <w:tcPr>
            <w:tcW w:w="894" w:type="dxa"/>
            <w:tcBorders>
              <w:top w:val="nil"/>
              <w:left w:val="nil"/>
              <w:bottom w:val="nil"/>
              <w:right w:val="nil"/>
            </w:tcBorders>
            <w:shd w:val="clear" w:color="auto" w:fill="DFDFDF" w:themeFill="background2" w:themeFillShade="E6"/>
            <w:hideMark/>
          </w:tcPr>
          <w:p w14:paraId="608EA344" w14:textId="31947710" w:rsidR="008330EC" w:rsidRPr="00D344F2" w:rsidRDefault="008330EC" w:rsidP="0016645E">
            <w:pPr>
              <w:pStyle w:val="BodyText"/>
              <w:spacing w:after="0" w:line="240" w:lineRule="auto"/>
              <w:jc w:val="center"/>
              <w:rPr>
                <w:sz w:val="15"/>
                <w:szCs w:val="15"/>
              </w:rPr>
            </w:pPr>
            <w:r w:rsidRPr="00D344F2">
              <w:rPr>
                <w:sz w:val="15"/>
                <w:szCs w:val="15"/>
              </w:rPr>
              <w:t>524</w:t>
            </w:r>
          </w:p>
        </w:tc>
        <w:tc>
          <w:tcPr>
            <w:tcW w:w="827" w:type="dxa"/>
            <w:tcBorders>
              <w:top w:val="nil"/>
              <w:left w:val="nil"/>
              <w:bottom w:val="nil"/>
              <w:right w:val="nil"/>
            </w:tcBorders>
            <w:shd w:val="clear" w:color="auto" w:fill="DFDFDF" w:themeFill="background2" w:themeFillShade="E6"/>
            <w:hideMark/>
          </w:tcPr>
          <w:p w14:paraId="5B1A61E9" w14:textId="27A87BED" w:rsidR="008330EC" w:rsidRPr="00D344F2" w:rsidRDefault="008330EC" w:rsidP="0016645E">
            <w:pPr>
              <w:pStyle w:val="BodyText"/>
              <w:spacing w:after="0" w:line="240" w:lineRule="auto"/>
              <w:jc w:val="center"/>
              <w:rPr>
                <w:sz w:val="15"/>
                <w:szCs w:val="15"/>
              </w:rPr>
            </w:pPr>
            <w:r w:rsidRPr="00D344F2">
              <w:rPr>
                <w:sz w:val="15"/>
                <w:szCs w:val="15"/>
              </w:rPr>
              <w:t>569</w:t>
            </w:r>
          </w:p>
        </w:tc>
      </w:tr>
      <w:tr w:rsidR="008330EC" w:rsidRPr="00D344F2" w14:paraId="1BF2190C" w14:textId="77777777" w:rsidTr="00660EBB">
        <w:trPr>
          <w:trHeight w:val="202"/>
        </w:trPr>
        <w:tc>
          <w:tcPr>
            <w:tcW w:w="2102" w:type="dxa"/>
            <w:vMerge/>
            <w:tcBorders>
              <w:left w:val="nil"/>
              <w:bottom w:val="nil"/>
              <w:right w:val="nil"/>
            </w:tcBorders>
            <w:shd w:val="clear" w:color="auto" w:fill="DFDFDF" w:themeFill="background2" w:themeFillShade="E6"/>
            <w:hideMark/>
          </w:tcPr>
          <w:p w14:paraId="745D52C6" w14:textId="495B4D8A" w:rsidR="008330EC" w:rsidRPr="0016645E" w:rsidRDefault="008330EC" w:rsidP="00D344F2">
            <w:pPr>
              <w:pStyle w:val="BodyText"/>
              <w:spacing w:after="0" w:line="240" w:lineRule="auto"/>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3B3D72E9" w14:textId="05A70825" w:rsidR="008330EC" w:rsidRPr="0016645E" w:rsidRDefault="008330EC" w:rsidP="0016645E">
            <w:pPr>
              <w:pStyle w:val="BodyText"/>
              <w:spacing w:after="0" w:line="240" w:lineRule="auto"/>
              <w:jc w:val="center"/>
              <w:rPr>
                <w:sz w:val="17"/>
                <w:szCs w:val="17"/>
              </w:rPr>
            </w:pPr>
            <w:r w:rsidRPr="0016645E">
              <w:rPr>
                <w:sz w:val="17"/>
                <w:szCs w:val="17"/>
              </w:rPr>
              <w:t>3</w:t>
            </w:r>
          </w:p>
        </w:tc>
        <w:tc>
          <w:tcPr>
            <w:tcW w:w="634" w:type="dxa"/>
            <w:tcBorders>
              <w:top w:val="nil"/>
              <w:left w:val="nil"/>
              <w:bottom w:val="nil"/>
              <w:right w:val="nil"/>
            </w:tcBorders>
            <w:shd w:val="clear" w:color="auto" w:fill="DFDFDF" w:themeFill="background2" w:themeFillShade="E6"/>
            <w:hideMark/>
          </w:tcPr>
          <w:p w14:paraId="3F6E2D96" w14:textId="73F02D22" w:rsidR="008330EC" w:rsidRPr="0016645E" w:rsidRDefault="008330EC" w:rsidP="0016645E">
            <w:pPr>
              <w:pStyle w:val="BodyText"/>
              <w:spacing w:after="0" w:line="240" w:lineRule="auto"/>
              <w:jc w:val="center"/>
              <w:rPr>
                <w:sz w:val="17"/>
                <w:szCs w:val="17"/>
              </w:rPr>
            </w:pPr>
            <w:r w:rsidRPr="0016645E">
              <w:rPr>
                <w:sz w:val="17"/>
                <w:szCs w:val="17"/>
              </w:rPr>
              <w:t>505</w:t>
            </w:r>
          </w:p>
        </w:tc>
        <w:tc>
          <w:tcPr>
            <w:tcW w:w="927" w:type="dxa"/>
            <w:tcBorders>
              <w:top w:val="nil"/>
              <w:left w:val="nil"/>
              <w:bottom w:val="nil"/>
              <w:right w:val="nil"/>
            </w:tcBorders>
            <w:shd w:val="clear" w:color="auto" w:fill="DFDFDF" w:themeFill="background2" w:themeFillShade="E6"/>
            <w:hideMark/>
          </w:tcPr>
          <w:p w14:paraId="00D79E46" w14:textId="60006C4F" w:rsidR="008330EC" w:rsidRPr="0016645E" w:rsidRDefault="008330EC" w:rsidP="0016645E">
            <w:pPr>
              <w:pStyle w:val="BodyText"/>
              <w:spacing w:after="0" w:line="240" w:lineRule="auto"/>
              <w:jc w:val="center"/>
              <w:rPr>
                <w:sz w:val="17"/>
                <w:szCs w:val="17"/>
              </w:rPr>
            </w:pPr>
            <w:r w:rsidRPr="0016645E">
              <w:rPr>
                <w:sz w:val="17"/>
                <w:szCs w:val="17"/>
              </w:rPr>
              <w:t>526</w:t>
            </w:r>
          </w:p>
        </w:tc>
        <w:tc>
          <w:tcPr>
            <w:tcW w:w="894" w:type="dxa"/>
            <w:tcBorders>
              <w:top w:val="nil"/>
              <w:left w:val="nil"/>
              <w:bottom w:val="nil"/>
              <w:right w:val="nil"/>
            </w:tcBorders>
            <w:shd w:val="clear" w:color="auto" w:fill="DFDFDF" w:themeFill="background2" w:themeFillShade="E6"/>
            <w:hideMark/>
          </w:tcPr>
          <w:p w14:paraId="6ADFA18B" w14:textId="0B47EF64" w:rsidR="008330EC" w:rsidRPr="00D344F2" w:rsidRDefault="008330EC" w:rsidP="0016645E">
            <w:pPr>
              <w:pStyle w:val="BodyText"/>
              <w:spacing w:after="0" w:line="240" w:lineRule="auto"/>
              <w:jc w:val="center"/>
              <w:rPr>
                <w:sz w:val="15"/>
                <w:szCs w:val="15"/>
              </w:rPr>
            </w:pPr>
            <w:r w:rsidRPr="00D344F2">
              <w:rPr>
                <w:sz w:val="15"/>
                <w:szCs w:val="15"/>
              </w:rPr>
              <w:t>562</w:t>
            </w:r>
          </w:p>
        </w:tc>
        <w:tc>
          <w:tcPr>
            <w:tcW w:w="827" w:type="dxa"/>
            <w:tcBorders>
              <w:top w:val="nil"/>
              <w:left w:val="nil"/>
              <w:bottom w:val="nil"/>
              <w:right w:val="nil"/>
            </w:tcBorders>
            <w:shd w:val="clear" w:color="auto" w:fill="DFDFDF" w:themeFill="background2" w:themeFillShade="E6"/>
            <w:hideMark/>
          </w:tcPr>
          <w:p w14:paraId="20454198" w14:textId="61B776E3" w:rsidR="008330EC" w:rsidRPr="00D344F2" w:rsidRDefault="008330EC" w:rsidP="0016645E">
            <w:pPr>
              <w:pStyle w:val="BodyText"/>
              <w:spacing w:after="0" w:line="240" w:lineRule="auto"/>
              <w:jc w:val="center"/>
              <w:rPr>
                <w:sz w:val="15"/>
                <w:szCs w:val="15"/>
              </w:rPr>
            </w:pPr>
            <w:r w:rsidRPr="00D344F2">
              <w:rPr>
                <w:sz w:val="15"/>
                <w:szCs w:val="15"/>
              </w:rPr>
              <w:t>602</w:t>
            </w:r>
          </w:p>
        </w:tc>
      </w:tr>
      <w:tr w:rsidR="008330EC" w:rsidRPr="00D344F2" w14:paraId="02CED608" w14:textId="77777777" w:rsidTr="008138C5">
        <w:trPr>
          <w:trHeight w:val="133"/>
        </w:trPr>
        <w:tc>
          <w:tcPr>
            <w:tcW w:w="2102" w:type="dxa"/>
            <w:vMerge w:val="restart"/>
            <w:tcBorders>
              <w:top w:val="nil"/>
              <w:left w:val="nil"/>
              <w:right w:val="nil"/>
            </w:tcBorders>
            <w:hideMark/>
          </w:tcPr>
          <w:p w14:paraId="0C7B4B7D" w14:textId="77777777" w:rsidR="008330EC" w:rsidRPr="0016645E" w:rsidRDefault="008330EC" w:rsidP="00D344F2">
            <w:pPr>
              <w:pStyle w:val="BodyText"/>
              <w:spacing w:after="0"/>
              <w:jc w:val="left"/>
              <w:rPr>
                <w:b/>
                <w:bCs/>
                <w:sz w:val="17"/>
                <w:szCs w:val="17"/>
              </w:rPr>
            </w:pPr>
            <w:r w:rsidRPr="0016645E">
              <w:rPr>
                <w:sz w:val="17"/>
                <w:szCs w:val="17"/>
              </w:rPr>
              <w:t>Rest of NSW</w:t>
            </w:r>
            <w:r w:rsidRPr="0016645E">
              <w:rPr>
                <w:b/>
                <w:bCs/>
                <w:sz w:val="17"/>
                <w:szCs w:val="17"/>
              </w:rPr>
              <w:t> </w:t>
            </w:r>
          </w:p>
          <w:p w14:paraId="710BA62A" w14:textId="77777777" w:rsidR="008330EC" w:rsidRPr="0016645E" w:rsidRDefault="008330EC" w:rsidP="00D344F2">
            <w:pPr>
              <w:pStyle w:val="BodyText"/>
              <w:spacing w:after="0"/>
              <w:jc w:val="left"/>
              <w:rPr>
                <w:b/>
                <w:bCs/>
                <w:sz w:val="17"/>
                <w:szCs w:val="17"/>
              </w:rPr>
            </w:pPr>
            <w:r w:rsidRPr="0016645E">
              <w:rPr>
                <w:b/>
                <w:bCs/>
                <w:sz w:val="17"/>
                <w:szCs w:val="17"/>
              </w:rPr>
              <w:t> </w:t>
            </w:r>
          </w:p>
          <w:p w14:paraId="31B79702" w14:textId="66F29C75"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hideMark/>
          </w:tcPr>
          <w:p w14:paraId="6B2903A9" w14:textId="5658DF12"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hideMark/>
          </w:tcPr>
          <w:p w14:paraId="1F7E65BB" w14:textId="2A729201" w:rsidR="008330EC" w:rsidRPr="0016645E" w:rsidRDefault="008330EC" w:rsidP="0016645E">
            <w:pPr>
              <w:pStyle w:val="BodyText"/>
              <w:spacing w:after="0"/>
              <w:jc w:val="center"/>
              <w:rPr>
                <w:sz w:val="17"/>
                <w:szCs w:val="17"/>
              </w:rPr>
            </w:pPr>
            <w:r w:rsidRPr="0016645E">
              <w:rPr>
                <w:sz w:val="17"/>
                <w:szCs w:val="17"/>
              </w:rPr>
              <w:t>236</w:t>
            </w:r>
          </w:p>
        </w:tc>
        <w:tc>
          <w:tcPr>
            <w:tcW w:w="927" w:type="dxa"/>
            <w:tcBorders>
              <w:top w:val="nil"/>
              <w:left w:val="nil"/>
              <w:bottom w:val="nil"/>
              <w:right w:val="nil"/>
            </w:tcBorders>
            <w:hideMark/>
          </w:tcPr>
          <w:p w14:paraId="4F1169CF" w14:textId="0857E963" w:rsidR="008330EC" w:rsidRPr="0016645E" w:rsidRDefault="008330EC" w:rsidP="0016645E">
            <w:pPr>
              <w:pStyle w:val="BodyText"/>
              <w:spacing w:after="0"/>
              <w:jc w:val="center"/>
              <w:rPr>
                <w:sz w:val="17"/>
                <w:szCs w:val="17"/>
              </w:rPr>
            </w:pPr>
            <w:r w:rsidRPr="0016645E">
              <w:rPr>
                <w:sz w:val="17"/>
                <w:szCs w:val="17"/>
              </w:rPr>
              <w:t>426</w:t>
            </w:r>
          </w:p>
        </w:tc>
        <w:tc>
          <w:tcPr>
            <w:tcW w:w="894" w:type="dxa"/>
            <w:tcBorders>
              <w:top w:val="nil"/>
              <w:left w:val="nil"/>
              <w:bottom w:val="nil"/>
              <w:right w:val="nil"/>
            </w:tcBorders>
            <w:hideMark/>
          </w:tcPr>
          <w:p w14:paraId="6A1510D9" w14:textId="2FA13735" w:rsidR="008330EC" w:rsidRPr="00D344F2" w:rsidRDefault="008330EC" w:rsidP="0016645E">
            <w:pPr>
              <w:pStyle w:val="BodyText"/>
              <w:spacing w:after="0"/>
              <w:jc w:val="center"/>
              <w:rPr>
                <w:sz w:val="15"/>
                <w:szCs w:val="15"/>
              </w:rPr>
            </w:pPr>
            <w:r w:rsidRPr="00D344F2">
              <w:rPr>
                <w:sz w:val="15"/>
                <w:szCs w:val="15"/>
              </w:rPr>
              <w:t>269</w:t>
            </w:r>
          </w:p>
        </w:tc>
        <w:tc>
          <w:tcPr>
            <w:tcW w:w="827" w:type="dxa"/>
            <w:tcBorders>
              <w:top w:val="nil"/>
              <w:left w:val="nil"/>
              <w:bottom w:val="nil"/>
              <w:right w:val="nil"/>
            </w:tcBorders>
            <w:hideMark/>
          </w:tcPr>
          <w:p w14:paraId="45344F31" w14:textId="56CFC797" w:rsidR="008330EC" w:rsidRPr="00D344F2" w:rsidRDefault="008330EC" w:rsidP="0016645E">
            <w:pPr>
              <w:pStyle w:val="BodyText"/>
              <w:spacing w:after="0"/>
              <w:jc w:val="center"/>
              <w:rPr>
                <w:sz w:val="15"/>
                <w:szCs w:val="15"/>
              </w:rPr>
            </w:pPr>
            <w:r w:rsidRPr="00D344F2">
              <w:rPr>
                <w:sz w:val="15"/>
                <w:szCs w:val="15"/>
              </w:rPr>
              <w:t>296</w:t>
            </w:r>
          </w:p>
        </w:tc>
      </w:tr>
      <w:tr w:rsidR="008330EC" w:rsidRPr="00D344F2" w14:paraId="49691923" w14:textId="77777777" w:rsidTr="008138C5">
        <w:trPr>
          <w:trHeight w:val="80"/>
        </w:trPr>
        <w:tc>
          <w:tcPr>
            <w:tcW w:w="2102" w:type="dxa"/>
            <w:vMerge/>
            <w:tcBorders>
              <w:left w:val="nil"/>
              <w:right w:val="nil"/>
            </w:tcBorders>
            <w:hideMark/>
          </w:tcPr>
          <w:p w14:paraId="53F5B278" w14:textId="1ACED984"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13CC7CF7" w14:textId="7C28D5CD"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hideMark/>
          </w:tcPr>
          <w:p w14:paraId="26E2D245" w14:textId="459F1388" w:rsidR="008330EC" w:rsidRPr="0016645E" w:rsidRDefault="008330EC" w:rsidP="0016645E">
            <w:pPr>
              <w:pStyle w:val="BodyText"/>
              <w:spacing w:after="0"/>
              <w:jc w:val="center"/>
              <w:rPr>
                <w:sz w:val="17"/>
                <w:szCs w:val="17"/>
              </w:rPr>
            </w:pPr>
            <w:r w:rsidRPr="0016645E">
              <w:rPr>
                <w:sz w:val="17"/>
                <w:szCs w:val="17"/>
              </w:rPr>
              <w:t>304</w:t>
            </w:r>
          </w:p>
        </w:tc>
        <w:tc>
          <w:tcPr>
            <w:tcW w:w="927" w:type="dxa"/>
            <w:tcBorders>
              <w:top w:val="nil"/>
              <w:left w:val="nil"/>
              <w:bottom w:val="nil"/>
              <w:right w:val="nil"/>
            </w:tcBorders>
            <w:hideMark/>
          </w:tcPr>
          <w:p w14:paraId="66A95FEE" w14:textId="02BD1E34" w:rsidR="008330EC" w:rsidRPr="0016645E" w:rsidRDefault="008330EC" w:rsidP="0016645E">
            <w:pPr>
              <w:pStyle w:val="BodyText"/>
              <w:spacing w:after="0"/>
              <w:jc w:val="center"/>
              <w:rPr>
                <w:sz w:val="17"/>
                <w:szCs w:val="17"/>
              </w:rPr>
            </w:pPr>
            <w:r w:rsidRPr="0016645E">
              <w:rPr>
                <w:sz w:val="17"/>
                <w:szCs w:val="17"/>
              </w:rPr>
              <w:t>318</w:t>
            </w:r>
          </w:p>
        </w:tc>
        <w:tc>
          <w:tcPr>
            <w:tcW w:w="894" w:type="dxa"/>
            <w:tcBorders>
              <w:top w:val="nil"/>
              <w:left w:val="nil"/>
              <w:bottom w:val="nil"/>
              <w:right w:val="nil"/>
            </w:tcBorders>
            <w:hideMark/>
          </w:tcPr>
          <w:p w14:paraId="0AD21684" w14:textId="2C3C638B" w:rsidR="008330EC" w:rsidRPr="00D344F2" w:rsidRDefault="008330EC" w:rsidP="0016645E">
            <w:pPr>
              <w:pStyle w:val="BodyText"/>
              <w:spacing w:after="0"/>
              <w:jc w:val="center"/>
              <w:rPr>
                <w:sz w:val="15"/>
                <w:szCs w:val="15"/>
              </w:rPr>
            </w:pPr>
            <w:r w:rsidRPr="00D344F2">
              <w:rPr>
                <w:sz w:val="15"/>
                <w:szCs w:val="15"/>
              </w:rPr>
              <w:t>349</w:t>
            </w:r>
          </w:p>
        </w:tc>
        <w:tc>
          <w:tcPr>
            <w:tcW w:w="827" w:type="dxa"/>
            <w:tcBorders>
              <w:top w:val="nil"/>
              <w:left w:val="nil"/>
              <w:bottom w:val="nil"/>
              <w:right w:val="nil"/>
            </w:tcBorders>
            <w:hideMark/>
          </w:tcPr>
          <w:p w14:paraId="38B66C64" w14:textId="23C39D3F" w:rsidR="008330EC" w:rsidRPr="00D344F2" w:rsidRDefault="008330EC" w:rsidP="0016645E">
            <w:pPr>
              <w:pStyle w:val="BodyText"/>
              <w:spacing w:after="0"/>
              <w:jc w:val="center"/>
              <w:rPr>
                <w:sz w:val="15"/>
                <w:szCs w:val="15"/>
              </w:rPr>
            </w:pPr>
            <w:r w:rsidRPr="00D344F2">
              <w:rPr>
                <w:sz w:val="15"/>
                <w:szCs w:val="15"/>
              </w:rPr>
              <w:t>371</w:t>
            </w:r>
          </w:p>
        </w:tc>
      </w:tr>
      <w:tr w:rsidR="008330EC" w:rsidRPr="00D344F2" w14:paraId="3062BB8A" w14:textId="77777777" w:rsidTr="008138C5">
        <w:trPr>
          <w:trHeight w:val="154"/>
        </w:trPr>
        <w:tc>
          <w:tcPr>
            <w:tcW w:w="2102" w:type="dxa"/>
            <w:vMerge/>
            <w:tcBorders>
              <w:left w:val="nil"/>
              <w:bottom w:val="nil"/>
              <w:right w:val="nil"/>
            </w:tcBorders>
            <w:hideMark/>
          </w:tcPr>
          <w:p w14:paraId="5FF62144" w14:textId="51042F42"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00670779" w14:textId="22744AE3"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hideMark/>
          </w:tcPr>
          <w:p w14:paraId="0B96514D" w14:textId="6269A780" w:rsidR="008330EC" w:rsidRPr="0016645E" w:rsidRDefault="008330EC" w:rsidP="0016645E">
            <w:pPr>
              <w:pStyle w:val="BodyText"/>
              <w:spacing w:after="0"/>
              <w:jc w:val="center"/>
              <w:rPr>
                <w:sz w:val="17"/>
                <w:szCs w:val="17"/>
              </w:rPr>
            </w:pPr>
            <w:r w:rsidRPr="0016645E">
              <w:rPr>
                <w:sz w:val="17"/>
                <w:szCs w:val="17"/>
              </w:rPr>
              <w:t>386</w:t>
            </w:r>
          </w:p>
        </w:tc>
        <w:tc>
          <w:tcPr>
            <w:tcW w:w="927" w:type="dxa"/>
            <w:tcBorders>
              <w:top w:val="nil"/>
              <w:left w:val="nil"/>
              <w:bottom w:val="nil"/>
              <w:right w:val="nil"/>
            </w:tcBorders>
            <w:hideMark/>
          </w:tcPr>
          <w:p w14:paraId="20B9AE20" w14:textId="0A4BCCD1" w:rsidR="008330EC" w:rsidRPr="0016645E" w:rsidRDefault="008330EC" w:rsidP="0016645E">
            <w:pPr>
              <w:pStyle w:val="BodyText"/>
              <w:spacing w:after="0"/>
              <w:jc w:val="center"/>
              <w:rPr>
                <w:sz w:val="17"/>
                <w:szCs w:val="17"/>
              </w:rPr>
            </w:pPr>
            <w:r w:rsidRPr="0016645E">
              <w:rPr>
                <w:sz w:val="17"/>
                <w:szCs w:val="17"/>
              </w:rPr>
              <w:t>405</w:t>
            </w:r>
          </w:p>
        </w:tc>
        <w:tc>
          <w:tcPr>
            <w:tcW w:w="894" w:type="dxa"/>
            <w:tcBorders>
              <w:top w:val="nil"/>
              <w:left w:val="nil"/>
              <w:bottom w:val="nil"/>
              <w:right w:val="nil"/>
            </w:tcBorders>
            <w:hideMark/>
          </w:tcPr>
          <w:p w14:paraId="0E59B77E" w14:textId="18FD364F" w:rsidR="008330EC" w:rsidRPr="00D344F2" w:rsidRDefault="008330EC" w:rsidP="0016645E">
            <w:pPr>
              <w:pStyle w:val="BodyText"/>
              <w:spacing w:after="0"/>
              <w:jc w:val="center"/>
              <w:rPr>
                <w:sz w:val="15"/>
                <w:szCs w:val="15"/>
              </w:rPr>
            </w:pPr>
            <w:r w:rsidRPr="00D344F2">
              <w:rPr>
                <w:sz w:val="15"/>
                <w:szCs w:val="15"/>
              </w:rPr>
              <w:t>429</w:t>
            </w:r>
          </w:p>
        </w:tc>
        <w:tc>
          <w:tcPr>
            <w:tcW w:w="827" w:type="dxa"/>
            <w:tcBorders>
              <w:top w:val="nil"/>
              <w:left w:val="nil"/>
              <w:bottom w:val="nil"/>
              <w:right w:val="nil"/>
            </w:tcBorders>
            <w:hideMark/>
          </w:tcPr>
          <w:p w14:paraId="22E11802" w14:textId="45193A02" w:rsidR="008330EC" w:rsidRPr="00D344F2" w:rsidRDefault="008330EC" w:rsidP="0016645E">
            <w:pPr>
              <w:pStyle w:val="BodyText"/>
              <w:spacing w:after="0"/>
              <w:jc w:val="center"/>
              <w:rPr>
                <w:sz w:val="15"/>
                <w:szCs w:val="15"/>
              </w:rPr>
            </w:pPr>
            <w:r w:rsidRPr="00D344F2">
              <w:rPr>
                <w:sz w:val="15"/>
                <w:szCs w:val="15"/>
              </w:rPr>
              <w:t>460</w:t>
            </w:r>
          </w:p>
        </w:tc>
      </w:tr>
      <w:tr w:rsidR="008330EC" w:rsidRPr="00D344F2" w14:paraId="6E10EE7E" w14:textId="77777777" w:rsidTr="00FE1911">
        <w:trPr>
          <w:trHeight w:val="86"/>
        </w:trPr>
        <w:tc>
          <w:tcPr>
            <w:tcW w:w="2102" w:type="dxa"/>
            <w:vMerge w:val="restart"/>
            <w:tcBorders>
              <w:top w:val="nil"/>
              <w:left w:val="nil"/>
              <w:right w:val="nil"/>
            </w:tcBorders>
            <w:shd w:val="clear" w:color="auto" w:fill="DFDFDF" w:themeFill="background2" w:themeFillShade="E6"/>
            <w:hideMark/>
          </w:tcPr>
          <w:p w14:paraId="075E5783" w14:textId="77777777" w:rsidR="008330EC" w:rsidRPr="0016645E" w:rsidRDefault="008330EC" w:rsidP="00D344F2">
            <w:pPr>
              <w:pStyle w:val="BodyText"/>
              <w:spacing w:after="0"/>
              <w:jc w:val="left"/>
              <w:rPr>
                <w:b/>
                <w:bCs/>
                <w:sz w:val="17"/>
                <w:szCs w:val="17"/>
              </w:rPr>
            </w:pPr>
            <w:r w:rsidRPr="0016645E">
              <w:rPr>
                <w:sz w:val="17"/>
                <w:szCs w:val="17"/>
              </w:rPr>
              <w:t>Greater Melbourne</w:t>
            </w:r>
            <w:r w:rsidRPr="0016645E">
              <w:rPr>
                <w:b/>
                <w:bCs/>
                <w:sz w:val="17"/>
                <w:szCs w:val="17"/>
              </w:rPr>
              <w:t> </w:t>
            </w:r>
          </w:p>
          <w:p w14:paraId="494FF6BC" w14:textId="77777777" w:rsidR="008330EC" w:rsidRPr="0016645E" w:rsidRDefault="008330EC" w:rsidP="00D344F2">
            <w:pPr>
              <w:pStyle w:val="BodyText"/>
              <w:spacing w:after="0"/>
              <w:jc w:val="left"/>
              <w:rPr>
                <w:b/>
                <w:bCs/>
                <w:sz w:val="17"/>
                <w:szCs w:val="17"/>
              </w:rPr>
            </w:pPr>
            <w:r w:rsidRPr="0016645E">
              <w:rPr>
                <w:b/>
                <w:bCs/>
                <w:sz w:val="17"/>
                <w:szCs w:val="17"/>
              </w:rPr>
              <w:t> </w:t>
            </w:r>
          </w:p>
          <w:p w14:paraId="56C15ECE" w14:textId="1BB96257"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shd w:val="clear" w:color="auto" w:fill="DFDFDF" w:themeFill="background2" w:themeFillShade="E6"/>
            <w:hideMark/>
          </w:tcPr>
          <w:p w14:paraId="535EF9D6" w14:textId="73D3393D"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shd w:val="clear" w:color="auto" w:fill="DFDFDF" w:themeFill="background2" w:themeFillShade="E6"/>
            <w:hideMark/>
          </w:tcPr>
          <w:p w14:paraId="7DA36599" w14:textId="0947C330" w:rsidR="008330EC" w:rsidRPr="0016645E" w:rsidRDefault="008330EC" w:rsidP="0016645E">
            <w:pPr>
              <w:pStyle w:val="BodyText"/>
              <w:spacing w:after="0"/>
              <w:jc w:val="center"/>
              <w:rPr>
                <w:sz w:val="17"/>
                <w:szCs w:val="17"/>
              </w:rPr>
            </w:pPr>
            <w:r w:rsidRPr="0016645E">
              <w:rPr>
                <w:sz w:val="17"/>
                <w:szCs w:val="17"/>
              </w:rPr>
              <w:t>330</w:t>
            </w:r>
          </w:p>
        </w:tc>
        <w:tc>
          <w:tcPr>
            <w:tcW w:w="927" w:type="dxa"/>
            <w:tcBorders>
              <w:top w:val="nil"/>
              <w:left w:val="nil"/>
              <w:bottom w:val="nil"/>
              <w:right w:val="nil"/>
            </w:tcBorders>
            <w:shd w:val="clear" w:color="auto" w:fill="DFDFDF" w:themeFill="background2" w:themeFillShade="E6"/>
            <w:hideMark/>
          </w:tcPr>
          <w:p w14:paraId="007D9D24" w14:textId="2117BCD1" w:rsidR="008330EC" w:rsidRPr="0016645E" w:rsidRDefault="008330EC" w:rsidP="0016645E">
            <w:pPr>
              <w:pStyle w:val="BodyText"/>
              <w:spacing w:after="0"/>
              <w:jc w:val="center"/>
              <w:rPr>
                <w:sz w:val="17"/>
                <w:szCs w:val="17"/>
              </w:rPr>
            </w:pPr>
            <w:r w:rsidRPr="0016645E">
              <w:rPr>
                <w:sz w:val="17"/>
                <w:szCs w:val="17"/>
              </w:rPr>
              <w:t>339</w:t>
            </w:r>
          </w:p>
        </w:tc>
        <w:tc>
          <w:tcPr>
            <w:tcW w:w="894" w:type="dxa"/>
            <w:tcBorders>
              <w:top w:val="nil"/>
              <w:left w:val="nil"/>
              <w:bottom w:val="nil"/>
              <w:right w:val="nil"/>
            </w:tcBorders>
            <w:shd w:val="clear" w:color="auto" w:fill="DFDFDF" w:themeFill="background2" w:themeFillShade="E6"/>
            <w:hideMark/>
          </w:tcPr>
          <w:p w14:paraId="6E02199C" w14:textId="26B35021" w:rsidR="008330EC" w:rsidRPr="00D344F2" w:rsidRDefault="008330EC" w:rsidP="0016645E">
            <w:pPr>
              <w:pStyle w:val="BodyText"/>
              <w:spacing w:after="0"/>
              <w:jc w:val="center"/>
              <w:rPr>
                <w:sz w:val="15"/>
                <w:szCs w:val="15"/>
              </w:rPr>
            </w:pPr>
            <w:r w:rsidRPr="00D344F2">
              <w:rPr>
                <w:sz w:val="15"/>
                <w:szCs w:val="15"/>
              </w:rPr>
              <w:t>354</w:t>
            </w:r>
          </w:p>
        </w:tc>
        <w:tc>
          <w:tcPr>
            <w:tcW w:w="827" w:type="dxa"/>
            <w:tcBorders>
              <w:top w:val="nil"/>
              <w:left w:val="nil"/>
              <w:bottom w:val="nil"/>
              <w:right w:val="nil"/>
            </w:tcBorders>
            <w:shd w:val="clear" w:color="auto" w:fill="DFDFDF" w:themeFill="background2" w:themeFillShade="E6"/>
            <w:hideMark/>
          </w:tcPr>
          <w:p w14:paraId="619D63F7" w14:textId="4815D04A" w:rsidR="008330EC" w:rsidRPr="00D344F2" w:rsidRDefault="008330EC" w:rsidP="0016645E">
            <w:pPr>
              <w:pStyle w:val="BodyText"/>
              <w:spacing w:after="0"/>
              <w:jc w:val="center"/>
              <w:rPr>
                <w:sz w:val="15"/>
                <w:szCs w:val="15"/>
              </w:rPr>
            </w:pPr>
            <w:r w:rsidRPr="00D344F2">
              <w:rPr>
                <w:sz w:val="15"/>
                <w:szCs w:val="15"/>
              </w:rPr>
              <w:t>375</w:t>
            </w:r>
          </w:p>
        </w:tc>
      </w:tr>
      <w:tr w:rsidR="008330EC" w:rsidRPr="00D344F2" w14:paraId="311A62C7" w14:textId="77777777" w:rsidTr="00FE1911">
        <w:trPr>
          <w:trHeight w:val="55"/>
        </w:trPr>
        <w:tc>
          <w:tcPr>
            <w:tcW w:w="2102" w:type="dxa"/>
            <w:vMerge/>
            <w:tcBorders>
              <w:left w:val="nil"/>
              <w:right w:val="nil"/>
            </w:tcBorders>
            <w:shd w:val="clear" w:color="auto" w:fill="DFDFDF" w:themeFill="background2" w:themeFillShade="E6"/>
            <w:hideMark/>
          </w:tcPr>
          <w:p w14:paraId="1A9A49F7" w14:textId="1A353C7D"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2C145BAD" w14:textId="07E4799B"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240DD89C" w14:textId="6319F72A" w:rsidR="008330EC" w:rsidRPr="0016645E" w:rsidRDefault="008330EC" w:rsidP="0016645E">
            <w:pPr>
              <w:pStyle w:val="BodyText"/>
              <w:spacing w:after="0"/>
              <w:jc w:val="center"/>
              <w:rPr>
                <w:sz w:val="17"/>
                <w:szCs w:val="17"/>
              </w:rPr>
            </w:pPr>
            <w:r w:rsidRPr="0016645E">
              <w:rPr>
                <w:sz w:val="17"/>
                <w:szCs w:val="17"/>
              </w:rPr>
              <w:t>389</w:t>
            </w:r>
          </w:p>
        </w:tc>
        <w:tc>
          <w:tcPr>
            <w:tcW w:w="927" w:type="dxa"/>
            <w:tcBorders>
              <w:top w:val="nil"/>
              <w:left w:val="nil"/>
              <w:bottom w:val="nil"/>
              <w:right w:val="nil"/>
            </w:tcBorders>
            <w:shd w:val="clear" w:color="auto" w:fill="DFDFDF" w:themeFill="background2" w:themeFillShade="E6"/>
            <w:hideMark/>
          </w:tcPr>
          <w:p w14:paraId="423BAD91" w14:textId="762BE783" w:rsidR="008330EC" w:rsidRPr="0016645E" w:rsidRDefault="008330EC" w:rsidP="0016645E">
            <w:pPr>
              <w:pStyle w:val="BodyText"/>
              <w:spacing w:after="0"/>
              <w:jc w:val="center"/>
              <w:rPr>
                <w:sz w:val="17"/>
                <w:szCs w:val="17"/>
              </w:rPr>
            </w:pPr>
            <w:r w:rsidRPr="0016645E">
              <w:rPr>
                <w:sz w:val="17"/>
                <w:szCs w:val="17"/>
              </w:rPr>
              <w:t>400</w:t>
            </w:r>
          </w:p>
        </w:tc>
        <w:tc>
          <w:tcPr>
            <w:tcW w:w="894" w:type="dxa"/>
            <w:tcBorders>
              <w:top w:val="nil"/>
              <w:left w:val="nil"/>
              <w:bottom w:val="nil"/>
              <w:right w:val="nil"/>
            </w:tcBorders>
            <w:shd w:val="clear" w:color="auto" w:fill="DFDFDF" w:themeFill="background2" w:themeFillShade="E6"/>
            <w:hideMark/>
          </w:tcPr>
          <w:p w14:paraId="067E65CD" w14:textId="0D5D83F4" w:rsidR="008330EC" w:rsidRPr="00D344F2" w:rsidRDefault="008330EC" w:rsidP="0016645E">
            <w:pPr>
              <w:pStyle w:val="BodyText"/>
              <w:spacing w:after="0"/>
              <w:jc w:val="center"/>
              <w:rPr>
                <w:sz w:val="15"/>
                <w:szCs w:val="15"/>
              </w:rPr>
            </w:pPr>
            <w:r w:rsidRPr="00D344F2">
              <w:rPr>
                <w:sz w:val="15"/>
                <w:szCs w:val="15"/>
              </w:rPr>
              <w:t>423</w:t>
            </w:r>
          </w:p>
        </w:tc>
        <w:tc>
          <w:tcPr>
            <w:tcW w:w="827" w:type="dxa"/>
            <w:tcBorders>
              <w:top w:val="nil"/>
              <w:left w:val="nil"/>
              <w:bottom w:val="nil"/>
              <w:right w:val="nil"/>
            </w:tcBorders>
            <w:shd w:val="clear" w:color="auto" w:fill="DFDFDF" w:themeFill="background2" w:themeFillShade="E6"/>
            <w:hideMark/>
          </w:tcPr>
          <w:p w14:paraId="3A141FF2" w14:textId="579BE8C1" w:rsidR="008330EC" w:rsidRPr="00D344F2" w:rsidRDefault="008330EC" w:rsidP="0016645E">
            <w:pPr>
              <w:pStyle w:val="BodyText"/>
              <w:spacing w:after="0"/>
              <w:jc w:val="center"/>
              <w:rPr>
                <w:sz w:val="15"/>
                <w:szCs w:val="15"/>
              </w:rPr>
            </w:pPr>
            <w:r w:rsidRPr="00D344F2">
              <w:rPr>
                <w:sz w:val="15"/>
                <w:szCs w:val="15"/>
              </w:rPr>
              <w:t>449</w:t>
            </w:r>
          </w:p>
        </w:tc>
      </w:tr>
      <w:tr w:rsidR="008330EC" w:rsidRPr="00D344F2" w14:paraId="3C69395D" w14:textId="77777777" w:rsidTr="00FE1911">
        <w:trPr>
          <w:trHeight w:val="106"/>
        </w:trPr>
        <w:tc>
          <w:tcPr>
            <w:tcW w:w="2102" w:type="dxa"/>
            <w:vMerge/>
            <w:tcBorders>
              <w:left w:val="nil"/>
              <w:bottom w:val="nil"/>
              <w:right w:val="nil"/>
            </w:tcBorders>
            <w:shd w:val="clear" w:color="auto" w:fill="DFDFDF" w:themeFill="background2" w:themeFillShade="E6"/>
            <w:hideMark/>
          </w:tcPr>
          <w:p w14:paraId="5C4C3A4B" w14:textId="2A462FC7"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73652C74" w14:textId="133D0809"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shd w:val="clear" w:color="auto" w:fill="DFDFDF" w:themeFill="background2" w:themeFillShade="E6"/>
            <w:hideMark/>
          </w:tcPr>
          <w:p w14:paraId="0B675CD9" w14:textId="276A0588" w:rsidR="008330EC" w:rsidRPr="0016645E" w:rsidRDefault="008330EC" w:rsidP="0016645E">
            <w:pPr>
              <w:pStyle w:val="BodyText"/>
              <w:spacing w:after="0"/>
              <w:jc w:val="center"/>
              <w:rPr>
                <w:sz w:val="17"/>
                <w:szCs w:val="17"/>
              </w:rPr>
            </w:pPr>
            <w:r w:rsidRPr="0016645E">
              <w:rPr>
                <w:sz w:val="17"/>
                <w:szCs w:val="17"/>
              </w:rPr>
              <w:t>404</w:t>
            </w:r>
          </w:p>
        </w:tc>
        <w:tc>
          <w:tcPr>
            <w:tcW w:w="927" w:type="dxa"/>
            <w:tcBorders>
              <w:top w:val="nil"/>
              <w:left w:val="nil"/>
              <w:bottom w:val="nil"/>
              <w:right w:val="nil"/>
            </w:tcBorders>
            <w:shd w:val="clear" w:color="auto" w:fill="DFDFDF" w:themeFill="background2" w:themeFillShade="E6"/>
            <w:hideMark/>
          </w:tcPr>
          <w:p w14:paraId="1761AA4E" w14:textId="2962F817" w:rsidR="008330EC" w:rsidRPr="0016645E" w:rsidRDefault="008330EC" w:rsidP="0016645E">
            <w:pPr>
              <w:pStyle w:val="BodyText"/>
              <w:spacing w:after="0"/>
              <w:jc w:val="center"/>
              <w:rPr>
                <w:sz w:val="17"/>
                <w:szCs w:val="17"/>
              </w:rPr>
            </w:pPr>
            <w:r w:rsidRPr="0016645E">
              <w:rPr>
                <w:sz w:val="17"/>
                <w:szCs w:val="17"/>
              </w:rPr>
              <w:t>414</w:t>
            </w:r>
          </w:p>
        </w:tc>
        <w:tc>
          <w:tcPr>
            <w:tcW w:w="894" w:type="dxa"/>
            <w:tcBorders>
              <w:top w:val="nil"/>
              <w:left w:val="nil"/>
              <w:bottom w:val="nil"/>
              <w:right w:val="nil"/>
            </w:tcBorders>
            <w:shd w:val="clear" w:color="auto" w:fill="DFDFDF" w:themeFill="background2" w:themeFillShade="E6"/>
            <w:hideMark/>
          </w:tcPr>
          <w:p w14:paraId="18CF3207" w14:textId="54D46159" w:rsidR="008330EC" w:rsidRPr="00D344F2" w:rsidRDefault="008330EC" w:rsidP="0016645E">
            <w:pPr>
              <w:pStyle w:val="BodyText"/>
              <w:spacing w:after="0"/>
              <w:jc w:val="center"/>
              <w:rPr>
                <w:sz w:val="15"/>
                <w:szCs w:val="15"/>
              </w:rPr>
            </w:pPr>
            <w:r w:rsidRPr="00D344F2">
              <w:rPr>
                <w:sz w:val="15"/>
                <w:szCs w:val="15"/>
              </w:rPr>
              <w:t>437</w:t>
            </w:r>
          </w:p>
        </w:tc>
        <w:tc>
          <w:tcPr>
            <w:tcW w:w="827" w:type="dxa"/>
            <w:tcBorders>
              <w:top w:val="nil"/>
              <w:left w:val="nil"/>
              <w:bottom w:val="nil"/>
              <w:right w:val="nil"/>
            </w:tcBorders>
            <w:shd w:val="clear" w:color="auto" w:fill="DFDFDF" w:themeFill="background2" w:themeFillShade="E6"/>
            <w:hideMark/>
          </w:tcPr>
          <w:p w14:paraId="5FBEF927" w14:textId="72A768BF" w:rsidR="008330EC" w:rsidRPr="00D344F2" w:rsidRDefault="008330EC" w:rsidP="0016645E">
            <w:pPr>
              <w:pStyle w:val="BodyText"/>
              <w:spacing w:after="0"/>
              <w:jc w:val="center"/>
              <w:rPr>
                <w:sz w:val="15"/>
                <w:szCs w:val="15"/>
              </w:rPr>
            </w:pPr>
            <w:r w:rsidRPr="00D344F2">
              <w:rPr>
                <w:sz w:val="15"/>
                <w:szCs w:val="15"/>
              </w:rPr>
              <w:t>461</w:t>
            </w:r>
          </w:p>
        </w:tc>
      </w:tr>
      <w:tr w:rsidR="008330EC" w:rsidRPr="00D344F2" w14:paraId="6A9A7CBA" w14:textId="77777777" w:rsidTr="00B57948">
        <w:trPr>
          <w:trHeight w:val="55"/>
        </w:trPr>
        <w:tc>
          <w:tcPr>
            <w:tcW w:w="2102" w:type="dxa"/>
            <w:vMerge w:val="restart"/>
            <w:tcBorders>
              <w:top w:val="nil"/>
              <w:left w:val="nil"/>
              <w:right w:val="nil"/>
            </w:tcBorders>
            <w:hideMark/>
          </w:tcPr>
          <w:p w14:paraId="225BFD11" w14:textId="77777777" w:rsidR="008330EC" w:rsidRPr="0016645E" w:rsidRDefault="008330EC" w:rsidP="00D344F2">
            <w:pPr>
              <w:pStyle w:val="BodyText"/>
              <w:spacing w:after="0"/>
              <w:jc w:val="left"/>
              <w:rPr>
                <w:b/>
                <w:bCs/>
                <w:sz w:val="17"/>
                <w:szCs w:val="17"/>
              </w:rPr>
            </w:pPr>
            <w:r w:rsidRPr="0016645E">
              <w:rPr>
                <w:sz w:val="17"/>
                <w:szCs w:val="17"/>
              </w:rPr>
              <w:t>Rest of Vic.</w:t>
            </w:r>
            <w:r w:rsidRPr="0016645E">
              <w:rPr>
                <w:b/>
                <w:bCs/>
                <w:sz w:val="17"/>
                <w:szCs w:val="17"/>
              </w:rPr>
              <w:t> </w:t>
            </w:r>
          </w:p>
          <w:p w14:paraId="3E08328B" w14:textId="77777777" w:rsidR="008330EC" w:rsidRPr="0016645E" w:rsidRDefault="008330EC" w:rsidP="00D344F2">
            <w:pPr>
              <w:pStyle w:val="BodyText"/>
              <w:spacing w:after="0"/>
              <w:jc w:val="left"/>
              <w:rPr>
                <w:b/>
                <w:bCs/>
                <w:sz w:val="17"/>
                <w:szCs w:val="17"/>
              </w:rPr>
            </w:pPr>
            <w:r w:rsidRPr="0016645E">
              <w:rPr>
                <w:b/>
                <w:bCs/>
                <w:sz w:val="17"/>
                <w:szCs w:val="17"/>
              </w:rPr>
              <w:t> </w:t>
            </w:r>
          </w:p>
          <w:p w14:paraId="2BCA89B7" w14:textId="5B87CF44"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hideMark/>
          </w:tcPr>
          <w:p w14:paraId="1411FEA9" w14:textId="1B6A6A4A"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hideMark/>
          </w:tcPr>
          <w:p w14:paraId="11635052" w14:textId="5C7C58F2" w:rsidR="008330EC" w:rsidRPr="0016645E" w:rsidRDefault="008330EC" w:rsidP="0016645E">
            <w:pPr>
              <w:pStyle w:val="BodyText"/>
              <w:spacing w:after="0"/>
              <w:jc w:val="center"/>
              <w:rPr>
                <w:sz w:val="17"/>
                <w:szCs w:val="17"/>
              </w:rPr>
            </w:pPr>
            <w:r w:rsidRPr="0016645E">
              <w:rPr>
                <w:sz w:val="17"/>
                <w:szCs w:val="17"/>
              </w:rPr>
              <w:t>188</w:t>
            </w:r>
          </w:p>
        </w:tc>
        <w:tc>
          <w:tcPr>
            <w:tcW w:w="927" w:type="dxa"/>
            <w:tcBorders>
              <w:top w:val="nil"/>
              <w:left w:val="nil"/>
              <w:bottom w:val="nil"/>
              <w:right w:val="nil"/>
            </w:tcBorders>
            <w:hideMark/>
          </w:tcPr>
          <w:p w14:paraId="2A0D12BC" w14:textId="296D215E" w:rsidR="008330EC" w:rsidRPr="0016645E" w:rsidRDefault="008330EC" w:rsidP="0016645E">
            <w:pPr>
              <w:pStyle w:val="BodyText"/>
              <w:spacing w:after="0"/>
              <w:jc w:val="center"/>
              <w:rPr>
                <w:sz w:val="17"/>
                <w:szCs w:val="17"/>
              </w:rPr>
            </w:pPr>
            <w:r w:rsidRPr="0016645E">
              <w:rPr>
                <w:sz w:val="17"/>
                <w:szCs w:val="17"/>
              </w:rPr>
              <w:t>196</w:t>
            </w:r>
          </w:p>
        </w:tc>
        <w:tc>
          <w:tcPr>
            <w:tcW w:w="894" w:type="dxa"/>
            <w:tcBorders>
              <w:top w:val="nil"/>
              <w:left w:val="nil"/>
              <w:bottom w:val="nil"/>
              <w:right w:val="nil"/>
            </w:tcBorders>
            <w:hideMark/>
          </w:tcPr>
          <w:p w14:paraId="529491EF" w14:textId="5AA5EABD" w:rsidR="008330EC" w:rsidRPr="00D344F2" w:rsidRDefault="008330EC" w:rsidP="0016645E">
            <w:pPr>
              <w:pStyle w:val="BodyText"/>
              <w:spacing w:after="0"/>
              <w:jc w:val="center"/>
              <w:rPr>
                <w:sz w:val="15"/>
                <w:szCs w:val="15"/>
              </w:rPr>
            </w:pPr>
            <w:r w:rsidRPr="00D344F2">
              <w:rPr>
                <w:sz w:val="15"/>
                <w:szCs w:val="15"/>
              </w:rPr>
              <w:t>211</w:t>
            </w:r>
          </w:p>
        </w:tc>
        <w:tc>
          <w:tcPr>
            <w:tcW w:w="827" w:type="dxa"/>
            <w:tcBorders>
              <w:top w:val="nil"/>
              <w:left w:val="nil"/>
              <w:bottom w:val="nil"/>
              <w:right w:val="nil"/>
            </w:tcBorders>
            <w:hideMark/>
          </w:tcPr>
          <w:p w14:paraId="28AF5D49" w14:textId="2A2B3B77" w:rsidR="008330EC" w:rsidRPr="00D344F2" w:rsidRDefault="008330EC" w:rsidP="0016645E">
            <w:pPr>
              <w:pStyle w:val="BodyText"/>
              <w:spacing w:after="0"/>
              <w:jc w:val="center"/>
              <w:rPr>
                <w:sz w:val="15"/>
                <w:szCs w:val="15"/>
              </w:rPr>
            </w:pPr>
            <w:r w:rsidRPr="00D344F2">
              <w:rPr>
                <w:sz w:val="15"/>
                <w:szCs w:val="15"/>
              </w:rPr>
              <w:t>227</w:t>
            </w:r>
          </w:p>
        </w:tc>
      </w:tr>
      <w:tr w:rsidR="008330EC" w:rsidRPr="00D344F2" w14:paraId="2999A92D" w14:textId="77777777" w:rsidTr="00B57948">
        <w:trPr>
          <w:trHeight w:val="55"/>
        </w:trPr>
        <w:tc>
          <w:tcPr>
            <w:tcW w:w="2102" w:type="dxa"/>
            <w:vMerge/>
            <w:tcBorders>
              <w:left w:val="nil"/>
              <w:right w:val="nil"/>
            </w:tcBorders>
            <w:hideMark/>
          </w:tcPr>
          <w:p w14:paraId="43AFE926" w14:textId="5AB9BB86"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4E904121" w14:textId="5794FFCC"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hideMark/>
          </w:tcPr>
          <w:p w14:paraId="0F1F5F2A" w14:textId="0A261E76" w:rsidR="008330EC" w:rsidRPr="0016645E" w:rsidRDefault="008330EC" w:rsidP="0016645E">
            <w:pPr>
              <w:pStyle w:val="BodyText"/>
              <w:spacing w:after="0"/>
              <w:jc w:val="center"/>
              <w:rPr>
                <w:sz w:val="17"/>
                <w:szCs w:val="17"/>
              </w:rPr>
            </w:pPr>
            <w:r w:rsidRPr="0016645E">
              <w:rPr>
                <w:sz w:val="17"/>
                <w:szCs w:val="17"/>
              </w:rPr>
              <w:t>255</w:t>
            </w:r>
          </w:p>
        </w:tc>
        <w:tc>
          <w:tcPr>
            <w:tcW w:w="927" w:type="dxa"/>
            <w:tcBorders>
              <w:top w:val="nil"/>
              <w:left w:val="nil"/>
              <w:bottom w:val="nil"/>
              <w:right w:val="nil"/>
            </w:tcBorders>
            <w:hideMark/>
          </w:tcPr>
          <w:p w14:paraId="41928F5F" w14:textId="736B572D" w:rsidR="008330EC" w:rsidRPr="0016645E" w:rsidRDefault="008330EC" w:rsidP="0016645E">
            <w:pPr>
              <w:pStyle w:val="BodyText"/>
              <w:spacing w:after="0"/>
              <w:jc w:val="center"/>
              <w:rPr>
                <w:sz w:val="17"/>
                <w:szCs w:val="17"/>
              </w:rPr>
            </w:pPr>
            <w:r w:rsidRPr="0016645E">
              <w:rPr>
                <w:sz w:val="17"/>
                <w:szCs w:val="17"/>
              </w:rPr>
              <w:t>267</w:t>
            </w:r>
          </w:p>
        </w:tc>
        <w:tc>
          <w:tcPr>
            <w:tcW w:w="894" w:type="dxa"/>
            <w:tcBorders>
              <w:top w:val="nil"/>
              <w:left w:val="nil"/>
              <w:bottom w:val="nil"/>
              <w:right w:val="nil"/>
            </w:tcBorders>
            <w:hideMark/>
          </w:tcPr>
          <w:p w14:paraId="2E93036F" w14:textId="77FC5008" w:rsidR="008330EC" w:rsidRPr="00D344F2" w:rsidRDefault="008330EC" w:rsidP="0016645E">
            <w:pPr>
              <w:pStyle w:val="BodyText"/>
              <w:spacing w:after="0"/>
              <w:jc w:val="center"/>
              <w:rPr>
                <w:sz w:val="15"/>
                <w:szCs w:val="15"/>
              </w:rPr>
            </w:pPr>
            <w:r w:rsidRPr="00D344F2">
              <w:rPr>
                <w:sz w:val="15"/>
                <w:szCs w:val="15"/>
              </w:rPr>
              <w:t>285</w:t>
            </w:r>
          </w:p>
        </w:tc>
        <w:tc>
          <w:tcPr>
            <w:tcW w:w="827" w:type="dxa"/>
            <w:tcBorders>
              <w:top w:val="nil"/>
              <w:left w:val="nil"/>
              <w:bottom w:val="nil"/>
              <w:right w:val="nil"/>
            </w:tcBorders>
            <w:hideMark/>
          </w:tcPr>
          <w:p w14:paraId="58F77D95" w14:textId="25973852" w:rsidR="008330EC" w:rsidRPr="00D344F2" w:rsidRDefault="008330EC" w:rsidP="0016645E">
            <w:pPr>
              <w:pStyle w:val="BodyText"/>
              <w:spacing w:after="0"/>
              <w:jc w:val="center"/>
              <w:rPr>
                <w:sz w:val="15"/>
                <w:szCs w:val="15"/>
              </w:rPr>
            </w:pPr>
            <w:r w:rsidRPr="00D344F2">
              <w:rPr>
                <w:sz w:val="15"/>
                <w:szCs w:val="15"/>
              </w:rPr>
              <w:t>300</w:t>
            </w:r>
          </w:p>
        </w:tc>
      </w:tr>
      <w:tr w:rsidR="008330EC" w:rsidRPr="00D344F2" w14:paraId="1D013C11" w14:textId="77777777" w:rsidTr="00B57948">
        <w:trPr>
          <w:trHeight w:val="186"/>
        </w:trPr>
        <w:tc>
          <w:tcPr>
            <w:tcW w:w="2102" w:type="dxa"/>
            <w:vMerge/>
            <w:tcBorders>
              <w:left w:val="nil"/>
              <w:bottom w:val="nil"/>
              <w:right w:val="nil"/>
            </w:tcBorders>
            <w:hideMark/>
          </w:tcPr>
          <w:p w14:paraId="06FBFA58" w14:textId="0664290F"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0BBFB107" w14:textId="35586D8B"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hideMark/>
          </w:tcPr>
          <w:p w14:paraId="53F70FB7" w14:textId="1C6F397A" w:rsidR="008330EC" w:rsidRPr="0016645E" w:rsidRDefault="008330EC" w:rsidP="0016645E">
            <w:pPr>
              <w:pStyle w:val="BodyText"/>
              <w:spacing w:after="0"/>
              <w:jc w:val="center"/>
              <w:rPr>
                <w:sz w:val="17"/>
                <w:szCs w:val="17"/>
              </w:rPr>
            </w:pPr>
            <w:r w:rsidRPr="0016645E">
              <w:rPr>
                <w:sz w:val="17"/>
                <w:szCs w:val="17"/>
              </w:rPr>
              <w:t>318</w:t>
            </w:r>
          </w:p>
        </w:tc>
        <w:tc>
          <w:tcPr>
            <w:tcW w:w="927" w:type="dxa"/>
            <w:tcBorders>
              <w:top w:val="nil"/>
              <w:left w:val="nil"/>
              <w:bottom w:val="nil"/>
              <w:right w:val="nil"/>
            </w:tcBorders>
            <w:hideMark/>
          </w:tcPr>
          <w:p w14:paraId="4822C5D5" w14:textId="71FCB7D6" w:rsidR="008330EC" w:rsidRPr="0016645E" w:rsidRDefault="008330EC" w:rsidP="0016645E">
            <w:pPr>
              <w:pStyle w:val="BodyText"/>
              <w:spacing w:after="0"/>
              <w:jc w:val="center"/>
              <w:rPr>
                <w:sz w:val="17"/>
                <w:szCs w:val="17"/>
              </w:rPr>
            </w:pPr>
            <w:r w:rsidRPr="0016645E">
              <w:rPr>
                <w:sz w:val="17"/>
                <w:szCs w:val="17"/>
              </w:rPr>
              <w:t>332</w:t>
            </w:r>
          </w:p>
        </w:tc>
        <w:tc>
          <w:tcPr>
            <w:tcW w:w="894" w:type="dxa"/>
            <w:tcBorders>
              <w:top w:val="nil"/>
              <w:left w:val="nil"/>
              <w:bottom w:val="nil"/>
              <w:right w:val="nil"/>
            </w:tcBorders>
            <w:hideMark/>
          </w:tcPr>
          <w:p w14:paraId="790C5ADC" w14:textId="072587A1" w:rsidR="008330EC" w:rsidRPr="00D344F2" w:rsidRDefault="008330EC" w:rsidP="0016645E">
            <w:pPr>
              <w:pStyle w:val="BodyText"/>
              <w:spacing w:after="0"/>
              <w:jc w:val="center"/>
              <w:rPr>
                <w:sz w:val="15"/>
                <w:szCs w:val="15"/>
              </w:rPr>
            </w:pPr>
            <w:r w:rsidRPr="00D344F2">
              <w:rPr>
                <w:sz w:val="15"/>
                <w:szCs w:val="15"/>
              </w:rPr>
              <w:t>349</w:t>
            </w:r>
          </w:p>
        </w:tc>
        <w:tc>
          <w:tcPr>
            <w:tcW w:w="827" w:type="dxa"/>
            <w:tcBorders>
              <w:top w:val="nil"/>
              <w:left w:val="nil"/>
              <w:bottom w:val="nil"/>
              <w:right w:val="nil"/>
            </w:tcBorders>
            <w:hideMark/>
          </w:tcPr>
          <w:p w14:paraId="6A06ABFF" w14:textId="45D0DAC5" w:rsidR="008330EC" w:rsidRPr="00D344F2" w:rsidRDefault="008330EC" w:rsidP="0016645E">
            <w:pPr>
              <w:pStyle w:val="BodyText"/>
              <w:spacing w:after="0"/>
              <w:jc w:val="center"/>
              <w:rPr>
                <w:sz w:val="15"/>
                <w:szCs w:val="15"/>
              </w:rPr>
            </w:pPr>
            <w:r w:rsidRPr="00D344F2">
              <w:rPr>
                <w:sz w:val="15"/>
                <w:szCs w:val="15"/>
              </w:rPr>
              <w:t>370</w:t>
            </w:r>
          </w:p>
        </w:tc>
      </w:tr>
      <w:tr w:rsidR="008330EC" w:rsidRPr="00D344F2" w14:paraId="21F9337F" w14:textId="77777777" w:rsidTr="009367C7">
        <w:trPr>
          <w:trHeight w:val="55"/>
        </w:trPr>
        <w:tc>
          <w:tcPr>
            <w:tcW w:w="2102" w:type="dxa"/>
            <w:vMerge w:val="restart"/>
            <w:tcBorders>
              <w:top w:val="nil"/>
              <w:left w:val="nil"/>
              <w:right w:val="nil"/>
            </w:tcBorders>
            <w:shd w:val="clear" w:color="auto" w:fill="DFDFDF" w:themeFill="background2" w:themeFillShade="E6"/>
            <w:hideMark/>
          </w:tcPr>
          <w:p w14:paraId="6606A45C" w14:textId="77777777" w:rsidR="008330EC" w:rsidRPr="0016645E" w:rsidRDefault="008330EC" w:rsidP="00D344F2">
            <w:pPr>
              <w:pStyle w:val="BodyText"/>
              <w:spacing w:after="0"/>
              <w:jc w:val="left"/>
              <w:rPr>
                <w:b/>
                <w:bCs/>
                <w:sz w:val="17"/>
                <w:szCs w:val="17"/>
              </w:rPr>
            </w:pPr>
            <w:r w:rsidRPr="0016645E">
              <w:rPr>
                <w:sz w:val="17"/>
                <w:szCs w:val="17"/>
              </w:rPr>
              <w:t>Greater Brisbane</w:t>
            </w:r>
            <w:r w:rsidRPr="0016645E">
              <w:rPr>
                <w:b/>
                <w:bCs/>
                <w:sz w:val="17"/>
                <w:szCs w:val="17"/>
              </w:rPr>
              <w:t> </w:t>
            </w:r>
          </w:p>
          <w:p w14:paraId="27DC59CE" w14:textId="77777777" w:rsidR="008330EC" w:rsidRPr="0016645E" w:rsidRDefault="008330EC" w:rsidP="00D344F2">
            <w:pPr>
              <w:pStyle w:val="BodyText"/>
              <w:spacing w:after="0"/>
              <w:jc w:val="left"/>
              <w:rPr>
                <w:b/>
                <w:bCs/>
                <w:sz w:val="17"/>
                <w:szCs w:val="17"/>
              </w:rPr>
            </w:pPr>
            <w:r w:rsidRPr="0016645E">
              <w:rPr>
                <w:b/>
                <w:bCs/>
                <w:sz w:val="17"/>
                <w:szCs w:val="17"/>
              </w:rPr>
              <w:t> </w:t>
            </w:r>
          </w:p>
          <w:p w14:paraId="536A1744" w14:textId="4B6DFB64"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shd w:val="clear" w:color="auto" w:fill="DFDFDF" w:themeFill="background2" w:themeFillShade="E6"/>
            <w:hideMark/>
          </w:tcPr>
          <w:p w14:paraId="280B634C" w14:textId="786582A4"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shd w:val="clear" w:color="auto" w:fill="DFDFDF" w:themeFill="background2" w:themeFillShade="E6"/>
            <w:hideMark/>
          </w:tcPr>
          <w:p w14:paraId="57ED1B0C" w14:textId="6951CDEE" w:rsidR="008330EC" w:rsidRPr="0016645E" w:rsidRDefault="008330EC" w:rsidP="0016645E">
            <w:pPr>
              <w:pStyle w:val="BodyText"/>
              <w:spacing w:after="0"/>
              <w:jc w:val="center"/>
              <w:rPr>
                <w:sz w:val="17"/>
                <w:szCs w:val="17"/>
              </w:rPr>
            </w:pPr>
            <w:r w:rsidRPr="0016645E">
              <w:rPr>
                <w:sz w:val="17"/>
                <w:szCs w:val="17"/>
              </w:rPr>
              <w:t>328</w:t>
            </w:r>
          </w:p>
        </w:tc>
        <w:tc>
          <w:tcPr>
            <w:tcW w:w="927" w:type="dxa"/>
            <w:tcBorders>
              <w:top w:val="nil"/>
              <w:left w:val="nil"/>
              <w:bottom w:val="nil"/>
              <w:right w:val="nil"/>
            </w:tcBorders>
            <w:shd w:val="clear" w:color="auto" w:fill="DFDFDF" w:themeFill="background2" w:themeFillShade="E6"/>
            <w:hideMark/>
          </w:tcPr>
          <w:p w14:paraId="3E337D4B" w14:textId="02560326" w:rsidR="008330EC" w:rsidRPr="0016645E" w:rsidRDefault="008330EC" w:rsidP="0016645E">
            <w:pPr>
              <w:pStyle w:val="BodyText"/>
              <w:spacing w:after="0"/>
              <w:jc w:val="center"/>
              <w:rPr>
                <w:sz w:val="17"/>
                <w:szCs w:val="17"/>
              </w:rPr>
            </w:pPr>
            <w:r w:rsidRPr="0016645E">
              <w:rPr>
                <w:sz w:val="17"/>
                <w:szCs w:val="17"/>
              </w:rPr>
              <w:t>345</w:t>
            </w:r>
          </w:p>
        </w:tc>
        <w:tc>
          <w:tcPr>
            <w:tcW w:w="894" w:type="dxa"/>
            <w:tcBorders>
              <w:top w:val="nil"/>
              <w:left w:val="nil"/>
              <w:bottom w:val="nil"/>
              <w:right w:val="nil"/>
            </w:tcBorders>
            <w:shd w:val="clear" w:color="auto" w:fill="DFDFDF" w:themeFill="background2" w:themeFillShade="E6"/>
            <w:hideMark/>
          </w:tcPr>
          <w:p w14:paraId="585A693B" w14:textId="38C37A8F" w:rsidR="008330EC" w:rsidRPr="00D344F2" w:rsidRDefault="008330EC" w:rsidP="0016645E">
            <w:pPr>
              <w:pStyle w:val="BodyText"/>
              <w:spacing w:after="0"/>
              <w:jc w:val="center"/>
              <w:rPr>
                <w:sz w:val="15"/>
                <w:szCs w:val="15"/>
              </w:rPr>
            </w:pPr>
            <w:r w:rsidRPr="00D344F2">
              <w:rPr>
                <w:sz w:val="15"/>
                <w:szCs w:val="15"/>
              </w:rPr>
              <w:t>379</w:t>
            </w:r>
          </w:p>
        </w:tc>
        <w:tc>
          <w:tcPr>
            <w:tcW w:w="827" w:type="dxa"/>
            <w:tcBorders>
              <w:top w:val="nil"/>
              <w:left w:val="nil"/>
              <w:bottom w:val="nil"/>
              <w:right w:val="nil"/>
            </w:tcBorders>
            <w:shd w:val="clear" w:color="auto" w:fill="DFDFDF" w:themeFill="background2" w:themeFillShade="E6"/>
            <w:hideMark/>
          </w:tcPr>
          <w:p w14:paraId="1F83E51C" w14:textId="3E418ACE" w:rsidR="008330EC" w:rsidRPr="00D344F2" w:rsidRDefault="008330EC" w:rsidP="0016645E">
            <w:pPr>
              <w:pStyle w:val="BodyText"/>
              <w:spacing w:after="0"/>
              <w:jc w:val="center"/>
              <w:rPr>
                <w:sz w:val="15"/>
                <w:szCs w:val="15"/>
              </w:rPr>
            </w:pPr>
            <w:r w:rsidRPr="00D344F2">
              <w:rPr>
                <w:sz w:val="15"/>
                <w:szCs w:val="15"/>
              </w:rPr>
              <w:t>422</w:t>
            </w:r>
          </w:p>
        </w:tc>
      </w:tr>
      <w:tr w:rsidR="008330EC" w:rsidRPr="00D344F2" w14:paraId="5DA37974" w14:textId="77777777" w:rsidTr="009367C7">
        <w:trPr>
          <w:trHeight w:val="55"/>
        </w:trPr>
        <w:tc>
          <w:tcPr>
            <w:tcW w:w="2102" w:type="dxa"/>
            <w:vMerge/>
            <w:tcBorders>
              <w:left w:val="nil"/>
              <w:right w:val="nil"/>
            </w:tcBorders>
            <w:shd w:val="clear" w:color="auto" w:fill="DFDFDF" w:themeFill="background2" w:themeFillShade="E6"/>
            <w:hideMark/>
          </w:tcPr>
          <w:p w14:paraId="70395E2F" w14:textId="4E2B1663"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63DF231D" w14:textId="7376DCEC"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0252FB10" w14:textId="32062CA4" w:rsidR="008330EC" w:rsidRPr="0016645E" w:rsidRDefault="008330EC" w:rsidP="0016645E">
            <w:pPr>
              <w:pStyle w:val="BodyText"/>
              <w:spacing w:after="0"/>
              <w:jc w:val="center"/>
              <w:rPr>
                <w:sz w:val="17"/>
                <w:szCs w:val="17"/>
              </w:rPr>
            </w:pPr>
            <w:r w:rsidRPr="0016645E">
              <w:rPr>
                <w:sz w:val="17"/>
                <w:szCs w:val="17"/>
              </w:rPr>
              <w:t>383</w:t>
            </w:r>
          </w:p>
        </w:tc>
        <w:tc>
          <w:tcPr>
            <w:tcW w:w="927" w:type="dxa"/>
            <w:tcBorders>
              <w:top w:val="nil"/>
              <w:left w:val="nil"/>
              <w:bottom w:val="nil"/>
              <w:right w:val="nil"/>
            </w:tcBorders>
            <w:shd w:val="clear" w:color="auto" w:fill="DFDFDF" w:themeFill="background2" w:themeFillShade="E6"/>
            <w:hideMark/>
          </w:tcPr>
          <w:p w14:paraId="44763B07" w14:textId="31EB606D" w:rsidR="008330EC" w:rsidRPr="0016645E" w:rsidRDefault="008330EC" w:rsidP="0016645E">
            <w:pPr>
              <w:pStyle w:val="BodyText"/>
              <w:spacing w:after="0"/>
              <w:jc w:val="center"/>
              <w:rPr>
                <w:sz w:val="17"/>
                <w:szCs w:val="17"/>
              </w:rPr>
            </w:pPr>
            <w:r w:rsidRPr="0016645E">
              <w:rPr>
                <w:sz w:val="17"/>
                <w:szCs w:val="17"/>
              </w:rPr>
              <w:t>399</w:t>
            </w:r>
          </w:p>
        </w:tc>
        <w:tc>
          <w:tcPr>
            <w:tcW w:w="894" w:type="dxa"/>
            <w:tcBorders>
              <w:top w:val="nil"/>
              <w:left w:val="nil"/>
              <w:bottom w:val="nil"/>
              <w:right w:val="nil"/>
            </w:tcBorders>
            <w:shd w:val="clear" w:color="auto" w:fill="DFDFDF" w:themeFill="background2" w:themeFillShade="E6"/>
            <w:hideMark/>
          </w:tcPr>
          <w:p w14:paraId="06C34774" w14:textId="2DDF0F10" w:rsidR="008330EC" w:rsidRPr="00D344F2" w:rsidRDefault="008330EC" w:rsidP="0016645E">
            <w:pPr>
              <w:pStyle w:val="BodyText"/>
              <w:spacing w:after="0"/>
              <w:jc w:val="center"/>
              <w:rPr>
                <w:sz w:val="15"/>
                <w:szCs w:val="15"/>
              </w:rPr>
            </w:pPr>
            <w:r w:rsidRPr="00D344F2">
              <w:rPr>
                <w:sz w:val="15"/>
                <w:szCs w:val="15"/>
              </w:rPr>
              <w:t>432</w:t>
            </w:r>
          </w:p>
        </w:tc>
        <w:tc>
          <w:tcPr>
            <w:tcW w:w="827" w:type="dxa"/>
            <w:tcBorders>
              <w:top w:val="nil"/>
              <w:left w:val="nil"/>
              <w:bottom w:val="nil"/>
              <w:right w:val="nil"/>
            </w:tcBorders>
            <w:shd w:val="clear" w:color="auto" w:fill="DFDFDF" w:themeFill="background2" w:themeFillShade="E6"/>
            <w:hideMark/>
          </w:tcPr>
          <w:p w14:paraId="0C98D156" w14:textId="6151AE01" w:rsidR="008330EC" w:rsidRPr="00D344F2" w:rsidRDefault="008330EC" w:rsidP="0016645E">
            <w:pPr>
              <w:pStyle w:val="BodyText"/>
              <w:spacing w:after="0"/>
              <w:jc w:val="center"/>
              <w:rPr>
                <w:sz w:val="15"/>
                <w:szCs w:val="15"/>
              </w:rPr>
            </w:pPr>
            <w:r w:rsidRPr="00D344F2">
              <w:rPr>
                <w:sz w:val="15"/>
                <w:szCs w:val="15"/>
              </w:rPr>
              <w:t>461</w:t>
            </w:r>
          </w:p>
        </w:tc>
      </w:tr>
      <w:tr w:rsidR="008330EC" w:rsidRPr="00D344F2" w14:paraId="29E8893D" w14:textId="77777777" w:rsidTr="009367C7">
        <w:trPr>
          <w:trHeight w:val="138"/>
        </w:trPr>
        <w:tc>
          <w:tcPr>
            <w:tcW w:w="2102" w:type="dxa"/>
            <w:vMerge/>
            <w:tcBorders>
              <w:left w:val="nil"/>
              <w:bottom w:val="nil"/>
              <w:right w:val="nil"/>
            </w:tcBorders>
            <w:shd w:val="clear" w:color="auto" w:fill="DFDFDF" w:themeFill="background2" w:themeFillShade="E6"/>
            <w:hideMark/>
          </w:tcPr>
          <w:p w14:paraId="63772D3B" w14:textId="0341A33F"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6E0F2552" w14:textId="158D4A5C"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shd w:val="clear" w:color="auto" w:fill="DFDFDF" w:themeFill="background2" w:themeFillShade="E6"/>
            <w:hideMark/>
          </w:tcPr>
          <w:p w14:paraId="5617A26A" w14:textId="686A77C6" w:rsidR="008330EC" w:rsidRPr="0016645E" w:rsidRDefault="008330EC" w:rsidP="0016645E">
            <w:pPr>
              <w:pStyle w:val="BodyText"/>
              <w:spacing w:after="0"/>
              <w:jc w:val="center"/>
              <w:rPr>
                <w:sz w:val="17"/>
                <w:szCs w:val="17"/>
              </w:rPr>
            </w:pPr>
            <w:r w:rsidRPr="0016645E">
              <w:rPr>
                <w:sz w:val="17"/>
                <w:szCs w:val="17"/>
              </w:rPr>
              <w:t>420</w:t>
            </w:r>
          </w:p>
        </w:tc>
        <w:tc>
          <w:tcPr>
            <w:tcW w:w="927" w:type="dxa"/>
            <w:tcBorders>
              <w:top w:val="nil"/>
              <w:left w:val="nil"/>
              <w:bottom w:val="nil"/>
              <w:right w:val="nil"/>
            </w:tcBorders>
            <w:shd w:val="clear" w:color="auto" w:fill="DFDFDF" w:themeFill="background2" w:themeFillShade="E6"/>
            <w:hideMark/>
          </w:tcPr>
          <w:p w14:paraId="63BE9E70" w14:textId="5781C44A" w:rsidR="008330EC" w:rsidRPr="0016645E" w:rsidRDefault="008330EC" w:rsidP="0016645E">
            <w:pPr>
              <w:pStyle w:val="BodyText"/>
              <w:spacing w:after="0"/>
              <w:jc w:val="center"/>
              <w:rPr>
                <w:sz w:val="17"/>
                <w:szCs w:val="17"/>
              </w:rPr>
            </w:pPr>
            <w:r w:rsidRPr="0016645E">
              <w:rPr>
                <w:sz w:val="17"/>
                <w:szCs w:val="17"/>
              </w:rPr>
              <w:t>430</w:t>
            </w:r>
          </w:p>
        </w:tc>
        <w:tc>
          <w:tcPr>
            <w:tcW w:w="894" w:type="dxa"/>
            <w:tcBorders>
              <w:top w:val="nil"/>
              <w:left w:val="nil"/>
              <w:bottom w:val="nil"/>
              <w:right w:val="nil"/>
            </w:tcBorders>
            <w:shd w:val="clear" w:color="auto" w:fill="DFDFDF" w:themeFill="background2" w:themeFillShade="E6"/>
            <w:hideMark/>
          </w:tcPr>
          <w:p w14:paraId="22D1180A" w14:textId="28543129" w:rsidR="008330EC" w:rsidRPr="00D344F2" w:rsidRDefault="008330EC" w:rsidP="0016645E">
            <w:pPr>
              <w:pStyle w:val="BodyText"/>
              <w:spacing w:after="0"/>
              <w:jc w:val="center"/>
              <w:rPr>
                <w:sz w:val="15"/>
                <w:szCs w:val="15"/>
              </w:rPr>
            </w:pPr>
            <w:r w:rsidRPr="00D344F2">
              <w:rPr>
                <w:sz w:val="15"/>
                <w:szCs w:val="15"/>
              </w:rPr>
              <w:t>449</w:t>
            </w:r>
          </w:p>
        </w:tc>
        <w:tc>
          <w:tcPr>
            <w:tcW w:w="827" w:type="dxa"/>
            <w:tcBorders>
              <w:top w:val="nil"/>
              <w:left w:val="nil"/>
              <w:bottom w:val="nil"/>
              <w:right w:val="nil"/>
            </w:tcBorders>
            <w:shd w:val="clear" w:color="auto" w:fill="DFDFDF" w:themeFill="background2" w:themeFillShade="E6"/>
            <w:hideMark/>
          </w:tcPr>
          <w:p w14:paraId="4A93F9F2" w14:textId="40EEC969" w:rsidR="008330EC" w:rsidRPr="00D344F2" w:rsidRDefault="008330EC" w:rsidP="0016645E">
            <w:pPr>
              <w:pStyle w:val="BodyText"/>
              <w:spacing w:after="0"/>
              <w:jc w:val="center"/>
              <w:rPr>
                <w:sz w:val="15"/>
                <w:szCs w:val="15"/>
              </w:rPr>
            </w:pPr>
            <w:r w:rsidRPr="00D344F2">
              <w:rPr>
                <w:sz w:val="15"/>
                <w:szCs w:val="15"/>
              </w:rPr>
              <w:t>476</w:t>
            </w:r>
          </w:p>
        </w:tc>
      </w:tr>
      <w:tr w:rsidR="008330EC" w:rsidRPr="00D344F2" w14:paraId="1F534D35" w14:textId="77777777" w:rsidTr="00CA302C">
        <w:trPr>
          <w:trHeight w:val="70"/>
        </w:trPr>
        <w:tc>
          <w:tcPr>
            <w:tcW w:w="2102" w:type="dxa"/>
            <w:vMerge w:val="restart"/>
            <w:tcBorders>
              <w:top w:val="nil"/>
              <w:left w:val="nil"/>
              <w:right w:val="nil"/>
            </w:tcBorders>
            <w:hideMark/>
          </w:tcPr>
          <w:p w14:paraId="4E57EEC5" w14:textId="77777777" w:rsidR="008330EC" w:rsidRPr="0016645E" w:rsidRDefault="008330EC" w:rsidP="00D344F2">
            <w:pPr>
              <w:pStyle w:val="BodyText"/>
              <w:spacing w:after="0"/>
              <w:jc w:val="left"/>
              <w:rPr>
                <w:b/>
                <w:bCs/>
                <w:sz w:val="17"/>
                <w:szCs w:val="17"/>
              </w:rPr>
            </w:pPr>
            <w:r w:rsidRPr="0016645E">
              <w:rPr>
                <w:sz w:val="17"/>
                <w:szCs w:val="17"/>
              </w:rPr>
              <w:t>Rest of QLD</w:t>
            </w:r>
            <w:r w:rsidRPr="0016645E">
              <w:rPr>
                <w:b/>
                <w:bCs/>
                <w:sz w:val="17"/>
                <w:szCs w:val="17"/>
              </w:rPr>
              <w:t> </w:t>
            </w:r>
          </w:p>
          <w:p w14:paraId="1E6FE8BD" w14:textId="77777777" w:rsidR="008330EC" w:rsidRPr="0016645E" w:rsidRDefault="008330EC" w:rsidP="00D344F2">
            <w:pPr>
              <w:pStyle w:val="BodyText"/>
              <w:spacing w:after="0"/>
              <w:jc w:val="left"/>
              <w:rPr>
                <w:b/>
                <w:bCs/>
                <w:sz w:val="17"/>
                <w:szCs w:val="17"/>
              </w:rPr>
            </w:pPr>
            <w:r w:rsidRPr="0016645E">
              <w:rPr>
                <w:b/>
                <w:bCs/>
                <w:sz w:val="17"/>
                <w:szCs w:val="17"/>
              </w:rPr>
              <w:t> </w:t>
            </w:r>
          </w:p>
          <w:p w14:paraId="58E5B835" w14:textId="46406716"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hideMark/>
          </w:tcPr>
          <w:p w14:paraId="7FD8BB4B" w14:textId="23B1A0FB"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hideMark/>
          </w:tcPr>
          <w:p w14:paraId="3896179E" w14:textId="70797CDF" w:rsidR="008330EC" w:rsidRPr="0016645E" w:rsidRDefault="008330EC" w:rsidP="0016645E">
            <w:pPr>
              <w:pStyle w:val="BodyText"/>
              <w:spacing w:after="0"/>
              <w:jc w:val="center"/>
              <w:rPr>
                <w:sz w:val="17"/>
                <w:szCs w:val="17"/>
              </w:rPr>
            </w:pPr>
            <w:r w:rsidRPr="0016645E">
              <w:rPr>
                <w:sz w:val="17"/>
                <w:szCs w:val="17"/>
              </w:rPr>
              <w:t>283</w:t>
            </w:r>
          </w:p>
        </w:tc>
        <w:tc>
          <w:tcPr>
            <w:tcW w:w="927" w:type="dxa"/>
            <w:tcBorders>
              <w:top w:val="nil"/>
              <w:left w:val="nil"/>
              <w:bottom w:val="nil"/>
              <w:right w:val="nil"/>
            </w:tcBorders>
            <w:hideMark/>
          </w:tcPr>
          <w:p w14:paraId="7114ED79" w14:textId="7FB85FFC" w:rsidR="008330EC" w:rsidRPr="0016645E" w:rsidRDefault="008330EC" w:rsidP="0016645E">
            <w:pPr>
              <w:pStyle w:val="BodyText"/>
              <w:spacing w:after="0"/>
              <w:jc w:val="center"/>
              <w:rPr>
                <w:sz w:val="17"/>
                <w:szCs w:val="17"/>
              </w:rPr>
            </w:pPr>
            <w:r w:rsidRPr="0016645E">
              <w:rPr>
                <w:sz w:val="17"/>
                <w:szCs w:val="17"/>
              </w:rPr>
              <w:t>304</w:t>
            </w:r>
          </w:p>
        </w:tc>
        <w:tc>
          <w:tcPr>
            <w:tcW w:w="894" w:type="dxa"/>
            <w:tcBorders>
              <w:top w:val="nil"/>
              <w:left w:val="nil"/>
              <w:bottom w:val="nil"/>
              <w:right w:val="nil"/>
            </w:tcBorders>
            <w:hideMark/>
          </w:tcPr>
          <w:p w14:paraId="4AE73C6F" w14:textId="5F4732D1" w:rsidR="008330EC" w:rsidRPr="00D344F2" w:rsidRDefault="008330EC" w:rsidP="0016645E">
            <w:pPr>
              <w:pStyle w:val="BodyText"/>
              <w:spacing w:after="0"/>
              <w:jc w:val="center"/>
              <w:rPr>
                <w:sz w:val="15"/>
                <w:szCs w:val="15"/>
              </w:rPr>
            </w:pPr>
            <w:r w:rsidRPr="00D344F2">
              <w:rPr>
                <w:sz w:val="15"/>
                <w:szCs w:val="15"/>
              </w:rPr>
              <w:t>335</w:t>
            </w:r>
          </w:p>
        </w:tc>
        <w:tc>
          <w:tcPr>
            <w:tcW w:w="827" w:type="dxa"/>
            <w:tcBorders>
              <w:top w:val="nil"/>
              <w:left w:val="nil"/>
              <w:bottom w:val="nil"/>
              <w:right w:val="nil"/>
            </w:tcBorders>
            <w:hideMark/>
          </w:tcPr>
          <w:p w14:paraId="2406435F" w14:textId="497567E6" w:rsidR="008330EC" w:rsidRPr="00D344F2" w:rsidRDefault="008330EC" w:rsidP="0016645E">
            <w:pPr>
              <w:pStyle w:val="BodyText"/>
              <w:spacing w:after="0"/>
              <w:jc w:val="center"/>
              <w:rPr>
                <w:sz w:val="15"/>
                <w:szCs w:val="15"/>
              </w:rPr>
            </w:pPr>
            <w:r w:rsidRPr="00D344F2">
              <w:rPr>
                <w:sz w:val="15"/>
                <w:szCs w:val="15"/>
              </w:rPr>
              <w:t>373</w:t>
            </w:r>
          </w:p>
        </w:tc>
      </w:tr>
      <w:tr w:rsidR="008330EC" w:rsidRPr="00D344F2" w14:paraId="54D1D781" w14:textId="77777777" w:rsidTr="00CA302C">
        <w:trPr>
          <w:trHeight w:val="55"/>
        </w:trPr>
        <w:tc>
          <w:tcPr>
            <w:tcW w:w="2102" w:type="dxa"/>
            <w:vMerge/>
            <w:tcBorders>
              <w:left w:val="nil"/>
              <w:right w:val="nil"/>
            </w:tcBorders>
            <w:hideMark/>
          </w:tcPr>
          <w:p w14:paraId="59C5BED9" w14:textId="603AE45F"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12376772" w14:textId="381FB294"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hideMark/>
          </w:tcPr>
          <w:p w14:paraId="7288475E" w14:textId="3312B14E" w:rsidR="008330EC" w:rsidRPr="0016645E" w:rsidRDefault="008330EC" w:rsidP="0016645E">
            <w:pPr>
              <w:pStyle w:val="BodyText"/>
              <w:spacing w:after="0"/>
              <w:jc w:val="center"/>
              <w:rPr>
                <w:sz w:val="17"/>
                <w:szCs w:val="17"/>
              </w:rPr>
            </w:pPr>
            <w:r w:rsidRPr="0016645E">
              <w:rPr>
                <w:sz w:val="17"/>
                <w:szCs w:val="17"/>
              </w:rPr>
              <w:t>316</w:t>
            </w:r>
          </w:p>
        </w:tc>
        <w:tc>
          <w:tcPr>
            <w:tcW w:w="927" w:type="dxa"/>
            <w:tcBorders>
              <w:top w:val="nil"/>
              <w:left w:val="nil"/>
              <w:bottom w:val="nil"/>
              <w:right w:val="nil"/>
            </w:tcBorders>
            <w:hideMark/>
          </w:tcPr>
          <w:p w14:paraId="7126E1DF" w14:textId="6F28D97F" w:rsidR="008330EC" w:rsidRPr="0016645E" w:rsidRDefault="008330EC" w:rsidP="0016645E">
            <w:pPr>
              <w:pStyle w:val="BodyText"/>
              <w:spacing w:after="0"/>
              <w:jc w:val="center"/>
              <w:rPr>
                <w:sz w:val="17"/>
                <w:szCs w:val="17"/>
              </w:rPr>
            </w:pPr>
            <w:r w:rsidRPr="0016645E">
              <w:rPr>
                <w:sz w:val="17"/>
                <w:szCs w:val="17"/>
              </w:rPr>
              <w:t>329</w:t>
            </w:r>
          </w:p>
        </w:tc>
        <w:tc>
          <w:tcPr>
            <w:tcW w:w="894" w:type="dxa"/>
            <w:tcBorders>
              <w:top w:val="nil"/>
              <w:left w:val="nil"/>
              <w:bottom w:val="nil"/>
              <w:right w:val="nil"/>
            </w:tcBorders>
            <w:hideMark/>
          </w:tcPr>
          <w:p w14:paraId="7BB42A9C" w14:textId="0D2CC704" w:rsidR="008330EC" w:rsidRPr="00D344F2" w:rsidRDefault="008330EC" w:rsidP="0016645E">
            <w:pPr>
              <w:pStyle w:val="BodyText"/>
              <w:spacing w:after="0"/>
              <w:jc w:val="center"/>
              <w:rPr>
                <w:sz w:val="15"/>
                <w:szCs w:val="15"/>
              </w:rPr>
            </w:pPr>
            <w:r w:rsidRPr="00D344F2">
              <w:rPr>
                <w:sz w:val="15"/>
                <w:szCs w:val="15"/>
              </w:rPr>
              <w:t>365</w:t>
            </w:r>
          </w:p>
        </w:tc>
        <w:tc>
          <w:tcPr>
            <w:tcW w:w="827" w:type="dxa"/>
            <w:tcBorders>
              <w:top w:val="nil"/>
              <w:left w:val="nil"/>
              <w:bottom w:val="nil"/>
              <w:right w:val="nil"/>
            </w:tcBorders>
            <w:hideMark/>
          </w:tcPr>
          <w:p w14:paraId="49D39397" w14:textId="09DB8AE5" w:rsidR="008330EC" w:rsidRPr="00D344F2" w:rsidRDefault="008330EC" w:rsidP="0016645E">
            <w:pPr>
              <w:pStyle w:val="BodyText"/>
              <w:spacing w:after="0"/>
              <w:jc w:val="center"/>
              <w:rPr>
                <w:sz w:val="15"/>
                <w:szCs w:val="15"/>
              </w:rPr>
            </w:pPr>
            <w:r w:rsidRPr="00D344F2">
              <w:rPr>
                <w:sz w:val="15"/>
                <w:szCs w:val="15"/>
              </w:rPr>
              <w:t>401</w:t>
            </w:r>
          </w:p>
        </w:tc>
      </w:tr>
      <w:tr w:rsidR="008330EC" w:rsidRPr="00D344F2" w14:paraId="0E79C178" w14:textId="77777777" w:rsidTr="00CA302C">
        <w:trPr>
          <w:trHeight w:val="75"/>
        </w:trPr>
        <w:tc>
          <w:tcPr>
            <w:tcW w:w="2102" w:type="dxa"/>
            <w:vMerge/>
            <w:tcBorders>
              <w:left w:val="nil"/>
              <w:bottom w:val="nil"/>
              <w:right w:val="nil"/>
            </w:tcBorders>
            <w:hideMark/>
          </w:tcPr>
          <w:p w14:paraId="11454CED" w14:textId="0E65F136"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2AA4EA81" w14:textId="466C2DA3"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hideMark/>
          </w:tcPr>
          <w:p w14:paraId="13C51881" w14:textId="3F1F93C4" w:rsidR="008330EC" w:rsidRPr="0016645E" w:rsidRDefault="008330EC" w:rsidP="0016645E">
            <w:pPr>
              <w:pStyle w:val="BodyText"/>
              <w:spacing w:after="0"/>
              <w:jc w:val="center"/>
              <w:rPr>
                <w:sz w:val="17"/>
                <w:szCs w:val="17"/>
              </w:rPr>
            </w:pPr>
            <w:r w:rsidRPr="0016645E">
              <w:rPr>
                <w:sz w:val="17"/>
                <w:szCs w:val="17"/>
              </w:rPr>
              <w:t>379</w:t>
            </w:r>
          </w:p>
        </w:tc>
        <w:tc>
          <w:tcPr>
            <w:tcW w:w="927" w:type="dxa"/>
            <w:tcBorders>
              <w:top w:val="nil"/>
              <w:left w:val="nil"/>
              <w:bottom w:val="nil"/>
              <w:right w:val="nil"/>
            </w:tcBorders>
            <w:hideMark/>
          </w:tcPr>
          <w:p w14:paraId="0B49C4D7" w14:textId="39749FF8" w:rsidR="008330EC" w:rsidRPr="0016645E" w:rsidRDefault="008330EC" w:rsidP="0016645E">
            <w:pPr>
              <w:pStyle w:val="BodyText"/>
              <w:spacing w:after="0"/>
              <w:jc w:val="center"/>
              <w:rPr>
                <w:sz w:val="17"/>
                <w:szCs w:val="17"/>
              </w:rPr>
            </w:pPr>
            <w:r w:rsidRPr="0016645E">
              <w:rPr>
                <w:sz w:val="17"/>
                <w:szCs w:val="17"/>
              </w:rPr>
              <w:t>394</w:t>
            </w:r>
          </w:p>
        </w:tc>
        <w:tc>
          <w:tcPr>
            <w:tcW w:w="894" w:type="dxa"/>
            <w:tcBorders>
              <w:top w:val="nil"/>
              <w:left w:val="nil"/>
              <w:bottom w:val="nil"/>
              <w:right w:val="nil"/>
            </w:tcBorders>
            <w:hideMark/>
          </w:tcPr>
          <w:p w14:paraId="28111385" w14:textId="4A29B7CC" w:rsidR="008330EC" w:rsidRPr="00D344F2" w:rsidRDefault="008330EC" w:rsidP="0016645E">
            <w:pPr>
              <w:pStyle w:val="BodyText"/>
              <w:spacing w:after="0"/>
              <w:jc w:val="center"/>
              <w:rPr>
                <w:sz w:val="15"/>
                <w:szCs w:val="15"/>
              </w:rPr>
            </w:pPr>
            <w:r w:rsidRPr="00D344F2">
              <w:rPr>
                <w:sz w:val="15"/>
                <w:szCs w:val="15"/>
              </w:rPr>
              <w:t>431</w:t>
            </w:r>
          </w:p>
        </w:tc>
        <w:tc>
          <w:tcPr>
            <w:tcW w:w="827" w:type="dxa"/>
            <w:tcBorders>
              <w:top w:val="nil"/>
              <w:left w:val="nil"/>
              <w:bottom w:val="nil"/>
              <w:right w:val="nil"/>
            </w:tcBorders>
            <w:hideMark/>
          </w:tcPr>
          <w:p w14:paraId="32269DA0" w14:textId="3D7CEA9F" w:rsidR="008330EC" w:rsidRPr="00D344F2" w:rsidRDefault="008330EC" w:rsidP="0016645E">
            <w:pPr>
              <w:pStyle w:val="BodyText"/>
              <w:spacing w:after="0"/>
              <w:jc w:val="center"/>
              <w:rPr>
                <w:sz w:val="15"/>
                <w:szCs w:val="15"/>
              </w:rPr>
            </w:pPr>
            <w:r w:rsidRPr="00D344F2">
              <w:rPr>
                <w:sz w:val="15"/>
                <w:szCs w:val="15"/>
              </w:rPr>
              <w:t>466</w:t>
            </w:r>
          </w:p>
        </w:tc>
      </w:tr>
      <w:tr w:rsidR="008330EC" w:rsidRPr="00D344F2" w14:paraId="21684EA1" w14:textId="77777777" w:rsidTr="00C17A3E">
        <w:trPr>
          <w:trHeight w:val="300"/>
        </w:trPr>
        <w:tc>
          <w:tcPr>
            <w:tcW w:w="2102" w:type="dxa"/>
            <w:vMerge w:val="restart"/>
            <w:tcBorders>
              <w:top w:val="nil"/>
              <w:left w:val="nil"/>
              <w:right w:val="nil"/>
            </w:tcBorders>
            <w:shd w:val="clear" w:color="auto" w:fill="DFDFDF" w:themeFill="background2" w:themeFillShade="E6"/>
            <w:hideMark/>
          </w:tcPr>
          <w:p w14:paraId="258D1239" w14:textId="77777777" w:rsidR="008330EC" w:rsidRPr="0016645E" w:rsidRDefault="008330EC" w:rsidP="00D344F2">
            <w:pPr>
              <w:pStyle w:val="BodyText"/>
              <w:spacing w:after="0"/>
              <w:jc w:val="left"/>
              <w:rPr>
                <w:b/>
                <w:bCs/>
                <w:sz w:val="17"/>
                <w:szCs w:val="17"/>
              </w:rPr>
            </w:pPr>
            <w:r w:rsidRPr="0016645E">
              <w:rPr>
                <w:sz w:val="17"/>
                <w:szCs w:val="17"/>
              </w:rPr>
              <w:t>Greater Adelaide</w:t>
            </w:r>
            <w:r w:rsidRPr="0016645E">
              <w:rPr>
                <w:b/>
                <w:bCs/>
                <w:sz w:val="17"/>
                <w:szCs w:val="17"/>
              </w:rPr>
              <w:t> </w:t>
            </w:r>
          </w:p>
          <w:p w14:paraId="3000D6DF" w14:textId="77777777" w:rsidR="008330EC" w:rsidRPr="0016645E" w:rsidRDefault="008330EC" w:rsidP="00D344F2">
            <w:pPr>
              <w:pStyle w:val="BodyText"/>
              <w:spacing w:after="0"/>
              <w:jc w:val="left"/>
              <w:rPr>
                <w:b/>
                <w:bCs/>
                <w:sz w:val="17"/>
                <w:szCs w:val="17"/>
              </w:rPr>
            </w:pPr>
            <w:r w:rsidRPr="0016645E">
              <w:rPr>
                <w:b/>
                <w:bCs/>
                <w:sz w:val="17"/>
                <w:szCs w:val="17"/>
              </w:rPr>
              <w:t> </w:t>
            </w:r>
          </w:p>
          <w:p w14:paraId="6FFFD0DD" w14:textId="2B3FEB66"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shd w:val="clear" w:color="auto" w:fill="DFDFDF" w:themeFill="background2" w:themeFillShade="E6"/>
            <w:hideMark/>
          </w:tcPr>
          <w:p w14:paraId="43FC97EF" w14:textId="7C41A39C"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shd w:val="clear" w:color="auto" w:fill="DFDFDF" w:themeFill="background2" w:themeFillShade="E6"/>
            <w:hideMark/>
          </w:tcPr>
          <w:p w14:paraId="4C5D8A29" w14:textId="7D2E8D4E" w:rsidR="008330EC" w:rsidRPr="0016645E" w:rsidRDefault="008330EC" w:rsidP="0016645E">
            <w:pPr>
              <w:pStyle w:val="BodyText"/>
              <w:spacing w:after="0"/>
              <w:jc w:val="center"/>
              <w:rPr>
                <w:sz w:val="17"/>
                <w:szCs w:val="17"/>
              </w:rPr>
            </w:pPr>
            <w:r w:rsidRPr="0016645E">
              <w:rPr>
                <w:sz w:val="17"/>
                <w:szCs w:val="17"/>
              </w:rPr>
              <w:t>279</w:t>
            </w:r>
          </w:p>
        </w:tc>
        <w:tc>
          <w:tcPr>
            <w:tcW w:w="927" w:type="dxa"/>
            <w:tcBorders>
              <w:top w:val="nil"/>
              <w:left w:val="nil"/>
              <w:bottom w:val="nil"/>
              <w:right w:val="nil"/>
            </w:tcBorders>
            <w:shd w:val="clear" w:color="auto" w:fill="DFDFDF" w:themeFill="background2" w:themeFillShade="E6"/>
            <w:hideMark/>
          </w:tcPr>
          <w:p w14:paraId="3B8A14AC" w14:textId="7DEFF06E" w:rsidR="008330EC" w:rsidRPr="0016645E" w:rsidRDefault="008330EC" w:rsidP="0016645E">
            <w:pPr>
              <w:pStyle w:val="BodyText"/>
              <w:spacing w:after="0"/>
              <w:jc w:val="center"/>
              <w:rPr>
                <w:sz w:val="17"/>
                <w:szCs w:val="17"/>
              </w:rPr>
            </w:pPr>
            <w:r w:rsidRPr="0016645E">
              <w:rPr>
                <w:sz w:val="17"/>
                <w:szCs w:val="17"/>
              </w:rPr>
              <w:t>290</w:t>
            </w:r>
          </w:p>
        </w:tc>
        <w:tc>
          <w:tcPr>
            <w:tcW w:w="894" w:type="dxa"/>
            <w:tcBorders>
              <w:top w:val="nil"/>
              <w:left w:val="nil"/>
              <w:bottom w:val="nil"/>
              <w:right w:val="nil"/>
            </w:tcBorders>
            <w:shd w:val="clear" w:color="auto" w:fill="DFDFDF" w:themeFill="background2" w:themeFillShade="E6"/>
            <w:hideMark/>
          </w:tcPr>
          <w:p w14:paraId="3B47D2CA" w14:textId="78E798FA" w:rsidR="008330EC" w:rsidRPr="00D344F2" w:rsidRDefault="008330EC" w:rsidP="0016645E">
            <w:pPr>
              <w:pStyle w:val="BodyText"/>
              <w:spacing w:after="0"/>
              <w:jc w:val="center"/>
              <w:rPr>
                <w:sz w:val="15"/>
                <w:szCs w:val="15"/>
              </w:rPr>
            </w:pPr>
            <w:r w:rsidRPr="00D344F2">
              <w:rPr>
                <w:sz w:val="15"/>
                <w:szCs w:val="15"/>
              </w:rPr>
              <w:t>306</w:t>
            </w:r>
          </w:p>
        </w:tc>
        <w:tc>
          <w:tcPr>
            <w:tcW w:w="827" w:type="dxa"/>
            <w:tcBorders>
              <w:top w:val="nil"/>
              <w:left w:val="nil"/>
              <w:bottom w:val="nil"/>
              <w:right w:val="nil"/>
            </w:tcBorders>
            <w:shd w:val="clear" w:color="auto" w:fill="DFDFDF" w:themeFill="background2" w:themeFillShade="E6"/>
            <w:hideMark/>
          </w:tcPr>
          <w:p w14:paraId="4D6E7416" w14:textId="67E4BA1C" w:rsidR="008330EC" w:rsidRPr="00D344F2" w:rsidRDefault="008330EC" w:rsidP="0016645E">
            <w:pPr>
              <w:pStyle w:val="BodyText"/>
              <w:spacing w:after="0"/>
              <w:jc w:val="center"/>
              <w:rPr>
                <w:sz w:val="15"/>
                <w:szCs w:val="15"/>
              </w:rPr>
            </w:pPr>
            <w:r w:rsidRPr="00D344F2">
              <w:rPr>
                <w:sz w:val="15"/>
                <w:szCs w:val="15"/>
              </w:rPr>
              <w:t>327</w:t>
            </w:r>
          </w:p>
        </w:tc>
      </w:tr>
      <w:tr w:rsidR="008330EC" w:rsidRPr="00D344F2" w14:paraId="11B231F6" w14:textId="77777777" w:rsidTr="00C17A3E">
        <w:trPr>
          <w:trHeight w:val="300"/>
        </w:trPr>
        <w:tc>
          <w:tcPr>
            <w:tcW w:w="2102" w:type="dxa"/>
            <w:vMerge/>
            <w:tcBorders>
              <w:left w:val="nil"/>
              <w:right w:val="nil"/>
            </w:tcBorders>
            <w:shd w:val="clear" w:color="auto" w:fill="DFDFDF" w:themeFill="background2" w:themeFillShade="E6"/>
            <w:hideMark/>
          </w:tcPr>
          <w:p w14:paraId="399D39C6" w14:textId="229ABE8E"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5FBE3F1D" w14:textId="4CC4B7C9"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208821BD" w14:textId="31CB7E46" w:rsidR="008330EC" w:rsidRPr="0016645E" w:rsidRDefault="008330EC" w:rsidP="0016645E">
            <w:pPr>
              <w:pStyle w:val="BodyText"/>
              <w:spacing w:after="0"/>
              <w:jc w:val="center"/>
              <w:rPr>
                <w:sz w:val="17"/>
                <w:szCs w:val="17"/>
              </w:rPr>
            </w:pPr>
            <w:r w:rsidRPr="0016645E">
              <w:rPr>
                <w:sz w:val="17"/>
                <w:szCs w:val="17"/>
              </w:rPr>
              <w:t>325</w:t>
            </w:r>
          </w:p>
        </w:tc>
        <w:tc>
          <w:tcPr>
            <w:tcW w:w="927" w:type="dxa"/>
            <w:tcBorders>
              <w:top w:val="nil"/>
              <w:left w:val="nil"/>
              <w:bottom w:val="nil"/>
              <w:right w:val="nil"/>
            </w:tcBorders>
            <w:shd w:val="clear" w:color="auto" w:fill="DFDFDF" w:themeFill="background2" w:themeFillShade="E6"/>
            <w:hideMark/>
          </w:tcPr>
          <w:p w14:paraId="21832036" w14:textId="66B81E9E" w:rsidR="008330EC" w:rsidRPr="0016645E" w:rsidRDefault="008330EC" w:rsidP="0016645E">
            <w:pPr>
              <w:pStyle w:val="BodyText"/>
              <w:spacing w:after="0"/>
              <w:jc w:val="center"/>
              <w:rPr>
                <w:sz w:val="17"/>
                <w:szCs w:val="17"/>
              </w:rPr>
            </w:pPr>
            <w:r w:rsidRPr="0016645E">
              <w:rPr>
                <w:sz w:val="17"/>
                <w:szCs w:val="17"/>
              </w:rPr>
              <w:t>335</w:t>
            </w:r>
          </w:p>
        </w:tc>
        <w:tc>
          <w:tcPr>
            <w:tcW w:w="894" w:type="dxa"/>
            <w:tcBorders>
              <w:top w:val="nil"/>
              <w:left w:val="nil"/>
              <w:bottom w:val="nil"/>
              <w:right w:val="nil"/>
            </w:tcBorders>
            <w:shd w:val="clear" w:color="auto" w:fill="DFDFDF" w:themeFill="background2" w:themeFillShade="E6"/>
            <w:hideMark/>
          </w:tcPr>
          <w:p w14:paraId="3E777535" w14:textId="407B6F69" w:rsidR="008330EC" w:rsidRPr="00D344F2" w:rsidRDefault="008330EC" w:rsidP="0016645E">
            <w:pPr>
              <w:pStyle w:val="BodyText"/>
              <w:spacing w:after="0"/>
              <w:jc w:val="center"/>
              <w:rPr>
                <w:sz w:val="15"/>
                <w:szCs w:val="15"/>
              </w:rPr>
            </w:pPr>
            <w:r w:rsidRPr="00D344F2">
              <w:rPr>
                <w:sz w:val="15"/>
                <w:szCs w:val="15"/>
              </w:rPr>
              <w:t>354</w:t>
            </w:r>
          </w:p>
        </w:tc>
        <w:tc>
          <w:tcPr>
            <w:tcW w:w="827" w:type="dxa"/>
            <w:tcBorders>
              <w:top w:val="nil"/>
              <w:left w:val="nil"/>
              <w:bottom w:val="nil"/>
              <w:right w:val="nil"/>
            </w:tcBorders>
            <w:shd w:val="clear" w:color="auto" w:fill="DFDFDF" w:themeFill="background2" w:themeFillShade="E6"/>
            <w:hideMark/>
          </w:tcPr>
          <w:p w14:paraId="07D857EF" w14:textId="5A6DEB15" w:rsidR="008330EC" w:rsidRPr="00D344F2" w:rsidRDefault="008330EC" w:rsidP="0016645E">
            <w:pPr>
              <w:pStyle w:val="BodyText"/>
              <w:spacing w:after="0"/>
              <w:jc w:val="center"/>
              <w:rPr>
                <w:sz w:val="15"/>
                <w:szCs w:val="15"/>
              </w:rPr>
            </w:pPr>
            <w:r w:rsidRPr="00D344F2">
              <w:rPr>
                <w:sz w:val="15"/>
                <w:szCs w:val="15"/>
              </w:rPr>
              <w:t>370</w:t>
            </w:r>
          </w:p>
        </w:tc>
      </w:tr>
      <w:tr w:rsidR="008330EC" w:rsidRPr="00D344F2" w14:paraId="2CC615F7" w14:textId="77777777" w:rsidTr="00C17A3E">
        <w:trPr>
          <w:trHeight w:val="300"/>
        </w:trPr>
        <w:tc>
          <w:tcPr>
            <w:tcW w:w="2102" w:type="dxa"/>
            <w:vMerge/>
            <w:tcBorders>
              <w:left w:val="nil"/>
              <w:bottom w:val="nil"/>
              <w:right w:val="nil"/>
            </w:tcBorders>
            <w:shd w:val="clear" w:color="auto" w:fill="DFDFDF" w:themeFill="background2" w:themeFillShade="E6"/>
            <w:hideMark/>
          </w:tcPr>
          <w:p w14:paraId="7C335E70" w14:textId="52819A1D"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59BAF81B" w14:textId="45E05999"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shd w:val="clear" w:color="auto" w:fill="DFDFDF" w:themeFill="background2" w:themeFillShade="E6"/>
            <w:hideMark/>
          </w:tcPr>
          <w:p w14:paraId="74CD02BD" w14:textId="4ADA1BAC" w:rsidR="008330EC" w:rsidRPr="0016645E" w:rsidRDefault="008330EC" w:rsidP="0016645E">
            <w:pPr>
              <w:pStyle w:val="BodyText"/>
              <w:spacing w:after="0"/>
              <w:jc w:val="center"/>
              <w:rPr>
                <w:sz w:val="17"/>
                <w:szCs w:val="17"/>
              </w:rPr>
            </w:pPr>
            <w:r w:rsidRPr="0016645E">
              <w:rPr>
                <w:sz w:val="17"/>
                <w:szCs w:val="17"/>
              </w:rPr>
              <w:t>374</w:t>
            </w:r>
          </w:p>
        </w:tc>
        <w:tc>
          <w:tcPr>
            <w:tcW w:w="927" w:type="dxa"/>
            <w:tcBorders>
              <w:top w:val="nil"/>
              <w:left w:val="nil"/>
              <w:bottom w:val="nil"/>
              <w:right w:val="nil"/>
            </w:tcBorders>
            <w:shd w:val="clear" w:color="auto" w:fill="DFDFDF" w:themeFill="background2" w:themeFillShade="E6"/>
            <w:hideMark/>
          </w:tcPr>
          <w:p w14:paraId="77EF122E" w14:textId="2C646E33" w:rsidR="008330EC" w:rsidRPr="0016645E" w:rsidRDefault="008330EC" w:rsidP="0016645E">
            <w:pPr>
              <w:pStyle w:val="BodyText"/>
              <w:spacing w:after="0"/>
              <w:jc w:val="center"/>
              <w:rPr>
                <w:sz w:val="17"/>
                <w:szCs w:val="17"/>
              </w:rPr>
            </w:pPr>
            <w:r w:rsidRPr="0016645E">
              <w:rPr>
                <w:sz w:val="17"/>
                <w:szCs w:val="17"/>
              </w:rPr>
              <w:t>387</w:t>
            </w:r>
          </w:p>
        </w:tc>
        <w:tc>
          <w:tcPr>
            <w:tcW w:w="894" w:type="dxa"/>
            <w:tcBorders>
              <w:top w:val="nil"/>
              <w:left w:val="nil"/>
              <w:bottom w:val="nil"/>
              <w:right w:val="nil"/>
            </w:tcBorders>
            <w:shd w:val="clear" w:color="auto" w:fill="DFDFDF" w:themeFill="background2" w:themeFillShade="E6"/>
            <w:hideMark/>
          </w:tcPr>
          <w:p w14:paraId="299962ED" w14:textId="23E476C4" w:rsidR="008330EC" w:rsidRPr="00D344F2" w:rsidRDefault="008330EC" w:rsidP="0016645E">
            <w:pPr>
              <w:pStyle w:val="BodyText"/>
              <w:spacing w:after="0"/>
              <w:jc w:val="center"/>
              <w:rPr>
                <w:sz w:val="15"/>
                <w:szCs w:val="15"/>
              </w:rPr>
            </w:pPr>
            <w:r w:rsidRPr="00D344F2">
              <w:rPr>
                <w:sz w:val="15"/>
                <w:szCs w:val="15"/>
              </w:rPr>
              <w:t>412</w:t>
            </w:r>
          </w:p>
        </w:tc>
        <w:tc>
          <w:tcPr>
            <w:tcW w:w="827" w:type="dxa"/>
            <w:tcBorders>
              <w:top w:val="nil"/>
              <w:left w:val="nil"/>
              <w:bottom w:val="nil"/>
              <w:right w:val="nil"/>
            </w:tcBorders>
            <w:shd w:val="clear" w:color="auto" w:fill="DFDFDF" w:themeFill="background2" w:themeFillShade="E6"/>
            <w:hideMark/>
          </w:tcPr>
          <w:p w14:paraId="7C74ED71" w14:textId="0EAD07AF" w:rsidR="008330EC" w:rsidRPr="00D344F2" w:rsidRDefault="008330EC" w:rsidP="0016645E">
            <w:pPr>
              <w:pStyle w:val="BodyText"/>
              <w:spacing w:after="0"/>
              <w:jc w:val="center"/>
              <w:rPr>
                <w:sz w:val="15"/>
                <w:szCs w:val="15"/>
              </w:rPr>
            </w:pPr>
            <w:r w:rsidRPr="00D344F2">
              <w:rPr>
                <w:sz w:val="15"/>
                <w:szCs w:val="15"/>
              </w:rPr>
              <w:t>431</w:t>
            </w:r>
          </w:p>
        </w:tc>
      </w:tr>
      <w:tr w:rsidR="008330EC" w:rsidRPr="00D344F2" w14:paraId="3C2BC112" w14:textId="77777777" w:rsidTr="00404C70">
        <w:trPr>
          <w:trHeight w:val="105"/>
        </w:trPr>
        <w:tc>
          <w:tcPr>
            <w:tcW w:w="2102" w:type="dxa"/>
            <w:vMerge w:val="restart"/>
            <w:tcBorders>
              <w:top w:val="nil"/>
              <w:left w:val="nil"/>
              <w:right w:val="nil"/>
            </w:tcBorders>
            <w:hideMark/>
          </w:tcPr>
          <w:p w14:paraId="5370A27F" w14:textId="77777777" w:rsidR="008330EC" w:rsidRPr="0016645E" w:rsidRDefault="008330EC" w:rsidP="00D344F2">
            <w:pPr>
              <w:pStyle w:val="BodyText"/>
              <w:spacing w:after="0"/>
              <w:jc w:val="left"/>
              <w:rPr>
                <w:b/>
                <w:bCs/>
                <w:sz w:val="17"/>
                <w:szCs w:val="17"/>
              </w:rPr>
            </w:pPr>
            <w:r w:rsidRPr="0016645E">
              <w:rPr>
                <w:sz w:val="17"/>
                <w:szCs w:val="17"/>
              </w:rPr>
              <w:t>Rest of SA</w:t>
            </w:r>
            <w:r w:rsidRPr="0016645E">
              <w:rPr>
                <w:b/>
                <w:bCs/>
                <w:sz w:val="17"/>
                <w:szCs w:val="17"/>
              </w:rPr>
              <w:t> </w:t>
            </w:r>
          </w:p>
          <w:p w14:paraId="2316B2C4" w14:textId="77777777" w:rsidR="008330EC" w:rsidRPr="0016645E" w:rsidRDefault="008330EC" w:rsidP="00D344F2">
            <w:pPr>
              <w:pStyle w:val="BodyText"/>
              <w:spacing w:after="0"/>
              <w:jc w:val="left"/>
              <w:rPr>
                <w:b/>
                <w:bCs/>
                <w:sz w:val="17"/>
                <w:szCs w:val="17"/>
              </w:rPr>
            </w:pPr>
            <w:r w:rsidRPr="0016645E">
              <w:rPr>
                <w:b/>
                <w:bCs/>
                <w:sz w:val="17"/>
                <w:szCs w:val="17"/>
              </w:rPr>
              <w:t> </w:t>
            </w:r>
          </w:p>
          <w:p w14:paraId="46457FC5" w14:textId="38D4BE67"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hideMark/>
          </w:tcPr>
          <w:p w14:paraId="734376A4" w14:textId="1F0C8D2F"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hideMark/>
          </w:tcPr>
          <w:p w14:paraId="7E2B55C1" w14:textId="3F90F7ED" w:rsidR="008330EC" w:rsidRPr="0016645E" w:rsidRDefault="008330EC" w:rsidP="0016645E">
            <w:pPr>
              <w:pStyle w:val="BodyText"/>
              <w:spacing w:after="0"/>
              <w:jc w:val="center"/>
              <w:rPr>
                <w:sz w:val="17"/>
                <w:szCs w:val="17"/>
              </w:rPr>
            </w:pPr>
            <w:r w:rsidRPr="0016645E">
              <w:rPr>
                <w:sz w:val="17"/>
                <w:szCs w:val="17"/>
              </w:rPr>
              <w:t>175</w:t>
            </w:r>
          </w:p>
        </w:tc>
        <w:tc>
          <w:tcPr>
            <w:tcW w:w="927" w:type="dxa"/>
            <w:tcBorders>
              <w:top w:val="nil"/>
              <w:left w:val="nil"/>
              <w:bottom w:val="nil"/>
              <w:right w:val="nil"/>
            </w:tcBorders>
            <w:hideMark/>
          </w:tcPr>
          <w:p w14:paraId="5F85C7C5" w14:textId="37840D40" w:rsidR="008330EC" w:rsidRPr="0016645E" w:rsidRDefault="008330EC" w:rsidP="0016645E">
            <w:pPr>
              <w:pStyle w:val="BodyText"/>
              <w:spacing w:after="0"/>
              <w:jc w:val="center"/>
              <w:rPr>
                <w:sz w:val="17"/>
                <w:szCs w:val="17"/>
              </w:rPr>
            </w:pPr>
            <w:r w:rsidRPr="0016645E">
              <w:rPr>
                <w:sz w:val="17"/>
                <w:szCs w:val="17"/>
              </w:rPr>
              <w:t>180</w:t>
            </w:r>
          </w:p>
        </w:tc>
        <w:tc>
          <w:tcPr>
            <w:tcW w:w="894" w:type="dxa"/>
            <w:tcBorders>
              <w:top w:val="nil"/>
              <w:left w:val="nil"/>
              <w:bottom w:val="nil"/>
              <w:right w:val="nil"/>
            </w:tcBorders>
            <w:hideMark/>
          </w:tcPr>
          <w:p w14:paraId="2A4DB7BF" w14:textId="5FFD1508" w:rsidR="008330EC" w:rsidRPr="00D344F2" w:rsidRDefault="008330EC" w:rsidP="0016645E">
            <w:pPr>
              <w:pStyle w:val="BodyText"/>
              <w:spacing w:after="0"/>
              <w:jc w:val="center"/>
              <w:rPr>
                <w:sz w:val="15"/>
                <w:szCs w:val="15"/>
              </w:rPr>
            </w:pPr>
            <w:r w:rsidRPr="00D344F2">
              <w:rPr>
                <w:sz w:val="15"/>
                <w:szCs w:val="15"/>
              </w:rPr>
              <w:t>191</w:t>
            </w:r>
          </w:p>
        </w:tc>
        <w:tc>
          <w:tcPr>
            <w:tcW w:w="827" w:type="dxa"/>
            <w:tcBorders>
              <w:top w:val="nil"/>
              <w:left w:val="nil"/>
              <w:bottom w:val="nil"/>
              <w:right w:val="nil"/>
            </w:tcBorders>
            <w:hideMark/>
          </w:tcPr>
          <w:p w14:paraId="028ED270" w14:textId="0B1CCA5F" w:rsidR="008330EC" w:rsidRPr="00D344F2" w:rsidRDefault="008330EC" w:rsidP="0016645E">
            <w:pPr>
              <w:pStyle w:val="BodyText"/>
              <w:spacing w:after="0"/>
              <w:jc w:val="center"/>
              <w:rPr>
                <w:sz w:val="15"/>
                <w:szCs w:val="15"/>
              </w:rPr>
            </w:pPr>
            <w:r w:rsidRPr="00D344F2">
              <w:rPr>
                <w:sz w:val="15"/>
                <w:szCs w:val="15"/>
              </w:rPr>
              <w:t>201</w:t>
            </w:r>
          </w:p>
        </w:tc>
      </w:tr>
      <w:tr w:rsidR="008330EC" w:rsidRPr="00D344F2" w14:paraId="7D26B25B" w14:textId="77777777" w:rsidTr="00404C70">
        <w:trPr>
          <w:trHeight w:val="180"/>
        </w:trPr>
        <w:tc>
          <w:tcPr>
            <w:tcW w:w="2102" w:type="dxa"/>
            <w:vMerge/>
            <w:tcBorders>
              <w:left w:val="nil"/>
              <w:right w:val="nil"/>
            </w:tcBorders>
            <w:hideMark/>
          </w:tcPr>
          <w:p w14:paraId="759A93B9" w14:textId="0314E3B7"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46221C4A" w14:textId="6A8C58A7"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hideMark/>
          </w:tcPr>
          <w:p w14:paraId="25A414EE" w14:textId="2531FD13" w:rsidR="008330EC" w:rsidRPr="0016645E" w:rsidRDefault="008330EC" w:rsidP="0016645E">
            <w:pPr>
              <w:pStyle w:val="BodyText"/>
              <w:spacing w:after="0"/>
              <w:jc w:val="center"/>
              <w:rPr>
                <w:sz w:val="17"/>
                <w:szCs w:val="17"/>
              </w:rPr>
            </w:pPr>
            <w:r w:rsidRPr="0016645E">
              <w:rPr>
                <w:sz w:val="17"/>
                <w:szCs w:val="17"/>
              </w:rPr>
              <w:t>213</w:t>
            </w:r>
          </w:p>
        </w:tc>
        <w:tc>
          <w:tcPr>
            <w:tcW w:w="927" w:type="dxa"/>
            <w:tcBorders>
              <w:top w:val="nil"/>
              <w:left w:val="nil"/>
              <w:bottom w:val="nil"/>
              <w:right w:val="nil"/>
            </w:tcBorders>
            <w:hideMark/>
          </w:tcPr>
          <w:p w14:paraId="22C3C455" w14:textId="09C685CA" w:rsidR="008330EC" w:rsidRPr="0016645E" w:rsidRDefault="008330EC" w:rsidP="0016645E">
            <w:pPr>
              <w:pStyle w:val="BodyText"/>
              <w:spacing w:after="0"/>
              <w:jc w:val="center"/>
              <w:rPr>
                <w:sz w:val="17"/>
                <w:szCs w:val="17"/>
              </w:rPr>
            </w:pPr>
            <w:r w:rsidRPr="0016645E">
              <w:rPr>
                <w:sz w:val="17"/>
                <w:szCs w:val="17"/>
              </w:rPr>
              <w:t>223</w:t>
            </w:r>
          </w:p>
        </w:tc>
        <w:tc>
          <w:tcPr>
            <w:tcW w:w="894" w:type="dxa"/>
            <w:tcBorders>
              <w:top w:val="nil"/>
              <w:left w:val="nil"/>
              <w:bottom w:val="nil"/>
              <w:right w:val="nil"/>
            </w:tcBorders>
            <w:hideMark/>
          </w:tcPr>
          <w:p w14:paraId="4B4FAA80" w14:textId="20075F97" w:rsidR="008330EC" w:rsidRPr="00D344F2" w:rsidRDefault="008330EC" w:rsidP="0016645E">
            <w:pPr>
              <w:pStyle w:val="BodyText"/>
              <w:spacing w:after="0"/>
              <w:jc w:val="center"/>
              <w:rPr>
                <w:sz w:val="15"/>
                <w:szCs w:val="15"/>
              </w:rPr>
            </w:pPr>
            <w:r w:rsidRPr="00D344F2">
              <w:rPr>
                <w:sz w:val="15"/>
                <w:szCs w:val="15"/>
              </w:rPr>
              <w:t>239</w:t>
            </w:r>
          </w:p>
        </w:tc>
        <w:tc>
          <w:tcPr>
            <w:tcW w:w="827" w:type="dxa"/>
            <w:tcBorders>
              <w:top w:val="nil"/>
              <w:left w:val="nil"/>
              <w:bottom w:val="nil"/>
              <w:right w:val="nil"/>
            </w:tcBorders>
            <w:hideMark/>
          </w:tcPr>
          <w:p w14:paraId="4A4CBE20" w14:textId="55EAE917" w:rsidR="008330EC" w:rsidRPr="00D344F2" w:rsidRDefault="008330EC" w:rsidP="0016645E">
            <w:pPr>
              <w:pStyle w:val="BodyText"/>
              <w:spacing w:after="0"/>
              <w:jc w:val="center"/>
              <w:rPr>
                <w:sz w:val="15"/>
                <w:szCs w:val="15"/>
              </w:rPr>
            </w:pPr>
            <w:r w:rsidRPr="00D344F2">
              <w:rPr>
                <w:sz w:val="15"/>
                <w:szCs w:val="15"/>
              </w:rPr>
              <w:t>254</w:t>
            </w:r>
          </w:p>
        </w:tc>
      </w:tr>
      <w:tr w:rsidR="008330EC" w:rsidRPr="00D344F2" w14:paraId="61F4A1FB" w14:textId="77777777" w:rsidTr="00404C70">
        <w:trPr>
          <w:trHeight w:val="112"/>
        </w:trPr>
        <w:tc>
          <w:tcPr>
            <w:tcW w:w="2102" w:type="dxa"/>
            <w:vMerge/>
            <w:tcBorders>
              <w:left w:val="nil"/>
              <w:bottom w:val="nil"/>
              <w:right w:val="nil"/>
            </w:tcBorders>
            <w:hideMark/>
          </w:tcPr>
          <w:p w14:paraId="50953A01" w14:textId="6F9F4671"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07DF1667" w14:textId="2FFCEAE7"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hideMark/>
          </w:tcPr>
          <w:p w14:paraId="146B1F53" w14:textId="14CC67B4" w:rsidR="008330EC" w:rsidRPr="0016645E" w:rsidRDefault="008330EC" w:rsidP="0016645E">
            <w:pPr>
              <w:pStyle w:val="BodyText"/>
              <w:spacing w:after="0"/>
              <w:jc w:val="center"/>
              <w:rPr>
                <w:sz w:val="17"/>
                <w:szCs w:val="17"/>
              </w:rPr>
            </w:pPr>
            <w:r w:rsidRPr="0016645E">
              <w:rPr>
                <w:sz w:val="17"/>
                <w:szCs w:val="17"/>
              </w:rPr>
              <w:t>259</w:t>
            </w:r>
          </w:p>
        </w:tc>
        <w:tc>
          <w:tcPr>
            <w:tcW w:w="927" w:type="dxa"/>
            <w:tcBorders>
              <w:top w:val="nil"/>
              <w:left w:val="nil"/>
              <w:bottom w:val="nil"/>
              <w:right w:val="nil"/>
            </w:tcBorders>
            <w:hideMark/>
          </w:tcPr>
          <w:p w14:paraId="6C9D6594" w14:textId="00B31852" w:rsidR="008330EC" w:rsidRPr="0016645E" w:rsidRDefault="008330EC" w:rsidP="0016645E">
            <w:pPr>
              <w:pStyle w:val="BodyText"/>
              <w:spacing w:after="0"/>
              <w:jc w:val="center"/>
              <w:rPr>
                <w:sz w:val="17"/>
                <w:szCs w:val="17"/>
              </w:rPr>
            </w:pPr>
            <w:r w:rsidRPr="0016645E">
              <w:rPr>
                <w:sz w:val="17"/>
                <w:szCs w:val="17"/>
              </w:rPr>
              <w:t>272</w:t>
            </w:r>
          </w:p>
        </w:tc>
        <w:tc>
          <w:tcPr>
            <w:tcW w:w="894" w:type="dxa"/>
            <w:tcBorders>
              <w:top w:val="nil"/>
              <w:left w:val="nil"/>
              <w:bottom w:val="nil"/>
              <w:right w:val="nil"/>
            </w:tcBorders>
            <w:hideMark/>
          </w:tcPr>
          <w:p w14:paraId="6D4EC1F8" w14:textId="71B8B08B" w:rsidR="008330EC" w:rsidRPr="00D344F2" w:rsidRDefault="008330EC" w:rsidP="0016645E">
            <w:pPr>
              <w:pStyle w:val="BodyText"/>
              <w:spacing w:after="0"/>
              <w:jc w:val="center"/>
              <w:rPr>
                <w:sz w:val="15"/>
                <w:szCs w:val="15"/>
              </w:rPr>
            </w:pPr>
            <w:r w:rsidRPr="00D344F2">
              <w:rPr>
                <w:sz w:val="15"/>
                <w:szCs w:val="15"/>
              </w:rPr>
              <w:t>294</w:t>
            </w:r>
          </w:p>
        </w:tc>
        <w:tc>
          <w:tcPr>
            <w:tcW w:w="827" w:type="dxa"/>
            <w:tcBorders>
              <w:top w:val="nil"/>
              <w:left w:val="nil"/>
              <w:bottom w:val="nil"/>
              <w:right w:val="nil"/>
            </w:tcBorders>
            <w:hideMark/>
          </w:tcPr>
          <w:p w14:paraId="017433D2" w14:textId="5559AB86" w:rsidR="008330EC" w:rsidRPr="00D344F2" w:rsidRDefault="008330EC" w:rsidP="0016645E">
            <w:pPr>
              <w:pStyle w:val="BodyText"/>
              <w:spacing w:after="0"/>
              <w:jc w:val="center"/>
              <w:rPr>
                <w:sz w:val="15"/>
                <w:szCs w:val="15"/>
              </w:rPr>
            </w:pPr>
            <w:r w:rsidRPr="00D344F2">
              <w:rPr>
                <w:sz w:val="15"/>
                <w:szCs w:val="15"/>
              </w:rPr>
              <w:t>308</w:t>
            </w:r>
          </w:p>
        </w:tc>
      </w:tr>
      <w:tr w:rsidR="008330EC" w:rsidRPr="00D344F2" w14:paraId="7DD78873" w14:textId="77777777" w:rsidTr="008B59BF">
        <w:trPr>
          <w:trHeight w:val="55"/>
        </w:trPr>
        <w:tc>
          <w:tcPr>
            <w:tcW w:w="2102" w:type="dxa"/>
            <w:vMerge w:val="restart"/>
            <w:tcBorders>
              <w:top w:val="nil"/>
              <w:left w:val="nil"/>
              <w:right w:val="nil"/>
            </w:tcBorders>
            <w:shd w:val="clear" w:color="auto" w:fill="DFDFDF" w:themeFill="background2" w:themeFillShade="E6"/>
            <w:hideMark/>
          </w:tcPr>
          <w:p w14:paraId="41AD900E" w14:textId="77777777" w:rsidR="008330EC" w:rsidRPr="0016645E" w:rsidRDefault="008330EC" w:rsidP="00D344F2">
            <w:pPr>
              <w:pStyle w:val="BodyText"/>
              <w:spacing w:after="0"/>
              <w:jc w:val="left"/>
              <w:rPr>
                <w:b/>
                <w:bCs/>
                <w:sz w:val="17"/>
                <w:szCs w:val="17"/>
              </w:rPr>
            </w:pPr>
            <w:r w:rsidRPr="0016645E">
              <w:rPr>
                <w:sz w:val="17"/>
                <w:szCs w:val="17"/>
              </w:rPr>
              <w:t>Greater Perth</w:t>
            </w:r>
            <w:r w:rsidRPr="0016645E">
              <w:rPr>
                <w:b/>
                <w:bCs/>
                <w:sz w:val="17"/>
                <w:szCs w:val="17"/>
              </w:rPr>
              <w:t> </w:t>
            </w:r>
          </w:p>
          <w:p w14:paraId="3A7C4566" w14:textId="77777777" w:rsidR="008330EC" w:rsidRPr="0016645E" w:rsidRDefault="008330EC" w:rsidP="00D344F2">
            <w:pPr>
              <w:pStyle w:val="BodyText"/>
              <w:spacing w:after="0"/>
              <w:jc w:val="left"/>
              <w:rPr>
                <w:b/>
                <w:bCs/>
                <w:sz w:val="17"/>
                <w:szCs w:val="17"/>
              </w:rPr>
            </w:pPr>
            <w:r w:rsidRPr="0016645E">
              <w:rPr>
                <w:b/>
                <w:bCs/>
                <w:sz w:val="17"/>
                <w:szCs w:val="17"/>
              </w:rPr>
              <w:t> </w:t>
            </w:r>
          </w:p>
          <w:p w14:paraId="00F6F7D9" w14:textId="4C7F2B80"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shd w:val="clear" w:color="auto" w:fill="DFDFDF" w:themeFill="background2" w:themeFillShade="E6"/>
            <w:hideMark/>
          </w:tcPr>
          <w:p w14:paraId="1D8F00B9" w14:textId="6C160FC4"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shd w:val="clear" w:color="auto" w:fill="DFDFDF" w:themeFill="background2" w:themeFillShade="E6"/>
            <w:hideMark/>
          </w:tcPr>
          <w:p w14:paraId="121B783A" w14:textId="2567B51C" w:rsidR="008330EC" w:rsidRPr="0016645E" w:rsidRDefault="008330EC" w:rsidP="0016645E">
            <w:pPr>
              <w:pStyle w:val="BodyText"/>
              <w:spacing w:after="0"/>
              <w:jc w:val="center"/>
              <w:rPr>
                <w:sz w:val="17"/>
                <w:szCs w:val="17"/>
              </w:rPr>
            </w:pPr>
            <w:r w:rsidRPr="0016645E">
              <w:rPr>
                <w:sz w:val="17"/>
                <w:szCs w:val="17"/>
              </w:rPr>
              <w:t>310</w:t>
            </w:r>
          </w:p>
        </w:tc>
        <w:tc>
          <w:tcPr>
            <w:tcW w:w="927" w:type="dxa"/>
            <w:tcBorders>
              <w:top w:val="nil"/>
              <w:left w:val="nil"/>
              <w:bottom w:val="nil"/>
              <w:right w:val="nil"/>
            </w:tcBorders>
            <w:shd w:val="clear" w:color="auto" w:fill="DFDFDF" w:themeFill="background2" w:themeFillShade="E6"/>
            <w:hideMark/>
          </w:tcPr>
          <w:p w14:paraId="42DFFED5" w14:textId="169BC406" w:rsidR="008330EC" w:rsidRPr="0016645E" w:rsidRDefault="008330EC" w:rsidP="0016645E">
            <w:pPr>
              <w:pStyle w:val="BodyText"/>
              <w:spacing w:after="0"/>
              <w:jc w:val="center"/>
              <w:rPr>
                <w:sz w:val="17"/>
                <w:szCs w:val="17"/>
              </w:rPr>
            </w:pPr>
            <w:r w:rsidRPr="0016645E">
              <w:rPr>
                <w:sz w:val="17"/>
                <w:szCs w:val="17"/>
              </w:rPr>
              <w:t>323</w:t>
            </w:r>
          </w:p>
        </w:tc>
        <w:tc>
          <w:tcPr>
            <w:tcW w:w="894" w:type="dxa"/>
            <w:tcBorders>
              <w:top w:val="nil"/>
              <w:left w:val="nil"/>
              <w:bottom w:val="nil"/>
              <w:right w:val="nil"/>
            </w:tcBorders>
            <w:shd w:val="clear" w:color="auto" w:fill="DFDFDF" w:themeFill="background2" w:themeFillShade="E6"/>
            <w:hideMark/>
          </w:tcPr>
          <w:p w14:paraId="26400497" w14:textId="70BBCD47" w:rsidR="008330EC" w:rsidRPr="00D344F2" w:rsidRDefault="008330EC" w:rsidP="0016645E">
            <w:pPr>
              <w:pStyle w:val="BodyText"/>
              <w:spacing w:after="0"/>
              <w:jc w:val="center"/>
              <w:rPr>
                <w:sz w:val="15"/>
                <w:szCs w:val="15"/>
              </w:rPr>
            </w:pPr>
            <w:r w:rsidRPr="00D344F2">
              <w:rPr>
                <w:sz w:val="15"/>
                <w:szCs w:val="15"/>
              </w:rPr>
              <w:t>348</w:t>
            </w:r>
          </w:p>
        </w:tc>
        <w:tc>
          <w:tcPr>
            <w:tcW w:w="827" w:type="dxa"/>
            <w:tcBorders>
              <w:top w:val="nil"/>
              <w:left w:val="nil"/>
              <w:bottom w:val="nil"/>
              <w:right w:val="nil"/>
            </w:tcBorders>
            <w:shd w:val="clear" w:color="auto" w:fill="DFDFDF" w:themeFill="background2" w:themeFillShade="E6"/>
            <w:hideMark/>
          </w:tcPr>
          <w:p w14:paraId="00FCD081" w14:textId="6FBF1859" w:rsidR="008330EC" w:rsidRPr="00D344F2" w:rsidRDefault="008330EC" w:rsidP="0016645E">
            <w:pPr>
              <w:pStyle w:val="BodyText"/>
              <w:spacing w:after="0"/>
              <w:jc w:val="center"/>
              <w:rPr>
                <w:sz w:val="15"/>
                <w:szCs w:val="15"/>
              </w:rPr>
            </w:pPr>
            <w:r w:rsidRPr="00D344F2">
              <w:rPr>
                <w:sz w:val="15"/>
                <w:szCs w:val="15"/>
              </w:rPr>
              <w:t>381</w:t>
            </w:r>
          </w:p>
        </w:tc>
      </w:tr>
      <w:tr w:rsidR="008330EC" w:rsidRPr="00D344F2" w14:paraId="33AB9170" w14:textId="77777777" w:rsidTr="008B59BF">
        <w:trPr>
          <w:trHeight w:val="132"/>
        </w:trPr>
        <w:tc>
          <w:tcPr>
            <w:tcW w:w="2102" w:type="dxa"/>
            <w:vMerge/>
            <w:tcBorders>
              <w:left w:val="nil"/>
              <w:right w:val="nil"/>
            </w:tcBorders>
            <w:shd w:val="clear" w:color="auto" w:fill="DFDFDF" w:themeFill="background2" w:themeFillShade="E6"/>
            <w:hideMark/>
          </w:tcPr>
          <w:p w14:paraId="509AAEB2" w14:textId="31B68232"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592CBEE6" w14:textId="1115FC68"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24A46E66" w14:textId="1380CED1" w:rsidR="008330EC" w:rsidRPr="0016645E" w:rsidRDefault="008330EC" w:rsidP="0016645E">
            <w:pPr>
              <w:pStyle w:val="BodyText"/>
              <w:spacing w:after="0"/>
              <w:jc w:val="center"/>
              <w:rPr>
                <w:sz w:val="17"/>
                <w:szCs w:val="17"/>
              </w:rPr>
            </w:pPr>
            <w:r w:rsidRPr="0016645E">
              <w:rPr>
                <w:sz w:val="17"/>
                <w:szCs w:val="17"/>
              </w:rPr>
              <w:t>362</w:t>
            </w:r>
          </w:p>
        </w:tc>
        <w:tc>
          <w:tcPr>
            <w:tcW w:w="927" w:type="dxa"/>
            <w:tcBorders>
              <w:top w:val="nil"/>
              <w:left w:val="nil"/>
              <w:bottom w:val="nil"/>
              <w:right w:val="nil"/>
            </w:tcBorders>
            <w:shd w:val="clear" w:color="auto" w:fill="DFDFDF" w:themeFill="background2" w:themeFillShade="E6"/>
            <w:hideMark/>
          </w:tcPr>
          <w:p w14:paraId="532C07A9" w14:textId="4F8AE1C5" w:rsidR="008330EC" w:rsidRPr="0016645E" w:rsidRDefault="008330EC" w:rsidP="0016645E">
            <w:pPr>
              <w:pStyle w:val="BodyText"/>
              <w:spacing w:after="0"/>
              <w:jc w:val="center"/>
              <w:rPr>
                <w:sz w:val="17"/>
                <w:szCs w:val="17"/>
              </w:rPr>
            </w:pPr>
            <w:r w:rsidRPr="0016645E">
              <w:rPr>
                <w:sz w:val="17"/>
                <w:szCs w:val="17"/>
              </w:rPr>
              <w:t>379</w:t>
            </w:r>
          </w:p>
        </w:tc>
        <w:tc>
          <w:tcPr>
            <w:tcW w:w="894" w:type="dxa"/>
            <w:tcBorders>
              <w:top w:val="nil"/>
              <w:left w:val="nil"/>
              <w:bottom w:val="nil"/>
              <w:right w:val="nil"/>
            </w:tcBorders>
            <w:shd w:val="clear" w:color="auto" w:fill="DFDFDF" w:themeFill="background2" w:themeFillShade="E6"/>
            <w:hideMark/>
          </w:tcPr>
          <w:p w14:paraId="5B2EB89B" w14:textId="1E042519" w:rsidR="008330EC" w:rsidRPr="00D344F2" w:rsidRDefault="008330EC" w:rsidP="0016645E">
            <w:pPr>
              <w:pStyle w:val="BodyText"/>
              <w:spacing w:after="0"/>
              <w:jc w:val="center"/>
              <w:rPr>
                <w:sz w:val="15"/>
                <w:szCs w:val="15"/>
              </w:rPr>
            </w:pPr>
            <w:r w:rsidRPr="00D344F2">
              <w:rPr>
                <w:sz w:val="15"/>
                <w:szCs w:val="15"/>
              </w:rPr>
              <w:t>401</w:t>
            </w:r>
          </w:p>
        </w:tc>
        <w:tc>
          <w:tcPr>
            <w:tcW w:w="827" w:type="dxa"/>
            <w:tcBorders>
              <w:top w:val="nil"/>
              <w:left w:val="nil"/>
              <w:bottom w:val="nil"/>
              <w:right w:val="nil"/>
            </w:tcBorders>
            <w:shd w:val="clear" w:color="auto" w:fill="DFDFDF" w:themeFill="background2" w:themeFillShade="E6"/>
            <w:hideMark/>
          </w:tcPr>
          <w:p w14:paraId="2A6D06D3" w14:textId="20100474" w:rsidR="008330EC" w:rsidRPr="00D344F2" w:rsidRDefault="008330EC" w:rsidP="0016645E">
            <w:pPr>
              <w:pStyle w:val="BodyText"/>
              <w:spacing w:after="0"/>
              <w:jc w:val="center"/>
              <w:rPr>
                <w:sz w:val="15"/>
                <w:szCs w:val="15"/>
              </w:rPr>
            </w:pPr>
            <w:r w:rsidRPr="00D344F2">
              <w:rPr>
                <w:sz w:val="15"/>
                <w:szCs w:val="15"/>
              </w:rPr>
              <w:t>435</w:t>
            </w:r>
          </w:p>
        </w:tc>
      </w:tr>
      <w:tr w:rsidR="008330EC" w:rsidRPr="00D344F2" w14:paraId="74C09C13" w14:textId="77777777" w:rsidTr="008B59BF">
        <w:trPr>
          <w:trHeight w:val="206"/>
        </w:trPr>
        <w:tc>
          <w:tcPr>
            <w:tcW w:w="2102" w:type="dxa"/>
            <w:vMerge/>
            <w:tcBorders>
              <w:left w:val="nil"/>
              <w:bottom w:val="nil"/>
              <w:right w:val="nil"/>
            </w:tcBorders>
            <w:shd w:val="clear" w:color="auto" w:fill="DFDFDF" w:themeFill="background2" w:themeFillShade="E6"/>
            <w:hideMark/>
          </w:tcPr>
          <w:p w14:paraId="57F745C9" w14:textId="4F2DC23C"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443D1087" w14:textId="21879DD9"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shd w:val="clear" w:color="auto" w:fill="DFDFDF" w:themeFill="background2" w:themeFillShade="E6"/>
            <w:hideMark/>
          </w:tcPr>
          <w:p w14:paraId="75AFE315" w14:textId="6ABF6126" w:rsidR="008330EC" w:rsidRPr="0016645E" w:rsidRDefault="008330EC" w:rsidP="0016645E">
            <w:pPr>
              <w:pStyle w:val="BodyText"/>
              <w:spacing w:after="0"/>
              <w:jc w:val="center"/>
              <w:rPr>
                <w:sz w:val="17"/>
                <w:szCs w:val="17"/>
              </w:rPr>
            </w:pPr>
            <w:r w:rsidRPr="0016645E">
              <w:rPr>
                <w:sz w:val="17"/>
                <w:szCs w:val="17"/>
              </w:rPr>
              <w:t>406</w:t>
            </w:r>
          </w:p>
        </w:tc>
        <w:tc>
          <w:tcPr>
            <w:tcW w:w="927" w:type="dxa"/>
            <w:tcBorders>
              <w:top w:val="nil"/>
              <w:left w:val="nil"/>
              <w:bottom w:val="nil"/>
              <w:right w:val="nil"/>
            </w:tcBorders>
            <w:shd w:val="clear" w:color="auto" w:fill="DFDFDF" w:themeFill="background2" w:themeFillShade="E6"/>
            <w:hideMark/>
          </w:tcPr>
          <w:p w14:paraId="77A786E0" w14:textId="4AFEEE68" w:rsidR="008330EC" w:rsidRPr="0016645E" w:rsidRDefault="008330EC" w:rsidP="0016645E">
            <w:pPr>
              <w:pStyle w:val="BodyText"/>
              <w:spacing w:after="0"/>
              <w:jc w:val="center"/>
              <w:rPr>
                <w:sz w:val="17"/>
                <w:szCs w:val="17"/>
              </w:rPr>
            </w:pPr>
            <w:r w:rsidRPr="0016645E">
              <w:rPr>
                <w:sz w:val="17"/>
                <w:szCs w:val="17"/>
              </w:rPr>
              <w:t>422</w:t>
            </w:r>
          </w:p>
        </w:tc>
        <w:tc>
          <w:tcPr>
            <w:tcW w:w="894" w:type="dxa"/>
            <w:tcBorders>
              <w:top w:val="nil"/>
              <w:left w:val="nil"/>
              <w:bottom w:val="nil"/>
              <w:right w:val="nil"/>
            </w:tcBorders>
            <w:shd w:val="clear" w:color="auto" w:fill="DFDFDF" w:themeFill="background2" w:themeFillShade="E6"/>
            <w:hideMark/>
          </w:tcPr>
          <w:p w14:paraId="70EE2F17" w14:textId="310CF26F" w:rsidR="008330EC" w:rsidRPr="00D344F2" w:rsidRDefault="008330EC" w:rsidP="0016645E">
            <w:pPr>
              <w:pStyle w:val="BodyText"/>
              <w:spacing w:after="0"/>
              <w:jc w:val="center"/>
              <w:rPr>
                <w:sz w:val="15"/>
                <w:szCs w:val="15"/>
              </w:rPr>
            </w:pPr>
            <w:r w:rsidRPr="00D344F2">
              <w:rPr>
                <w:sz w:val="15"/>
                <w:szCs w:val="15"/>
              </w:rPr>
              <w:t>448</w:t>
            </w:r>
          </w:p>
        </w:tc>
        <w:tc>
          <w:tcPr>
            <w:tcW w:w="827" w:type="dxa"/>
            <w:tcBorders>
              <w:top w:val="nil"/>
              <w:left w:val="nil"/>
              <w:bottom w:val="nil"/>
              <w:right w:val="nil"/>
            </w:tcBorders>
            <w:shd w:val="clear" w:color="auto" w:fill="DFDFDF" w:themeFill="background2" w:themeFillShade="E6"/>
            <w:hideMark/>
          </w:tcPr>
          <w:p w14:paraId="7C917EF6" w14:textId="58BD6051" w:rsidR="008330EC" w:rsidRPr="00D344F2" w:rsidRDefault="008330EC" w:rsidP="0016645E">
            <w:pPr>
              <w:pStyle w:val="BodyText"/>
              <w:spacing w:after="0"/>
              <w:jc w:val="center"/>
              <w:rPr>
                <w:sz w:val="15"/>
                <w:szCs w:val="15"/>
              </w:rPr>
            </w:pPr>
            <w:r w:rsidRPr="00D344F2">
              <w:rPr>
                <w:sz w:val="15"/>
                <w:szCs w:val="15"/>
              </w:rPr>
              <w:t>468</w:t>
            </w:r>
          </w:p>
        </w:tc>
      </w:tr>
      <w:tr w:rsidR="008330EC" w:rsidRPr="00D344F2" w14:paraId="6AD98705" w14:textId="77777777" w:rsidTr="00923DC8">
        <w:trPr>
          <w:trHeight w:val="138"/>
        </w:trPr>
        <w:tc>
          <w:tcPr>
            <w:tcW w:w="2102" w:type="dxa"/>
            <w:vMerge w:val="restart"/>
            <w:tcBorders>
              <w:top w:val="nil"/>
              <w:left w:val="nil"/>
              <w:right w:val="nil"/>
            </w:tcBorders>
            <w:hideMark/>
          </w:tcPr>
          <w:p w14:paraId="14E70A5E" w14:textId="77777777" w:rsidR="008330EC" w:rsidRPr="0016645E" w:rsidRDefault="008330EC" w:rsidP="00D344F2">
            <w:pPr>
              <w:pStyle w:val="BodyText"/>
              <w:spacing w:after="0"/>
              <w:jc w:val="left"/>
              <w:rPr>
                <w:b/>
                <w:bCs/>
                <w:sz w:val="17"/>
                <w:szCs w:val="17"/>
              </w:rPr>
            </w:pPr>
            <w:r w:rsidRPr="0016645E">
              <w:rPr>
                <w:sz w:val="17"/>
                <w:szCs w:val="17"/>
              </w:rPr>
              <w:t>Rest of WA</w:t>
            </w:r>
            <w:r w:rsidRPr="0016645E">
              <w:rPr>
                <w:b/>
                <w:bCs/>
                <w:sz w:val="17"/>
                <w:szCs w:val="17"/>
              </w:rPr>
              <w:t> </w:t>
            </w:r>
          </w:p>
          <w:p w14:paraId="7E856FBE" w14:textId="77777777" w:rsidR="008330EC" w:rsidRPr="0016645E" w:rsidRDefault="008330EC" w:rsidP="00D344F2">
            <w:pPr>
              <w:pStyle w:val="BodyText"/>
              <w:spacing w:after="0"/>
              <w:jc w:val="left"/>
              <w:rPr>
                <w:b/>
                <w:bCs/>
                <w:sz w:val="17"/>
                <w:szCs w:val="17"/>
              </w:rPr>
            </w:pPr>
            <w:r w:rsidRPr="0016645E">
              <w:rPr>
                <w:b/>
                <w:bCs/>
                <w:sz w:val="17"/>
                <w:szCs w:val="17"/>
              </w:rPr>
              <w:t> </w:t>
            </w:r>
          </w:p>
          <w:p w14:paraId="1C3076B9" w14:textId="601CC3AF"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hideMark/>
          </w:tcPr>
          <w:p w14:paraId="0A474764" w14:textId="7424F504"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hideMark/>
          </w:tcPr>
          <w:p w14:paraId="6B8A72EF" w14:textId="48D88261" w:rsidR="008330EC" w:rsidRPr="0016645E" w:rsidRDefault="008330EC" w:rsidP="0016645E">
            <w:pPr>
              <w:pStyle w:val="BodyText"/>
              <w:spacing w:after="0"/>
              <w:jc w:val="center"/>
              <w:rPr>
                <w:sz w:val="17"/>
                <w:szCs w:val="17"/>
              </w:rPr>
            </w:pPr>
            <w:r w:rsidRPr="0016645E">
              <w:rPr>
                <w:sz w:val="17"/>
                <w:szCs w:val="17"/>
              </w:rPr>
              <w:t>260</w:t>
            </w:r>
          </w:p>
        </w:tc>
        <w:tc>
          <w:tcPr>
            <w:tcW w:w="927" w:type="dxa"/>
            <w:tcBorders>
              <w:top w:val="nil"/>
              <w:left w:val="nil"/>
              <w:bottom w:val="nil"/>
              <w:right w:val="nil"/>
            </w:tcBorders>
            <w:hideMark/>
          </w:tcPr>
          <w:p w14:paraId="39683016" w14:textId="350E9AAE" w:rsidR="008330EC" w:rsidRPr="0016645E" w:rsidRDefault="008330EC" w:rsidP="0016645E">
            <w:pPr>
              <w:pStyle w:val="BodyText"/>
              <w:spacing w:after="0"/>
              <w:jc w:val="center"/>
              <w:rPr>
                <w:sz w:val="17"/>
                <w:szCs w:val="17"/>
              </w:rPr>
            </w:pPr>
            <w:r w:rsidRPr="0016645E">
              <w:rPr>
                <w:sz w:val="17"/>
                <w:szCs w:val="17"/>
              </w:rPr>
              <w:t>271</w:t>
            </w:r>
          </w:p>
        </w:tc>
        <w:tc>
          <w:tcPr>
            <w:tcW w:w="894" w:type="dxa"/>
            <w:tcBorders>
              <w:top w:val="nil"/>
              <w:left w:val="nil"/>
              <w:bottom w:val="nil"/>
              <w:right w:val="nil"/>
            </w:tcBorders>
            <w:hideMark/>
          </w:tcPr>
          <w:p w14:paraId="6D09A02B" w14:textId="0C50DE14" w:rsidR="008330EC" w:rsidRPr="00D344F2" w:rsidRDefault="008330EC" w:rsidP="0016645E">
            <w:pPr>
              <w:pStyle w:val="BodyText"/>
              <w:spacing w:after="0"/>
              <w:jc w:val="center"/>
              <w:rPr>
                <w:sz w:val="15"/>
                <w:szCs w:val="15"/>
              </w:rPr>
            </w:pPr>
            <w:r w:rsidRPr="00D344F2">
              <w:rPr>
                <w:sz w:val="15"/>
                <w:szCs w:val="15"/>
              </w:rPr>
              <w:t>305</w:t>
            </w:r>
          </w:p>
        </w:tc>
        <w:tc>
          <w:tcPr>
            <w:tcW w:w="827" w:type="dxa"/>
            <w:tcBorders>
              <w:top w:val="nil"/>
              <w:left w:val="nil"/>
              <w:bottom w:val="nil"/>
              <w:right w:val="nil"/>
            </w:tcBorders>
            <w:hideMark/>
          </w:tcPr>
          <w:p w14:paraId="25528C35" w14:textId="15646914" w:rsidR="008330EC" w:rsidRPr="00D344F2" w:rsidRDefault="008330EC" w:rsidP="0016645E">
            <w:pPr>
              <w:pStyle w:val="BodyText"/>
              <w:spacing w:after="0"/>
              <w:jc w:val="center"/>
              <w:rPr>
                <w:sz w:val="15"/>
                <w:szCs w:val="15"/>
              </w:rPr>
            </w:pPr>
            <w:r w:rsidRPr="00D344F2">
              <w:rPr>
                <w:sz w:val="15"/>
                <w:szCs w:val="15"/>
              </w:rPr>
              <w:t>341</w:t>
            </w:r>
          </w:p>
        </w:tc>
      </w:tr>
      <w:tr w:rsidR="008330EC" w:rsidRPr="00D344F2" w14:paraId="3EF2B51A" w14:textId="77777777" w:rsidTr="00923DC8">
        <w:trPr>
          <w:trHeight w:val="84"/>
        </w:trPr>
        <w:tc>
          <w:tcPr>
            <w:tcW w:w="2102" w:type="dxa"/>
            <w:vMerge/>
            <w:tcBorders>
              <w:left w:val="nil"/>
              <w:right w:val="nil"/>
            </w:tcBorders>
            <w:hideMark/>
          </w:tcPr>
          <w:p w14:paraId="361DCCBE" w14:textId="18587757"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30446DAA" w14:textId="481FE681"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hideMark/>
          </w:tcPr>
          <w:p w14:paraId="4C2FE807" w14:textId="0ADAAC39" w:rsidR="008330EC" w:rsidRPr="0016645E" w:rsidRDefault="008330EC" w:rsidP="0016645E">
            <w:pPr>
              <w:pStyle w:val="BodyText"/>
              <w:spacing w:after="0"/>
              <w:jc w:val="center"/>
              <w:rPr>
                <w:sz w:val="17"/>
                <w:szCs w:val="17"/>
              </w:rPr>
            </w:pPr>
            <w:r w:rsidRPr="0016645E">
              <w:rPr>
                <w:sz w:val="17"/>
                <w:szCs w:val="17"/>
              </w:rPr>
              <w:t>278</w:t>
            </w:r>
          </w:p>
        </w:tc>
        <w:tc>
          <w:tcPr>
            <w:tcW w:w="927" w:type="dxa"/>
            <w:tcBorders>
              <w:top w:val="nil"/>
              <w:left w:val="nil"/>
              <w:bottom w:val="nil"/>
              <w:right w:val="nil"/>
            </w:tcBorders>
            <w:hideMark/>
          </w:tcPr>
          <w:p w14:paraId="64E52324" w14:textId="020DB385" w:rsidR="008330EC" w:rsidRPr="0016645E" w:rsidRDefault="008330EC" w:rsidP="0016645E">
            <w:pPr>
              <w:pStyle w:val="BodyText"/>
              <w:spacing w:after="0"/>
              <w:jc w:val="center"/>
              <w:rPr>
                <w:sz w:val="17"/>
                <w:szCs w:val="17"/>
              </w:rPr>
            </w:pPr>
            <w:r w:rsidRPr="0016645E">
              <w:rPr>
                <w:sz w:val="17"/>
                <w:szCs w:val="17"/>
              </w:rPr>
              <w:t>297</w:t>
            </w:r>
          </w:p>
        </w:tc>
        <w:tc>
          <w:tcPr>
            <w:tcW w:w="894" w:type="dxa"/>
            <w:tcBorders>
              <w:top w:val="nil"/>
              <w:left w:val="nil"/>
              <w:bottom w:val="nil"/>
              <w:right w:val="nil"/>
            </w:tcBorders>
            <w:hideMark/>
          </w:tcPr>
          <w:p w14:paraId="45820AAC" w14:textId="62AC9A41" w:rsidR="008330EC" w:rsidRPr="00D344F2" w:rsidRDefault="008330EC" w:rsidP="0016645E">
            <w:pPr>
              <w:pStyle w:val="BodyText"/>
              <w:spacing w:after="0"/>
              <w:jc w:val="center"/>
              <w:rPr>
                <w:sz w:val="15"/>
                <w:szCs w:val="15"/>
              </w:rPr>
            </w:pPr>
            <w:r w:rsidRPr="00D344F2">
              <w:rPr>
                <w:sz w:val="15"/>
                <w:szCs w:val="15"/>
              </w:rPr>
              <w:t>326</w:t>
            </w:r>
          </w:p>
        </w:tc>
        <w:tc>
          <w:tcPr>
            <w:tcW w:w="827" w:type="dxa"/>
            <w:tcBorders>
              <w:top w:val="nil"/>
              <w:left w:val="nil"/>
              <w:bottom w:val="nil"/>
              <w:right w:val="nil"/>
            </w:tcBorders>
            <w:hideMark/>
          </w:tcPr>
          <w:p w14:paraId="28E04639" w14:textId="12A69E83" w:rsidR="008330EC" w:rsidRPr="00D344F2" w:rsidRDefault="008330EC" w:rsidP="0016645E">
            <w:pPr>
              <w:pStyle w:val="BodyText"/>
              <w:spacing w:after="0"/>
              <w:jc w:val="center"/>
              <w:rPr>
                <w:sz w:val="15"/>
                <w:szCs w:val="15"/>
              </w:rPr>
            </w:pPr>
            <w:r w:rsidRPr="00D344F2">
              <w:rPr>
                <w:sz w:val="15"/>
                <w:szCs w:val="15"/>
              </w:rPr>
              <w:t>352</w:t>
            </w:r>
          </w:p>
        </w:tc>
      </w:tr>
      <w:tr w:rsidR="008330EC" w:rsidRPr="00D344F2" w14:paraId="5DBEDD8A" w14:textId="77777777" w:rsidTr="00923DC8">
        <w:trPr>
          <w:trHeight w:val="158"/>
        </w:trPr>
        <w:tc>
          <w:tcPr>
            <w:tcW w:w="2102" w:type="dxa"/>
            <w:vMerge/>
            <w:tcBorders>
              <w:left w:val="nil"/>
              <w:bottom w:val="nil"/>
              <w:right w:val="nil"/>
            </w:tcBorders>
            <w:hideMark/>
          </w:tcPr>
          <w:p w14:paraId="001A695C" w14:textId="7B544B95"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1048A9C5" w14:textId="1D1BCB7A"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hideMark/>
          </w:tcPr>
          <w:p w14:paraId="4EA598A6" w14:textId="4E59D086" w:rsidR="008330EC" w:rsidRPr="0016645E" w:rsidRDefault="008330EC" w:rsidP="0016645E">
            <w:pPr>
              <w:pStyle w:val="BodyText"/>
              <w:spacing w:after="0"/>
              <w:jc w:val="center"/>
              <w:rPr>
                <w:sz w:val="17"/>
                <w:szCs w:val="17"/>
              </w:rPr>
            </w:pPr>
            <w:r w:rsidRPr="0016645E">
              <w:rPr>
                <w:sz w:val="17"/>
                <w:szCs w:val="17"/>
              </w:rPr>
              <w:t>367</w:t>
            </w:r>
          </w:p>
        </w:tc>
        <w:tc>
          <w:tcPr>
            <w:tcW w:w="927" w:type="dxa"/>
            <w:tcBorders>
              <w:top w:val="nil"/>
              <w:left w:val="nil"/>
              <w:bottom w:val="nil"/>
              <w:right w:val="nil"/>
            </w:tcBorders>
            <w:hideMark/>
          </w:tcPr>
          <w:p w14:paraId="41DDF559" w14:textId="66A19046" w:rsidR="008330EC" w:rsidRPr="0016645E" w:rsidRDefault="008330EC" w:rsidP="0016645E">
            <w:pPr>
              <w:pStyle w:val="BodyText"/>
              <w:spacing w:after="0"/>
              <w:jc w:val="center"/>
              <w:rPr>
                <w:sz w:val="17"/>
                <w:szCs w:val="17"/>
              </w:rPr>
            </w:pPr>
            <w:r w:rsidRPr="0016645E">
              <w:rPr>
                <w:sz w:val="17"/>
                <w:szCs w:val="17"/>
              </w:rPr>
              <w:t>381</w:t>
            </w:r>
          </w:p>
        </w:tc>
        <w:tc>
          <w:tcPr>
            <w:tcW w:w="894" w:type="dxa"/>
            <w:tcBorders>
              <w:top w:val="nil"/>
              <w:left w:val="nil"/>
              <w:bottom w:val="nil"/>
              <w:right w:val="nil"/>
            </w:tcBorders>
            <w:hideMark/>
          </w:tcPr>
          <w:p w14:paraId="7B1A299A" w14:textId="5F28C756" w:rsidR="008330EC" w:rsidRPr="00D344F2" w:rsidRDefault="008330EC" w:rsidP="0016645E">
            <w:pPr>
              <w:pStyle w:val="BodyText"/>
              <w:spacing w:after="0"/>
              <w:jc w:val="center"/>
              <w:rPr>
                <w:sz w:val="15"/>
                <w:szCs w:val="15"/>
              </w:rPr>
            </w:pPr>
            <w:r w:rsidRPr="00D344F2">
              <w:rPr>
                <w:sz w:val="15"/>
                <w:szCs w:val="15"/>
              </w:rPr>
              <w:t>402</w:t>
            </w:r>
          </w:p>
        </w:tc>
        <w:tc>
          <w:tcPr>
            <w:tcW w:w="827" w:type="dxa"/>
            <w:tcBorders>
              <w:top w:val="nil"/>
              <w:left w:val="nil"/>
              <w:bottom w:val="nil"/>
              <w:right w:val="nil"/>
            </w:tcBorders>
            <w:hideMark/>
          </w:tcPr>
          <w:p w14:paraId="35BAE3B8" w14:textId="3A741C63" w:rsidR="008330EC" w:rsidRPr="00D344F2" w:rsidRDefault="008330EC" w:rsidP="0016645E">
            <w:pPr>
              <w:pStyle w:val="BodyText"/>
              <w:spacing w:after="0"/>
              <w:jc w:val="center"/>
              <w:rPr>
                <w:sz w:val="15"/>
                <w:szCs w:val="15"/>
              </w:rPr>
            </w:pPr>
            <w:r w:rsidRPr="00D344F2">
              <w:rPr>
                <w:sz w:val="15"/>
                <w:szCs w:val="15"/>
              </w:rPr>
              <w:t>433</w:t>
            </w:r>
          </w:p>
        </w:tc>
      </w:tr>
      <w:tr w:rsidR="008330EC" w:rsidRPr="00D344F2" w14:paraId="4CF74F6F" w14:textId="77777777" w:rsidTr="00D16DF4">
        <w:trPr>
          <w:trHeight w:val="300"/>
        </w:trPr>
        <w:tc>
          <w:tcPr>
            <w:tcW w:w="2102" w:type="dxa"/>
            <w:vMerge w:val="restart"/>
            <w:tcBorders>
              <w:top w:val="nil"/>
              <w:left w:val="nil"/>
              <w:right w:val="nil"/>
            </w:tcBorders>
            <w:shd w:val="clear" w:color="auto" w:fill="DFDFDF" w:themeFill="background2" w:themeFillShade="E6"/>
            <w:hideMark/>
          </w:tcPr>
          <w:p w14:paraId="2DCE5D1A" w14:textId="77777777" w:rsidR="008330EC" w:rsidRPr="0016645E" w:rsidRDefault="008330EC" w:rsidP="00D344F2">
            <w:pPr>
              <w:pStyle w:val="BodyText"/>
              <w:spacing w:after="0"/>
              <w:jc w:val="left"/>
              <w:rPr>
                <w:b/>
                <w:bCs/>
                <w:sz w:val="17"/>
                <w:szCs w:val="17"/>
              </w:rPr>
            </w:pPr>
            <w:r w:rsidRPr="0016645E">
              <w:rPr>
                <w:sz w:val="17"/>
                <w:szCs w:val="17"/>
              </w:rPr>
              <w:t>Greater Hobart</w:t>
            </w:r>
            <w:r w:rsidRPr="0016645E">
              <w:rPr>
                <w:b/>
                <w:bCs/>
                <w:sz w:val="17"/>
                <w:szCs w:val="17"/>
              </w:rPr>
              <w:t> </w:t>
            </w:r>
          </w:p>
          <w:p w14:paraId="60D681FD" w14:textId="77777777" w:rsidR="008330EC" w:rsidRPr="0016645E" w:rsidRDefault="008330EC" w:rsidP="00D344F2">
            <w:pPr>
              <w:pStyle w:val="BodyText"/>
              <w:spacing w:after="0"/>
              <w:jc w:val="left"/>
              <w:rPr>
                <w:b/>
                <w:bCs/>
                <w:sz w:val="17"/>
                <w:szCs w:val="17"/>
              </w:rPr>
            </w:pPr>
            <w:r w:rsidRPr="0016645E">
              <w:rPr>
                <w:b/>
                <w:bCs/>
                <w:sz w:val="17"/>
                <w:szCs w:val="17"/>
              </w:rPr>
              <w:t> </w:t>
            </w:r>
          </w:p>
          <w:p w14:paraId="7E45CCD9" w14:textId="2045B50F"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shd w:val="clear" w:color="auto" w:fill="DFDFDF" w:themeFill="background2" w:themeFillShade="E6"/>
            <w:hideMark/>
          </w:tcPr>
          <w:p w14:paraId="56D0993E" w14:textId="1371DC42"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shd w:val="clear" w:color="auto" w:fill="DFDFDF" w:themeFill="background2" w:themeFillShade="E6"/>
            <w:hideMark/>
          </w:tcPr>
          <w:p w14:paraId="1B93B578" w14:textId="121B7EBC" w:rsidR="008330EC" w:rsidRPr="0016645E" w:rsidRDefault="008330EC" w:rsidP="0016645E">
            <w:pPr>
              <w:pStyle w:val="BodyText"/>
              <w:spacing w:after="0"/>
              <w:jc w:val="center"/>
              <w:rPr>
                <w:sz w:val="17"/>
                <w:szCs w:val="17"/>
              </w:rPr>
            </w:pPr>
            <w:r w:rsidRPr="0016645E">
              <w:rPr>
                <w:sz w:val="17"/>
                <w:szCs w:val="17"/>
              </w:rPr>
              <w:t>271</w:t>
            </w:r>
          </w:p>
        </w:tc>
        <w:tc>
          <w:tcPr>
            <w:tcW w:w="927" w:type="dxa"/>
            <w:tcBorders>
              <w:top w:val="nil"/>
              <w:left w:val="nil"/>
              <w:bottom w:val="nil"/>
              <w:right w:val="nil"/>
            </w:tcBorders>
            <w:shd w:val="clear" w:color="auto" w:fill="DFDFDF" w:themeFill="background2" w:themeFillShade="E6"/>
            <w:hideMark/>
          </w:tcPr>
          <w:p w14:paraId="0CA57D2F" w14:textId="43D9B2F6" w:rsidR="008330EC" w:rsidRPr="0016645E" w:rsidRDefault="008330EC" w:rsidP="0016645E">
            <w:pPr>
              <w:pStyle w:val="BodyText"/>
              <w:spacing w:after="0"/>
              <w:jc w:val="center"/>
              <w:rPr>
                <w:sz w:val="17"/>
                <w:szCs w:val="17"/>
              </w:rPr>
            </w:pPr>
            <w:r w:rsidRPr="0016645E">
              <w:rPr>
                <w:sz w:val="17"/>
                <w:szCs w:val="17"/>
              </w:rPr>
              <w:t>281</w:t>
            </w:r>
          </w:p>
        </w:tc>
        <w:tc>
          <w:tcPr>
            <w:tcW w:w="894" w:type="dxa"/>
            <w:tcBorders>
              <w:top w:val="nil"/>
              <w:left w:val="nil"/>
              <w:bottom w:val="nil"/>
              <w:right w:val="nil"/>
            </w:tcBorders>
            <w:shd w:val="clear" w:color="auto" w:fill="DFDFDF" w:themeFill="background2" w:themeFillShade="E6"/>
            <w:hideMark/>
          </w:tcPr>
          <w:p w14:paraId="43C03D94" w14:textId="11B357D8" w:rsidR="008330EC" w:rsidRPr="00D344F2" w:rsidRDefault="008330EC" w:rsidP="0016645E">
            <w:pPr>
              <w:pStyle w:val="BodyText"/>
              <w:spacing w:after="0"/>
              <w:jc w:val="center"/>
              <w:rPr>
                <w:sz w:val="15"/>
                <w:szCs w:val="15"/>
              </w:rPr>
            </w:pPr>
            <w:r w:rsidRPr="00D344F2">
              <w:rPr>
                <w:sz w:val="15"/>
                <w:szCs w:val="15"/>
              </w:rPr>
              <w:t>301</w:t>
            </w:r>
          </w:p>
        </w:tc>
        <w:tc>
          <w:tcPr>
            <w:tcW w:w="827" w:type="dxa"/>
            <w:tcBorders>
              <w:top w:val="nil"/>
              <w:left w:val="nil"/>
              <w:bottom w:val="nil"/>
              <w:right w:val="nil"/>
            </w:tcBorders>
            <w:shd w:val="clear" w:color="auto" w:fill="DFDFDF" w:themeFill="background2" w:themeFillShade="E6"/>
            <w:hideMark/>
          </w:tcPr>
          <w:p w14:paraId="410737DF" w14:textId="283DB018" w:rsidR="008330EC" w:rsidRPr="00D344F2" w:rsidRDefault="008330EC" w:rsidP="0016645E">
            <w:pPr>
              <w:pStyle w:val="BodyText"/>
              <w:spacing w:after="0"/>
              <w:jc w:val="center"/>
              <w:rPr>
                <w:sz w:val="15"/>
                <w:szCs w:val="15"/>
              </w:rPr>
            </w:pPr>
            <w:r w:rsidRPr="00D344F2">
              <w:rPr>
                <w:sz w:val="15"/>
                <w:szCs w:val="15"/>
              </w:rPr>
              <w:t>322</w:t>
            </w:r>
          </w:p>
        </w:tc>
      </w:tr>
      <w:tr w:rsidR="008330EC" w:rsidRPr="00D344F2" w14:paraId="4AA9304B" w14:textId="77777777" w:rsidTr="00D16DF4">
        <w:trPr>
          <w:trHeight w:val="300"/>
        </w:trPr>
        <w:tc>
          <w:tcPr>
            <w:tcW w:w="2102" w:type="dxa"/>
            <w:vMerge/>
            <w:tcBorders>
              <w:left w:val="nil"/>
              <w:right w:val="nil"/>
            </w:tcBorders>
            <w:shd w:val="clear" w:color="auto" w:fill="DFDFDF" w:themeFill="background2" w:themeFillShade="E6"/>
            <w:hideMark/>
          </w:tcPr>
          <w:p w14:paraId="46AF44F8" w14:textId="077EFD76"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4CF5AA4C" w14:textId="61994C27"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0792F50A" w14:textId="510B604A" w:rsidR="008330EC" w:rsidRPr="0016645E" w:rsidRDefault="008330EC" w:rsidP="0016645E">
            <w:pPr>
              <w:pStyle w:val="BodyText"/>
              <w:spacing w:after="0"/>
              <w:jc w:val="center"/>
              <w:rPr>
                <w:sz w:val="17"/>
                <w:szCs w:val="17"/>
              </w:rPr>
            </w:pPr>
            <w:r w:rsidRPr="0016645E">
              <w:rPr>
                <w:sz w:val="17"/>
                <w:szCs w:val="17"/>
              </w:rPr>
              <w:t>349</w:t>
            </w:r>
          </w:p>
        </w:tc>
        <w:tc>
          <w:tcPr>
            <w:tcW w:w="927" w:type="dxa"/>
            <w:tcBorders>
              <w:top w:val="nil"/>
              <w:left w:val="nil"/>
              <w:bottom w:val="nil"/>
              <w:right w:val="nil"/>
            </w:tcBorders>
            <w:shd w:val="clear" w:color="auto" w:fill="DFDFDF" w:themeFill="background2" w:themeFillShade="E6"/>
            <w:hideMark/>
          </w:tcPr>
          <w:p w14:paraId="2BCF226D" w14:textId="3C79D4D8" w:rsidR="008330EC" w:rsidRPr="0016645E" w:rsidRDefault="008330EC" w:rsidP="0016645E">
            <w:pPr>
              <w:pStyle w:val="BodyText"/>
              <w:spacing w:after="0"/>
              <w:jc w:val="center"/>
              <w:rPr>
                <w:sz w:val="17"/>
                <w:szCs w:val="17"/>
              </w:rPr>
            </w:pPr>
            <w:r w:rsidRPr="0016645E">
              <w:rPr>
                <w:sz w:val="17"/>
                <w:szCs w:val="17"/>
              </w:rPr>
              <w:t>364</w:t>
            </w:r>
          </w:p>
        </w:tc>
        <w:tc>
          <w:tcPr>
            <w:tcW w:w="894" w:type="dxa"/>
            <w:tcBorders>
              <w:top w:val="nil"/>
              <w:left w:val="nil"/>
              <w:bottom w:val="nil"/>
              <w:right w:val="nil"/>
            </w:tcBorders>
            <w:shd w:val="clear" w:color="auto" w:fill="DFDFDF" w:themeFill="background2" w:themeFillShade="E6"/>
            <w:hideMark/>
          </w:tcPr>
          <w:p w14:paraId="4468865D" w14:textId="28E733C5" w:rsidR="008330EC" w:rsidRPr="00D344F2" w:rsidRDefault="008330EC" w:rsidP="0016645E">
            <w:pPr>
              <w:pStyle w:val="BodyText"/>
              <w:spacing w:after="0"/>
              <w:jc w:val="center"/>
              <w:rPr>
                <w:sz w:val="15"/>
                <w:szCs w:val="15"/>
              </w:rPr>
            </w:pPr>
            <w:r w:rsidRPr="00D344F2">
              <w:rPr>
                <w:sz w:val="15"/>
                <w:szCs w:val="15"/>
              </w:rPr>
              <w:t>383</w:t>
            </w:r>
          </w:p>
        </w:tc>
        <w:tc>
          <w:tcPr>
            <w:tcW w:w="827" w:type="dxa"/>
            <w:tcBorders>
              <w:top w:val="nil"/>
              <w:left w:val="nil"/>
              <w:bottom w:val="nil"/>
              <w:right w:val="nil"/>
            </w:tcBorders>
            <w:shd w:val="clear" w:color="auto" w:fill="DFDFDF" w:themeFill="background2" w:themeFillShade="E6"/>
            <w:hideMark/>
          </w:tcPr>
          <w:p w14:paraId="78F784A9" w14:textId="48B9C31D" w:rsidR="008330EC" w:rsidRPr="00D344F2" w:rsidRDefault="008330EC" w:rsidP="0016645E">
            <w:pPr>
              <w:pStyle w:val="BodyText"/>
              <w:spacing w:after="0"/>
              <w:jc w:val="center"/>
              <w:rPr>
                <w:sz w:val="15"/>
                <w:szCs w:val="15"/>
              </w:rPr>
            </w:pPr>
            <w:r w:rsidRPr="00D344F2">
              <w:rPr>
                <w:sz w:val="15"/>
                <w:szCs w:val="15"/>
              </w:rPr>
              <w:t>399</w:t>
            </w:r>
          </w:p>
        </w:tc>
      </w:tr>
      <w:tr w:rsidR="008330EC" w:rsidRPr="00D344F2" w14:paraId="546030DF" w14:textId="77777777" w:rsidTr="00D16DF4">
        <w:trPr>
          <w:trHeight w:val="300"/>
        </w:trPr>
        <w:tc>
          <w:tcPr>
            <w:tcW w:w="2102" w:type="dxa"/>
            <w:vMerge/>
            <w:tcBorders>
              <w:left w:val="nil"/>
              <w:bottom w:val="nil"/>
              <w:right w:val="nil"/>
            </w:tcBorders>
            <w:shd w:val="clear" w:color="auto" w:fill="DFDFDF" w:themeFill="background2" w:themeFillShade="E6"/>
            <w:hideMark/>
          </w:tcPr>
          <w:p w14:paraId="57AE9279" w14:textId="7CF45907"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5F361501" w14:textId="197F125E"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shd w:val="clear" w:color="auto" w:fill="DFDFDF" w:themeFill="background2" w:themeFillShade="E6"/>
            <w:hideMark/>
          </w:tcPr>
          <w:p w14:paraId="38D0BA87" w14:textId="3AF06A07" w:rsidR="008330EC" w:rsidRPr="0016645E" w:rsidRDefault="008330EC" w:rsidP="0016645E">
            <w:pPr>
              <w:pStyle w:val="BodyText"/>
              <w:spacing w:after="0"/>
              <w:jc w:val="center"/>
              <w:rPr>
                <w:sz w:val="17"/>
                <w:szCs w:val="17"/>
              </w:rPr>
            </w:pPr>
            <w:r w:rsidRPr="0016645E">
              <w:rPr>
                <w:sz w:val="17"/>
                <w:szCs w:val="17"/>
              </w:rPr>
              <w:t>403</w:t>
            </w:r>
          </w:p>
        </w:tc>
        <w:tc>
          <w:tcPr>
            <w:tcW w:w="927" w:type="dxa"/>
            <w:tcBorders>
              <w:top w:val="nil"/>
              <w:left w:val="nil"/>
              <w:bottom w:val="nil"/>
              <w:right w:val="nil"/>
            </w:tcBorders>
            <w:shd w:val="clear" w:color="auto" w:fill="DFDFDF" w:themeFill="background2" w:themeFillShade="E6"/>
            <w:hideMark/>
          </w:tcPr>
          <w:p w14:paraId="3A90ADDA" w14:textId="34206C21" w:rsidR="008330EC" w:rsidRPr="0016645E" w:rsidRDefault="008330EC" w:rsidP="0016645E">
            <w:pPr>
              <w:pStyle w:val="BodyText"/>
              <w:spacing w:after="0"/>
              <w:jc w:val="center"/>
              <w:rPr>
                <w:sz w:val="17"/>
                <w:szCs w:val="17"/>
              </w:rPr>
            </w:pPr>
            <w:r w:rsidRPr="0016645E">
              <w:rPr>
                <w:sz w:val="17"/>
                <w:szCs w:val="17"/>
              </w:rPr>
              <w:t>418</w:t>
            </w:r>
          </w:p>
        </w:tc>
        <w:tc>
          <w:tcPr>
            <w:tcW w:w="894" w:type="dxa"/>
            <w:tcBorders>
              <w:top w:val="nil"/>
              <w:left w:val="nil"/>
              <w:bottom w:val="nil"/>
              <w:right w:val="nil"/>
            </w:tcBorders>
            <w:shd w:val="clear" w:color="auto" w:fill="DFDFDF" w:themeFill="background2" w:themeFillShade="E6"/>
            <w:hideMark/>
          </w:tcPr>
          <w:p w14:paraId="5B6A51BF" w14:textId="5AE102CE" w:rsidR="008330EC" w:rsidRPr="00D344F2" w:rsidRDefault="008330EC" w:rsidP="0016645E">
            <w:pPr>
              <w:pStyle w:val="BodyText"/>
              <w:spacing w:after="0"/>
              <w:jc w:val="center"/>
              <w:rPr>
                <w:sz w:val="15"/>
                <w:szCs w:val="15"/>
              </w:rPr>
            </w:pPr>
            <w:r w:rsidRPr="00D344F2">
              <w:rPr>
                <w:sz w:val="15"/>
                <w:szCs w:val="15"/>
              </w:rPr>
              <w:t>440</w:t>
            </w:r>
          </w:p>
        </w:tc>
        <w:tc>
          <w:tcPr>
            <w:tcW w:w="827" w:type="dxa"/>
            <w:tcBorders>
              <w:top w:val="nil"/>
              <w:left w:val="nil"/>
              <w:bottom w:val="nil"/>
              <w:right w:val="nil"/>
            </w:tcBorders>
            <w:shd w:val="clear" w:color="auto" w:fill="DFDFDF" w:themeFill="background2" w:themeFillShade="E6"/>
            <w:hideMark/>
          </w:tcPr>
          <w:p w14:paraId="18CEE627" w14:textId="05358A5B" w:rsidR="008330EC" w:rsidRPr="00D344F2" w:rsidRDefault="008330EC" w:rsidP="0016645E">
            <w:pPr>
              <w:pStyle w:val="BodyText"/>
              <w:spacing w:after="0"/>
              <w:jc w:val="center"/>
              <w:rPr>
                <w:sz w:val="15"/>
                <w:szCs w:val="15"/>
              </w:rPr>
            </w:pPr>
            <w:r w:rsidRPr="00D344F2">
              <w:rPr>
                <w:sz w:val="15"/>
                <w:szCs w:val="15"/>
              </w:rPr>
              <w:t>463</w:t>
            </w:r>
          </w:p>
        </w:tc>
      </w:tr>
      <w:tr w:rsidR="008330EC" w:rsidRPr="00D344F2" w14:paraId="0716A367" w14:textId="77777777" w:rsidTr="00796A55">
        <w:trPr>
          <w:trHeight w:val="300"/>
        </w:trPr>
        <w:tc>
          <w:tcPr>
            <w:tcW w:w="2102" w:type="dxa"/>
            <w:vMerge w:val="restart"/>
            <w:tcBorders>
              <w:top w:val="nil"/>
              <w:left w:val="nil"/>
              <w:right w:val="nil"/>
            </w:tcBorders>
            <w:hideMark/>
          </w:tcPr>
          <w:p w14:paraId="35C82000" w14:textId="77777777" w:rsidR="008330EC" w:rsidRPr="0016645E" w:rsidRDefault="008330EC" w:rsidP="00D344F2">
            <w:pPr>
              <w:pStyle w:val="BodyText"/>
              <w:spacing w:after="0"/>
              <w:jc w:val="left"/>
              <w:rPr>
                <w:b/>
                <w:bCs/>
                <w:sz w:val="17"/>
                <w:szCs w:val="17"/>
              </w:rPr>
            </w:pPr>
            <w:r w:rsidRPr="0016645E">
              <w:rPr>
                <w:sz w:val="17"/>
                <w:szCs w:val="17"/>
              </w:rPr>
              <w:t>Rest of Tasmania</w:t>
            </w:r>
            <w:r w:rsidRPr="0016645E">
              <w:rPr>
                <w:b/>
                <w:bCs/>
                <w:sz w:val="17"/>
                <w:szCs w:val="17"/>
              </w:rPr>
              <w:t> </w:t>
            </w:r>
          </w:p>
          <w:p w14:paraId="59808095" w14:textId="77777777" w:rsidR="008330EC" w:rsidRPr="0016645E" w:rsidRDefault="008330EC" w:rsidP="00D344F2">
            <w:pPr>
              <w:pStyle w:val="BodyText"/>
              <w:spacing w:after="0"/>
              <w:jc w:val="left"/>
              <w:rPr>
                <w:b/>
                <w:bCs/>
                <w:sz w:val="17"/>
                <w:szCs w:val="17"/>
              </w:rPr>
            </w:pPr>
            <w:r w:rsidRPr="0016645E">
              <w:rPr>
                <w:b/>
                <w:bCs/>
                <w:sz w:val="17"/>
                <w:szCs w:val="17"/>
              </w:rPr>
              <w:t> </w:t>
            </w:r>
          </w:p>
          <w:p w14:paraId="093FB887" w14:textId="31D1B324"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hideMark/>
          </w:tcPr>
          <w:p w14:paraId="6C96BA87" w14:textId="72097FA6"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hideMark/>
          </w:tcPr>
          <w:p w14:paraId="6D7EC2AE" w14:textId="71730527" w:rsidR="008330EC" w:rsidRPr="0016645E" w:rsidRDefault="008330EC" w:rsidP="0016645E">
            <w:pPr>
              <w:pStyle w:val="BodyText"/>
              <w:spacing w:after="0"/>
              <w:jc w:val="center"/>
              <w:rPr>
                <w:sz w:val="17"/>
                <w:szCs w:val="17"/>
              </w:rPr>
            </w:pPr>
            <w:r w:rsidRPr="0016645E">
              <w:rPr>
                <w:sz w:val="17"/>
                <w:szCs w:val="17"/>
              </w:rPr>
              <w:t>190</w:t>
            </w:r>
          </w:p>
        </w:tc>
        <w:tc>
          <w:tcPr>
            <w:tcW w:w="927" w:type="dxa"/>
            <w:tcBorders>
              <w:top w:val="nil"/>
              <w:left w:val="nil"/>
              <w:bottom w:val="nil"/>
              <w:right w:val="nil"/>
            </w:tcBorders>
            <w:hideMark/>
          </w:tcPr>
          <w:p w14:paraId="32FF6DF2" w14:textId="6499A120" w:rsidR="008330EC" w:rsidRPr="0016645E" w:rsidRDefault="008330EC" w:rsidP="0016645E">
            <w:pPr>
              <w:pStyle w:val="BodyText"/>
              <w:spacing w:after="0"/>
              <w:jc w:val="center"/>
              <w:rPr>
                <w:sz w:val="17"/>
                <w:szCs w:val="17"/>
              </w:rPr>
            </w:pPr>
            <w:r w:rsidRPr="0016645E">
              <w:rPr>
                <w:sz w:val="17"/>
                <w:szCs w:val="17"/>
              </w:rPr>
              <w:t>195</w:t>
            </w:r>
          </w:p>
        </w:tc>
        <w:tc>
          <w:tcPr>
            <w:tcW w:w="894" w:type="dxa"/>
            <w:tcBorders>
              <w:top w:val="nil"/>
              <w:left w:val="nil"/>
              <w:bottom w:val="nil"/>
              <w:right w:val="nil"/>
            </w:tcBorders>
            <w:hideMark/>
          </w:tcPr>
          <w:p w14:paraId="0C29A393" w14:textId="74C7417B" w:rsidR="008330EC" w:rsidRPr="00D344F2" w:rsidRDefault="008330EC" w:rsidP="0016645E">
            <w:pPr>
              <w:pStyle w:val="BodyText"/>
              <w:spacing w:after="0"/>
              <w:jc w:val="center"/>
              <w:rPr>
                <w:sz w:val="15"/>
                <w:szCs w:val="15"/>
              </w:rPr>
            </w:pPr>
            <w:r w:rsidRPr="00D344F2">
              <w:rPr>
                <w:sz w:val="15"/>
                <w:szCs w:val="15"/>
              </w:rPr>
              <w:t>207</w:t>
            </w:r>
          </w:p>
        </w:tc>
        <w:tc>
          <w:tcPr>
            <w:tcW w:w="827" w:type="dxa"/>
            <w:tcBorders>
              <w:top w:val="nil"/>
              <w:left w:val="nil"/>
              <w:bottom w:val="nil"/>
              <w:right w:val="nil"/>
            </w:tcBorders>
            <w:hideMark/>
          </w:tcPr>
          <w:p w14:paraId="3474FCE5" w14:textId="1B280B5D" w:rsidR="008330EC" w:rsidRPr="00D344F2" w:rsidRDefault="008330EC" w:rsidP="0016645E">
            <w:pPr>
              <w:pStyle w:val="BodyText"/>
              <w:spacing w:after="0"/>
              <w:jc w:val="center"/>
              <w:rPr>
                <w:sz w:val="15"/>
                <w:szCs w:val="15"/>
              </w:rPr>
            </w:pPr>
            <w:r w:rsidRPr="00D344F2">
              <w:rPr>
                <w:sz w:val="15"/>
                <w:szCs w:val="15"/>
              </w:rPr>
              <w:t>218</w:t>
            </w:r>
          </w:p>
        </w:tc>
      </w:tr>
      <w:tr w:rsidR="008330EC" w:rsidRPr="00D344F2" w14:paraId="6B3DAF48" w14:textId="77777777" w:rsidTr="00796A55">
        <w:trPr>
          <w:trHeight w:val="300"/>
        </w:trPr>
        <w:tc>
          <w:tcPr>
            <w:tcW w:w="2102" w:type="dxa"/>
            <w:vMerge/>
            <w:tcBorders>
              <w:left w:val="nil"/>
              <w:right w:val="nil"/>
            </w:tcBorders>
            <w:hideMark/>
          </w:tcPr>
          <w:p w14:paraId="0A876177" w14:textId="0B6ED403"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06B2CACE" w14:textId="6A48B60A"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hideMark/>
          </w:tcPr>
          <w:p w14:paraId="141AF9A2" w14:textId="027C93E0" w:rsidR="008330EC" w:rsidRPr="0016645E" w:rsidRDefault="008330EC" w:rsidP="0016645E">
            <w:pPr>
              <w:pStyle w:val="BodyText"/>
              <w:spacing w:after="0"/>
              <w:jc w:val="center"/>
              <w:rPr>
                <w:sz w:val="17"/>
                <w:szCs w:val="17"/>
              </w:rPr>
            </w:pPr>
            <w:r w:rsidRPr="0016645E">
              <w:rPr>
                <w:sz w:val="17"/>
                <w:szCs w:val="17"/>
              </w:rPr>
              <w:t>247</w:t>
            </w:r>
          </w:p>
        </w:tc>
        <w:tc>
          <w:tcPr>
            <w:tcW w:w="927" w:type="dxa"/>
            <w:tcBorders>
              <w:top w:val="nil"/>
              <w:left w:val="nil"/>
              <w:bottom w:val="nil"/>
              <w:right w:val="nil"/>
            </w:tcBorders>
            <w:hideMark/>
          </w:tcPr>
          <w:p w14:paraId="69E7898D" w14:textId="00419D9E" w:rsidR="008330EC" w:rsidRPr="0016645E" w:rsidRDefault="008330EC" w:rsidP="0016645E">
            <w:pPr>
              <w:pStyle w:val="BodyText"/>
              <w:spacing w:after="0"/>
              <w:jc w:val="center"/>
              <w:rPr>
                <w:sz w:val="17"/>
                <w:szCs w:val="17"/>
              </w:rPr>
            </w:pPr>
            <w:r w:rsidRPr="0016645E">
              <w:rPr>
                <w:sz w:val="17"/>
                <w:szCs w:val="17"/>
              </w:rPr>
              <w:t>258</w:t>
            </w:r>
          </w:p>
        </w:tc>
        <w:tc>
          <w:tcPr>
            <w:tcW w:w="894" w:type="dxa"/>
            <w:tcBorders>
              <w:top w:val="nil"/>
              <w:left w:val="nil"/>
              <w:bottom w:val="nil"/>
              <w:right w:val="nil"/>
            </w:tcBorders>
            <w:hideMark/>
          </w:tcPr>
          <w:p w14:paraId="7294CDEC" w14:textId="70487470" w:rsidR="008330EC" w:rsidRPr="00D344F2" w:rsidRDefault="008330EC" w:rsidP="0016645E">
            <w:pPr>
              <w:pStyle w:val="BodyText"/>
              <w:spacing w:after="0"/>
              <w:jc w:val="center"/>
              <w:rPr>
                <w:sz w:val="15"/>
                <w:szCs w:val="15"/>
              </w:rPr>
            </w:pPr>
            <w:r w:rsidRPr="00D344F2">
              <w:rPr>
                <w:sz w:val="15"/>
                <w:szCs w:val="15"/>
              </w:rPr>
              <w:t>275</w:t>
            </w:r>
          </w:p>
        </w:tc>
        <w:tc>
          <w:tcPr>
            <w:tcW w:w="827" w:type="dxa"/>
            <w:tcBorders>
              <w:top w:val="nil"/>
              <w:left w:val="nil"/>
              <w:bottom w:val="nil"/>
              <w:right w:val="nil"/>
            </w:tcBorders>
            <w:hideMark/>
          </w:tcPr>
          <w:p w14:paraId="51ACBF8F" w14:textId="26A7ECD0" w:rsidR="008330EC" w:rsidRPr="00D344F2" w:rsidRDefault="008330EC" w:rsidP="0016645E">
            <w:pPr>
              <w:pStyle w:val="BodyText"/>
              <w:spacing w:after="0"/>
              <w:jc w:val="center"/>
              <w:rPr>
                <w:sz w:val="15"/>
                <w:szCs w:val="15"/>
              </w:rPr>
            </w:pPr>
            <w:r w:rsidRPr="00D344F2">
              <w:rPr>
                <w:sz w:val="15"/>
                <w:szCs w:val="15"/>
              </w:rPr>
              <w:t>289</w:t>
            </w:r>
          </w:p>
        </w:tc>
      </w:tr>
      <w:tr w:rsidR="008330EC" w:rsidRPr="00D344F2" w14:paraId="152C932E" w14:textId="77777777" w:rsidTr="00796A55">
        <w:trPr>
          <w:trHeight w:val="300"/>
        </w:trPr>
        <w:tc>
          <w:tcPr>
            <w:tcW w:w="2102" w:type="dxa"/>
            <w:vMerge/>
            <w:tcBorders>
              <w:left w:val="nil"/>
              <w:bottom w:val="nil"/>
              <w:right w:val="nil"/>
            </w:tcBorders>
            <w:hideMark/>
          </w:tcPr>
          <w:p w14:paraId="387A514C" w14:textId="6DD99622"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478D9911" w14:textId="1334A216"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hideMark/>
          </w:tcPr>
          <w:p w14:paraId="1E35ED75" w14:textId="653AD425" w:rsidR="008330EC" w:rsidRPr="0016645E" w:rsidRDefault="008330EC" w:rsidP="0016645E">
            <w:pPr>
              <w:pStyle w:val="BodyText"/>
              <w:spacing w:after="0"/>
              <w:jc w:val="center"/>
              <w:rPr>
                <w:sz w:val="17"/>
                <w:szCs w:val="17"/>
              </w:rPr>
            </w:pPr>
            <w:r w:rsidRPr="0016645E">
              <w:rPr>
                <w:sz w:val="17"/>
                <w:szCs w:val="17"/>
              </w:rPr>
              <w:t>289</w:t>
            </w:r>
          </w:p>
        </w:tc>
        <w:tc>
          <w:tcPr>
            <w:tcW w:w="927" w:type="dxa"/>
            <w:tcBorders>
              <w:top w:val="nil"/>
              <w:left w:val="nil"/>
              <w:bottom w:val="nil"/>
              <w:right w:val="nil"/>
            </w:tcBorders>
            <w:hideMark/>
          </w:tcPr>
          <w:p w14:paraId="15E35189" w14:textId="1CE98B73" w:rsidR="008330EC" w:rsidRPr="0016645E" w:rsidRDefault="008330EC" w:rsidP="0016645E">
            <w:pPr>
              <w:pStyle w:val="BodyText"/>
              <w:spacing w:after="0"/>
              <w:jc w:val="center"/>
              <w:rPr>
                <w:sz w:val="17"/>
                <w:szCs w:val="17"/>
              </w:rPr>
            </w:pPr>
            <w:r w:rsidRPr="0016645E">
              <w:rPr>
                <w:sz w:val="17"/>
                <w:szCs w:val="17"/>
              </w:rPr>
              <w:t>300</w:t>
            </w:r>
          </w:p>
        </w:tc>
        <w:tc>
          <w:tcPr>
            <w:tcW w:w="894" w:type="dxa"/>
            <w:tcBorders>
              <w:top w:val="nil"/>
              <w:left w:val="nil"/>
              <w:bottom w:val="nil"/>
              <w:right w:val="nil"/>
            </w:tcBorders>
            <w:hideMark/>
          </w:tcPr>
          <w:p w14:paraId="4CBBB8CE" w14:textId="469785DB" w:rsidR="008330EC" w:rsidRPr="00D344F2" w:rsidRDefault="008330EC" w:rsidP="0016645E">
            <w:pPr>
              <w:pStyle w:val="BodyText"/>
              <w:spacing w:after="0"/>
              <w:jc w:val="center"/>
              <w:rPr>
                <w:sz w:val="15"/>
                <w:szCs w:val="15"/>
              </w:rPr>
            </w:pPr>
            <w:r w:rsidRPr="00D344F2">
              <w:rPr>
                <w:sz w:val="15"/>
                <w:szCs w:val="15"/>
              </w:rPr>
              <w:t>321</w:t>
            </w:r>
          </w:p>
        </w:tc>
        <w:tc>
          <w:tcPr>
            <w:tcW w:w="827" w:type="dxa"/>
            <w:tcBorders>
              <w:top w:val="nil"/>
              <w:left w:val="nil"/>
              <w:bottom w:val="nil"/>
              <w:right w:val="nil"/>
            </w:tcBorders>
            <w:hideMark/>
          </w:tcPr>
          <w:p w14:paraId="58AD8DFA" w14:textId="3DF6FC8C" w:rsidR="008330EC" w:rsidRPr="00D344F2" w:rsidRDefault="008330EC" w:rsidP="0016645E">
            <w:pPr>
              <w:pStyle w:val="BodyText"/>
              <w:spacing w:after="0"/>
              <w:jc w:val="center"/>
              <w:rPr>
                <w:sz w:val="15"/>
                <w:szCs w:val="15"/>
              </w:rPr>
            </w:pPr>
            <w:r w:rsidRPr="00D344F2">
              <w:rPr>
                <w:sz w:val="15"/>
                <w:szCs w:val="15"/>
              </w:rPr>
              <w:t>337</w:t>
            </w:r>
          </w:p>
        </w:tc>
      </w:tr>
      <w:tr w:rsidR="008330EC" w:rsidRPr="00D344F2" w14:paraId="77597400" w14:textId="77777777" w:rsidTr="007C3E60">
        <w:trPr>
          <w:trHeight w:val="130"/>
        </w:trPr>
        <w:tc>
          <w:tcPr>
            <w:tcW w:w="2102" w:type="dxa"/>
            <w:vMerge w:val="restart"/>
            <w:tcBorders>
              <w:top w:val="nil"/>
              <w:left w:val="nil"/>
              <w:right w:val="nil"/>
            </w:tcBorders>
            <w:shd w:val="clear" w:color="auto" w:fill="DFDFDF" w:themeFill="background2" w:themeFillShade="E6"/>
            <w:hideMark/>
          </w:tcPr>
          <w:p w14:paraId="5A1413DF" w14:textId="77777777" w:rsidR="008330EC" w:rsidRPr="0016645E" w:rsidRDefault="008330EC" w:rsidP="00D344F2">
            <w:pPr>
              <w:pStyle w:val="BodyText"/>
              <w:spacing w:after="0"/>
              <w:jc w:val="left"/>
              <w:rPr>
                <w:b/>
                <w:bCs/>
                <w:sz w:val="17"/>
                <w:szCs w:val="17"/>
              </w:rPr>
            </w:pPr>
            <w:r w:rsidRPr="0016645E">
              <w:rPr>
                <w:sz w:val="17"/>
                <w:szCs w:val="17"/>
              </w:rPr>
              <w:t>Greater Darwin</w:t>
            </w:r>
            <w:r w:rsidRPr="0016645E">
              <w:rPr>
                <w:b/>
                <w:bCs/>
                <w:sz w:val="17"/>
                <w:szCs w:val="17"/>
              </w:rPr>
              <w:t> </w:t>
            </w:r>
          </w:p>
          <w:p w14:paraId="4F4B390A" w14:textId="77777777" w:rsidR="008330EC" w:rsidRPr="0016645E" w:rsidRDefault="008330EC" w:rsidP="00D344F2">
            <w:pPr>
              <w:pStyle w:val="BodyText"/>
              <w:spacing w:after="0"/>
              <w:jc w:val="left"/>
              <w:rPr>
                <w:b/>
                <w:bCs/>
                <w:sz w:val="17"/>
                <w:szCs w:val="17"/>
              </w:rPr>
            </w:pPr>
            <w:r w:rsidRPr="0016645E">
              <w:rPr>
                <w:b/>
                <w:bCs/>
                <w:sz w:val="17"/>
                <w:szCs w:val="17"/>
              </w:rPr>
              <w:t> </w:t>
            </w:r>
          </w:p>
          <w:p w14:paraId="6A16F9A4" w14:textId="13D8051C"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shd w:val="clear" w:color="auto" w:fill="DFDFDF" w:themeFill="background2" w:themeFillShade="E6"/>
            <w:hideMark/>
          </w:tcPr>
          <w:p w14:paraId="0E73EFAF" w14:textId="47436678"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shd w:val="clear" w:color="auto" w:fill="DFDFDF" w:themeFill="background2" w:themeFillShade="E6"/>
            <w:hideMark/>
          </w:tcPr>
          <w:p w14:paraId="10BEBDA8" w14:textId="7FBEDABD" w:rsidR="008330EC" w:rsidRPr="0016645E" w:rsidRDefault="008330EC" w:rsidP="0016645E">
            <w:pPr>
              <w:pStyle w:val="BodyText"/>
              <w:spacing w:after="0"/>
              <w:jc w:val="center"/>
              <w:rPr>
                <w:sz w:val="17"/>
                <w:szCs w:val="17"/>
              </w:rPr>
            </w:pPr>
            <w:r w:rsidRPr="0016645E">
              <w:rPr>
                <w:sz w:val="17"/>
                <w:szCs w:val="17"/>
              </w:rPr>
              <w:t>301</w:t>
            </w:r>
          </w:p>
        </w:tc>
        <w:tc>
          <w:tcPr>
            <w:tcW w:w="927" w:type="dxa"/>
            <w:tcBorders>
              <w:top w:val="nil"/>
              <w:left w:val="nil"/>
              <w:bottom w:val="nil"/>
              <w:right w:val="nil"/>
            </w:tcBorders>
            <w:shd w:val="clear" w:color="auto" w:fill="DFDFDF" w:themeFill="background2" w:themeFillShade="E6"/>
            <w:hideMark/>
          </w:tcPr>
          <w:p w14:paraId="007E888A" w14:textId="57DA79FF" w:rsidR="008330EC" w:rsidRPr="0016645E" w:rsidRDefault="008330EC" w:rsidP="0016645E">
            <w:pPr>
              <w:pStyle w:val="BodyText"/>
              <w:spacing w:after="0"/>
              <w:jc w:val="center"/>
              <w:rPr>
                <w:sz w:val="17"/>
                <w:szCs w:val="17"/>
              </w:rPr>
            </w:pPr>
            <w:r w:rsidRPr="0016645E">
              <w:rPr>
                <w:sz w:val="17"/>
                <w:szCs w:val="17"/>
              </w:rPr>
              <w:t>308</w:t>
            </w:r>
          </w:p>
        </w:tc>
        <w:tc>
          <w:tcPr>
            <w:tcW w:w="894" w:type="dxa"/>
            <w:tcBorders>
              <w:top w:val="nil"/>
              <w:left w:val="nil"/>
              <w:bottom w:val="nil"/>
              <w:right w:val="nil"/>
            </w:tcBorders>
            <w:shd w:val="clear" w:color="auto" w:fill="DFDFDF" w:themeFill="background2" w:themeFillShade="E6"/>
            <w:hideMark/>
          </w:tcPr>
          <w:p w14:paraId="1148B395" w14:textId="738716DB" w:rsidR="008330EC" w:rsidRPr="00D344F2" w:rsidRDefault="008330EC" w:rsidP="0016645E">
            <w:pPr>
              <w:pStyle w:val="BodyText"/>
              <w:spacing w:after="0"/>
              <w:jc w:val="center"/>
              <w:rPr>
                <w:sz w:val="15"/>
                <w:szCs w:val="15"/>
              </w:rPr>
            </w:pPr>
            <w:r w:rsidRPr="00D344F2">
              <w:rPr>
                <w:sz w:val="15"/>
                <w:szCs w:val="15"/>
              </w:rPr>
              <w:t>323</w:t>
            </w:r>
          </w:p>
        </w:tc>
        <w:tc>
          <w:tcPr>
            <w:tcW w:w="827" w:type="dxa"/>
            <w:tcBorders>
              <w:top w:val="nil"/>
              <w:left w:val="nil"/>
              <w:bottom w:val="nil"/>
              <w:right w:val="nil"/>
            </w:tcBorders>
            <w:shd w:val="clear" w:color="auto" w:fill="DFDFDF" w:themeFill="background2" w:themeFillShade="E6"/>
            <w:hideMark/>
          </w:tcPr>
          <w:p w14:paraId="2D1E1D5E" w14:textId="2084CCFE" w:rsidR="008330EC" w:rsidRPr="00D344F2" w:rsidRDefault="008330EC" w:rsidP="0016645E">
            <w:pPr>
              <w:pStyle w:val="BodyText"/>
              <w:spacing w:after="0"/>
              <w:jc w:val="center"/>
              <w:rPr>
                <w:sz w:val="15"/>
                <w:szCs w:val="15"/>
              </w:rPr>
            </w:pPr>
            <w:r w:rsidRPr="00D344F2">
              <w:rPr>
                <w:sz w:val="15"/>
                <w:szCs w:val="15"/>
              </w:rPr>
              <w:t>349</w:t>
            </w:r>
          </w:p>
        </w:tc>
      </w:tr>
      <w:tr w:rsidR="008330EC" w:rsidRPr="00D344F2" w14:paraId="28BDE34E" w14:textId="77777777" w:rsidTr="007C3E60">
        <w:trPr>
          <w:trHeight w:val="62"/>
        </w:trPr>
        <w:tc>
          <w:tcPr>
            <w:tcW w:w="2102" w:type="dxa"/>
            <w:vMerge/>
            <w:tcBorders>
              <w:left w:val="nil"/>
              <w:right w:val="nil"/>
            </w:tcBorders>
            <w:shd w:val="clear" w:color="auto" w:fill="DFDFDF" w:themeFill="background2" w:themeFillShade="E6"/>
            <w:hideMark/>
          </w:tcPr>
          <w:p w14:paraId="3DC42C2F" w14:textId="4DBCABB5"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29DFD2D4" w14:textId="21B8E273"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0AA7DAFF" w14:textId="4CD415C4" w:rsidR="008330EC" w:rsidRPr="0016645E" w:rsidRDefault="008330EC" w:rsidP="0016645E">
            <w:pPr>
              <w:pStyle w:val="BodyText"/>
              <w:spacing w:after="0"/>
              <w:jc w:val="center"/>
              <w:rPr>
                <w:sz w:val="17"/>
                <w:szCs w:val="17"/>
              </w:rPr>
            </w:pPr>
            <w:r w:rsidRPr="0016645E">
              <w:rPr>
                <w:sz w:val="17"/>
                <w:szCs w:val="17"/>
              </w:rPr>
              <w:t>374</w:t>
            </w:r>
          </w:p>
        </w:tc>
        <w:tc>
          <w:tcPr>
            <w:tcW w:w="927" w:type="dxa"/>
            <w:tcBorders>
              <w:top w:val="nil"/>
              <w:left w:val="nil"/>
              <w:bottom w:val="nil"/>
              <w:right w:val="nil"/>
            </w:tcBorders>
            <w:shd w:val="clear" w:color="auto" w:fill="DFDFDF" w:themeFill="background2" w:themeFillShade="E6"/>
            <w:hideMark/>
          </w:tcPr>
          <w:p w14:paraId="64892327" w14:textId="7F53DEAF" w:rsidR="008330EC" w:rsidRPr="0016645E" w:rsidRDefault="008330EC" w:rsidP="0016645E">
            <w:pPr>
              <w:pStyle w:val="BodyText"/>
              <w:spacing w:after="0"/>
              <w:jc w:val="center"/>
              <w:rPr>
                <w:sz w:val="17"/>
                <w:szCs w:val="17"/>
              </w:rPr>
            </w:pPr>
            <w:r w:rsidRPr="0016645E">
              <w:rPr>
                <w:sz w:val="17"/>
                <w:szCs w:val="17"/>
              </w:rPr>
              <w:t>384</w:t>
            </w:r>
          </w:p>
        </w:tc>
        <w:tc>
          <w:tcPr>
            <w:tcW w:w="894" w:type="dxa"/>
            <w:tcBorders>
              <w:top w:val="nil"/>
              <w:left w:val="nil"/>
              <w:bottom w:val="nil"/>
              <w:right w:val="nil"/>
            </w:tcBorders>
            <w:shd w:val="clear" w:color="auto" w:fill="DFDFDF" w:themeFill="background2" w:themeFillShade="E6"/>
            <w:hideMark/>
          </w:tcPr>
          <w:p w14:paraId="7C168A0C" w14:textId="4F92E1A6" w:rsidR="008330EC" w:rsidRPr="00D344F2" w:rsidRDefault="008330EC" w:rsidP="0016645E">
            <w:pPr>
              <w:pStyle w:val="BodyText"/>
              <w:spacing w:after="0"/>
              <w:jc w:val="center"/>
              <w:rPr>
                <w:sz w:val="15"/>
                <w:szCs w:val="15"/>
              </w:rPr>
            </w:pPr>
            <w:r w:rsidRPr="00D344F2">
              <w:rPr>
                <w:sz w:val="15"/>
                <w:szCs w:val="15"/>
              </w:rPr>
              <w:t>418</w:t>
            </w:r>
          </w:p>
        </w:tc>
        <w:tc>
          <w:tcPr>
            <w:tcW w:w="827" w:type="dxa"/>
            <w:tcBorders>
              <w:top w:val="nil"/>
              <w:left w:val="nil"/>
              <w:bottom w:val="nil"/>
              <w:right w:val="nil"/>
            </w:tcBorders>
            <w:shd w:val="clear" w:color="auto" w:fill="DFDFDF" w:themeFill="background2" w:themeFillShade="E6"/>
            <w:hideMark/>
          </w:tcPr>
          <w:p w14:paraId="07BAEA5F" w14:textId="50E783BB" w:rsidR="008330EC" w:rsidRPr="00D344F2" w:rsidRDefault="008330EC" w:rsidP="0016645E">
            <w:pPr>
              <w:pStyle w:val="BodyText"/>
              <w:spacing w:after="0"/>
              <w:jc w:val="center"/>
              <w:rPr>
                <w:sz w:val="15"/>
                <w:szCs w:val="15"/>
              </w:rPr>
            </w:pPr>
            <w:r w:rsidRPr="00D344F2">
              <w:rPr>
                <w:sz w:val="15"/>
                <w:szCs w:val="15"/>
              </w:rPr>
              <w:t>440</w:t>
            </w:r>
          </w:p>
        </w:tc>
      </w:tr>
      <w:tr w:rsidR="008330EC" w:rsidRPr="00D344F2" w14:paraId="5AB1B53B" w14:textId="77777777" w:rsidTr="007C3E60">
        <w:trPr>
          <w:trHeight w:val="136"/>
        </w:trPr>
        <w:tc>
          <w:tcPr>
            <w:tcW w:w="2102" w:type="dxa"/>
            <w:vMerge/>
            <w:tcBorders>
              <w:left w:val="nil"/>
              <w:bottom w:val="nil"/>
              <w:right w:val="nil"/>
            </w:tcBorders>
            <w:shd w:val="clear" w:color="auto" w:fill="DFDFDF" w:themeFill="background2" w:themeFillShade="E6"/>
            <w:hideMark/>
          </w:tcPr>
          <w:p w14:paraId="17C5E1EF" w14:textId="4EDB1D96"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1D7942F3" w14:textId="5CB58263"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shd w:val="clear" w:color="auto" w:fill="DFDFDF" w:themeFill="background2" w:themeFillShade="E6"/>
            <w:hideMark/>
          </w:tcPr>
          <w:p w14:paraId="500A35CC" w14:textId="3A57E78F" w:rsidR="008330EC" w:rsidRPr="0016645E" w:rsidRDefault="008330EC" w:rsidP="0016645E">
            <w:pPr>
              <w:pStyle w:val="BodyText"/>
              <w:spacing w:after="0"/>
              <w:jc w:val="center"/>
              <w:rPr>
                <w:sz w:val="17"/>
                <w:szCs w:val="17"/>
              </w:rPr>
            </w:pPr>
            <w:r w:rsidRPr="0016645E">
              <w:rPr>
                <w:sz w:val="17"/>
                <w:szCs w:val="17"/>
              </w:rPr>
              <w:t>491</w:t>
            </w:r>
          </w:p>
        </w:tc>
        <w:tc>
          <w:tcPr>
            <w:tcW w:w="927" w:type="dxa"/>
            <w:tcBorders>
              <w:top w:val="nil"/>
              <w:left w:val="nil"/>
              <w:bottom w:val="nil"/>
              <w:right w:val="nil"/>
            </w:tcBorders>
            <w:shd w:val="clear" w:color="auto" w:fill="DFDFDF" w:themeFill="background2" w:themeFillShade="E6"/>
            <w:hideMark/>
          </w:tcPr>
          <w:p w14:paraId="32BEC4ED" w14:textId="595B1963" w:rsidR="008330EC" w:rsidRPr="0016645E" w:rsidRDefault="008330EC" w:rsidP="0016645E">
            <w:pPr>
              <w:pStyle w:val="BodyText"/>
              <w:spacing w:after="0"/>
              <w:jc w:val="center"/>
              <w:rPr>
                <w:sz w:val="17"/>
                <w:szCs w:val="17"/>
              </w:rPr>
            </w:pPr>
            <w:r w:rsidRPr="0016645E">
              <w:rPr>
                <w:sz w:val="17"/>
                <w:szCs w:val="17"/>
              </w:rPr>
              <w:t>503</w:t>
            </w:r>
          </w:p>
        </w:tc>
        <w:tc>
          <w:tcPr>
            <w:tcW w:w="894" w:type="dxa"/>
            <w:tcBorders>
              <w:top w:val="nil"/>
              <w:left w:val="nil"/>
              <w:bottom w:val="nil"/>
              <w:right w:val="nil"/>
            </w:tcBorders>
            <w:shd w:val="clear" w:color="auto" w:fill="DFDFDF" w:themeFill="background2" w:themeFillShade="E6"/>
            <w:hideMark/>
          </w:tcPr>
          <w:p w14:paraId="5B958E90" w14:textId="16E9CCE6" w:rsidR="008330EC" w:rsidRPr="00D344F2" w:rsidRDefault="008330EC" w:rsidP="0016645E">
            <w:pPr>
              <w:pStyle w:val="BodyText"/>
              <w:spacing w:after="0"/>
              <w:jc w:val="center"/>
              <w:rPr>
                <w:sz w:val="15"/>
                <w:szCs w:val="15"/>
              </w:rPr>
            </w:pPr>
            <w:r w:rsidRPr="00D344F2">
              <w:rPr>
                <w:sz w:val="15"/>
                <w:szCs w:val="15"/>
              </w:rPr>
              <w:t>541</w:t>
            </w:r>
          </w:p>
        </w:tc>
        <w:tc>
          <w:tcPr>
            <w:tcW w:w="827" w:type="dxa"/>
            <w:tcBorders>
              <w:top w:val="nil"/>
              <w:left w:val="nil"/>
              <w:bottom w:val="nil"/>
              <w:right w:val="nil"/>
            </w:tcBorders>
            <w:shd w:val="clear" w:color="auto" w:fill="DFDFDF" w:themeFill="background2" w:themeFillShade="E6"/>
            <w:hideMark/>
          </w:tcPr>
          <w:p w14:paraId="138B1BAF" w14:textId="2266568B" w:rsidR="008330EC" w:rsidRPr="00D344F2" w:rsidRDefault="008330EC" w:rsidP="0016645E">
            <w:pPr>
              <w:pStyle w:val="BodyText"/>
              <w:spacing w:after="0"/>
              <w:jc w:val="center"/>
              <w:rPr>
                <w:sz w:val="15"/>
                <w:szCs w:val="15"/>
              </w:rPr>
            </w:pPr>
            <w:r w:rsidRPr="00D344F2">
              <w:rPr>
                <w:sz w:val="15"/>
                <w:szCs w:val="15"/>
              </w:rPr>
              <w:t>564</w:t>
            </w:r>
          </w:p>
        </w:tc>
      </w:tr>
      <w:tr w:rsidR="008330EC" w:rsidRPr="00D344F2" w14:paraId="1DBBD436" w14:textId="77777777" w:rsidTr="00322D0C">
        <w:trPr>
          <w:trHeight w:val="82"/>
        </w:trPr>
        <w:tc>
          <w:tcPr>
            <w:tcW w:w="2102" w:type="dxa"/>
            <w:vMerge w:val="restart"/>
            <w:tcBorders>
              <w:top w:val="nil"/>
              <w:left w:val="nil"/>
              <w:right w:val="nil"/>
            </w:tcBorders>
            <w:hideMark/>
          </w:tcPr>
          <w:p w14:paraId="10D265FC" w14:textId="77777777" w:rsidR="008330EC" w:rsidRPr="0016645E" w:rsidRDefault="008330EC" w:rsidP="00D344F2">
            <w:pPr>
              <w:pStyle w:val="BodyText"/>
              <w:spacing w:after="0"/>
              <w:jc w:val="left"/>
              <w:rPr>
                <w:b/>
                <w:bCs/>
                <w:sz w:val="17"/>
                <w:szCs w:val="17"/>
              </w:rPr>
            </w:pPr>
            <w:r w:rsidRPr="0016645E">
              <w:rPr>
                <w:sz w:val="17"/>
                <w:szCs w:val="17"/>
              </w:rPr>
              <w:t>Rest of NT</w:t>
            </w:r>
            <w:r w:rsidRPr="0016645E">
              <w:rPr>
                <w:b/>
                <w:bCs/>
                <w:sz w:val="17"/>
                <w:szCs w:val="17"/>
              </w:rPr>
              <w:t> </w:t>
            </w:r>
          </w:p>
          <w:p w14:paraId="729F2F37" w14:textId="77777777" w:rsidR="008330EC" w:rsidRPr="0016645E" w:rsidRDefault="008330EC" w:rsidP="00D344F2">
            <w:pPr>
              <w:pStyle w:val="BodyText"/>
              <w:spacing w:after="0"/>
              <w:jc w:val="left"/>
              <w:rPr>
                <w:b/>
                <w:bCs/>
                <w:sz w:val="17"/>
                <w:szCs w:val="17"/>
              </w:rPr>
            </w:pPr>
            <w:r w:rsidRPr="0016645E">
              <w:rPr>
                <w:b/>
                <w:bCs/>
                <w:sz w:val="17"/>
                <w:szCs w:val="17"/>
              </w:rPr>
              <w:t> </w:t>
            </w:r>
          </w:p>
          <w:p w14:paraId="6E827C29" w14:textId="5FE3336F"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hideMark/>
          </w:tcPr>
          <w:p w14:paraId="1EE22808" w14:textId="4B12D4CF"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hideMark/>
          </w:tcPr>
          <w:p w14:paraId="65268D8D" w14:textId="2C7AD986" w:rsidR="008330EC" w:rsidRPr="0016645E" w:rsidRDefault="008330EC" w:rsidP="0016645E">
            <w:pPr>
              <w:pStyle w:val="BodyText"/>
              <w:spacing w:after="0"/>
              <w:jc w:val="center"/>
              <w:rPr>
                <w:sz w:val="17"/>
                <w:szCs w:val="17"/>
              </w:rPr>
            </w:pPr>
            <w:r w:rsidRPr="0016645E">
              <w:rPr>
                <w:sz w:val="17"/>
                <w:szCs w:val="17"/>
              </w:rPr>
              <w:t>320</w:t>
            </w:r>
          </w:p>
        </w:tc>
        <w:tc>
          <w:tcPr>
            <w:tcW w:w="927" w:type="dxa"/>
            <w:tcBorders>
              <w:top w:val="nil"/>
              <w:left w:val="nil"/>
              <w:bottom w:val="nil"/>
              <w:right w:val="nil"/>
            </w:tcBorders>
            <w:hideMark/>
          </w:tcPr>
          <w:p w14:paraId="1311417A" w14:textId="7FF7B8BA" w:rsidR="008330EC" w:rsidRPr="0016645E" w:rsidRDefault="008330EC" w:rsidP="0016645E">
            <w:pPr>
              <w:pStyle w:val="BodyText"/>
              <w:spacing w:after="0"/>
              <w:jc w:val="center"/>
              <w:rPr>
                <w:sz w:val="17"/>
                <w:szCs w:val="17"/>
              </w:rPr>
            </w:pPr>
            <w:r w:rsidRPr="0016645E">
              <w:rPr>
                <w:sz w:val="17"/>
                <w:szCs w:val="17"/>
              </w:rPr>
              <w:t>330</w:t>
            </w:r>
          </w:p>
        </w:tc>
        <w:tc>
          <w:tcPr>
            <w:tcW w:w="894" w:type="dxa"/>
            <w:tcBorders>
              <w:top w:val="nil"/>
              <w:left w:val="nil"/>
              <w:bottom w:val="nil"/>
              <w:right w:val="nil"/>
            </w:tcBorders>
            <w:hideMark/>
          </w:tcPr>
          <w:p w14:paraId="1809A456" w14:textId="5D76A99C" w:rsidR="008330EC" w:rsidRPr="00D344F2" w:rsidRDefault="008330EC" w:rsidP="0016645E">
            <w:pPr>
              <w:pStyle w:val="BodyText"/>
              <w:spacing w:after="0"/>
              <w:jc w:val="center"/>
              <w:rPr>
                <w:sz w:val="15"/>
                <w:szCs w:val="15"/>
              </w:rPr>
            </w:pPr>
            <w:r w:rsidRPr="00D344F2">
              <w:rPr>
                <w:sz w:val="15"/>
                <w:szCs w:val="15"/>
              </w:rPr>
              <w:t>351</w:t>
            </w:r>
          </w:p>
        </w:tc>
        <w:tc>
          <w:tcPr>
            <w:tcW w:w="827" w:type="dxa"/>
            <w:tcBorders>
              <w:top w:val="nil"/>
              <w:left w:val="nil"/>
              <w:bottom w:val="nil"/>
              <w:right w:val="nil"/>
            </w:tcBorders>
            <w:hideMark/>
          </w:tcPr>
          <w:p w14:paraId="44F247DD" w14:textId="2C55B132" w:rsidR="008330EC" w:rsidRPr="00D344F2" w:rsidRDefault="008330EC" w:rsidP="0016645E">
            <w:pPr>
              <w:pStyle w:val="BodyText"/>
              <w:spacing w:after="0"/>
              <w:jc w:val="center"/>
              <w:rPr>
                <w:sz w:val="15"/>
                <w:szCs w:val="15"/>
              </w:rPr>
            </w:pPr>
            <w:r w:rsidRPr="00D344F2">
              <w:rPr>
                <w:sz w:val="15"/>
                <w:szCs w:val="15"/>
              </w:rPr>
              <w:t>363</w:t>
            </w:r>
          </w:p>
        </w:tc>
      </w:tr>
      <w:tr w:rsidR="008330EC" w:rsidRPr="00D344F2" w14:paraId="45841180" w14:textId="77777777" w:rsidTr="00322D0C">
        <w:trPr>
          <w:trHeight w:val="55"/>
        </w:trPr>
        <w:tc>
          <w:tcPr>
            <w:tcW w:w="2102" w:type="dxa"/>
            <w:vMerge/>
            <w:tcBorders>
              <w:left w:val="nil"/>
              <w:right w:val="nil"/>
            </w:tcBorders>
            <w:hideMark/>
          </w:tcPr>
          <w:p w14:paraId="49C8D6CF" w14:textId="71CE424D"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38E5B012" w14:textId="6E7B97BD"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hideMark/>
          </w:tcPr>
          <w:p w14:paraId="5EA07974" w14:textId="16791FEE" w:rsidR="008330EC" w:rsidRPr="0016645E" w:rsidRDefault="008330EC" w:rsidP="0016645E">
            <w:pPr>
              <w:pStyle w:val="BodyText"/>
              <w:spacing w:after="0"/>
              <w:jc w:val="center"/>
              <w:rPr>
                <w:sz w:val="17"/>
                <w:szCs w:val="17"/>
              </w:rPr>
            </w:pPr>
            <w:r w:rsidRPr="0016645E">
              <w:rPr>
                <w:sz w:val="17"/>
                <w:szCs w:val="17"/>
              </w:rPr>
              <w:t>414</w:t>
            </w:r>
          </w:p>
        </w:tc>
        <w:tc>
          <w:tcPr>
            <w:tcW w:w="927" w:type="dxa"/>
            <w:tcBorders>
              <w:top w:val="nil"/>
              <w:left w:val="nil"/>
              <w:bottom w:val="nil"/>
              <w:right w:val="nil"/>
            </w:tcBorders>
            <w:hideMark/>
          </w:tcPr>
          <w:p w14:paraId="4D604BF4" w14:textId="3FCAA116" w:rsidR="008330EC" w:rsidRPr="0016645E" w:rsidRDefault="008330EC" w:rsidP="0016645E">
            <w:pPr>
              <w:pStyle w:val="BodyText"/>
              <w:spacing w:after="0"/>
              <w:jc w:val="center"/>
              <w:rPr>
                <w:sz w:val="17"/>
                <w:szCs w:val="17"/>
              </w:rPr>
            </w:pPr>
            <w:r w:rsidRPr="0016645E">
              <w:rPr>
                <w:sz w:val="17"/>
                <w:szCs w:val="17"/>
              </w:rPr>
              <w:t>424</w:t>
            </w:r>
          </w:p>
        </w:tc>
        <w:tc>
          <w:tcPr>
            <w:tcW w:w="894" w:type="dxa"/>
            <w:tcBorders>
              <w:top w:val="nil"/>
              <w:left w:val="nil"/>
              <w:bottom w:val="nil"/>
              <w:right w:val="nil"/>
            </w:tcBorders>
            <w:hideMark/>
          </w:tcPr>
          <w:p w14:paraId="024EB04D" w14:textId="5B92A899" w:rsidR="008330EC" w:rsidRPr="00D344F2" w:rsidRDefault="008330EC" w:rsidP="0016645E">
            <w:pPr>
              <w:pStyle w:val="BodyText"/>
              <w:spacing w:after="0"/>
              <w:jc w:val="center"/>
              <w:rPr>
                <w:sz w:val="15"/>
                <w:szCs w:val="15"/>
              </w:rPr>
            </w:pPr>
            <w:r w:rsidRPr="00D344F2">
              <w:rPr>
                <w:sz w:val="15"/>
                <w:szCs w:val="15"/>
              </w:rPr>
              <w:t>444</w:t>
            </w:r>
          </w:p>
        </w:tc>
        <w:tc>
          <w:tcPr>
            <w:tcW w:w="827" w:type="dxa"/>
            <w:tcBorders>
              <w:top w:val="nil"/>
              <w:left w:val="nil"/>
              <w:bottom w:val="nil"/>
              <w:right w:val="nil"/>
            </w:tcBorders>
            <w:hideMark/>
          </w:tcPr>
          <w:p w14:paraId="1FCE3997" w14:textId="245AED18" w:rsidR="008330EC" w:rsidRPr="00D344F2" w:rsidRDefault="008330EC" w:rsidP="0016645E">
            <w:pPr>
              <w:pStyle w:val="BodyText"/>
              <w:spacing w:after="0"/>
              <w:jc w:val="center"/>
              <w:rPr>
                <w:sz w:val="15"/>
                <w:szCs w:val="15"/>
              </w:rPr>
            </w:pPr>
            <w:r w:rsidRPr="00D344F2">
              <w:rPr>
                <w:sz w:val="15"/>
                <w:szCs w:val="15"/>
              </w:rPr>
              <w:t>464</w:t>
            </w:r>
          </w:p>
        </w:tc>
      </w:tr>
      <w:tr w:rsidR="008330EC" w:rsidRPr="00D344F2" w14:paraId="2DA263FD" w14:textId="77777777" w:rsidTr="00322D0C">
        <w:trPr>
          <w:trHeight w:val="88"/>
        </w:trPr>
        <w:tc>
          <w:tcPr>
            <w:tcW w:w="2102" w:type="dxa"/>
            <w:vMerge/>
            <w:tcBorders>
              <w:left w:val="nil"/>
              <w:bottom w:val="nil"/>
              <w:right w:val="nil"/>
            </w:tcBorders>
            <w:hideMark/>
          </w:tcPr>
          <w:p w14:paraId="76A03C74" w14:textId="75F71AD0"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hideMark/>
          </w:tcPr>
          <w:p w14:paraId="7C3C2FFD" w14:textId="4F4680B1"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nil"/>
              <w:right w:val="nil"/>
            </w:tcBorders>
            <w:hideMark/>
          </w:tcPr>
          <w:p w14:paraId="2C09F4DF" w14:textId="5EC3F15F" w:rsidR="008330EC" w:rsidRPr="0016645E" w:rsidRDefault="008330EC" w:rsidP="0016645E">
            <w:pPr>
              <w:pStyle w:val="BodyText"/>
              <w:spacing w:after="0"/>
              <w:jc w:val="center"/>
              <w:rPr>
                <w:sz w:val="17"/>
                <w:szCs w:val="17"/>
              </w:rPr>
            </w:pPr>
            <w:r w:rsidRPr="0016645E">
              <w:rPr>
                <w:sz w:val="17"/>
                <w:szCs w:val="17"/>
              </w:rPr>
              <w:t>499</w:t>
            </w:r>
          </w:p>
        </w:tc>
        <w:tc>
          <w:tcPr>
            <w:tcW w:w="927" w:type="dxa"/>
            <w:tcBorders>
              <w:top w:val="nil"/>
              <w:left w:val="nil"/>
              <w:bottom w:val="nil"/>
              <w:right w:val="nil"/>
            </w:tcBorders>
            <w:hideMark/>
          </w:tcPr>
          <w:p w14:paraId="1503E183" w14:textId="1E0FB902" w:rsidR="008330EC" w:rsidRPr="0016645E" w:rsidRDefault="008330EC" w:rsidP="0016645E">
            <w:pPr>
              <w:pStyle w:val="BodyText"/>
              <w:spacing w:after="0"/>
              <w:jc w:val="center"/>
              <w:rPr>
                <w:sz w:val="17"/>
                <w:szCs w:val="17"/>
              </w:rPr>
            </w:pPr>
            <w:r w:rsidRPr="0016645E">
              <w:rPr>
                <w:sz w:val="17"/>
                <w:szCs w:val="17"/>
              </w:rPr>
              <w:t>527</w:t>
            </w:r>
          </w:p>
        </w:tc>
        <w:tc>
          <w:tcPr>
            <w:tcW w:w="894" w:type="dxa"/>
            <w:tcBorders>
              <w:top w:val="nil"/>
              <w:left w:val="nil"/>
              <w:bottom w:val="nil"/>
              <w:right w:val="nil"/>
            </w:tcBorders>
            <w:hideMark/>
          </w:tcPr>
          <w:p w14:paraId="50EF118A" w14:textId="5C393FFE" w:rsidR="008330EC" w:rsidRPr="00D344F2" w:rsidRDefault="008330EC" w:rsidP="0016645E">
            <w:pPr>
              <w:pStyle w:val="BodyText"/>
              <w:spacing w:after="0"/>
              <w:jc w:val="center"/>
              <w:rPr>
                <w:sz w:val="15"/>
                <w:szCs w:val="15"/>
              </w:rPr>
            </w:pPr>
            <w:r w:rsidRPr="00D344F2">
              <w:rPr>
                <w:sz w:val="15"/>
                <w:szCs w:val="15"/>
              </w:rPr>
              <w:t>556</w:t>
            </w:r>
          </w:p>
        </w:tc>
        <w:tc>
          <w:tcPr>
            <w:tcW w:w="827" w:type="dxa"/>
            <w:tcBorders>
              <w:top w:val="nil"/>
              <w:left w:val="nil"/>
              <w:bottom w:val="nil"/>
              <w:right w:val="nil"/>
            </w:tcBorders>
            <w:hideMark/>
          </w:tcPr>
          <w:p w14:paraId="7E80C8C0" w14:textId="1B58CAF1" w:rsidR="008330EC" w:rsidRPr="00D344F2" w:rsidRDefault="008330EC" w:rsidP="0016645E">
            <w:pPr>
              <w:pStyle w:val="BodyText"/>
              <w:spacing w:after="0"/>
              <w:jc w:val="center"/>
              <w:rPr>
                <w:sz w:val="15"/>
                <w:szCs w:val="15"/>
              </w:rPr>
            </w:pPr>
            <w:r w:rsidRPr="00D344F2">
              <w:rPr>
                <w:sz w:val="15"/>
                <w:szCs w:val="15"/>
              </w:rPr>
              <w:t>586</w:t>
            </w:r>
          </w:p>
        </w:tc>
      </w:tr>
      <w:tr w:rsidR="008330EC" w:rsidRPr="00D344F2" w14:paraId="3D3627F5" w14:textId="77777777" w:rsidTr="009451BF">
        <w:trPr>
          <w:trHeight w:val="55"/>
        </w:trPr>
        <w:tc>
          <w:tcPr>
            <w:tcW w:w="2102" w:type="dxa"/>
            <w:vMerge w:val="restart"/>
            <w:tcBorders>
              <w:top w:val="nil"/>
              <w:left w:val="nil"/>
              <w:right w:val="nil"/>
            </w:tcBorders>
            <w:shd w:val="clear" w:color="auto" w:fill="DFDFDF" w:themeFill="background2" w:themeFillShade="E6"/>
            <w:hideMark/>
          </w:tcPr>
          <w:p w14:paraId="24CBB2D2" w14:textId="77777777" w:rsidR="008330EC" w:rsidRPr="0016645E" w:rsidRDefault="008330EC" w:rsidP="00D344F2">
            <w:pPr>
              <w:pStyle w:val="BodyText"/>
              <w:spacing w:after="0"/>
              <w:jc w:val="left"/>
              <w:rPr>
                <w:b/>
                <w:bCs/>
                <w:sz w:val="17"/>
                <w:szCs w:val="17"/>
              </w:rPr>
            </w:pPr>
            <w:r w:rsidRPr="0016645E">
              <w:rPr>
                <w:sz w:val="17"/>
                <w:szCs w:val="17"/>
              </w:rPr>
              <w:t>Australian Capital Territory</w:t>
            </w:r>
            <w:r w:rsidRPr="0016645E">
              <w:rPr>
                <w:b/>
                <w:bCs/>
                <w:sz w:val="17"/>
                <w:szCs w:val="17"/>
              </w:rPr>
              <w:t> </w:t>
            </w:r>
          </w:p>
          <w:p w14:paraId="3597E8CC" w14:textId="77777777" w:rsidR="008330EC" w:rsidRPr="0016645E" w:rsidRDefault="008330EC" w:rsidP="00D344F2">
            <w:pPr>
              <w:pStyle w:val="BodyText"/>
              <w:spacing w:after="0"/>
              <w:jc w:val="left"/>
              <w:rPr>
                <w:b/>
                <w:bCs/>
                <w:sz w:val="17"/>
                <w:szCs w:val="17"/>
              </w:rPr>
            </w:pPr>
            <w:r w:rsidRPr="0016645E">
              <w:rPr>
                <w:b/>
                <w:bCs/>
                <w:sz w:val="17"/>
                <w:szCs w:val="17"/>
              </w:rPr>
              <w:t> </w:t>
            </w:r>
          </w:p>
          <w:p w14:paraId="49E2ACAA" w14:textId="1FCAB107" w:rsidR="008330EC" w:rsidRPr="0016645E" w:rsidRDefault="008330EC" w:rsidP="00D344F2">
            <w:pPr>
              <w:pStyle w:val="BodyText"/>
              <w:spacing w:after="0"/>
              <w:jc w:val="left"/>
              <w:rPr>
                <w:b/>
                <w:bCs/>
                <w:sz w:val="17"/>
                <w:szCs w:val="17"/>
              </w:rPr>
            </w:pPr>
            <w:r w:rsidRPr="0016645E">
              <w:rPr>
                <w:b/>
                <w:bCs/>
                <w:sz w:val="17"/>
                <w:szCs w:val="17"/>
              </w:rPr>
              <w:t> </w:t>
            </w:r>
          </w:p>
        </w:tc>
        <w:tc>
          <w:tcPr>
            <w:tcW w:w="841" w:type="dxa"/>
            <w:tcBorders>
              <w:top w:val="nil"/>
              <w:left w:val="nil"/>
              <w:bottom w:val="nil"/>
              <w:right w:val="nil"/>
            </w:tcBorders>
            <w:shd w:val="clear" w:color="auto" w:fill="DFDFDF" w:themeFill="background2" w:themeFillShade="E6"/>
            <w:hideMark/>
          </w:tcPr>
          <w:p w14:paraId="1806C1BD" w14:textId="386E46F5" w:rsidR="008330EC" w:rsidRPr="0016645E" w:rsidRDefault="008330EC" w:rsidP="0016645E">
            <w:pPr>
              <w:pStyle w:val="BodyText"/>
              <w:spacing w:after="0"/>
              <w:jc w:val="center"/>
              <w:rPr>
                <w:sz w:val="17"/>
                <w:szCs w:val="17"/>
              </w:rPr>
            </w:pPr>
            <w:r w:rsidRPr="0016645E">
              <w:rPr>
                <w:sz w:val="17"/>
                <w:szCs w:val="17"/>
              </w:rPr>
              <w:t>1</w:t>
            </w:r>
          </w:p>
        </w:tc>
        <w:tc>
          <w:tcPr>
            <w:tcW w:w="634" w:type="dxa"/>
            <w:tcBorders>
              <w:top w:val="nil"/>
              <w:left w:val="nil"/>
              <w:bottom w:val="nil"/>
              <w:right w:val="nil"/>
            </w:tcBorders>
            <w:shd w:val="clear" w:color="auto" w:fill="DFDFDF" w:themeFill="background2" w:themeFillShade="E6"/>
            <w:hideMark/>
          </w:tcPr>
          <w:p w14:paraId="56432A2E" w14:textId="79A502D0" w:rsidR="008330EC" w:rsidRPr="0016645E" w:rsidRDefault="008330EC" w:rsidP="0016645E">
            <w:pPr>
              <w:pStyle w:val="BodyText"/>
              <w:spacing w:after="0"/>
              <w:jc w:val="center"/>
              <w:rPr>
                <w:sz w:val="17"/>
                <w:szCs w:val="17"/>
              </w:rPr>
            </w:pPr>
            <w:r w:rsidRPr="0016645E">
              <w:rPr>
                <w:sz w:val="17"/>
                <w:szCs w:val="17"/>
              </w:rPr>
              <w:t>418</w:t>
            </w:r>
          </w:p>
        </w:tc>
        <w:tc>
          <w:tcPr>
            <w:tcW w:w="927" w:type="dxa"/>
            <w:tcBorders>
              <w:top w:val="nil"/>
              <w:left w:val="nil"/>
              <w:bottom w:val="nil"/>
              <w:right w:val="nil"/>
            </w:tcBorders>
            <w:shd w:val="clear" w:color="auto" w:fill="DFDFDF" w:themeFill="background2" w:themeFillShade="E6"/>
            <w:hideMark/>
          </w:tcPr>
          <w:p w14:paraId="69B5FB3A" w14:textId="4A69CF49" w:rsidR="008330EC" w:rsidRPr="0016645E" w:rsidRDefault="008330EC" w:rsidP="0016645E">
            <w:pPr>
              <w:pStyle w:val="BodyText"/>
              <w:spacing w:after="0"/>
              <w:jc w:val="center"/>
              <w:rPr>
                <w:sz w:val="17"/>
                <w:szCs w:val="17"/>
              </w:rPr>
            </w:pPr>
            <w:r w:rsidRPr="0016645E">
              <w:rPr>
                <w:sz w:val="17"/>
                <w:szCs w:val="17"/>
              </w:rPr>
              <w:t>429</w:t>
            </w:r>
          </w:p>
        </w:tc>
        <w:tc>
          <w:tcPr>
            <w:tcW w:w="894" w:type="dxa"/>
            <w:tcBorders>
              <w:top w:val="nil"/>
              <w:left w:val="nil"/>
              <w:bottom w:val="nil"/>
              <w:right w:val="nil"/>
            </w:tcBorders>
            <w:shd w:val="clear" w:color="auto" w:fill="DFDFDF" w:themeFill="background2" w:themeFillShade="E6"/>
            <w:hideMark/>
          </w:tcPr>
          <w:p w14:paraId="0573DC15" w14:textId="584208BF" w:rsidR="008330EC" w:rsidRPr="00D344F2" w:rsidRDefault="008330EC" w:rsidP="0016645E">
            <w:pPr>
              <w:pStyle w:val="BodyText"/>
              <w:spacing w:after="0"/>
              <w:jc w:val="center"/>
              <w:rPr>
                <w:sz w:val="15"/>
                <w:szCs w:val="15"/>
              </w:rPr>
            </w:pPr>
            <w:r w:rsidRPr="00D344F2">
              <w:rPr>
                <w:sz w:val="15"/>
                <w:szCs w:val="15"/>
              </w:rPr>
              <w:t>448</w:t>
            </w:r>
          </w:p>
        </w:tc>
        <w:tc>
          <w:tcPr>
            <w:tcW w:w="827" w:type="dxa"/>
            <w:tcBorders>
              <w:top w:val="nil"/>
              <w:left w:val="nil"/>
              <w:bottom w:val="nil"/>
              <w:right w:val="nil"/>
            </w:tcBorders>
            <w:shd w:val="clear" w:color="auto" w:fill="DFDFDF" w:themeFill="background2" w:themeFillShade="E6"/>
            <w:hideMark/>
          </w:tcPr>
          <w:p w14:paraId="48CEB658" w14:textId="7856706F" w:rsidR="008330EC" w:rsidRPr="00D344F2" w:rsidRDefault="008330EC" w:rsidP="0016645E">
            <w:pPr>
              <w:pStyle w:val="BodyText"/>
              <w:spacing w:after="0"/>
              <w:jc w:val="center"/>
              <w:rPr>
                <w:sz w:val="15"/>
                <w:szCs w:val="15"/>
              </w:rPr>
            </w:pPr>
            <w:r w:rsidRPr="00D344F2">
              <w:rPr>
                <w:sz w:val="15"/>
                <w:szCs w:val="15"/>
              </w:rPr>
              <w:t>462</w:t>
            </w:r>
          </w:p>
        </w:tc>
      </w:tr>
      <w:tr w:rsidR="008330EC" w:rsidRPr="00D344F2" w14:paraId="40E24CB7" w14:textId="77777777" w:rsidTr="009451BF">
        <w:trPr>
          <w:trHeight w:val="94"/>
        </w:trPr>
        <w:tc>
          <w:tcPr>
            <w:tcW w:w="2102" w:type="dxa"/>
            <w:vMerge/>
            <w:tcBorders>
              <w:left w:val="nil"/>
              <w:right w:val="nil"/>
            </w:tcBorders>
            <w:shd w:val="clear" w:color="auto" w:fill="DFDFDF" w:themeFill="background2" w:themeFillShade="E6"/>
            <w:hideMark/>
          </w:tcPr>
          <w:p w14:paraId="61A7C19C" w14:textId="33281C1F" w:rsidR="008330EC" w:rsidRPr="0016645E" w:rsidRDefault="008330EC" w:rsidP="00D344F2">
            <w:pPr>
              <w:pStyle w:val="BodyText"/>
              <w:spacing w:after="0"/>
              <w:jc w:val="left"/>
              <w:rPr>
                <w:b/>
                <w:bCs/>
                <w:sz w:val="17"/>
                <w:szCs w:val="17"/>
              </w:rPr>
            </w:pPr>
          </w:p>
        </w:tc>
        <w:tc>
          <w:tcPr>
            <w:tcW w:w="841" w:type="dxa"/>
            <w:tcBorders>
              <w:top w:val="nil"/>
              <w:left w:val="nil"/>
              <w:bottom w:val="nil"/>
              <w:right w:val="nil"/>
            </w:tcBorders>
            <w:shd w:val="clear" w:color="auto" w:fill="DFDFDF" w:themeFill="background2" w:themeFillShade="E6"/>
            <w:hideMark/>
          </w:tcPr>
          <w:p w14:paraId="7BBB752E" w14:textId="2724457E" w:rsidR="008330EC" w:rsidRPr="0016645E" w:rsidRDefault="008330EC" w:rsidP="0016645E">
            <w:pPr>
              <w:pStyle w:val="BodyText"/>
              <w:spacing w:after="0"/>
              <w:jc w:val="center"/>
              <w:rPr>
                <w:sz w:val="17"/>
                <w:szCs w:val="17"/>
              </w:rPr>
            </w:pPr>
            <w:r w:rsidRPr="0016645E">
              <w:rPr>
                <w:sz w:val="17"/>
                <w:szCs w:val="17"/>
              </w:rPr>
              <w:t>2</w:t>
            </w:r>
          </w:p>
        </w:tc>
        <w:tc>
          <w:tcPr>
            <w:tcW w:w="634" w:type="dxa"/>
            <w:tcBorders>
              <w:top w:val="nil"/>
              <w:left w:val="nil"/>
              <w:bottom w:val="nil"/>
              <w:right w:val="nil"/>
            </w:tcBorders>
            <w:shd w:val="clear" w:color="auto" w:fill="DFDFDF" w:themeFill="background2" w:themeFillShade="E6"/>
            <w:hideMark/>
          </w:tcPr>
          <w:p w14:paraId="618B5B0C" w14:textId="358AAD4B" w:rsidR="008330EC" w:rsidRPr="0016645E" w:rsidRDefault="008330EC" w:rsidP="0016645E">
            <w:pPr>
              <w:pStyle w:val="BodyText"/>
              <w:spacing w:after="0"/>
              <w:jc w:val="center"/>
              <w:rPr>
                <w:sz w:val="17"/>
                <w:szCs w:val="17"/>
              </w:rPr>
            </w:pPr>
            <w:r w:rsidRPr="0016645E">
              <w:rPr>
                <w:sz w:val="17"/>
                <w:szCs w:val="17"/>
              </w:rPr>
              <w:t>477</w:t>
            </w:r>
          </w:p>
        </w:tc>
        <w:tc>
          <w:tcPr>
            <w:tcW w:w="927" w:type="dxa"/>
            <w:tcBorders>
              <w:top w:val="nil"/>
              <w:left w:val="nil"/>
              <w:bottom w:val="nil"/>
              <w:right w:val="nil"/>
            </w:tcBorders>
            <w:shd w:val="clear" w:color="auto" w:fill="DFDFDF" w:themeFill="background2" w:themeFillShade="E6"/>
            <w:hideMark/>
          </w:tcPr>
          <w:p w14:paraId="3A30C695" w14:textId="2426EAC4" w:rsidR="008330EC" w:rsidRPr="0016645E" w:rsidRDefault="008330EC" w:rsidP="0016645E">
            <w:pPr>
              <w:pStyle w:val="BodyText"/>
              <w:spacing w:after="0"/>
              <w:jc w:val="center"/>
              <w:rPr>
                <w:sz w:val="17"/>
                <w:szCs w:val="17"/>
              </w:rPr>
            </w:pPr>
            <w:r w:rsidRPr="0016645E">
              <w:rPr>
                <w:sz w:val="17"/>
                <w:szCs w:val="17"/>
              </w:rPr>
              <w:t>495</w:t>
            </w:r>
          </w:p>
        </w:tc>
        <w:tc>
          <w:tcPr>
            <w:tcW w:w="894" w:type="dxa"/>
            <w:tcBorders>
              <w:top w:val="nil"/>
              <w:left w:val="nil"/>
              <w:bottom w:val="nil"/>
              <w:right w:val="nil"/>
            </w:tcBorders>
            <w:shd w:val="clear" w:color="auto" w:fill="DFDFDF" w:themeFill="background2" w:themeFillShade="E6"/>
            <w:hideMark/>
          </w:tcPr>
          <w:p w14:paraId="7C3F1931" w14:textId="040936DA" w:rsidR="008330EC" w:rsidRPr="00D344F2" w:rsidRDefault="008330EC" w:rsidP="0016645E">
            <w:pPr>
              <w:pStyle w:val="BodyText"/>
              <w:spacing w:after="0"/>
              <w:jc w:val="center"/>
              <w:rPr>
                <w:sz w:val="15"/>
                <w:szCs w:val="15"/>
              </w:rPr>
            </w:pPr>
            <w:r w:rsidRPr="00D344F2">
              <w:rPr>
                <w:sz w:val="15"/>
                <w:szCs w:val="15"/>
              </w:rPr>
              <w:t>515</w:t>
            </w:r>
          </w:p>
        </w:tc>
        <w:tc>
          <w:tcPr>
            <w:tcW w:w="827" w:type="dxa"/>
            <w:tcBorders>
              <w:top w:val="nil"/>
              <w:left w:val="nil"/>
              <w:bottom w:val="nil"/>
              <w:right w:val="nil"/>
            </w:tcBorders>
            <w:shd w:val="clear" w:color="auto" w:fill="DFDFDF" w:themeFill="background2" w:themeFillShade="E6"/>
            <w:hideMark/>
          </w:tcPr>
          <w:p w14:paraId="1BB66F8E" w14:textId="7089EDE8" w:rsidR="008330EC" w:rsidRPr="00D344F2" w:rsidRDefault="008330EC" w:rsidP="0016645E">
            <w:pPr>
              <w:pStyle w:val="BodyText"/>
              <w:spacing w:after="0"/>
              <w:jc w:val="center"/>
              <w:rPr>
                <w:sz w:val="15"/>
                <w:szCs w:val="15"/>
              </w:rPr>
            </w:pPr>
            <w:r w:rsidRPr="00D344F2">
              <w:rPr>
                <w:sz w:val="15"/>
                <w:szCs w:val="15"/>
              </w:rPr>
              <w:t>539</w:t>
            </w:r>
          </w:p>
        </w:tc>
      </w:tr>
      <w:tr w:rsidR="008330EC" w:rsidRPr="00D344F2" w14:paraId="537D5C1A" w14:textId="77777777" w:rsidTr="009451BF">
        <w:trPr>
          <w:trHeight w:val="168"/>
        </w:trPr>
        <w:tc>
          <w:tcPr>
            <w:tcW w:w="2102" w:type="dxa"/>
            <w:vMerge/>
            <w:tcBorders>
              <w:left w:val="nil"/>
              <w:bottom w:val="single" w:sz="6" w:space="0" w:color="auto"/>
              <w:right w:val="nil"/>
            </w:tcBorders>
            <w:shd w:val="clear" w:color="auto" w:fill="DFDFDF" w:themeFill="background2" w:themeFillShade="E6"/>
            <w:hideMark/>
          </w:tcPr>
          <w:p w14:paraId="44A5CFD0" w14:textId="73AB9491" w:rsidR="008330EC" w:rsidRPr="0016645E" w:rsidRDefault="008330EC" w:rsidP="00D344F2">
            <w:pPr>
              <w:pStyle w:val="BodyText"/>
              <w:spacing w:after="0"/>
              <w:jc w:val="left"/>
              <w:rPr>
                <w:b/>
                <w:bCs/>
                <w:sz w:val="17"/>
                <w:szCs w:val="17"/>
              </w:rPr>
            </w:pPr>
          </w:p>
        </w:tc>
        <w:tc>
          <w:tcPr>
            <w:tcW w:w="841" w:type="dxa"/>
            <w:tcBorders>
              <w:top w:val="nil"/>
              <w:left w:val="nil"/>
              <w:bottom w:val="single" w:sz="6" w:space="0" w:color="auto"/>
              <w:right w:val="nil"/>
            </w:tcBorders>
            <w:shd w:val="clear" w:color="auto" w:fill="DFDFDF" w:themeFill="background2" w:themeFillShade="E6"/>
            <w:hideMark/>
          </w:tcPr>
          <w:p w14:paraId="28223568" w14:textId="7678DDA1" w:rsidR="008330EC" w:rsidRPr="0016645E" w:rsidRDefault="008330EC" w:rsidP="0016645E">
            <w:pPr>
              <w:pStyle w:val="BodyText"/>
              <w:spacing w:after="0"/>
              <w:jc w:val="center"/>
              <w:rPr>
                <w:sz w:val="17"/>
                <w:szCs w:val="17"/>
              </w:rPr>
            </w:pPr>
            <w:r w:rsidRPr="0016645E">
              <w:rPr>
                <w:sz w:val="17"/>
                <w:szCs w:val="17"/>
              </w:rPr>
              <w:t>3</w:t>
            </w:r>
          </w:p>
        </w:tc>
        <w:tc>
          <w:tcPr>
            <w:tcW w:w="634" w:type="dxa"/>
            <w:tcBorders>
              <w:top w:val="nil"/>
              <w:left w:val="nil"/>
              <w:bottom w:val="single" w:sz="6" w:space="0" w:color="auto"/>
              <w:right w:val="nil"/>
            </w:tcBorders>
            <w:shd w:val="clear" w:color="auto" w:fill="DFDFDF" w:themeFill="background2" w:themeFillShade="E6"/>
            <w:hideMark/>
          </w:tcPr>
          <w:p w14:paraId="43679E43" w14:textId="15DB6F8A" w:rsidR="008330EC" w:rsidRPr="0016645E" w:rsidRDefault="008330EC" w:rsidP="0016645E">
            <w:pPr>
              <w:pStyle w:val="BodyText"/>
              <w:spacing w:after="0"/>
              <w:jc w:val="center"/>
              <w:rPr>
                <w:sz w:val="17"/>
                <w:szCs w:val="17"/>
              </w:rPr>
            </w:pPr>
            <w:r w:rsidRPr="0016645E">
              <w:rPr>
                <w:sz w:val="17"/>
                <w:szCs w:val="17"/>
              </w:rPr>
              <w:t>528</w:t>
            </w:r>
          </w:p>
        </w:tc>
        <w:tc>
          <w:tcPr>
            <w:tcW w:w="927" w:type="dxa"/>
            <w:tcBorders>
              <w:top w:val="nil"/>
              <w:left w:val="nil"/>
              <w:bottom w:val="single" w:sz="6" w:space="0" w:color="auto"/>
              <w:right w:val="nil"/>
            </w:tcBorders>
            <w:shd w:val="clear" w:color="auto" w:fill="DFDFDF" w:themeFill="background2" w:themeFillShade="E6"/>
            <w:hideMark/>
          </w:tcPr>
          <w:p w14:paraId="792F551D" w14:textId="1E52B2F6" w:rsidR="008330EC" w:rsidRPr="0016645E" w:rsidRDefault="008330EC" w:rsidP="0016645E">
            <w:pPr>
              <w:pStyle w:val="BodyText"/>
              <w:spacing w:after="0"/>
              <w:jc w:val="center"/>
              <w:rPr>
                <w:sz w:val="17"/>
                <w:szCs w:val="17"/>
              </w:rPr>
            </w:pPr>
            <w:r w:rsidRPr="0016645E">
              <w:rPr>
                <w:sz w:val="17"/>
                <w:szCs w:val="17"/>
              </w:rPr>
              <w:t>543</w:t>
            </w:r>
          </w:p>
        </w:tc>
        <w:tc>
          <w:tcPr>
            <w:tcW w:w="894" w:type="dxa"/>
            <w:tcBorders>
              <w:top w:val="nil"/>
              <w:left w:val="nil"/>
              <w:bottom w:val="single" w:sz="6" w:space="0" w:color="auto"/>
              <w:right w:val="nil"/>
            </w:tcBorders>
            <w:shd w:val="clear" w:color="auto" w:fill="DFDFDF" w:themeFill="background2" w:themeFillShade="E6"/>
            <w:hideMark/>
          </w:tcPr>
          <w:p w14:paraId="27E14581" w14:textId="65A85930" w:rsidR="008330EC" w:rsidRPr="00D344F2" w:rsidRDefault="008330EC" w:rsidP="0016645E">
            <w:pPr>
              <w:pStyle w:val="BodyText"/>
              <w:spacing w:after="0"/>
              <w:jc w:val="center"/>
              <w:rPr>
                <w:sz w:val="15"/>
                <w:szCs w:val="15"/>
              </w:rPr>
            </w:pPr>
            <w:r w:rsidRPr="00D344F2">
              <w:rPr>
                <w:sz w:val="15"/>
                <w:szCs w:val="15"/>
              </w:rPr>
              <w:t>566</w:t>
            </w:r>
          </w:p>
        </w:tc>
        <w:tc>
          <w:tcPr>
            <w:tcW w:w="827" w:type="dxa"/>
            <w:tcBorders>
              <w:top w:val="nil"/>
              <w:left w:val="nil"/>
              <w:bottom w:val="single" w:sz="6" w:space="0" w:color="auto"/>
              <w:right w:val="nil"/>
            </w:tcBorders>
            <w:shd w:val="clear" w:color="auto" w:fill="DFDFDF" w:themeFill="background2" w:themeFillShade="E6"/>
            <w:hideMark/>
          </w:tcPr>
          <w:p w14:paraId="08342508" w14:textId="06726DC4" w:rsidR="008330EC" w:rsidRPr="00D344F2" w:rsidRDefault="008330EC" w:rsidP="0016645E">
            <w:pPr>
              <w:pStyle w:val="BodyText"/>
              <w:spacing w:after="0"/>
              <w:jc w:val="center"/>
              <w:rPr>
                <w:sz w:val="15"/>
                <w:szCs w:val="15"/>
              </w:rPr>
            </w:pPr>
            <w:r w:rsidRPr="00D344F2">
              <w:rPr>
                <w:sz w:val="15"/>
                <w:szCs w:val="15"/>
              </w:rPr>
              <w:t>592</w:t>
            </w:r>
          </w:p>
        </w:tc>
      </w:tr>
    </w:tbl>
    <w:p w14:paraId="2F89E4ED" w14:textId="4DD87550" w:rsidR="00901756" w:rsidRPr="00901756" w:rsidRDefault="00901756" w:rsidP="00901756">
      <w:pPr>
        <w:pStyle w:val="BodyText"/>
        <w:spacing w:after="120"/>
        <w:jc w:val="center"/>
      </w:pPr>
    </w:p>
    <w:p w14:paraId="48A7A82A" w14:textId="2F9E71F7" w:rsidR="00770097" w:rsidRDefault="00901756" w:rsidP="00770097">
      <w:pPr>
        <w:pStyle w:val="Tablenotes"/>
        <w:spacing w:after="0"/>
      </w:pPr>
      <w:r>
        <w:t>N</w:t>
      </w:r>
      <w:r w:rsidR="0071729A">
        <w:t xml:space="preserve">otes: </w:t>
      </w:r>
      <w:r w:rsidR="00E9360D">
        <w:tab/>
      </w:r>
      <w:r w:rsidR="0071729A">
        <w:t xml:space="preserve">The table shows the estimated private rent </w:t>
      </w:r>
      <w:r w:rsidR="00FC2026">
        <w:t>percentile for households with 1, 2 and 3 bedrooms</w:t>
      </w:r>
      <w:r w:rsidR="00CF0F68">
        <w:t xml:space="preserve">, as at </w:t>
      </w:r>
      <w:r w:rsidR="00D77969">
        <w:t>second quarter of 2024</w:t>
      </w:r>
      <w:r w:rsidR="00CF0F68">
        <w:t>.</w:t>
      </w:r>
      <w:r w:rsidR="001F1180">
        <w:t xml:space="preserve"> </w:t>
      </w:r>
      <w:r w:rsidR="008F6D17">
        <w:t xml:space="preserve">Source: ABS 2021 Census and </w:t>
      </w:r>
      <w:r w:rsidR="00142AEE">
        <w:t>CPI</w:t>
      </w:r>
      <w:r w:rsidR="00B20216">
        <w:t>.</w:t>
      </w:r>
      <w:r w:rsidR="001D0720">
        <w:t xml:space="preserve"> See text for details.</w:t>
      </w:r>
    </w:p>
    <w:p w14:paraId="180B1956" w14:textId="77777777" w:rsidR="00C01DDD" w:rsidRPr="00C01DDD" w:rsidRDefault="00C01DDD" w:rsidP="00C01DDD">
      <w:pPr>
        <w:pStyle w:val="BodyText"/>
      </w:pPr>
    </w:p>
    <w:p w14:paraId="0BE0E064" w14:textId="5192CEF0" w:rsidR="00DD4B9D" w:rsidRDefault="001D0720" w:rsidP="00C27FCF">
      <w:pPr>
        <w:pStyle w:val="Caption"/>
      </w:pPr>
      <w:r>
        <w:lastRenderedPageBreak/>
        <w:t xml:space="preserve"> </w:t>
      </w:r>
      <w:bookmarkStart w:id="133" w:name="_Ref117111337"/>
      <w:bookmarkStart w:id="134" w:name="F_Ref117111337"/>
      <w:bookmarkStart w:id="135" w:name="_Ref118738134"/>
      <w:bookmarkStart w:id="136" w:name="F_Ref118738134"/>
      <w:bookmarkStart w:id="137" w:name="_Ref121493381"/>
      <w:bookmarkStart w:id="138" w:name="F_Ref121493381"/>
      <w:bookmarkStart w:id="139" w:name="_Toc170307442"/>
      <w:bookmarkStart w:id="140" w:name="_Toc181027222"/>
      <w:r w:rsidR="007F7EB2" w:rsidRPr="00B84078">
        <w:rPr>
          <w:szCs w:val="22"/>
        </w:rPr>
        <w:t xml:space="preserve">Table </w:t>
      </w:r>
      <w:r w:rsidR="007F7EB2" w:rsidRPr="00B84078">
        <w:rPr>
          <w:szCs w:val="22"/>
        </w:rPr>
        <w:fldChar w:fldCharType="begin"/>
      </w:r>
      <w:r w:rsidR="007F7EB2" w:rsidRPr="00B84078">
        <w:rPr>
          <w:szCs w:val="22"/>
        </w:rPr>
        <w:instrText>SEQ Table \* ARABIC</w:instrText>
      </w:r>
      <w:r w:rsidR="007F7EB2" w:rsidRPr="00B84078">
        <w:rPr>
          <w:szCs w:val="22"/>
        </w:rPr>
        <w:fldChar w:fldCharType="separate"/>
      </w:r>
      <w:r w:rsidR="007A1C2C">
        <w:rPr>
          <w:noProof/>
          <w:szCs w:val="22"/>
        </w:rPr>
        <w:t>12</w:t>
      </w:r>
      <w:r w:rsidR="007F7EB2" w:rsidRPr="00B84078">
        <w:rPr>
          <w:szCs w:val="22"/>
        </w:rPr>
        <w:fldChar w:fldCharType="end"/>
      </w:r>
      <w:bookmarkEnd w:id="133"/>
      <w:bookmarkEnd w:id="134"/>
      <w:bookmarkEnd w:id="135"/>
      <w:bookmarkEnd w:id="136"/>
      <w:bookmarkEnd w:id="137"/>
      <w:bookmarkEnd w:id="138"/>
      <w:r w:rsidR="0079370A">
        <w:rPr>
          <w:szCs w:val="22"/>
        </w:rPr>
        <w:tab/>
      </w:r>
      <w:r w:rsidR="00DD4B9D" w:rsidRPr="00B84078">
        <w:t xml:space="preserve">Indicative housing costs for </w:t>
      </w:r>
      <w:r w:rsidR="001438B6">
        <w:t>selected</w:t>
      </w:r>
      <w:r w:rsidR="001438B6" w:rsidRPr="00B84078">
        <w:t xml:space="preserve"> </w:t>
      </w:r>
      <w:r w:rsidR="00DD4B9D" w:rsidRPr="00B84078">
        <w:t>family type</w:t>
      </w:r>
      <w:r w:rsidR="001438B6">
        <w:t>s</w:t>
      </w:r>
      <w:r w:rsidR="00DD4B9D" w:rsidRPr="00B84078">
        <w:t xml:space="preserve"> in Sydney</w:t>
      </w:r>
      <w:bookmarkEnd w:id="139"/>
      <w:bookmarkEnd w:id="140"/>
    </w:p>
    <w:tbl>
      <w:tblPr>
        <w:tblW w:w="6738" w:type="dxa"/>
        <w:tblInd w:w="14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7"/>
        <w:gridCol w:w="1046"/>
        <w:gridCol w:w="871"/>
        <w:gridCol w:w="871"/>
        <w:gridCol w:w="871"/>
        <w:gridCol w:w="872"/>
      </w:tblGrid>
      <w:tr w:rsidR="00BD1EB9" w:rsidRPr="00A2343F" w14:paraId="7C203504" w14:textId="77777777" w:rsidTr="00227FFE">
        <w:trPr>
          <w:trHeight w:val="472"/>
          <w:tblHeader/>
        </w:trPr>
        <w:tc>
          <w:tcPr>
            <w:tcW w:w="2207" w:type="dxa"/>
            <w:tcBorders>
              <w:top w:val="nil"/>
              <w:left w:val="nil"/>
              <w:bottom w:val="nil"/>
              <w:right w:val="nil"/>
            </w:tcBorders>
            <w:hideMark/>
          </w:tcPr>
          <w:p w14:paraId="07B7DFA4" w14:textId="77777777" w:rsidR="00BD1EB9" w:rsidRPr="00A2343F" w:rsidRDefault="00BD1EB9" w:rsidP="00A2343F">
            <w:pPr>
              <w:pStyle w:val="BodyText"/>
              <w:spacing w:after="0"/>
              <w:jc w:val="left"/>
              <w:rPr>
                <w:b/>
                <w:bCs/>
                <w:sz w:val="16"/>
                <w:szCs w:val="16"/>
              </w:rPr>
            </w:pPr>
            <w:r w:rsidRPr="00A2343F">
              <w:rPr>
                <w:b/>
                <w:bCs/>
                <w:sz w:val="16"/>
                <w:szCs w:val="16"/>
              </w:rPr>
              <w:t> </w:t>
            </w:r>
          </w:p>
          <w:p w14:paraId="340B4F73" w14:textId="77777777" w:rsidR="00BD1EB9" w:rsidRPr="00A2343F" w:rsidRDefault="00BD1EB9" w:rsidP="00A2343F">
            <w:pPr>
              <w:pStyle w:val="BodyText"/>
              <w:spacing w:after="0"/>
              <w:jc w:val="left"/>
              <w:rPr>
                <w:b/>
                <w:bCs/>
                <w:sz w:val="16"/>
                <w:szCs w:val="16"/>
              </w:rPr>
            </w:pPr>
            <w:r w:rsidRPr="00A2343F">
              <w:rPr>
                <w:b/>
                <w:bCs/>
                <w:sz w:val="16"/>
                <w:szCs w:val="16"/>
              </w:rPr>
              <w:t>Family type </w:t>
            </w:r>
          </w:p>
        </w:tc>
        <w:tc>
          <w:tcPr>
            <w:tcW w:w="1046" w:type="dxa"/>
            <w:tcBorders>
              <w:top w:val="nil"/>
              <w:left w:val="nil"/>
              <w:bottom w:val="nil"/>
              <w:right w:val="nil"/>
            </w:tcBorders>
            <w:hideMark/>
          </w:tcPr>
          <w:p w14:paraId="30F3C373" w14:textId="671B8106" w:rsidR="00BD1EB9" w:rsidRPr="00A2343F" w:rsidRDefault="00BD1EB9" w:rsidP="00A2343F">
            <w:pPr>
              <w:pStyle w:val="BodyText"/>
              <w:spacing w:after="0"/>
              <w:jc w:val="center"/>
              <w:rPr>
                <w:b/>
                <w:bCs/>
                <w:sz w:val="16"/>
                <w:szCs w:val="16"/>
              </w:rPr>
            </w:pPr>
          </w:p>
          <w:p w14:paraId="129DCFFF" w14:textId="2531A8DC" w:rsidR="00BD1EB9" w:rsidRPr="00A2343F" w:rsidRDefault="00BD1EB9" w:rsidP="00A2343F">
            <w:pPr>
              <w:pStyle w:val="BodyText"/>
              <w:spacing w:after="0"/>
              <w:jc w:val="center"/>
              <w:rPr>
                <w:b/>
                <w:bCs/>
                <w:sz w:val="16"/>
                <w:szCs w:val="16"/>
              </w:rPr>
            </w:pPr>
            <w:r w:rsidRPr="00A2343F">
              <w:rPr>
                <w:b/>
                <w:bCs/>
                <w:sz w:val="16"/>
                <w:szCs w:val="16"/>
              </w:rPr>
              <w:t>Bedrooms</w:t>
            </w:r>
          </w:p>
        </w:tc>
        <w:tc>
          <w:tcPr>
            <w:tcW w:w="3485" w:type="dxa"/>
            <w:gridSpan w:val="4"/>
            <w:tcBorders>
              <w:top w:val="nil"/>
              <w:left w:val="nil"/>
              <w:bottom w:val="nil"/>
              <w:right w:val="nil"/>
            </w:tcBorders>
            <w:hideMark/>
          </w:tcPr>
          <w:p w14:paraId="4B412C79" w14:textId="7D27C60D" w:rsidR="00BD1EB9" w:rsidRPr="00A2343F" w:rsidRDefault="00BD1EB9" w:rsidP="00A2343F">
            <w:pPr>
              <w:pStyle w:val="BodyText"/>
              <w:spacing w:after="0"/>
              <w:jc w:val="center"/>
              <w:rPr>
                <w:b/>
                <w:bCs/>
                <w:sz w:val="16"/>
                <w:szCs w:val="16"/>
              </w:rPr>
            </w:pPr>
            <w:r w:rsidRPr="00A2343F">
              <w:rPr>
                <w:b/>
                <w:bCs/>
                <w:sz w:val="16"/>
                <w:szCs w:val="16"/>
              </w:rPr>
              <w:t>Greater Sydney</w:t>
            </w:r>
          </w:p>
          <w:p w14:paraId="2C34AEBC" w14:textId="122E372B" w:rsidR="00BD1EB9" w:rsidRPr="00A2343F" w:rsidRDefault="00BD1EB9" w:rsidP="00CA126B">
            <w:pPr>
              <w:pStyle w:val="BodyText"/>
              <w:spacing w:after="0"/>
              <w:jc w:val="center"/>
              <w:rPr>
                <w:b/>
                <w:bCs/>
                <w:sz w:val="16"/>
                <w:szCs w:val="16"/>
              </w:rPr>
            </w:pPr>
            <w:r w:rsidRPr="00A2343F">
              <w:rPr>
                <w:b/>
                <w:bCs/>
                <w:sz w:val="16"/>
                <w:szCs w:val="16"/>
              </w:rPr>
              <w:t>rent percentile ($</w:t>
            </w:r>
            <w:proofErr w:type="gramStart"/>
            <w:r w:rsidRPr="00A2343F">
              <w:rPr>
                <w:b/>
                <w:bCs/>
                <w:sz w:val="16"/>
                <w:szCs w:val="16"/>
              </w:rPr>
              <w:t>pw)  </w:t>
            </w:r>
            <w:r>
              <w:rPr>
                <w:b/>
                <w:bCs/>
                <w:sz w:val="16"/>
                <w:szCs w:val="16"/>
              </w:rPr>
              <w:t xml:space="preserve"> </w:t>
            </w:r>
            <w:proofErr w:type="gramEnd"/>
            <w:r>
              <w:rPr>
                <w:b/>
                <w:bCs/>
                <w:sz w:val="16"/>
                <w:szCs w:val="16"/>
              </w:rPr>
              <w:t xml:space="preserve">    </w:t>
            </w:r>
          </w:p>
        </w:tc>
      </w:tr>
      <w:tr w:rsidR="00BD1EB9" w:rsidRPr="00A2343F" w14:paraId="61489BCA" w14:textId="77777777" w:rsidTr="00227FFE">
        <w:trPr>
          <w:tblHeader/>
        </w:trPr>
        <w:tc>
          <w:tcPr>
            <w:tcW w:w="2207" w:type="dxa"/>
            <w:tcBorders>
              <w:top w:val="nil"/>
              <w:left w:val="nil"/>
              <w:bottom w:val="single" w:sz="4" w:space="0" w:color="auto"/>
              <w:right w:val="nil"/>
            </w:tcBorders>
          </w:tcPr>
          <w:p w14:paraId="146CCAF1" w14:textId="77777777" w:rsidR="00BD1EB9" w:rsidRPr="00A2343F" w:rsidRDefault="00BD1EB9" w:rsidP="00A2343F">
            <w:pPr>
              <w:pStyle w:val="BodyText"/>
              <w:spacing w:after="0"/>
              <w:jc w:val="left"/>
              <w:rPr>
                <w:sz w:val="16"/>
                <w:szCs w:val="16"/>
              </w:rPr>
            </w:pPr>
          </w:p>
        </w:tc>
        <w:tc>
          <w:tcPr>
            <w:tcW w:w="1046" w:type="dxa"/>
            <w:tcBorders>
              <w:top w:val="nil"/>
              <w:left w:val="nil"/>
              <w:bottom w:val="single" w:sz="4" w:space="0" w:color="auto"/>
              <w:right w:val="nil"/>
            </w:tcBorders>
          </w:tcPr>
          <w:p w14:paraId="2CB23487" w14:textId="77777777" w:rsidR="00BD1EB9" w:rsidRPr="00A2343F" w:rsidRDefault="00BD1EB9" w:rsidP="00A2343F">
            <w:pPr>
              <w:pStyle w:val="BodyText"/>
              <w:spacing w:after="0"/>
              <w:jc w:val="center"/>
              <w:rPr>
                <w:sz w:val="16"/>
                <w:szCs w:val="16"/>
              </w:rPr>
            </w:pPr>
          </w:p>
        </w:tc>
        <w:tc>
          <w:tcPr>
            <w:tcW w:w="871" w:type="dxa"/>
            <w:tcBorders>
              <w:top w:val="nil"/>
              <w:left w:val="nil"/>
              <w:bottom w:val="single" w:sz="4" w:space="0" w:color="auto"/>
              <w:right w:val="nil"/>
            </w:tcBorders>
          </w:tcPr>
          <w:p w14:paraId="4B95E2A1" w14:textId="34E0329E" w:rsidR="00BD1EB9" w:rsidRPr="00A2343F" w:rsidRDefault="00BD1EB9" w:rsidP="00A2343F">
            <w:pPr>
              <w:pStyle w:val="BodyText"/>
              <w:spacing w:after="0"/>
              <w:jc w:val="center"/>
              <w:rPr>
                <w:sz w:val="16"/>
                <w:szCs w:val="16"/>
              </w:rPr>
            </w:pPr>
            <w:r w:rsidRPr="00A2343F">
              <w:rPr>
                <w:b/>
                <w:bCs/>
                <w:sz w:val="16"/>
                <w:szCs w:val="16"/>
              </w:rPr>
              <w:t>25</w:t>
            </w:r>
          </w:p>
        </w:tc>
        <w:tc>
          <w:tcPr>
            <w:tcW w:w="871" w:type="dxa"/>
            <w:tcBorders>
              <w:top w:val="nil"/>
              <w:left w:val="nil"/>
              <w:bottom w:val="single" w:sz="4" w:space="0" w:color="auto"/>
              <w:right w:val="nil"/>
            </w:tcBorders>
          </w:tcPr>
          <w:p w14:paraId="50240E2F" w14:textId="2C933C68" w:rsidR="00BD1EB9" w:rsidRPr="00A2343F" w:rsidRDefault="00BD1EB9" w:rsidP="00A2343F">
            <w:pPr>
              <w:pStyle w:val="BodyText"/>
              <w:spacing w:after="0"/>
              <w:jc w:val="center"/>
              <w:rPr>
                <w:sz w:val="16"/>
                <w:szCs w:val="16"/>
              </w:rPr>
            </w:pPr>
            <w:r w:rsidRPr="00A2343F">
              <w:rPr>
                <w:b/>
                <w:bCs/>
                <w:sz w:val="16"/>
                <w:szCs w:val="16"/>
              </w:rPr>
              <w:t>30</w:t>
            </w:r>
          </w:p>
        </w:tc>
        <w:tc>
          <w:tcPr>
            <w:tcW w:w="871" w:type="dxa"/>
            <w:tcBorders>
              <w:top w:val="nil"/>
              <w:left w:val="nil"/>
              <w:bottom w:val="single" w:sz="4" w:space="0" w:color="auto"/>
              <w:right w:val="nil"/>
            </w:tcBorders>
          </w:tcPr>
          <w:p w14:paraId="0BB8493D" w14:textId="5C959C18" w:rsidR="00BD1EB9" w:rsidRPr="00A2343F" w:rsidRDefault="00CA126B" w:rsidP="00A2343F">
            <w:pPr>
              <w:pStyle w:val="BodyText"/>
              <w:spacing w:after="0"/>
              <w:jc w:val="center"/>
              <w:rPr>
                <w:b/>
                <w:bCs/>
                <w:sz w:val="16"/>
                <w:szCs w:val="16"/>
              </w:rPr>
            </w:pPr>
            <w:r w:rsidRPr="00A2343F">
              <w:rPr>
                <w:b/>
                <w:bCs/>
                <w:sz w:val="16"/>
                <w:szCs w:val="16"/>
              </w:rPr>
              <w:t>40</w:t>
            </w:r>
            <w:r>
              <w:rPr>
                <w:b/>
                <w:bCs/>
                <w:sz w:val="16"/>
                <w:szCs w:val="16"/>
              </w:rPr>
              <w:t xml:space="preserve">      </w:t>
            </w:r>
          </w:p>
        </w:tc>
        <w:tc>
          <w:tcPr>
            <w:tcW w:w="872" w:type="dxa"/>
            <w:tcBorders>
              <w:top w:val="nil"/>
              <w:left w:val="nil"/>
              <w:bottom w:val="single" w:sz="4" w:space="0" w:color="auto"/>
              <w:right w:val="nil"/>
            </w:tcBorders>
          </w:tcPr>
          <w:p w14:paraId="1240F6CC" w14:textId="26A35C6F" w:rsidR="00BD1EB9" w:rsidRPr="00A2343F" w:rsidRDefault="00CA126B" w:rsidP="00A2343F">
            <w:pPr>
              <w:pStyle w:val="BodyText"/>
              <w:spacing w:after="0"/>
              <w:jc w:val="center"/>
              <w:rPr>
                <w:b/>
                <w:bCs/>
                <w:sz w:val="16"/>
                <w:szCs w:val="16"/>
              </w:rPr>
            </w:pPr>
            <w:r w:rsidRPr="00A2343F">
              <w:rPr>
                <w:b/>
                <w:bCs/>
                <w:sz w:val="16"/>
                <w:szCs w:val="16"/>
              </w:rPr>
              <w:t>50</w:t>
            </w:r>
          </w:p>
        </w:tc>
      </w:tr>
      <w:tr w:rsidR="00BD1EB9" w:rsidRPr="00A2343F" w14:paraId="15D37B30" w14:textId="77777777" w:rsidTr="00CA126B">
        <w:trPr>
          <w:trHeight w:val="567"/>
        </w:trPr>
        <w:tc>
          <w:tcPr>
            <w:tcW w:w="2207" w:type="dxa"/>
            <w:tcBorders>
              <w:top w:val="single" w:sz="4" w:space="0" w:color="auto"/>
              <w:left w:val="nil"/>
              <w:bottom w:val="nil"/>
              <w:right w:val="nil"/>
            </w:tcBorders>
            <w:shd w:val="clear" w:color="auto" w:fill="DFDFDF" w:themeFill="background2" w:themeFillShade="E6"/>
            <w:hideMark/>
          </w:tcPr>
          <w:p w14:paraId="38854FD1" w14:textId="4F91F4B6" w:rsidR="00BD1EB9" w:rsidRPr="00A2343F" w:rsidRDefault="00BD1EB9" w:rsidP="00A2343F">
            <w:pPr>
              <w:pStyle w:val="BodyText"/>
              <w:spacing w:after="0"/>
              <w:jc w:val="left"/>
              <w:rPr>
                <w:sz w:val="16"/>
                <w:szCs w:val="16"/>
              </w:rPr>
            </w:pPr>
            <w:r w:rsidRPr="00A2343F">
              <w:rPr>
                <w:sz w:val="16"/>
                <w:szCs w:val="16"/>
              </w:rPr>
              <w:t>Single adult, working full-time </w:t>
            </w:r>
          </w:p>
        </w:tc>
        <w:tc>
          <w:tcPr>
            <w:tcW w:w="1046" w:type="dxa"/>
            <w:tcBorders>
              <w:top w:val="single" w:sz="4" w:space="0" w:color="auto"/>
              <w:left w:val="nil"/>
              <w:bottom w:val="nil"/>
              <w:right w:val="nil"/>
            </w:tcBorders>
            <w:shd w:val="clear" w:color="auto" w:fill="DFDFDF" w:themeFill="background2" w:themeFillShade="E6"/>
            <w:hideMark/>
          </w:tcPr>
          <w:p w14:paraId="6D53DCF7" w14:textId="1D951B9C" w:rsidR="00BD1EB9" w:rsidRPr="00A2343F" w:rsidRDefault="00BD1EB9" w:rsidP="00A2343F">
            <w:pPr>
              <w:pStyle w:val="BodyText"/>
              <w:spacing w:after="0"/>
              <w:jc w:val="center"/>
              <w:rPr>
                <w:sz w:val="16"/>
                <w:szCs w:val="16"/>
              </w:rPr>
            </w:pPr>
            <w:r w:rsidRPr="00A2343F">
              <w:rPr>
                <w:sz w:val="16"/>
                <w:szCs w:val="16"/>
              </w:rPr>
              <w:t>1</w:t>
            </w:r>
          </w:p>
        </w:tc>
        <w:tc>
          <w:tcPr>
            <w:tcW w:w="871" w:type="dxa"/>
            <w:tcBorders>
              <w:top w:val="single" w:sz="4" w:space="0" w:color="auto"/>
              <w:left w:val="nil"/>
              <w:bottom w:val="nil"/>
              <w:right w:val="nil"/>
            </w:tcBorders>
            <w:shd w:val="clear" w:color="auto" w:fill="DFDFDF" w:themeFill="background2" w:themeFillShade="E6"/>
            <w:hideMark/>
          </w:tcPr>
          <w:p w14:paraId="4550D9FB" w14:textId="77777777" w:rsidR="00BD1EB9" w:rsidRPr="00A2343F" w:rsidRDefault="00BD1EB9" w:rsidP="00A2343F">
            <w:pPr>
              <w:pStyle w:val="BodyText"/>
              <w:spacing w:after="0"/>
              <w:jc w:val="center"/>
              <w:rPr>
                <w:sz w:val="16"/>
                <w:szCs w:val="16"/>
              </w:rPr>
            </w:pPr>
            <w:r w:rsidRPr="00A2343F">
              <w:rPr>
                <w:sz w:val="16"/>
                <w:szCs w:val="16"/>
              </w:rPr>
              <w:t>438 </w:t>
            </w:r>
          </w:p>
        </w:tc>
        <w:tc>
          <w:tcPr>
            <w:tcW w:w="871" w:type="dxa"/>
            <w:tcBorders>
              <w:top w:val="single" w:sz="4" w:space="0" w:color="auto"/>
              <w:left w:val="nil"/>
              <w:bottom w:val="nil"/>
              <w:right w:val="nil"/>
            </w:tcBorders>
            <w:shd w:val="clear" w:color="auto" w:fill="DFDFDF" w:themeFill="background2" w:themeFillShade="E6"/>
            <w:hideMark/>
          </w:tcPr>
          <w:p w14:paraId="49C73B8A" w14:textId="77777777" w:rsidR="00BD1EB9" w:rsidRPr="00A2343F" w:rsidRDefault="00BD1EB9" w:rsidP="00A2343F">
            <w:pPr>
              <w:pStyle w:val="BodyText"/>
              <w:spacing w:after="0"/>
              <w:jc w:val="center"/>
              <w:rPr>
                <w:sz w:val="16"/>
                <w:szCs w:val="16"/>
              </w:rPr>
            </w:pPr>
            <w:r w:rsidRPr="00A2343F">
              <w:rPr>
                <w:sz w:val="16"/>
                <w:szCs w:val="16"/>
              </w:rPr>
              <w:t>461 </w:t>
            </w:r>
          </w:p>
        </w:tc>
        <w:tc>
          <w:tcPr>
            <w:tcW w:w="871" w:type="dxa"/>
            <w:tcBorders>
              <w:top w:val="single" w:sz="4" w:space="0" w:color="auto"/>
              <w:left w:val="nil"/>
              <w:bottom w:val="nil"/>
              <w:right w:val="nil"/>
            </w:tcBorders>
            <w:shd w:val="clear" w:color="auto" w:fill="DFDFDF" w:themeFill="background2" w:themeFillShade="E6"/>
            <w:hideMark/>
          </w:tcPr>
          <w:p w14:paraId="69FB0C16" w14:textId="3C9B499B" w:rsidR="00BD1EB9" w:rsidRPr="00A2343F" w:rsidRDefault="00BD1EB9" w:rsidP="00A2343F">
            <w:pPr>
              <w:pStyle w:val="BodyText"/>
              <w:spacing w:after="0"/>
              <w:jc w:val="center"/>
              <w:rPr>
                <w:sz w:val="16"/>
                <w:szCs w:val="16"/>
              </w:rPr>
            </w:pPr>
            <w:r w:rsidRPr="00A2343F">
              <w:rPr>
                <w:b/>
                <w:bCs/>
                <w:sz w:val="16"/>
                <w:szCs w:val="16"/>
              </w:rPr>
              <w:t>484</w:t>
            </w:r>
          </w:p>
        </w:tc>
        <w:tc>
          <w:tcPr>
            <w:tcW w:w="872" w:type="dxa"/>
            <w:tcBorders>
              <w:top w:val="single" w:sz="4" w:space="0" w:color="auto"/>
              <w:left w:val="nil"/>
              <w:bottom w:val="nil"/>
              <w:right w:val="nil"/>
            </w:tcBorders>
            <w:shd w:val="clear" w:color="auto" w:fill="DFDFDF" w:themeFill="background2" w:themeFillShade="E6"/>
          </w:tcPr>
          <w:p w14:paraId="7B43F04D" w14:textId="2C6383B8" w:rsidR="00BD1EB9" w:rsidRPr="00A2343F" w:rsidRDefault="00BD1EB9" w:rsidP="00A2343F">
            <w:pPr>
              <w:pStyle w:val="BodyText"/>
              <w:spacing w:after="0"/>
              <w:jc w:val="center"/>
              <w:rPr>
                <w:sz w:val="16"/>
                <w:szCs w:val="16"/>
              </w:rPr>
            </w:pPr>
            <w:r w:rsidRPr="00A2343F">
              <w:rPr>
                <w:sz w:val="16"/>
                <w:szCs w:val="16"/>
              </w:rPr>
              <w:t>521</w:t>
            </w:r>
          </w:p>
        </w:tc>
      </w:tr>
      <w:tr w:rsidR="00BD1EB9" w:rsidRPr="00A2343F" w14:paraId="536B6B3A" w14:textId="77777777" w:rsidTr="00CA126B">
        <w:trPr>
          <w:trHeight w:val="567"/>
        </w:trPr>
        <w:tc>
          <w:tcPr>
            <w:tcW w:w="2207" w:type="dxa"/>
            <w:tcBorders>
              <w:top w:val="nil"/>
              <w:left w:val="nil"/>
              <w:bottom w:val="nil"/>
              <w:right w:val="nil"/>
            </w:tcBorders>
            <w:hideMark/>
          </w:tcPr>
          <w:p w14:paraId="6D29945C" w14:textId="77777777" w:rsidR="00BD1EB9" w:rsidRPr="00A2343F" w:rsidRDefault="00BD1EB9" w:rsidP="00A2343F">
            <w:pPr>
              <w:pStyle w:val="BodyText"/>
              <w:spacing w:after="0"/>
              <w:jc w:val="left"/>
              <w:rPr>
                <w:sz w:val="16"/>
                <w:szCs w:val="16"/>
              </w:rPr>
            </w:pPr>
            <w:r w:rsidRPr="00A2343F">
              <w:rPr>
                <w:sz w:val="16"/>
                <w:szCs w:val="16"/>
              </w:rPr>
              <w:t>Single parent, working full-time, 1 child </w:t>
            </w:r>
          </w:p>
        </w:tc>
        <w:tc>
          <w:tcPr>
            <w:tcW w:w="1046" w:type="dxa"/>
            <w:tcBorders>
              <w:top w:val="nil"/>
              <w:left w:val="nil"/>
              <w:bottom w:val="nil"/>
              <w:right w:val="nil"/>
            </w:tcBorders>
            <w:hideMark/>
          </w:tcPr>
          <w:p w14:paraId="6F2D88E7" w14:textId="7C5101DD" w:rsidR="00BD1EB9" w:rsidRPr="00A2343F" w:rsidRDefault="00BD1EB9" w:rsidP="00A2343F">
            <w:pPr>
              <w:pStyle w:val="BodyText"/>
              <w:spacing w:after="0"/>
              <w:jc w:val="center"/>
              <w:rPr>
                <w:sz w:val="16"/>
                <w:szCs w:val="16"/>
              </w:rPr>
            </w:pPr>
            <w:r w:rsidRPr="00A2343F">
              <w:rPr>
                <w:sz w:val="16"/>
                <w:szCs w:val="16"/>
              </w:rPr>
              <w:t>2</w:t>
            </w:r>
          </w:p>
        </w:tc>
        <w:tc>
          <w:tcPr>
            <w:tcW w:w="871" w:type="dxa"/>
            <w:tcBorders>
              <w:top w:val="nil"/>
              <w:left w:val="nil"/>
              <w:bottom w:val="nil"/>
              <w:right w:val="nil"/>
            </w:tcBorders>
            <w:hideMark/>
          </w:tcPr>
          <w:p w14:paraId="40E9ECF2"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hideMark/>
          </w:tcPr>
          <w:p w14:paraId="6933D076" w14:textId="77777777" w:rsidR="00BD1EB9" w:rsidRPr="00A2343F" w:rsidRDefault="00BD1EB9" w:rsidP="00A2343F">
            <w:pPr>
              <w:pStyle w:val="BodyText"/>
              <w:spacing w:after="0"/>
              <w:jc w:val="center"/>
              <w:rPr>
                <w:sz w:val="16"/>
                <w:szCs w:val="16"/>
              </w:rPr>
            </w:pPr>
            <w:r w:rsidRPr="00A2343F">
              <w:rPr>
                <w:sz w:val="16"/>
                <w:szCs w:val="16"/>
              </w:rPr>
              <w:t>478 </w:t>
            </w:r>
          </w:p>
        </w:tc>
        <w:tc>
          <w:tcPr>
            <w:tcW w:w="871" w:type="dxa"/>
            <w:tcBorders>
              <w:top w:val="nil"/>
              <w:left w:val="nil"/>
              <w:bottom w:val="nil"/>
              <w:right w:val="nil"/>
            </w:tcBorders>
            <w:hideMark/>
          </w:tcPr>
          <w:p w14:paraId="3ADC2A58" w14:textId="5D8526C5" w:rsidR="00BD1EB9" w:rsidRPr="00A2343F" w:rsidRDefault="00BD1EB9" w:rsidP="00A2343F">
            <w:pPr>
              <w:pStyle w:val="BodyText"/>
              <w:spacing w:after="0"/>
              <w:jc w:val="center"/>
              <w:rPr>
                <w:sz w:val="16"/>
                <w:szCs w:val="16"/>
              </w:rPr>
            </w:pPr>
            <w:r w:rsidRPr="00A2343F">
              <w:rPr>
                <w:b/>
                <w:bCs/>
                <w:sz w:val="16"/>
                <w:szCs w:val="16"/>
              </w:rPr>
              <w:t>524</w:t>
            </w:r>
          </w:p>
        </w:tc>
        <w:tc>
          <w:tcPr>
            <w:tcW w:w="872" w:type="dxa"/>
            <w:tcBorders>
              <w:top w:val="nil"/>
              <w:left w:val="nil"/>
              <w:bottom w:val="nil"/>
              <w:right w:val="nil"/>
            </w:tcBorders>
          </w:tcPr>
          <w:p w14:paraId="03D122D3" w14:textId="582D4A07"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0F12E144" w14:textId="77777777" w:rsidTr="00CA126B">
        <w:trPr>
          <w:trHeight w:val="567"/>
        </w:trPr>
        <w:tc>
          <w:tcPr>
            <w:tcW w:w="2207" w:type="dxa"/>
            <w:tcBorders>
              <w:top w:val="nil"/>
              <w:left w:val="nil"/>
              <w:bottom w:val="nil"/>
              <w:right w:val="nil"/>
            </w:tcBorders>
            <w:shd w:val="clear" w:color="auto" w:fill="DFDFDF" w:themeFill="background2" w:themeFillShade="E6"/>
            <w:hideMark/>
          </w:tcPr>
          <w:p w14:paraId="22662BE8" w14:textId="77777777" w:rsidR="00BD1EB9" w:rsidRPr="00A2343F" w:rsidRDefault="00BD1EB9" w:rsidP="00A2343F">
            <w:pPr>
              <w:pStyle w:val="BodyText"/>
              <w:spacing w:after="0"/>
              <w:jc w:val="left"/>
              <w:rPr>
                <w:sz w:val="16"/>
                <w:szCs w:val="16"/>
              </w:rPr>
            </w:pPr>
            <w:r w:rsidRPr="00A2343F">
              <w:rPr>
                <w:sz w:val="16"/>
                <w:szCs w:val="16"/>
              </w:rPr>
              <w:t>Single parent, working part-time, 1 child </w:t>
            </w:r>
          </w:p>
        </w:tc>
        <w:tc>
          <w:tcPr>
            <w:tcW w:w="1046" w:type="dxa"/>
            <w:tcBorders>
              <w:top w:val="nil"/>
              <w:left w:val="nil"/>
              <w:bottom w:val="nil"/>
              <w:right w:val="nil"/>
            </w:tcBorders>
            <w:shd w:val="clear" w:color="auto" w:fill="DFDFDF" w:themeFill="background2" w:themeFillShade="E6"/>
            <w:hideMark/>
          </w:tcPr>
          <w:p w14:paraId="44AF2658" w14:textId="7D298AE1" w:rsidR="00BD1EB9" w:rsidRPr="00A2343F" w:rsidRDefault="00BD1EB9" w:rsidP="00A2343F">
            <w:pPr>
              <w:pStyle w:val="BodyText"/>
              <w:spacing w:after="0"/>
              <w:jc w:val="center"/>
              <w:rPr>
                <w:sz w:val="16"/>
                <w:szCs w:val="16"/>
              </w:rPr>
            </w:pPr>
            <w:r w:rsidRPr="00A2343F">
              <w:rPr>
                <w:sz w:val="16"/>
                <w:szCs w:val="16"/>
              </w:rPr>
              <w:t>2</w:t>
            </w:r>
          </w:p>
          <w:p w14:paraId="0E5EC741" w14:textId="3DC1CE7A" w:rsidR="00BD1EB9" w:rsidRPr="00A2343F" w:rsidRDefault="00BD1EB9" w:rsidP="00A2343F">
            <w:pPr>
              <w:pStyle w:val="BodyText"/>
              <w:spacing w:after="0"/>
              <w:jc w:val="center"/>
              <w:rPr>
                <w:sz w:val="16"/>
                <w:szCs w:val="16"/>
              </w:rPr>
            </w:pPr>
          </w:p>
        </w:tc>
        <w:tc>
          <w:tcPr>
            <w:tcW w:w="871" w:type="dxa"/>
            <w:tcBorders>
              <w:top w:val="nil"/>
              <w:left w:val="nil"/>
              <w:bottom w:val="nil"/>
              <w:right w:val="nil"/>
            </w:tcBorders>
            <w:shd w:val="clear" w:color="auto" w:fill="DFDFDF" w:themeFill="background2" w:themeFillShade="E6"/>
            <w:hideMark/>
          </w:tcPr>
          <w:p w14:paraId="650EAE73"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shd w:val="clear" w:color="auto" w:fill="DFDFDF" w:themeFill="background2" w:themeFillShade="E6"/>
            <w:hideMark/>
          </w:tcPr>
          <w:p w14:paraId="7F476790" w14:textId="77777777" w:rsidR="00BD1EB9" w:rsidRPr="00A2343F" w:rsidRDefault="00BD1EB9" w:rsidP="00A2343F">
            <w:pPr>
              <w:pStyle w:val="BodyText"/>
              <w:spacing w:after="0"/>
              <w:jc w:val="center"/>
              <w:rPr>
                <w:sz w:val="16"/>
                <w:szCs w:val="16"/>
              </w:rPr>
            </w:pPr>
            <w:r w:rsidRPr="00A2343F">
              <w:rPr>
                <w:sz w:val="16"/>
                <w:szCs w:val="16"/>
              </w:rPr>
              <w:t>478 </w:t>
            </w:r>
          </w:p>
        </w:tc>
        <w:tc>
          <w:tcPr>
            <w:tcW w:w="871" w:type="dxa"/>
            <w:tcBorders>
              <w:top w:val="nil"/>
              <w:left w:val="nil"/>
              <w:bottom w:val="nil"/>
              <w:right w:val="nil"/>
            </w:tcBorders>
            <w:shd w:val="clear" w:color="auto" w:fill="DFDFDF" w:themeFill="background2" w:themeFillShade="E6"/>
            <w:hideMark/>
          </w:tcPr>
          <w:p w14:paraId="45B22E33" w14:textId="38EFC30B" w:rsidR="00BD1EB9" w:rsidRPr="00A2343F" w:rsidRDefault="00BD1EB9" w:rsidP="00A2343F">
            <w:pPr>
              <w:pStyle w:val="BodyText"/>
              <w:spacing w:after="0"/>
              <w:jc w:val="center"/>
              <w:rPr>
                <w:sz w:val="16"/>
                <w:szCs w:val="16"/>
              </w:rPr>
            </w:pPr>
            <w:r w:rsidRPr="00A2343F">
              <w:rPr>
                <w:b/>
                <w:bCs/>
                <w:sz w:val="16"/>
                <w:szCs w:val="16"/>
              </w:rPr>
              <w:t>524</w:t>
            </w:r>
          </w:p>
        </w:tc>
        <w:tc>
          <w:tcPr>
            <w:tcW w:w="872" w:type="dxa"/>
            <w:tcBorders>
              <w:top w:val="nil"/>
              <w:left w:val="nil"/>
              <w:bottom w:val="nil"/>
              <w:right w:val="nil"/>
            </w:tcBorders>
            <w:shd w:val="clear" w:color="auto" w:fill="DFDFDF" w:themeFill="background2" w:themeFillShade="E6"/>
          </w:tcPr>
          <w:p w14:paraId="715CEDD4" w14:textId="611A49F2"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19C30AEC" w14:textId="77777777" w:rsidTr="00CA126B">
        <w:trPr>
          <w:trHeight w:val="567"/>
        </w:trPr>
        <w:tc>
          <w:tcPr>
            <w:tcW w:w="2207" w:type="dxa"/>
            <w:tcBorders>
              <w:top w:val="nil"/>
              <w:left w:val="nil"/>
              <w:bottom w:val="nil"/>
              <w:right w:val="nil"/>
            </w:tcBorders>
            <w:hideMark/>
          </w:tcPr>
          <w:p w14:paraId="4D9508CD" w14:textId="77777777" w:rsidR="00BD1EB9" w:rsidRPr="00A2343F" w:rsidRDefault="00BD1EB9" w:rsidP="00A2343F">
            <w:pPr>
              <w:pStyle w:val="BodyText"/>
              <w:spacing w:after="0"/>
              <w:jc w:val="left"/>
              <w:rPr>
                <w:sz w:val="16"/>
                <w:szCs w:val="16"/>
              </w:rPr>
            </w:pPr>
            <w:r w:rsidRPr="00A2343F">
              <w:rPr>
                <w:sz w:val="16"/>
                <w:szCs w:val="16"/>
              </w:rPr>
              <w:t>Single parent, working full-time, 2 children </w:t>
            </w:r>
          </w:p>
        </w:tc>
        <w:tc>
          <w:tcPr>
            <w:tcW w:w="1046" w:type="dxa"/>
            <w:tcBorders>
              <w:top w:val="nil"/>
              <w:left w:val="nil"/>
              <w:bottom w:val="nil"/>
              <w:right w:val="nil"/>
            </w:tcBorders>
            <w:hideMark/>
          </w:tcPr>
          <w:p w14:paraId="697F7C08" w14:textId="58AF0E91" w:rsidR="00BD1EB9" w:rsidRPr="00A2343F" w:rsidRDefault="00BD1EB9" w:rsidP="00A2343F">
            <w:pPr>
              <w:pStyle w:val="BodyText"/>
              <w:spacing w:after="0"/>
              <w:jc w:val="center"/>
              <w:rPr>
                <w:sz w:val="16"/>
                <w:szCs w:val="16"/>
              </w:rPr>
            </w:pPr>
            <w:r w:rsidRPr="00A2343F">
              <w:rPr>
                <w:sz w:val="16"/>
                <w:szCs w:val="16"/>
              </w:rPr>
              <w:t>3</w:t>
            </w:r>
          </w:p>
        </w:tc>
        <w:tc>
          <w:tcPr>
            <w:tcW w:w="871" w:type="dxa"/>
            <w:tcBorders>
              <w:top w:val="nil"/>
              <w:left w:val="nil"/>
              <w:bottom w:val="nil"/>
              <w:right w:val="nil"/>
            </w:tcBorders>
            <w:hideMark/>
          </w:tcPr>
          <w:p w14:paraId="5AC63DC2" w14:textId="77777777" w:rsidR="00BD1EB9" w:rsidRPr="00A2343F" w:rsidRDefault="00BD1EB9" w:rsidP="00A2343F">
            <w:pPr>
              <w:pStyle w:val="BodyText"/>
              <w:spacing w:after="0"/>
              <w:jc w:val="center"/>
              <w:rPr>
                <w:sz w:val="16"/>
                <w:szCs w:val="16"/>
              </w:rPr>
            </w:pPr>
            <w:r w:rsidRPr="00A2343F">
              <w:rPr>
                <w:sz w:val="16"/>
                <w:szCs w:val="16"/>
              </w:rPr>
              <w:t>505 </w:t>
            </w:r>
          </w:p>
        </w:tc>
        <w:tc>
          <w:tcPr>
            <w:tcW w:w="871" w:type="dxa"/>
            <w:tcBorders>
              <w:top w:val="nil"/>
              <w:left w:val="nil"/>
              <w:bottom w:val="nil"/>
              <w:right w:val="nil"/>
            </w:tcBorders>
            <w:hideMark/>
          </w:tcPr>
          <w:p w14:paraId="023C292D" w14:textId="77777777" w:rsidR="00BD1EB9" w:rsidRPr="00A2343F" w:rsidRDefault="00BD1EB9" w:rsidP="00A2343F">
            <w:pPr>
              <w:pStyle w:val="BodyText"/>
              <w:spacing w:after="0"/>
              <w:jc w:val="center"/>
              <w:rPr>
                <w:sz w:val="16"/>
                <w:szCs w:val="16"/>
              </w:rPr>
            </w:pPr>
            <w:r w:rsidRPr="00A2343F">
              <w:rPr>
                <w:sz w:val="16"/>
                <w:szCs w:val="16"/>
              </w:rPr>
              <w:t>526 </w:t>
            </w:r>
          </w:p>
        </w:tc>
        <w:tc>
          <w:tcPr>
            <w:tcW w:w="871" w:type="dxa"/>
            <w:tcBorders>
              <w:top w:val="nil"/>
              <w:left w:val="nil"/>
              <w:bottom w:val="nil"/>
              <w:right w:val="nil"/>
            </w:tcBorders>
            <w:hideMark/>
          </w:tcPr>
          <w:p w14:paraId="3B159A19" w14:textId="652779BD" w:rsidR="00BD1EB9" w:rsidRPr="00A2343F" w:rsidRDefault="00BD1EB9" w:rsidP="00A2343F">
            <w:pPr>
              <w:pStyle w:val="BodyText"/>
              <w:spacing w:after="0"/>
              <w:jc w:val="center"/>
              <w:rPr>
                <w:sz w:val="16"/>
                <w:szCs w:val="16"/>
              </w:rPr>
            </w:pPr>
            <w:r w:rsidRPr="00A2343F">
              <w:rPr>
                <w:b/>
                <w:bCs/>
                <w:sz w:val="16"/>
                <w:szCs w:val="16"/>
              </w:rPr>
              <w:t>562</w:t>
            </w:r>
          </w:p>
        </w:tc>
        <w:tc>
          <w:tcPr>
            <w:tcW w:w="872" w:type="dxa"/>
            <w:tcBorders>
              <w:top w:val="nil"/>
              <w:left w:val="nil"/>
              <w:bottom w:val="nil"/>
              <w:right w:val="nil"/>
            </w:tcBorders>
          </w:tcPr>
          <w:p w14:paraId="590453D3" w14:textId="36762DDD" w:rsidR="00BD1EB9" w:rsidRPr="00A2343F" w:rsidRDefault="00BD1EB9" w:rsidP="00A2343F">
            <w:pPr>
              <w:pStyle w:val="BodyText"/>
              <w:spacing w:after="0"/>
              <w:jc w:val="center"/>
              <w:rPr>
                <w:sz w:val="16"/>
                <w:szCs w:val="16"/>
              </w:rPr>
            </w:pPr>
            <w:r w:rsidRPr="00A2343F">
              <w:rPr>
                <w:sz w:val="16"/>
                <w:szCs w:val="16"/>
              </w:rPr>
              <w:t>602</w:t>
            </w:r>
          </w:p>
        </w:tc>
      </w:tr>
      <w:tr w:rsidR="00BD1EB9" w:rsidRPr="00A2343F" w14:paraId="768F6E14" w14:textId="77777777" w:rsidTr="00CA126B">
        <w:trPr>
          <w:trHeight w:val="567"/>
        </w:trPr>
        <w:tc>
          <w:tcPr>
            <w:tcW w:w="2207" w:type="dxa"/>
            <w:tcBorders>
              <w:top w:val="nil"/>
              <w:left w:val="nil"/>
              <w:bottom w:val="nil"/>
              <w:right w:val="nil"/>
            </w:tcBorders>
            <w:shd w:val="clear" w:color="auto" w:fill="DFDFDF" w:themeFill="background2" w:themeFillShade="E6"/>
            <w:hideMark/>
          </w:tcPr>
          <w:p w14:paraId="6A86B5E8" w14:textId="77777777" w:rsidR="00BD1EB9" w:rsidRPr="00A2343F" w:rsidRDefault="00BD1EB9" w:rsidP="00A2343F">
            <w:pPr>
              <w:pStyle w:val="BodyText"/>
              <w:spacing w:after="0"/>
              <w:jc w:val="left"/>
              <w:rPr>
                <w:sz w:val="16"/>
                <w:szCs w:val="16"/>
              </w:rPr>
            </w:pPr>
            <w:r w:rsidRPr="00A2343F">
              <w:rPr>
                <w:sz w:val="16"/>
                <w:szCs w:val="16"/>
              </w:rPr>
              <w:t>Single parent, working part-time, 2 children </w:t>
            </w:r>
          </w:p>
        </w:tc>
        <w:tc>
          <w:tcPr>
            <w:tcW w:w="1046" w:type="dxa"/>
            <w:tcBorders>
              <w:top w:val="nil"/>
              <w:left w:val="nil"/>
              <w:bottom w:val="nil"/>
              <w:right w:val="nil"/>
            </w:tcBorders>
            <w:shd w:val="clear" w:color="auto" w:fill="DFDFDF" w:themeFill="background2" w:themeFillShade="E6"/>
            <w:hideMark/>
          </w:tcPr>
          <w:p w14:paraId="4CFD6BA2" w14:textId="4ECEAA11" w:rsidR="00BD1EB9" w:rsidRPr="00A2343F" w:rsidRDefault="00BD1EB9" w:rsidP="00A2343F">
            <w:pPr>
              <w:pStyle w:val="BodyText"/>
              <w:spacing w:after="0"/>
              <w:jc w:val="center"/>
              <w:rPr>
                <w:sz w:val="16"/>
                <w:szCs w:val="16"/>
              </w:rPr>
            </w:pPr>
            <w:r w:rsidRPr="00A2343F">
              <w:rPr>
                <w:sz w:val="16"/>
                <w:szCs w:val="16"/>
              </w:rPr>
              <w:t>3</w:t>
            </w:r>
          </w:p>
        </w:tc>
        <w:tc>
          <w:tcPr>
            <w:tcW w:w="871" w:type="dxa"/>
            <w:tcBorders>
              <w:top w:val="nil"/>
              <w:left w:val="nil"/>
              <w:bottom w:val="nil"/>
              <w:right w:val="nil"/>
            </w:tcBorders>
            <w:shd w:val="clear" w:color="auto" w:fill="DFDFDF" w:themeFill="background2" w:themeFillShade="E6"/>
            <w:hideMark/>
          </w:tcPr>
          <w:p w14:paraId="31170456" w14:textId="77777777" w:rsidR="00BD1EB9" w:rsidRPr="00A2343F" w:rsidRDefault="00BD1EB9" w:rsidP="00A2343F">
            <w:pPr>
              <w:pStyle w:val="BodyText"/>
              <w:spacing w:after="0"/>
              <w:jc w:val="center"/>
              <w:rPr>
                <w:sz w:val="16"/>
                <w:szCs w:val="16"/>
              </w:rPr>
            </w:pPr>
            <w:r w:rsidRPr="00A2343F">
              <w:rPr>
                <w:sz w:val="16"/>
                <w:szCs w:val="16"/>
              </w:rPr>
              <w:t>505 </w:t>
            </w:r>
          </w:p>
        </w:tc>
        <w:tc>
          <w:tcPr>
            <w:tcW w:w="871" w:type="dxa"/>
            <w:tcBorders>
              <w:top w:val="nil"/>
              <w:left w:val="nil"/>
              <w:bottom w:val="nil"/>
              <w:right w:val="nil"/>
            </w:tcBorders>
            <w:shd w:val="clear" w:color="auto" w:fill="DFDFDF" w:themeFill="background2" w:themeFillShade="E6"/>
            <w:hideMark/>
          </w:tcPr>
          <w:p w14:paraId="5B0E32F4" w14:textId="77777777" w:rsidR="00BD1EB9" w:rsidRPr="00A2343F" w:rsidRDefault="00BD1EB9" w:rsidP="00A2343F">
            <w:pPr>
              <w:pStyle w:val="BodyText"/>
              <w:spacing w:after="0"/>
              <w:jc w:val="center"/>
              <w:rPr>
                <w:sz w:val="16"/>
                <w:szCs w:val="16"/>
              </w:rPr>
            </w:pPr>
            <w:r w:rsidRPr="00A2343F">
              <w:rPr>
                <w:sz w:val="16"/>
                <w:szCs w:val="16"/>
              </w:rPr>
              <w:t>526 </w:t>
            </w:r>
          </w:p>
        </w:tc>
        <w:tc>
          <w:tcPr>
            <w:tcW w:w="871" w:type="dxa"/>
            <w:tcBorders>
              <w:top w:val="nil"/>
              <w:left w:val="nil"/>
              <w:bottom w:val="nil"/>
              <w:right w:val="nil"/>
            </w:tcBorders>
            <w:shd w:val="clear" w:color="auto" w:fill="DFDFDF" w:themeFill="background2" w:themeFillShade="E6"/>
            <w:hideMark/>
          </w:tcPr>
          <w:p w14:paraId="5CD63DC4" w14:textId="23E7C603" w:rsidR="00BD1EB9" w:rsidRPr="00A2343F" w:rsidRDefault="00BD1EB9" w:rsidP="00A2343F">
            <w:pPr>
              <w:pStyle w:val="BodyText"/>
              <w:spacing w:after="0"/>
              <w:jc w:val="center"/>
              <w:rPr>
                <w:sz w:val="16"/>
                <w:szCs w:val="16"/>
              </w:rPr>
            </w:pPr>
            <w:r w:rsidRPr="00A2343F">
              <w:rPr>
                <w:b/>
                <w:bCs/>
                <w:sz w:val="16"/>
                <w:szCs w:val="16"/>
              </w:rPr>
              <w:t>562</w:t>
            </w:r>
          </w:p>
        </w:tc>
        <w:tc>
          <w:tcPr>
            <w:tcW w:w="872" w:type="dxa"/>
            <w:tcBorders>
              <w:top w:val="nil"/>
              <w:left w:val="nil"/>
              <w:bottom w:val="nil"/>
              <w:right w:val="nil"/>
            </w:tcBorders>
            <w:shd w:val="clear" w:color="auto" w:fill="DFDFDF" w:themeFill="background2" w:themeFillShade="E6"/>
          </w:tcPr>
          <w:p w14:paraId="4AC5A111" w14:textId="0DA4201C" w:rsidR="00BD1EB9" w:rsidRPr="00A2343F" w:rsidRDefault="00BD1EB9" w:rsidP="00A2343F">
            <w:pPr>
              <w:pStyle w:val="BodyText"/>
              <w:spacing w:after="0"/>
              <w:jc w:val="center"/>
              <w:rPr>
                <w:sz w:val="16"/>
                <w:szCs w:val="16"/>
              </w:rPr>
            </w:pPr>
            <w:r w:rsidRPr="00A2343F">
              <w:rPr>
                <w:sz w:val="16"/>
                <w:szCs w:val="16"/>
              </w:rPr>
              <w:t>602</w:t>
            </w:r>
          </w:p>
        </w:tc>
      </w:tr>
      <w:tr w:rsidR="00BD1EB9" w:rsidRPr="00A2343F" w14:paraId="1304A823" w14:textId="77777777" w:rsidTr="00CA126B">
        <w:trPr>
          <w:trHeight w:val="567"/>
        </w:trPr>
        <w:tc>
          <w:tcPr>
            <w:tcW w:w="2207" w:type="dxa"/>
            <w:tcBorders>
              <w:top w:val="nil"/>
              <w:left w:val="nil"/>
              <w:bottom w:val="nil"/>
              <w:right w:val="nil"/>
            </w:tcBorders>
            <w:shd w:val="clear" w:color="auto" w:fill="FFFFFF"/>
            <w:hideMark/>
          </w:tcPr>
          <w:p w14:paraId="1A05081E" w14:textId="77777777" w:rsidR="00BD1EB9" w:rsidRPr="00A2343F" w:rsidRDefault="00BD1EB9" w:rsidP="00A2343F">
            <w:pPr>
              <w:pStyle w:val="BodyText"/>
              <w:spacing w:after="0"/>
              <w:jc w:val="left"/>
              <w:rPr>
                <w:sz w:val="16"/>
                <w:szCs w:val="16"/>
              </w:rPr>
            </w:pPr>
            <w:r w:rsidRPr="00A2343F">
              <w:rPr>
                <w:sz w:val="16"/>
                <w:szCs w:val="16"/>
              </w:rPr>
              <w:t>Single-earner couple, one full time one NILF </w:t>
            </w:r>
          </w:p>
        </w:tc>
        <w:tc>
          <w:tcPr>
            <w:tcW w:w="1046" w:type="dxa"/>
            <w:tcBorders>
              <w:top w:val="nil"/>
              <w:left w:val="nil"/>
              <w:bottom w:val="nil"/>
              <w:right w:val="nil"/>
            </w:tcBorders>
            <w:shd w:val="clear" w:color="auto" w:fill="FFFFFF"/>
            <w:hideMark/>
          </w:tcPr>
          <w:p w14:paraId="4E1527C9" w14:textId="00D1672D" w:rsidR="00BD1EB9" w:rsidRPr="00A2343F" w:rsidRDefault="00BD1EB9" w:rsidP="00A2343F">
            <w:pPr>
              <w:pStyle w:val="BodyText"/>
              <w:spacing w:after="0"/>
              <w:jc w:val="center"/>
              <w:rPr>
                <w:sz w:val="16"/>
                <w:szCs w:val="16"/>
              </w:rPr>
            </w:pPr>
            <w:r w:rsidRPr="00A2343F">
              <w:rPr>
                <w:sz w:val="16"/>
                <w:szCs w:val="16"/>
              </w:rPr>
              <w:t>2</w:t>
            </w:r>
          </w:p>
        </w:tc>
        <w:tc>
          <w:tcPr>
            <w:tcW w:w="871" w:type="dxa"/>
            <w:tcBorders>
              <w:top w:val="nil"/>
              <w:left w:val="nil"/>
              <w:bottom w:val="nil"/>
              <w:right w:val="nil"/>
            </w:tcBorders>
            <w:shd w:val="clear" w:color="auto" w:fill="FFFFFF"/>
            <w:hideMark/>
          </w:tcPr>
          <w:p w14:paraId="1CA42F66"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shd w:val="clear" w:color="auto" w:fill="FFFFFF"/>
            <w:hideMark/>
          </w:tcPr>
          <w:p w14:paraId="61BB2CAD" w14:textId="77777777" w:rsidR="00BD1EB9" w:rsidRPr="00A2343F" w:rsidRDefault="00BD1EB9" w:rsidP="00A2343F">
            <w:pPr>
              <w:pStyle w:val="BodyText"/>
              <w:spacing w:after="0"/>
              <w:jc w:val="center"/>
              <w:rPr>
                <w:sz w:val="16"/>
                <w:szCs w:val="16"/>
              </w:rPr>
            </w:pPr>
            <w:r w:rsidRPr="00A2343F">
              <w:rPr>
                <w:sz w:val="16"/>
                <w:szCs w:val="16"/>
              </w:rPr>
              <w:t>478 </w:t>
            </w:r>
          </w:p>
        </w:tc>
        <w:tc>
          <w:tcPr>
            <w:tcW w:w="871" w:type="dxa"/>
            <w:tcBorders>
              <w:top w:val="nil"/>
              <w:left w:val="nil"/>
              <w:bottom w:val="nil"/>
              <w:right w:val="nil"/>
            </w:tcBorders>
            <w:shd w:val="clear" w:color="auto" w:fill="FFFFFF"/>
            <w:hideMark/>
          </w:tcPr>
          <w:p w14:paraId="3CF5FF9C" w14:textId="7180952D" w:rsidR="00BD1EB9" w:rsidRPr="00A2343F" w:rsidRDefault="00BD1EB9" w:rsidP="00A2343F">
            <w:pPr>
              <w:pStyle w:val="BodyText"/>
              <w:spacing w:after="0"/>
              <w:jc w:val="center"/>
              <w:rPr>
                <w:sz w:val="16"/>
                <w:szCs w:val="16"/>
              </w:rPr>
            </w:pPr>
            <w:r w:rsidRPr="00A2343F">
              <w:rPr>
                <w:b/>
                <w:bCs/>
                <w:sz w:val="16"/>
                <w:szCs w:val="16"/>
              </w:rPr>
              <w:t>524</w:t>
            </w:r>
          </w:p>
        </w:tc>
        <w:tc>
          <w:tcPr>
            <w:tcW w:w="872" w:type="dxa"/>
            <w:tcBorders>
              <w:top w:val="nil"/>
              <w:left w:val="nil"/>
              <w:bottom w:val="nil"/>
              <w:right w:val="nil"/>
            </w:tcBorders>
            <w:shd w:val="clear" w:color="auto" w:fill="FFFFFF"/>
          </w:tcPr>
          <w:p w14:paraId="64ADD3C5" w14:textId="6CE7CFF6"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7EF5C128" w14:textId="77777777" w:rsidTr="00CA126B">
        <w:trPr>
          <w:trHeight w:val="567"/>
        </w:trPr>
        <w:tc>
          <w:tcPr>
            <w:tcW w:w="2207" w:type="dxa"/>
            <w:tcBorders>
              <w:top w:val="nil"/>
              <w:left w:val="nil"/>
              <w:bottom w:val="nil"/>
              <w:right w:val="nil"/>
            </w:tcBorders>
            <w:shd w:val="clear" w:color="auto" w:fill="DFDFDF" w:themeFill="background2" w:themeFillShade="E6"/>
            <w:hideMark/>
          </w:tcPr>
          <w:p w14:paraId="34B2F758" w14:textId="77777777" w:rsidR="00BD1EB9" w:rsidRPr="00A2343F" w:rsidRDefault="00BD1EB9" w:rsidP="00A2343F">
            <w:pPr>
              <w:pStyle w:val="BodyText"/>
              <w:spacing w:after="0"/>
              <w:jc w:val="left"/>
              <w:rPr>
                <w:sz w:val="16"/>
                <w:szCs w:val="16"/>
              </w:rPr>
            </w:pPr>
            <w:r w:rsidRPr="00A2343F">
              <w:rPr>
                <w:sz w:val="16"/>
                <w:szCs w:val="16"/>
              </w:rPr>
              <w:t>Single-earner couple, one full-time, one NILF, 1 child </w:t>
            </w:r>
          </w:p>
        </w:tc>
        <w:tc>
          <w:tcPr>
            <w:tcW w:w="1046" w:type="dxa"/>
            <w:tcBorders>
              <w:top w:val="nil"/>
              <w:left w:val="nil"/>
              <w:bottom w:val="nil"/>
              <w:right w:val="nil"/>
            </w:tcBorders>
            <w:shd w:val="clear" w:color="auto" w:fill="DFDFDF" w:themeFill="background2" w:themeFillShade="E6"/>
            <w:hideMark/>
          </w:tcPr>
          <w:p w14:paraId="50C7C063" w14:textId="7C6FCEF5" w:rsidR="00BD1EB9" w:rsidRPr="00A2343F" w:rsidRDefault="00BD1EB9" w:rsidP="00A2343F">
            <w:pPr>
              <w:pStyle w:val="BodyText"/>
              <w:spacing w:after="0"/>
              <w:jc w:val="center"/>
              <w:rPr>
                <w:sz w:val="16"/>
                <w:szCs w:val="16"/>
              </w:rPr>
            </w:pPr>
            <w:r w:rsidRPr="00A2343F">
              <w:rPr>
                <w:sz w:val="16"/>
                <w:szCs w:val="16"/>
              </w:rPr>
              <w:t>2</w:t>
            </w:r>
          </w:p>
        </w:tc>
        <w:tc>
          <w:tcPr>
            <w:tcW w:w="871" w:type="dxa"/>
            <w:tcBorders>
              <w:top w:val="nil"/>
              <w:left w:val="nil"/>
              <w:bottom w:val="nil"/>
              <w:right w:val="nil"/>
            </w:tcBorders>
            <w:shd w:val="clear" w:color="auto" w:fill="DFDFDF" w:themeFill="background2" w:themeFillShade="E6"/>
            <w:hideMark/>
          </w:tcPr>
          <w:p w14:paraId="1A2C7281"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shd w:val="clear" w:color="auto" w:fill="DFDFDF" w:themeFill="background2" w:themeFillShade="E6"/>
            <w:hideMark/>
          </w:tcPr>
          <w:p w14:paraId="36317EDA" w14:textId="77777777" w:rsidR="00BD1EB9" w:rsidRPr="00A2343F" w:rsidRDefault="00BD1EB9" w:rsidP="00A2343F">
            <w:pPr>
              <w:pStyle w:val="BodyText"/>
              <w:spacing w:after="0"/>
              <w:jc w:val="center"/>
              <w:rPr>
                <w:sz w:val="16"/>
                <w:szCs w:val="16"/>
              </w:rPr>
            </w:pPr>
            <w:r w:rsidRPr="00A2343F">
              <w:rPr>
                <w:sz w:val="16"/>
                <w:szCs w:val="16"/>
              </w:rPr>
              <w:t>478 </w:t>
            </w:r>
          </w:p>
        </w:tc>
        <w:tc>
          <w:tcPr>
            <w:tcW w:w="871" w:type="dxa"/>
            <w:tcBorders>
              <w:top w:val="nil"/>
              <w:left w:val="nil"/>
              <w:bottom w:val="nil"/>
              <w:right w:val="nil"/>
            </w:tcBorders>
            <w:shd w:val="clear" w:color="auto" w:fill="DFDFDF" w:themeFill="background2" w:themeFillShade="E6"/>
            <w:hideMark/>
          </w:tcPr>
          <w:p w14:paraId="5772FB7A" w14:textId="039F042E" w:rsidR="00BD1EB9" w:rsidRPr="00A2343F" w:rsidRDefault="00BD1EB9" w:rsidP="00A2343F">
            <w:pPr>
              <w:pStyle w:val="BodyText"/>
              <w:spacing w:after="0"/>
              <w:jc w:val="center"/>
              <w:rPr>
                <w:sz w:val="16"/>
                <w:szCs w:val="16"/>
              </w:rPr>
            </w:pPr>
            <w:r w:rsidRPr="00A2343F">
              <w:rPr>
                <w:b/>
                <w:bCs/>
                <w:sz w:val="16"/>
                <w:szCs w:val="16"/>
              </w:rPr>
              <w:t>524</w:t>
            </w:r>
          </w:p>
        </w:tc>
        <w:tc>
          <w:tcPr>
            <w:tcW w:w="872" w:type="dxa"/>
            <w:tcBorders>
              <w:top w:val="nil"/>
              <w:left w:val="nil"/>
              <w:bottom w:val="nil"/>
              <w:right w:val="nil"/>
            </w:tcBorders>
            <w:shd w:val="clear" w:color="auto" w:fill="DFDFDF" w:themeFill="background2" w:themeFillShade="E6"/>
          </w:tcPr>
          <w:p w14:paraId="23DC4FAF" w14:textId="06700E97"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12748DDB" w14:textId="77777777" w:rsidTr="00CA126B">
        <w:trPr>
          <w:trHeight w:val="567"/>
        </w:trPr>
        <w:tc>
          <w:tcPr>
            <w:tcW w:w="2207" w:type="dxa"/>
            <w:tcBorders>
              <w:top w:val="nil"/>
              <w:left w:val="nil"/>
              <w:bottom w:val="nil"/>
              <w:right w:val="nil"/>
            </w:tcBorders>
            <w:hideMark/>
          </w:tcPr>
          <w:p w14:paraId="07869BEF" w14:textId="1F25B26B" w:rsidR="00BD1EB9" w:rsidRPr="00A2343F" w:rsidRDefault="00BD1EB9" w:rsidP="00A2343F">
            <w:pPr>
              <w:pStyle w:val="BodyText"/>
              <w:spacing w:after="0"/>
              <w:jc w:val="left"/>
              <w:rPr>
                <w:sz w:val="16"/>
                <w:szCs w:val="16"/>
              </w:rPr>
            </w:pPr>
            <w:r w:rsidRPr="00A2343F">
              <w:rPr>
                <w:sz w:val="16"/>
                <w:szCs w:val="16"/>
              </w:rPr>
              <w:t>Single-earner couple, one full-time, one NILF, 2 children  </w:t>
            </w:r>
          </w:p>
        </w:tc>
        <w:tc>
          <w:tcPr>
            <w:tcW w:w="1046" w:type="dxa"/>
            <w:tcBorders>
              <w:top w:val="nil"/>
              <w:left w:val="nil"/>
              <w:bottom w:val="nil"/>
              <w:right w:val="nil"/>
            </w:tcBorders>
            <w:hideMark/>
          </w:tcPr>
          <w:p w14:paraId="5218D2DA" w14:textId="4F3B3B62" w:rsidR="00BD1EB9" w:rsidRPr="00A2343F" w:rsidRDefault="00BD1EB9" w:rsidP="00A2343F">
            <w:pPr>
              <w:pStyle w:val="BodyText"/>
              <w:spacing w:after="0"/>
              <w:jc w:val="center"/>
              <w:rPr>
                <w:sz w:val="16"/>
                <w:szCs w:val="16"/>
              </w:rPr>
            </w:pPr>
            <w:r w:rsidRPr="00A2343F">
              <w:rPr>
                <w:sz w:val="16"/>
                <w:szCs w:val="16"/>
              </w:rPr>
              <w:t>3</w:t>
            </w:r>
          </w:p>
        </w:tc>
        <w:tc>
          <w:tcPr>
            <w:tcW w:w="871" w:type="dxa"/>
            <w:tcBorders>
              <w:top w:val="nil"/>
              <w:left w:val="nil"/>
              <w:bottom w:val="nil"/>
              <w:right w:val="nil"/>
            </w:tcBorders>
            <w:hideMark/>
          </w:tcPr>
          <w:p w14:paraId="1D5DC36C" w14:textId="77777777" w:rsidR="00BD1EB9" w:rsidRPr="00A2343F" w:rsidRDefault="00BD1EB9" w:rsidP="00A2343F">
            <w:pPr>
              <w:pStyle w:val="BodyText"/>
              <w:spacing w:after="0"/>
              <w:jc w:val="center"/>
              <w:rPr>
                <w:sz w:val="16"/>
                <w:szCs w:val="16"/>
              </w:rPr>
            </w:pPr>
            <w:r w:rsidRPr="00A2343F">
              <w:rPr>
                <w:sz w:val="16"/>
                <w:szCs w:val="16"/>
              </w:rPr>
              <w:t>505 </w:t>
            </w:r>
          </w:p>
        </w:tc>
        <w:tc>
          <w:tcPr>
            <w:tcW w:w="871" w:type="dxa"/>
            <w:tcBorders>
              <w:top w:val="nil"/>
              <w:left w:val="nil"/>
              <w:bottom w:val="nil"/>
              <w:right w:val="nil"/>
            </w:tcBorders>
            <w:hideMark/>
          </w:tcPr>
          <w:p w14:paraId="311ED1FD" w14:textId="77777777" w:rsidR="00BD1EB9" w:rsidRPr="00A2343F" w:rsidRDefault="00BD1EB9" w:rsidP="00A2343F">
            <w:pPr>
              <w:pStyle w:val="BodyText"/>
              <w:spacing w:after="0"/>
              <w:jc w:val="center"/>
              <w:rPr>
                <w:sz w:val="16"/>
                <w:szCs w:val="16"/>
              </w:rPr>
            </w:pPr>
            <w:r w:rsidRPr="00A2343F">
              <w:rPr>
                <w:sz w:val="16"/>
                <w:szCs w:val="16"/>
              </w:rPr>
              <w:t>526 </w:t>
            </w:r>
          </w:p>
        </w:tc>
        <w:tc>
          <w:tcPr>
            <w:tcW w:w="871" w:type="dxa"/>
            <w:tcBorders>
              <w:top w:val="nil"/>
              <w:left w:val="nil"/>
              <w:bottom w:val="nil"/>
              <w:right w:val="nil"/>
            </w:tcBorders>
            <w:hideMark/>
          </w:tcPr>
          <w:p w14:paraId="0DD5EDEA" w14:textId="4F14FAB8" w:rsidR="00BD1EB9" w:rsidRPr="00A2343F" w:rsidRDefault="00BD1EB9" w:rsidP="00A2343F">
            <w:pPr>
              <w:pStyle w:val="BodyText"/>
              <w:spacing w:after="0"/>
              <w:jc w:val="center"/>
              <w:rPr>
                <w:sz w:val="16"/>
                <w:szCs w:val="16"/>
              </w:rPr>
            </w:pPr>
            <w:r w:rsidRPr="00A2343F">
              <w:rPr>
                <w:b/>
                <w:bCs/>
                <w:sz w:val="16"/>
                <w:szCs w:val="16"/>
              </w:rPr>
              <w:t>562</w:t>
            </w:r>
          </w:p>
        </w:tc>
        <w:tc>
          <w:tcPr>
            <w:tcW w:w="872" w:type="dxa"/>
            <w:tcBorders>
              <w:top w:val="nil"/>
              <w:left w:val="nil"/>
              <w:bottom w:val="nil"/>
              <w:right w:val="nil"/>
            </w:tcBorders>
          </w:tcPr>
          <w:p w14:paraId="066AA2E4" w14:textId="72E35070" w:rsidR="00BD1EB9" w:rsidRPr="00A2343F" w:rsidRDefault="00BD1EB9" w:rsidP="00A2343F">
            <w:pPr>
              <w:pStyle w:val="BodyText"/>
              <w:spacing w:after="0"/>
              <w:jc w:val="center"/>
              <w:rPr>
                <w:sz w:val="16"/>
                <w:szCs w:val="16"/>
              </w:rPr>
            </w:pPr>
            <w:r w:rsidRPr="00A2343F">
              <w:rPr>
                <w:sz w:val="16"/>
                <w:szCs w:val="16"/>
              </w:rPr>
              <w:t>602</w:t>
            </w:r>
          </w:p>
        </w:tc>
      </w:tr>
      <w:tr w:rsidR="00BD1EB9" w:rsidRPr="00A2343F" w14:paraId="28B18ED3" w14:textId="77777777" w:rsidTr="00CA126B">
        <w:trPr>
          <w:trHeight w:val="567"/>
        </w:trPr>
        <w:tc>
          <w:tcPr>
            <w:tcW w:w="2207" w:type="dxa"/>
            <w:tcBorders>
              <w:top w:val="nil"/>
              <w:left w:val="nil"/>
              <w:bottom w:val="nil"/>
              <w:right w:val="nil"/>
            </w:tcBorders>
            <w:shd w:val="clear" w:color="auto" w:fill="DFDFDF" w:themeFill="background2" w:themeFillShade="E6"/>
            <w:hideMark/>
          </w:tcPr>
          <w:p w14:paraId="7850382E" w14:textId="4424236F" w:rsidR="00BD1EB9" w:rsidRPr="00A2343F" w:rsidRDefault="00BD1EB9" w:rsidP="00A2343F">
            <w:pPr>
              <w:pStyle w:val="BodyText"/>
              <w:spacing w:after="0"/>
              <w:jc w:val="left"/>
              <w:rPr>
                <w:sz w:val="16"/>
                <w:szCs w:val="16"/>
              </w:rPr>
            </w:pPr>
            <w:r w:rsidRPr="00A2343F">
              <w:rPr>
                <w:sz w:val="16"/>
                <w:szCs w:val="16"/>
              </w:rPr>
              <w:t>Dual-earner couple, one full-time, one part-time </w:t>
            </w:r>
          </w:p>
        </w:tc>
        <w:tc>
          <w:tcPr>
            <w:tcW w:w="1046" w:type="dxa"/>
            <w:tcBorders>
              <w:top w:val="nil"/>
              <w:left w:val="nil"/>
              <w:bottom w:val="nil"/>
              <w:right w:val="nil"/>
            </w:tcBorders>
            <w:shd w:val="clear" w:color="auto" w:fill="DFDFDF" w:themeFill="background2" w:themeFillShade="E6"/>
            <w:hideMark/>
          </w:tcPr>
          <w:p w14:paraId="38883D10" w14:textId="2E61FA2A" w:rsidR="00BD1EB9" w:rsidRPr="00A2343F" w:rsidRDefault="00BD1EB9" w:rsidP="00A2343F">
            <w:pPr>
              <w:pStyle w:val="BodyText"/>
              <w:spacing w:after="0"/>
              <w:jc w:val="center"/>
              <w:rPr>
                <w:sz w:val="16"/>
                <w:szCs w:val="16"/>
              </w:rPr>
            </w:pPr>
            <w:r w:rsidRPr="00A2343F">
              <w:rPr>
                <w:sz w:val="16"/>
                <w:szCs w:val="16"/>
              </w:rPr>
              <w:t>2</w:t>
            </w:r>
          </w:p>
        </w:tc>
        <w:tc>
          <w:tcPr>
            <w:tcW w:w="871" w:type="dxa"/>
            <w:tcBorders>
              <w:top w:val="nil"/>
              <w:left w:val="nil"/>
              <w:bottom w:val="nil"/>
              <w:right w:val="nil"/>
            </w:tcBorders>
            <w:shd w:val="clear" w:color="auto" w:fill="DFDFDF" w:themeFill="background2" w:themeFillShade="E6"/>
            <w:hideMark/>
          </w:tcPr>
          <w:p w14:paraId="5D9B6E7F"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shd w:val="clear" w:color="auto" w:fill="DFDFDF" w:themeFill="background2" w:themeFillShade="E6"/>
            <w:hideMark/>
          </w:tcPr>
          <w:p w14:paraId="2EEAD641" w14:textId="77777777" w:rsidR="00BD1EB9" w:rsidRPr="00A2343F" w:rsidRDefault="00BD1EB9" w:rsidP="00A2343F">
            <w:pPr>
              <w:pStyle w:val="BodyText"/>
              <w:spacing w:after="0"/>
              <w:jc w:val="center"/>
              <w:rPr>
                <w:sz w:val="16"/>
                <w:szCs w:val="16"/>
              </w:rPr>
            </w:pPr>
            <w:r w:rsidRPr="00A2343F">
              <w:rPr>
                <w:sz w:val="16"/>
                <w:szCs w:val="16"/>
              </w:rPr>
              <w:t>478 </w:t>
            </w:r>
          </w:p>
        </w:tc>
        <w:tc>
          <w:tcPr>
            <w:tcW w:w="871" w:type="dxa"/>
            <w:tcBorders>
              <w:top w:val="nil"/>
              <w:left w:val="nil"/>
              <w:bottom w:val="nil"/>
              <w:right w:val="nil"/>
            </w:tcBorders>
            <w:shd w:val="clear" w:color="auto" w:fill="DFDFDF" w:themeFill="background2" w:themeFillShade="E6"/>
            <w:hideMark/>
          </w:tcPr>
          <w:p w14:paraId="32BE2CD0" w14:textId="1E688108" w:rsidR="00BD1EB9" w:rsidRPr="00A2343F" w:rsidRDefault="00BD1EB9" w:rsidP="00A2343F">
            <w:pPr>
              <w:pStyle w:val="BodyText"/>
              <w:spacing w:after="0"/>
              <w:jc w:val="center"/>
              <w:rPr>
                <w:sz w:val="16"/>
                <w:szCs w:val="16"/>
              </w:rPr>
            </w:pPr>
            <w:r w:rsidRPr="00A2343F">
              <w:rPr>
                <w:b/>
                <w:bCs/>
                <w:sz w:val="16"/>
                <w:szCs w:val="16"/>
              </w:rPr>
              <w:t>524</w:t>
            </w:r>
          </w:p>
        </w:tc>
        <w:tc>
          <w:tcPr>
            <w:tcW w:w="872" w:type="dxa"/>
            <w:tcBorders>
              <w:top w:val="nil"/>
              <w:left w:val="nil"/>
              <w:bottom w:val="nil"/>
              <w:right w:val="nil"/>
            </w:tcBorders>
            <w:shd w:val="clear" w:color="auto" w:fill="DFDFDF" w:themeFill="background2" w:themeFillShade="E6"/>
          </w:tcPr>
          <w:p w14:paraId="022A4679" w14:textId="2A2AD777"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7BAC4993" w14:textId="77777777" w:rsidTr="00CA126B">
        <w:trPr>
          <w:trHeight w:val="567"/>
        </w:trPr>
        <w:tc>
          <w:tcPr>
            <w:tcW w:w="2207" w:type="dxa"/>
            <w:tcBorders>
              <w:top w:val="nil"/>
              <w:left w:val="nil"/>
              <w:bottom w:val="nil"/>
              <w:right w:val="nil"/>
            </w:tcBorders>
            <w:hideMark/>
          </w:tcPr>
          <w:p w14:paraId="0B8FF4E7" w14:textId="0EA8C074" w:rsidR="00BD1EB9" w:rsidRPr="00A2343F" w:rsidRDefault="00BD1EB9" w:rsidP="00A2343F">
            <w:pPr>
              <w:pStyle w:val="BodyText"/>
              <w:spacing w:after="0"/>
              <w:jc w:val="left"/>
              <w:rPr>
                <w:sz w:val="16"/>
                <w:szCs w:val="16"/>
              </w:rPr>
            </w:pPr>
            <w:r w:rsidRPr="00A2343F">
              <w:rPr>
                <w:sz w:val="16"/>
                <w:szCs w:val="16"/>
              </w:rPr>
              <w:t>Dual-earner couple, one full-time, one part-time, 1 child </w:t>
            </w:r>
          </w:p>
        </w:tc>
        <w:tc>
          <w:tcPr>
            <w:tcW w:w="1046" w:type="dxa"/>
            <w:tcBorders>
              <w:top w:val="nil"/>
              <w:left w:val="nil"/>
              <w:bottom w:val="nil"/>
              <w:right w:val="nil"/>
            </w:tcBorders>
            <w:hideMark/>
          </w:tcPr>
          <w:p w14:paraId="2CB2F88B" w14:textId="7FC6F5BF" w:rsidR="00BD1EB9" w:rsidRPr="00A2343F" w:rsidRDefault="00BD1EB9" w:rsidP="00A2343F">
            <w:pPr>
              <w:pStyle w:val="BodyText"/>
              <w:spacing w:after="0"/>
              <w:jc w:val="center"/>
              <w:rPr>
                <w:sz w:val="16"/>
                <w:szCs w:val="16"/>
              </w:rPr>
            </w:pPr>
            <w:r w:rsidRPr="00A2343F">
              <w:rPr>
                <w:sz w:val="16"/>
                <w:szCs w:val="16"/>
              </w:rPr>
              <w:t>2</w:t>
            </w:r>
          </w:p>
        </w:tc>
        <w:tc>
          <w:tcPr>
            <w:tcW w:w="871" w:type="dxa"/>
            <w:tcBorders>
              <w:top w:val="nil"/>
              <w:left w:val="nil"/>
              <w:bottom w:val="nil"/>
              <w:right w:val="nil"/>
            </w:tcBorders>
            <w:hideMark/>
          </w:tcPr>
          <w:p w14:paraId="68F5AFEE"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hideMark/>
          </w:tcPr>
          <w:p w14:paraId="346B2995" w14:textId="77777777" w:rsidR="00BD1EB9" w:rsidRPr="00A2343F" w:rsidRDefault="00BD1EB9" w:rsidP="00A2343F">
            <w:pPr>
              <w:pStyle w:val="BodyText"/>
              <w:spacing w:after="0"/>
              <w:jc w:val="center"/>
              <w:rPr>
                <w:sz w:val="16"/>
                <w:szCs w:val="16"/>
              </w:rPr>
            </w:pPr>
            <w:r w:rsidRPr="00A2343F">
              <w:rPr>
                <w:sz w:val="16"/>
                <w:szCs w:val="16"/>
              </w:rPr>
              <w:t>478 </w:t>
            </w:r>
          </w:p>
        </w:tc>
        <w:tc>
          <w:tcPr>
            <w:tcW w:w="871" w:type="dxa"/>
            <w:tcBorders>
              <w:top w:val="nil"/>
              <w:left w:val="nil"/>
              <w:bottom w:val="nil"/>
              <w:right w:val="nil"/>
            </w:tcBorders>
            <w:hideMark/>
          </w:tcPr>
          <w:p w14:paraId="2934E3FD" w14:textId="43660411" w:rsidR="00BD1EB9" w:rsidRPr="00A2343F" w:rsidRDefault="00BD1EB9" w:rsidP="00A2343F">
            <w:pPr>
              <w:pStyle w:val="BodyText"/>
              <w:spacing w:after="0"/>
              <w:jc w:val="center"/>
              <w:rPr>
                <w:sz w:val="16"/>
                <w:szCs w:val="16"/>
              </w:rPr>
            </w:pPr>
            <w:r w:rsidRPr="00A2343F">
              <w:rPr>
                <w:b/>
                <w:bCs/>
                <w:sz w:val="16"/>
                <w:szCs w:val="16"/>
              </w:rPr>
              <w:t>524</w:t>
            </w:r>
          </w:p>
        </w:tc>
        <w:tc>
          <w:tcPr>
            <w:tcW w:w="872" w:type="dxa"/>
            <w:tcBorders>
              <w:top w:val="nil"/>
              <w:left w:val="nil"/>
              <w:bottom w:val="nil"/>
              <w:right w:val="nil"/>
            </w:tcBorders>
          </w:tcPr>
          <w:p w14:paraId="0E271718" w14:textId="3BB6E7CD"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1055A93B" w14:textId="77777777" w:rsidTr="00CA126B">
        <w:trPr>
          <w:trHeight w:val="567"/>
        </w:trPr>
        <w:tc>
          <w:tcPr>
            <w:tcW w:w="2207" w:type="dxa"/>
            <w:tcBorders>
              <w:top w:val="nil"/>
              <w:left w:val="nil"/>
              <w:bottom w:val="nil"/>
              <w:right w:val="nil"/>
            </w:tcBorders>
            <w:shd w:val="clear" w:color="auto" w:fill="DFDFDF" w:themeFill="background2" w:themeFillShade="E6"/>
            <w:hideMark/>
          </w:tcPr>
          <w:p w14:paraId="1B8F9599" w14:textId="77777777" w:rsidR="00BD1EB9" w:rsidRPr="00A2343F" w:rsidRDefault="00BD1EB9" w:rsidP="00A2343F">
            <w:pPr>
              <w:pStyle w:val="BodyText"/>
              <w:spacing w:after="0"/>
              <w:jc w:val="left"/>
              <w:rPr>
                <w:sz w:val="16"/>
                <w:szCs w:val="16"/>
              </w:rPr>
            </w:pPr>
            <w:r w:rsidRPr="00A2343F">
              <w:rPr>
                <w:sz w:val="16"/>
                <w:szCs w:val="16"/>
              </w:rPr>
              <w:t>Dual-earner couple, one full-time, one part-time, 2 children </w:t>
            </w:r>
          </w:p>
        </w:tc>
        <w:tc>
          <w:tcPr>
            <w:tcW w:w="1046" w:type="dxa"/>
            <w:tcBorders>
              <w:top w:val="nil"/>
              <w:left w:val="nil"/>
              <w:bottom w:val="nil"/>
              <w:right w:val="nil"/>
            </w:tcBorders>
            <w:shd w:val="clear" w:color="auto" w:fill="DFDFDF" w:themeFill="background2" w:themeFillShade="E6"/>
            <w:hideMark/>
          </w:tcPr>
          <w:p w14:paraId="6E6AD889" w14:textId="0ECE8E16" w:rsidR="00BD1EB9" w:rsidRPr="00A2343F" w:rsidRDefault="00BD1EB9" w:rsidP="00A2343F">
            <w:pPr>
              <w:pStyle w:val="BodyText"/>
              <w:spacing w:after="0"/>
              <w:jc w:val="center"/>
              <w:rPr>
                <w:sz w:val="16"/>
                <w:szCs w:val="16"/>
              </w:rPr>
            </w:pPr>
            <w:r w:rsidRPr="00A2343F">
              <w:rPr>
                <w:sz w:val="16"/>
                <w:szCs w:val="16"/>
              </w:rPr>
              <w:t>3</w:t>
            </w:r>
          </w:p>
        </w:tc>
        <w:tc>
          <w:tcPr>
            <w:tcW w:w="871" w:type="dxa"/>
            <w:tcBorders>
              <w:top w:val="nil"/>
              <w:left w:val="nil"/>
              <w:bottom w:val="nil"/>
              <w:right w:val="nil"/>
            </w:tcBorders>
            <w:shd w:val="clear" w:color="auto" w:fill="DFDFDF" w:themeFill="background2" w:themeFillShade="E6"/>
            <w:hideMark/>
          </w:tcPr>
          <w:p w14:paraId="1401E454" w14:textId="77777777" w:rsidR="00BD1EB9" w:rsidRPr="00A2343F" w:rsidRDefault="00BD1EB9" w:rsidP="00A2343F">
            <w:pPr>
              <w:pStyle w:val="BodyText"/>
              <w:spacing w:after="0"/>
              <w:jc w:val="center"/>
              <w:rPr>
                <w:sz w:val="16"/>
                <w:szCs w:val="16"/>
              </w:rPr>
            </w:pPr>
            <w:r w:rsidRPr="00A2343F">
              <w:rPr>
                <w:sz w:val="16"/>
                <w:szCs w:val="16"/>
              </w:rPr>
              <w:t>505 </w:t>
            </w:r>
          </w:p>
        </w:tc>
        <w:tc>
          <w:tcPr>
            <w:tcW w:w="871" w:type="dxa"/>
            <w:tcBorders>
              <w:top w:val="nil"/>
              <w:left w:val="nil"/>
              <w:bottom w:val="nil"/>
              <w:right w:val="nil"/>
            </w:tcBorders>
            <w:shd w:val="clear" w:color="auto" w:fill="DFDFDF" w:themeFill="background2" w:themeFillShade="E6"/>
            <w:hideMark/>
          </w:tcPr>
          <w:p w14:paraId="27A11500" w14:textId="77777777" w:rsidR="00BD1EB9" w:rsidRPr="00A2343F" w:rsidRDefault="00BD1EB9" w:rsidP="00A2343F">
            <w:pPr>
              <w:pStyle w:val="BodyText"/>
              <w:spacing w:after="0"/>
              <w:jc w:val="center"/>
              <w:rPr>
                <w:sz w:val="16"/>
                <w:szCs w:val="16"/>
              </w:rPr>
            </w:pPr>
            <w:r w:rsidRPr="00A2343F">
              <w:rPr>
                <w:sz w:val="16"/>
                <w:szCs w:val="16"/>
              </w:rPr>
              <w:t>526 </w:t>
            </w:r>
          </w:p>
        </w:tc>
        <w:tc>
          <w:tcPr>
            <w:tcW w:w="871" w:type="dxa"/>
            <w:tcBorders>
              <w:top w:val="nil"/>
              <w:left w:val="nil"/>
              <w:bottom w:val="nil"/>
              <w:right w:val="nil"/>
            </w:tcBorders>
            <w:shd w:val="clear" w:color="auto" w:fill="DFDFDF" w:themeFill="background2" w:themeFillShade="E6"/>
            <w:hideMark/>
          </w:tcPr>
          <w:p w14:paraId="26B6FF0C" w14:textId="34140FB3" w:rsidR="00BD1EB9" w:rsidRPr="00A2343F" w:rsidRDefault="00BD1EB9" w:rsidP="00A2343F">
            <w:pPr>
              <w:pStyle w:val="BodyText"/>
              <w:spacing w:after="0"/>
              <w:jc w:val="center"/>
              <w:rPr>
                <w:sz w:val="16"/>
                <w:szCs w:val="16"/>
              </w:rPr>
            </w:pPr>
            <w:r w:rsidRPr="00A2343F">
              <w:rPr>
                <w:b/>
                <w:bCs/>
                <w:sz w:val="16"/>
                <w:szCs w:val="16"/>
              </w:rPr>
              <w:t>562</w:t>
            </w:r>
          </w:p>
        </w:tc>
        <w:tc>
          <w:tcPr>
            <w:tcW w:w="872" w:type="dxa"/>
            <w:tcBorders>
              <w:top w:val="nil"/>
              <w:left w:val="nil"/>
              <w:bottom w:val="nil"/>
              <w:right w:val="nil"/>
            </w:tcBorders>
            <w:shd w:val="clear" w:color="auto" w:fill="DFDFDF" w:themeFill="background2" w:themeFillShade="E6"/>
          </w:tcPr>
          <w:p w14:paraId="69AF7A76" w14:textId="00AB2544" w:rsidR="00BD1EB9" w:rsidRPr="00A2343F" w:rsidRDefault="00BD1EB9" w:rsidP="00A2343F">
            <w:pPr>
              <w:pStyle w:val="BodyText"/>
              <w:spacing w:after="0"/>
              <w:jc w:val="center"/>
              <w:rPr>
                <w:sz w:val="16"/>
                <w:szCs w:val="16"/>
              </w:rPr>
            </w:pPr>
            <w:r w:rsidRPr="00A2343F">
              <w:rPr>
                <w:sz w:val="16"/>
                <w:szCs w:val="16"/>
              </w:rPr>
              <w:t>602</w:t>
            </w:r>
          </w:p>
        </w:tc>
      </w:tr>
      <w:tr w:rsidR="00BD1EB9" w:rsidRPr="00A2343F" w14:paraId="72A93FE8" w14:textId="77777777" w:rsidTr="00CA126B">
        <w:trPr>
          <w:trHeight w:val="567"/>
        </w:trPr>
        <w:tc>
          <w:tcPr>
            <w:tcW w:w="2207" w:type="dxa"/>
            <w:tcBorders>
              <w:top w:val="nil"/>
              <w:left w:val="nil"/>
              <w:bottom w:val="nil"/>
              <w:right w:val="nil"/>
            </w:tcBorders>
            <w:shd w:val="clear" w:color="auto" w:fill="FFFFFF"/>
            <w:hideMark/>
          </w:tcPr>
          <w:p w14:paraId="23DE04FE" w14:textId="77777777" w:rsidR="00BD1EB9" w:rsidRPr="00A2343F" w:rsidRDefault="00BD1EB9" w:rsidP="00A2343F">
            <w:pPr>
              <w:pStyle w:val="BodyText"/>
              <w:spacing w:after="0"/>
              <w:jc w:val="left"/>
              <w:rPr>
                <w:sz w:val="16"/>
                <w:szCs w:val="16"/>
              </w:rPr>
            </w:pPr>
            <w:r w:rsidRPr="00A2343F">
              <w:rPr>
                <w:sz w:val="16"/>
                <w:szCs w:val="16"/>
              </w:rPr>
              <w:t>Single parent, unemployed </w:t>
            </w:r>
          </w:p>
        </w:tc>
        <w:tc>
          <w:tcPr>
            <w:tcW w:w="1046" w:type="dxa"/>
            <w:tcBorders>
              <w:top w:val="nil"/>
              <w:left w:val="nil"/>
              <w:bottom w:val="nil"/>
              <w:right w:val="nil"/>
            </w:tcBorders>
            <w:shd w:val="clear" w:color="auto" w:fill="FFFFFF"/>
            <w:hideMark/>
          </w:tcPr>
          <w:p w14:paraId="177242D7" w14:textId="6058F370" w:rsidR="00BD1EB9" w:rsidRPr="00A2343F" w:rsidRDefault="00BD1EB9" w:rsidP="00A2343F">
            <w:pPr>
              <w:pStyle w:val="BodyText"/>
              <w:spacing w:after="0"/>
              <w:jc w:val="center"/>
              <w:rPr>
                <w:sz w:val="16"/>
                <w:szCs w:val="16"/>
              </w:rPr>
            </w:pPr>
            <w:r w:rsidRPr="00A2343F">
              <w:rPr>
                <w:sz w:val="16"/>
                <w:szCs w:val="16"/>
              </w:rPr>
              <w:t>1</w:t>
            </w:r>
          </w:p>
        </w:tc>
        <w:tc>
          <w:tcPr>
            <w:tcW w:w="871" w:type="dxa"/>
            <w:tcBorders>
              <w:top w:val="nil"/>
              <w:left w:val="nil"/>
              <w:bottom w:val="nil"/>
              <w:right w:val="nil"/>
            </w:tcBorders>
            <w:shd w:val="clear" w:color="auto" w:fill="FFFFFF"/>
            <w:hideMark/>
          </w:tcPr>
          <w:p w14:paraId="157AFF49" w14:textId="77777777" w:rsidR="00BD1EB9" w:rsidRPr="00A2343F" w:rsidRDefault="00BD1EB9" w:rsidP="00A2343F">
            <w:pPr>
              <w:pStyle w:val="BodyText"/>
              <w:spacing w:after="0"/>
              <w:jc w:val="center"/>
              <w:rPr>
                <w:sz w:val="16"/>
                <w:szCs w:val="16"/>
              </w:rPr>
            </w:pPr>
            <w:r w:rsidRPr="00A2343F">
              <w:rPr>
                <w:sz w:val="16"/>
                <w:szCs w:val="16"/>
              </w:rPr>
              <w:t>438 </w:t>
            </w:r>
          </w:p>
        </w:tc>
        <w:tc>
          <w:tcPr>
            <w:tcW w:w="871" w:type="dxa"/>
            <w:tcBorders>
              <w:top w:val="nil"/>
              <w:left w:val="nil"/>
              <w:bottom w:val="nil"/>
              <w:right w:val="nil"/>
            </w:tcBorders>
            <w:shd w:val="clear" w:color="auto" w:fill="FFFFFF"/>
            <w:hideMark/>
          </w:tcPr>
          <w:p w14:paraId="2AA04A72" w14:textId="77777777" w:rsidR="00BD1EB9" w:rsidRPr="00A2343F" w:rsidRDefault="00BD1EB9" w:rsidP="00A2343F">
            <w:pPr>
              <w:pStyle w:val="BodyText"/>
              <w:spacing w:after="0"/>
              <w:jc w:val="center"/>
              <w:rPr>
                <w:sz w:val="16"/>
                <w:szCs w:val="16"/>
              </w:rPr>
            </w:pPr>
            <w:r w:rsidRPr="00A2343F">
              <w:rPr>
                <w:b/>
                <w:bCs/>
                <w:sz w:val="16"/>
                <w:szCs w:val="16"/>
              </w:rPr>
              <w:t>461</w:t>
            </w:r>
            <w:r w:rsidRPr="00A2343F">
              <w:rPr>
                <w:sz w:val="16"/>
                <w:szCs w:val="16"/>
              </w:rPr>
              <w:t> </w:t>
            </w:r>
          </w:p>
        </w:tc>
        <w:tc>
          <w:tcPr>
            <w:tcW w:w="871" w:type="dxa"/>
            <w:tcBorders>
              <w:top w:val="nil"/>
              <w:left w:val="nil"/>
              <w:bottom w:val="nil"/>
              <w:right w:val="nil"/>
            </w:tcBorders>
            <w:shd w:val="clear" w:color="auto" w:fill="FFFFFF"/>
            <w:hideMark/>
          </w:tcPr>
          <w:p w14:paraId="5061C319" w14:textId="194B18FA" w:rsidR="00BD1EB9" w:rsidRPr="00A2343F" w:rsidRDefault="00BD1EB9" w:rsidP="00A2343F">
            <w:pPr>
              <w:pStyle w:val="BodyText"/>
              <w:spacing w:after="0"/>
              <w:jc w:val="center"/>
              <w:rPr>
                <w:sz w:val="16"/>
                <w:szCs w:val="16"/>
              </w:rPr>
            </w:pPr>
            <w:r w:rsidRPr="00A2343F">
              <w:rPr>
                <w:sz w:val="16"/>
                <w:szCs w:val="16"/>
              </w:rPr>
              <w:t>484</w:t>
            </w:r>
          </w:p>
        </w:tc>
        <w:tc>
          <w:tcPr>
            <w:tcW w:w="872" w:type="dxa"/>
            <w:tcBorders>
              <w:top w:val="nil"/>
              <w:left w:val="nil"/>
              <w:bottom w:val="nil"/>
              <w:right w:val="nil"/>
            </w:tcBorders>
            <w:shd w:val="clear" w:color="auto" w:fill="FFFFFF"/>
          </w:tcPr>
          <w:p w14:paraId="6254B05C" w14:textId="24D93CA9" w:rsidR="00BD1EB9" w:rsidRPr="00A2343F" w:rsidRDefault="00BD1EB9" w:rsidP="00A2343F">
            <w:pPr>
              <w:pStyle w:val="BodyText"/>
              <w:spacing w:after="0"/>
              <w:jc w:val="center"/>
              <w:rPr>
                <w:sz w:val="16"/>
                <w:szCs w:val="16"/>
              </w:rPr>
            </w:pPr>
            <w:r w:rsidRPr="00A2343F">
              <w:rPr>
                <w:sz w:val="16"/>
                <w:szCs w:val="16"/>
              </w:rPr>
              <w:t>521</w:t>
            </w:r>
          </w:p>
        </w:tc>
      </w:tr>
      <w:tr w:rsidR="00BD1EB9" w:rsidRPr="00A2343F" w14:paraId="42835783" w14:textId="77777777" w:rsidTr="00CA126B">
        <w:trPr>
          <w:trHeight w:val="567"/>
        </w:trPr>
        <w:tc>
          <w:tcPr>
            <w:tcW w:w="2207" w:type="dxa"/>
            <w:tcBorders>
              <w:top w:val="nil"/>
              <w:left w:val="nil"/>
              <w:bottom w:val="nil"/>
              <w:right w:val="nil"/>
            </w:tcBorders>
            <w:shd w:val="clear" w:color="auto" w:fill="DFDFDF" w:themeFill="background2" w:themeFillShade="E6"/>
            <w:hideMark/>
          </w:tcPr>
          <w:p w14:paraId="2BAFCFD4" w14:textId="77777777" w:rsidR="00BD1EB9" w:rsidRPr="00A2343F" w:rsidRDefault="00BD1EB9" w:rsidP="00A2343F">
            <w:pPr>
              <w:pStyle w:val="BodyText"/>
              <w:spacing w:after="0"/>
              <w:jc w:val="left"/>
              <w:rPr>
                <w:sz w:val="16"/>
                <w:szCs w:val="16"/>
              </w:rPr>
            </w:pPr>
            <w:r w:rsidRPr="00A2343F">
              <w:rPr>
                <w:sz w:val="16"/>
                <w:szCs w:val="16"/>
              </w:rPr>
              <w:t>Single parent, unemployed, 1 child </w:t>
            </w:r>
          </w:p>
        </w:tc>
        <w:tc>
          <w:tcPr>
            <w:tcW w:w="1046" w:type="dxa"/>
            <w:tcBorders>
              <w:top w:val="nil"/>
              <w:left w:val="nil"/>
              <w:bottom w:val="nil"/>
              <w:right w:val="nil"/>
            </w:tcBorders>
            <w:shd w:val="clear" w:color="auto" w:fill="DFDFDF" w:themeFill="background2" w:themeFillShade="E6"/>
            <w:hideMark/>
          </w:tcPr>
          <w:p w14:paraId="12C4B948" w14:textId="7AD25ED4" w:rsidR="00BD1EB9" w:rsidRPr="00A2343F" w:rsidRDefault="00BD1EB9" w:rsidP="00A2343F">
            <w:pPr>
              <w:pStyle w:val="BodyText"/>
              <w:spacing w:after="0"/>
              <w:jc w:val="center"/>
              <w:rPr>
                <w:sz w:val="16"/>
                <w:szCs w:val="16"/>
              </w:rPr>
            </w:pPr>
            <w:r w:rsidRPr="00A2343F">
              <w:rPr>
                <w:sz w:val="16"/>
                <w:szCs w:val="16"/>
              </w:rPr>
              <w:t>2</w:t>
            </w:r>
          </w:p>
        </w:tc>
        <w:tc>
          <w:tcPr>
            <w:tcW w:w="871" w:type="dxa"/>
            <w:tcBorders>
              <w:top w:val="nil"/>
              <w:left w:val="nil"/>
              <w:bottom w:val="nil"/>
              <w:right w:val="nil"/>
            </w:tcBorders>
            <w:shd w:val="clear" w:color="auto" w:fill="DFDFDF" w:themeFill="background2" w:themeFillShade="E6"/>
            <w:hideMark/>
          </w:tcPr>
          <w:p w14:paraId="2004BAA7"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shd w:val="clear" w:color="auto" w:fill="DFDFDF" w:themeFill="background2" w:themeFillShade="E6"/>
            <w:hideMark/>
          </w:tcPr>
          <w:p w14:paraId="707954AF" w14:textId="77777777" w:rsidR="00BD1EB9" w:rsidRPr="00A2343F" w:rsidRDefault="00BD1EB9" w:rsidP="00A2343F">
            <w:pPr>
              <w:pStyle w:val="BodyText"/>
              <w:spacing w:after="0"/>
              <w:jc w:val="center"/>
              <w:rPr>
                <w:sz w:val="16"/>
                <w:szCs w:val="16"/>
              </w:rPr>
            </w:pPr>
            <w:r w:rsidRPr="00A2343F">
              <w:rPr>
                <w:b/>
                <w:bCs/>
                <w:sz w:val="16"/>
                <w:szCs w:val="16"/>
              </w:rPr>
              <w:t>478</w:t>
            </w:r>
            <w:r w:rsidRPr="00A2343F">
              <w:rPr>
                <w:sz w:val="16"/>
                <w:szCs w:val="16"/>
              </w:rPr>
              <w:t> </w:t>
            </w:r>
          </w:p>
        </w:tc>
        <w:tc>
          <w:tcPr>
            <w:tcW w:w="871" w:type="dxa"/>
            <w:tcBorders>
              <w:top w:val="nil"/>
              <w:left w:val="nil"/>
              <w:bottom w:val="nil"/>
              <w:right w:val="nil"/>
            </w:tcBorders>
            <w:shd w:val="clear" w:color="auto" w:fill="DFDFDF" w:themeFill="background2" w:themeFillShade="E6"/>
            <w:hideMark/>
          </w:tcPr>
          <w:p w14:paraId="387F45E0" w14:textId="18C0C2FA" w:rsidR="00BD1EB9" w:rsidRPr="00A2343F" w:rsidRDefault="00BD1EB9" w:rsidP="00A2343F">
            <w:pPr>
              <w:pStyle w:val="BodyText"/>
              <w:spacing w:after="0"/>
              <w:jc w:val="center"/>
              <w:rPr>
                <w:sz w:val="16"/>
                <w:szCs w:val="16"/>
              </w:rPr>
            </w:pPr>
            <w:r w:rsidRPr="00A2343F">
              <w:rPr>
                <w:sz w:val="16"/>
                <w:szCs w:val="16"/>
              </w:rPr>
              <w:t>524</w:t>
            </w:r>
          </w:p>
        </w:tc>
        <w:tc>
          <w:tcPr>
            <w:tcW w:w="872" w:type="dxa"/>
            <w:tcBorders>
              <w:top w:val="nil"/>
              <w:left w:val="nil"/>
              <w:bottom w:val="nil"/>
              <w:right w:val="nil"/>
            </w:tcBorders>
            <w:shd w:val="clear" w:color="auto" w:fill="DFDFDF" w:themeFill="background2" w:themeFillShade="E6"/>
          </w:tcPr>
          <w:p w14:paraId="79B2AA5E" w14:textId="3604A2F3"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14FB10BC" w14:textId="77777777" w:rsidTr="00CA126B">
        <w:trPr>
          <w:trHeight w:val="567"/>
        </w:trPr>
        <w:tc>
          <w:tcPr>
            <w:tcW w:w="2207" w:type="dxa"/>
            <w:tcBorders>
              <w:top w:val="nil"/>
              <w:left w:val="nil"/>
              <w:bottom w:val="nil"/>
              <w:right w:val="nil"/>
            </w:tcBorders>
            <w:shd w:val="clear" w:color="auto" w:fill="FFFFFF"/>
            <w:hideMark/>
          </w:tcPr>
          <w:p w14:paraId="2C35B373" w14:textId="77777777" w:rsidR="00BD1EB9" w:rsidRPr="00A2343F" w:rsidRDefault="00BD1EB9" w:rsidP="00A2343F">
            <w:pPr>
              <w:pStyle w:val="BodyText"/>
              <w:spacing w:after="0"/>
              <w:jc w:val="left"/>
              <w:rPr>
                <w:sz w:val="16"/>
                <w:szCs w:val="16"/>
              </w:rPr>
            </w:pPr>
            <w:r w:rsidRPr="00A2343F">
              <w:rPr>
                <w:sz w:val="16"/>
                <w:szCs w:val="16"/>
              </w:rPr>
              <w:t>Single parent, unemployed, 2 children </w:t>
            </w:r>
          </w:p>
        </w:tc>
        <w:tc>
          <w:tcPr>
            <w:tcW w:w="1046" w:type="dxa"/>
            <w:tcBorders>
              <w:top w:val="nil"/>
              <w:left w:val="nil"/>
              <w:bottom w:val="nil"/>
              <w:right w:val="nil"/>
            </w:tcBorders>
            <w:shd w:val="clear" w:color="auto" w:fill="FFFFFF"/>
            <w:hideMark/>
          </w:tcPr>
          <w:p w14:paraId="2331FDD3" w14:textId="01E900EB" w:rsidR="00BD1EB9" w:rsidRPr="00A2343F" w:rsidRDefault="00BD1EB9" w:rsidP="00A2343F">
            <w:pPr>
              <w:pStyle w:val="BodyText"/>
              <w:spacing w:after="0"/>
              <w:jc w:val="center"/>
              <w:rPr>
                <w:sz w:val="16"/>
                <w:szCs w:val="16"/>
              </w:rPr>
            </w:pPr>
            <w:r w:rsidRPr="00A2343F">
              <w:rPr>
                <w:sz w:val="16"/>
                <w:szCs w:val="16"/>
              </w:rPr>
              <w:t>3</w:t>
            </w:r>
          </w:p>
        </w:tc>
        <w:tc>
          <w:tcPr>
            <w:tcW w:w="871" w:type="dxa"/>
            <w:tcBorders>
              <w:top w:val="nil"/>
              <w:left w:val="nil"/>
              <w:bottom w:val="nil"/>
              <w:right w:val="nil"/>
            </w:tcBorders>
            <w:shd w:val="clear" w:color="auto" w:fill="FFFFFF"/>
            <w:hideMark/>
          </w:tcPr>
          <w:p w14:paraId="4FE34039" w14:textId="77777777" w:rsidR="00BD1EB9" w:rsidRPr="00A2343F" w:rsidRDefault="00BD1EB9" w:rsidP="00A2343F">
            <w:pPr>
              <w:pStyle w:val="BodyText"/>
              <w:spacing w:after="0"/>
              <w:jc w:val="center"/>
              <w:rPr>
                <w:sz w:val="16"/>
                <w:szCs w:val="16"/>
              </w:rPr>
            </w:pPr>
            <w:r w:rsidRPr="00A2343F">
              <w:rPr>
                <w:sz w:val="16"/>
                <w:szCs w:val="16"/>
              </w:rPr>
              <w:t>505 </w:t>
            </w:r>
          </w:p>
        </w:tc>
        <w:tc>
          <w:tcPr>
            <w:tcW w:w="871" w:type="dxa"/>
            <w:tcBorders>
              <w:top w:val="nil"/>
              <w:left w:val="nil"/>
              <w:bottom w:val="nil"/>
              <w:right w:val="nil"/>
            </w:tcBorders>
            <w:shd w:val="clear" w:color="auto" w:fill="FFFFFF"/>
            <w:hideMark/>
          </w:tcPr>
          <w:p w14:paraId="5C23A9DD" w14:textId="77777777" w:rsidR="00BD1EB9" w:rsidRPr="00A2343F" w:rsidRDefault="00BD1EB9" w:rsidP="00A2343F">
            <w:pPr>
              <w:pStyle w:val="BodyText"/>
              <w:spacing w:after="0"/>
              <w:jc w:val="center"/>
              <w:rPr>
                <w:sz w:val="16"/>
                <w:szCs w:val="16"/>
              </w:rPr>
            </w:pPr>
            <w:r w:rsidRPr="00A2343F">
              <w:rPr>
                <w:b/>
                <w:bCs/>
                <w:sz w:val="16"/>
                <w:szCs w:val="16"/>
              </w:rPr>
              <w:t>526</w:t>
            </w:r>
            <w:r w:rsidRPr="00A2343F">
              <w:rPr>
                <w:sz w:val="16"/>
                <w:szCs w:val="16"/>
              </w:rPr>
              <w:t> </w:t>
            </w:r>
          </w:p>
        </w:tc>
        <w:tc>
          <w:tcPr>
            <w:tcW w:w="871" w:type="dxa"/>
            <w:tcBorders>
              <w:top w:val="nil"/>
              <w:left w:val="nil"/>
              <w:bottom w:val="nil"/>
              <w:right w:val="nil"/>
            </w:tcBorders>
            <w:shd w:val="clear" w:color="auto" w:fill="FFFFFF"/>
            <w:hideMark/>
          </w:tcPr>
          <w:p w14:paraId="72FB46C0" w14:textId="3BF57F7F" w:rsidR="00BD1EB9" w:rsidRPr="00A2343F" w:rsidRDefault="00BD1EB9" w:rsidP="00A2343F">
            <w:pPr>
              <w:pStyle w:val="BodyText"/>
              <w:spacing w:after="0"/>
              <w:jc w:val="center"/>
              <w:rPr>
                <w:sz w:val="16"/>
                <w:szCs w:val="16"/>
              </w:rPr>
            </w:pPr>
            <w:r w:rsidRPr="00A2343F">
              <w:rPr>
                <w:sz w:val="16"/>
                <w:szCs w:val="16"/>
              </w:rPr>
              <w:t>562</w:t>
            </w:r>
          </w:p>
        </w:tc>
        <w:tc>
          <w:tcPr>
            <w:tcW w:w="872" w:type="dxa"/>
            <w:tcBorders>
              <w:top w:val="nil"/>
              <w:left w:val="nil"/>
              <w:bottom w:val="nil"/>
              <w:right w:val="nil"/>
            </w:tcBorders>
            <w:shd w:val="clear" w:color="auto" w:fill="FFFFFF"/>
          </w:tcPr>
          <w:p w14:paraId="5F387759" w14:textId="5428F790" w:rsidR="00BD1EB9" w:rsidRPr="00A2343F" w:rsidRDefault="00BD1EB9" w:rsidP="00A2343F">
            <w:pPr>
              <w:pStyle w:val="BodyText"/>
              <w:spacing w:after="0"/>
              <w:jc w:val="center"/>
              <w:rPr>
                <w:sz w:val="16"/>
                <w:szCs w:val="16"/>
              </w:rPr>
            </w:pPr>
            <w:r w:rsidRPr="00A2343F">
              <w:rPr>
                <w:sz w:val="16"/>
                <w:szCs w:val="16"/>
              </w:rPr>
              <w:t>602</w:t>
            </w:r>
          </w:p>
        </w:tc>
      </w:tr>
      <w:tr w:rsidR="00BD1EB9" w:rsidRPr="00A2343F" w14:paraId="567957F8" w14:textId="77777777" w:rsidTr="00CA126B">
        <w:trPr>
          <w:trHeight w:val="567"/>
        </w:trPr>
        <w:tc>
          <w:tcPr>
            <w:tcW w:w="2207" w:type="dxa"/>
            <w:tcBorders>
              <w:top w:val="nil"/>
              <w:left w:val="nil"/>
              <w:bottom w:val="nil"/>
              <w:right w:val="nil"/>
            </w:tcBorders>
            <w:shd w:val="clear" w:color="auto" w:fill="DFDFDF" w:themeFill="background2" w:themeFillShade="E6"/>
            <w:hideMark/>
          </w:tcPr>
          <w:p w14:paraId="65073A0E" w14:textId="77777777" w:rsidR="00BD1EB9" w:rsidRPr="00A2343F" w:rsidRDefault="00BD1EB9" w:rsidP="00A2343F">
            <w:pPr>
              <w:pStyle w:val="BodyText"/>
              <w:spacing w:after="0"/>
              <w:jc w:val="left"/>
              <w:rPr>
                <w:sz w:val="16"/>
                <w:szCs w:val="16"/>
              </w:rPr>
            </w:pPr>
            <w:r w:rsidRPr="00A2343F">
              <w:rPr>
                <w:sz w:val="16"/>
                <w:szCs w:val="16"/>
              </w:rPr>
              <w:t>Couple, both unemployed, no children </w:t>
            </w:r>
          </w:p>
        </w:tc>
        <w:tc>
          <w:tcPr>
            <w:tcW w:w="1046" w:type="dxa"/>
            <w:tcBorders>
              <w:top w:val="nil"/>
              <w:left w:val="nil"/>
              <w:bottom w:val="nil"/>
              <w:right w:val="nil"/>
            </w:tcBorders>
            <w:shd w:val="clear" w:color="auto" w:fill="DFDFDF" w:themeFill="background2" w:themeFillShade="E6"/>
            <w:hideMark/>
          </w:tcPr>
          <w:p w14:paraId="614B261E" w14:textId="1FA3BD17" w:rsidR="00BD1EB9" w:rsidRPr="00A2343F" w:rsidRDefault="00BD1EB9" w:rsidP="00A2343F">
            <w:pPr>
              <w:pStyle w:val="BodyText"/>
              <w:spacing w:after="0"/>
              <w:jc w:val="center"/>
              <w:rPr>
                <w:sz w:val="16"/>
                <w:szCs w:val="16"/>
              </w:rPr>
            </w:pPr>
            <w:r w:rsidRPr="00A2343F">
              <w:rPr>
                <w:sz w:val="16"/>
                <w:szCs w:val="16"/>
              </w:rPr>
              <w:t>1</w:t>
            </w:r>
          </w:p>
        </w:tc>
        <w:tc>
          <w:tcPr>
            <w:tcW w:w="871" w:type="dxa"/>
            <w:tcBorders>
              <w:top w:val="nil"/>
              <w:left w:val="nil"/>
              <w:bottom w:val="nil"/>
              <w:right w:val="nil"/>
            </w:tcBorders>
            <w:shd w:val="clear" w:color="auto" w:fill="DFDFDF" w:themeFill="background2" w:themeFillShade="E6"/>
            <w:hideMark/>
          </w:tcPr>
          <w:p w14:paraId="1B02307B" w14:textId="77777777" w:rsidR="00BD1EB9" w:rsidRPr="00A2343F" w:rsidRDefault="00BD1EB9" w:rsidP="00A2343F">
            <w:pPr>
              <w:pStyle w:val="BodyText"/>
              <w:spacing w:after="0"/>
              <w:jc w:val="center"/>
              <w:rPr>
                <w:sz w:val="16"/>
                <w:szCs w:val="16"/>
              </w:rPr>
            </w:pPr>
            <w:r w:rsidRPr="00A2343F">
              <w:rPr>
                <w:sz w:val="16"/>
                <w:szCs w:val="16"/>
              </w:rPr>
              <w:t>438 </w:t>
            </w:r>
          </w:p>
        </w:tc>
        <w:tc>
          <w:tcPr>
            <w:tcW w:w="871" w:type="dxa"/>
            <w:tcBorders>
              <w:top w:val="nil"/>
              <w:left w:val="nil"/>
              <w:bottom w:val="nil"/>
              <w:right w:val="nil"/>
            </w:tcBorders>
            <w:shd w:val="clear" w:color="auto" w:fill="DFDFDF" w:themeFill="background2" w:themeFillShade="E6"/>
            <w:hideMark/>
          </w:tcPr>
          <w:p w14:paraId="3E0AA185" w14:textId="77777777" w:rsidR="00BD1EB9" w:rsidRPr="00A2343F" w:rsidRDefault="00BD1EB9" w:rsidP="00A2343F">
            <w:pPr>
              <w:pStyle w:val="BodyText"/>
              <w:spacing w:after="0"/>
              <w:jc w:val="center"/>
              <w:rPr>
                <w:sz w:val="16"/>
                <w:szCs w:val="16"/>
              </w:rPr>
            </w:pPr>
            <w:r w:rsidRPr="00A2343F">
              <w:rPr>
                <w:b/>
                <w:bCs/>
                <w:sz w:val="16"/>
                <w:szCs w:val="16"/>
              </w:rPr>
              <w:t>461</w:t>
            </w:r>
            <w:r w:rsidRPr="00A2343F">
              <w:rPr>
                <w:sz w:val="16"/>
                <w:szCs w:val="16"/>
              </w:rPr>
              <w:t> </w:t>
            </w:r>
          </w:p>
        </w:tc>
        <w:tc>
          <w:tcPr>
            <w:tcW w:w="871" w:type="dxa"/>
            <w:tcBorders>
              <w:top w:val="nil"/>
              <w:left w:val="nil"/>
              <w:bottom w:val="nil"/>
              <w:right w:val="nil"/>
            </w:tcBorders>
            <w:shd w:val="clear" w:color="auto" w:fill="DFDFDF" w:themeFill="background2" w:themeFillShade="E6"/>
            <w:hideMark/>
          </w:tcPr>
          <w:p w14:paraId="5BA726FF" w14:textId="0101B11E" w:rsidR="00BD1EB9" w:rsidRPr="00A2343F" w:rsidRDefault="00BD1EB9" w:rsidP="00A2343F">
            <w:pPr>
              <w:pStyle w:val="BodyText"/>
              <w:spacing w:after="0"/>
              <w:jc w:val="center"/>
              <w:rPr>
                <w:sz w:val="16"/>
                <w:szCs w:val="16"/>
              </w:rPr>
            </w:pPr>
            <w:r w:rsidRPr="00A2343F">
              <w:rPr>
                <w:sz w:val="16"/>
                <w:szCs w:val="16"/>
              </w:rPr>
              <w:t>484</w:t>
            </w:r>
          </w:p>
        </w:tc>
        <w:tc>
          <w:tcPr>
            <w:tcW w:w="872" w:type="dxa"/>
            <w:tcBorders>
              <w:top w:val="nil"/>
              <w:left w:val="nil"/>
              <w:bottom w:val="nil"/>
              <w:right w:val="nil"/>
            </w:tcBorders>
            <w:shd w:val="clear" w:color="auto" w:fill="DFDFDF" w:themeFill="background2" w:themeFillShade="E6"/>
          </w:tcPr>
          <w:p w14:paraId="38E3460E" w14:textId="38F477A8" w:rsidR="00BD1EB9" w:rsidRPr="00A2343F" w:rsidRDefault="00BD1EB9" w:rsidP="00A2343F">
            <w:pPr>
              <w:pStyle w:val="BodyText"/>
              <w:spacing w:after="0"/>
              <w:jc w:val="center"/>
              <w:rPr>
                <w:sz w:val="16"/>
                <w:szCs w:val="16"/>
              </w:rPr>
            </w:pPr>
            <w:r w:rsidRPr="00A2343F">
              <w:rPr>
                <w:sz w:val="16"/>
                <w:szCs w:val="16"/>
              </w:rPr>
              <w:t>521</w:t>
            </w:r>
          </w:p>
        </w:tc>
      </w:tr>
      <w:tr w:rsidR="00BD1EB9" w:rsidRPr="00A2343F" w14:paraId="6B857D52" w14:textId="77777777" w:rsidTr="00CA126B">
        <w:trPr>
          <w:trHeight w:val="567"/>
        </w:trPr>
        <w:tc>
          <w:tcPr>
            <w:tcW w:w="2207" w:type="dxa"/>
            <w:tcBorders>
              <w:top w:val="nil"/>
              <w:left w:val="nil"/>
              <w:bottom w:val="nil"/>
              <w:right w:val="nil"/>
            </w:tcBorders>
            <w:shd w:val="clear" w:color="auto" w:fill="FFFFFF"/>
            <w:hideMark/>
          </w:tcPr>
          <w:p w14:paraId="048A3BD0" w14:textId="77777777" w:rsidR="00BD1EB9" w:rsidRPr="00A2343F" w:rsidRDefault="00BD1EB9" w:rsidP="00A2343F">
            <w:pPr>
              <w:pStyle w:val="BodyText"/>
              <w:spacing w:after="0"/>
              <w:jc w:val="left"/>
              <w:rPr>
                <w:sz w:val="16"/>
                <w:szCs w:val="16"/>
              </w:rPr>
            </w:pPr>
            <w:r w:rsidRPr="00A2343F">
              <w:rPr>
                <w:sz w:val="16"/>
                <w:szCs w:val="16"/>
              </w:rPr>
              <w:t>Couple, both unemployed, 1 child </w:t>
            </w:r>
          </w:p>
        </w:tc>
        <w:tc>
          <w:tcPr>
            <w:tcW w:w="1046" w:type="dxa"/>
            <w:tcBorders>
              <w:top w:val="nil"/>
              <w:left w:val="nil"/>
              <w:bottom w:val="nil"/>
              <w:right w:val="nil"/>
            </w:tcBorders>
            <w:shd w:val="clear" w:color="auto" w:fill="FFFFFF"/>
            <w:hideMark/>
          </w:tcPr>
          <w:p w14:paraId="46255934" w14:textId="174F3D20" w:rsidR="00BD1EB9" w:rsidRPr="00A2343F" w:rsidRDefault="00BD1EB9" w:rsidP="00A2343F">
            <w:pPr>
              <w:pStyle w:val="BodyText"/>
              <w:spacing w:after="0"/>
              <w:jc w:val="center"/>
              <w:rPr>
                <w:sz w:val="16"/>
                <w:szCs w:val="16"/>
              </w:rPr>
            </w:pPr>
            <w:r w:rsidRPr="00A2343F">
              <w:rPr>
                <w:sz w:val="16"/>
                <w:szCs w:val="16"/>
              </w:rPr>
              <w:t>2</w:t>
            </w:r>
          </w:p>
        </w:tc>
        <w:tc>
          <w:tcPr>
            <w:tcW w:w="871" w:type="dxa"/>
            <w:tcBorders>
              <w:top w:val="nil"/>
              <w:left w:val="nil"/>
              <w:bottom w:val="nil"/>
              <w:right w:val="nil"/>
            </w:tcBorders>
            <w:shd w:val="clear" w:color="auto" w:fill="FFFFFF"/>
            <w:hideMark/>
          </w:tcPr>
          <w:p w14:paraId="21DBF40A" w14:textId="77777777" w:rsidR="00BD1EB9" w:rsidRPr="00A2343F" w:rsidRDefault="00BD1EB9" w:rsidP="00A2343F">
            <w:pPr>
              <w:pStyle w:val="BodyText"/>
              <w:spacing w:after="0"/>
              <w:jc w:val="center"/>
              <w:rPr>
                <w:sz w:val="16"/>
                <w:szCs w:val="16"/>
              </w:rPr>
            </w:pPr>
            <w:r w:rsidRPr="00A2343F">
              <w:rPr>
                <w:sz w:val="16"/>
                <w:szCs w:val="16"/>
              </w:rPr>
              <w:t>462 </w:t>
            </w:r>
          </w:p>
        </w:tc>
        <w:tc>
          <w:tcPr>
            <w:tcW w:w="871" w:type="dxa"/>
            <w:tcBorders>
              <w:top w:val="nil"/>
              <w:left w:val="nil"/>
              <w:bottom w:val="nil"/>
              <w:right w:val="nil"/>
            </w:tcBorders>
            <w:shd w:val="clear" w:color="auto" w:fill="FFFFFF"/>
            <w:hideMark/>
          </w:tcPr>
          <w:p w14:paraId="0E2DD670" w14:textId="77777777" w:rsidR="00BD1EB9" w:rsidRPr="00A2343F" w:rsidRDefault="00BD1EB9" w:rsidP="00A2343F">
            <w:pPr>
              <w:pStyle w:val="BodyText"/>
              <w:spacing w:after="0"/>
              <w:jc w:val="center"/>
              <w:rPr>
                <w:sz w:val="16"/>
                <w:szCs w:val="16"/>
              </w:rPr>
            </w:pPr>
            <w:r w:rsidRPr="00A2343F">
              <w:rPr>
                <w:b/>
                <w:bCs/>
                <w:sz w:val="16"/>
                <w:szCs w:val="16"/>
              </w:rPr>
              <w:t>478</w:t>
            </w:r>
            <w:r w:rsidRPr="00A2343F">
              <w:rPr>
                <w:sz w:val="16"/>
                <w:szCs w:val="16"/>
              </w:rPr>
              <w:t> </w:t>
            </w:r>
          </w:p>
        </w:tc>
        <w:tc>
          <w:tcPr>
            <w:tcW w:w="871" w:type="dxa"/>
            <w:tcBorders>
              <w:top w:val="nil"/>
              <w:left w:val="nil"/>
              <w:bottom w:val="nil"/>
              <w:right w:val="nil"/>
            </w:tcBorders>
            <w:shd w:val="clear" w:color="auto" w:fill="FFFFFF"/>
            <w:hideMark/>
          </w:tcPr>
          <w:p w14:paraId="0F59CE39" w14:textId="5DB5BD09" w:rsidR="00BD1EB9" w:rsidRPr="00A2343F" w:rsidRDefault="00BD1EB9" w:rsidP="00A2343F">
            <w:pPr>
              <w:pStyle w:val="BodyText"/>
              <w:spacing w:after="0"/>
              <w:jc w:val="center"/>
              <w:rPr>
                <w:sz w:val="16"/>
                <w:szCs w:val="16"/>
              </w:rPr>
            </w:pPr>
            <w:r w:rsidRPr="00A2343F">
              <w:rPr>
                <w:sz w:val="16"/>
                <w:szCs w:val="16"/>
              </w:rPr>
              <w:t>524</w:t>
            </w:r>
          </w:p>
        </w:tc>
        <w:tc>
          <w:tcPr>
            <w:tcW w:w="872" w:type="dxa"/>
            <w:tcBorders>
              <w:top w:val="nil"/>
              <w:left w:val="nil"/>
              <w:bottom w:val="nil"/>
              <w:right w:val="nil"/>
            </w:tcBorders>
            <w:shd w:val="clear" w:color="auto" w:fill="FFFFFF"/>
          </w:tcPr>
          <w:p w14:paraId="0F884003" w14:textId="2021DECF" w:rsidR="00BD1EB9" w:rsidRPr="00A2343F" w:rsidRDefault="00BD1EB9" w:rsidP="00A2343F">
            <w:pPr>
              <w:pStyle w:val="BodyText"/>
              <w:spacing w:after="0"/>
              <w:jc w:val="center"/>
              <w:rPr>
                <w:sz w:val="16"/>
                <w:szCs w:val="16"/>
              </w:rPr>
            </w:pPr>
            <w:r w:rsidRPr="00A2343F">
              <w:rPr>
                <w:sz w:val="16"/>
                <w:szCs w:val="16"/>
              </w:rPr>
              <w:t>569</w:t>
            </w:r>
          </w:p>
        </w:tc>
      </w:tr>
      <w:tr w:rsidR="00BD1EB9" w:rsidRPr="00A2343F" w14:paraId="1D0AF7BB" w14:textId="77777777" w:rsidTr="00CA126B">
        <w:trPr>
          <w:trHeight w:val="567"/>
        </w:trPr>
        <w:tc>
          <w:tcPr>
            <w:tcW w:w="2207" w:type="dxa"/>
            <w:tcBorders>
              <w:top w:val="nil"/>
              <w:left w:val="nil"/>
              <w:bottom w:val="single" w:sz="4" w:space="0" w:color="auto"/>
              <w:right w:val="nil"/>
            </w:tcBorders>
            <w:shd w:val="clear" w:color="auto" w:fill="DFDFDF" w:themeFill="background2" w:themeFillShade="E6"/>
            <w:hideMark/>
          </w:tcPr>
          <w:p w14:paraId="257DC650" w14:textId="77777777" w:rsidR="00BD1EB9" w:rsidRPr="00A2343F" w:rsidRDefault="00BD1EB9" w:rsidP="00A2343F">
            <w:pPr>
              <w:pStyle w:val="BodyText"/>
              <w:spacing w:after="0"/>
              <w:jc w:val="left"/>
              <w:rPr>
                <w:sz w:val="16"/>
                <w:szCs w:val="16"/>
              </w:rPr>
            </w:pPr>
            <w:r w:rsidRPr="00A2343F">
              <w:rPr>
                <w:sz w:val="16"/>
                <w:szCs w:val="16"/>
              </w:rPr>
              <w:t>Couple, both unemployed, 2 children </w:t>
            </w:r>
          </w:p>
        </w:tc>
        <w:tc>
          <w:tcPr>
            <w:tcW w:w="1046" w:type="dxa"/>
            <w:tcBorders>
              <w:top w:val="nil"/>
              <w:left w:val="nil"/>
              <w:bottom w:val="single" w:sz="4" w:space="0" w:color="auto"/>
              <w:right w:val="nil"/>
            </w:tcBorders>
            <w:shd w:val="clear" w:color="auto" w:fill="DFDFDF" w:themeFill="background2" w:themeFillShade="E6"/>
            <w:hideMark/>
          </w:tcPr>
          <w:p w14:paraId="652DB697" w14:textId="26956B2A" w:rsidR="00BD1EB9" w:rsidRPr="00A2343F" w:rsidRDefault="00BD1EB9" w:rsidP="00A2343F">
            <w:pPr>
              <w:pStyle w:val="BodyText"/>
              <w:spacing w:after="0"/>
              <w:jc w:val="center"/>
              <w:rPr>
                <w:sz w:val="16"/>
                <w:szCs w:val="16"/>
              </w:rPr>
            </w:pPr>
            <w:r w:rsidRPr="00A2343F">
              <w:rPr>
                <w:sz w:val="16"/>
                <w:szCs w:val="16"/>
              </w:rPr>
              <w:t>3</w:t>
            </w:r>
          </w:p>
        </w:tc>
        <w:tc>
          <w:tcPr>
            <w:tcW w:w="871" w:type="dxa"/>
            <w:tcBorders>
              <w:top w:val="nil"/>
              <w:left w:val="nil"/>
              <w:bottom w:val="single" w:sz="4" w:space="0" w:color="auto"/>
              <w:right w:val="nil"/>
            </w:tcBorders>
            <w:shd w:val="clear" w:color="auto" w:fill="DFDFDF" w:themeFill="background2" w:themeFillShade="E6"/>
            <w:hideMark/>
          </w:tcPr>
          <w:p w14:paraId="25C29C4B" w14:textId="77777777" w:rsidR="00BD1EB9" w:rsidRPr="00A2343F" w:rsidRDefault="00BD1EB9" w:rsidP="00A2343F">
            <w:pPr>
              <w:pStyle w:val="BodyText"/>
              <w:spacing w:after="0"/>
              <w:jc w:val="center"/>
              <w:rPr>
                <w:sz w:val="16"/>
                <w:szCs w:val="16"/>
              </w:rPr>
            </w:pPr>
            <w:r w:rsidRPr="00A2343F">
              <w:rPr>
                <w:sz w:val="16"/>
                <w:szCs w:val="16"/>
              </w:rPr>
              <w:t>505 </w:t>
            </w:r>
          </w:p>
        </w:tc>
        <w:tc>
          <w:tcPr>
            <w:tcW w:w="871" w:type="dxa"/>
            <w:tcBorders>
              <w:top w:val="nil"/>
              <w:left w:val="nil"/>
              <w:bottom w:val="single" w:sz="4" w:space="0" w:color="auto"/>
              <w:right w:val="nil"/>
            </w:tcBorders>
            <w:shd w:val="clear" w:color="auto" w:fill="DFDFDF" w:themeFill="background2" w:themeFillShade="E6"/>
            <w:hideMark/>
          </w:tcPr>
          <w:p w14:paraId="35F2B021" w14:textId="77777777" w:rsidR="00BD1EB9" w:rsidRPr="00A2343F" w:rsidRDefault="00BD1EB9" w:rsidP="00A2343F">
            <w:pPr>
              <w:pStyle w:val="BodyText"/>
              <w:spacing w:after="0"/>
              <w:jc w:val="center"/>
              <w:rPr>
                <w:sz w:val="16"/>
                <w:szCs w:val="16"/>
              </w:rPr>
            </w:pPr>
            <w:r w:rsidRPr="00A2343F">
              <w:rPr>
                <w:b/>
                <w:bCs/>
                <w:sz w:val="16"/>
                <w:szCs w:val="16"/>
              </w:rPr>
              <w:t>526</w:t>
            </w:r>
            <w:r w:rsidRPr="00A2343F">
              <w:rPr>
                <w:sz w:val="16"/>
                <w:szCs w:val="16"/>
              </w:rPr>
              <w:t> </w:t>
            </w:r>
          </w:p>
        </w:tc>
        <w:tc>
          <w:tcPr>
            <w:tcW w:w="871" w:type="dxa"/>
            <w:tcBorders>
              <w:top w:val="nil"/>
              <w:left w:val="nil"/>
              <w:bottom w:val="single" w:sz="4" w:space="0" w:color="auto"/>
              <w:right w:val="nil"/>
            </w:tcBorders>
            <w:shd w:val="clear" w:color="auto" w:fill="DFDFDF" w:themeFill="background2" w:themeFillShade="E6"/>
            <w:hideMark/>
          </w:tcPr>
          <w:p w14:paraId="2477D096" w14:textId="664DAA8A" w:rsidR="00BD1EB9" w:rsidRPr="00A2343F" w:rsidRDefault="00BD1EB9" w:rsidP="00A2343F">
            <w:pPr>
              <w:pStyle w:val="BodyText"/>
              <w:spacing w:after="0"/>
              <w:jc w:val="center"/>
              <w:rPr>
                <w:sz w:val="16"/>
                <w:szCs w:val="16"/>
              </w:rPr>
            </w:pPr>
            <w:r w:rsidRPr="00A2343F">
              <w:rPr>
                <w:sz w:val="16"/>
                <w:szCs w:val="16"/>
              </w:rPr>
              <w:t>562</w:t>
            </w:r>
          </w:p>
        </w:tc>
        <w:tc>
          <w:tcPr>
            <w:tcW w:w="872" w:type="dxa"/>
            <w:tcBorders>
              <w:top w:val="nil"/>
              <w:left w:val="nil"/>
              <w:bottom w:val="single" w:sz="4" w:space="0" w:color="auto"/>
              <w:right w:val="nil"/>
            </w:tcBorders>
            <w:shd w:val="clear" w:color="auto" w:fill="DFDFDF" w:themeFill="background2" w:themeFillShade="E6"/>
          </w:tcPr>
          <w:p w14:paraId="3A5BB562" w14:textId="4C9466D2" w:rsidR="00BD1EB9" w:rsidRPr="00A2343F" w:rsidRDefault="00BD1EB9" w:rsidP="00A2343F">
            <w:pPr>
              <w:pStyle w:val="BodyText"/>
              <w:spacing w:after="0"/>
              <w:jc w:val="center"/>
              <w:rPr>
                <w:sz w:val="16"/>
                <w:szCs w:val="16"/>
              </w:rPr>
            </w:pPr>
            <w:r w:rsidRPr="00A2343F">
              <w:rPr>
                <w:sz w:val="16"/>
                <w:szCs w:val="16"/>
              </w:rPr>
              <w:t>602</w:t>
            </w:r>
          </w:p>
        </w:tc>
      </w:tr>
    </w:tbl>
    <w:p w14:paraId="59DE5550" w14:textId="77777777" w:rsidR="007A1C2C" w:rsidRDefault="007A1C2C" w:rsidP="007A1C2C">
      <w:pPr>
        <w:pStyle w:val="Caption"/>
        <w:jc w:val="center"/>
        <w:rPr>
          <w:b w:val="0"/>
          <w:bCs w:val="0"/>
        </w:rPr>
      </w:pPr>
    </w:p>
    <w:p w14:paraId="1BA62DAE" w14:textId="25842724" w:rsidR="00282EE9" w:rsidRPr="007A1C2C" w:rsidRDefault="0026319E" w:rsidP="007A1C2C">
      <w:pPr>
        <w:pStyle w:val="Caption"/>
        <w:jc w:val="center"/>
        <w:rPr>
          <w:b w:val="0"/>
          <w:bCs w:val="0"/>
        </w:rPr>
      </w:pPr>
      <w:r w:rsidRPr="007A1C2C">
        <w:rPr>
          <w:b w:val="0"/>
          <w:bCs w:val="0"/>
        </w:rPr>
        <w:t>N</w:t>
      </w:r>
      <w:r w:rsidR="00DD4B9D" w:rsidRPr="007A1C2C">
        <w:rPr>
          <w:b w:val="0"/>
          <w:bCs w:val="0"/>
        </w:rPr>
        <w:t xml:space="preserve">otes: Derived from </w:t>
      </w:r>
      <w:r w:rsidR="00FB7BF3" w:rsidRPr="007A1C2C">
        <w:rPr>
          <w:b w:val="0"/>
          <w:bCs w:val="0"/>
        </w:rPr>
        <w:fldChar w:fldCharType="begin"/>
      </w:r>
      <w:r w:rsidR="00FB7BF3" w:rsidRPr="007A1C2C">
        <w:rPr>
          <w:b w:val="0"/>
          <w:bCs w:val="0"/>
        </w:rPr>
        <w:instrText xml:space="preserve"> REF _Ref117111230 </w:instrText>
      </w:r>
      <w:r w:rsidR="007A1C2C">
        <w:rPr>
          <w:b w:val="0"/>
          <w:bCs w:val="0"/>
        </w:rPr>
        <w:instrText xml:space="preserve"> \* MERGEFORMAT </w:instrText>
      </w:r>
      <w:r w:rsidR="00FB7BF3" w:rsidRPr="007A1C2C">
        <w:rPr>
          <w:b w:val="0"/>
          <w:bCs w:val="0"/>
        </w:rPr>
        <w:fldChar w:fldCharType="separate"/>
      </w:r>
      <w:r w:rsidR="007A1C2C" w:rsidRPr="007A1C2C">
        <w:rPr>
          <w:b w:val="0"/>
          <w:bCs w:val="0"/>
        </w:rPr>
        <w:t xml:space="preserve">Table </w:t>
      </w:r>
      <w:r w:rsidR="007A1C2C" w:rsidRPr="007A1C2C">
        <w:rPr>
          <w:b w:val="0"/>
          <w:bCs w:val="0"/>
          <w:noProof/>
        </w:rPr>
        <w:t>11</w:t>
      </w:r>
      <w:r w:rsidR="007A1C2C" w:rsidRPr="007A1C2C">
        <w:rPr>
          <w:b w:val="0"/>
          <w:bCs w:val="0"/>
        </w:rPr>
        <w:t xml:space="preserve"> </w:t>
      </w:r>
      <w:r w:rsidR="00FB7BF3" w:rsidRPr="007A1C2C">
        <w:rPr>
          <w:b w:val="0"/>
          <w:bCs w:val="0"/>
        </w:rPr>
        <w:fldChar w:fldCharType="end"/>
      </w:r>
      <w:r w:rsidR="00E067FD" w:rsidRPr="007A1C2C">
        <w:rPr>
          <w:b w:val="0"/>
          <w:bCs w:val="0"/>
        </w:rPr>
        <w:t>.</w:t>
      </w:r>
      <w:r w:rsidR="00F625F1" w:rsidRPr="007A1C2C">
        <w:rPr>
          <w:b w:val="0"/>
          <w:bCs w:val="0"/>
        </w:rPr>
        <w:t xml:space="preserve"> Numbers</w:t>
      </w:r>
      <w:r w:rsidR="00947A3E" w:rsidRPr="007A1C2C">
        <w:rPr>
          <w:b w:val="0"/>
          <w:bCs w:val="0"/>
        </w:rPr>
        <w:t xml:space="preserve"> in bold used in </w:t>
      </w:r>
      <w:r w:rsidR="00294019" w:rsidRPr="007A1C2C">
        <w:rPr>
          <w:b w:val="0"/>
          <w:bCs w:val="0"/>
        </w:rPr>
        <w:t xml:space="preserve">the </w:t>
      </w:r>
      <w:r w:rsidR="00383691" w:rsidRPr="007A1C2C">
        <w:rPr>
          <w:b w:val="0"/>
          <w:bCs w:val="0"/>
        </w:rPr>
        <w:t>current budget standard estimates</w:t>
      </w:r>
      <w:r w:rsidR="00947A3E" w:rsidRPr="007A1C2C">
        <w:rPr>
          <w:b w:val="0"/>
          <w:bCs w:val="0"/>
        </w:rPr>
        <w:t>.</w:t>
      </w:r>
    </w:p>
    <w:p w14:paraId="14D06891" w14:textId="77777777" w:rsidR="00A2343F" w:rsidRPr="00A2343F" w:rsidRDefault="00A2343F" w:rsidP="00A2343F">
      <w:pPr>
        <w:pStyle w:val="BodyText"/>
      </w:pPr>
    </w:p>
    <w:p w14:paraId="5AEF32ED" w14:textId="2347AD78" w:rsidR="008563B4" w:rsidRDefault="008563B4" w:rsidP="00A2343F">
      <w:pPr>
        <w:pStyle w:val="Heading3"/>
        <w:spacing w:before="0"/>
      </w:pPr>
      <w:bookmarkStart w:id="141" w:name="_Toc181027204"/>
      <w:r>
        <w:t>Discretionary expenditure</w:t>
      </w:r>
      <w:bookmarkEnd w:id="141"/>
    </w:p>
    <w:p w14:paraId="368B63DF" w14:textId="49FF1539" w:rsidR="0060532E" w:rsidRDefault="008563B4" w:rsidP="008563B4">
      <w:pPr>
        <w:pStyle w:val="BodyText"/>
      </w:pPr>
      <w:r>
        <w:t>The ‘2022 Low Paid Budgets’ extended the original ‘2016 MIHL Budgets’ to include a supplementary discretionary budget</w:t>
      </w:r>
      <w:r w:rsidR="009905E7">
        <w:t xml:space="preserve"> for</w:t>
      </w:r>
      <w:r w:rsidR="000A2606">
        <w:t xml:space="preserve"> </w:t>
      </w:r>
      <w:r w:rsidR="000A2606" w:rsidRPr="00A141A7">
        <w:t>a wider range of non-essential but common expenditures</w:t>
      </w:r>
      <w:r w:rsidR="000A2606">
        <w:t xml:space="preserve"> that Australian families </w:t>
      </w:r>
      <w:r>
        <w:t>‘typically’ consume</w:t>
      </w:r>
      <w:r w:rsidR="000A2606">
        <w:t>, and which allow for fuller participation in society</w:t>
      </w:r>
      <w:r>
        <w:t xml:space="preserve">. That budget allowed </w:t>
      </w:r>
      <w:r>
        <w:lastRenderedPageBreak/>
        <w:t xml:space="preserve">for </w:t>
      </w:r>
      <w:r w:rsidRPr="00B16EEC">
        <w:t>tobacco based on</w:t>
      </w:r>
      <w:r>
        <w:t xml:space="preserve"> patterns of average consumption across the population</w:t>
      </w:r>
      <w:r w:rsidR="007250E6">
        <w:rPr>
          <w:rStyle w:val="FootnoteReference"/>
        </w:rPr>
        <w:footnoteReference w:id="14"/>
      </w:r>
      <w:r>
        <w:t>, alcohol consumption (above a very minimal level included in the food budget) based on the healthy maximum guideline threshold</w:t>
      </w:r>
      <w:r w:rsidR="00C94148">
        <w:t xml:space="preserve"> </w:t>
      </w:r>
      <w:r w:rsidR="003733B9">
        <w:t>(</w:t>
      </w:r>
      <w:r w:rsidR="000F28AE">
        <w:t>weighted by</w:t>
      </w:r>
      <w:r w:rsidR="00C94148">
        <w:t xml:space="preserve"> the </w:t>
      </w:r>
      <w:r w:rsidR="003733B9">
        <w:t>fraction</w:t>
      </w:r>
      <w:r w:rsidR="00C94148">
        <w:t xml:space="preserve"> of </w:t>
      </w:r>
      <w:r w:rsidR="003733B9">
        <w:t>people who have consumed alcohol in the last year)</w:t>
      </w:r>
      <w:r>
        <w:rPr>
          <w:rStyle w:val="FootnoteReference"/>
        </w:rPr>
        <w:footnoteReference w:id="15"/>
      </w:r>
      <w:r>
        <w:t>, average gambling losses across the population, a small allowance for workers eating lunch out and a weekend meal outside the house and a minimal budget for international travel. Costs remained the same regardless of the gender of the adult with accommodations made for child</w:t>
      </w:r>
      <w:r w:rsidR="00C57CEE">
        <w:t>-</w:t>
      </w:r>
      <w:r>
        <w:t xml:space="preserve">related costs. </w:t>
      </w:r>
      <w:bookmarkStart w:id="142" w:name="_Hlk172561130"/>
    </w:p>
    <w:p w14:paraId="25819F8B" w14:textId="47B9FE00" w:rsidR="008563B4" w:rsidRDefault="008563B4" w:rsidP="008563B4">
      <w:pPr>
        <w:pStyle w:val="BodyText"/>
      </w:pPr>
      <w:r>
        <w:t>The tobacco, alcohol and gambling costs, while commonly seen as ‘sin’ goods</w:t>
      </w:r>
      <w:r w:rsidR="00EE11AD">
        <w:t xml:space="preserve">, </w:t>
      </w:r>
      <w:r>
        <w:t xml:space="preserve">can also be seen as proxies for other additional expenditures such as hobbies or interests that may be afforded from a </w:t>
      </w:r>
      <w:r w:rsidR="002F0294">
        <w:t xml:space="preserve">supplementary </w:t>
      </w:r>
      <w:r>
        <w:t>discretionary budget.</w:t>
      </w:r>
      <w:bookmarkEnd w:id="142"/>
      <w:r>
        <w:t xml:space="preserve"> </w:t>
      </w:r>
      <w:r w:rsidDel="0041278A">
        <w:t>This is considered appropriate</w:t>
      </w:r>
      <w:r>
        <w:t xml:space="preserve"> given </w:t>
      </w:r>
      <w:r w:rsidDel="0041278A">
        <w:t>how budget standard</w:t>
      </w:r>
      <w:r>
        <w:t>s</w:t>
      </w:r>
      <w:r w:rsidDel="0041278A">
        <w:t xml:space="preserve"> research has been used</w:t>
      </w:r>
      <w:r>
        <w:t xml:space="preserve"> </w:t>
      </w:r>
      <w:r w:rsidDel="0041278A">
        <w:t>for child support cost of children research</w:t>
      </w:r>
      <w:r>
        <w:t xml:space="preserve">, in that a </w:t>
      </w:r>
      <w:r w:rsidR="00C31573">
        <w:t xml:space="preserve">supplementary </w:t>
      </w:r>
      <w:r>
        <w:t xml:space="preserve">discretionary budget produces </w:t>
      </w:r>
      <w:proofErr w:type="gramStart"/>
      <w:r>
        <w:t>estimates</w:t>
      </w:r>
      <w:proofErr w:type="gramEnd"/>
      <w:r>
        <w:t xml:space="preserve"> that are closer to </w:t>
      </w:r>
      <w:r w:rsidDel="0041278A">
        <w:t xml:space="preserve">reflecting the ‘modest but adequate’ budget standard </w:t>
      </w:r>
      <w:r>
        <w:t>relied upon for the 2005 Ministerial Taskforce on Child Support report</w:t>
      </w:r>
      <w:r w:rsidDel="0041278A">
        <w:t>.</w:t>
      </w:r>
    </w:p>
    <w:p w14:paraId="3698C3DF" w14:textId="03119BE5" w:rsidR="008563B4" w:rsidRDefault="008563B4" w:rsidP="008563B4">
      <w:pPr>
        <w:pStyle w:val="BodyText"/>
      </w:pPr>
      <w:r>
        <w:fldChar w:fldCharType="begin"/>
      </w:r>
      <w:r>
        <w:rPr>
          <w:color w:val="auto"/>
        </w:rPr>
        <w:instrText xml:space="preserve"> REF _Ref170389742 </w:instrText>
      </w:r>
      <w:r>
        <w:fldChar w:fldCharType="separate"/>
      </w:r>
      <w:r w:rsidR="007A1C2C">
        <w:t xml:space="preserve">Table </w:t>
      </w:r>
      <w:r w:rsidR="007A1C2C">
        <w:rPr>
          <w:noProof/>
        </w:rPr>
        <w:t>13</w:t>
      </w:r>
      <w:r>
        <w:fldChar w:fldCharType="end"/>
      </w:r>
      <w:r>
        <w:rPr>
          <w:color w:val="auto"/>
        </w:rPr>
        <w:t xml:space="preserve"> s</w:t>
      </w:r>
      <w:r w:rsidRPr="00FE078C">
        <w:rPr>
          <w:color w:val="auto"/>
        </w:rPr>
        <w:t xml:space="preserve">hows a summary of the budget for single full-time employed and unemployed </w:t>
      </w:r>
      <w:proofErr w:type="gramStart"/>
      <w:r w:rsidRPr="00FE078C">
        <w:rPr>
          <w:color w:val="auto"/>
        </w:rPr>
        <w:t>households,</w:t>
      </w:r>
      <w:r w:rsidR="00976684">
        <w:rPr>
          <w:color w:val="auto"/>
        </w:rPr>
        <w:t xml:space="preserve"> </w:t>
      </w:r>
      <w:r w:rsidR="00296CF1">
        <w:rPr>
          <w:color w:val="auto"/>
        </w:rPr>
        <w:t>and</w:t>
      </w:r>
      <w:proofErr w:type="gramEnd"/>
      <w:r w:rsidR="00296CF1">
        <w:rPr>
          <w:color w:val="auto"/>
        </w:rPr>
        <w:t xml:space="preserve"> employed couples</w:t>
      </w:r>
      <w:r w:rsidRPr="00FE078C">
        <w:rPr>
          <w:color w:val="auto"/>
        </w:rPr>
        <w:t>.</w:t>
      </w:r>
      <w:r>
        <w:rPr>
          <w:color w:val="auto"/>
        </w:rPr>
        <w:t xml:space="preserve"> </w:t>
      </w:r>
      <w:r w:rsidRPr="004627F5">
        <w:rPr>
          <w:color w:val="auto"/>
        </w:rPr>
        <w:t>There are 1</w:t>
      </w:r>
      <w:r>
        <w:rPr>
          <w:color w:val="auto"/>
        </w:rPr>
        <w:t>9</w:t>
      </w:r>
      <w:r w:rsidRPr="004627F5">
        <w:rPr>
          <w:color w:val="auto"/>
        </w:rPr>
        <w:t xml:space="preserve"> items on average between females and males, and </w:t>
      </w:r>
      <w:r>
        <w:rPr>
          <w:color w:val="auto"/>
        </w:rPr>
        <w:t>11</w:t>
      </w:r>
      <w:r w:rsidRPr="004627F5">
        <w:rPr>
          <w:color w:val="auto"/>
        </w:rPr>
        <w:t xml:space="preserve"> items relating to the presence of children</w:t>
      </w:r>
      <w:r>
        <w:rPr>
          <w:color w:val="auto"/>
        </w:rPr>
        <w:t xml:space="preserve"> in the household.</w:t>
      </w:r>
      <w:r w:rsidR="00F86196">
        <w:rPr>
          <w:color w:val="auto"/>
        </w:rPr>
        <w:t xml:space="preserve"> </w:t>
      </w:r>
      <w:r>
        <w:t xml:space="preserve">The additional items added to the </w:t>
      </w:r>
      <w:r w:rsidR="00A8241B">
        <w:t xml:space="preserve">supplementary </w:t>
      </w:r>
      <w:r>
        <w:t>discretionary budget for employed adults include private health insurance, gym membership</w:t>
      </w:r>
      <w:r w:rsidDel="00267E38">
        <w:t xml:space="preserve"> </w:t>
      </w:r>
      <w:r>
        <w:t xml:space="preserve">and a higher cost domestic holiday allocation. Unemployed households are allocated the </w:t>
      </w:r>
      <w:r w:rsidR="00187B15">
        <w:t xml:space="preserve">accommodation costs in the </w:t>
      </w:r>
      <w:r>
        <w:t xml:space="preserve">lower cost domestic holiday that was budgeted for low paid households in the </w:t>
      </w:r>
      <w:r w:rsidR="008D0D28">
        <w:t>R</w:t>
      </w:r>
      <w:r>
        <w:t>ecreation budget. Low</w:t>
      </w:r>
      <w:r w:rsidR="002F5304">
        <w:t xml:space="preserve"> </w:t>
      </w:r>
      <w:r>
        <w:t>paid households are allocated a higher cost domestic holiday (upgraded from</w:t>
      </w:r>
      <w:r w:rsidR="008D0D28">
        <w:t xml:space="preserve"> a</w:t>
      </w:r>
      <w:r>
        <w:t xml:space="preserve"> cabin to </w:t>
      </w:r>
      <w:r w:rsidR="008D0D28">
        <w:t xml:space="preserve">a </w:t>
      </w:r>
      <w:r>
        <w:t>hotel) as well as a limited budget for overseas travel to visit and stay with family (cost limited to</w:t>
      </w:r>
      <w:r w:rsidR="008D0D28">
        <w:t xml:space="preserve"> flight</w:t>
      </w:r>
      <w:r>
        <w:t xml:space="preserve"> tickets only)</w:t>
      </w:r>
      <w:r w:rsidR="00AD4F8F">
        <w:t xml:space="preserve"> every second year</w:t>
      </w:r>
      <w:r>
        <w:t xml:space="preserve">. </w:t>
      </w:r>
      <w:r w:rsidR="00F6519D">
        <w:t xml:space="preserve">The </w:t>
      </w:r>
      <w:r w:rsidR="00785205">
        <w:t xml:space="preserve">inclusion of overseas travel was a finding </w:t>
      </w:r>
      <w:r w:rsidR="00F6519D">
        <w:t xml:space="preserve">from the </w:t>
      </w:r>
      <w:r w:rsidR="003F0CB6">
        <w:t xml:space="preserve">focus groups in the </w:t>
      </w:r>
      <w:r w:rsidR="00F6519D">
        <w:t>‘2022 Low Paid Budgets’ project</w:t>
      </w:r>
      <w:r w:rsidR="00785205">
        <w:t xml:space="preserve"> as important </w:t>
      </w:r>
      <w:r w:rsidR="001A0EDB">
        <w:t>for</w:t>
      </w:r>
      <w:r w:rsidR="00785205">
        <w:t xml:space="preserve"> maintain</w:t>
      </w:r>
      <w:r w:rsidR="001A0EDB">
        <w:t>ing</w:t>
      </w:r>
      <w:r w:rsidR="00785205">
        <w:t xml:space="preserve"> relationships with family.</w:t>
      </w:r>
      <w:r w:rsidR="00F6519D">
        <w:t xml:space="preserve"> </w:t>
      </w:r>
      <w:r>
        <w:t>Both employed and unemployed households are also allocated costs for children’s birthday party gifts and some money set aside for emergencies.</w:t>
      </w:r>
      <w:r w:rsidDel="0043750A">
        <w:t xml:space="preserve"> </w:t>
      </w:r>
      <w:r>
        <w:t>Unemployed households are not allocated any overseas travel and</w:t>
      </w:r>
      <w:r w:rsidDel="00F70195">
        <w:t xml:space="preserve"> </w:t>
      </w:r>
      <w:r>
        <w:t xml:space="preserve">cost for </w:t>
      </w:r>
      <w:r w:rsidRPr="00F62AE9">
        <w:t>“eating out lunch at work”</w:t>
      </w:r>
      <w:r>
        <w:t xml:space="preserve">. </w:t>
      </w:r>
      <w:r w:rsidR="00EE00DD">
        <w:t>Unemployed households a</w:t>
      </w:r>
      <w:r w:rsidR="0047454D">
        <w:t>r</w:t>
      </w:r>
      <w:r w:rsidR="00EE00DD">
        <w:t>e allocated half the ex</w:t>
      </w:r>
      <w:r w:rsidR="00C303DF">
        <w:t xml:space="preserve">penditure </w:t>
      </w:r>
      <w:r w:rsidR="009502CD">
        <w:t>for low-paid households.</w:t>
      </w:r>
      <w:r w:rsidR="00A2462D">
        <w:rPr>
          <w:rStyle w:val="FootnoteReference"/>
        </w:rPr>
        <w:footnoteReference w:id="16"/>
      </w:r>
      <w:r w:rsidR="0047454D">
        <w:t xml:space="preserve"> </w:t>
      </w:r>
      <w:r>
        <w:t>The exclusion of several items means that the budgets</w:t>
      </w:r>
      <w:r w:rsidR="00AC4C85">
        <w:t xml:space="preserve"> for</w:t>
      </w:r>
      <w:r>
        <w:t xml:space="preserve"> unemployed single adults are substantially lower at </w:t>
      </w:r>
      <w:r w:rsidR="00AC41FA">
        <w:t xml:space="preserve">more than </w:t>
      </w:r>
      <w:r>
        <w:t xml:space="preserve">half that of employed single adults, while the budgets for unemployed single parents increase by </w:t>
      </w:r>
      <w:r w:rsidR="00FF4476">
        <w:t>5</w:t>
      </w:r>
      <w:r>
        <w:t xml:space="preserve">0% with the presence of children. </w:t>
      </w:r>
    </w:p>
    <w:p w14:paraId="1D9F1329" w14:textId="385779C5" w:rsidR="008563B4" w:rsidRDefault="008563B4" w:rsidP="008563B4">
      <w:pPr>
        <w:pStyle w:val="BodyText"/>
        <w:spacing w:after="120"/>
      </w:pPr>
      <w:r>
        <w:t xml:space="preserve">It is important to stipulate that the </w:t>
      </w:r>
      <w:r w:rsidR="00905EB6">
        <w:t>supplementary</w:t>
      </w:r>
      <w:r w:rsidR="008A7174">
        <w:t xml:space="preserve"> </w:t>
      </w:r>
      <w:r>
        <w:t xml:space="preserve">discretionary nature of all these items makes drawing the boundaries of consumption </w:t>
      </w:r>
      <w:r w:rsidR="0078041C">
        <w:t xml:space="preserve">behaviour, choices and expenditures </w:t>
      </w:r>
      <w:r>
        <w:t xml:space="preserve">particularly difficult. </w:t>
      </w:r>
      <w:r w:rsidDel="002C111E">
        <w:t>T</w:t>
      </w:r>
      <w:r>
        <w:t xml:space="preserve">obacco costs are much higher amongst </w:t>
      </w:r>
      <w:proofErr w:type="gramStart"/>
      <w:r>
        <w:t>smokers</w:t>
      </w:r>
      <w:proofErr w:type="gramEnd"/>
      <w:r>
        <w:t xml:space="preserve"> but the costs are lower when spread across the whole population. </w:t>
      </w:r>
      <w:r w:rsidDel="00EB0C07">
        <w:t>H</w:t>
      </w:r>
      <w:r>
        <w:t>ealthy guidelines on alcohol consumption differ widely from average (and gender) consumption patterns</w:t>
      </w:r>
      <w:r w:rsidR="00EA29A4">
        <w:t xml:space="preserve"> which are</w:t>
      </w:r>
      <w:r w:rsidR="00EA29A4" w:rsidRPr="00EA29A4">
        <w:t xml:space="preserve"> </w:t>
      </w:r>
      <w:r w:rsidR="00EA29A4">
        <w:t>higher</w:t>
      </w:r>
      <w:r>
        <w:t xml:space="preserve">. Overseas travel assumes that people </w:t>
      </w:r>
      <w:r w:rsidR="006E62F0">
        <w:t xml:space="preserve">stay with </w:t>
      </w:r>
      <w:r>
        <w:t xml:space="preserve">family members and hence costs are kept to a minimal with no additional allowance for food or accommodation. Only employed households are allocated gym membership, comprehensive health insurance and higher cost local and overseas travel. Although in general gifts are assumed to be </w:t>
      </w:r>
      <w:r>
        <w:lastRenderedPageBreak/>
        <w:t xml:space="preserve">reciprocal, $30 gift cards for children’s birthday parties twice a year per child in the household are allocated as a necessary condition of socialising. Every adult member of the household is also allocated $500 per year as savings for use in emergencies and unanticipated costs.  </w:t>
      </w:r>
    </w:p>
    <w:p w14:paraId="7AAEDADE" w14:textId="300C28D9" w:rsidR="008563B4" w:rsidRDefault="008563B4" w:rsidP="008563B4">
      <w:pPr>
        <w:pStyle w:val="Caption"/>
      </w:pPr>
      <w:bookmarkStart w:id="143" w:name="_Ref170389742"/>
      <w:bookmarkStart w:id="144" w:name="F_Ref170389742"/>
      <w:bookmarkStart w:id="145" w:name="_Toc170307440"/>
      <w:bookmarkStart w:id="146" w:name="_Toc181027223"/>
      <w:r>
        <w:t xml:space="preserve">Table </w:t>
      </w:r>
      <w:fldSimple w:instr=" SEQ Table \* ARABIC ">
        <w:r w:rsidR="007A1C2C">
          <w:rPr>
            <w:noProof/>
          </w:rPr>
          <w:t>13</w:t>
        </w:r>
      </w:fldSimple>
      <w:bookmarkEnd w:id="143"/>
      <w:bookmarkEnd w:id="144"/>
      <w:r>
        <w:tab/>
        <w:t>Discretionary budget</w:t>
      </w:r>
      <w:r w:rsidR="003A4B6C">
        <w:t>s</w:t>
      </w:r>
      <w:r>
        <w:t xml:space="preserve"> for single person and single mother households </w:t>
      </w:r>
      <w:bookmarkEnd w:id="145"/>
      <w:r>
        <w:t>($pw)</w:t>
      </w:r>
      <w:bookmarkEnd w:id="146"/>
    </w:p>
    <w:tbl>
      <w:tblPr>
        <w:tblW w:w="9639" w:type="dxa"/>
        <w:tblCellMar>
          <w:left w:w="0" w:type="dxa"/>
          <w:right w:w="0" w:type="dxa"/>
        </w:tblCellMar>
        <w:tblLook w:val="04A0" w:firstRow="1" w:lastRow="0" w:firstColumn="1" w:lastColumn="0" w:noHBand="0" w:noVBand="1"/>
      </w:tblPr>
      <w:tblGrid>
        <w:gridCol w:w="1307"/>
        <w:gridCol w:w="1222"/>
        <w:gridCol w:w="523"/>
        <w:gridCol w:w="523"/>
        <w:gridCol w:w="982"/>
        <w:gridCol w:w="417"/>
        <w:gridCol w:w="256"/>
        <w:gridCol w:w="550"/>
        <w:gridCol w:w="570"/>
        <w:gridCol w:w="751"/>
        <w:gridCol w:w="1035"/>
        <w:gridCol w:w="795"/>
        <w:gridCol w:w="708"/>
      </w:tblGrid>
      <w:tr w:rsidR="008210CD" w:rsidRPr="00A2343F" w14:paraId="024AB2AA" w14:textId="77777777" w:rsidTr="00227FFE">
        <w:trPr>
          <w:trHeight w:val="854"/>
          <w:tblHeader/>
        </w:trPr>
        <w:tc>
          <w:tcPr>
            <w:tcW w:w="1307" w:type="dxa"/>
            <w:hideMark/>
          </w:tcPr>
          <w:p w14:paraId="088F478E" w14:textId="77777777" w:rsidR="008210CD" w:rsidRPr="00A2343F" w:rsidRDefault="008210CD" w:rsidP="00A2343F">
            <w:pPr>
              <w:pStyle w:val="BodyText"/>
              <w:spacing w:after="0"/>
              <w:jc w:val="left"/>
              <w:rPr>
                <w:b/>
                <w:bCs/>
                <w:sz w:val="15"/>
                <w:szCs w:val="15"/>
              </w:rPr>
            </w:pPr>
            <w:r w:rsidRPr="00A2343F">
              <w:rPr>
                <w:b/>
                <w:bCs/>
                <w:sz w:val="15"/>
                <w:szCs w:val="15"/>
              </w:rPr>
              <w:t> </w:t>
            </w:r>
          </w:p>
          <w:p w14:paraId="7BB8C4DC" w14:textId="77777777" w:rsidR="008210CD" w:rsidRPr="00A2343F" w:rsidRDefault="008210CD" w:rsidP="00A2343F">
            <w:pPr>
              <w:pStyle w:val="BodyText"/>
              <w:spacing w:after="0"/>
              <w:jc w:val="left"/>
              <w:rPr>
                <w:b/>
                <w:bCs/>
                <w:sz w:val="15"/>
                <w:szCs w:val="15"/>
              </w:rPr>
            </w:pPr>
            <w:r w:rsidRPr="00A2343F">
              <w:rPr>
                <w:b/>
                <w:bCs/>
                <w:sz w:val="15"/>
                <w:szCs w:val="15"/>
              </w:rPr>
              <w:t> </w:t>
            </w:r>
          </w:p>
          <w:p w14:paraId="7A65278D" w14:textId="77777777" w:rsidR="008210CD" w:rsidRPr="00A2343F" w:rsidRDefault="008210CD" w:rsidP="00A2343F">
            <w:pPr>
              <w:pStyle w:val="BodyText"/>
              <w:spacing w:after="0"/>
              <w:jc w:val="left"/>
              <w:rPr>
                <w:b/>
                <w:bCs/>
                <w:sz w:val="15"/>
                <w:szCs w:val="15"/>
              </w:rPr>
            </w:pPr>
            <w:r w:rsidRPr="00A2343F">
              <w:rPr>
                <w:b/>
                <w:bCs/>
                <w:sz w:val="15"/>
                <w:szCs w:val="15"/>
              </w:rPr>
              <w:t>Areas </w:t>
            </w:r>
          </w:p>
        </w:tc>
        <w:tc>
          <w:tcPr>
            <w:tcW w:w="1222" w:type="dxa"/>
            <w:hideMark/>
          </w:tcPr>
          <w:p w14:paraId="15AB4157" w14:textId="77777777" w:rsidR="008210CD" w:rsidRPr="00A2343F" w:rsidRDefault="008210CD" w:rsidP="00A2343F">
            <w:pPr>
              <w:pStyle w:val="BodyText"/>
              <w:spacing w:after="0"/>
              <w:jc w:val="left"/>
              <w:rPr>
                <w:b/>
                <w:bCs/>
                <w:sz w:val="15"/>
                <w:szCs w:val="15"/>
              </w:rPr>
            </w:pPr>
            <w:r w:rsidRPr="00A2343F">
              <w:rPr>
                <w:b/>
                <w:bCs/>
                <w:sz w:val="15"/>
                <w:szCs w:val="15"/>
              </w:rPr>
              <w:t> </w:t>
            </w:r>
          </w:p>
          <w:p w14:paraId="65F6567C" w14:textId="77777777" w:rsidR="008210CD" w:rsidRPr="00A2343F" w:rsidRDefault="008210CD" w:rsidP="00A2343F">
            <w:pPr>
              <w:pStyle w:val="BodyText"/>
              <w:spacing w:after="0"/>
              <w:jc w:val="left"/>
              <w:rPr>
                <w:b/>
                <w:bCs/>
                <w:sz w:val="15"/>
                <w:szCs w:val="15"/>
              </w:rPr>
            </w:pPr>
            <w:r w:rsidRPr="00A2343F">
              <w:rPr>
                <w:b/>
                <w:bCs/>
                <w:sz w:val="15"/>
                <w:szCs w:val="15"/>
              </w:rPr>
              <w:t> </w:t>
            </w:r>
          </w:p>
          <w:p w14:paraId="3660AF82" w14:textId="77777777" w:rsidR="008210CD" w:rsidRPr="00A2343F" w:rsidRDefault="008210CD" w:rsidP="00A2343F">
            <w:pPr>
              <w:pStyle w:val="BodyText"/>
              <w:spacing w:after="0"/>
              <w:jc w:val="left"/>
              <w:rPr>
                <w:b/>
                <w:bCs/>
                <w:sz w:val="15"/>
                <w:szCs w:val="15"/>
              </w:rPr>
            </w:pPr>
            <w:r w:rsidRPr="00A2343F">
              <w:rPr>
                <w:b/>
                <w:bCs/>
                <w:sz w:val="15"/>
                <w:szCs w:val="15"/>
              </w:rPr>
              <w:t>Examples </w:t>
            </w:r>
          </w:p>
        </w:tc>
        <w:tc>
          <w:tcPr>
            <w:tcW w:w="523" w:type="dxa"/>
            <w:hideMark/>
          </w:tcPr>
          <w:p w14:paraId="3639ED9C" w14:textId="42A04686" w:rsidR="008210CD" w:rsidRPr="00A2343F" w:rsidRDefault="008210CD" w:rsidP="00A2343F">
            <w:pPr>
              <w:pStyle w:val="BodyText"/>
              <w:spacing w:after="0"/>
              <w:jc w:val="center"/>
              <w:rPr>
                <w:b/>
                <w:bCs/>
                <w:sz w:val="15"/>
                <w:szCs w:val="15"/>
              </w:rPr>
            </w:pPr>
            <w:r w:rsidRPr="00A2343F">
              <w:rPr>
                <w:b/>
                <w:bCs/>
                <w:sz w:val="15"/>
                <w:szCs w:val="15"/>
              </w:rPr>
              <w:t>N items (av M/F)</w:t>
            </w:r>
          </w:p>
        </w:tc>
        <w:tc>
          <w:tcPr>
            <w:tcW w:w="523" w:type="dxa"/>
            <w:hideMark/>
          </w:tcPr>
          <w:p w14:paraId="675D5C47" w14:textId="19BE56D4" w:rsidR="008210CD" w:rsidRPr="00A2343F" w:rsidRDefault="008210CD" w:rsidP="00A2343F">
            <w:pPr>
              <w:pStyle w:val="BodyText"/>
              <w:spacing w:after="0"/>
              <w:jc w:val="center"/>
              <w:rPr>
                <w:b/>
                <w:bCs/>
                <w:sz w:val="15"/>
                <w:szCs w:val="15"/>
              </w:rPr>
            </w:pPr>
            <w:r w:rsidRPr="00A2343F">
              <w:rPr>
                <w:b/>
                <w:bCs/>
                <w:sz w:val="15"/>
                <w:szCs w:val="15"/>
              </w:rPr>
              <w:t>N items (av G/B)</w:t>
            </w:r>
          </w:p>
        </w:tc>
        <w:tc>
          <w:tcPr>
            <w:tcW w:w="1399" w:type="dxa"/>
            <w:gridSpan w:val="2"/>
            <w:hideMark/>
          </w:tcPr>
          <w:p w14:paraId="4345A821" w14:textId="77777777" w:rsidR="008210CD" w:rsidRDefault="008210CD" w:rsidP="00A2343F">
            <w:pPr>
              <w:pStyle w:val="BodyText"/>
              <w:spacing w:after="0"/>
              <w:jc w:val="center"/>
              <w:rPr>
                <w:b/>
                <w:bCs/>
                <w:sz w:val="15"/>
                <w:szCs w:val="15"/>
              </w:rPr>
            </w:pPr>
            <w:r w:rsidRPr="00A2343F">
              <w:rPr>
                <w:b/>
                <w:bCs/>
                <w:sz w:val="15"/>
                <w:szCs w:val="15"/>
              </w:rPr>
              <w:t xml:space="preserve">Single </w:t>
            </w:r>
            <w:r>
              <w:rPr>
                <w:b/>
                <w:bCs/>
                <w:sz w:val="15"/>
                <w:szCs w:val="15"/>
              </w:rPr>
              <w:t>FT</w:t>
            </w:r>
          </w:p>
          <w:p w14:paraId="057E65FA" w14:textId="1C9C0781" w:rsidR="008210CD" w:rsidRPr="00A2343F" w:rsidRDefault="008210CD" w:rsidP="008210CD">
            <w:pPr>
              <w:pStyle w:val="BodyText"/>
              <w:spacing w:after="0"/>
              <w:jc w:val="center"/>
              <w:rPr>
                <w:b/>
                <w:bCs/>
                <w:sz w:val="15"/>
                <w:szCs w:val="15"/>
              </w:rPr>
            </w:pPr>
            <w:r w:rsidRPr="00A2343F">
              <w:rPr>
                <w:b/>
                <w:bCs/>
                <w:sz w:val="15"/>
                <w:szCs w:val="15"/>
              </w:rPr>
              <w:t>employed</w:t>
            </w:r>
          </w:p>
          <w:p w14:paraId="11819FD3" w14:textId="13F17D23" w:rsidR="008210CD" w:rsidRPr="00A2343F" w:rsidRDefault="008210CD" w:rsidP="009F4043">
            <w:pPr>
              <w:pStyle w:val="BodyText"/>
              <w:spacing w:after="0"/>
              <w:rPr>
                <w:b/>
                <w:bCs/>
                <w:sz w:val="15"/>
                <w:szCs w:val="15"/>
              </w:rPr>
            </w:pPr>
          </w:p>
        </w:tc>
        <w:tc>
          <w:tcPr>
            <w:tcW w:w="1376" w:type="dxa"/>
            <w:gridSpan w:val="3"/>
            <w:hideMark/>
          </w:tcPr>
          <w:p w14:paraId="579B5743" w14:textId="2347C8DD" w:rsidR="008210CD" w:rsidRPr="00A2343F" w:rsidRDefault="008210CD" w:rsidP="008210CD">
            <w:pPr>
              <w:pStyle w:val="BodyText"/>
              <w:spacing w:after="0"/>
              <w:jc w:val="center"/>
              <w:rPr>
                <w:b/>
                <w:bCs/>
                <w:sz w:val="15"/>
                <w:szCs w:val="15"/>
              </w:rPr>
            </w:pPr>
            <w:r w:rsidRPr="00A2343F">
              <w:rPr>
                <w:b/>
                <w:bCs/>
                <w:sz w:val="15"/>
                <w:szCs w:val="15"/>
              </w:rPr>
              <w:t>Single unemployed</w:t>
            </w:r>
          </w:p>
        </w:tc>
        <w:tc>
          <w:tcPr>
            <w:tcW w:w="1786" w:type="dxa"/>
            <w:gridSpan w:val="2"/>
            <w:hideMark/>
          </w:tcPr>
          <w:p w14:paraId="2BD8A330" w14:textId="77777777" w:rsidR="008210CD" w:rsidRDefault="008210CD" w:rsidP="00A2343F">
            <w:pPr>
              <w:pStyle w:val="BodyText"/>
              <w:spacing w:after="0"/>
              <w:jc w:val="center"/>
              <w:rPr>
                <w:b/>
                <w:bCs/>
                <w:sz w:val="15"/>
                <w:szCs w:val="15"/>
              </w:rPr>
            </w:pPr>
            <w:r w:rsidRPr="00A2343F">
              <w:rPr>
                <w:b/>
                <w:bCs/>
                <w:sz w:val="15"/>
                <w:szCs w:val="15"/>
              </w:rPr>
              <w:t>Unemployed </w:t>
            </w:r>
          </w:p>
          <w:p w14:paraId="1F676FF0" w14:textId="60222E7B" w:rsidR="008210CD" w:rsidRPr="00A2343F" w:rsidRDefault="008210CD" w:rsidP="008210CD">
            <w:pPr>
              <w:pStyle w:val="BodyText"/>
              <w:spacing w:after="0"/>
              <w:jc w:val="center"/>
              <w:rPr>
                <w:b/>
                <w:bCs/>
                <w:sz w:val="15"/>
                <w:szCs w:val="15"/>
              </w:rPr>
            </w:pPr>
            <w:r w:rsidRPr="00A2343F">
              <w:rPr>
                <w:b/>
                <w:bCs/>
                <w:sz w:val="15"/>
                <w:szCs w:val="15"/>
              </w:rPr>
              <w:t>households</w:t>
            </w:r>
          </w:p>
        </w:tc>
        <w:tc>
          <w:tcPr>
            <w:tcW w:w="1503" w:type="dxa"/>
            <w:gridSpan w:val="2"/>
            <w:hideMark/>
          </w:tcPr>
          <w:p w14:paraId="45E793E9" w14:textId="77777777" w:rsidR="008210CD" w:rsidRPr="00A2343F" w:rsidRDefault="008210CD" w:rsidP="008210CD">
            <w:pPr>
              <w:pStyle w:val="BodyText"/>
              <w:spacing w:after="0"/>
              <w:jc w:val="center"/>
              <w:rPr>
                <w:b/>
                <w:bCs/>
                <w:sz w:val="15"/>
                <w:szCs w:val="15"/>
              </w:rPr>
            </w:pPr>
            <w:r w:rsidRPr="00A2343F">
              <w:rPr>
                <w:b/>
                <w:bCs/>
                <w:sz w:val="15"/>
                <w:szCs w:val="15"/>
              </w:rPr>
              <w:t>Couples</w:t>
            </w:r>
          </w:p>
          <w:p w14:paraId="55A70B1E" w14:textId="2D30D852" w:rsidR="008210CD" w:rsidRPr="00A2343F" w:rsidRDefault="008210CD" w:rsidP="00A2343F">
            <w:pPr>
              <w:pStyle w:val="BodyText"/>
              <w:spacing w:after="0"/>
              <w:jc w:val="center"/>
              <w:rPr>
                <w:b/>
                <w:bCs/>
                <w:sz w:val="15"/>
                <w:szCs w:val="15"/>
              </w:rPr>
            </w:pPr>
          </w:p>
          <w:p w14:paraId="494BF6DF" w14:textId="12809036" w:rsidR="008210CD" w:rsidRPr="00A2343F" w:rsidRDefault="008210CD" w:rsidP="008210CD">
            <w:pPr>
              <w:pStyle w:val="BodyText"/>
              <w:spacing w:after="0"/>
              <w:rPr>
                <w:b/>
                <w:bCs/>
                <w:sz w:val="15"/>
                <w:szCs w:val="15"/>
              </w:rPr>
            </w:pPr>
          </w:p>
        </w:tc>
      </w:tr>
      <w:tr w:rsidR="008210CD" w:rsidRPr="00A2343F" w14:paraId="7F990011" w14:textId="77777777" w:rsidTr="00227FFE">
        <w:trPr>
          <w:trHeight w:val="300"/>
          <w:tblHeader/>
        </w:trPr>
        <w:tc>
          <w:tcPr>
            <w:tcW w:w="1307" w:type="dxa"/>
            <w:tcBorders>
              <w:bottom w:val="single" w:sz="4" w:space="0" w:color="auto"/>
            </w:tcBorders>
          </w:tcPr>
          <w:p w14:paraId="6A56F8E6" w14:textId="77777777" w:rsidR="008210CD" w:rsidRPr="00A2343F" w:rsidRDefault="008210CD" w:rsidP="00A2343F">
            <w:pPr>
              <w:pStyle w:val="BodyText"/>
              <w:spacing w:after="0"/>
              <w:jc w:val="left"/>
              <w:rPr>
                <w:sz w:val="15"/>
                <w:szCs w:val="15"/>
              </w:rPr>
            </w:pPr>
          </w:p>
        </w:tc>
        <w:tc>
          <w:tcPr>
            <w:tcW w:w="1222" w:type="dxa"/>
            <w:tcBorders>
              <w:bottom w:val="single" w:sz="4" w:space="0" w:color="auto"/>
            </w:tcBorders>
          </w:tcPr>
          <w:p w14:paraId="259784D2" w14:textId="77777777" w:rsidR="008210CD" w:rsidRPr="00A2343F" w:rsidRDefault="008210CD" w:rsidP="00A2343F">
            <w:pPr>
              <w:pStyle w:val="BodyText"/>
              <w:spacing w:after="0"/>
              <w:jc w:val="left"/>
              <w:rPr>
                <w:sz w:val="15"/>
                <w:szCs w:val="15"/>
              </w:rPr>
            </w:pPr>
          </w:p>
        </w:tc>
        <w:tc>
          <w:tcPr>
            <w:tcW w:w="523" w:type="dxa"/>
            <w:tcBorders>
              <w:bottom w:val="single" w:sz="4" w:space="0" w:color="auto"/>
            </w:tcBorders>
          </w:tcPr>
          <w:p w14:paraId="40CF2A08" w14:textId="77777777" w:rsidR="008210CD" w:rsidRPr="00A2343F" w:rsidRDefault="008210CD" w:rsidP="00A2343F">
            <w:pPr>
              <w:pStyle w:val="BodyText"/>
              <w:spacing w:after="0"/>
              <w:rPr>
                <w:sz w:val="15"/>
                <w:szCs w:val="15"/>
              </w:rPr>
            </w:pPr>
          </w:p>
        </w:tc>
        <w:tc>
          <w:tcPr>
            <w:tcW w:w="523" w:type="dxa"/>
            <w:tcBorders>
              <w:bottom w:val="single" w:sz="4" w:space="0" w:color="auto"/>
            </w:tcBorders>
          </w:tcPr>
          <w:p w14:paraId="668C4228" w14:textId="77777777" w:rsidR="008210CD" w:rsidRPr="00A2343F" w:rsidRDefault="008210CD" w:rsidP="008210CD">
            <w:pPr>
              <w:pStyle w:val="BodyText"/>
              <w:spacing w:after="0"/>
              <w:jc w:val="left"/>
              <w:rPr>
                <w:sz w:val="15"/>
                <w:szCs w:val="15"/>
              </w:rPr>
            </w:pPr>
          </w:p>
        </w:tc>
        <w:tc>
          <w:tcPr>
            <w:tcW w:w="982" w:type="dxa"/>
            <w:tcBorders>
              <w:bottom w:val="single" w:sz="4" w:space="0" w:color="auto"/>
            </w:tcBorders>
          </w:tcPr>
          <w:p w14:paraId="2DD2DCC9" w14:textId="4865509C" w:rsidR="008210CD" w:rsidRPr="008210CD" w:rsidRDefault="008210CD" w:rsidP="00511507">
            <w:pPr>
              <w:pStyle w:val="BodyText"/>
              <w:spacing w:after="0"/>
              <w:jc w:val="left"/>
              <w:rPr>
                <w:b/>
                <w:bCs/>
                <w:sz w:val="15"/>
                <w:szCs w:val="15"/>
              </w:rPr>
            </w:pPr>
            <w:r w:rsidRPr="008210CD">
              <w:rPr>
                <w:b/>
                <w:bCs/>
                <w:sz w:val="15"/>
                <w:szCs w:val="15"/>
              </w:rPr>
              <w:t>F</w:t>
            </w:r>
          </w:p>
        </w:tc>
        <w:tc>
          <w:tcPr>
            <w:tcW w:w="673" w:type="dxa"/>
            <w:gridSpan w:val="2"/>
            <w:tcBorders>
              <w:bottom w:val="single" w:sz="4" w:space="0" w:color="auto"/>
            </w:tcBorders>
          </w:tcPr>
          <w:p w14:paraId="0D6CE636" w14:textId="71D23ED2" w:rsidR="008210CD" w:rsidRPr="008210CD" w:rsidRDefault="008210CD" w:rsidP="00511507">
            <w:pPr>
              <w:pStyle w:val="BodyText"/>
              <w:spacing w:after="0"/>
              <w:jc w:val="left"/>
              <w:rPr>
                <w:b/>
                <w:bCs/>
                <w:sz w:val="15"/>
                <w:szCs w:val="15"/>
              </w:rPr>
            </w:pPr>
            <w:r w:rsidRPr="008210CD">
              <w:rPr>
                <w:b/>
                <w:bCs/>
                <w:sz w:val="15"/>
                <w:szCs w:val="15"/>
              </w:rPr>
              <w:t>M</w:t>
            </w:r>
          </w:p>
        </w:tc>
        <w:tc>
          <w:tcPr>
            <w:tcW w:w="550" w:type="dxa"/>
            <w:tcBorders>
              <w:bottom w:val="single" w:sz="4" w:space="0" w:color="auto"/>
            </w:tcBorders>
          </w:tcPr>
          <w:p w14:paraId="25C85B45" w14:textId="29C0E970" w:rsidR="008210CD" w:rsidRPr="008210CD" w:rsidRDefault="008210CD" w:rsidP="00511507">
            <w:pPr>
              <w:pStyle w:val="BodyText"/>
              <w:spacing w:after="0"/>
              <w:jc w:val="left"/>
              <w:rPr>
                <w:b/>
                <w:bCs/>
                <w:sz w:val="15"/>
                <w:szCs w:val="15"/>
              </w:rPr>
            </w:pPr>
            <w:r w:rsidRPr="008210CD">
              <w:rPr>
                <w:b/>
                <w:bCs/>
                <w:sz w:val="15"/>
                <w:szCs w:val="15"/>
              </w:rPr>
              <w:t>F</w:t>
            </w:r>
          </w:p>
        </w:tc>
        <w:tc>
          <w:tcPr>
            <w:tcW w:w="570" w:type="dxa"/>
            <w:tcBorders>
              <w:bottom w:val="single" w:sz="4" w:space="0" w:color="auto"/>
            </w:tcBorders>
          </w:tcPr>
          <w:p w14:paraId="12621BA5" w14:textId="68C83DEF" w:rsidR="008210CD" w:rsidRPr="008210CD" w:rsidRDefault="008210CD" w:rsidP="00511507">
            <w:pPr>
              <w:pStyle w:val="BodyText"/>
              <w:spacing w:after="0"/>
              <w:jc w:val="left"/>
              <w:rPr>
                <w:b/>
                <w:bCs/>
                <w:sz w:val="15"/>
                <w:szCs w:val="15"/>
              </w:rPr>
            </w:pPr>
            <w:r w:rsidRPr="008210CD">
              <w:rPr>
                <w:b/>
                <w:bCs/>
                <w:sz w:val="15"/>
                <w:szCs w:val="15"/>
              </w:rPr>
              <w:t>M</w:t>
            </w:r>
          </w:p>
        </w:tc>
        <w:tc>
          <w:tcPr>
            <w:tcW w:w="751" w:type="dxa"/>
            <w:tcBorders>
              <w:bottom w:val="single" w:sz="4" w:space="0" w:color="auto"/>
            </w:tcBorders>
          </w:tcPr>
          <w:p w14:paraId="58CB378C" w14:textId="51AD751B" w:rsidR="008210CD" w:rsidRPr="008210CD" w:rsidRDefault="008210CD" w:rsidP="008210CD">
            <w:pPr>
              <w:pStyle w:val="BodyText"/>
              <w:spacing w:after="0"/>
              <w:jc w:val="left"/>
              <w:rPr>
                <w:b/>
                <w:bCs/>
                <w:sz w:val="15"/>
                <w:szCs w:val="15"/>
              </w:rPr>
            </w:pPr>
            <w:r w:rsidRPr="008210CD">
              <w:rPr>
                <w:b/>
                <w:bCs/>
                <w:sz w:val="15"/>
                <w:szCs w:val="15"/>
              </w:rPr>
              <w:t xml:space="preserve">Single mother </w:t>
            </w:r>
            <w:r w:rsidRPr="008210CD">
              <w:rPr>
                <w:b/>
                <w:bCs/>
                <w:sz w:val="15"/>
                <w:szCs w:val="15"/>
              </w:rPr>
              <w:br/>
              <w:t>1 child</w:t>
            </w:r>
          </w:p>
        </w:tc>
        <w:tc>
          <w:tcPr>
            <w:tcW w:w="1035" w:type="dxa"/>
            <w:tcBorders>
              <w:bottom w:val="single" w:sz="4" w:space="0" w:color="auto"/>
            </w:tcBorders>
          </w:tcPr>
          <w:p w14:paraId="071ECEF4" w14:textId="718A756D" w:rsidR="008210CD" w:rsidRPr="008210CD" w:rsidRDefault="008210CD" w:rsidP="008210CD">
            <w:pPr>
              <w:pStyle w:val="BodyText"/>
              <w:spacing w:after="0"/>
              <w:jc w:val="left"/>
              <w:rPr>
                <w:b/>
                <w:bCs/>
                <w:sz w:val="15"/>
                <w:szCs w:val="15"/>
              </w:rPr>
            </w:pPr>
            <w:r w:rsidRPr="008210CD">
              <w:rPr>
                <w:b/>
                <w:bCs/>
                <w:sz w:val="15"/>
                <w:szCs w:val="15"/>
              </w:rPr>
              <w:t xml:space="preserve">Single </w:t>
            </w:r>
            <w:r w:rsidRPr="008210CD">
              <w:rPr>
                <w:b/>
                <w:bCs/>
                <w:sz w:val="15"/>
                <w:szCs w:val="15"/>
              </w:rPr>
              <w:br/>
              <w:t xml:space="preserve">mother </w:t>
            </w:r>
            <w:r w:rsidRPr="008210CD">
              <w:rPr>
                <w:b/>
                <w:bCs/>
                <w:sz w:val="15"/>
                <w:szCs w:val="15"/>
              </w:rPr>
              <w:br/>
              <w:t>2 children</w:t>
            </w:r>
          </w:p>
        </w:tc>
        <w:tc>
          <w:tcPr>
            <w:tcW w:w="795" w:type="dxa"/>
            <w:tcBorders>
              <w:bottom w:val="single" w:sz="4" w:space="0" w:color="auto"/>
            </w:tcBorders>
          </w:tcPr>
          <w:p w14:paraId="43F618FE" w14:textId="67C7C93C" w:rsidR="008210CD" w:rsidRPr="008210CD" w:rsidRDefault="008210CD" w:rsidP="00511507">
            <w:pPr>
              <w:pStyle w:val="BodyText"/>
              <w:spacing w:after="0"/>
              <w:jc w:val="left"/>
              <w:rPr>
                <w:b/>
                <w:bCs/>
                <w:sz w:val="15"/>
                <w:szCs w:val="15"/>
              </w:rPr>
            </w:pPr>
            <w:r w:rsidRPr="008210CD">
              <w:rPr>
                <w:b/>
                <w:bCs/>
                <w:sz w:val="15"/>
                <w:szCs w:val="15"/>
              </w:rPr>
              <w:t xml:space="preserve">Single earner </w:t>
            </w:r>
            <w:r w:rsidRPr="008210CD">
              <w:rPr>
                <w:b/>
                <w:bCs/>
                <w:sz w:val="15"/>
                <w:szCs w:val="15"/>
              </w:rPr>
              <w:br/>
              <w:t>2 children</w:t>
            </w:r>
          </w:p>
        </w:tc>
        <w:tc>
          <w:tcPr>
            <w:tcW w:w="708" w:type="dxa"/>
            <w:tcBorders>
              <w:bottom w:val="single" w:sz="4" w:space="0" w:color="auto"/>
            </w:tcBorders>
          </w:tcPr>
          <w:p w14:paraId="5329A482" w14:textId="767FFFB3" w:rsidR="008210CD" w:rsidRPr="008210CD" w:rsidRDefault="008210CD" w:rsidP="00511507">
            <w:pPr>
              <w:pStyle w:val="BodyText"/>
              <w:spacing w:after="0"/>
              <w:jc w:val="left"/>
              <w:rPr>
                <w:b/>
                <w:bCs/>
                <w:sz w:val="15"/>
                <w:szCs w:val="15"/>
              </w:rPr>
            </w:pPr>
            <w:r w:rsidRPr="008210CD">
              <w:rPr>
                <w:b/>
                <w:bCs/>
                <w:sz w:val="15"/>
                <w:szCs w:val="15"/>
              </w:rPr>
              <w:t xml:space="preserve">Dual </w:t>
            </w:r>
            <w:r w:rsidRPr="008210CD">
              <w:rPr>
                <w:b/>
                <w:bCs/>
                <w:sz w:val="15"/>
                <w:szCs w:val="15"/>
              </w:rPr>
              <w:br/>
              <w:t>earner 2 children</w:t>
            </w:r>
          </w:p>
        </w:tc>
      </w:tr>
      <w:tr w:rsidR="00A2343F" w:rsidRPr="00A2343F" w14:paraId="46A98148" w14:textId="77777777" w:rsidTr="008210CD">
        <w:trPr>
          <w:trHeight w:val="300"/>
        </w:trPr>
        <w:tc>
          <w:tcPr>
            <w:tcW w:w="1307" w:type="dxa"/>
            <w:tcBorders>
              <w:top w:val="single" w:sz="4" w:space="0" w:color="auto"/>
            </w:tcBorders>
            <w:shd w:val="clear" w:color="auto" w:fill="DFDFDF" w:themeFill="background2" w:themeFillShade="E6"/>
            <w:hideMark/>
          </w:tcPr>
          <w:p w14:paraId="06B4DB95" w14:textId="77777777" w:rsidR="00A2343F" w:rsidRPr="00A2343F" w:rsidRDefault="00A2343F" w:rsidP="00A2343F">
            <w:pPr>
              <w:pStyle w:val="BodyText"/>
              <w:spacing w:after="0"/>
              <w:jc w:val="left"/>
              <w:rPr>
                <w:b/>
                <w:bCs/>
                <w:sz w:val="15"/>
                <w:szCs w:val="15"/>
              </w:rPr>
            </w:pPr>
            <w:r w:rsidRPr="00A2343F">
              <w:rPr>
                <w:sz w:val="15"/>
                <w:szCs w:val="15"/>
              </w:rPr>
              <w:t>Alcohol incl. in Food Budget</w:t>
            </w:r>
            <w:r w:rsidRPr="00A2343F">
              <w:rPr>
                <w:b/>
                <w:bCs/>
                <w:sz w:val="15"/>
                <w:szCs w:val="15"/>
              </w:rPr>
              <w:t> </w:t>
            </w:r>
          </w:p>
        </w:tc>
        <w:tc>
          <w:tcPr>
            <w:tcW w:w="1222" w:type="dxa"/>
            <w:tcBorders>
              <w:top w:val="single" w:sz="4" w:space="0" w:color="auto"/>
            </w:tcBorders>
            <w:shd w:val="clear" w:color="auto" w:fill="DFDFDF" w:themeFill="background2" w:themeFillShade="E6"/>
            <w:hideMark/>
          </w:tcPr>
          <w:p w14:paraId="6358A2F8" w14:textId="77777777" w:rsidR="00A2343F" w:rsidRPr="00A2343F" w:rsidRDefault="00A2343F" w:rsidP="00A2343F">
            <w:pPr>
              <w:pStyle w:val="BodyText"/>
              <w:spacing w:after="0"/>
              <w:jc w:val="left"/>
              <w:rPr>
                <w:sz w:val="15"/>
                <w:szCs w:val="15"/>
              </w:rPr>
            </w:pPr>
            <w:r w:rsidRPr="00A2343F">
              <w:rPr>
                <w:sz w:val="15"/>
                <w:szCs w:val="15"/>
              </w:rPr>
              <w:t>Wine/Beer </w:t>
            </w:r>
          </w:p>
        </w:tc>
        <w:tc>
          <w:tcPr>
            <w:tcW w:w="523" w:type="dxa"/>
            <w:tcBorders>
              <w:top w:val="single" w:sz="4" w:space="0" w:color="auto"/>
            </w:tcBorders>
            <w:shd w:val="clear" w:color="auto" w:fill="DFDFDF" w:themeFill="background2" w:themeFillShade="E6"/>
            <w:hideMark/>
          </w:tcPr>
          <w:p w14:paraId="5A70EBA2" w14:textId="77777777" w:rsidR="00A2343F" w:rsidRPr="00A2343F" w:rsidRDefault="00A2343F" w:rsidP="00A2343F">
            <w:pPr>
              <w:pStyle w:val="BodyText"/>
              <w:spacing w:after="0"/>
              <w:rPr>
                <w:sz w:val="15"/>
                <w:szCs w:val="15"/>
              </w:rPr>
            </w:pPr>
            <w:r w:rsidRPr="00A2343F">
              <w:rPr>
                <w:sz w:val="15"/>
                <w:szCs w:val="15"/>
              </w:rPr>
              <w:t>1 </w:t>
            </w:r>
          </w:p>
        </w:tc>
        <w:tc>
          <w:tcPr>
            <w:tcW w:w="523" w:type="dxa"/>
            <w:tcBorders>
              <w:top w:val="single" w:sz="4" w:space="0" w:color="auto"/>
            </w:tcBorders>
            <w:shd w:val="clear" w:color="auto" w:fill="DFDFDF" w:themeFill="background2" w:themeFillShade="E6"/>
            <w:hideMark/>
          </w:tcPr>
          <w:p w14:paraId="390C97D1" w14:textId="77777777" w:rsidR="00A2343F" w:rsidRPr="00A2343F" w:rsidRDefault="00A2343F" w:rsidP="00A2343F">
            <w:pPr>
              <w:pStyle w:val="BodyText"/>
              <w:spacing w:after="0"/>
              <w:rPr>
                <w:sz w:val="15"/>
                <w:szCs w:val="15"/>
              </w:rPr>
            </w:pPr>
            <w:r w:rsidRPr="00A2343F">
              <w:rPr>
                <w:sz w:val="15"/>
                <w:szCs w:val="15"/>
              </w:rPr>
              <w:t>1 </w:t>
            </w:r>
          </w:p>
        </w:tc>
        <w:tc>
          <w:tcPr>
            <w:tcW w:w="982" w:type="dxa"/>
            <w:tcBorders>
              <w:top w:val="single" w:sz="4" w:space="0" w:color="auto"/>
            </w:tcBorders>
            <w:shd w:val="clear" w:color="auto" w:fill="DFDFDF" w:themeFill="background2" w:themeFillShade="E6"/>
            <w:hideMark/>
          </w:tcPr>
          <w:p w14:paraId="33291155" w14:textId="77777777" w:rsidR="00A2343F" w:rsidRPr="00A2343F" w:rsidRDefault="00A2343F" w:rsidP="00A2343F">
            <w:pPr>
              <w:pStyle w:val="BodyText"/>
              <w:spacing w:after="0"/>
              <w:rPr>
                <w:sz w:val="15"/>
                <w:szCs w:val="15"/>
              </w:rPr>
            </w:pPr>
            <w:r w:rsidRPr="00A2343F">
              <w:rPr>
                <w:sz w:val="15"/>
                <w:szCs w:val="15"/>
              </w:rPr>
              <w:t>-$0.5 </w:t>
            </w:r>
          </w:p>
        </w:tc>
        <w:tc>
          <w:tcPr>
            <w:tcW w:w="673" w:type="dxa"/>
            <w:gridSpan w:val="2"/>
            <w:tcBorders>
              <w:top w:val="single" w:sz="4" w:space="0" w:color="auto"/>
            </w:tcBorders>
            <w:shd w:val="clear" w:color="auto" w:fill="DFDFDF" w:themeFill="background2" w:themeFillShade="E6"/>
            <w:hideMark/>
          </w:tcPr>
          <w:p w14:paraId="498AACA4" w14:textId="77777777" w:rsidR="00A2343F" w:rsidRPr="00A2343F" w:rsidRDefault="00A2343F" w:rsidP="00A2343F">
            <w:pPr>
              <w:pStyle w:val="BodyText"/>
              <w:spacing w:after="0"/>
              <w:rPr>
                <w:sz w:val="15"/>
                <w:szCs w:val="15"/>
              </w:rPr>
            </w:pPr>
            <w:r w:rsidRPr="00A2343F">
              <w:rPr>
                <w:sz w:val="15"/>
                <w:szCs w:val="15"/>
              </w:rPr>
              <w:t>-$6.2 </w:t>
            </w:r>
          </w:p>
        </w:tc>
        <w:tc>
          <w:tcPr>
            <w:tcW w:w="550" w:type="dxa"/>
            <w:tcBorders>
              <w:top w:val="single" w:sz="4" w:space="0" w:color="auto"/>
            </w:tcBorders>
            <w:shd w:val="clear" w:color="auto" w:fill="DFDFDF" w:themeFill="background2" w:themeFillShade="E6"/>
            <w:hideMark/>
          </w:tcPr>
          <w:p w14:paraId="680DE359" w14:textId="77777777" w:rsidR="00A2343F" w:rsidRPr="00A2343F" w:rsidRDefault="00A2343F" w:rsidP="00A2343F">
            <w:pPr>
              <w:pStyle w:val="BodyText"/>
              <w:spacing w:after="0"/>
              <w:rPr>
                <w:sz w:val="15"/>
                <w:szCs w:val="15"/>
              </w:rPr>
            </w:pPr>
            <w:r w:rsidRPr="00A2343F">
              <w:rPr>
                <w:sz w:val="15"/>
                <w:szCs w:val="15"/>
              </w:rPr>
              <w:t>-$0.5 </w:t>
            </w:r>
          </w:p>
          <w:p w14:paraId="77D7AA04" w14:textId="77777777" w:rsidR="00A2343F" w:rsidRPr="00A2343F" w:rsidRDefault="00A2343F" w:rsidP="00A2343F">
            <w:pPr>
              <w:pStyle w:val="BodyText"/>
              <w:spacing w:after="0"/>
              <w:rPr>
                <w:sz w:val="15"/>
                <w:szCs w:val="15"/>
              </w:rPr>
            </w:pPr>
            <w:r w:rsidRPr="00A2343F">
              <w:rPr>
                <w:sz w:val="15"/>
                <w:szCs w:val="15"/>
              </w:rPr>
              <w:t> </w:t>
            </w:r>
          </w:p>
        </w:tc>
        <w:tc>
          <w:tcPr>
            <w:tcW w:w="570" w:type="dxa"/>
            <w:tcBorders>
              <w:top w:val="single" w:sz="4" w:space="0" w:color="auto"/>
            </w:tcBorders>
            <w:shd w:val="clear" w:color="auto" w:fill="DFDFDF" w:themeFill="background2" w:themeFillShade="E6"/>
            <w:hideMark/>
          </w:tcPr>
          <w:p w14:paraId="27A24FBE" w14:textId="77777777" w:rsidR="00A2343F" w:rsidRPr="00A2343F" w:rsidRDefault="00A2343F" w:rsidP="00A2343F">
            <w:pPr>
              <w:pStyle w:val="BodyText"/>
              <w:spacing w:after="0"/>
              <w:rPr>
                <w:sz w:val="15"/>
                <w:szCs w:val="15"/>
              </w:rPr>
            </w:pPr>
            <w:r w:rsidRPr="00A2343F">
              <w:rPr>
                <w:sz w:val="15"/>
                <w:szCs w:val="15"/>
              </w:rPr>
              <w:t>-$6.2 </w:t>
            </w:r>
          </w:p>
        </w:tc>
        <w:tc>
          <w:tcPr>
            <w:tcW w:w="751" w:type="dxa"/>
            <w:tcBorders>
              <w:top w:val="single" w:sz="4" w:space="0" w:color="auto"/>
            </w:tcBorders>
            <w:shd w:val="clear" w:color="auto" w:fill="DFDFDF" w:themeFill="background2" w:themeFillShade="E6"/>
            <w:hideMark/>
          </w:tcPr>
          <w:p w14:paraId="18DA0245" w14:textId="77777777" w:rsidR="00A2343F" w:rsidRPr="00A2343F" w:rsidRDefault="00A2343F" w:rsidP="00A2343F">
            <w:pPr>
              <w:pStyle w:val="BodyText"/>
              <w:spacing w:after="0"/>
              <w:rPr>
                <w:sz w:val="15"/>
                <w:szCs w:val="15"/>
              </w:rPr>
            </w:pPr>
            <w:r w:rsidRPr="00A2343F">
              <w:rPr>
                <w:sz w:val="15"/>
                <w:szCs w:val="15"/>
              </w:rPr>
              <w:t>-$0.5 </w:t>
            </w:r>
          </w:p>
        </w:tc>
        <w:tc>
          <w:tcPr>
            <w:tcW w:w="1035" w:type="dxa"/>
            <w:tcBorders>
              <w:top w:val="single" w:sz="4" w:space="0" w:color="auto"/>
            </w:tcBorders>
            <w:shd w:val="clear" w:color="auto" w:fill="DFDFDF" w:themeFill="background2" w:themeFillShade="E6"/>
            <w:hideMark/>
          </w:tcPr>
          <w:p w14:paraId="7E95C729" w14:textId="302792CF"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-$0.5 </w:t>
            </w:r>
          </w:p>
        </w:tc>
        <w:tc>
          <w:tcPr>
            <w:tcW w:w="795" w:type="dxa"/>
            <w:tcBorders>
              <w:top w:val="single" w:sz="4" w:space="0" w:color="auto"/>
            </w:tcBorders>
            <w:shd w:val="clear" w:color="auto" w:fill="DFDFDF" w:themeFill="background2" w:themeFillShade="E6"/>
            <w:hideMark/>
          </w:tcPr>
          <w:p w14:paraId="530675A4" w14:textId="77777777" w:rsidR="00A2343F" w:rsidRPr="00A2343F" w:rsidRDefault="00A2343F" w:rsidP="00A2343F">
            <w:pPr>
              <w:pStyle w:val="BodyText"/>
              <w:spacing w:after="0"/>
              <w:rPr>
                <w:sz w:val="15"/>
                <w:szCs w:val="15"/>
              </w:rPr>
            </w:pPr>
            <w:r w:rsidRPr="00A2343F">
              <w:rPr>
                <w:sz w:val="15"/>
                <w:szCs w:val="15"/>
              </w:rPr>
              <w:t>-$6.6 </w:t>
            </w:r>
          </w:p>
        </w:tc>
        <w:tc>
          <w:tcPr>
            <w:tcW w:w="708" w:type="dxa"/>
            <w:tcBorders>
              <w:top w:val="single" w:sz="4" w:space="0" w:color="auto"/>
            </w:tcBorders>
            <w:shd w:val="clear" w:color="auto" w:fill="DFDFDF" w:themeFill="background2" w:themeFillShade="E6"/>
            <w:hideMark/>
          </w:tcPr>
          <w:p w14:paraId="39DBF742" w14:textId="632FE05F" w:rsidR="00A2343F" w:rsidRPr="00A2343F" w:rsidRDefault="00A2343F" w:rsidP="00A2343F">
            <w:pPr>
              <w:pStyle w:val="BodyText"/>
              <w:spacing w:after="0"/>
              <w:rPr>
                <w:sz w:val="15"/>
                <w:szCs w:val="15"/>
              </w:rPr>
            </w:pPr>
            <w:r w:rsidRPr="00A2343F">
              <w:rPr>
                <w:sz w:val="15"/>
                <w:szCs w:val="15"/>
              </w:rPr>
              <w:t>-$6.6 </w:t>
            </w:r>
          </w:p>
        </w:tc>
      </w:tr>
      <w:tr w:rsidR="00A2343F" w:rsidRPr="00A2343F" w14:paraId="3BB8FCA3" w14:textId="77777777" w:rsidTr="008210CD">
        <w:trPr>
          <w:trHeight w:val="300"/>
        </w:trPr>
        <w:tc>
          <w:tcPr>
            <w:tcW w:w="1307" w:type="dxa"/>
            <w:hideMark/>
          </w:tcPr>
          <w:p w14:paraId="6FD18CFB" w14:textId="77777777" w:rsidR="00A2343F" w:rsidRPr="00A2343F" w:rsidRDefault="00A2343F" w:rsidP="00A2343F">
            <w:pPr>
              <w:pStyle w:val="BodyText"/>
              <w:spacing w:after="0"/>
              <w:jc w:val="left"/>
              <w:rPr>
                <w:b/>
                <w:bCs/>
                <w:sz w:val="15"/>
                <w:szCs w:val="15"/>
              </w:rPr>
            </w:pPr>
            <w:r w:rsidRPr="00A2343F">
              <w:rPr>
                <w:sz w:val="15"/>
                <w:szCs w:val="15"/>
              </w:rPr>
              <w:t>Domestic holiday accommodation from Recreation Budget</w:t>
            </w:r>
            <w:r w:rsidRPr="00A2343F">
              <w:rPr>
                <w:b/>
                <w:bCs/>
                <w:sz w:val="15"/>
                <w:szCs w:val="15"/>
              </w:rPr>
              <w:t> </w:t>
            </w:r>
          </w:p>
        </w:tc>
        <w:tc>
          <w:tcPr>
            <w:tcW w:w="1222" w:type="dxa"/>
            <w:hideMark/>
          </w:tcPr>
          <w:p w14:paraId="551A739E" w14:textId="77777777" w:rsidR="00A2343F" w:rsidRPr="00A2343F" w:rsidRDefault="00A2343F" w:rsidP="00A2343F">
            <w:pPr>
              <w:pStyle w:val="BodyText"/>
              <w:spacing w:after="0"/>
              <w:jc w:val="left"/>
              <w:rPr>
                <w:sz w:val="15"/>
                <w:szCs w:val="15"/>
              </w:rPr>
            </w:pPr>
            <w:r w:rsidRPr="00A2343F">
              <w:rPr>
                <w:sz w:val="15"/>
                <w:szCs w:val="15"/>
              </w:rPr>
              <w:t>Cabin </w:t>
            </w:r>
          </w:p>
        </w:tc>
        <w:tc>
          <w:tcPr>
            <w:tcW w:w="523" w:type="dxa"/>
            <w:hideMark/>
          </w:tcPr>
          <w:p w14:paraId="72D246BE" w14:textId="77777777" w:rsidR="00A2343F" w:rsidRPr="00A2343F" w:rsidRDefault="00A2343F" w:rsidP="00A2343F">
            <w:pPr>
              <w:pStyle w:val="BodyText"/>
              <w:spacing w:after="0"/>
              <w:rPr>
                <w:sz w:val="15"/>
                <w:szCs w:val="15"/>
              </w:rPr>
            </w:pPr>
            <w:r w:rsidRPr="00A2343F">
              <w:rPr>
                <w:sz w:val="15"/>
                <w:szCs w:val="15"/>
              </w:rPr>
              <w:t>1 </w:t>
            </w:r>
          </w:p>
        </w:tc>
        <w:tc>
          <w:tcPr>
            <w:tcW w:w="523" w:type="dxa"/>
            <w:hideMark/>
          </w:tcPr>
          <w:p w14:paraId="07F0D8C5" w14:textId="77777777" w:rsidR="00A2343F" w:rsidRPr="00A2343F" w:rsidRDefault="00A2343F" w:rsidP="00A2343F">
            <w:pPr>
              <w:pStyle w:val="BodyText"/>
              <w:spacing w:after="0"/>
              <w:rPr>
                <w:sz w:val="15"/>
                <w:szCs w:val="15"/>
              </w:rPr>
            </w:pPr>
            <w:r w:rsidRPr="00A2343F">
              <w:rPr>
                <w:sz w:val="15"/>
                <w:szCs w:val="15"/>
              </w:rPr>
              <w:t>1 </w:t>
            </w:r>
          </w:p>
        </w:tc>
        <w:tc>
          <w:tcPr>
            <w:tcW w:w="982" w:type="dxa"/>
            <w:hideMark/>
          </w:tcPr>
          <w:p w14:paraId="3DB8A6DA" w14:textId="77777777" w:rsidR="00A2343F" w:rsidRPr="00A2343F" w:rsidRDefault="00A2343F" w:rsidP="00A2343F">
            <w:pPr>
              <w:pStyle w:val="BodyText"/>
              <w:spacing w:after="0"/>
              <w:rPr>
                <w:sz w:val="15"/>
                <w:szCs w:val="15"/>
              </w:rPr>
            </w:pPr>
            <w:r w:rsidRPr="00A2343F">
              <w:rPr>
                <w:sz w:val="15"/>
                <w:szCs w:val="15"/>
              </w:rPr>
              <w:t>-$24.2 </w:t>
            </w:r>
          </w:p>
        </w:tc>
        <w:tc>
          <w:tcPr>
            <w:tcW w:w="673" w:type="dxa"/>
            <w:gridSpan w:val="2"/>
            <w:hideMark/>
          </w:tcPr>
          <w:p w14:paraId="6FE5D641" w14:textId="77777777" w:rsidR="00A2343F" w:rsidRPr="00A2343F" w:rsidRDefault="00A2343F" w:rsidP="00A2343F">
            <w:pPr>
              <w:pStyle w:val="BodyText"/>
              <w:spacing w:after="0"/>
              <w:rPr>
                <w:sz w:val="15"/>
                <w:szCs w:val="15"/>
              </w:rPr>
            </w:pPr>
            <w:r w:rsidRPr="00A2343F">
              <w:rPr>
                <w:sz w:val="15"/>
                <w:szCs w:val="15"/>
              </w:rPr>
              <w:t>-$24.2 </w:t>
            </w:r>
          </w:p>
        </w:tc>
        <w:tc>
          <w:tcPr>
            <w:tcW w:w="550" w:type="dxa"/>
            <w:hideMark/>
          </w:tcPr>
          <w:p w14:paraId="5F596C61" w14:textId="77777777" w:rsidR="00A2343F" w:rsidRPr="00A2343F" w:rsidRDefault="00A2343F" w:rsidP="00A2343F">
            <w:pPr>
              <w:pStyle w:val="BodyText"/>
              <w:spacing w:after="0"/>
              <w:rPr>
                <w:sz w:val="15"/>
                <w:szCs w:val="15"/>
              </w:rPr>
            </w:pPr>
            <w:r w:rsidRPr="00A2343F">
              <w:rPr>
                <w:sz w:val="15"/>
                <w:szCs w:val="15"/>
              </w:rPr>
              <w:t>$0.0 </w:t>
            </w:r>
          </w:p>
        </w:tc>
        <w:tc>
          <w:tcPr>
            <w:tcW w:w="570" w:type="dxa"/>
            <w:hideMark/>
          </w:tcPr>
          <w:p w14:paraId="049FAD51" w14:textId="77777777" w:rsidR="00A2343F" w:rsidRPr="00A2343F" w:rsidRDefault="00A2343F" w:rsidP="00A2343F">
            <w:pPr>
              <w:pStyle w:val="BodyText"/>
              <w:spacing w:after="0"/>
              <w:rPr>
                <w:sz w:val="15"/>
                <w:szCs w:val="15"/>
              </w:rPr>
            </w:pPr>
            <w:r w:rsidRPr="00A2343F">
              <w:rPr>
                <w:sz w:val="15"/>
                <w:szCs w:val="15"/>
              </w:rPr>
              <w:t>$0.0 </w:t>
            </w:r>
          </w:p>
        </w:tc>
        <w:tc>
          <w:tcPr>
            <w:tcW w:w="751" w:type="dxa"/>
            <w:hideMark/>
          </w:tcPr>
          <w:p w14:paraId="7CC8BB5D" w14:textId="77777777" w:rsidR="00A2343F" w:rsidRPr="00A2343F" w:rsidRDefault="00A2343F" w:rsidP="00A2343F">
            <w:pPr>
              <w:pStyle w:val="BodyText"/>
              <w:spacing w:after="0"/>
              <w:rPr>
                <w:sz w:val="15"/>
                <w:szCs w:val="15"/>
              </w:rPr>
            </w:pPr>
            <w:r w:rsidRPr="00A2343F">
              <w:rPr>
                <w:sz w:val="15"/>
                <w:szCs w:val="15"/>
              </w:rPr>
              <w:t>$0.0 </w:t>
            </w:r>
          </w:p>
        </w:tc>
        <w:tc>
          <w:tcPr>
            <w:tcW w:w="1035" w:type="dxa"/>
            <w:hideMark/>
          </w:tcPr>
          <w:p w14:paraId="3BC8CECE" w14:textId="2C3F6C98"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$0.0 </w:t>
            </w:r>
          </w:p>
        </w:tc>
        <w:tc>
          <w:tcPr>
            <w:tcW w:w="795" w:type="dxa"/>
            <w:hideMark/>
          </w:tcPr>
          <w:p w14:paraId="21B27D98" w14:textId="77777777" w:rsidR="00A2343F" w:rsidRPr="00A2343F" w:rsidRDefault="00A2343F" w:rsidP="00A2343F">
            <w:pPr>
              <w:pStyle w:val="BodyText"/>
              <w:spacing w:after="0"/>
              <w:rPr>
                <w:sz w:val="15"/>
                <w:szCs w:val="15"/>
              </w:rPr>
            </w:pPr>
            <w:r w:rsidRPr="00A2343F">
              <w:rPr>
                <w:sz w:val="15"/>
                <w:szCs w:val="15"/>
              </w:rPr>
              <w:t>-$36.6 </w:t>
            </w:r>
          </w:p>
        </w:tc>
        <w:tc>
          <w:tcPr>
            <w:tcW w:w="708" w:type="dxa"/>
            <w:hideMark/>
          </w:tcPr>
          <w:p w14:paraId="5788F201" w14:textId="7E998CE2" w:rsidR="00A2343F" w:rsidRPr="00A2343F" w:rsidRDefault="00A2343F" w:rsidP="00A2343F">
            <w:pPr>
              <w:pStyle w:val="BodyText"/>
              <w:spacing w:after="0"/>
              <w:rPr>
                <w:sz w:val="15"/>
                <w:szCs w:val="15"/>
              </w:rPr>
            </w:pPr>
            <w:r w:rsidRPr="00A2343F">
              <w:rPr>
                <w:sz w:val="15"/>
                <w:szCs w:val="15"/>
              </w:rPr>
              <w:t>-$36.3 </w:t>
            </w:r>
          </w:p>
        </w:tc>
      </w:tr>
      <w:tr w:rsidR="00A2343F" w:rsidRPr="00A2343F" w14:paraId="29CA62F3" w14:textId="77777777" w:rsidTr="008210CD">
        <w:trPr>
          <w:trHeight w:val="300"/>
        </w:trPr>
        <w:tc>
          <w:tcPr>
            <w:tcW w:w="1307" w:type="dxa"/>
            <w:shd w:val="clear" w:color="auto" w:fill="DFDFDF" w:themeFill="background2" w:themeFillShade="E6"/>
            <w:hideMark/>
          </w:tcPr>
          <w:p w14:paraId="42C0BEC0" w14:textId="77777777" w:rsidR="00A2343F" w:rsidRPr="00A2343F" w:rsidRDefault="00A2343F" w:rsidP="00A2343F">
            <w:pPr>
              <w:pStyle w:val="BodyText"/>
              <w:spacing w:after="0"/>
              <w:jc w:val="left"/>
              <w:rPr>
                <w:b/>
                <w:bCs/>
                <w:sz w:val="15"/>
                <w:szCs w:val="15"/>
              </w:rPr>
            </w:pPr>
            <w:r w:rsidRPr="00A2343F">
              <w:rPr>
                <w:sz w:val="15"/>
                <w:szCs w:val="15"/>
              </w:rPr>
              <w:t>Alcohol (healthy guidelines)</w:t>
            </w:r>
            <w:r w:rsidRPr="00A2343F">
              <w:rPr>
                <w:b/>
                <w:bCs/>
                <w:sz w:val="15"/>
                <w:szCs w:val="15"/>
              </w:rPr>
              <w:t> </w:t>
            </w:r>
          </w:p>
        </w:tc>
        <w:tc>
          <w:tcPr>
            <w:tcW w:w="1222" w:type="dxa"/>
            <w:shd w:val="clear" w:color="auto" w:fill="DFDFDF" w:themeFill="background2" w:themeFillShade="E6"/>
            <w:hideMark/>
          </w:tcPr>
          <w:p w14:paraId="776294CD" w14:textId="77777777" w:rsidR="00A2343F" w:rsidRPr="00A2343F" w:rsidRDefault="00A2343F" w:rsidP="00A2343F">
            <w:pPr>
              <w:pStyle w:val="BodyText"/>
              <w:spacing w:after="0"/>
              <w:jc w:val="left"/>
              <w:rPr>
                <w:sz w:val="15"/>
                <w:szCs w:val="15"/>
              </w:rPr>
            </w:pPr>
            <w:r w:rsidRPr="00A2343F">
              <w:rPr>
                <w:sz w:val="15"/>
                <w:szCs w:val="15"/>
              </w:rPr>
              <w:t>Beer, Wine, Spirits, Cider </w:t>
            </w:r>
          </w:p>
        </w:tc>
        <w:tc>
          <w:tcPr>
            <w:tcW w:w="523" w:type="dxa"/>
            <w:shd w:val="clear" w:color="auto" w:fill="DFDFDF" w:themeFill="background2" w:themeFillShade="E6"/>
            <w:hideMark/>
          </w:tcPr>
          <w:p w14:paraId="1BF38080" w14:textId="77777777" w:rsidR="00A2343F" w:rsidRPr="00A2343F" w:rsidRDefault="00A2343F" w:rsidP="00A2343F">
            <w:pPr>
              <w:pStyle w:val="BodyText"/>
              <w:spacing w:after="0"/>
              <w:rPr>
                <w:sz w:val="15"/>
                <w:szCs w:val="15"/>
              </w:rPr>
            </w:pPr>
            <w:r w:rsidRPr="00A2343F">
              <w:rPr>
                <w:sz w:val="15"/>
                <w:szCs w:val="15"/>
              </w:rPr>
              <w:t>4 </w:t>
            </w:r>
          </w:p>
        </w:tc>
        <w:tc>
          <w:tcPr>
            <w:tcW w:w="523" w:type="dxa"/>
            <w:shd w:val="clear" w:color="auto" w:fill="DFDFDF" w:themeFill="background2" w:themeFillShade="E6"/>
            <w:hideMark/>
          </w:tcPr>
          <w:p w14:paraId="67956412" w14:textId="77777777" w:rsidR="00A2343F" w:rsidRPr="00A2343F" w:rsidRDefault="00A2343F" w:rsidP="00A2343F">
            <w:pPr>
              <w:pStyle w:val="BodyText"/>
              <w:spacing w:after="0"/>
              <w:rPr>
                <w:sz w:val="15"/>
                <w:szCs w:val="15"/>
              </w:rPr>
            </w:pPr>
            <w:r w:rsidRPr="00A2343F">
              <w:rPr>
                <w:sz w:val="15"/>
                <w:szCs w:val="15"/>
              </w:rPr>
              <w:t>4 </w:t>
            </w:r>
          </w:p>
        </w:tc>
        <w:tc>
          <w:tcPr>
            <w:tcW w:w="982" w:type="dxa"/>
            <w:shd w:val="clear" w:color="auto" w:fill="DFDFDF" w:themeFill="background2" w:themeFillShade="E6"/>
            <w:hideMark/>
          </w:tcPr>
          <w:p w14:paraId="692D01DE" w14:textId="77777777" w:rsidR="00A2343F" w:rsidRPr="00A2343F" w:rsidRDefault="00A2343F" w:rsidP="00A2343F">
            <w:pPr>
              <w:pStyle w:val="BodyText"/>
              <w:spacing w:after="0"/>
              <w:rPr>
                <w:sz w:val="15"/>
                <w:szCs w:val="15"/>
              </w:rPr>
            </w:pPr>
            <w:r w:rsidRPr="00A2343F">
              <w:rPr>
                <w:sz w:val="15"/>
                <w:szCs w:val="15"/>
              </w:rPr>
              <w:t>$16.6 </w:t>
            </w:r>
          </w:p>
        </w:tc>
        <w:tc>
          <w:tcPr>
            <w:tcW w:w="673" w:type="dxa"/>
            <w:gridSpan w:val="2"/>
            <w:shd w:val="clear" w:color="auto" w:fill="DFDFDF" w:themeFill="background2" w:themeFillShade="E6"/>
            <w:hideMark/>
          </w:tcPr>
          <w:p w14:paraId="7EADA119" w14:textId="77777777" w:rsidR="00A2343F" w:rsidRPr="00A2343F" w:rsidRDefault="00A2343F" w:rsidP="00A2343F">
            <w:pPr>
              <w:pStyle w:val="BodyText"/>
              <w:spacing w:after="0"/>
              <w:rPr>
                <w:sz w:val="15"/>
                <w:szCs w:val="15"/>
              </w:rPr>
            </w:pPr>
            <w:r w:rsidRPr="00A2343F">
              <w:rPr>
                <w:sz w:val="15"/>
                <w:szCs w:val="15"/>
              </w:rPr>
              <w:t>$16.6 </w:t>
            </w:r>
          </w:p>
        </w:tc>
        <w:tc>
          <w:tcPr>
            <w:tcW w:w="550" w:type="dxa"/>
            <w:shd w:val="clear" w:color="auto" w:fill="DFDFDF" w:themeFill="background2" w:themeFillShade="E6"/>
            <w:hideMark/>
          </w:tcPr>
          <w:p w14:paraId="660A3B29" w14:textId="77777777" w:rsidR="00A2343F" w:rsidRPr="00A2343F" w:rsidRDefault="00A2343F" w:rsidP="00A2343F">
            <w:pPr>
              <w:pStyle w:val="BodyText"/>
              <w:spacing w:after="0"/>
              <w:rPr>
                <w:sz w:val="15"/>
                <w:szCs w:val="15"/>
              </w:rPr>
            </w:pPr>
            <w:r w:rsidRPr="00A2343F">
              <w:rPr>
                <w:sz w:val="15"/>
                <w:szCs w:val="15"/>
              </w:rPr>
              <w:t>$16.6 </w:t>
            </w:r>
          </w:p>
        </w:tc>
        <w:tc>
          <w:tcPr>
            <w:tcW w:w="570" w:type="dxa"/>
            <w:shd w:val="clear" w:color="auto" w:fill="DFDFDF" w:themeFill="background2" w:themeFillShade="E6"/>
            <w:hideMark/>
          </w:tcPr>
          <w:p w14:paraId="318C7022" w14:textId="77777777" w:rsidR="00A2343F" w:rsidRPr="00A2343F" w:rsidRDefault="00A2343F" w:rsidP="00A2343F">
            <w:pPr>
              <w:pStyle w:val="BodyText"/>
              <w:spacing w:after="0"/>
              <w:rPr>
                <w:sz w:val="15"/>
                <w:szCs w:val="15"/>
              </w:rPr>
            </w:pPr>
            <w:r w:rsidRPr="00A2343F">
              <w:rPr>
                <w:sz w:val="15"/>
                <w:szCs w:val="15"/>
              </w:rPr>
              <w:t>$16.6 </w:t>
            </w:r>
          </w:p>
        </w:tc>
        <w:tc>
          <w:tcPr>
            <w:tcW w:w="751" w:type="dxa"/>
            <w:shd w:val="clear" w:color="auto" w:fill="DFDFDF" w:themeFill="background2" w:themeFillShade="E6"/>
            <w:hideMark/>
          </w:tcPr>
          <w:p w14:paraId="73B692D4" w14:textId="77777777" w:rsidR="00A2343F" w:rsidRPr="00A2343F" w:rsidRDefault="00A2343F" w:rsidP="00A2343F">
            <w:pPr>
              <w:pStyle w:val="BodyText"/>
              <w:spacing w:after="0"/>
              <w:rPr>
                <w:sz w:val="15"/>
                <w:szCs w:val="15"/>
              </w:rPr>
            </w:pPr>
            <w:r w:rsidRPr="00A2343F">
              <w:rPr>
                <w:sz w:val="15"/>
                <w:szCs w:val="15"/>
              </w:rPr>
              <w:t>$16.6 </w:t>
            </w:r>
          </w:p>
        </w:tc>
        <w:tc>
          <w:tcPr>
            <w:tcW w:w="1035" w:type="dxa"/>
            <w:shd w:val="clear" w:color="auto" w:fill="DFDFDF" w:themeFill="background2" w:themeFillShade="E6"/>
            <w:hideMark/>
          </w:tcPr>
          <w:p w14:paraId="3E2BBDFC" w14:textId="0CA1510B"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$16.6 </w:t>
            </w:r>
          </w:p>
        </w:tc>
        <w:tc>
          <w:tcPr>
            <w:tcW w:w="795" w:type="dxa"/>
            <w:shd w:val="clear" w:color="auto" w:fill="DFDFDF" w:themeFill="background2" w:themeFillShade="E6"/>
            <w:hideMark/>
          </w:tcPr>
          <w:p w14:paraId="2F2446D6" w14:textId="77777777" w:rsidR="00A2343F" w:rsidRPr="00A2343F" w:rsidRDefault="00A2343F" w:rsidP="00A2343F">
            <w:pPr>
              <w:pStyle w:val="BodyText"/>
              <w:spacing w:after="0"/>
              <w:rPr>
                <w:sz w:val="15"/>
                <w:szCs w:val="15"/>
              </w:rPr>
            </w:pPr>
            <w:r w:rsidRPr="00A2343F">
              <w:rPr>
                <w:sz w:val="15"/>
                <w:szCs w:val="15"/>
              </w:rPr>
              <w:t>$33.2 </w:t>
            </w:r>
          </w:p>
        </w:tc>
        <w:tc>
          <w:tcPr>
            <w:tcW w:w="708" w:type="dxa"/>
            <w:shd w:val="clear" w:color="auto" w:fill="DFDFDF" w:themeFill="background2" w:themeFillShade="E6"/>
            <w:hideMark/>
          </w:tcPr>
          <w:p w14:paraId="1DBE54DD" w14:textId="5A009EAB" w:rsidR="00A2343F" w:rsidRPr="00A2343F" w:rsidRDefault="00A2343F" w:rsidP="00A2343F">
            <w:pPr>
              <w:pStyle w:val="BodyText"/>
              <w:spacing w:after="0"/>
              <w:rPr>
                <w:sz w:val="15"/>
                <w:szCs w:val="15"/>
              </w:rPr>
            </w:pPr>
            <w:r w:rsidRPr="00A2343F">
              <w:rPr>
                <w:sz w:val="15"/>
                <w:szCs w:val="15"/>
              </w:rPr>
              <w:t>$33.2 </w:t>
            </w:r>
          </w:p>
        </w:tc>
      </w:tr>
      <w:tr w:rsidR="00A2343F" w:rsidRPr="00A2343F" w14:paraId="4BDDCEE1" w14:textId="77777777" w:rsidTr="008210CD">
        <w:trPr>
          <w:trHeight w:val="300"/>
        </w:trPr>
        <w:tc>
          <w:tcPr>
            <w:tcW w:w="1307" w:type="dxa"/>
            <w:hideMark/>
          </w:tcPr>
          <w:p w14:paraId="5442D4C0" w14:textId="77777777" w:rsidR="00A2343F" w:rsidRPr="00A2343F" w:rsidRDefault="00A2343F" w:rsidP="00A2343F">
            <w:pPr>
              <w:pStyle w:val="BodyText"/>
              <w:spacing w:after="0"/>
              <w:jc w:val="left"/>
              <w:rPr>
                <w:b/>
                <w:bCs/>
                <w:sz w:val="15"/>
                <w:szCs w:val="15"/>
              </w:rPr>
            </w:pPr>
            <w:r w:rsidRPr="00A2343F">
              <w:rPr>
                <w:sz w:val="15"/>
                <w:szCs w:val="15"/>
              </w:rPr>
              <w:t>Tobacco (avg. population)</w:t>
            </w:r>
            <w:r w:rsidRPr="00A2343F">
              <w:rPr>
                <w:b/>
                <w:bCs/>
                <w:sz w:val="15"/>
                <w:szCs w:val="15"/>
              </w:rPr>
              <w:t> </w:t>
            </w:r>
          </w:p>
        </w:tc>
        <w:tc>
          <w:tcPr>
            <w:tcW w:w="1222" w:type="dxa"/>
            <w:hideMark/>
          </w:tcPr>
          <w:p w14:paraId="22E8A6BD" w14:textId="77777777" w:rsidR="00A2343F" w:rsidRPr="00A2343F" w:rsidRDefault="00A2343F" w:rsidP="00A2343F">
            <w:pPr>
              <w:pStyle w:val="BodyText"/>
              <w:spacing w:after="0"/>
              <w:jc w:val="left"/>
              <w:rPr>
                <w:sz w:val="15"/>
                <w:szCs w:val="15"/>
              </w:rPr>
            </w:pPr>
            <w:r w:rsidRPr="00A2343F">
              <w:rPr>
                <w:sz w:val="15"/>
                <w:szCs w:val="15"/>
              </w:rPr>
              <w:t>Cigarettes </w:t>
            </w:r>
          </w:p>
        </w:tc>
        <w:tc>
          <w:tcPr>
            <w:tcW w:w="523" w:type="dxa"/>
            <w:hideMark/>
          </w:tcPr>
          <w:p w14:paraId="52516418" w14:textId="77777777" w:rsidR="00A2343F" w:rsidRPr="00A2343F" w:rsidRDefault="00A2343F" w:rsidP="00A2343F">
            <w:pPr>
              <w:pStyle w:val="BodyText"/>
              <w:spacing w:after="0"/>
              <w:rPr>
                <w:sz w:val="15"/>
                <w:szCs w:val="15"/>
              </w:rPr>
            </w:pPr>
            <w:r w:rsidRPr="00A2343F">
              <w:rPr>
                <w:sz w:val="15"/>
                <w:szCs w:val="15"/>
              </w:rPr>
              <w:t>1 </w:t>
            </w:r>
          </w:p>
        </w:tc>
        <w:tc>
          <w:tcPr>
            <w:tcW w:w="523" w:type="dxa"/>
            <w:hideMark/>
          </w:tcPr>
          <w:p w14:paraId="1779D8D8" w14:textId="77777777" w:rsidR="00A2343F" w:rsidRPr="00A2343F" w:rsidRDefault="00A2343F" w:rsidP="00A2343F">
            <w:pPr>
              <w:pStyle w:val="BodyText"/>
              <w:spacing w:after="0"/>
              <w:rPr>
                <w:sz w:val="15"/>
                <w:szCs w:val="15"/>
              </w:rPr>
            </w:pPr>
            <w:r w:rsidRPr="00A2343F">
              <w:rPr>
                <w:sz w:val="15"/>
                <w:szCs w:val="15"/>
              </w:rPr>
              <w:t>1 </w:t>
            </w:r>
          </w:p>
        </w:tc>
        <w:tc>
          <w:tcPr>
            <w:tcW w:w="982" w:type="dxa"/>
            <w:hideMark/>
          </w:tcPr>
          <w:p w14:paraId="38808E11" w14:textId="77777777" w:rsidR="00A2343F" w:rsidRPr="00A2343F" w:rsidRDefault="00A2343F" w:rsidP="00A2343F">
            <w:pPr>
              <w:pStyle w:val="BodyText"/>
              <w:spacing w:after="0"/>
              <w:rPr>
                <w:sz w:val="15"/>
                <w:szCs w:val="15"/>
              </w:rPr>
            </w:pPr>
            <w:r w:rsidRPr="00A2343F">
              <w:rPr>
                <w:sz w:val="15"/>
                <w:szCs w:val="15"/>
              </w:rPr>
              <w:t>$1.8 </w:t>
            </w:r>
          </w:p>
        </w:tc>
        <w:tc>
          <w:tcPr>
            <w:tcW w:w="673" w:type="dxa"/>
            <w:gridSpan w:val="2"/>
            <w:hideMark/>
          </w:tcPr>
          <w:p w14:paraId="36D6F379" w14:textId="77777777" w:rsidR="00A2343F" w:rsidRPr="00A2343F" w:rsidRDefault="00A2343F" w:rsidP="00A2343F">
            <w:pPr>
              <w:pStyle w:val="BodyText"/>
              <w:spacing w:after="0"/>
              <w:rPr>
                <w:sz w:val="15"/>
                <w:szCs w:val="15"/>
              </w:rPr>
            </w:pPr>
            <w:r w:rsidRPr="00A2343F">
              <w:rPr>
                <w:sz w:val="15"/>
                <w:szCs w:val="15"/>
              </w:rPr>
              <w:t>$1.8 </w:t>
            </w:r>
          </w:p>
          <w:p w14:paraId="6F4745DE" w14:textId="77777777" w:rsidR="00A2343F" w:rsidRPr="00A2343F" w:rsidRDefault="00A2343F" w:rsidP="00A2343F">
            <w:pPr>
              <w:pStyle w:val="BodyText"/>
              <w:spacing w:after="0"/>
              <w:rPr>
                <w:sz w:val="15"/>
                <w:szCs w:val="15"/>
              </w:rPr>
            </w:pPr>
            <w:r w:rsidRPr="00A2343F">
              <w:rPr>
                <w:sz w:val="15"/>
                <w:szCs w:val="15"/>
              </w:rPr>
              <w:t> </w:t>
            </w:r>
          </w:p>
        </w:tc>
        <w:tc>
          <w:tcPr>
            <w:tcW w:w="550" w:type="dxa"/>
            <w:hideMark/>
          </w:tcPr>
          <w:p w14:paraId="1C50387B" w14:textId="77777777" w:rsidR="00A2343F" w:rsidRPr="00A2343F" w:rsidRDefault="00A2343F" w:rsidP="00A2343F">
            <w:pPr>
              <w:pStyle w:val="BodyText"/>
              <w:spacing w:after="0"/>
              <w:rPr>
                <w:sz w:val="15"/>
                <w:szCs w:val="15"/>
              </w:rPr>
            </w:pPr>
            <w:r w:rsidRPr="00A2343F">
              <w:rPr>
                <w:sz w:val="15"/>
                <w:szCs w:val="15"/>
              </w:rPr>
              <w:t>$1.8 </w:t>
            </w:r>
          </w:p>
          <w:p w14:paraId="4C9390A3" w14:textId="77777777" w:rsidR="00A2343F" w:rsidRPr="00A2343F" w:rsidRDefault="00A2343F" w:rsidP="00A2343F">
            <w:pPr>
              <w:pStyle w:val="BodyText"/>
              <w:spacing w:after="0"/>
              <w:rPr>
                <w:sz w:val="15"/>
                <w:szCs w:val="15"/>
              </w:rPr>
            </w:pPr>
            <w:r w:rsidRPr="00A2343F">
              <w:rPr>
                <w:sz w:val="15"/>
                <w:szCs w:val="15"/>
              </w:rPr>
              <w:t> </w:t>
            </w:r>
          </w:p>
        </w:tc>
        <w:tc>
          <w:tcPr>
            <w:tcW w:w="570" w:type="dxa"/>
            <w:hideMark/>
          </w:tcPr>
          <w:p w14:paraId="5420A1C5" w14:textId="77777777" w:rsidR="00A2343F" w:rsidRPr="00A2343F" w:rsidRDefault="00A2343F" w:rsidP="00A2343F">
            <w:pPr>
              <w:pStyle w:val="BodyText"/>
              <w:spacing w:after="0"/>
              <w:rPr>
                <w:sz w:val="15"/>
                <w:szCs w:val="15"/>
              </w:rPr>
            </w:pPr>
            <w:r w:rsidRPr="00A2343F">
              <w:rPr>
                <w:sz w:val="15"/>
                <w:szCs w:val="15"/>
              </w:rPr>
              <w:t>$1.8 </w:t>
            </w:r>
          </w:p>
          <w:p w14:paraId="02EAD345" w14:textId="77777777" w:rsidR="00A2343F" w:rsidRPr="00A2343F" w:rsidRDefault="00A2343F" w:rsidP="00A2343F">
            <w:pPr>
              <w:pStyle w:val="BodyText"/>
              <w:spacing w:after="0"/>
              <w:rPr>
                <w:sz w:val="15"/>
                <w:szCs w:val="15"/>
              </w:rPr>
            </w:pPr>
            <w:r w:rsidRPr="00A2343F">
              <w:rPr>
                <w:sz w:val="15"/>
                <w:szCs w:val="15"/>
              </w:rPr>
              <w:t> </w:t>
            </w:r>
          </w:p>
        </w:tc>
        <w:tc>
          <w:tcPr>
            <w:tcW w:w="751" w:type="dxa"/>
            <w:hideMark/>
          </w:tcPr>
          <w:p w14:paraId="05B7A33C" w14:textId="77777777" w:rsidR="00A2343F" w:rsidRPr="00A2343F" w:rsidRDefault="00A2343F" w:rsidP="00A2343F">
            <w:pPr>
              <w:pStyle w:val="BodyText"/>
              <w:spacing w:after="0"/>
              <w:rPr>
                <w:sz w:val="15"/>
                <w:szCs w:val="15"/>
              </w:rPr>
            </w:pPr>
            <w:r w:rsidRPr="00A2343F">
              <w:rPr>
                <w:sz w:val="15"/>
                <w:szCs w:val="15"/>
              </w:rPr>
              <w:t>$1.8 </w:t>
            </w:r>
          </w:p>
          <w:p w14:paraId="70FDEBDE" w14:textId="77777777" w:rsidR="00A2343F" w:rsidRPr="00A2343F" w:rsidRDefault="00A2343F" w:rsidP="00A2343F">
            <w:pPr>
              <w:pStyle w:val="BodyText"/>
              <w:spacing w:after="0"/>
              <w:rPr>
                <w:sz w:val="15"/>
                <w:szCs w:val="15"/>
              </w:rPr>
            </w:pPr>
            <w:r w:rsidRPr="00A2343F">
              <w:rPr>
                <w:sz w:val="15"/>
                <w:szCs w:val="15"/>
              </w:rPr>
              <w:t> </w:t>
            </w:r>
          </w:p>
        </w:tc>
        <w:tc>
          <w:tcPr>
            <w:tcW w:w="1035" w:type="dxa"/>
            <w:hideMark/>
          </w:tcPr>
          <w:p w14:paraId="584EA7E3" w14:textId="51E91B19"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$1.8 </w:t>
            </w:r>
          </w:p>
          <w:p w14:paraId="5C8B90F2" w14:textId="77777777" w:rsidR="00A2343F" w:rsidRPr="00A2343F" w:rsidRDefault="00A2343F" w:rsidP="00A2343F">
            <w:pPr>
              <w:pStyle w:val="BodyText"/>
              <w:spacing w:after="0"/>
              <w:rPr>
                <w:sz w:val="15"/>
                <w:szCs w:val="15"/>
              </w:rPr>
            </w:pPr>
            <w:r w:rsidRPr="00A2343F">
              <w:rPr>
                <w:sz w:val="15"/>
                <w:szCs w:val="15"/>
              </w:rPr>
              <w:t> </w:t>
            </w:r>
          </w:p>
        </w:tc>
        <w:tc>
          <w:tcPr>
            <w:tcW w:w="795" w:type="dxa"/>
            <w:hideMark/>
          </w:tcPr>
          <w:p w14:paraId="714479D0" w14:textId="77777777" w:rsidR="00A2343F" w:rsidRPr="00A2343F" w:rsidRDefault="00A2343F" w:rsidP="00A2343F">
            <w:pPr>
              <w:pStyle w:val="BodyText"/>
              <w:spacing w:after="0"/>
              <w:rPr>
                <w:sz w:val="15"/>
                <w:szCs w:val="15"/>
              </w:rPr>
            </w:pPr>
            <w:r w:rsidRPr="00A2343F">
              <w:rPr>
                <w:sz w:val="15"/>
                <w:szCs w:val="15"/>
              </w:rPr>
              <w:t>$3.6 </w:t>
            </w:r>
          </w:p>
        </w:tc>
        <w:tc>
          <w:tcPr>
            <w:tcW w:w="708" w:type="dxa"/>
            <w:hideMark/>
          </w:tcPr>
          <w:p w14:paraId="6B0221F6" w14:textId="06D88F00" w:rsidR="00A2343F" w:rsidRPr="00A2343F" w:rsidRDefault="00A2343F" w:rsidP="00A2343F">
            <w:pPr>
              <w:pStyle w:val="BodyText"/>
              <w:spacing w:after="0"/>
              <w:rPr>
                <w:sz w:val="15"/>
                <w:szCs w:val="15"/>
              </w:rPr>
            </w:pPr>
            <w:r w:rsidRPr="00A2343F">
              <w:rPr>
                <w:sz w:val="15"/>
                <w:szCs w:val="15"/>
              </w:rPr>
              <w:t>$3.6 </w:t>
            </w:r>
          </w:p>
        </w:tc>
      </w:tr>
      <w:tr w:rsidR="00A2343F" w:rsidRPr="00A2343F" w14:paraId="1B9064BF" w14:textId="77777777" w:rsidTr="008210CD">
        <w:trPr>
          <w:trHeight w:val="300"/>
        </w:trPr>
        <w:tc>
          <w:tcPr>
            <w:tcW w:w="1307" w:type="dxa"/>
            <w:shd w:val="clear" w:color="auto" w:fill="DFDFDF" w:themeFill="background2" w:themeFillShade="E6"/>
            <w:hideMark/>
          </w:tcPr>
          <w:p w14:paraId="175678F7" w14:textId="77777777" w:rsidR="00A2343F" w:rsidRPr="00A2343F" w:rsidRDefault="00A2343F" w:rsidP="00A2343F">
            <w:pPr>
              <w:pStyle w:val="BodyText"/>
              <w:spacing w:after="0"/>
              <w:jc w:val="left"/>
              <w:rPr>
                <w:b/>
                <w:bCs/>
                <w:sz w:val="15"/>
                <w:szCs w:val="15"/>
              </w:rPr>
            </w:pPr>
            <w:r w:rsidRPr="00A2343F">
              <w:rPr>
                <w:sz w:val="15"/>
                <w:szCs w:val="15"/>
              </w:rPr>
              <w:t>Gambling</w:t>
            </w:r>
            <w:r w:rsidRPr="00A2343F">
              <w:rPr>
                <w:b/>
                <w:bCs/>
                <w:sz w:val="15"/>
                <w:szCs w:val="15"/>
              </w:rPr>
              <w:t> </w:t>
            </w:r>
          </w:p>
        </w:tc>
        <w:tc>
          <w:tcPr>
            <w:tcW w:w="1222" w:type="dxa"/>
            <w:shd w:val="clear" w:color="auto" w:fill="DFDFDF" w:themeFill="background2" w:themeFillShade="E6"/>
            <w:hideMark/>
          </w:tcPr>
          <w:p w14:paraId="6B6B4C6E" w14:textId="77777777" w:rsidR="00A2343F" w:rsidRPr="00A2343F" w:rsidRDefault="00A2343F" w:rsidP="00A2343F">
            <w:pPr>
              <w:pStyle w:val="BodyText"/>
              <w:spacing w:after="0"/>
              <w:jc w:val="left"/>
              <w:rPr>
                <w:sz w:val="15"/>
                <w:szCs w:val="15"/>
              </w:rPr>
            </w:pPr>
            <w:r w:rsidRPr="00A2343F">
              <w:rPr>
                <w:sz w:val="15"/>
                <w:szCs w:val="15"/>
              </w:rPr>
              <w:t>Racing, Gaming and Sports Betting </w:t>
            </w:r>
          </w:p>
        </w:tc>
        <w:tc>
          <w:tcPr>
            <w:tcW w:w="523" w:type="dxa"/>
            <w:shd w:val="clear" w:color="auto" w:fill="DFDFDF" w:themeFill="background2" w:themeFillShade="E6"/>
            <w:hideMark/>
          </w:tcPr>
          <w:p w14:paraId="0E601AB7" w14:textId="77777777" w:rsidR="00A2343F" w:rsidRPr="00A2343F" w:rsidRDefault="00A2343F" w:rsidP="00A2343F">
            <w:pPr>
              <w:pStyle w:val="BodyText"/>
              <w:spacing w:after="0"/>
              <w:rPr>
                <w:sz w:val="15"/>
                <w:szCs w:val="15"/>
              </w:rPr>
            </w:pPr>
            <w:r w:rsidRPr="00A2343F">
              <w:rPr>
                <w:sz w:val="15"/>
                <w:szCs w:val="15"/>
              </w:rPr>
              <w:t>1 </w:t>
            </w:r>
          </w:p>
        </w:tc>
        <w:tc>
          <w:tcPr>
            <w:tcW w:w="523" w:type="dxa"/>
            <w:shd w:val="clear" w:color="auto" w:fill="DFDFDF" w:themeFill="background2" w:themeFillShade="E6"/>
            <w:hideMark/>
          </w:tcPr>
          <w:p w14:paraId="17ED909C" w14:textId="77777777" w:rsidR="00A2343F" w:rsidRPr="00A2343F" w:rsidRDefault="00A2343F" w:rsidP="00A2343F">
            <w:pPr>
              <w:pStyle w:val="BodyText"/>
              <w:spacing w:after="0"/>
              <w:rPr>
                <w:sz w:val="15"/>
                <w:szCs w:val="15"/>
              </w:rPr>
            </w:pPr>
            <w:r w:rsidRPr="00A2343F">
              <w:rPr>
                <w:sz w:val="15"/>
                <w:szCs w:val="15"/>
              </w:rPr>
              <w:t>1 </w:t>
            </w:r>
          </w:p>
        </w:tc>
        <w:tc>
          <w:tcPr>
            <w:tcW w:w="982" w:type="dxa"/>
            <w:shd w:val="clear" w:color="auto" w:fill="DFDFDF" w:themeFill="background2" w:themeFillShade="E6"/>
            <w:hideMark/>
          </w:tcPr>
          <w:p w14:paraId="0FD17802" w14:textId="77777777" w:rsidR="00A2343F" w:rsidRPr="00A2343F" w:rsidRDefault="00A2343F" w:rsidP="00A2343F">
            <w:pPr>
              <w:pStyle w:val="BodyText"/>
              <w:spacing w:after="0"/>
              <w:rPr>
                <w:sz w:val="15"/>
                <w:szCs w:val="15"/>
              </w:rPr>
            </w:pPr>
            <w:r w:rsidRPr="00A2343F">
              <w:rPr>
                <w:sz w:val="15"/>
                <w:szCs w:val="15"/>
              </w:rPr>
              <w:t>$28.4 </w:t>
            </w:r>
          </w:p>
        </w:tc>
        <w:tc>
          <w:tcPr>
            <w:tcW w:w="673" w:type="dxa"/>
            <w:gridSpan w:val="2"/>
            <w:shd w:val="clear" w:color="auto" w:fill="DFDFDF" w:themeFill="background2" w:themeFillShade="E6"/>
            <w:hideMark/>
          </w:tcPr>
          <w:p w14:paraId="71F59534" w14:textId="77777777" w:rsidR="00A2343F" w:rsidRPr="00A2343F" w:rsidRDefault="00A2343F" w:rsidP="00A2343F">
            <w:pPr>
              <w:pStyle w:val="BodyText"/>
              <w:spacing w:after="0"/>
              <w:rPr>
                <w:sz w:val="15"/>
                <w:szCs w:val="15"/>
              </w:rPr>
            </w:pPr>
            <w:r w:rsidRPr="00A2343F">
              <w:rPr>
                <w:sz w:val="15"/>
                <w:szCs w:val="15"/>
              </w:rPr>
              <w:t>$28.4 </w:t>
            </w:r>
          </w:p>
        </w:tc>
        <w:tc>
          <w:tcPr>
            <w:tcW w:w="550" w:type="dxa"/>
            <w:shd w:val="clear" w:color="auto" w:fill="DFDFDF" w:themeFill="background2" w:themeFillShade="E6"/>
            <w:hideMark/>
          </w:tcPr>
          <w:p w14:paraId="7569D9BC" w14:textId="77777777" w:rsidR="00A2343F" w:rsidRPr="00A2343F" w:rsidRDefault="00A2343F" w:rsidP="00A2343F">
            <w:pPr>
              <w:pStyle w:val="BodyText"/>
              <w:spacing w:after="0"/>
              <w:rPr>
                <w:sz w:val="15"/>
                <w:szCs w:val="15"/>
              </w:rPr>
            </w:pPr>
            <w:r w:rsidRPr="00A2343F">
              <w:rPr>
                <w:sz w:val="15"/>
                <w:szCs w:val="15"/>
              </w:rPr>
              <w:t>$14.2 </w:t>
            </w:r>
          </w:p>
        </w:tc>
        <w:tc>
          <w:tcPr>
            <w:tcW w:w="570" w:type="dxa"/>
            <w:shd w:val="clear" w:color="auto" w:fill="DFDFDF" w:themeFill="background2" w:themeFillShade="E6"/>
            <w:hideMark/>
          </w:tcPr>
          <w:p w14:paraId="78D2E639" w14:textId="77777777" w:rsidR="00A2343F" w:rsidRPr="00A2343F" w:rsidRDefault="00A2343F" w:rsidP="00A2343F">
            <w:pPr>
              <w:pStyle w:val="BodyText"/>
              <w:spacing w:after="0"/>
              <w:rPr>
                <w:sz w:val="15"/>
                <w:szCs w:val="15"/>
              </w:rPr>
            </w:pPr>
            <w:r w:rsidRPr="00A2343F">
              <w:rPr>
                <w:sz w:val="15"/>
                <w:szCs w:val="15"/>
              </w:rPr>
              <w:t>$14.2 </w:t>
            </w:r>
          </w:p>
          <w:p w14:paraId="4DD70C52" w14:textId="77777777" w:rsidR="00A2343F" w:rsidRPr="00A2343F" w:rsidRDefault="00A2343F" w:rsidP="00A2343F">
            <w:pPr>
              <w:pStyle w:val="BodyText"/>
              <w:spacing w:after="0"/>
              <w:rPr>
                <w:sz w:val="15"/>
                <w:szCs w:val="15"/>
              </w:rPr>
            </w:pPr>
            <w:r w:rsidRPr="00A2343F">
              <w:rPr>
                <w:sz w:val="15"/>
                <w:szCs w:val="15"/>
              </w:rPr>
              <w:t> </w:t>
            </w:r>
          </w:p>
        </w:tc>
        <w:tc>
          <w:tcPr>
            <w:tcW w:w="751" w:type="dxa"/>
            <w:shd w:val="clear" w:color="auto" w:fill="DFDFDF" w:themeFill="background2" w:themeFillShade="E6"/>
            <w:hideMark/>
          </w:tcPr>
          <w:p w14:paraId="4E008A1E" w14:textId="77777777" w:rsidR="00A2343F" w:rsidRPr="00A2343F" w:rsidRDefault="00A2343F" w:rsidP="00A2343F">
            <w:pPr>
              <w:pStyle w:val="BodyText"/>
              <w:spacing w:after="0"/>
              <w:rPr>
                <w:sz w:val="15"/>
                <w:szCs w:val="15"/>
              </w:rPr>
            </w:pPr>
            <w:r w:rsidRPr="00A2343F">
              <w:rPr>
                <w:sz w:val="15"/>
                <w:szCs w:val="15"/>
              </w:rPr>
              <w:t>$14.2 </w:t>
            </w:r>
          </w:p>
          <w:p w14:paraId="05BF830F" w14:textId="77777777" w:rsidR="00A2343F" w:rsidRPr="00A2343F" w:rsidRDefault="00A2343F" w:rsidP="00A2343F">
            <w:pPr>
              <w:pStyle w:val="BodyText"/>
              <w:spacing w:after="0"/>
              <w:rPr>
                <w:sz w:val="15"/>
                <w:szCs w:val="15"/>
              </w:rPr>
            </w:pPr>
            <w:r w:rsidRPr="00A2343F">
              <w:rPr>
                <w:sz w:val="15"/>
                <w:szCs w:val="15"/>
              </w:rPr>
              <w:t> </w:t>
            </w:r>
          </w:p>
        </w:tc>
        <w:tc>
          <w:tcPr>
            <w:tcW w:w="1035" w:type="dxa"/>
            <w:shd w:val="clear" w:color="auto" w:fill="DFDFDF" w:themeFill="background2" w:themeFillShade="E6"/>
            <w:hideMark/>
          </w:tcPr>
          <w:p w14:paraId="1F1387FB" w14:textId="36F001C5"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$14.2 </w:t>
            </w:r>
          </w:p>
          <w:p w14:paraId="4B545E22" w14:textId="77777777" w:rsidR="00A2343F" w:rsidRPr="00A2343F" w:rsidRDefault="00A2343F" w:rsidP="00A2343F">
            <w:pPr>
              <w:pStyle w:val="BodyText"/>
              <w:spacing w:after="0"/>
              <w:rPr>
                <w:sz w:val="15"/>
                <w:szCs w:val="15"/>
              </w:rPr>
            </w:pPr>
            <w:r w:rsidRPr="00A2343F">
              <w:rPr>
                <w:sz w:val="15"/>
                <w:szCs w:val="15"/>
              </w:rPr>
              <w:t> </w:t>
            </w:r>
          </w:p>
        </w:tc>
        <w:tc>
          <w:tcPr>
            <w:tcW w:w="795" w:type="dxa"/>
            <w:shd w:val="clear" w:color="auto" w:fill="DFDFDF" w:themeFill="background2" w:themeFillShade="E6"/>
            <w:hideMark/>
          </w:tcPr>
          <w:p w14:paraId="7EAC0FCC" w14:textId="77777777" w:rsidR="00A2343F" w:rsidRPr="00A2343F" w:rsidRDefault="00A2343F" w:rsidP="00A2343F">
            <w:pPr>
              <w:pStyle w:val="BodyText"/>
              <w:spacing w:after="0"/>
              <w:rPr>
                <w:sz w:val="15"/>
                <w:szCs w:val="15"/>
              </w:rPr>
            </w:pPr>
            <w:r w:rsidRPr="00A2343F">
              <w:rPr>
                <w:sz w:val="15"/>
                <w:szCs w:val="15"/>
              </w:rPr>
              <w:t>$56.8 </w:t>
            </w:r>
          </w:p>
        </w:tc>
        <w:tc>
          <w:tcPr>
            <w:tcW w:w="708" w:type="dxa"/>
            <w:shd w:val="clear" w:color="auto" w:fill="DFDFDF" w:themeFill="background2" w:themeFillShade="E6"/>
            <w:hideMark/>
          </w:tcPr>
          <w:p w14:paraId="29E6EFF5" w14:textId="5071D5FB" w:rsidR="00A2343F" w:rsidRPr="00A2343F" w:rsidRDefault="00A2343F" w:rsidP="00A2343F">
            <w:pPr>
              <w:pStyle w:val="BodyText"/>
              <w:spacing w:after="0"/>
              <w:rPr>
                <w:sz w:val="15"/>
                <w:szCs w:val="15"/>
              </w:rPr>
            </w:pPr>
            <w:r w:rsidRPr="00A2343F">
              <w:rPr>
                <w:sz w:val="15"/>
                <w:szCs w:val="15"/>
              </w:rPr>
              <w:t>$56.8 </w:t>
            </w:r>
          </w:p>
        </w:tc>
      </w:tr>
      <w:tr w:rsidR="00A2343F" w:rsidRPr="00A2343F" w14:paraId="366899C3" w14:textId="77777777" w:rsidTr="008210CD">
        <w:trPr>
          <w:trHeight w:val="300"/>
        </w:trPr>
        <w:tc>
          <w:tcPr>
            <w:tcW w:w="1307" w:type="dxa"/>
            <w:hideMark/>
          </w:tcPr>
          <w:p w14:paraId="0D75A598" w14:textId="77777777" w:rsidR="00A2343F" w:rsidRPr="00A2343F" w:rsidRDefault="00A2343F" w:rsidP="00A2343F">
            <w:pPr>
              <w:pStyle w:val="BodyText"/>
              <w:spacing w:after="0"/>
              <w:jc w:val="left"/>
              <w:rPr>
                <w:b/>
                <w:bCs/>
                <w:sz w:val="15"/>
                <w:szCs w:val="15"/>
              </w:rPr>
            </w:pPr>
            <w:r w:rsidRPr="00A2343F">
              <w:rPr>
                <w:sz w:val="15"/>
                <w:szCs w:val="15"/>
              </w:rPr>
              <w:t>Eating out lunch </w:t>
            </w:r>
            <w:r w:rsidRPr="00A2343F">
              <w:rPr>
                <w:b/>
                <w:bCs/>
                <w:sz w:val="15"/>
                <w:szCs w:val="15"/>
              </w:rPr>
              <w:t> </w:t>
            </w:r>
          </w:p>
          <w:p w14:paraId="755E6027" w14:textId="77777777" w:rsidR="00A2343F" w:rsidRPr="00A2343F" w:rsidRDefault="00A2343F" w:rsidP="00A2343F">
            <w:pPr>
              <w:pStyle w:val="BodyText"/>
              <w:spacing w:after="0"/>
              <w:jc w:val="left"/>
              <w:rPr>
                <w:b/>
                <w:bCs/>
                <w:sz w:val="15"/>
                <w:szCs w:val="15"/>
              </w:rPr>
            </w:pPr>
            <w:r w:rsidRPr="00A2343F">
              <w:rPr>
                <w:sz w:val="15"/>
                <w:szCs w:val="15"/>
              </w:rPr>
              <w:t>at work</w:t>
            </w:r>
            <w:r w:rsidRPr="00A2343F">
              <w:rPr>
                <w:b/>
                <w:bCs/>
                <w:sz w:val="15"/>
                <w:szCs w:val="15"/>
              </w:rPr>
              <w:t> </w:t>
            </w:r>
          </w:p>
        </w:tc>
        <w:tc>
          <w:tcPr>
            <w:tcW w:w="1222" w:type="dxa"/>
            <w:hideMark/>
          </w:tcPr>
          <w:p w14:paraId="409BB141" w14:textId="77777777" w:rsidR="00A2343F" w:rsidRPr="00A2343F" w:rsidRDefault="00A2343F" w:rsidP="00A2343F">
            <w:pPr>
              <w:pStyle w:val="BodyText"/>
              <w:spacing w:after="0"/>
              <w:jc w:val="left"/>
              <w:rPr>
                <w:sz w:val="15"/>
                <w:szCs w:val="15"/>
              </w:rPr>
            </w:pPr>
            <w:r w:rsidRPr="00A2343F">
              <w:rPr>
                <w:sz w:val="15"/>
                <w:szCs w:val="15"/>
              </w:rPr>
              <w:t>Cafe </w:t>
            </w:r>
          </w:p>
        </w:tc>
        <w:tc>
          <w:tcPr>
            <w:tcW w:w="523" w:type="dxa"/>
            <w:hideMark/>
          </w:tcPr>
          <w:p w14:paraId="2FEBD279" w14:textId="77777777" w:rsidR="00A2343F" w:rsidRPr="00A2343F" w:rsidRDefault="00A2343F" w:rsidP="00A2343F">
            <w:pPr>
              <w:pStyle w:val="BodyText"/>
              <w:spacing w:after="0"/>
              <w:rPr>
                <w:sz w:val="15"/>
                <w:szCs w:val="15"/>
              </w:rPr>
            </w:pPr>
            <w:r w:rsidRPr="00A2343F">
              <w:rPr>
                <w:sz w:val="15"/>
                <w:szCs w:val="15"/>
              </w:rPr>
              <w:t>1 </w:t>
            </w:r>
          </w:p>
        </w:tc>
        <w:tc>
          <w:tcPr>
            <w:tcW w:w="523" w:type="dxa"/>
            <w:hideMark/>
          </w:tcPr>
          <w:p w14:paraId="04F626DB" w14:textId="77777777" w:rsidR="00A2343F" w:rsidRPr="00A2343F" w:rsidRDefault="00A2343F" w:rsidP="00A2343F">
            <w:pPr>
              <w:pStyle w:val="BodyText"/>
              <w:spacing w:after="0"/>
              <w:rPr>
                <w:sz w:val="15"/>
                <w:szCs w:val="15"/>
              </w:rPr>
            </w:pPr>
            <w:r w:rsidRPr="00A2343F">
              <w:rPr>
                <w:sz w:val="15"/>
                <w:szCs w:val="15"/>
              </w:rPr>
              <w:t>0 </w:t>
            </w:r>
          </w:p>
        </w:tc>
        <w:tc>
          <w:tcPr>
            <w:tcW w:w="982" w:type="dxa"/>
            <w:hideMark/>
          </w:tcPr>
          <w:p w14:paraId="723D4A31" w14:textId="77777777" w:rsidR="00A2343F" w:rsidRPr="00A2343F" w:rsidRDefault="00A2343F" w:rsidP="00A2343F">
            <w:pPr>
              <w:pStyle w:val="BodyText"/>
              <w:spacing w:after="0"/>
              <w:rPr>
                <w:sz w:val="15"/>
                <w:szCs w:val="15"/>
              </w:rPr>
            </w:pPr>
            <w:r w:rsidRPr="00A2343F">
              <w:rPr>
                <w:sz w:val="15"/>
                <w:szCs w:val="15"/>
              </w:rPr>
              <w:t>$19.5 </w:t>
            </w:r>
          </w:p>
        </w:tc>
        <w:tc>
          <w:tcPr>
            <w:tcW w:w="673" w:type="dxa"/>
            <w:gridSpan w:val="2"/>
            <w:hideMark/>
          </w:tcPr>
          <w:p w14:paraId="34542134" w14:textId="77777777" w:rsidR="00A2343F" w:rsidRPr="00A2343F" w:rsidRDefault="00A2343F" w:rsidP="00A2343F">
            <w:pPr>
              <w:pStyle w:val="BodyText"/>
              <w:spacing w:after="0"/>
              <w:rPr>
                <w:sz w:val="15"/>
                <w:szCs w:val="15"/>
              </w:rPr>
            </w:pPr>
            <w:r w:rsidRPr="00A2343F">
              <w:rPr>
                <w:sz w:val="15"/>
                <w:szCs w:val="15"/>
              </w:rPr>
              <w:t>$19.5 </w:t>
            </w:r>
          </w:p>
        </w:tc>
        <w:tc>
          <w:tcPr>
            <w:tcW w:w="550" w:type="dxa"/>
            <w:hideMark/>
          </w:tcPr>
          <w:p w14:paraId="1A8A94D8" w14:textId="77777777" w:rsidR="00A2343F" w:rsidRPr="00A2343F" w:rsidRDefault="00A2343F" w:rsidP="00A2343F">
            <w:pPr>
              <w:pStyle w:val="BodyText"/>
              <w:spacing w:after="0"/>
              <w:rPr>
                <w:sz w:val="15"/>
                <w:szCs w:val="15"/>
              </w:rPr>
            </w:pPr>
            <w:r w:rsidRPr="00A2343F">
              <w:rPr>
                <w:sz w:val="15"/>
                <w:szCs w:val="15"/>
              </w:rPr>
              <w:t>$0.0 </w:t>
            </w:r>
          </w:p>
        </w:tc>
        <w:tc>
          <w:tcPr>
            <w:tcW w:w="570" w:type="dxa"/>
            <w:hideMark/>
          </w:tcPr>
          <w:p w14:paraId="517CEAD9" w14:textId="77777777" w:rsidR="00A2343F" w:rsidRPr="00A2343F" w:rsidRDefault="00A2343F" w:rsidP="00A2343F">
            <w:pPr>
              <w:pStyle w:val="BodyText"/>
              <w:spacing w:after="0"/>
              <w:rPr>
                <w:sz w:val="15"/>
                <w:szCs w:val="15"/>
              </w:rPr>
            </w:pPr>
            <w:r w:rsidRPr="00A2343F">
              <w:rPr>
                <w:sz w:val="15"/>
                <w:szCs w:val="15"/>
              </w:rPr>
              <w:t>$0.0 </w:t>
            </w:r>
          </w:p>
          <w:p w14:paraId="404A7281" w14:textId="77777777" w:rsidR="00A2343F" w:rsidRPr="00A2343F" w:rsidRDefault="00A2343F" w:rsidP="00A2343F">
            <w:pPr>
              <w:pStyle w:val="BodyText"/>
              <w:spacing w:after="0"/>
              <w:rPr>
                <w:sz w:val="15"/>
                <w:szCs w:val="15"/>
              </w:rPr>
            </w:pPr>
            <w:r w:rsidRPr="00A2343F">
              <w:rPr>
                <w:sz w:val="15"/>
                <w:szCs w:val="15"/>
              </w:rPr>
              <w:t> </w:t>
            </w:r>
          </w:p>
        </w:tc>
        <w:tc>
          <w:tcPr>
            <w:tcW w:w="751" w:type="dxa"/>
            <w:hideMark/>
          </w:tcPr>
          <w:p w14:paraId="03179961" w14:textId="77777777" w:rsidR="00A2343F" w:rsidRPr="00A2343F" w:rsidRDefault="00A2343F" w:rsidP="00A2343F">
            <w:pPr>
              <w:pStyle w:val="BodyText"/>
              <w:spacing w:after="0"/>
              <w:rPr>
                <w:sz w:val="15"/>
                <w:szCs w:val="15"/>
              </w:rPr>
            </w:pPr>
            <w:r w:rsidRPr="00A2343F">
              <w:rPr>
                <w:sz w:val="15"/>
                <w:szCs w:val="15"/>
              </w:rPr>
              <w:t>$0.0 </w:t>
            </w:r>
          </w:p>
          <w:p w14:paraId="3B63E1E6" w14:textId="77777777" w:rsidR="00A2343F" w:rsidRPr="00A2343F" w:rsidRDefault="00A2343F" w:rsidP="00A2343F">
            <w:pPr>
              <w:pStyle w:val="BodyText"/>
              <w:spacing w:after="0"/>
              <w:rPr>
                <w:sz w:val="15"/>
                <w:szCs w:val="15"/>
              </w:rPr>
            </w:pPr>
            <w:r w:rsidRPr="00A2343F">
              <w:rPr>
                <w:sz w:val="15"/>
                <w:szCs w:val="15"/>
              </w:rPr>
              <w:t> </w:t>
            </w:r>
          </w:p>
        </w:tc>
        <w:tc>
          <w:tcPr>
            <w:tcW w:w="1035" w:type="dxa"/>
            <w:hideMark/>
          </w:tcPr>
          <w:p w14:paraId="01DE0F39" w14:textId="38FF5528"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$0.0 </w:t>
            </w:r>
          </w:p>
          <w:p w14:paraId="3EFABFF2" w14:textId="77777777" w:rsidR="00A2343F" w:rsidRPr="00A2343F" w:rsidRDefault="00A2343F" w:rsidP="00A2343F">
            <w:pPr>
              <w:pStyle w:val="BodyText"/>
              <w:spacing w:after="0"/>
              <w:rPr>
                <w:sz w:val="15"/>
                <w:szCs w:val="15"/>
              </w:rPr>
            </w:pPr>
            <w:r w:rsidRPr="00A2343F">
              <w:rPr>
                <w:sz w:val="15"/>
                <w:szCs w:val="15"/>
              </w:rPr>
              <w:t> </w:t>
            </w:r>
          </w:p>
        </w:tc>
        <w:tc>
          <w:tcPr>
            <w:tcW w:w="795" w:type="dxa"/>
            <w:hideMark/>
          </w:tcPr>
          <w:p w14:paraId="34A27046" w14:textId="77777777" w:rsidR="00A2343F" w:rsidRPr="00A2343F" w:rsidRDefault="00A2343F" w:rsidP="00A2343F">
            <w:pPr>
              <w:pStyle w:val="BodyText"/>
              <w:spacing w:after="0"/>
              <w:rPr>
                <w:sz w:val="15"/>
                <w:szCs w:val="15"/>
              </w:rPr>
            </w:pPr>
            <w:r w:rsidRPr="00A2343F">
              <w:rPr>
                <w:sz w:val="15"/>
                <w:szCs w:val="15"/>
              </w:rPr>
              <w:t>$19.5 </w:t>
            </w:r>
          </w:p>
        </w:tc>
        <w:tc>
          <w:tcPr>
            <w:tcW w:w="708" w:type="dxa"/>
            <w:hideMark/>
          </w:tcPr>
          <w:p w14:paraId="56B9F13D" w14:textId="71994955"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$38.9 </w:t>
            </w:r>
          </w:p>
        </w:tc>
      </w:tr>
      <w:tr w:rsidR="00A2343F" w:rsidRPr="00A2343F" w14:paraId="069BA9AD" w14:textId="77777777" w:rsidTr="008210CD">
        <w:trPr>
          <w:trHeight w:val="300"/>
        </w:trPr>
        <w:tc>
          <w:tcPr>
            <w:tcW w:w="1307" w:type="dxa"/>
            <w:shd w:val="clear" w:color="auto" w:fill="DFDFDF" w:themeFill="background2" w:themeFillShade="E6"/>
            <w:hideMark/>
          </w:tcPr>
          <w:p w14:paraId="65DF9731" w14:textId="77777777" w:rsidR="00A2343F" w:rsidRPr="00A2343F" w:rsidRDefault="00A2343F" w:rsidP="00A2343F">
            <w:pPr>
              <w:pStyle w:val="BodyText"/>
              <w:spacing w:after="0"/>
              <w:jc w:val="left"/>
              <w:rPr>
                <w:b/>
                <w:bCs/>
                <w:sz w:val="15"/>
                <w:szCs w:val="15"/>
              </w:rPr>
            </w:pPr>
            <w:r w:rsidRPr="00A2343F">
              <w:rPr>
                <w:sz w:val="15"/>
                <w:szCs w:val="15"/>
              </w:rPr>
              <w:t>Eating out weekend meal</w:t>
            </w:r>
            <w:r w:rsidRPr="00A2343F">
              <w:rPr>
                <w:b/>
                <w:bCs/>
                <w:sz w:val="15"/>
                <w:szCs w:val="15"/>
              </w:rPr>
              <w:t> </w:t>
            </w:r>
          </w:p>
        </w:tc>
        <w:tc>
          <w:tcPr>
            <w:tcW w:w="1222" w:type="dxa"/>
            <w:shd w:val="clear" w:color="auto" w:fill="DFDFDF" w:themeFill="background2" w:themeFillShade="E6"/>
            <w:hideMark/>
          </w:tcPr>
          <w:p w14:paraId="4DB82C55" w14:textId="77777777" w:rsidR="00A2343F" w:rsidRPr="00A2343F" w:rsidRDefault="00A2343F" w:rsidP="00A2343F">
            <w:pPr>
              <w:pStyle w:val="BodyText"/>
              <w:spacing w:after="0"/>
              <w:jc w:val="left"/>
              <w:rPr>
                <w:sz w:val="15"/>
                <w:szCs w:val="15"/>
              </w:rPr>
            </w:pPr>
            <w:r w:rsidRPr="00A2343F">
              <w:rPr>
                <w:sz w:val="15"/>
                <w:szCs w:val="15"/>
              </w:rPr>
              <w:t>Restaurant </w:t>
            </w:r>
          </w:p>
        </w:tc>
        <w:tc>
          <w:tcPr>
            <w:tcW w:w="523" w:type="dxa"/>
            <w:shd w:val="clear" w:color="auto" w:fill="DFDFDF" w:themeFill="background2" w:themeFillShade="E6"/>
            <w:hideMark/>
          </w:tcPr>
          <w:p w14:paraId="2D89AA8C" w14:textId="77777777" w:rsidR="00A2343F" w:rsidRPr="00A2343F" w:rsidRDefault="00A2343F" w:rsidP="00A2343F">
            <w:pPr>
              <w:pStyle w:val="BodyText"/>
              <w:spacing w:after="0"/>
              <w:rPr>
                <w:sz w:val="15"/>
                <w:szCs w:val="15"/>
              </w:rPr>
            </w:pPr>
            <w:r w:rsidRPr="00A2343F">
              <w:rPr>
                <w:sz w:val="15"/>
                <w:szCs w:val="15"/>
              </w:rPr>
              <w:t>1 </w:t>
            </w:r>
          </w:p>
        </w:tc>
        <w:tc>
          <w:tcPr>
            <w:tcW w:w="523" w:type="dxa"/>
            <w:shd w:val="clear" w:color="auto" w:fill="DFDFDF" w:themeFill="background2" w:themeFillShade="E6"/>
            <w:hideMark/>
          </w:tcPr>
          <w:p w14:paraId="15608565" w14:textId="77777777" w:rsidR="00A2343F" w:rsidRPr="00A2343F" w:rsidRDefault="00A2343F" w:rsidP="00A2343F">
            <w:pPr>
              <w:pStyle w:val="BodyText"/>
              <w:spacing w:after="0"/>
              <w:rPr>
                <w:sz w:val="15"/>
                <w:szCs w:val="15"/>
              </w:rPr>
            </w:pPr>
            <w:r w:rsidRPr="00A2343F">
              <w:rPr>
                <w:sz w:val="15"/>
                <w:szCs w:val="15"/>
              </w:rPr>
              <w:t>1 </w:t>
            </w:r>
          </w:p>
        </w:tc>
        <w:tc>
          <w:tcPr>
            <w:tcW w:w="982" w:type="dxa"/>
            <w:shd w:val="clear" w:color="auto" w:fill="DFDFDF" w:themeFill="background2" w:themeFillShade="E6"/>
            <w:hideMark/>
          </w:tcPr>
          <w:p w14:paraId="32EA2093" w14:textId="77777777" w:rsidR="00A2343F" w:rsidRPr="00A2343F" w:rsidRDefault="00A2343F" w:rsidP="00A2343F">
            <w:pPr>
              <w:pStyle w:val="BodyText"/>
              <w:spacing w:after="0"/>
              <w:rPr>
                <w:sz w:val="15"/>
                <w:szCs w:val="15"/>
              </w:rPr>
            </w:pPr>
            <w:r w:rsidRPr="00A2343F">
              <w:rPr>
                <w:sz w:val="15"/>
                <w:szCs w:val="15"/>
              </w:rPr>
              <w:t>$8.1 </w:t>
            </w:r>
          </w:p>
        </w:tc>
        <w:tc>
          <w:tcPr>
            <w:tcW w:w="673" w:type="dxa"/>
            <w:gridSpan w:val="2"/>
            <w:shd w:val="clear" w:color="auto" w:fill="DFDFDF" w:themeFill="background2" w:themeFillShade="E6"/>
            <w:hideMark/>
          </w:tcPr>
          <w:p w14:paraId="5AF079AC" w14:textId="77777777" w:rsidR="00A2343F" w:rsidRPr="00A2343F" w:rsidRDefault="00A2343F" w:rsidP="00A2343F">
            <w:pPr>
              <w:pStyle w:val="BodyText"/>
              <w:spacing w:after="0"/>
              <w:rPr>
                <w:sz w:val="15"/>
                <w:szCs w:val="15"/>
              </w:rPr>
            </w:pPr>
            <w:r w:rsidRPr="00A2343F">
              <w:rPr>
                <w:sz w:val="15"/>
                <w:szCs w:val="15"/>
              </w:rPr>
              <w:t>$8.1 </w:t>
            </w:r>
          </w:p>
          <w:p w14:paraId="5678A642" w14:textId="77777777" w:rsidR="00A2343F" w:rsidRPr="00A2343F" w:rsidRDefault="00A2343F" w:rsidP="00A2343F">
            <w:pPr>
              <w:pStyle w:val="BodyText"/>
              <w:spacing w:after="0"/>
              <w:rPr>
                <w:sz w:val="15"/>
                <w:szCs w:val="15"/>
              </w:rPr>
            </w:pPr>
            <w:r w:rsidRPr="00A2343F">
              <w:rPr>
                <w:sz w:val="15"/>
                <w:szCs w:val="15"/>
              </w:rPr>
              <w:t> </w:t>
            </w:r>
          </w:p>
        </w:tc>
        <w:tc>
          <w:tcPr>
            <w:tcW w:w="550" w:type="dxa"/>
            <w:shd w:val="clear" w:color="auto" w:fill="DFDFDF" w:themeFill="background2" w:themeFillShade="E6"/>
            <w:hideMark/>
          </w:tcPr>
          <w:p w14:paraId="6D8F0598" w14:textId="77777777" w:rsidR="00A2343F" w:rsidRPr="00A2343F" w:rsidRDefault="00A2343F" w:rsidP="00A2343F">
            <w:pPr>
              <w:pStyle w:val="BodyText"/>
              <w:spacing w:after="0"/>
              <w:rPr>
                <w:sz w:val="15"/>
                <w:szCs w:val="15"/>
              </w:rPr>
            </w:pPr>
            <w:r w:rsidRPr="00A2343F">
              <w:rPr>
                <w:sz w:val="15"/>
                <w:szCs w:val="15"/>
              </w:rPr>
              <w:t>$8.1 </w:t>
            </w:r>
          </w:p>
          <w:p w14:paraId="22D68D55" w14:textId="77777777" w:rsidR="00A2343F" w:rsidRPr="00A2343F" w:rsidRDefault="00A2343F" w:rsidP="00A2343F">
            <w:pPr>
              <w:pStyle w:val="BodyText"/>
              <w:spacing w:after="0"/>
              <w:rPr>
                <w:sz w:val="15"/>
                <w:szCs w:val="15"/>
              </w:rPr>
            </w:pPr>
            <w:r w:rsidRPr="00A2343F">
              <w:rPr>
                <w:sz w:val="15"/>
                <w:szCs w:val="15"/>
              </w:rPr>
              <w:t> </w:t>
            </w:r>
          </w:p>
        </w:tc>
        <w:tc>
          <w:tcPr>
            <w:tcW w:w="570" w:type="dxa"/>
            <w:shd w:val="clear" w:color="auto" w:fill="DFDFDF" w:themeFill="background2" w:themeFillShade="E6"/>
            <w:hideMark/>
          </w:tcPr>
          <w:p w14:paraId="1BF8CC20" w14:textId="77777777" w:rsidR="00A2343F" w:rsidRPr="00A2343F" w:rsidRDefault="00A2343F" w:rsidP="00A2343F">
            <w:pPr>
              <w:pStyle w:val="BodyText"/>
              <w:spacing w:after="0"/>
              <w:rPr>
                <w:sz w:val="15"/>
                <w:szCs w:val="15"/>
              </w:rPr>
            </w:pPr>
            <w:r w:rsidRPr="00A2343F">
              <w:rPr>
                <w:sz w:val="15"/>
                <w:szCs w:val="15"/>
              </w:rPr>
              <w:t>$8.1 </w:t>
            </w:r>
          </w:p>
          <w:p w14:paraId="32BB9DB9" w14:textId="77777777" w:rsidR="00A2343F" w:rsidRPr="00A2343F" w:rsidRDefault="00A2343F" w:rsidP="00A2343F">
            <w:pPr>
              <w:pStyle w:val="BodyText"/>
              <w:spacing w:after="0"/>
              <w:rPr>
                <w:sz w:val="15"/>
                <w:szCs w:val="15"/>
              </w:rPr>
            </w:pPr>
            <w:r w:rsidRPr="00A2343F">
              <w:rPr>
                <w:sz w:val="15"/>
                <w:szCs w:val="15"/>
              </w:rPr>
              <w:t> </w:t>
            </w:r>
          </w:p>
        </w:tc>
        <w:tc>
          <w:tcPr>
            <w:tcW w:w="751" w:type="dxa"/>
            <w:shd w:val="clear" w:color="auto" w:fill="DFDFDF" w:themeFill="background2" w:themeFillShade="E6"/>
            <w:hideMark/>
          </w:tcPr>
          <w:p w14:paraId="629EA197" w14:textId="77777777" w:rsidR="00A2343F" w:rsidRPr="00A2343F" w:rsidRDefault="00A2343F" w:rsidP="00A2343F">
            <w:pPr>
              <w:pStyle w:val="BodyText"/>
              <w:spacing w:after="0"/>
              <w:rPr>
                <w:sz w:val="15"/>
                <w:szCs w:val="15"/>
              </w:rPr>
            </w:pPr>
            <w:r w:rsidRPr="00A2343F">
              <w:rPr>
                <w:sz w:val="15"/>
                <w:szCs w:val="15"/>
              </w:rPr>
              <w:t>$3.7 </w:t>
            </w:r>
          </w:p>
        </w:tc>
        <w:tc>
          <w:tcPr>
            <w:tcW w:w="1035" w:type="dxa"/>
            <w:shd w:val="clear" w:color="auto" w:fill="DFDFDF" w:themeFill="background2" w:themeFillShade="E6"/>
            <w:hideMark/>
          </w:tcPr>
          <w:p w14:paraId="7AAA0075" w14:textId="398FEAB2"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$5.0 </w:t>
            </w:r>
          </w:p>
        </w:tc>
        <w:tc>
          <w:tcPr>
            <w:tcW w:w="795" w:type="dxa"/>
            <w:shd w:val="clear" w:color="auto" w:fill="DFDFDF" w:themeFill="background2" w:themeFillShade="E6"/>
            <w:hideMark/>
          </w:tcPr>
          <w:p w14:paraId="66E08A34" w14:textId="77777777" w:rsidR="00A2343F" w:rsidRPr="00A2343F" w:rsidRDefault="00A2343F" w:rsidP="00A2343F">
            <w:pPr>
              <w:pStyle w:val="BodyText"/>
              <w:spacing w:after="0"/>
              <w:rPr>
                <w:sz w:val="15"/>
                <w:szCs w:val="15"/>
              </w:rPr>
            </w:pPr>
            <w:r w:rsidRPr="00A2343F">
              <w:rPr>
                <w:sz w:val="15"/>
                <w:szCs w:val="15"/>
              </w:rPr>
              <w:t>$16.2 </w:t>
            </w:r>
          </w:p>
        </w:tc>
        <w:tc>
          <w:tcPr>
            <w:tcW w:w="708" w:type="dxa"/>
            <w:shd w:val="clear" w:color="auto" w:fill="DFDFDF" w:themeFill="background2" w:themeFillShade="E6"/>
            <w:hideMark/>
          </w:tcPr>
          <w:p w14:paraId="4F22D6EA" w14:textId="5420413D" w:rsidR="00A2343F" w:rsidRPr="00A2343F" w:rsidRDefault="00A2343F" w:rsidP="00A2343F">
            <w:pPr>
              <w:pStyle w:val="BodyText"/>
              <w:spacing w:after="0"/>
              <w:rPr>
                <w:sz w:val="15"/>
                <w:szCs w:val="15"/>
              </w:rPr>
            </w:pPr>
            <w:r w:rsidRPr="00A2343F">
              <w:rPr>
                <w:sz w:val="15"/>
                <w:szCs w:val="15"/>
              </w:rPr>
              <w:t>$16.2 </w:t>
            </w:r>
          </w:p>
        </w:tc>
      </w:tr>
      <w:tr w:rsidR="00A2343F" w:rsidRPr="00A2343F" w14:paraId="5A412387" w14:textId="77777777" w:rsidTr="008210CD">
        <w:trPr>
          <w:trHeight w:val="300"/>
        </w:trPr>
        <w:tc>
          <w:tcPr>
            <w:tcW w:w="1307" w:type="dxa"/>
            <w:hideMark/>
          </w:tcPr>
          <w:p w14:paraId="1CC8FD15" w14:textId="77777777" w:rsidR="00A2343F" w:rsidRPr="00A2343F" w:rsidRDefault="00A2343F" w:rsidP="00A2343F">
            <w:pPr>
              <w:pStyle w:val="BodyText"/>
              <w:spacing w:after="0"/>
              <w:jc w:val="left"/>
              <w:rPr>
                <w:b/>
                <w:bCs/>
                <w:sz w:val="15"/>
                <w:szCs w:val="15"/>
              </w:rPr>
            </w:pPr>
            <w:r w:rsidRPr="00A2343F">
              <w:rPr>
                <w:sz w:val="15"/>
                <w:szCs w:val="15"/>
              </w:rPr>
              <w:t>Overseas Travel</w:t>
            </w:r>
            <w:r w:rsidRPr="00A2343F">
              <w:rPr>
                <w:b/>
                <w:bCs/>
                <w:sz w:val="15"/>
                <w:szCs w:val="15"/>
              </w:rPr>
              <w:t> </w:t>
            </w:r>
          </w:p>
        </w:tc>
        <w:tc>
          <w:tcPr>
            <w:tcW w:w="1222" w:type="dxa"/>
            <w:hideMark/>
          </w:tcPr>
          <w:p w14:paraId="65A1E10C" w14:textId="77777777" w:rsidR="00A2343F" w:rsidRPr="00A2343F" w:rsidRDefault="00A2343F" w:rsidP="00A2343F">
            <w:pPr>
              <w:pStyle w:val="BodyText"/>
              <w:spacing w:after="0"/>
              <w:jc w:val="left"/>
              <w:rPr>
                <w:sz w:val="15"/>
                <w:szCs w:val="15"/>
              </w:rPr>
            </w:pPr>
            <w:r w:rsidRPr="00A2343F">
              <w:rPr>
                <w:sz w:val="15"/>
                <w:szCs w:val="15"/>
              </w:rPr>
              <w:t>Airfare, incidental transport </w:t>
            </w:r>
          </w:p>
        </w:tc>
        <w:tc>
          <w:tcPr>
            <w:tcW w:w="523" w:type="dxa"/>
            <w:hideMark/>
          </w:tcPr>
          <w:p w14:paraId="0E438212" w14:textId="77777777" w:rsidR="00A2343F" w:rsidRPr="00A2343F" w:rsidRDefault="00A2343F" w:rsidP="00A2343F">
            <w:pPr>
              <w:pStyle w:val="BodyText"/>
              <w:spacing w:after="0"/>
              <w:rPr>
                <w:sz w:val="15"/>
                <w:szCs w:val="15"/>
              </w:rPr>
            </w:pPr>
            <w:r w:rsidRPr="00A2343F">
              <w:rPr>
                <w:sz w:val="15"/>
                <w:szCs w:val="15"/>
              </w:rPr>
              <w:t>2 </w:t>
            </w:r>
          </w:p>
        </w:tc>
        <w:tc>
          <w:tcPr>
            <w:tcW w:w="523" w:type="dxa"/>
            <w:hideMark/>
          </w:tcPr>
          <w:p w14:paraId="4EE1B7EB" w14:textId="77777777" w:rsidR="00A2343F" w:rsidRPr="00A2343F" w:rsidRDefault="00A2343F" w:rsidP="00A2343F">
            <w:pPr>
              <w:pStyle w:val="BodyText"/>
              <w:spacing w:after="0"/>
              <w:rPr>
                <w:sz w:val="15"/>
                <w:szCs w:val="15"/>
              </w:rPr>
            </w:pPr>
            <w:r w:rsidRPr="00A2343F">
              <w:rPr>
                <w:sz w:val="15"/>
                <w:szCs w:val="15"/>
              </w:rPr>
              <w:t>0 </w:t>
            </w:r>
          </w:p>
        </w:tc>
        <w:tc>
          <w:tcPr>
            <w:tcW w:w="982" w:type="dxa"/>
            <w:hideMark/>
          </w:tcPr>
          <w:p w14:paraId="445981DF" w14:textId="77777777" w:rsidR="00A2343F" w:rsidRPr="00A2343F" w:rsidRDefault="00A2343F" w:rsidP="00A2343F">
            <w:pPr>
              <w:pStyle w:val="BodyText"/>
              <w:spacing w:after="0"/>
              <w:rPr>
                <w:sz w:val="15"/>
                <w:szCs w:val="15"/>
              </w:rPr>
            </w:pPr>
            <w:r w:rsidRPr="00A2343F">
              <w:rPr>
                <w:sz w:val="15"/>
                <w:szCs w:val="15"/>
              </w:rPr>
              <w:t>$21.8 </w:t>
            </w:r>
          </w:p>
        </w:tc>
        <w:tc>
          <w:tcPr>
            <w:tcW w:w="673" w:type="dxa"/>
            <w:gridSpan w:val="2"/>
            <w:hideMark/>
          </w:tcPr>
          <w:p w14:paraId="38D81723" w14:textId="77777777" w:rsidR="00A2343F" w:rsidRPr="00A2343F" w:rsidRDefault="00A2343F" w:rsidP="00A2343F">
            <w:pPr>
              <w:pStyle w:val="BodyText"/>
              <w:spacing w:after="0"/>
              <w:rPr>
                <w:sz w:val="15"/>
                <w:szCs w:val="15"/>
              </w:rPr>
            </w:pPr>
            <w:r w:rsidRPr="00A2343F">
              <w:rPr>
                <w:sz w:val="15"/>
                <w:szCs w:val="15"/>
              </w:rPr>
              <w:t>$21.8 </w:t>
            </w:r>
          </w:p>
        </w:tc>
        <w:tc>
          <w:tcPr>
            <w:tcW w:w="550" w:type="dxa"/>
            <w:hideMark/>
          </w:tcPr>
          <w:p w14:paraId="54FC6C5C" w14:textId="77777777" w:rsidR="00A2343F" w:rsidRPr="00A2343F" w:rsidRDefault="00A2343F" w:rsidP="00A2343F">
            <w:pPr>
              <w:pStyle w:val="BodyText"/>
              <w:spacing w:after="0"/>
              <w:rPr>
                <w:sz w:val="15"/>
                <w:szCs w:val="15"/>
              </w:rPr>
            </w:pPr>
            <w:r w:rsidRPr="00A2343F">
              <w:rPr>
                <w:sz w:val="15"/>
                <w:szCs w:val="15"/>
              </w:rPr>
              <w:t>$0.0 </w:t>
            </w:r>
          </w:p>
        </w:tc>
        <w:tc>
          <w:tcPr>
            <w:tcW w:w="570" w:type="dxa"/>
            <w:hideMark/>
          </w:tcPr>
          <w:p w14:paraId="72D5ECAC" w14:textId="77777777" w:rsidR="00A2343F" w:rsidRPr="00A2343F" w:rsidRDefault="00A2343F" w:rsidP="00A2343F">
            <w:pPr>
              <w:pStyle w:val="BodyText"/>
              <w:spacing w:after="0"/>
              <w:rPr>
                <w:sz w:val="15"/>
                <w:szCs w:val="15"/>
              </w:rPr>
            </w:pPr>
            <w:r w:rsidRPr="00A2343F">
              <w:rPr>
                <w:sz w:val="15"/>
                <w:szCs w:val="15"/>
              </w:rPr>
              <w:t>$0.0 </w:t>
            </w:r>
          </w:p>
          <w:p w14:paraId="13E567DE" w14:textId="77777777" w:rsidR="00A2343F" w:rsidRPr="00A2343F" w:rsidRDefault="00A2343F" w:rsidP="00A2343F">
            <w:pPr>
              <w:pStyle w:val="BodyText"/>
              <w:spacing w:after="0"/>
              <w:rPr>
                <w:sz w:val="15"/>
                <w:szCs w:val="15"/>
              </w:rPr>
            </w:pPr>
            <w:r w:rsidRPr="00A2343F">
              <w:rPr>
                <w:sz w:val="15"/>
                <w:szCs w:val="15"/>
              </w:rPr>
              <w:t> </w:t>
            </w:r>
          </w:p>
        </w:tc>
        <w:tc>
          <w:tcPr>
            <w:tcW w:w="751" w:type="dxa"/>
            <w:hideMark/>
          </w:tcPr>
          <w:p w14:paraId="62CE59FB" w14:textId="77777777" w:rsidR="00A2343F" w:rsidRPr="00A2343F" w:rsidRDefault="00A2343F" w:rsidP="00A2343F">
            <w:pPr>
              <w:pStyle w:val="BodyText"/>
              <w:spacing w:after="0"/>
              <w:rPr>
                <w:sz w:val="15"/>
                <w:szCs w:val="15"/>
              </w:rPr>
            </w:pPr>
            <w:r w:rsidRPr="00A2343F">
              <w:rPr>
                <w:sz w:val="15"/>
                <w:szCs w:val="15"/>
              </w:rPr>
              <w:t>$0.0 </w:t>
            </w:r>
          </w:p>
          <w:p w14:paraId="215EE414" w14:textId="77777777" w:rsidR="00A2343F" w:rsidRPr="00A2343F" w:rsidRDefault="00A2343F" w:rsidP="00A2343F">
            <w:pPr>
              <w:pStyle w:val="BodyText"/>
              <w:spacing w:after="0"/>
              <w:rPr>
                <w:sz w:val="15"/>
                <w:szCs w:val="15"/>
              </w:rPr>
            </w:pPr>
            <w:r w:rsidRPr="00A2343F">
              <w:rPr>
                <w:sz w:val="15"/>
                <w:szCs w:val="15"/>
              </w:rPr>
              <w:t> </w:t>
            </w:r>
          </w:p>
        </w:tc>
        <w:tc>
          <w:tcPr>
            <w:tcW w:w="1035" w:type="dxa"/>
            <w:hideMark/>
          </w:tcPr>
          <w:p w14:paraId="50608A56" w14:textId="0083418D"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$0.0 </w:t>
            </w:r>
          </w:p>
          <w:p w14:paraId="22A7F27D" w14:textId="77777777" w:rsidR="00A2343F" w:rsidRPr="00A2343F" w:rsidRDefault="00A2343F" w:rsidP="00A2343F">
            <w:pPr>
              <w:pStyle w:val="BodyText"/>
              <w:spacing w:after="0"/>
              <w:rPr>
                <w:sz w:val="15"/>
                <w:szCs w:val="15"/>
              </w:rPr>
            </w:pPr>
            <w:r w:rsidRPr="00A2343F">
              <w:rPr>
                <w:sz w:val="15"/>
                <w:szCs w:val="15"/>
              </w:rPr>
              <w:t> </w:t>
            </w:r>
          </w:p>
        </w:tc>
        <w:tc>
          <w:tcPr>
            <w:tcW w:w="795" w:type="dxa"/>
            <w:hideMark/>
          </w:tcPr>
          <w:p w14:paraId="200E78CF" w14:textId="77777777" w:rsidR="00A2343F" w:rsidRPr="00A2343F" w:rsidRDefault="00A2343F" w:rsidP="00A2343F">
            <w:pPr>
              <w:pStyle w:val="BodyText"/>
              <w:spacing w:after="0"/>
              <w:rPr>
                <w:sz w:val="15"/>
                <w:szCs w:val="15"/>
              </w:rPr>
            </w:pPr>
            <w:r w:rsidRPr="00A2343F">
              <w:rPr>
                <w:sz w:val="15"/>
                <w:szCs w:val="15"/>
              </w:rPr>
              <w:t>$43.7 </w:t>
            </w:r>
          </w:p>
        </w:tc>
        <w:tc>
          <w:tcPr>
            <w:tcW w:w="708" w:type="dxa"/>
            <w:hideMark/>
          </w:tcPr>
          <w:p w14:paraId="663D570B" w14:textId="48818706" w:rsidR="00A2343F" w:rsidRPr="00A2343F" w:rsidRDefault="00A2343F" w:rsidP="00A2343F">
            <w:pPr>
              <w:pStyle w:val="BodyText"/>
              <w:spacing w:after="0"/>
              <w:rPr>
                <w:sz w:val="15"/>
                <w:szCs w:val="15"/>
              </w:rPr>
            </w:pPr>
            <w:r w:rsidRPr="00A2343F">
              <w:rPr>
                <w:sz w:val="15"/>
                <w:szCs w:val="15"/>
              </w:rPr>
              <w:t>$43.7 </w:t>
            </w:r>
          </w:p>
        </w:tc>
      </w:tr>
      <w:tr w:rsidR="00A2343F" w:rsidRPr="00A2343F" w14:paraId="0B313C23" w14:textId="77777777" w:rsidTr="008210CD">
        <w:trPr>
          <w:trHeight w:val="300"/>
        </w:trPr>
        <w:tc>
          <w:tcPr>
            <w:tcW w:w="1307" w:type="dxa"/>
            <w:shd w:val="clear" w:color="auto" w:fill="DFDFDF" w:themeFill="background2" w:themeFillShade="E6"/>
            <w:hideMark/>
          </w:tcPr>
          <w:p w14:paraId="0FFCC66A" w14:textId="77777777" w:rsidR="00A2343F" w:rsidRPr="00A2343F" w:rsidRDefault="00A2343F" w:rsidP="00A2343F">
            <w:pPr>
              <w:pStyle w:val="BodyText"/>
              <w:spacing w:after="0"/>
              <w:jc w:val="left"/>
              <w:rPr>
                <w:b/>
                <w:bCs/>
                <w:sz w:val="15"/>
                <w:szCs w:val="15"/>
              </w:rPr>
            </w:pPr>
            <w:r w:rsidRPr="00A2343F">
              <w:rPr>
                <w:sz w:val="15"/>
                <w:szCs w:val="15"/>
              </w:rPr>
              <w:t>Health insurance</w:t>
            </w:r>
            <w:r w:rsidRPr="00A2343F">
              <w:rPr>
                <w:b/>
                <w:bCs/>
                <w:sz w:val="15"/>
                <w:szCs w:val="15"/>
              </w:rPr>
              <w:t> </w:t>
            </w:r>
          </w:p>
        </w:tc>
        <w:tc>
          <w:tcPr>
            <w:tcW w:w="1222" w:type="dxa"/>
            <w:shd w:val="clear" w:color="auto" w:fill="DFDFDF" w:themeFill="background2" w:themeFillShade="E6"/>
            <w:hideMark/>
          </w:tcPr>
          <w:p w14:paraId="6F549836" w14:textId="77777777" w:rsidR="00A2343F" w:rsidRPr="00A2343F" w:rsidRDefault="00A2343F" w:rsidP="00A2343F">
            <w:pPr>
              <w:pStyle w:val="BodyText"/>
              <w:spacing w:after="0"/>
              <w:jc w:val="left"/>
              <w:rPr>
                <w:sz w:val="15"/>
                <w:szCs w:val="15"/>
              </w:rPr>
            </w:pPr>
            <w:r w:rsidRPr="00A2343F">
              <w:rPr>
                <w:sz w:val="15"/>
                <w:szCs w:val="15"/>
              </w:rPr>
              <w:t>Singles, Couples, Families or  </w:t>
            </w:r>
          </w:p>
          <w:p w14:paraId="1B60494E" w14:textId="77777777" w:rsidR="00A2343F" w:rsidRPr="00A2343F" w:rsidRDefault="00A2343F" w:rsidP="00A2343F">
            <w:pPr>
              <w:pStyle w:val="BodyText"/>
              <w:spacing w:after="0"/>
              <w:jc w:val="left"/>
              <w:rPr>
                <w:sz w:val="15"/>
                <w:szCs w:val="15"/>
              </w:rPr>
            </w:pPr>
            <w:r w:rsidRPr="00A2343F">
              <w:rPr>
                <w:sz w:val="15"/>
                <w:szCs w:val="15"/>
              </w:rPr>
              <w:t>Single parents </w:t>
            </w:r>
          </w:p>
        </w:tc>
        <w:tc>
          <w:tcPr>
            <w:tcW w:w="523" w:type="dxa"/>
            <w:shd w:val="clear" w:color="auto" w:fill="DFDFDF" w:themeFill="background2" w:themeFillShade="E6"/>
            <w:hideMark/>
          </w:tcPr>
          <w:p w14:paraId="57E8E836" w14:textId="77777777" w:rsidR="00A2343F" w:rsidRPr="00A2343F" w:rsidRDefault="00A2343F" w:rsidP="00A2343F">
            <w:pPr>
              <w:pStyle w:val="BodyText"/>
              <w:spacing w:after="0"/>
              <w:rPr>
                <w:sz w:val="15"/>
                <w:szCs w:val="15"/>
              </w:rPr>
            </w:pPr>
            <w:r w:rsidRPr="00A2343F">
              <w:rPr>
                <w:sz w:val="15"/>
                <w:szCs w:val="15"/>
              </w:rPr>
              <w:t>2 </w:t>
            </w:r>
          </w:p>
        </w:tc>
        <w:tc>
          <w:tcPr>
            <w:tcW w:w="523" w:type="dxa"/>
            <w:shd w:val="clear" w:color="auto" w:fill="DFDFDF" w:themeFill="background2" w:themeFillShade="E6"/>
            <w:hideMark/>
          </w:tcPr>
          <w:p w14:paraId="1D214645" w14:textId="77777777" w:rsidR="00A2343F" w:rsidRPr="00A2343F" w:rsidRDefault="00A2343F" w:rsidP="00A2343F">
            <w:pPr>
              <w:pStyle w:val="BodyText"/>
              <w:spacing w:after="0"/>
              <w:rPr>
                <w:sz w:val="15"/>
                <w:szCs w:val="15"/>
              </w:rPr>
            </w:pPr>
            <w:r w:rsidRPr="00A2343F">
              <w:rPr>
                <w:sz w:val="15"/>
                <w:szCs w:val="15"/>
              </w:rPr>
              <w:t>0 </w:t>
            </w:r>
          </w:p>
        </w:tc>
        <w:tc>
          <w:tcPr>
            <w:tcW w:w="982" w:type="dxa"/>
            <w:shd w:val="clear" w:color="auto" w:fill="DFDFDF" w:themeFill="background2" w:themeFillShade="E6"/>
            <w:hideMark/>
          </w:tcPr>
          <w:p w14:paraId="20919910" w14:textId="77777777" w:rsidR="00A2343F" w:rsidRPr="00A2343F" w:rsidRDefault="00A2343F" w:rsidP="00A2343F">
            <w:pPr>
              <w:pStyle w:val="BodyText"/>
              <w:spacing w:after="0"/>
              <w:rPr>
                <w:sz w:val="15"/>
                <w:szCs w:val="15"/>
              </w:rPr>
            </w:pPr>
            <w:r w:rsidRPr="00A2343F">
              <w:rPr>
                <w:sz w:val="15"/>
                <w:szCs w:val="15"/>
              </w:rPr>
              <w:t>$27.9 </w:t>
            </w:r>
          </w:p>
        </w:tc>
        <w:tc>
          <w:tcPr>
            <w:tcW w:w="673" w:type="dxa"/>
            <w:gridSpan w:val="2"/>
            <w:shd w:val="clear" w:color="auto" w:fill="DFDFDF" w:themeFill="background2" w:themeFillShade="E6"/>
            <w:hideMark/>
          </w:tcPr>
          <w:p w14:paraId="0CA9C60B" w14:textId="77777777" w:rsidR="00A2343F" w:rsidRPr="00A2343F" w:rsidRDefault="00A2343F" w:rsidP="00A2343F">
            <w:pPr>
              <w:pStyle w:val="BodyText"/>
              <w:spacing w:after="0"/>
              <w:rPr>
                <w:sz w:val="15"/>
                <w:szCs w:val="15"/>
              </w:rPr>
            </w:pPr>
            <w:r w:rsidRPr="00A2343F">
              <w:rPr>
                <w:sz w:val="15"/>
                <w:szCs w:val="15"/>
              </w:rPr>
              <w:t>$27.9 </w:t>
            </w:r>
          </w:p>
        </w:tc>
        <w:tc>
          <w:tcPr>
            <w:tcW w:w="550" w:type="dxa"/>
            <w:shd w:val="clear" w:color="auto" w:fill="DFDFDF" w:themeFill="background2" w:themeFillShade="E6"/>
            <w:hideMark/>
          </w:tcPr>
          <w:p w14:paraId="681F558E" w14:textId="77777777" w:rsidR="00A2343F" w:rsidRPr="00A2343F" w:rsidRDefault="00A2343F" w:rsidP="00A2343F">
            <w:pPr>
              <w:pStyle w:val="BodyText"/>
              <w:spacing w:after="0"/>
              <w:rPr>
                <w:sz w:val="15"/>
                <w:szCs w:val="15"/>
              </w:rPr>
            </w:pPr>
            <w:r w:rsidRPr="00A2343F">
              <w:rPr>
                <w:sz w:val="15"/>
                <w:szCs w:val="15"/>
              </w:rPr>
              <w:t>$0.0 </w:t>
            </w:r>
          </w:p>
        </w:tc>
        <w:tc>
          <w:tcPr>
            <w:tcW w:w="570" w:type="dxa"/>
            <w:shd w:val="clear" w:color="auto" w:fill="DFDFDF" w:themeFill="background2" w:themeFillShade="E6"/>
            <w:hideMark/>
          </w:tcPr>
          <w:p w14:paraId="15222652" w14:textId="77777777" w:rsidR="00A2343F" w:rsidRPr="00A2343F" w:rsidRDefault="00A2343F" w:rsidP="00A2343F">
            <w:pPr>
              <w:pStyle w:val="BodyText"/>
              <w:spacing w:after="0"/>
              <w:rPr>
                <w:sz w:val="15"/>
                <w:szCs w:val="15"/>
              </w:rPr>
            </w:pPr>
            <w:r w:rsidRPr="00A2343F">
              <w:rPr>
                <w:sz w:val="15"/>
                <w:szCs w:val="15"/>
              </w:rPr>
              <w:t>$0.0 </w:t>
            </w:r>
          </w:p>
          <w:p w14:paraId="5A24C352" w14:textId="77777777" w:rsidR="00A2343F" w:rsidRPr="00A2343F" w:rsidRDefault="00A2343F" w:rsidP="00A2343F">
            <w:pPr>
              <w:pStyle w:val="BodyText"/>
              <w:spacing w:after="0"/>
              <w:rPr>
                <w:sz w:val="15"/>
                <w:szCs w:val="15"/>
              </w:rPr>
            </w:pPr>
            <w:r w:rsidRPr="00A2343F">
              <w:rPr>
                <w:sz w:val="15"/>
                <w:szCs w:val="15"/>
              </w:rPr>
              <w:t> </w:t>
            </w:r>
          </w:p>
        </w:tc>
        <w:tc>
          <w:tcPr>
            <w:tcW w:w="751" w:type="dxa"/>
            <w:shd w:val="clear" w:color="auto" w:fill="DFDFDF" w:themeFill="background2" w:themeFillShade="E6"/>
            <w:hideMark/>
          </w:tcPr>
          <w:p w14:paraId="4F660F15" w14:textId="77777777" w:rsidR="00A2343F" w:rsidRPr="00A2343F" w:rsidRDefault="00A2343F" w:rsidP="00A2343F">
            <w:pPr>
              <w:pStyle w:val="BodyText"/>
              <w:spacing w:after="0"/>
              <w:rPr>
                <w:sz w:val="15"/>
                <w:szCs w:val="15"/>
              </w:rPr>
            </w:pPr>
            <w:r w:rsidRPr="00A2343F">
              <w:rPr>
                <w:sz w:val="15"/>
                <w:szCs w:val="15"/>
              </w:rPr>
              <w:t>$0.0 </w:t>
            </w:r>
          </w:p>
          <w:p w14:paraId="195D80DB" w14:textId="77777777" w:rsidR="00A2343F" w:rsidRPr="00A2343F" w:rsidRDefault="00A2343F" w:rsidP="00A2343F">
            <w:pPr>
              <w:pStyle w:val="BodyText"/>
              <w:spacing w:after="0"/>
              <w:rPr>
                <w:sz w:val="15"/>
                <w:szCs w:val="15"/>
              </w:rPr>
            </w:pPr>
            <w:r w:rsidRPr="00A2343F">
              <w:rPr>
                <w:sz w:val="15"/>
                <w:szCs w:val="15"/>
              </w:rPr>
              <w:t> </w:t>
            </w:r>
          </w:p>
        </w:tc>
        <w:tc>
          <w:tcPr>
            <w:tcW w:w="1035" w:type="dxa"/>
            <w:shd w:val="clear" w:color="auto" w:fill="DFDFDF" w:themeFill="background2" w:themeFillShade="E6"/>
            <w:hideMark/>
          </w:tcPr>
          <w:p w14:paraId="33251E70" w14:textId="05A6BA61"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$0.0 </w:t>
            </w:r>
          </w:p>
          <w:p w14:paraId="320D701A" w14:textId="77777777" w:rsidR="00A2343F" w:rsidRPr="00A2343F" w:rsidRDefault="00A2343F" w:rsidP="00A2343F">
            <w:pPr>
              <w:pStyle w:val="BodyText"/>
              <w:spacing w:after="0"/>
              <w:rPr>
                <w:sz w:val="15"/>
                <w:szCs w:val="15"/>
              </w:rPr>
            </w:pPr>
            <w:r w:rsidRPr="00A2343F">
              <w:rPr>
                <w:sz w:val="15"/>
                <w:szCs w:val="15"/>
              </w:rPr>
              <w:t> </w:t>
            </w:r>
          </w:p>
        </w:tc>
        <w:tc>
          <w:tcPr>
            <w:tcW w:w="795" w:type="dxa"/>
            <w:shd w:val="clear" w:color="auto" w:fill="DFDFDF" w:themeFill="background2" w:themeFillShade="E6"/>
            <w:hideMark/>
          </w:tcPr>
          <w:p w14:paraId="48925EE0" w14:textId="77777777" w:rsidR="00A2343F" w:rsidRPr="00A2343F" w:rsidRDefault="00A2343F" w:rsidP="00A2343F">
            <w:pPr>
              <w:pStyle w:val="BodyText"/>
              <w:spacing w:after="0"/>
              <w:rPr>
                <w:sz w:val="15"/>
                <w:szCs w:val="15"/>
              </w:rPr>
            </w:pPr>
            <w:r w:rsidRPr="00A2343F">
              <w:rPr>
                <w:sz w:val="15"/>
                <w:szCs w:val="15"/>
              </w:rPr>
              <w:t>$55.7 </w:t>
            </w:r>
          </w:p>
        </w:tc>
        <w:tc>
          <w:tcPr>
            <w:tcW w:w="708" w:type="dxa"/>
            <w:shd w:val="clear" w:color="auto" w:fill="DFDFDF" w:themeFill="background2" w:themeFillShade="E6"/>
            <w:hideMark/>
          </w:tcPr>
          <w:p w14:paraId="324E9184" w14:textId="72EA6A71" w:rsidR="00A2343F" w:rsidRPr="00A2343F" w:rsidRDefault="00A2343F" w:rsidP="00A2343F">
            <w:pPr>
              <w:pStyle w:val="BodyText"/>
              <w:spacing w:after="0"/>
              <w:rPr>
                <w:sz w:val="15"/>
                <w:szCs w:val="15"/>
              </w:rPr>
            </w:pPr>
            <w:r w:rsidRPr="00A2343F">
              <w:rPr>
                <w:sz w:val="15"/>
                <w:szCs w:val="15"/>
              </w:rPr>
              <w:t>$55.7 </w:t>
            </w:r>
          </w:p>
        </w:tc>
      </w:tr>
      <w:tr w:rsidR="00A2343F" w:rsidRPr="00A2343F" w14:paraId="3C1BE6B3" w14:textId="77777777" w:rsidTr="008210CD">
        <w:trPr>
          <w:trHeight w:val="300"/>
        </w:trPr>
        <w:tc>
          <w:tcPr>
            <w:tcW w:w="1307" w:type="dxa"/>
            <w:hideMark/>
          </w:tcPr>
          <w:p w14:paraId="7ADCD39E" w14:textId="77777777" w:rsidR="00A2343F" w:rsidRPr="00A2343F" w:rsidRDefault="00A2343F" w:rsidP="00A2343F">
            <w:pPr>
              <w:pStyle w:val="BodyText"/>
              <w:spacing w:after="0"/>
              <w:jc w:val="left"/>
              <w:rPr>
                <w:b/>
                <w:bCs/>
                <w:sz w:val="15"/>
                <w:szCs w:val="15"/>
              </w:rPr>
            </w:pPr>
            <w:r w:rsidRPr="00A2343F">
              <w:rPr>
                <w:sz w:val="15"/>
                <w:szCs w:val="15"/>
              </w:rPr>
              <w:t>Domestic holiday accommodation (higher cost)</w:t>
            </w:r>
            <w:r w:rsidRPr="00A2343F">
              <w:rPr>
                <w:b/>
                <w:bCs/>
                <w:sz w:val="15"/>
                <w:szCs w:val="15"/>
              </w:rPr>
              <w:t> </w:t>
            </w:r>
          </w:p>
        </w:tc>
        <w:tc>
          <w:tcPr>
            <w:tcW w:w="1222" w:type="dxa"/>
            <w:hideMark/>
          </w:tcPr>
          <w:p w14:paraId="04AF4A7D" w14:textId="77777777" w:rsidR="00A2343F" w:rsidRPr="00A2343F" w:rsidRDefault="00A2343F" w:rsidP="00A2343F">
            <w:pPr>
              <w:pStyle w:val="BodyText"/>
              <w:spacing w:after="0"/>
              <w:jc w:val="left"/>
              <w:rPr>
                <w:sz w:val="15"/>
                <w:szCs w:val="15"/>
              </w:rPr>
            </w:pPr>
            <w:r w:rsidRPr="00A2343F">
              <w:rPr>
                <w:sz w:val="15"/>
                <w:szCs w:val="15"/>
              </w:rPr>
              <w:t>Hotel </w:t>
            </w:r>
          </w:p>
        </w:tc>
        <w:tc>
          <w:tcPr>
            <w:tcW w:w="523" w:type="dxa"/>
            <w:hideMark/>
          </w:tcPr>
          <w:p w14:paraId="53C95B13" w14:textId="77777777" w:rsidR="00A2343F" w:rsidRPr="00A2343F" w:rsidRDefault="00A2343F" w:rsidP="00A2343F">
            <w:pPr>
              <w:pStyle w:val="BodyText"/>
              <w:spacing w:after="0"/>
              <w:rPr>
                <w:sz w:val="15"/>
                <w:szCs w:val="15"/>
              </w:rPr>
            </w:pPr>
            <w:r w:rsidRPr="00A2343F">
              <w:rPr>
                <w:sz w:val="15"/>
                <w:szCs w:val="15"/>
              </w:rPr>
              <w:t>2 </w:t>
            </w:r>
          </w:p>
        </w:tc>
        <w:tc>
          <w:tcPr>
            <w:tcW w:w="523" w:type="dxa"/>
            <w:hideMark/>
          </w:tcPr>
          <w:p w14:paraId="6EB7D48C" w14:textId="77777777" w:rsidR="00A2343F" w:rsidRPr="00A2343F" w:rsidRDefault="00A2343F" w:rsidP="00A2343F">
            <w:pPr>
              <w:pStyle w:val="BodyText"/>
              <w:spacing w:after="0"/>
              <w:rPr>
                <w:sz w:val="15"/>
                <w:szCs w:val="15"/>
              </w:rPr>
            </w:pPr>
            <w:r w:rsidRPr="00A2343F">
              <w:rPr>
                <w:sz w:val="15"/>
                <w:szCs w:val="15"/>
              </w:rPr>
              <w:t>0 </w:t>
            </w:r>
          </w:p>
        </w:tc>
        <w:tc>
          <w:tcPr>
            <w:tcW w:w="982" w:type="dxa"/>
            <w:hideMark/>
          </w:tcPr>
          <w:p w14:paraId="1D61E73D" w14:textId="77777777" w:rsidR="00A2343F" w:rsidRPr="00A2343F" w:rsidRDefault="00A2343F" w:rsidP="00A2343F">
            <w:pPr>
              <w:pStyle w:val="BodyText"/>
              <w:spacing w:after="0"/>
              <w:rPr>
                <w:sz w:val="15"/>
                <w:szCs w:val="15"/>
              </w:rPr>
            </w:pPr>
            <w:r w:rsidRPr="00A2343F">
              <w:rPr>
                <w:sz w:val="15"/>
                <w:szCs w:val="15"/>
              </w:rPr>
              <w:t>$31.5 </w:t>
            </w:r>
          </w:p>
        </w:tc>
        <w:tc>
          <w:tcPr>
            <w:tcW w:w="673" w:type="dxa"/>
            <w:gridSpan w:val="2"/>
            <w:hideMark/>
          </w:tcPr>
          <w:p w14:paraId="4FF0C3AF" w14:textId="77777777" w:rsidR="00A2343F" w:rsidRPr="00A2343F" w:rsidRDefault="00A2343F" w:rsidP="00A2343F">
            <w:pPr>
              <w:pStyle w:val="BodyText"/>
              <w:spacing w:after="0"/>
              <w:rPr>
                <w:sz w:val="15"/>
                <w:szCs w:val="15"/>
              </w:rPr>
            </w:pPr>
            <w:r w:rsidRPr="00A2343F">
              <w:rPr>
                <w:sz w:val="15"/>
                <w:szCs w:val="15"/>
              </w:rPr>
              <w:t>$31.5 </w:t>
            </w:r>
          </w:p>
        </w:tc>
        <w:tc>
          <w:tcPr>
            <w:tcW w:w="550" w:type="dxa"/>
            <w:hideMark/>
          </w:tcPr>
          <w:p w14:paraId="628FF713" w14:textId="77777777" w:rsidR="00A2343F" w:rsidRPr="00A2343F" w:rsidRDefault="00A2343F" w:rsidP="00A2343F">
            <w:pPr>
              <w:pStyle w:val="BodyText"/>
              <w:spacing w:after="0"/>
              <w:rPr>
                <w:sz w:val="15"/>
                <w:szCs w:val="15"/>
              </w:rPr>
            </w:pPr>
            <w:r w:rsidRPr="00A2343F">
              <w:rPr>
                <w:sz w:val="15"/>
                <w:szCs w:val="15"/>
              </w:rPr>
              <w:t>$22.3 </w:t>
            </w:r>
          </w:p>
        </w:tc>
        <w:tc>
          <w:tcPr>
            <w:tcW w:w="570" w:type="dxa"/>
            <w:hideMark/>
          </w:tcPr>
          <w:p w14:paraId="48068053" w14:textId="77777777" w:rsidR="00A2343F" w:rsidRPr="00A2343F" w:rsidRDefault="00A2343F" w:rsidP="00A2343F">
            <w:pPr>
              <w:pStyle w:val="BodyText"/>
              <w:spacing w:after="0"/>
              <w:rPr>
                <w:sz w:val="15"/>
                <w:szCs w:val="15"/>
              </w:rPr>
            </w:pPr>
            <w:r w:rsidRPr="00A2343F">
              <w:rPr>
                <w:sz w:val="15"/>
                <w:szCs w:val="15"/>
              </w:rPr>
              <w:t>$22.3 </w:t>
            </w:r>
          </w:p>
        </w:tc>
        <w:tc>
          <w:tcPr>
            <w:tcW w:w="751" w:type="dxa"/>
            <w:hideMark/>
          </w:tcPr>
          <w:p w14:paraId="3C75C39F" w14:textId="77777777" w:rsidR="00A2343F" w:rsidRPr="00A2343F" w:rsidRDefault="00A2343F" w:rsidP="00A2343F">
            <w:pPr>
              <w:pStyle w:val="BodyText"/>
              <w:spacing w:after="0"/>
              <w:rPr>
                <w:sz w:val="15"/>
                <w:szCs w:val="15"/>
              </w:rPr>
            </w:pPr>
            <w:r w:rsidRPr="00A2343F">
              <w:rPr>
                <w:sz w:val="15"/>
                <w:szCs w:val="15"/>
              </w:rPr>
              <w:t>$33.6 </w:t>
            </w:r>
          </w:p>
        </w:tc>
        <w:tc>
          <w:tcPr>
            <w:tcW w:w="1035" w:type="dxa"/>
            <w:hideMark/>
          </w:tcPr>
          <w:p w14:paraId="0CDE91F1" w14:textId="5203AA2E"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$33.6 </w:t>
            </w:r>
          </w:p>
        </w:tc>
        <w:tc>
          <w:tcPr>
            <w:tcW w:w="795" w:type="dxa"/>
            <w:hideMark/>
          </w:tcPr>
          <w:p w14:paraId="51918299" w14:textId="77777777" w:rsidR="00A2343F" w:rsidRPr="00A2343F" w:rsidRDefault="00A2343F" w:rsidP="00A2343F">
            <w:pPr>
              <w:pStyle w:val="BodyText"/>
              <w:spacing w:after="0"/>
              <w:rPr>
                <w:sz w:val="15"/>
                <w:szCs w:val="15"/>
              </w:rPr>
            </w:pPr>
            <w:r w:rsidRPr="00A2343F">
              <w:rPr>
                <w:sz w:val="15"/>
                <w:szCs w:val="15"/>
              </w:rPr>
              <w:t>$63.1 </w:t>
            </w:r>
          </w:p>
        </w:tc>
        <w:tc>
          <w:tcPr>
            <w:tcW w:w="708" w:type="dxa"/>
            <w:hideMark/>
          </w:tcPr>
          <w:p w14:paraId="564BFC53" w14:textId="7B9E55EC" w:rsidR="00A2343F" w:rsidRPr="00A2343F" w:rsidRDefault="00A2343F" w:rsidP="00A2343F">
            <w:pPr>
              <w:pStyle w:val="BodyText"/>
              <w:spacing w:after="0"/>
              <w:rPr>
                <w:sz w:val="15"/>
                <w:szCs w:val="15"/>
              </w:rPr>
            </w:pPr>
            <w:r w:rsidRPr="00A2343F">
              <w:rPr>
                <w:sz w:val="15"/>
                <w:szCs w:val="15"/>
              </w:rPr>
              <w:t>$63.1 </w:t>
            </w:r>
          </w:p>
        </w:tc>
      </w:tr>
      <w:tr w:rsidR="00A2343F" w:rsidRPr="00A2343F" w14:paraId="01F7575B" w14:textId="77777777" w:rsidTr="008210CD">
        <w:trPr>
          <w:trHeight w:val="300"/>
        </w:trPr>
        <w:tc>
          <w:tcPr>
            <w:tcW w:w="1307" w:type="dxa"/>
            <w:shd w:val="clear" w:color="auto" w:fill="DFDFDF" w:themeFill="background2" w:themeFillShade="E6"/>
            <w:hideMark/>
          </w:tcPr>
          <w:p w14:paraId="156E461C" w14:textId="77777777" w:rsidR="00A2343F" w:rsidRPr="00A2343F" w:rsidRDefault="00A2343F" w:rsidP="00A2343F">
            <w:pPr>
              <w:pStyle w:val="BodyText"/>
              <w:spacing w:after="0"/>
              <w:jc w:val="left"/>
              <w:rPr>
                <w:b/>
                <w:bCs/>
                <w:sz w:val="15"/>
                <w:szCs w:val="15"/>
              </w:rPr>
            </w:pPr>
            <w:r w:rsidRPr="00A2343F">
              <w:rPr>
                <w:sz w:val="15"/>
                <w:szCs w:val="15"/>
              </w:rPr>
              <w:t>Gym membership</w:t>
            </w:r>
            <w:r w:rsidRPr="00A2343F">
              <w:rPr>
                <w:b/>
                <w:bCs/>
                <w:sz w:val="15"/>
                <w:szCs w:val="15"/>
              </w:rPr>
              <w:t> </w:t>
            </w:r>
          </w:p>
        </w:tc>
        <w:tc>
          <w:tcPr>
            <w:tcW w:w="1222" w:type="dxa"/>
            <w:shd w:val="clear" w:color="auto" w:fill="DFDFDF" w:themeFill="background2" w:themeFillShade="E6"/>
            <w:hideMark/>
          </w:tcPr>
          <w:p w14:paraId="428454EC" w14:textId="77777777" w:rsidR="00A2343F" w:rsidRPr="00A2343F" w:rsidRDefault="00A2343F" w:rsidP="00A2343F">
            <w:pPr>
              <w:pStyle w:val="BodyText"/>
              <w:spacing w:after="0"/>
              <w:jc w:val="left"/>
              <w:rPr>
                <w:sz w:val="15"/>
                <w:szCs w:val="15"/>
              </w:rPr>
            </w:pPr>
            <w:r w:rsidRPr="00A2343F">
              <w:rPr>
                <w:sz w:val="15"/>
                <w:szCs w:val="15"/>
              </w:rPr>
              <w:t> </w:t>
            </w:r>
          </w:p>
        </w:tc>
        <w:tc>
          <w:tcPr>
            <w:tcW w:w="523" w:type="dxa"/>
            <w:shd w:val="clear" w:color="auto" w:fill="DFDFDF" w:themeFill="background2" w:themeFillShade="E6"/>
            <w:hideMark/>
          </w:tcPr>
          <w:p w14:paraId="69BAB6C7" w14:textId="77777777" w:rsidR="00A2343F" w:rsidRPr="00A2343F" w:rsidRDefault="00A2343F" w:rsidP="00A2343F">
            <w:pPr>
              <w:pStyle w:val="BodyText"/>
              <w:spacing w:after="0"/>
              <w:rPr>
                <w:sz w:val="15"/>
                <w:szCs w:val="15"/>
              </w:rPr>
            </w:pPr>
            <w:r w:rsidRPr="00A2343F">
              <w:rPr>
                <w:sz w:val="15"/>
                <w:szCs w:val="15"/>
              </w:rPr>
              <w:t>2 </w:t>
            </w:r>
          </w:p>
        </w:tc>
        <w:tc>
          <w:tcPr>
            <w:tcW w:w="523" w:type="dxa"/>
            <w:shd w:val="clear" w:color="auto" w:fill="DFDFDF" w:themeFill="background2" w:themeFillShade="E6"/>
            <w:hideMark/>
          </w:tcPr>
          <w:p w14:paraId="3B02D05A" w14:textId="77777777" w:rsidR="00A2343F" w:rsidRPr="00A2343F" w:rsidRDefault="00A2343F" w:rsidP="00A2343F">
            <w:pPr>
              <w:pStyle w:val="BodyText"/>
              <w:spacing w:after="0"/>
              <w:rPr>
                <w:sz w:val="15"/>
                <w:szCs w:val="15"/>
              </w:rPr>
            </w:pPr>
            <w:r w:rsidRPr="00A2343F">
              <w:rPr>
                <w:sz w:val="15"/>
                <w:szCs w:val="15"/>
              </w:rPr>
              <w:t>0 </w:t>
            </w:r>
          </w:p>
        </w:tc>
        <w:tc>
          <w:tcPr>
            <w:tcW w:w="982" w:type="dxa"/>
            <w:shd w:val="clear" w:color="auto" w:fill="DFDFDF" w:themeFill="background2" w:themeFillShade="E6"/>
            <w:hideMark/>
          </w:tcPr>
          <w:p w14:paraId="75FFE149" w14:textId="77777777" w:rsidR="00A2343F" w:rsidRPr="00A2343F" w:rsidRDefault="00A2343F" w:rsidP="00A2343F">
            <w:pPr>
              <w:pStyle w:val="BodyText"/>
              <w:spacing w:after="0"/>
              <w:rPr>
                <w:sz w:val="15"/>
                <w:szCs w:val="15"/>
              </w:rPr>
            </w:pPr>
            <w:r w:rsidRPr="00A2343F">
              <w:rPr>
                <w:sz w:val="15"/>
                <w:szCs w:val="15"/>
              </w:rPr>
              <w:t>$23.0 </w:t>
            </w:r>
          </w:p>
        </w:tc>
        <w:tc>
          <w:tcPr>
            <w:tcW w:w="673" w:type="dxa"/>
            <w:gridSpan w:val="2"/>
            <w:shd w:val="clear" w:color="auto" w:fill="DFDFDF" w:themeFill="background2" w:themeFillShade="E6"/>
            <w:hideMark/>
          </w:tcPr>
          <w:p w14:paraId="7472B07E" w14:textId="77777777" w:rsidR="00A2343F" w:rsidRPr="00A2343F" w:rsidRDefault="00A2343F" w:rsidP="00A2343F">
            <w:pPr>
              <w:pStyle w:val="BodyText"/>
              <w:spacing w:after="0"/>
              <w:rPr>
                <w:sz w:val="15"/>
                <w:szCs w:val="15"/>
              </w:rPr>
            </w:pPr>
            <w:r w:rsidRPr="00A2343F">
              <w:rPr>
                <w:sz w:val="15"/>
                <w:szCs w:val="15"/>
              </w:rPr>
              <w:t>$23.0 </w:t>
            </w:r>
          </w:p>
        </w:tc>
        <w:tc>
          <w:tcPr>
            <w:tcW w:w="550" w:type="dxa"/>
            <w:shd w:val="clear" w:color="auto" w:fill="DFDFDF" w:themeFill="background2" w:themeFillShade="E6"/>
            <w:hideMark/>
          </w:tcPr>
          <w:p w14:paraId="6EE9BF17" w14:textId="77777777" w:rsidR="00A2343F" w:rsidRPr="00A2343F" w:rsidRDefault="00A2343F" w:rsidP="00A2343F">
            <w:pPr>
              <w:pStyle w:val="BodyText"/>
              <w:spacing w:after="0"/>
              <w:rPr>
                <w:sz w:val="15"/>
                <w:szCs w:val="15"/>
              </w:rPr>
            </w:pPr>
            <w:r w:rsidRPr="00A2343F">
              <w:rPr>
                <w:sz w:val="15"/>
                <w:szCs w:val="15"/>
              </w:rPr>
              <w:t>$0.0 </w:t>
            </w:r>
          </w:p>
        </w:tc>
        <w:tc>
          <w:tcPr>
            <w:tcW w:w="570" w:type="dxa"/>
            <w:shd w:val="clear" w:color="auto" w:fill="DFDFDF" w:themeFill="background2" w:themeFillShade="E6"/>
            <w:hideMark/>
          </w:tcPr>
          <w:p w14:paraId="1854D629" w14:textId="77777777" w:rsidR="00A2343F" w:rsidRPr="00A2343F" w:rsidRDefault="00A2343F" w:rsidP="00A2343F">
            <w:pPr>
              <w:pStyle w:val="BodyText"/>
              <w:spacing w:after="0"/>
              <w:rPr>
                <w:sz w:val="15"/>
                <w:szCs w:val="15"/>
              </w:rPr>
            </w:pPr>
            <w:r w:rsidRPr="00A2343F">
              <w:rPr>
                <w:sz w:val="15"/>
                <w:szCs w:val="15"/>
              </w:rPr>
              <w:t>$0.0 </w:t>
            </w:r>
          </w:p>
        </w:tc>
        <w:tc>
          <w:tcPr>
            <w:tcW w:w="751" w:type="dxa"/>
            <w:shd w:val="clear" w:color="auto" w:fill="DFDFDF" w:themeFill="background2" w:themeFillShade="E6"/>
            <w:hideMark/>
          </w:tcPr>
          <w:p w14:paraId="09A89FAA" w14:textId="77777777" w:rsidR="00A2343F" w:rsidRPr="00A2343F" w:rsidRDefault="00A2343F" w:rsidP="00A2343F">
            <w:pPr>
              <w:pStyle w:val="BodyText"/>
              <w:spacing w:after="0"/>
              <w:rPr>
                <w:sz w:val="15"/>
                <w:szCs w:val="15"/>
              </w:rPr>
            </w:pPr>
            <w:r w:rsidRPr="00A2343F">
              <w:rPr>
                <w:sz w:val="15"/>
                <w:szCs w:val="15"/>
              </w:rPr>
              <w:t>$0.0 </w:t>
            </w:r>
          </w:p>
          <w:p w14:paraId="2501FC26" w14:textId="77777777" w:rsidR="00A2343F" w:rsidRPr="00A2343F" w:rsidRDefault="00A2343F" w:rsidP="00A2343F">
            <w:pPr>
              <w:pStyle w:val="BodyText"/>
              <w:spacing w:after="0"/>
              <w:rPr>
                <w:sz w:val="15"/>
                <w:szCs w:val="15"/>
              </w:rPr>
            </w:pPr>
            <w:r w:rsidRPr="00A2343F">
              <w:rPr>
                <w:sz w:val="15"/>
                <w:szCs w:val="15"/>
              </w:rPr>
              <w:t> </w:t>
            </w:r>
          </w:p>
        </w:tc>
        <w:tc>
          <w:tcPr>
            <w:tcW w:w="1035" w:type="dxa"/>
            <w:shd w:val="clear" w:color="auto" w:fill="DFDFDF" w:themeFill="background2" w:themeFillShade="E6"/>
            <w:hideMark/>
          </w:tcPr>
          <w:p w14:paraId="58330AE8" w14:textId="2927345E"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$0.0 </w:t>
            </w:r>
          </w:p>
        </w:tc>
        <w:tc>
          <w:tcPr>
            <w:tcW w:w="795" w:type="dxa"/>
            <w:shd w:val="clear" w:color="auto" w:fill="DFDFDF" w:themeFill="background2" w:themeFillShade="E6"/>
            <w:hideMark/>
          </w:tcPr>
          <w:p w14:paraId="39363C99" w14:textId="77777777" w:rsidR="00A2343F" w:rsidRPr="00A2343F" w:rsidRDefault="00A2343F" w:rsidP="00A2343F">
            <w:pPr>
              <w:pStyle w:val="BodyText"/>
              <w:spacing w:after="0"/>
              <w:rPr>
                <w:sz w:val="15"/>
                <w:szCs w:val="15"/>
              </w:rPr>
            </w:pPr>
            <w:r w:rsidRPr="00A2343F">
              <w:rPr>
                <w:sz w:val="15"/>
                <w:szCs w:val="15"/>
              </w:rPr>
              <w:t>$46.0 </w:t>
            </w:r>
          </w:p>
        </w:tc>
        <w:tc>
          <w:tcPr>
            <w:tcW w:w="708" w:type="dxa"/>
            <w:shd w:val="clear" w:color="auto" w:fill="DFDFDF" w:themeFill="background2" w:themeFillShade="E6"/>
            <w:hideMark/>
          </w:tcPr>
          <w:p w14:paraId="70BF9D02" w14:textId="74513517" w:rsidR="00A2343F" w:rsidRPr="00A2343F" w:rsidRDefault="00A2343F" w:rsidP="00A2343F">
            <w:pPr>
              <w:pStyle w:val="BodyText"/>
              <w:spacing w:after="0"/>
              <w:rPr>
                <w:sz w:val="15"/>
                <w:szCs w:val="15"/>
              </w:rPr>
            </w:pPr>
            <w:r w:rsidRPr="00A2343F">
              <w:rPr>
                <w:sz w:val="15"/>
                <w:szCs w:val="15"/>
              </w:rPr>
              <w:t>$46.0 </w:t>
            </w:r>
          </w:p>
        </w:tc>
      </w:tr>
      <w:tr w:rsidR="00A2343F" w:rsidRPr="00A2343F" w14:paraId="649930F0" w14:textId="77777777" w:rsidTr="008210CD">
        <w:trPr>
          <w:trHeight w:val="300"/>
        </w:trPr>
        <w:tc>
          <w:tcPr>
            <w:tcW w:w="1307" w:type="dxa"/>
            <w:hideMark/>
          </w:tcPr>
          <w:p w14:paraId="08DEFAD4" w14:textId="77777777" w:rsidR="00A2343F" w:rsidRPr="00A2343F" w:rsidRDefault="00A2343F" w:rsidP="00A2343F">
            <w:pPr>
              <w:pStyle w:val="BodyText"/>
              <w:spacing w:after="0"/>
              <w:jc w:val="left"/>
              <w:rPr>
                <w:b/>
                <w:bCs/>
                <w:sz w:val="15"/>
                <w:szCs w:val="15"/>
              </w:rPr>
            </w:pPr>
            <w:r w:rsidRPr="00A2343F">
              <w:rPr>
                <w:sz w:val="15"/>
                <w:szCs w:val="15"/>
              </w:rPr>
              <w:t>Children’s birthday parties</w:t>
            </w:r>
            <w:r w:rsidRPr="00A2343F">
              <w:rPr>
                <w:b/>
                <w:bCs/>
                <w:sz w:val="15"/>
                <w:szCs w:val="15"/>
              </w:rPr>
              <w:t> </w:t>
            </w:r>
          </w:p>
        </w:tc>
        <w:tc>
          <w:tcPr>
            <w:tcW w:w="1222" w:type="dxa"/>
            <w:hideMark/>
          </w:tcPr>
          <w:p w14:paraId="6D495668" w14:textId="77777777" w:rsidR="00A2343F" w:rsidRPr="00A2343F" w:rsidRDefault="00A2343F" w:rsidP="00A2343F">
            <w:pPr>
              <w:pStyle w:val="BodyText"/>
              <w:spacing w:after="0"/>
              <w:jc w:val="left"/>
              <w:rPr>
                <w:sz w:val="15"/>
                <w:szCs w:val="15"/>
              </w:rPr>
            </w:pPr>
            <w:r w:rsidRPr="00A2343F">
              <w:rPr>
                <w:sz w:val="15"/>
                <w:szCs w:val="15"/>
              </w:rPr>
              <w:t>Gift cards </w:t>
            </w:r>
          </w:p>
        </w:tc>
        <w:tc>
          <w:tcPr>
            <w:tcW w:w="523" w:type="dxa"/>
            <w:hideMark/>
          </w:tcPr>
          <w:p w14:paraId="3184B7E1" w14:textId="77777777" w:rsidR="00A2343F" w:rsidRPr="00A2343F" w:rsidRDefault="00A2343F" w:rsidP="00A2343F">
            <w:pPr>
              <w:pStyle w:val="BodyText"/>
              <w:spacing w:after="0"/>
              <w:rPr>
                <w:sz w:val="15"/>
                <w:szCs w:val="15"/>
              </w:rPr>
            </w:pPr>
            <w:r w:rsidRPr="00A2343F">
              <w:rPr>
                <w:sz w:val="15"/>
                <w:szCs w:val="15"/>
              </w:rPr>
              <w:t>0 </w:t>
            </w:r>
          </w:p>
        </w:tc>
        <w:tc>
          <w:tcPr>
            <w:tcW w:w="523" w:type="dxa"/>
            <w:hideMark/>
          </w:tcPr>
          <w:p w14:paraId="4B8EF0DA" w14:textId="77777777" w:rsidR="00A2343F" w:rsidRPr="00A2343F" w:rsidRDefault="00A2343F" w:rsidP="00A2343F">
            <w:pPr>
              <w:pStyle w:val="BodyText"/>
              <w:spacing w:after="0"/>
              <w:rPr>
                <w:sz w:val="15"/>
                <w:szCs w:val="15"/>
              </w:rPr>
            </w:pPr>
            <w:r w:rsidRPr="00A2343F">
              <w:rPr>
                <w:sz w:val="15"/>
                <w:szCs w:val="15"/>
              </w:rPr>
              <w:t>1 </w:t>
            </w:r>
          </w:p>
        </w:tc>
        <w:tc>
          <w:tcPr>
            <w:tcW w:w="982" w:type="dxa"/>
            <w:hideMark/>
          </w:tcPr>
          <w:p w14:paraId="45BACB4A" w14:textId="77777777" w:rsidR="00A2343F" w:rsidRPr="00A2343F" w:rsidRDefault="00A2343F" w:rsidP="00A2343F">
            <w:pPr>
              <w:pStyle w:val="BodyText"/>
              <w:spacing w:after="0"/>
              <w:rPr>
                <w:sz w:val="15"/>
                <w:szCs w:val="15"/>
              </w:rPr>
            </w:pPr>
            <w:r w:rsidRPr="00A2343F">
              <w:rPr>
                <w:sz w:val="15"/>
                <w:szCs w:val="15"/>
              </w:rPr>
              <w:t>$0.0 </w:t>
            </w:r>
          </w:p>
          <w:p w14:paraId="2A15A589" w14:textId="77777777" w:rsidR="00A2343F" w:rsidRPr="00A2343F" w:rsidRDefault="00A2343F" w:rsidP="00A2343F">
            <w:pPr>
              <w:pStyle w:val="BodyText"/>
              <w:spacing w:after="0"/>
              <w:rPr>
                <w:sz w:val="15"/>
                <w:szCs w:val="15"/>
              </w:rPr>
            </w:pPr>
            <w:r w:rsidRPr="00A2343F">
              <w:rPr>
                <w:sz w:val="15"/>
                <w:szCs w:val="15"/>
              </w:rPr>
              <w:t> </w:t>
            </w:r>
          </w:p>
        </w:tc>
        <w:tc>
          <w:tcPr>
            <w:tcW w:w="673" w:type="dxa"/>
            <w:gridSpan w:val="2"/>
            <w:hideMark/>
          </w:tcPr>
          <w:p w14:paraId="1B7C2F78" w14:textId="77777777" w:rsidR="00A2343F" w:rsidRPr="00A2343F" w:rsidRDefault="00A2343F" w:rsidP="00A2343F">
            <w:pPr>
              <w:pStyle w:val="BodyText"/>
              <w:spacing w:after="0"/>
              <w:rPr>
                <w:sz w:val="15"/>
                <w:szCs w:val="15"/>
              </w:rPr>
            </w:pPr>
            <w:r w:rsidRPr="00A2343F">
              <w:rPr>
                <w:sz w:val="15"/>
                <w:szCs w:val="15"/>
              </w:rPr>
              <w:t>$0.0 </w:t>
            </w:r>
          </w:p>
          <w:p w14:paraId="0635D900" w14:textId="77777777" w:rsidR="00A2343F" w:rsidRPr="00A2343F" w:rsidRDefault="00A2343F" w:rsidP="00A2343F">
            <w:pPr>
              <w:pStyle w:val="BodyText"/>
              <w:spacing w:after="0"/>
              <w:rPr>
                <w:sz w:val="15"/>
                <w:szCs w:val="15"/>
              </w:rPr>
            </w:pPr>
            <w:r w:rsidRPr="00A2343F">
              <w:rPr>
                <w:sz w:val="15"/>
                <w:szCs w:val="15"/>
              </w:rPr>
              <w:t> </w:t>
            </w:r>
          </w:p>
        </w:tc>
        <w:tc>
          <w:tcPr>
            <w:tcW w:w="550" w:type="dxa"/>
            <w:hideMark/>
          </w:tcPr>
          <w:p w14:paraId="5AD296A3" w14:textId="77777777" w:rsidR="00A2343F" w:rsidRPr="00A2343F" w:rsidRDefault="00A2343F" w:rsidP="00A2343F">
            <w:pPr>
              <w:pStyle w:val="BodyText"/>
              <w:spacing w:after="0"/>
              <w:rPr>
                <w:sz w:val="15"/>
                <w:szCs w:val="15"/>
              </w:rPr>
            </w:pPr>
            <w:r w:rsidRPr="00A2343F">
              <w:rPr>
                <w:sz w:val="15"/>
                <w:szCs w:val="15"/>
              </w:rPr>
              <w:t>$0.0 </w:t>
            </w:r>
          </w:p>
          <w:p w14:paraId="5BE9C98C" w14:textId="77777777" w:rsidR="00A2343F" w:rsidRPr="00A2343F" w:rsidRDefault="00A2343F" w:rsidP="00A2343F">
            <w:pPr>
              <w:pStyle w:val="BodyText"/>
              <w:spacing w:after="0"/>
              <w:rPr>
                <w:sz w:val="15"/>
                <w:szCs w:val="15"/>
              </w:rPr>
            </w:pPr>
            <w:r w:rsidRPr="00A2343F">
              <w:rPr>
                <w:sz w:val="15"/>
                <w:szCs w:val="15"/>
              </w:rPr>
              <w:t> </w:t>
            </w:r>
          </w:p>
        </w:tc>
        <w:tc>
          <w:tcPr>
            <w:tcW w:w="570" w:type="dxa"/>
            <w:hideMark/>
          </w:tcPr>
          <w:p w14:paraId="32E5F400" w14:textId="77777777" w:rsidR="00A2343F" w:rsidRPr="00A2343F" w:rsidRDefault="00A2343F" w:rsidP="00A2343F">
            <w:pPr>
              <w:pStyle w:val="BodyText"/>
              <w:spacing w:after="0"/>
              <w:rPr>
                <w:sz w:val="15"/>
                <w:szCs w:val="15"/>
              </w:rPr>
            </w:pPr>
            <w:r w:rsidRPr="00A2343F">
              <w:rPr>
                <w:sz w:val="15"/>
                <w:szCs w:val="15"/>
              </w:rPr>
              <w:t>$0.0 </w:t>
            </w:r>
          </w:p>
          <w:p w14:paraId="3ACE6C4E" w14:textId="77777777" w:rsidR="00A2343F" w:rsidRPr="00A2343F" w:rsidRDefault="00A2343F" w:rsidP="00A2343F">
            <w:pPr>
              <w:pStyle w:val="BodyText"/>
              <w:spacing w:after="0"/>
              <w:rPr>
                <w:sz w:val="15"/>
                <w:szCs w:val="15"/>
              </w:rPr>
            </w:pPr>
            <w:r w:rsidRPr="00A2343F">
              <w:rPr>
                <w:sz w:val="15"/>
                <w:szCs w:val="15"/>
              </w:rPr>
              <w:t> </w:t>
            </w:r>
          </w:p>
        </w:tc>
        <w:tc>
          <w:tcPr>
            <w:tcW w:w="751" w:type="dxa"/>
            <w:hideMark/>
          </w:tcPr>
          <w:p w14:paraId="1C1DD10B" w14:textId="77777777" w:rsidR="00A2343F" w:rsidRPr="00A2343F" w:rsidRDefault="00A2343F" w:rsidP="00A2343F">
            <w:pPr>
              <w:pStyle w:val="BodyText"/>
              <w:spacing w:after="0"/>
              <w:rPr>
                <w:sz w:val="15"/>
                <w:szCs w:val="15"/>
              </w:rPr>
            </w:pPr>
            <w:r w:rsidRPr="00A2343F">
              <w:rPr>
                <w:sz w:val="15"/>
                <w:szCs w:val="15"/>
              </w:rPr>
              <w:t>$1.2 </w:t>
            </w:r>
          </w:p>
        </w:tc>
        <w:tc>
          <w:tcPr>
            <w:tcW w:w="1035" w:type="dxa"/>
            <w:hideMark/>
          </w:tcPr>
          <w:p w14:paraId="3EE94B45" w14:textId="3A34EC01"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$2.3 </w:t>
            </w:r>
          </w:p>
        </w:tc>
        <w:tc>
          <w:tcPr>
            <w:tcW w:w="795" w:type="dxa"/>
            <w:hideMark/>
          </w:tcPr>
          <w:p w14:paraId="16F9595B" w14:textId="77777777" w:rsidR="00A2343F" w:rsidRPr="00A2343F" w:rsidRDefault="00A2343F" w:rsidP="00A2343F">
            <w:pPr>
              <w:pStyle w:val="BodyText"/>
              <w:spacing w:after="0"/>
              <w:rPr>
                <w:sz w:val="15"/>
                <w:szCs w:val="15"/>
              </w:rPr>
            </w:pPr>
            <w:r w:rsidRPr="00A2343F">
              <w:rPr>
                <w:sz w:val="15"/>
                <w:szCs w:val="15"/>
              </w:rPr>
              <w:t>$2.3 </w:t>
            </w:r>
          </w:p>
        </w:tc>
        <w:tc>
          <w:tcPr>
            <w:tcW w:w="708" w:type="dxa"/>
            <w:hideMark/>
          </w:tcPr>
          <w:p w14:paraId="76E5AFE1" w14:textId="0FE3D491" w:rsidR="00A2343F" w:rsidRPr="00A2343F" w:rsidRDefault="00A2343F" w:rsidP="00A2343F">
            <w:pPr>
              <w:pStyle w:val="BodyText"/>
              <w:spacing w:after="0"/>
              <w:rPr>
                <w:sz w:val="15"/>
                <w:szCs w:val="15"/>
              </w:rPr>
            </w:pPr>
            <w:r w:rsidRPr="00A2343F">
              <w:rPr>
                <w:sz w:val="15"/>
                <w:szCs w:val="15"/>
              </w:rPr>
              <w:t>$2.3 </w:t>
            </w:r>
          </w:p>
        </w:tc>
      </w:tr>
      <w:tr w:rsidR="00A2343F" w:rsidRPr="00A2343F" w14:paraId="1547D14B" w14:textId="77777777" w:rsidTr="008210CD">
        <w:trPr>
          <w:trHeight w:val="300"/>
        </w:trPr>
        <w:tc>
          <w:tcPr>
            <w:tcW w:w="1307" w:type="dxa"/>
            <w:tcBorders>
              <w:bottom w:val="single" w:sz="4" w:space="0" w:color="auto"/>
            </w:tcBorders>
            <w:shd w:val="clear" w:color="auto" w:fill="DFDFDF" w:themeFill="background2" w:themeFillShade="E6"/>
            <w:hideMark/>
          </w:tcPr>
          <w:p w14:paraId="63F75E19" w14:textId="77777777" w:rsidR="00A2343F" w:rsidRPr="00A2343F" w:rsidRDefault="00A2343F" w:rsidP="00A2343F">
            <w:pPr>
              <w:pStyle w:val="BodyText"/>
              <w:spacing w:after="0"/>
              <w:jc w:val="left"/>
              <w:rPr>
                <w:b/>
                <w:bCs/>
                <w:sz w:val="15"/>
                <w:szCs w:val="15"/>
              </w:rPr>
            </w:pPr>
            <w:r w:rsidRPr="00A2343F">
              <w:rPr>
                <w:sz w:val="15"/>
                <w:szCs w:val="15"/>
              </w:rPr>
              <w:t>Emergency expenditures</w:t>
            </w:r>
            <w:r w:rsidRPr="00A2343F">
              <w:rPr>
                <w:b/>
                <w:bCs/>
                <w:sz w:val="15"/>
                <w:szCs w:val="15"/>
              </w:rPr>
              <w:t> </w:t>
            </w:r>
          </w:p>
        </w:tc>
        <w:tc>
          <w:tcPr>
            <w:tcW w:w="1222" w:type="dxa"/>
            <w:tcBorders>
              <w:bottom w:val="single" w:sz="4" w:space="0" w:color="auto"/>
            </w:tcBorders>
            <w:shd w:val="clear" w:color="auto" w:fill="DFDFDF" w:themeFill="background2" w:themeFillShade="E6"/>
            <w:hideMark/>
          </w:tcPr>
          <w:p w14:paraId="23E1C90A" w14:textId="77777777" w:rsidR="00A2343F" w:rsidRPr="00A2343F" w:rsidRDefault="00A2343F" w:rsidP="00A2343F">
            <w:pPr>
              <w:pStyle w:val="BodyText"/>
              <w:spacing w:after="0"/>
              <w:jc w:val="left"/>
              <w:rPr>
                <w:sz w:val="15"/>
                <w:szCs w:val="15"/>
              </w:rPr>
            </w:pPr>
            <w:r w:rsidRPr="00A2343F">
              <w:rPr>
                <w:sz w:val="15"/>
                <w:szCs w:val="15"/>
              </w:rPr>
              <w:t>Cashflow </w:t>
            </w:r>
          </w:p>
        </w:tc>
        <w:tc>
          <w:tcPr>
            <w:tcW w:w="523" w:type="dxa"/>
            <w:tcBorders>
              <w:bottom w:val="single" w:sz="4" w:space="0" w:color="auto"/>
            </w:tcBorders>
            <w:shd w:val="clear" w:color="auto" w:fill="DFDFDF" w:themeFill="background2" w:themeFillShade="E6"/>
            <w:hideMark/>
          </w:tcPr>
          <w:p w14:paraId="27EA43F3" w14:textId="77777777" w:rsidR="00A2343F" w:rsidRPr="00A2343F" w:rsidRDefault="00A2343F" w:rsidP="00A2343F">
            <w:pPr>
              <w:pStyle w:val="BodyText"/>
              <w:spacing w:after="0"/>
              <w:rPr>
                <w:sz w:val="15"/>
                <w:szCs w:val="15"/>
              </w:rPr>
            </w:pPr>
            <w:r w:rsidRPr="00A2343F">
              <w:rPr>
                <w:sz w:val="15"/>
                <w:szCs w:val="15"/>
              </w:rPr>
              <w:t>1 </w:t>
            </w:r>
          </w:p>
        </w:tc>
        <w:tc>
          <w:tcPr>
            <w:tcW w:w="523" w:type="dxa"/>
            <w:tcBorders>
              <w:bottom w:val="single" w:sz="4" w:space="0" w:color="auto"/>
            </w:tcBorders>
            <w:shd w:val="clear" w:color="auto" w:fill="DFDFDF" w:themeFill="background2" w:themeFillShade="E6"/>
            <w:hideMark/>
          </w:tcPr>
          <w:p w14:paraId="613D8769" w14:textId="77777777" w:rsidR="00A2343F" w:rsidRPr="00A2343F" w:rsidRDefault="00A2343F" w:rsidP="00A2343F">
            <w:pPr>
              <w:pStyle w:val="BodyText"/>
              <w:spacing w:after="0"/>
              <w:rPr>
                <w:sz w:val="15"/>
                <w:szCs w:val="15"/>
              </w:rPr>
            </w:pPr>
            <w:r w:rsidRPr="00A2343F">
              <w:rPr>
                <w:sz w:val="15"/>
                <w:szCs w:val="15"/>
              </w:rPr>
              <w:t>1 </w:t>
            </w:r>
          </w:p>
        </w:tc>
        <w:tc>
          <w:tcPr>
            <w:tcW w:w="982" w:type="dxa"/>
            <w:tcBorders>
              <w:bottom w:val="single" w:sz="4" w:space="0" w:color="auto"/>
            </w:tcBorders>
            <w:shd w:val="clear" w:color="auto" w:fill="DFDFDF" w:themeFill="background2" w:themeFillShade="E6"/>
            <w:hideMark/>
          </w:tcPr>
          <w:p w14:paraId="1080A196" w14:textId="77777777" w:rsidR="00A2343F" w:rsidRPr="00A2343F" w:rsidRDefault="00A2343F" w:rsidP="00A2343F">
            <w:pPr>
              <w:pStyle w:val="BodyText"/>
              <w:spacing w:after="0"/>
              <w:rPr>
                <w:sz w:val="15"/>
                <w:szCs w:val="15"/>
              </w:rPr>
            </w:pPr>
            <w:r w:rsidRPr="00A2343F">
              <w:rPr>
                <w:sz w:val="15"/>
                <w:szCs w:val="15"/>
              </w:rPr>
              <w:t>$9.6 </w:t>
            </w:r>
          </w:p>
        </w:tc>
        <w:tc>
          <w:tcPr>
            <w:tcW w:w="673" w:type="dxa"/>
            <w:gridSpan w:val="2"/>
            <w:tcBorders>
              <w:bottom w:val="single" w:sz="4" w:space="0" w:color="auto"/>
            </w:tcBorders>
            <w:shd w:val="clear" w:color="auto" w:fill="DFDFDF" w:themeFill="background2" w:themeFillShade="E6"/>
            <w:hideMark/>
          </w:tcPr>
          <w:p w14:paraId="31C3B42F" w14:textId="77777777" w:rsidR="00A2343F" w:rsidRPr="00A2343F" w:rsidRDefault="00A2343F" w:rsidP="00A2343F">
            <w:pPr>
              <w:pStyle w:val="BodyText"/>
              <w:spacing w:after="0"/>
              <w:rPr>
                <w:sz w:val="15"/>
                <w:szCs w:val="15"/>
              </w:rPr>
            </w:pPr>
            <w:r w:rsidRPr="00A2343F">
              <w:rPr>
                <w:sz w:val="15"/>
                <w:szCs w:val="15"/>
              </w:rPr>
              <w:t>$9.6 </w:t>
            </w:r>
          </w:p>
        </w:tc>
        <w:tc>
          <w:tcPr>
            <w:tcW w:w="550" w:type="dxa"/>
            <w:tcBorders>
              <w:bottom w:val="single" w:sz="4" w:space="0" w:color="auto"/>
            </w:tcBorders>
            <w:shd w:val="clear" w:color="auto" w:fill="DFDFDF" w:themeFill="background2" w:themeFillShade="E6"/>
            <w:hideMark/>
          </w:tcPr>
          <w:p w14:paraId="3BE44DDC" w14:textId="77777777" w:rsidR="00A2343F" w:rsidRPr="00A2343F" w:rsidRDefault="00A2343F" w:rsidP="00A2343F">
            <w:pPr>
              <w:pStyle w:val="BodyText"/>
              <w:spacing w:after="0"/>
              <w:rPr>
                <w:sz w:val="15"/>
                <w:szCs w:val="15"/>
              </w:rPr>
            </w:pPr>
            <w:r w:rsidRPr="00A2343F">
              <w:rPr>
                <w:sz w:val="15"/>
                <w:szCs w:val="15"/>
              </w:rPr>
              <w:t>$9.6 </w:t>
            </w:r>
          </w:p>
        </w:tc>
        <w:tc>
          <w:tcPr>
            <w:tcW w:w="570" w:type="dxa"/>
            <w:tcBorders>
              <w:bottom w:val="single" w:sz="4" w:space="0" w:color="auto"/>
            </w:tcBorders>
            <w:shd w:val="clear" w:color="auto" w:fill="DFDFDF" w:themeFill="background2" w:themeFillShade="E6"/>
            <w:hideMark/>
          </w:tcPr>
          <w:p w14:paraId="408BC225" w14:textId="77777777" w:rsidR="00A2343F" w:rsidRPr="00A2343F" w:rsidRDefault="00A2343F" w:rsidP="00A2343F">
            <w:pPr>
              <w:pStyle w:val="BodyText"/>
              <w:spacing w:after="0"/>
              <w:rPr>
                <w:sz w:val="15"/>
                <w:szCs w:val="15"/>
              </w:rPr>
            </w:pPr>
            <w:r w:rsidRPr="00A2343F">
              <w:rPr>
                <w:sz w:val="15"/>
                <w:szCs w:val="15"/>
              </w:rPr>
              <w:t>$9.6 </w:t>
            </w:r>
          </w:p>
        </w:tc>
        <w:tc>
          <w:tcPr>
            <w:tcW w:w="751" w:type="dxa"/>
            <w:tcBorders>
              <w:bottom w:val="single" w:sz="4" w:space="0" w:color="auto"/>
            </w:tcBorders>
            <w:shd w:val="clear" w:color="auto" w:fill="DFDFDF" w:themeFill="background2" w:themeFillShade="E6"/>
            <w:hideMark/>
          </w:tcPr>
          <w:p w14:paraId="4CA3DB62" w14:textId="77777777" w:rsidR="00A2343F" w:rsidRPr="00A2343F" w:rsidRDefault="00A2343F" w:rsidP="00A2343F">
            <w:pPr>
              <w:pStyle w:val="BodyText"/>
              <w:spacing w:after="0"/>
              <w:rPr>
                <w:sz w:val="15"/>
                <w:szCs w:val="15"/>
              </w:rPr>
            </w:pPr>
            <w:r w:rsidRPr="00A2343F">
              <w:rPr>
                <w:sz w:val="15"/>
                <w:szCs w:val="15"/>
              </w:rPr>
              <w:t>$19.2 </w:t>
            </w:r>
          </w:p>
        </w:tc>
        <w:tc>
          <w:tcPr>
            <w:tcW w:w="1035" w:type="dxa"/>
            <w:tcBorders>
              <w:bottom w:val="single" w:sz="4" w:space="0" w:color="auto"/>
            </w:tcBorders>
            <w:shd w:val="clear" w:color="auto" w:fill="DFDFDF" w:themeFill="background2" w:themeFillShade="E6"/>
            <w:hideMark/>
          </w:tcPr>
          <w:p w14:paraId="4524258E" w14:textId="5C316F7D" w:rsidR="00A2343F" w:rsidRPr="00A2343F" w:rsidRDefault="009F4043" w:rsidP="00A2343F">
            <w:pPr>
              <w:pStyle w:val="BodyText"/>
              <w:spacing w:after="0"/>
              <w:rPr>
                <w:sz w:val="15"/>
                <w:szCs w:val="15"/>
              </w:rPr>
            </w:pPr>
            <w:r>
              <w:rPr>
                <w:sz w:val="15"/>
                <w:szCs w:val="15"/>
              </w:rPr>
              <w:t xml:space="preserve">    </w:t>
            </w:r>
            <w:r w:rsidR="00A2343F" w:rsidRPr="00A2343F">
              <w:rPr>
                <w:sz w:val="15"/>
                <w:szCs w:val="15"/>
              </w:rPr>
              <w:t>$28.8 </w:t>
            </w:r>
          </w:p>
        </w:tc>
        <w:tc>
          <w:tcPr>
            <w:tcW w:w="795" w:type="dxa"/>
            <w:tcBorders>
              <w:bottom w:val="single" w:sz="4" w:space="0" w:color="auto"/>
            </w:tcBorders>
            <w:shd w:val="clear" w:color="auto" w:fill="DFDFDF" w:themeFill="background2" w:themeFillShade="E6"/>
            <w:hideMark/>
          </w:tcPr>
          <w:p w14:paraId="16C18218" w14:textId="77777777" w:rsidR="00A2343F" w:rsidRPr="00A2343F" w:rsidRDefault="00A2343F" w:rsidP="00A2343F">
            <w:pPr>
              <w:pStyle w:val="BodyText"/>
              <w:spacing w:after="0"/>
              <w:rPr>
                <w:sz w:val="15"/>
                <w:szCs w:val="15"/>
              </w:rPr>
            </w:pPr>
            <w:r w:rsidRPr="00A2343F">
              <w:rPr>
                <w:sz w:val="15"/>
                <w:szCs w:val="15"/>
              </w:rPr>
              <w:t>$19.2 </w:t>
            </w:r>
          </w:p>
        </w:tc>
        <w:tc>
          <w:tcPr>
            <w:tcW w:w="708" w:type="dxa"/>
            <w:tcBorders>
              <w:bottom w:val="single" w:sz="4" w:space="0" w:color="auto"/>
            </w:tcBorders>
            <w:shd w:val="clear" w:color="auto" w:fill="DFDFDF" w:themeFill="background2" w:themeFillShade="E6"/>
            <w:hideMark/>
          </w:tcPr>
          <w:p w14:paraId="18A88D77" w14:textId="23CC3196" w:rsidR="00A2343F" w:rsidRPr="00A2343F" w:rsidRDefault="00A2343F" w:rsidP="00A2343F">
            <w:pPr>
              <w:pStyle w:val="BodyText"/>
              <w:spacing w:after="0"/>
              <w:rPr>
                <w:sz w:val="15"/>
                <w:szCs w:val="15"/>
              </w:rPr>
            </w:pPr>
            <w:r w:rsidRPr="00A2343F">
              <w:rPr>
                <w:sz w:val="15"/>
                <w:szCs w:val="15"/>
              </w:rPr>
              <w:t>$19.2 </w:t>
            </w:r>
          </w:p>
        </w:tc>
      </w:tr>
      <w:tr w:rsidR="00A2343F" w:rsidRPr="00A2343F" w14:paraId="37DF0D2F" w14:textId="77777777" w:rsidTr="008210CD">
        <w:trPr>
          <w:trHeight w:val="300"/>
        </w:trPr>
        <w:tc>
          <w:tcPr>
            <w:tcW w:w="1307" w:type="dxa"/>
            <w:tcBorders>
              <w:top w:val="single" w:sz="4" w:space="0" w:color="auto"/>
            </w:tcBorders>
            <w:hideMark/>
          </w:tcPr>
          <w:p w14:paraId="7F34F386" w14:textId="77777777" w:rsidR="00A2343F" w:rsidRPr="00A2343F" w:rsidRDefault="00A2343F" w:rsidP="00A2343F">
            <w:pPr>
              <w:pStyle w:val="BodyText"/>
              <w:spacing w:after="0"/>
              <w:rPr>
                <w:b/>
                <w:bCs/>
                <w:sz w:val="15"/>
                <w:szCs w:val="15"/>
              </w:rPr>
            </w:pPr>
            <w:r w:rsidRPr="00A2343F">
              <w:rPr>
                <w:b/>
                <w:bCs/>
                <w:sz w:val="15"/>
                <w:szCs w:val="15"/>
              </w:rPr>
              <w:t>Total </w:t>
            </w:r>
          </w:p>
        </w:tc>
        <w:tc>
          <w:tcPr>
            <w:tcW w:w="1222" w:type="dxa"/>
            <w:tcBorders>
              <w:top w:val="single" w:sz="4" w:space="0" w:color="auto"/>
            </w:tcBorders>
            <w:hideMark/>
          </w:tcPr>
          <w:p w14:paraId="2D6F4E3F" w14:textId="77777777" w:rsidR="00A2343F" w:rsidRPr="00A2343F" w:rsidRDefault="00A2343F" w:rsidP="00A2343F">
            <w:pPr>
              <w:pStyle w:val="BodyText"/>
              <w:spacing w:after="0"/>
              <w:rPr>
                <w:sz w:val="15"/>
                <w:szCs w:val="15"/>
              </w:rPr>
            </w:pPr>
            <w:r w:rsidRPr="00A2343F">
              <w:rPr>
                <w:sz w:val="15"/>
                <w:szCs w:val="15"/>
              </w:rPr>
              <w:t> </w:t>
            </w:r>
          </w:p>
        </w:tc>
        <w:tc>
          <w:tcPr>
            <w:tcW w:w="523" w:type="dxa"/>
            <w:tcBorders>
              <w:top w:val="single" w:sz="4" w:space="0" w:color="auto"/>
            </w:tcBorders>
            <w:hideMark/>
          </w:tcPr>
          <w:p w14:paraId="22199663" w14:textId="77777777" w:rsidR="00A2343F" w:rsidRPr="00A2343F" w:rsidRDefault="00A2343F" w:rsidP="00A2343F">
            <w:pPr>
              <w:pStyle w:val="BodyText"/>
              <w:spacing w:after="0"/>
              <w:rPr>
                <w:sz w:val="15"/>
                <w:szCs w:val="15"/>
              </w:rPr>
            </w:pPr>
            <w:r w:rsidRPr="00A2343F">
              <w:rPr>
                <w:b/>
                <w:bCs/>
                <w:sz w:val="15"/>
                <w:szCs w:val="15"/>
              </w:rPr>
              <w:t>19</w:t>
            </w:r>
            <w:r w:rsidRPr="00A2343F">
              <w:rPr>
                <w:sz w:val="15"/>
                <w:szCs w:val="15"/>
              </w:rPr>
              <w:t> </w:t>
            </w:r>
          </w:p>
        </w:tc>
        <w:tc>
          <w:tcPr>
            <w:tcW w:w="523" w:type="dxa"/>
            <w:tcBorders>
              <w:top w:val="single" w:sz="4" w:space="0" w:color="auto"/>
            </w:tcBorders>
            <w:hideMark/>
          </w:tcPr>
          <w:p w14:paraId="4AAB2317" w14:textId="77777777" w:rsidR="00A2343F" w:rsidRPr="00A2343F" w:rsidRDefault="00A2343F" w:rsidP="00A2343F">
            <w:pPr>
              <w:pStyle w:val="BodyText"/>
              <w:spacing w:after="0"/>
              <w:rPr>
                <w:sz w:val="15"/>
                <w:szCs w:val="15"/>
              </w:rPr>
            </w:pPr>
            <w:r w:rsidRPr="00A2343F">
              <w:rPr>
                <w:b/>
                <w:bCs/>
                <w:sz w:val="15"/>
                <w:szCs w:val="15"/>
              </w:rPr>
              <w:t>11</w:t>
            </w:r>
            <w:r w:rsidRPr="00A2343F">
              <w:rPr>
                <w:sz w:val="15"/>
                <w:szCs w:val="15"/>
              </w:rPr>
              <w:t> </w:t>
            </w:r>
          </w:p>
        </w:tc>
        <w:tc>
          <w:tcPr>
            <w:tcW w:w="982" w:type="dxa"/>
            <w:tcBorders>
              <w:top w:val="single" w:sz="4" w:space="0" w:color="auto"/>
            </w:tcBorders>
            <w:hideMark/>
          </w:tcPr>
          <w:p w14:paraId="226DFC01" w14:textId="77777777" w:rsidR="00A2343F" w:rsidRPr="00A2343F" w:rsidRDefault="00A2343F" w:rsidP="00A2343F">
            <w:pPr>
              <w:pStyle w:val="BodyText"/>
              <w:spacing w:after="0"/>
              <w:rPr>
                <w:sz w:val="15"/>
                <w:szCs w:val="15"/>
              </w:rPr>
            </w:pPr>
            <w:r w:rsidRPr="00A2343F">
              <w:rPr>
                <w:b/>
                <w:bCs/>
                <w:sz w:val="15"/>
                <w:szCs w:val="15"/>
              </w:rPr>
              <w:t>$163.6</w:t>
            </w:r>
            <w:r w:rsidRPr="00A2343F">
              <w:rPr>
                <w:sz w:val="15"/>
                <w:szCs w:val="15"/>
              </w:rPr>
              <w:t> </w:t>
            </w:r>
          </w:p>
        </w:tc>
        <w:tc>
          <w:tcPr>
            <w:tcW w:w="673" w:type="dxa"/>
            <w:gridSpan w:val="2"/>
            <w:tcBorders>
              <w:top w:val="single" w:sz="4" w:space="0" w:color="auto"/>
            </w:tcBorders>
            <w:hideMark/>
          </w:tcPr>
          <w:p w14:paraId="70697340" w14:textId="77777777" w:rsidR="00A2343F" w:rsidRPr="00A2343F" w:rsidRDefault="00A2343F" w:rsidP="00A2343F">
            <w:pPr>
              <w:pStyle w:val="BodyText"/>
              <w:spacing w:after="0"/>
              <w:rPr>
                <w:sz w:val="15"/>
                <w:szCs w:val="15"/>
              </w:rPr>
            </w:pPr>
            <w:r w:rsidRPr="00A2343F">
              <w:rPr>
                <w:b/>
                <w:bCs/>
                <w:sz w:val="15"/>
                <w:szCs w:val="15"/>
              </w:rPr>
              <w:t>$157.9</w:t>
            </w:r>
            <w:r w:rsidRPr="00A2343F">
              <w:rPr>
                <w:sz w:val="15"/>
                <w:szCs w:val="15"/>
              </w:rPr>
              <w:t> </w:t>
            </w:r>
          </w:p>
        </w:tc>
        <w:tc>
          <w:tcPr>
            <w:tcW w:w="550" w:type="dxa"/>
            <w:tcBorders>
              <w:top w:val="single" w:sz="4" w:space="0" w:color="auto"/>
            </w:tcBorders>
            <w:hideMark/>
          </w:tcPr>
          <w:p w14:paraId="187743A1" w14:textId="77777777" w:rsidR="00A2343F" w:rsidRPr="00A2343F" w:rsidRDefault="00A2343F" w:rsidP="00A2343F">
            <w:pPr>
              <w:pStyle w:val="BodyText"/>
              <w:spacing w:after="0"/>
              <w:rPr>
                <w:sz w:val="15"/>
                <w:szCs w:val="15"/>
              </w:rPr>
            </w:pPr>
            <w:r w:rsidRPr="00A2343F">
              <w:rPr>
                <w:b/>
                <w:bCs/>
                <w:sz w:val="15"/>
                <w:szCs w:val="15"/>
              </w:rPr>
              <w:t>$72.2</w:t>
            </w:r>
            <w:r w:rsidRPr="00A2343F">
              <w:rPr>
                <w:sz w:val="15"/>
                <w:szCs w:val="15"/>
              </w:rPr>
              <w:t> </w:t>
            </w:r>
          </w:p>
        </w:tc>
        <w:tc>
          <w:tcPr>
            <w:tcW w:w="570" w:type="dxa"/>
            <w:tcBorders>
              <w:top w:val="single" w:sz="4" w:space="0" w:color="auto"/>
            </w:tcBorders>
            <w:hideMark/>
          </w:tcPr>
          <w:p w14:paraId="326A4830" w14:textId="77777777" w:rsidR="00A2343F" w:rsidRPr="00A2343F" w:rsidRDefault="00A2343F" w:rsidP="00A2343F">
            <w:pPr>
              <w:pStyle w:val="BodyText"/>
              <w:spacing w:after="0"/>
              <w:rPr>
                <w:sz w:val="15"/>
                <w:szCs w:val="15"/>
              </w:rPr>
            </w:pPr>
            <w:r w:rsidRPr="00A2343F">
              <w:rPr>
                <w:b/>
                <w:bCs/>
                <w:sz w:val="15"/>
                <w:szCs w:val="15"/>
              </w:rPr>
              <w:t>$66.5</w:t>
            </w:r>
            <w:r w:rsidRPr="00A2343F">
              <w:rPr>
                <w:sz w:val="15"/>
                <w:szCs w:val="15"/>
              </w:rPr>
              <w:t> </w:t>
            </w:r>
          </w:p>
        </w:tc>
        <w:tc>
          <w:tcPr>
            <w:tcW w:w="751" w:type="dxa"/>
            <w:tcBorders>
              <w:top w:val="single" w:sz="4" w:space="0" w:color="auto"/>
            </w:tcBorders>
            <w:hideMark/>
          </w:tcPr>
          <w:p w14:paraId="326024F7" w14:textId="77777777" w:rsidR="00A2343F" w:rsidRPr="00A2343F" w:rsidRDefault="00A2343F" w:rsidP="00A2343F">
            <w:pPr>
              <w:pStyle w:val="BodyText"/>
              <w:spacing w:after="0"/>
              <w:rPr>
                <w:sz w:val="15"/>
                <w:szCs w:val="15"/>
              </w:rPr>
            </w:pPr>
            <w:r w:rsidRPr="00A2343F">
              <w:rPr>
                <w:b/>
                <w:bCs/>
                <w:sz w:val="15"/>
                <w:szCs w:val="15"/>
              </w:rPr>
              <w:t>$89.8</w:t>
            </w:r>
            <w:r w:rsidRPr="00A2343F">
              <w:rPr>
                <w:sz w:val="15"/>
                <w:szCs w:val="15"/>
              </w:rPr>
              <w:t> </w:t>
            </w:r>
          </w:p>
        </w:tc>
        <w:tc>
          <w:tcPr>
            <w:tcW w:w="1035" w:type="dxa"/>
            <w:tcBorders>
              <w:top w:val="single" w:sz="4" w:space="0" w:color="auto"/>
            </w:tcBorders>
            <w:hideMark/>
          </w:tcPr>
          <w:p w14:paraId="2D76F52B" w14:textId="230A5414" w:rsidR="00A2343F" w:rsidRPr="00A2343F" w:rsidRDefault="009F4043" w:rsidP="00A2343F">
            <w:pPr>
              <w:pStyle w:val="BodyText"/>
              <w:spacing w:after="0"/>
              <w:rPr>
                <w:sz w:val="15"/>
                <w:szCs w:val="15"/>
              </w:rPr>
            </w:pPr>
            <w:r>
              <w:rPr>
                <w:b/>
                <w:bCs/>
                <w:sz w:val="15"/>
                <w:szCs w:val="15"/>
              </w:rPr>
              <w:t xml:space="preserve">    </w:t>
            </w:r>
            <w:r w:rsidR="00A2343F" w:rsidRPr="00A2343F">
              <w:rPr>
                <w:b/>
                <w:bCs/>
                <w:sz w:val="15"/>
                <w:szCs w:val="15"/>
              </w:rPr>
              <w:t>$101.8</w:t>
            </w:r>
            <w:r w:rsidR="00A2343F" w:rsidRPr="00A2343F">
              <w:rPr>
                <w:sz w:val="15"/>
                <w:szCs w:val="15"/>
              </w:rPr>
              <w:t> </w:t>
            </w:r>
          </w:p>
        </w:tc>
        <w:tc>
          <w:tcPr>
            <w:tcW w:w="795" w:type="dxa"/>
            <w:tcBorders>
              <w:top w:val="single" w:sz="4" w:space="0" w:color="auto"/>
            </w:tcBorders>
            <w:hideMark/>
          </w:tcPr>
          <w:p w14:paraId="47A83981" w14:textId="77777777" w:rsidR="00A2343F" w:rsidRPr="00A2343F" w:rsidRDefault="00A2343F" w:rsidP="00A2343F">
            <w:pPr>
              <w:pStyle w:val="BodyText"/>
              <w:spacing w:after="0"/>
              <w:rPr>
                <w:sz w:val="15"/>
                <w:szCs w:val="15"/>
              </w:rPr>
            </w:pPr>
            <w:r w:rsidRPr="00A2343F">
              <w:rPr>
                <w:b/>
                <w:bCs/>
                <w:sz w:val="15"/>
                <w:szCs w:val="15"/>
              </w:rPr>
              <w:t>$316.3</w:t>
            </w:r>
            <w:r w:rsidRPr="00A2343F">
              <w:rPr>
                <w:sz w:val="15"/>
                <w:szCs w:val="15"/>
              </w:rPr>
              <w:t> </w:t>
            </w:r>
          </w:p>
        </w:tc>
        <w:tc>
          <w:tcPr>
            <w:tcW w:w="708" w:type="dxa"/>
            <w:tcBorders>
              <w:top w:val="single" w:sz="4" w:space="0" w:color="auto"/>
            </w:tcBorders>
            <w:hideMark/>
          </w:tcPr>
          <w:p w14:paraId="1BB2DD43" w14:textId="50613BFD" w:rsidR="00A2343F" w:rsidRPr="00A2343F" w:rsidRDefault="00A2343F" w:rsidP="00A2343F">
            <w:pPr>
              <w:pStyle w:val="BodyText"/>
              <w:spacing w:after="0"/>
              <w:rPr>
                <w:sz w:val="15"/>
                <w:szCs w:val="15"/>
              </w:rPr>
            </w:pPr>
            <w:r w:rsidRPr="00A2343F">
              <w:rPr>
                <w:b/>
                <w:bCs/>
                <w:sz w:val="15"/>
                <w:szCs w:val="15"/>
              </w:rPr>
              <w:t>$335.8</w:t>
            </w:r>
            <w:r w:rsidRPr="00A2343F">
              <w:rPr>
                <w:sz w:val="15"/>
                <w:szCs w:val="15"/>
              </w:rPr>
              <w:t> </w:t>
            </w:r>
          </w:p>
        </w:tc>
      </w:tr>
    </w:tbl>
    <w:p w14:paraId="0A861658" w14:textId="5185F41F" w:rsidR="00F3050E" w:rsidRPr="00F3050E" w:rsidRDefault="00F3050E" w:rsidP="00F3050E">
      <w:pPr>
        <w:pStyle w:val="BodyText"/>
      </w:pPr>
    </w:p>
    <w:p w14:paraId="539E3BB7" w14:textId="2FBB41D9" w:rsidR="00F43E7B" w:rsidRDefault="00574274" w:rsidP="00635FCE">
      <w:pPr>
        <w:pStyle w:val="Heading2"/>
      </w:pPr>
      <w:bookmarkStart w:id="147" w:name="_1781005963"/>
      <w:bookmarkStart w:id="148" w:name="_1781081068"/>
      <w:bookmarkStart w:id="149" w:name="_1781083448"/>
      <w:bookmarkStart w:id="150" w:name="_1781089766"/>
      <w:bookmarkStart w:id="151" w:name="_Ref167463839"/>
      <w:bookmarkStart w:id="152" w:name="F_Ref167463839"/>
      <w:bookmarkStart w:id="153" w:name="_Toc181027205"/>
      <w:bookmarkEnd w:id="147"/>
      <w:bookmarkEnd w:id="148"/>
      <w:bookmarkEnd w:id="149"/>
      <w:bookmarkEnd w:id="150"/>
      <w:r>
        <w:lastRenderedPageBreak/>
        <w:t>B</w:t>
      </w:r>
      <w:r w:rsidR="00F43E7B">
        <w:t>udget standard estimates</w:t>
      </w:r>
      <w:bookmarkEnd w:id="151"/>
      <w:bookmarkEnd w:id="152"/>
      <w:bookmarkEnd w:id="153"/>
    </w:p>
    <w:p w14:paraId="44C287D7" w14:textId="77777777" w:rsidR="007A1C2C" w:rsidRDefault="007A1C2C" w:rsidP="00C603F2">
      <w:pPr>
        <w:pStyle w:val="BodyText"/>
      </w:pPr>
      <w:fldSimple w:instr=" REF F_Ref126078513 ">
        <w:r w:rsidRPr="002776B6">
          <w:t xml:space="preserve">Table </w:t>
        </w:r>
        <w:r>
          <w:rPr>
            <w:noProof/>
          </w:rPr>
          <w:t>14</w:t>
        </w:r>
      </w:fldSimple>
      <w:r w:rsidR="00F43E7B">
        <w:t xml:space="preserve"> presents the budget estimates for single </w:t>
      </w:r>
      <w:r w:rsidR="00EC0369">
        <w:t>person</w:t>
      </w:r>
      <w:r w:rsidR="00F43E7B">
        <w:t xml:space="preserve"> </w:t>
      </w:r>
      <w:r w:rsidR="00AB16BE">
        <w:t>households</w:t>
      </w:r>
      <w:r w:rsidR="00F43E7B">
        <w:t xml:space="preserve"> by budget area</w:t>
      </w:r>
      <w:r w:rsidR="00EC0369">
        <w:t>, disaggregated by gender and labour market status.</w:t>
      </w:r>
      <w:r w:rsidR="00F43E7B">
        <w:t xml:space="preserve"> </w:t>
      </w:r>
      <w:fldSimple w:instr=" REF _Ref126078916 ">
        <w:r w:rsidRPr="006C23FC">
          <w:t xml:space="preserve">Table </w:t>
        </w:r>
        <w:r>
          <w:rPr>
            <w:noProof/>
          </w:rPr>
          <w:t>15</w:t>
        </w:r>
      </w:fldSimple>
      <w:r w:rsidR="00F43E7B">
        <w:t xml:space="preserve"> </w:t>
      </w:r>
      <w:r w:rsidR="00EC0369">
        <w:t xml:space="preserve">presents </w:t>
      </w:r>
      <w:r w:rsidR="009C0FFD">
        <w:t xml:space="preserve">the </w:t>
      </w:r>
      <w:r w:rsidR="00EC0369">
        <w:t>budget estimates for</w:t>
      </w:r>
      <w:r w:rsidR="00F43E7B">
        <w:t xml:space="preserve"> single parent households </w:t>
      </w:r>
      <w:r w:rsidR="00EC0369">
        <w:t xml:space="preserve">and </w:t>
      </w:r>
      <w:r w:rsidR="00EC0369">
        <w:fldChar w:fldCharType="begin"/>
      </w:r>
      <w:r w:rsidR="00EC0369">
        <w:instrText xml:space="preserve"> REF _Ref166499174 \h </w:instrText>
      </w:r>
      <w:r w:rsidR="00EC0369">
        <w:fldChar w:fldCharType="separate"/>
      </w:r>
    </w:p>
    <w:p w14:paraId="5E18CA4C" w14:textId="15D41B13" w:rsidR="00F43E7B" w:rsidRDefault="007A1C2C" w:rsidP="00F43E7B">
      <w:pPr>
        <w:pStyle w:val="BodyText"/>
        <w:rPr>
          <w:noProof/>
        </w:rPr>
      </w:pPr>
      <w:r>
        <w:t xml:space="preserve">Table </w:t>
      </w:r>
      <w:r>
        <w:rPr>
          <w:noProof/>
        </w:rPr>
        <w:t>16</w:t>
      </w:r>
      <w:r w:rsidR="00EC0369">
        <w:fldChar w:fldCharType="end"/>
      </w:r>
      <w:r w:rsidR="00EC0369">
        <w:t xml:space="preserve"> for couple headed households. </w:t>
      </w:r>
      <w:r w:rsidR="00E317C0">
        <w:t xml:space="preserve">In </w:t>
      </w:r>
      <w:fldSimple w:instr=" REF F_Ref126078513 ">
        <w:r w:rsidRPr="002776B6">
          <w:t xml:space="preserve">Table </w:t>
        </w:r>
        <w:r>
          <w:rPr>
            <w:noProof/>
          </w:rPr>
          <w:t>14</w:t>
        </w:r>
      </w:fldSimple>
      <w:r w:rsidR="006F7AF9">
        <w:rPr>
          <w:noProof/>
        </w:rPr>
        <w:t>,</w:t>
      </w:r>
      <w:r w:rsidR="00E317C0">
        <w:rPr>
          <w:noProof/>
        </w:rPr>
        <w:t xml:space="preserve"> we also present the average for </w:t>
      </w:r>
      <w:r w:rsidR="00225100">
        <w:rPr>
          <w:noProof/>
        </w:rPr>
        <w:t>fem</w:t>
      </w:r>
      <w:r w:rsidR="00E317C0">
        <w:rPr>
          <w:noProof/>
        </w:rPr>
        <w:t xml:space="preserve">ale and male households, as well as the difference between the budgets for those working full-time and those unemployed. </w:t>
      </w:r>
      <w:r w:rsidR="00F61D43">
        <w:rPr>
          <w:noProof/>
        </w:rPr>
        <w:t>All estimates are for the second (June) quarter of 2024.</w:t>
      </w:r>
    </w:p>
    <w:p w14:paraId="3FF5AD4D" w14:textId="1D8D84FA" w:rsidR="00355389" w:rsidRDefault="00355389" w:rsidP="00355389">
      <w:pPr>
        <w:pStyle w:val="BodyText"/>
      </w:pPr>
      <w:r>
        <w:t xml:space="preserve">We present three different budget totals, reflecting the fact that the discretionary budgets are more arbitrary than the other budgets, with a weaker normative justification, and that the housing budgets are derived by choosing different points on the distribution of housing costs, rather than by forming a normative judgement of where and in what quality dwelling people should live. The first total excludes </w:t>
      </w:r>
      <w:proofErr w:type="gramStart"/>
      <w:r>
        <w:t>both of these</w:t>
      </w:r>
      <w:proofErr w:type="gramEnd"/>
      <w:r>
        <w:t xml:space="preserve"> measures, and could be used, for example, to compare with other after-housing indicators of living standards. The second, non-discretionary total, includes housing but not discretionary expenditures, and the final total includes all </w:t>
      </w:r>
      <w:r w:rsidR="00327FFB">
        <w:t>10</w:t>
      </w:r>
      <w:r>
        <w:t xml:space="preserve"> budget components. </w:t>
      </w:r>
    </w:p>
    <w:p w14:paraId="10ECB131" w14:textId="048A3472" w:rsidR="00C35FB3" w:rsidRDefault="00355389" w:rsidP="00C35FB3">
      <w:pPr>
        <w:pStyle w:val="BodyText"/>
      </w:pPr>
      <w:r>
        <w:t xml:space="preserve">In </w:t>
      </w:r>
      <w:fldSimple w:instr=" REF F_Ref126078513 ">
        <w:r w:rsidR="007A1C2C" w:rsidRPr="002776B6">
          <w:t xml:space="preserve">Table </w:t>
        </w:r>
        <w:r w:rsidR="007A1C2C">
          <w:rPr>
            <w:noProof/>
          </w:rPr>
          <w:t>14</w:t>
        </w:r>
      </w:fldSimple>
      <w:r w:rsidR="00327FFB">
        <w:rPr>
          <w:noProof/>
        </w:rPr>
        <w:t>,</w:t>
      </w:r>
      <w:r>
        <w:t xml:space="preserve"> the total non-discretionary budgets for unemployed single adults are on average $17</w:t>
      </w:r>
      <w:r w:rsidR="008A74F3">
        <w:t>2</w:t>
      </w:r>
      <w:r>
        <w:t xml:space="preserve"> per week (or nearly 20%) less than those for low paid employed adults. The main source of </w:t>
      </w:r>
      <w:r w:rsidR="006D6006">
        <w:t>difference is the</w:t>
      </w:r>
      <w:r>
        <w:t xml:space="preserve"> exclusion of items for unemployed households in the recreation, household goods and services, transport and housing budgets.</w:t>
      </w:r>
      <w:r w:rsidRPr="006D04F4">
        <w:t xml:space="preserve"> </w:t>
      </w:r>
      <w:r w:rsidR="001123B8">
        <w:t xml:space="preserve">The recreation budget </w:t>
      </w:r>
      <w:r w:rsidR="00C62E0C">
        <w:t>for employed</w:t>
      </w:r>
      <w:r>
        <w:t xml:space="preserve"> adults </w:t>
      </w:r>
      <w:r w:rsidR="00C62E0C">
        <w:t>is</w:t>
      </w:r>
      <w:r>
        <w:t xml:space="preserve"> 2.6 times higher than </w:t>
      </w:r>
      <w:r w:rsidR="002E48B9">
        <w:t>for</w:t>
      </w:r>
      <w:r>
        <w:t xml:space="preserve"> unemployed single adults (</w:t>
      </w:r>
      <w:r w:rsidR="007A55E6">
        <w:t xml:space="preserve">because </w:t>
      </w:r>
      <w:r w:rsidR="00E61FE4">
        <w:t xml:space="preserve">the cost of accommodation for the </w:t>
      </w:r>
      <w:r>
        <w:t>low-cost domestic holiday</w:t>
      </w:r>
      <w:r w:rsidR="005D6699">
        <w:t>,</w:t>
      </w:r>
      <w:r>
        <w:t xml:space="preserve"> which is included </w:t>
      </w:r>
      <w:r w:rsidR="00C47DC1">
        <w:t xml:space="preserve">in the standard budget for the low paid </w:t>
      </w:r>
      <w:r w:rsidR="005D6699">
        <w:t xml:space="preserve">households </w:t>
      </w:r>
      <w:r w:rsidR="00C47DC1">
        <w:t xml:space="preserve">and </w:t>
      </w:r>
      <w:r>
        <w:t>as a supplementary item in the discretionary budget for unemployed households). Unemployed households are not assigned home contents insurance, so the household goods and services budgets are $</w:t>
      </w:r>
      <w:r w:rsidR="00F16D3A">
        <w:t xml:space="preserve">18 </w:t>
      </w:r>
      <w:r>
        <w:t xml:space="preserve">per week less. </w:t>
      </w:r>
      <w:r w:rsidR="00131754">
        <w:t>The</w:t>
      </w:r>
      <w:r>
        <w:t xml:space="preserve"> large difference of $9</w:t>
      </w:r>
      <w:r w:rsidR="000A1E7E">
        <w:t>0</w:t>
      </w:r>
      <w:r>
        <w:t xml:space="preserve"> per week in the transport budget is primarily due to car expenditure</w:t>
      </w:r>
      <w:r w:rsidR="00AC2ABB">
        <w:t>s</w:t>
      </w:r>
      <w:r w:rsidR="002F1231">
        <w:t xml:space="preserve">, </w:t>
      </w:r>
      <w:r w:rsidR="00A4591C">
        <w:t>on the assumption that</w:t>
      </w:r>
      <w:r>
        <w:t xml:space="preserve"> unemployed single adults rely on public transport. </w:t>
      </w:r>
      <w:r w:rsidR="003E74CE">
        <w:t xml:space="preserve">The assignment of rents at the </w:t>
      </w:r>
      <w:r w:rsidR="00C35FB3">
        <w:t>30</w:t>
      </w:r>
      <w:r w:rsidR="00C35FB3" w:rsidRPr="005D6699">
        <w:rPr>
          <w:vertAlign w:val="superscript"/>
        </w:rPr>
        <w:t>th</w:t>
      </w:r>
      <w:r w:rsidR="005D6699">
        <w:t xml:space="preserve"> </w:t>
      </w:r>
      <w:r w:rsidR="00C35FB3">
        <w:t>percentile of the rental distribution (in Sydney) for unemployed adults and 40</w:t>
      </w:r>
      <w:r w:rsidR="005D6699" w:rsidRPr="005D6699">
        <w:rPr>
          <w:vertAlign w:val="superscript"/>
        </w:rPr>
        <w:t>th</w:t>
      </w:r>
      <w:r w:rsidR="005D6699">
        <w:t xml:space="preserve"> </w:t>
      </w:r>
      <w:r w:rsidR="00C35FB3">
        <w:t xml:space="preserve">for employed </w:t>
      </w:r>
      <w:r w:rsidR="00876D31">
        <w:t xml:space="preserve">adults </w:t>
      </w:r>
      <w:r w:rsidR="00C35FB3">
        <w:t xml:space="preserve">implies a budget for the former which is $24 per week less than the latter. </w:t>
      </w:r>
      <w:r w:rsidR="00AA517E">
        <w:t>If the 25</w:t>
      </w:r>
      <w:r w:rsidR="00AA517E" w:rsidRPr="00AA517E">
        <w:rPr>
          <w:vertAlign w:val="superscript"/>
        </w:rPr>
        <w:t>th</w:t>
      </w:r>
      <w:r w:rsidR="00AA517E">
        <w:t xml:space="preserve"> percentile for unemployed a</w:t>
      </w:r>
      <w:r w:rsidR="00876D31">
        <w:t xml:space="preserve">dults </w:t>
      </w:r>
      <w:r w:rsidR="00BE2D1C">
        <w:t xml:space="preserve">was used </w:t>
      </w:r>
      <w:r w:rsidR="00876D31">
        <w:t xml:space="preserve">instead, </w:t>
      </w:r>
      <w:r w:rsidR="002A4158">
        <w:t xml:space="preserve">the gap would be </w:t>
      </w:r>
      <w:r w:rsidR="00F95DC8">
        <w:t xml:space="preserve">$46 per week (see the rent percentiles for one bedroom in </w:t>
      </w:r>
      <w:fldSimple w:instr=" REF _Ref117111337 ">
        <w:r w:rsidR="007A1C2C" w:rsidRPr="00B84078">
          <w:t xml:space="preserve">Table </w:t>
        </w:r>
        <w:r w:rsidR="007A1C2C">
          <w:rPr>
            <w:noProof/>
          </w:rPr>
          <w:t>12</w:t>
        </w:r>
      </w:fldSimple>
      <w:r w:rsidR="001757FC">
        <w:t>)</w:t>
      </w:r>
      <w:r w:rsidR="00327FFB">
        <w:t>.</w:t>
      </w:r>
    </w:p>
    <w:p w14:paraId="34F8DD41" w14:textId="177CB0D2" w:rsidR="00042772" w:rsidRDefault="00355389" w:rsidP="00355389">
      <w:pPr>
        <w:pStyle w:val="BodyText"/>
      </w:pPr>
      <w:r>
        <w:t xml:space="preserve">There </w:t>
      </w:r>
      <w:r w:rsidR="005930AE">
        <w:t>are</w:t>
      </w:r>
      <w:r>
        <w:t xml:space="preserve"> also minimal difference</w:t>
      </w:r>
      <w:r w:rsidR="0097282C">
        <w:t>s</w:t>
      </w:r>
      <w:r>
        <w:t xml:space="preserve"> in estimates by gender for both employed and unemployed households. The lower food budgets for females (about 20% less) are balanced by much higher budgets for personal care (nearly twice) and clothing and footwear (about one-fifth more) compared to males. Similarly, the budget areas that account for the largest share of the total non-discretionary household budget are the same for all single adult households irrespective of gender, although they differ by employment status. </w:t>
      </w:r>
      <w:r w:rsidR="00DD4620">
        <w:t xml:space="preserve">For employed households (single, no children), the largest proportionate spend is on housing (around 55%), followed by transport (around 13%), household goods and services and food. In contrast, housing accounts for close to 65% of the total non-discretionary household budget for unemployed adults, while reliance on public transport reduces the transport budget to </w:t>
      </w:r>
      <w:r w:rsidR="00D21AE7">
        <w:t xml:space="preserve">around </w:t>
      </w:r>
      <w:r w:rsidR="00DD4620">
        <w:t>4% of the total budget spend.</w:t>
      </w:r>
    </w:p>
    <w:p w14:paraId="6B552700" w14:textId="77777777" w:rsidR="009F4043" w:rsidRDefault="009F4043" w:rsidP="00355389">
      <w:pPr>
        <w:pStyle w:val="BodyText"/>
      </w:pPr>
    </w:p>
    <w:p w14:paraId="15F923BB" w14:textId="77777777" w:rsidR="009F4043" w:rsidRDefault="009F4043" w:rsidP="00355389">
      <w:pPr>
        <w:pStyle w:val="BodyText"/>
      </w:pPr>
    </w:p>
    <w:p w14:paraId="7815ADD5" w14:textId="610D9360" w:rsidR="00F43E7B" w:rsidRDefault="00F43E7B" w:rsidP="00C27FCF">
      <w:pPr>
        <w:pStyle w:val="Caption"/>
      </w:pPr>
      <w:bookmarkStart w:id="154" w:name="F_Ref126078513"/>
      <w:bookmarkStart w:id="155" w:name="_Ref126081000"/>
      <w:bookmarkStart w:id="156" w:name="F_Ref126081000"/>
      <w:bookmarkStart w:id="157" w:name="_Toc170307443"/>
      <w:bookmarkStart w:id="158" w:name="_Toc181027224"/>
      <w:r w:rsidRPr="002776B6">
        <w:lastRenderedPageBreak/>
        <w:t xml:space="preserve">Table </w:t>
      </w:r>
      <w:r w:rsidRPr="002776B6">
        <w:fldChar w:fldCharType="begin"/>
      </w:r>
      <w:r w:rsidRPr="002776B6">
        <w:instrText>SEQ Table \* ARABIC</w:instrText>
      </w:r>
      <w:r w:rsidRPr="002776B6">
        <w:fldChar w:fldCharType="separate"/>
      </w:r>
      <w:r w:rsidR="007A1C2C">
        <w:rPr>
          <w:noProof/>
        </w:rPr>
        <w:t>14</w:t>
      </w:r>
      <w:r w:rsidRPr="002776B6">
        <w:fldChar w:fldCharType="end"/>
      </w:r>
      <w:bookmarkEnd w:id="154"/>
      <w:bookmarkEnd w:id="155"/>
      <w:bookmarkEnd w:id="156"/>
      <w:r w:rsidRPr="002776B6">
        <w:t xml:space="preserve"> </w:t>
      </w:r>
      <w:r>
        <w:tab/>
      </w:r>
      <w:r w:rsidR="00F57190">
        <w:t>Budgets for s</w:t>
      </w:r>
      <w:r w:rsidRPr="002776B6">
        <w:t xml:space="preserve">ingle </w:t>
      </w:r>
      <w:r w:rsidR="00EC0369">
        <w:t>adult</w:t>
      </w:r>
      <w:r w:rsidRPr="002776B6">
        <w:t>s by budget area ($p</w:t>
      </w:r>
      <w:r w:rsidR="00EC0369">
        <w:t>w</w:t>
      </w:r>
      <w:r w:rsidRPr="002776B6">
        <w:t>)</w:t>
      </w:r>
      <w:bookmarkEnd w:id="157"/>
      <w:bookmarkEnd w:id="158"/>
    </w:p>
    <w:tbl>
      <w:tblPr>
        <w:tblW w:w="0" w:type="dxa"/>
        <w:tblCellMar>
          <w:left w:w="0" w:type="dxa"/>
          <w:right w:w="0" w:type="dxa"/>
        </w:tblCellMar>
        <w:tblLook w:val="04A0" w:firstRow="1" w:lastRow="0" w:firstColumn="1" w:lastColumn="0" w:noHBand="0" w:noVBand="1"/>
      </w:tblPr>
      <w:tblGrid>
        <w:gridCol w:w="1695"/>
        <w:gridCol w:w="1125"/>
        <w:gridCol w:w="1125"/>
        <w:gridCol w:w="1125"/>
        <w:gridCol w:w="1125"/>
        <w:gridCol w:w="1125"/>
        <w:gridCol w:w="1125"/>
        <w:gridCol w:w="1125"/>
      </w:tblGrid>
      <w:tr w:rsidR="009F4043" w:rsidRPr="009F4043" w14:paraId="74B84669" w14:textId="77777777" w:rsidTr="00227FFE">
        <w:trPr>
          <w:trHeight w:val="300"/>
          <w:tblHeader/>
        </w:trPr>
        <w:tc>
          <w:tcPr>
            <w:tcW w:w="1695" w:type="dxa"/>
            <w:tcBorders>
              <w:bottom w:val="single" w:sz="4" w:space="0" w:color="auto"/>
            </w:tcBorders>
            <w:hideMark/>
          </w:tcPr>
          <w:p w14:paraId="5400BDB2" w14:textId="77777777" w:rsidR="009F4043" w:rsidRPr="009F4043" w:rsidRDefault="009F4043" w:rsidP="009F4043">
            <w:pPr>
              <w:pStyle w:val="BodyText"/>
              <w:spacing w:after="0"/>
              <w:rPr>
                <w:b/>
                <w:bCs/>
                <w:sz w:val="16"/>
                <w:szCs w:val="16"/>
              </w:rPr>
            </w:pPr>
            <w:r w:rsidRPr="009F4043">
              <w:rPr>
                <w:b/>
                <w:bCs/>
                <w:sz w:val="16"/>
                <w:szCs w:val="16"/>
              </w:rPr>
              <w:t> </w:t>
            </w:r>
          </w:p>
        </w:tc>
        <w:tc>
          <w:tcPr>
            <w:tcW w:w="1125" w:type="dxa"/>
            <w:tcBorders>
              <w:bottom w:val="single" w:sz="4" w:space="0" w:color="auto"/>
            </w:tcBorders>
            <w:hideMark/>
          </w:tcPr>
          <w:p w14:paraId="52156EB7" w14:textId="0AF7CD1B" w:rsidR="009F4043" w:rsidRDefault="009F4043" w:rsidP="009F4043">
            <w:pPr>
              <w:pStyle w:val="BodyText"/>
              <w:spacing w:after="0"/>
              <w:jc w:val="center"/>
              <w:rPr>
                <w:b/>
                <w:bCs/>
                <w:sz w:val="16"/>
                <w:szCs w:val="16"/>
              </w:rPr>
            </w:pPr>
            <w:r w:rsidRPr="009F4043">
              <w:rPr>
                <w:b/>
                <w:bCs/>
                <w:sz w:val="16"/>
                <w:szCs w:val="16"/>
              </w:rPr>
              <w:t>Single</w:t>
            </w:r>
          </w:p>
          <w:p w14:paraId="3B7A411D" w14:textId="5F844C5D" w:rsidR="009F4043" w:rsidRPr="009F4043" w:rsidRDefault="009F4043" w:rsidP="009F4043">
            <w:pPr>
              <w:pStyle w:val="BodyText"/>
              <w:spacing w:after="0"/>
              <w:jc w:val="center"/>
              <w:rPr>
                <w:b/>
                <w:bCs/>
                <w:sz w:val="16"/>
                <w:szCs w:val="16"/>
              </w:rPr>
            </w:pPr>
            <w:r>
              <w:rPr>
                <w:b/>
                <w:bCs/>
                <w:sz w:val="16"/>
                <w:szCs w:val="16"/>
              </w:rPr>
              <w:t>f</w:t>
            </w:r>
            <w:r w:rsidRPr="009F4043">
              <w:rPr>
                <w:b/>
                <w:bCs/>
                <w:sz w:val="16"/>
                <w:szCs w:val="16"/>
              </w:rPr>
              <w:t>emale FT</w:t>
            </w:r>
          </w:p>
        </w:tc>
        <w:tc>
          <w:tcPr>
            <w:tcW w:w="1125" w:type="dxa"/>
            <w:tcBorders>
              <w:bottom w:val="single" w:sz="4" w:space="0" w:color="auto"/>
            </w:tcBorders>
            <w:hideMark/>
          </w:tcPr>
          <w:p w14:paraId="5C20BB24" w14:textId="71727788" w:rsidR="009F4043" w:rsidRPr="009F4043" w:rsidRDefault="009F4043" w:rsidP="009F4043">
            <w:pPr>
              <w:pStyle w:val="BodyText"/>
              <w:spacing w:after="0"/>
              <w:jc w:val="center"/>
              <w:rPr>
                <w:b/>
                <w:bCs/>
                <w:sz w:val="16"/>
                <w:szCs w:val="16"/>
              </w:rPr>
            </w:pPr>
            <w:r w:rsidRPr="009F4043">
              <w:rPr>
                <w:b/>
                <w:bCs/>
                <w:sz w:val="16"/>
                <w:szCs w:val="16"/>
              </w:rPr>
              <w:t>Single</w:t>
            </w:r>
          </w:p>
          <w:p w14:paraId="6EB84A76" w14:textId="4F607DE3" w:rsidR="009F4043" w:rsidRPr="009F4043" w:rsidRDefault="009F4043" w:rsidP="009F4043">
            <w:pPr>
              <w:pStyle w:val="BodyText"/>
              <w:spacing w:after="0"/>
              <w:jc w:val="center"/>
              <w:rPr>
                <w:b/>
                <w:bCs/>
                <w:sz w:val="16"/>
                <w:szCs w:val="16"/>
              </w:rPr>
            </w:pPr>
            <w:r w:rsidRPr="009F4043">
              <w:rPr>
                <w:b/>
                <w:bCs/>
                <w:sz w:val="16"/>
                <w:szCs w:val="16"/>
              </w:rPr>
              <w:t>male FT</w:t>
            </w:r>
          </w:p>
        </w:tc>
        <w:tc>
          <w:tcPr>
            <w:tcW w:w="1125" w:type="dxa"/>
            <w:tcBorders>
              <w:bottom w:val="single" w:sz="4" w:space="0" w:color="auto"/>
            </w:tcBorders>
            <w:hideMark/>
          </w:tcPr>
          <w:p w14:paraId="2B8B6360" w14:textId="795AC030" w:rsidR="009F4043" w:rsidRDefault="009F4043" w:rsidP="009F4043">
            <w:pPr>
              <w:pStyle w:val="BodyText"/>
              <w:spacing w:after="0"/>
              <w:jc w:val="center"/>
              <w:rPr>
                <w:b/>
                <w:bCs/>
                <w:sz w:val="16"/>
                <w:szCs w:val="16"/>
              </w:rPr>
            </w:pPr>
            <w:r w:rsidRPr="009F4043">
              <w:rPr>
                <w:b/>
                <w:bCs/>
                <w:sz w:val="16"/>
                <w:szCs w:val="16"/>
              </w:rPr>
              <w:t>Single</w:t>
            </w:r>
            <w:r>
              <w:rPr>
                <w:b/>
                <w:bCs/>
                <w:sz w:val="16"/>
                <w:szCs w:val="16"/>
              </w:rPr>
              <w:t xml:space="preserve"> FT </w:t>
            </w:r>
            <w:r w:rsidRPr="009F4043">
              <w:rPr>
                <w:b/>
                <w:bCs/>
                <w:sz w:val="16"/>
                <w:szCs w:val="16"/>
              </w:rPr>
              <w:t>(average</w:t>
            </w:r>
            <w:r>
              <w:rPr>
                <w:b/>
                <w:bCs/>
                <w:sz w:val="16"/>
                <w:szCs w:val="16"/>
              </w:rPr>
              <w:t xml:space="preserve"> </w:t>
            </w:r>
            <w:r w:rsidRPr="009F4043">
              <w:rPr>
                <w:b/>
                <w:bCs/>
                <w:sz w:val="16"/>
                <w:szCs w:val="16"/>
              </w:rPr>
              <w:t>of female</w:t>
            </w:r>
          </w:p>
          <w:p w14:paraId="2F0D90C5" w14:textId="43CA5371" w:rsidR="009F4043" w:rsidRPr="009F4043" w:rsidRDefault="009F4043" w:rsidP="009F4043">
            <w:pPr>
              <w:pStyle w:val="BodyText"/>
              <w:spacing w:after="0"/>
              <w:jc w:val="center"/>
              <w:rPr>
                <w:b/>
                <w:bCs/>
                <w:sz w:val="16"/>
                <w:szCs w:val="16"/>
              </w:rPr>
            </w:pPr>
            <w:r>
              <w:rPr>
                <w:b/>
                <w:bCs/>
                <w:sz w:val="16"/>
                <w:szCs w:val="16"/>
              </w:rPr>
              <w:t xml:space="preserve">&amp; </w:t>
            </w:r>
            <w:r w:rsidRPr="009F4043">
              <w:rPr>
                <w:b/>
                <w:bCs/>
                <w:sz w:val="16"/>
                <w:szCs w:val="16"/>
              </w:rPr>
              <w:t>male)</w:t>
            </w:r>
          </w:p>
        </w:tc>
        <w:tc>
          <w:tcPr>
            <w:tcW w:w="1125" w:type="dxa"/>
            <w:tcBorders>
              <w:bottom w:val="single" w:sz="4" w:space="0" w:color="auto"/>
            </w:tcBorders>
            <w:hideMark/>
          </w:tcPr>
          <w:p w14:paraId="40C8D80C" w14:textId="77777777" w:rsidR="009F4043" w:rsidRDefault="009F4043" w:rsidP="009F4043">
            <w:pPr>
              <w:pStyle w:val="BodyText"/>
              <w:spacing w:after="0"/>
              <w:jc w:val="center"/>
              <w:rPr>
                <w:b/>
                <w:bCs/>
                <w:sz w:val="16"/>
                <w:szCs w:val="16"/>
              </w:rPr>
            </w:pPr>
            <w:r w:rsidRPr="009F4043">
              <w:rPr>
                <w:b/>
                <w:bCs/>
                <w:sz w:val="16"/>
                <w:szCs w:val="16"/>
              </w:rPr>
              <w:t>Single</w:t>
            </w:r>
          </w:p>
          <w:p w14:paraId="3677B1CE" w14:textId="43EFF80F" w:rsidR="009F4043" w:rsidRPr="009F4043" w:rsidRDefault="009F4043" w:rsidP="009F4043">
            <w:pPr>
              <w:pStyle w:val="BodyText"/>
              <w:spacing w:after="0"/>
              <w:jc w:val="center"/>
              <w:rPr>
                <w:b/>
                <w:bCs/>
                <w:sz w:val="16"/>
                <w:szCs w:val="16"/>
              </w:rPr>
            </w:pPr>
            <w:r w:rsidRPr="009F4043">
              <w:rPr>
                <w:b/>
                <w:bCs/>
                <w:sz w:val="16"/>
                <w:szCs w:val="16"/>
              </w:rPr>
              <w:t>female Un</w:t>
            </w:r>
          </w:p>
        </w:tc>
        <w:tc>
          <w:tcPr>
            <w:tcW w:w="1125" w:type="dxa"/>
            <w:tcBorders>
              <w:bottom w:val="single" w:sz="4" w:space="0" w:color="auto"/>
            </w:tcBorders>
            <w:hideMark/>
          </w:tcPr>
          <w:p w14:paraId="792E942F" w14:textId="680C2167" w:rsidR="009F4043" w:rsidRDefault="009F4043" w:rsidP="009F4043">
            <w:pPr>
              <w:pStyle w:val="BodyText"/>
              <w:spacing w:after="0"/>
              <w:jc w:val="center"/>
              <w:rPr>
                <w:b/>
                <w:bCs/>
                <w:sz w:val="16"/>
                <w:szCs w:val="16"/>
              </w:rPr>
            </w:pPr>
            <w:r w:rsidRPr="009F4043">
              <w:rPr>
                <w:b/>
                <w:bCs/>
                <w:sz w:val="16"/>
                <w:szCs w:val="16"/>
              </w:rPr>
              <w:t>Single</w:t>
            </w:r>
          </w:p>
          <w:p w14:paraId="28ECF651" w14:textId="346A50F9" w:rsidR="009F4043" w:rsidRPr="009F4043" w:rsidRDefault="009F4043" w:rsidP="009F4043">
            <w:pPr>
              <w:pStyle w:val="BodyText"/>
              <w:spacing w:after="0"/>
              <w:jc w:val="center"/>
              <w:rPr>
                <w:b/>
                <w:bCs/>
                <w:sz w:val="16"/>
                <w:szCs w:val="16"/>
              </w:rPr>
            </w:pPr>
            <w:r w:rsidRPr="009F4043">
              <w:rPr>
                <w:b/>
                <w:bCs/>
                <w:sz w:val="16"/>
                <w:szCs w:val="16"/>
              </w:rPr>
              <w:t>male Un</w:t>
            </w:r>
          </w:p>
        </w:tc>
        <w:tc>
          <w:tcPr>
            <w:tcW w:w="1125" w:type="dxa"/>
            <w:tcBorders>
              <w:bottom w:val="single" w:sz="4" w:space="0" w:color="auto"/>
            </w:tcBorders>
            <w:hideMark/>
          </w:tcPr>
          <w:p w14:paraId="7A748658" w14:textId="77777777" w:rsidR="009F4043" w:rsidRDefault="009F4043" w:rsidP="009F4043">
            <w:pPr>
              <w:pStyle w:val="BodyText"/>
              <w:spacing w:after="0"/>
              <w:jc w:val="center"/>
              <w:rPr>
                <w:b/>
                <w:bCs/>
                <w:sz w:val="16"/>
                <w:szCs w:val="16"/>
              </w:rPr>
            </w:pPr>
            <w:r w:rsidRPr="009F4043">
              <w:rPr>
                <w:b/>
                <w:bCs/>
                <w:sz w:val="16"/>
                <w:szCs w:val="16"/>
              </w:rPr>
              <w:t xml:space="preserve">Single UN (average of female </w:t>
            </w:r>
          </w:p>
          <w:p w14:paraId="25B24A09" w14:textId="3B2AF7E3" w:rsidR="009F4043" w:rsidRPr="009F4043" w:rsidRDefault="009F4043" w:rsidP="009F4043">
            <w:pPr>
              <w:pStyle w:val="BodyText"/>
              <w:spacing w:after="0"/>
              <w:jc w:val="center"/>
              <w:rPr>
                <w:b/>
                <w:bCs/>
                <w:sz w:val="16"/>
                <w:szCs w:val="16"/>
              </w:rPr>
            </w:pPr>
            <w:r w:rsidRPr="009F4043">
              <w:rPr>
                <w:b/>
                <w:bCs/>
                <w:sz w:val="16"/>
                <w:szCs w:val="16"/>
              </w:rPr>
              <w:t>&amp; male)</w:t>
            </w:r>
          </w:p>
        </w:tc>
        <w:tc>
          <w:tcPr>
            <w:tcW w:w="1125" w:type="dxa"/>
            <w:tcBorders>
              <w:bottom w:val="single" w:sz="4" w:space="0" w:color="auto"/>
            </w:tcBorders>
            <w:hideMark/>
          </w:tcPr>
          <w:p w14:paraId="43CEEF1F" w14:textId="41B7970F" w:rsidR="009F4043" w:rsidRPr="009F4043" w:rsidRDefault="009F4043" w:rsidP="009F4043">
            <w:pPr>
              <w:pStyle w:val="BodyText"/>
              <w:spacing w:after="0"/>
              <w:jc w:val="center"/>
              <w:rPr>
                <w:b/>
                <w:bCs/>
                <w:sz w:val="16"/>
                <w:szCs w:val="16"/>
              </w:rPr>
            </w:pPr>
            <w:r w:rsidRPr="009F4043">
              <w:rPr>
                <w:b/>
                <w:bCs/>
                <w:sz w:val="16"/>
                <w:szCs w:val="16"/>
              </w:rPr>
              <w:t>Un minus FT (average of female &amp; male)</w:t>
            </w:r>
          </w:p>
        </w:tc>
      </w:tr>
      <w:tr w:rsidR="009F4043" w:rsidRPr="009F4043" w14:paraId="444B726C" w14:textId="77777777" w:rsidTr="009F4043">
        <w:trPr>
          <w:trHeight w:val="165"/>
        </w:trPr>
        <w:tc>
          <w:tcPr>
            <w:tcW w:w="1695" w:type="dxa"/>
            <w:tcBorders>
              <w:top w:val="single" w:sz="4" w:space="0" w:color="auto"/>
            </w:tcBorders>
            <w:shd w:val="clear" w:color="auto" w:fill="DFDFDF" w:themeFill="background2" w:themeFillShade="E6"/>
            <w:hideMark/>
          </w:tcPr>
          <w:p w14:paraId="5C72154A" w14:textId="77777777" w:rsidR="009F4043" w:rsidRPr="009F4043" w:rsidRDefault="009F4043" w:rsidP="009F4043">
            <w:pPr>
              <w:pStyle w:val="BodyText"/>
              <w:spacing w:after="0"/>
              <w:jc w:val="left"/>
              <w:rPr>
                <w:b/>
                <w:bCs/>
                <w:sz w:val="16"/>
                <w:szCs w:val="16"/>
              </w:rPr>
            </w:pPr>
            <w:r w:rsidRPr="009F4043">
              <w:rPr>
                <w:sz w:val="16"/>
                <w:szCs w:val="16"/>
              </w:rPr>
              <w:t>Food</w:t>
            </w:r>
            <w:r w:rsidRPr="009F4043">
              <w:rPr>
                <w:b/>
                <w:bCs/>
                <w:sz w:val="16"/>
                <w:szCs w:val="16"/>
              </w:rPr>
              <w:t> </w:t>
            </w:r>
          </w:p>
        </w:tc>
        <w:tc>
          <w:tcPr>
            <w:tcW w:w="1125" w:type="dxa"/>
            <w:tcBorders>
              <w:top w:val="single" w:sz="4" w:space="0" w:color="auto"/>
            </w:tcBorders>
            <w:shd w:val="clear" w:color="auto" w:fill="DFDFDF" w:themeFill="background2" w:themeFillShade="E6"/>
            <w:hideMark/>
          </w:tcPr>
          <w:p w14:paraId="1FA7AE7F" w14:textId="1078B688" w:rsidR="009F4043" w:rsidRPr="009F4043" w:rsidRDefault="009F4043" w:rsidP="009F4043">
            <w:pPr>
              <w:pStyle w:val="BodyText"/>
              <w:spacing w:after="0"/>
              <w:jc w:val="center"/>
              <w:rPr>
                <w:sz w:val="16"/>
                <w:szCs w:val="16"/>
              </w:rPr>
            </w:pPr>
            <w:r w:rsidRPr="009F4043">
              <w:rPr>
                <w:sz w:val="16"/>
                <w:szCs w:val="16"/>
              </w:rPr>
              <w:t>81</w:t>
            </w:r>
          </w:p>
        </w:tc>
        <w:tc>
          <w:tcPr>
            <w:tcW w:w="1125" w:type="dxa"/>
            <w:tcBorders>
              <w:top w:val="single" w:sz="4" w:space="0" w:color="auto"/>
            </w:tcBorders>
            <w:shd w:val="clear" w:color="auto" w:fill="DFDFDF" w:themeFill="background2" w:themeFillShade="E6"/>
            <w:hideMark/>
          </w:tcPr>
          <w:p w14:paraId="7EDE0637" w14:textId="01FF46BE" w:rsidR="009F4043" w:rsidRPr="009F4043" w:rsidRDefault="009F4043" w:rsidP="009F4043">
            <w:pPr>
              <w:pStyle w:val="BodyText"/>
              <w:spacing w:after="0"/>
              <w:jc w:val="center"/>
              <w:rPr>
                <w:sz w:val="16"/>
                <w:szCs w:val="16"/>
              </w:rPr>
            </w:pPr>
            <w:r w:rsidRPr="009F4043">
              <w:rPr>
                <w:sz w:val="16"/>
                <w:szCs w:val="16"/>
              </w:rPr>
              <w:t>97</w:t>
            </w:r>
          </w:p>
        </w:tc>
        <w:tc>
          <w:tcPr>
            <w:tcW w:w="1125" w:type="dxa"/>
            <w:tcBorders>
              <w:top w:val="single" w:sz="4" w:space="0" w:color="auto"/>
            </w:tcBorders>
            <w:shd w:val="clear" w:color="auto" w:fill="DFDFDF" w:themeFill="background2" w:themeFillShade="E6"/>
            <w:hideMark/>
          </w:tcPr>
          <w:p w14:paraId="26A16225" w14:textId="39499781" w:rsidR="009F4043" w:rsidRPr="009F4043" w:rsidRDefault="009F4043" w:rsidP="009F4043">
            <w:pPr>
              <w:pStyle w:val="BodyText"/>
              <w:spacing w:after="0"/>
              <w:jc w:val="center"/>
              <w:rPr>
                <w:sz w:val="16"/>
                <w:szCs w:val="16"/>
              </w:rPr>
            </w:pPr>
            <w:r w:rsidRPr="009F4043">
              <w:rPr>
                <w:sz w:val="16"/>
                <w:szCs w:val="16"/>
              </w:rPr>
              <w:t>89</w:t>
            </w:r>
          </w:p>
        </w:tc>
        <w:tc>
          <w:tcPr>
            <w:tcW w:w="1125" w:type="dxa"/>
            <w:tcBorders>
              <w:top w:val="single" w:sz="4" w:space="0" w:color="auto"/>
            </w:tcBorders>
            <w:shd w:val="clear" w:color="auto" w:fill="DFDFDF" w:themeFill="background2" w:themeFillShade="E6"/>
            <w:hideMark/>
          </w:tcPr>
          <w:p w14:paraId="183EEA27" w14:textId="5745F759" w:rsidR="009F4043" w:rsidRPr="009F4043" w:rsidRDefault="009F4043" w:rsidP="009F4043">
            <w:pPr>
              <w:pStyle w:val="BodyText"/>
              <w:spacing w:after="0"/>
              <w:jc w:val="center"/>
              <w:rPr>
                <w:sz w:val="16"/>
                <w:szCs w:val="16"/>
              </w:rPr>
            </w:pPr>
            <w:r w:rsidRPr="009F4043">
              <w:rPr>
                <w:sz w:val="16"/>
                <w:szCs w:val="16"/>
              </w:rPr>
              <w:t>77</w:t>
            </w:r>
          </w:p>
        </w:tc>
        <w:tc>
          <w:tcPr>
            <w:tcW w:w="1125" w:type="dxa"/>
            <w:tcBorders>
              <w:top w:val="single" w:sz="4" w:space="0" w:color="auto"/>
            </w:tcBorders>
            <w:shd w:val="clear" w:color="auto" w:fill="DFDFDF" w:themeFill="background2" w:themeFillShade="E6"/>
            <w:hideMark/>
          </w:tcPr>
          <w:p w14:paraId="40A9A34C" w14:textId="322EE6C0" w:rsidR="009F4043" w:rsidRPr="009F4043" w:rsidRDefault="009F4043" w:rsidP="009F4043">
            <w:pPr>
              <w:pStyle w:val="BodyText"/>
              <w:spacing w:after="0"/>
              <w:jc w:val="center"/>
              <w:rPr>
                <w:sz w:val="16"/>
                <w:szCs w:val="16"/>
              </w:rPr>
            </w:pPr>
            <w:r w:rsidRPr="009F4043">
              <w:rPr>
                <w:sz w:val="16"/>
                <w:szCs w:val="16"/>
              </w:rPr>
              <w:t>92</w:t>
            </w:r>
          </w:p>
        </w:tc>
        <w:tc>
          <w:tcPr>
            <w:tcW w:w="1125" w:type="dxa"/>
            <w:tcBorders>
              <w:top w:val="single" w:sz="4" w:space="0" w:color="auto"/>
            </w:tcBorders>
            <w:shd w:val="clear" w:color="auto" w:fill="DFDFDF" w:themeFill="background2" w:themeFillShade="E6"/>
            <w:hideMark/>
          </w:tcPr>
          <w:p w14:paraId="46EA7F3D" w14:textId="4C573049" w:rsidR="009F4043" w:rsidRPr="009F4043" w:rsidRDefault="009F4043" w:rsidP="009F4043">
            <w:pPr>
              <w:pStyle w:val="BodyText"/>
              <w:spacing w:after="0"/>
              <w:jc w:val="center"/>
              <w:rPr>
                <w:sz w:val="16"/>
                <w:szCs w:val="16"/>
              </w:rPr>
            </w:pPr>
            <w:r w:rsidRPr="009F4043">
              <w:rPr>
                <w:sz w:val="16"/>
                <w:szCs w:val="16"/>
              </w:rPr>
              <w:t>84</w:t>
            </w:r>
          </w:p>
        </w:tc>
        <w:tc>
          <w:tcPr>
            <w:tcW w:w="1125" w:type="dxa"/>
            <w:tcBorders>
              <w:top w:val="single" w:sz="4" w:space="0" w:color="auto"/>
            </w:tcBorders>
            <w:shd w:val="clear" w:color="auto" w:fill="DFDFDF" w:themeFill="background2" w:themeFillShade="E6"/>
            <w:hideMark/>
          </w:tcPr>
          <w:p w14:paraId="2D201ED4" w14:textId="47E446DF" w:rsidR="009F4043" w:rsidRPr="009F4043" w:rsidRDefault="009F4043" w:rsidP="009F4043">
            <w:pPr>
              <w:pStyle w:val="BodyText"/>
              <w:spacing w:after="0"/>
              <w:jc w:val="center"/>
              <w:rPr>
                <w:sz w:val="16"/>
                <w:szCs w:val="16"/>
              </w:rPr>
            </w:pPr>
            <w:r w:rsidRPr="009F4043">
              <w:rPr>
                <w:sz w:val="16"/>
                <w:szCs w:val="16"/>
              </w:rPr>
              <w:t>-4</w:t>
            </w:r>
          </w:p>
        </w:tc>
      </w:tr>
      <w:tr w:rsidR="009F4043" w:rsidRPr="009F4043" w14:paraId="05587E67" w14:textId="77777777" w:rsidTr="009F4043">
        <w:trPr>
          <w:trHeight w:val="300"/>
        </w:trPr>
        <w:tc>
          <w:tcPr>
            <w:tcW w:w="1695" w:type="dxa"/>
            <w:hideMark/>
          </w:tcPr>
          <w:p w14:paraId="1D71770C" w14:textId="77777777" w:rsidR="009F4043" w:rsidRPr="009F4043" w:rsidRDefault="009F4043" w:rsidP="009F4043">
            <w:pPr>
              <w:pStyle w:val="BodyText"/>
              <w:spacing w:after="0"/>
              <w:jc w:val="left"/>
              <w:rPr>
                <w:b/>
                <w:bCs/>
                <w:sz w:val="16"/>
                <w:szCs w:val="16"/>
              </w:rPr>
            </w:pPr>
            <w:r w:rsidRPr="009F4043">
              <w:rPr>
                <w:sz w:val="16"/>
                <w:szCs w:val="16"/>
              </w:rPr>
              <w:t>Personal Care</w:t>
            </w:r>
            <w:r w:rsidRPr="009F4043">
              <w:rPr>
                <w:b/>
                <w:bCs/>
                <w:sz w:val="16"/>
                <w:szCs w:val="16"/>
              </w:rPr>
              <w:t> </w:t>
            </w:r>
          </w:p>
        </w:tc>
        <w:tc>
          <w:tcPr>
            <w:tcW w:w="1125" w:type="dxa"/>
            <w:hideMark/>
          </w:tcPr>
          <w:p w14:paraId="24F0CAB9" w14:textId="1B7FB780" w:rsidR="009F4043" w:rsidRPr="009F4043" w:rsidRDefault="009F4043" w:rsidP="009F4043">
            <w:pPr>
              <w:pStyle w:val="BodyText"/>
              <w:spacing w:after="0"/>
              <w:jc w:val="center"/>
              <w:rPr>
                <w:sz w:val="16"/>
                <w:szCs w:val="16"/>
              </w:rPr>
            </w:pPr>
            <w:r w:rsidRPr="009F4043">
              <w:rPr>
                <w:sz w:val="16"/>
                <w:szCs w:val="16"/>
              </w:rPr>
              <w:t>27</w:t>
            </w:r>
          </w:p>
        </w:tc>
        <w:tc>
          <w:tcPr>
            <w:tcW w:w="1125" w:type="dxa"/>
            <w:hideMark/>
          </w:tcPr>
          <w:p w14:paraId="449DD9FF" w14:textId="0DAF5EDA" w:rsidR="009F4043" w:rsidRPr="009F4043" w:rsidRDefault="009F4043" w:rsidP="009F4043">
            <w:pPr>
              <w:pStyle w:val="BodyText"/>
              <w:spacing w:after="0"/>
              <w:jc w:val="center"/>
              <w:rPr>
                <w:sz w:val="16"/>
                <w:szCs w:val="16"/>
              </w:rPr>
            </w:pPr>
            <w:r w:rsidRPr="009F4043">
              <w:rPr>
                <w:sz w:val="16"/>
                <w:szCs w:val="16"/>
              </w:rPr>
              <w:t>13</w:t>
            </w:r>
          </w:p>
        </w:tc>
        <w:tc>
          <w:tcPr>
            <w:tcW w:w="1125" w:type="dxa"/>
            <w:hideMark/>
          </w:tcPr>
          <w:p w14:paraId="76C0EDB7" w14:textId="1BD69143" w:rsidR="009F4043" w:rsidRPr="009F4043" w:rsidRDefault="009F4043" w:rsidP="009F4043">
            <w:pPr>
              <w:pStyle w:val="BodyText"/>
              <w:spacing w:after="0"/>
              <w:jc w:val="center"/>
              <w:rPr>
                <w:sz w:val="16"/>
                <w:szCs w:val="16"/>
              </w:rPr>
            </w:pPr>
            <w:r w:rsidRPr="009F4043">
              <w:rPr>
                <w:sz w:val="16"/>
                <w:szCs w:val="16"/>
              </w:rPr>
              <w:t>20</w:t>
            </w:r>
          </w:p>
        </w:tc>
        <w:tc>
          <w:tcPr>
            <w:tcW w:w="1125" w:type="dxa"/>
            <w:hideMark/>
          </w:tcPr>
          <w:p w14:paraId="626C7CC4" w14:textId="118F766F" w:rsidR="009F4043" w:rsidRPr="009F4043" w:rsidRDefault="009F4043" w:rsidP="009F4043">
            <w:pPr>
              <w:pStyle w:val="BodyText"/>
              <w:spacing w:after="0"/>
              <w:jc w:val="center"/>
              <w:rPr>
                <w:sz w:val="16"/>
                <w:szCs w:val="16"/>
              </w:rPr>
            </w:pPr>
            <w:r w:rsidRPr="009F4043">
              <w:rPr>
                <w:sz w:val="16"/>
                <w:szCs w:val="16"/>
              </w:rPr>
              <w:t>19</w:t>
            </w:r>
          </w:p>
        </w:tc>
        <w:tc>
          <w:tcPr>
            <w:tcW w:w="1125" w:type="dxa"/>
            <w:hideMark/>
          </w:tcPr>
          <w:p w14:paraId="76FB4BA2" w14:textId="47BF318D" w:rsidR="009F4043" w:rsidRPr="009F4043" w:rsidRDefault="009F4043" w:rsidP="009F4043">
            <w:pPr>
              <w:pStyle w:val="BodyText"/>
              <w:spacing w:after="0"/>
              <w:jc w:val="center"/>
              <w:rPr>
                <w:sz w:val="16"/>
                <w:szCs w:val="16"/>
              </w:rPr>
            </w:pPr>
            <w:r w:rsidRPr="009F4043">
              <w:rPr>
                <w:sz w:val="16"/>
                <w:szCs w:val="16"/>
              </w:rPr>
              <w:t>11</w:t>
            </w:r>
          </w:p>
        </w:tc>
        <w:tc>
          <w:tcPr>
            <w:tcW w:w="1125" w:type="dxa"/>
            <w:hideMark/>
          </w:tcPr>
          <w:p w14:paraId="21917D4A" w14:textId="0CDCD507" w:rsidR="009F4043" w:rsidRPr="009F4043" w:rsidRDefault="009F4043" w:rsidP="009F4043">
            <w:pPr>
              <w:pStyle w:val="BodyText"/>
              <w:spacing w:after="0"/>
              <w:jc w:val="center"/>
              <w:rPr>
                <w:sz w:val="16"/>
                <w:szCs w:val="16"/>
              </w:rPr>
            </w:pPr>
            <w:r w:rsidRPr="009F4043">
              <w:rPr>
                <w:sz w:val="16"/>
                <w:szCs w:val="16"/>
              </w:rPr>
              <w:t>15</w:t>
            </w:r>
          </w:p>
        </w:tc>
        <w:tc>
          <w:tcPr>
            <w:tcW w:w="1125" w:type="dxa"/>
            <w:hideMark/>
          </w:tcPr>
          <w:p w14:paraId="65804809" w14:textId="0EE5291D" w:rsidR="009F4043" w:rsidRPr="009F4043" w:rsidRDefault="009F4043" w:rsidP="009F4043">
            <w:pPr>
              <w:pStyle w:val="BodyText"/>
              <w:spacing w:after="0"/>
              <w:jc w:val="center"/>
              <w:rPr>
                <w:sz w:val="16"/>
                <w:szCs w:val="16"/>
              </w:rPr>
            </w:pPr>
            <w:r w:rsidRPr="009F4043">
              <w:rPr>
                <w:sz w:val="16"/>
                <w:szCs w:val="16"/>
              </w:rPr>
              <w:t>-5</w:t>
            </w:r>
          </w:p>
        </w:tc>
      </w:tr>
      <w:tr w:rsidR="009F4043" w:rsidRPr="009F4043" w14:paraId="1EC327CA" w14:textId="77777777" w:rsidTr="009F4043">
        <w:trPr>
          <w:trHeight w:val="300"/>
        </w:trPr>
        <w:tc>
          <w:tcPr>
            <w:tcW w:w="1695" w:type="dxa"/>
            <w:shd w:val="clear" w:color="auto" w:fill="DFDFDF" w:themeFill="background2" w:themeFillShade="E6"/>
            <w:hideMark/>
          </w:tcPr>
          <w:p w14:paraId="2EF5F5EF" w14:textId="77777777" w:rsidR="009F4043" w:rsidRPr="009F4043" w:rsidRDefault="009F4043" w:rsidP="009F4043">
            <w:pPr>
              <w:pStyle w:val="BodyText"/>
              <w:spacing w:after="0"/>
              <w:jc w:val="left"/>
              <w:rPr>
                <w:b/>
                <w:bCs/>
                <w:sz w:val="16"/>
                <w:szCs w:val="16"/>
              </w:rPr>
            </w:pPr>
            <w:r w:rsidRPr="009F4043">
              <w:rPr>
                <w:sz w:val="16"/>
                <w:szCs w:val="16"/>
              </w:rPr>
              <w:t>Clothing &amp; Footwear</w:t>
            </w:r>
            <w:r w:rsidRPr="009F4043">
              <w:rPr>
                <w:b/>
                <w:bCs/>
                <w:sz w:val="16"/>
                <w:szCs w:val="16"/>
              </w:rPr>
              <w:t> </w:t>
            </w:r>
          </w:p>
        </w:tc>
        <w:tc>
          <w:tcPr>
            <w:tcW w:w="1125" w:type="dxa"/>
            <w:shd w:val="clear" w:color="auto" w:fill="DFDFDF" w:themeFill="background2" w:themeFillShade="E6"/>
            <w:hideMark/>
          </w:tcPr>
          <w:p w14:paraId="2CE8945D" w14:textId="08670086" w:rsidR="009F4043" w:rsidRPr="009F4043" w:rsidRDefault="009F4043" w:rsidP="009F4043">
            <w:pPr>
              <w:pStyle w:val="BodyText"/>
              <w:spacing w:after="0"/>
              <w:jc w:val="center"/>
              <w:rPr>
                <w:sz w:val="16"/>
                <w:szCs w:val="16"/>
              </w:rPr>
            </w:pPr>
            <w:r w:rsidRPr="009F4043">
              <w:rPr>
                <w:sz w:val="16"/>
                <w:szCs w:val="16"/>
              </w:rPr>
              <w:t>14</w:t>
            </w:r>
          </w:p>
        </w:tc>
        <w:tc>
          <w:tcPr>
            <w:tcW w:w="1125" w:type="dxa"/>
            <w:shd w:val="clear" w:color="auto" w:fill="DFDFDF" w:themeFill="background2" w:themeFillShade="E6"/>
            <w:hideMark/>
          </w:tcPr>
          <w:p w14:paraId="719072A6" w14:textId="728BD6FD" w:rsidR="009F4043" w:rsidRPr="009F4043" w:rsidRDefault="009F4043" w:rsidP="009F4043">
            <w:pPr>
              <w:pStyle w:val="BodyText"/>
              <w:spacing w:after="0"/>
              <w:jc w:val="center"/>
              <w:rPr>
                <w:sz w:val="16"/>
                <w:szCs w:val="16"/>
              </w:rPr>
            </w:pPr>
            <w:r w:rsidRPr="009F4043">
              <w:rPr>
                <w:sz w:val="16"/>
                <w:szCs w:val="16"/>
              </w:rPr>
              <w:t>11</w:t>
            </w:r>
          </w:p>
        </w:tc>
        <w:tc>
          <w:tcPr>
            <w:tcW w:w="1125" w:type="dxa"/>
            <w:shd w:val="clear" w:color="auto" w:fill="DFDFDF" w:themeFill="background2" w:themeFillShade="E6"/>
            <w:hideMark/>
          </w:tcPr>
          <w:p w14:paraId="4D8B335B" w14:textId="79C39E98" w:rsidR="009F4043" w:rsidRPr="009F4043" w:rsidRDefault="009F4043" w:rsidP="009F4043">
            <w:pPr>
              <w:pStyle w:val="BodyText"/>
              <w:spacing w:after="0"/>
              <w:jc w:val="center"/>
              <w:rPr>
                <w:sz w:val="16"/>
                <w:szCs w:val="16"/>
              </w:rPr>
            </w:pPr>
            <w:r w:rsidRPr="009F4043">
              <w:rPr>
                <w:sz w:val="16"/>
                <w:szCs w:val="16"/>
              </w:rPr>
              <w:t>13</w:t>
            </w:r>
          </w:p>
        </w:tc>
        <w:tc>
          <w:tcPr>
            <w:tcW w:w="1125" w:type="dxa"/>
            <w:shd w:val="clear" w:color="auto" w:fill="DFDFDF" w:themeFill="background2" w:themeFillShade="E6"/>
            <w:hideMark/>
          </w:tcPr>
          <w:p w14:paraId="703DF702" w14:textId="60A822A1" w:rsidR="009F4043" w:rsidRPr="009F4043" w:rsidRDefault="009F4043" w:rsidP="009F4043">
            <w:pPr>
              <w:pStyle w:val="BodyText"/>
              <w:spacing w:after="0"/>
              <w:jc w:val="center"/>
              <w:rPr>
                <w:sz w:val="16"/>
                <w:szCs w:val="16"/>
              </w:rPr>
            </w:pPr>
            <w:r w:rsidRPr="009F4043">
              <w:rPr>
                <w:sz w:val="16"/>
                <w:szCs w:val="16"/>
              </w:rPr>
              <w:t>8</w:t>
            </w:r>
          </w:p>
        </w:tc>
        <w:tc>
          <w:tcPr>
            <w:tcW w:w="1125" w:type="dxa"/>
            <w:shd w:val="clear" w:color="auto" w:fill="DFDFDF" w:themeFill="background2" w:themeFillShade="E6"/>
            <w:hideMark/>
          </w:tcPr>
          <w:p w14:paraId="1439F679" w14:textId="2D456C9B" w:rsidR="009F4043" w:rsidRPr="009F4043" w:rsidRDefault="009F4043" w:rsidP="009F4043">
            <w:pPr>
              <w:pStyle w:val="BodyText"/>
              <w:spacing w:after="0"/>
              <w:jc w:val="center"/>
              <w:rPr>
                <w:sz w:val="16"/>
                <w:szCs w:val="16"/>
              </w:rPr>
            </w:pPr>
            <w:r w:rsidRPr="009F4043">
              <w:rPr>
                <w:sz w:val="16"/>
                <w:szCs w:val="16"/>
              </w:rPr>
              <w:t>7</w:t>
            </w:r>
          </w:p>
        </w:tc>
        <w:tc>
          <w:tcPr>
            <w:tcW w:w="1125" w:type="dxa"/>
            <w:shd w:val="clear" w:color="auto" w:fill="DFDFDF" w:themeFill="background2" w:themeFillShade="E6"/>
            <w:hideMark/>
          </w:tcPr>
          <w:p w14:paraId="0EB1456B" w14:textId="5B644249" w:rsidR="009F4043" w:rsidRPr="009F4043" w:rsidRDefault="009F4043" w:rsidP="009F4043">
            <w:pPr>
              <w:pStyle w:val="BodyText"/>
              <w:spacing w:after="0"/>
              <w:jc w:val="center"/>
              <w:rPr>
                <w:sz w:val="16"/>
                <w:szCs w:val="16"/>
              </w:rPr>
            </w:pPr>
            <w:r w:rsidRPr="009F4043">
              <w:rPr>
                <w:sz w:val="16"/>
                <w:szCs w:val="16"/>
              </w:rPr>
              <w:t>8</w:t>
            </w:r>
          </w:p>
        </w:tc>
        <w:tc>
          <w:tcPr>
            <w:tcW w:w="1125" w:type="dxa"/>
            <w:shd w:val="clear" w:color="auto" w:fill="DFDFDF" w:themeFill="background2" w:themeFillShade="E6"/>
            <w:hideMark/>
          </w:tcPr>
          <w:p w14:paraId="41C0DBF5" w14:textId="304FCB67" w:rsidR="009F4043" w:rsidRPr="009F4043" w:rsidRDefault="009F4043" w:rsidP="009F4043">
            <w:pPr>
              <w:pStyle w:val="BodyText"/>
              <w:spacing w:after="0"/>
              <w:jc w:val="center"/>
              <w:rPr>
                <w:sz w:val="16"/>
                <w:szCs w:val="16"/>
              </w:rPr>
            </w:pPr>
            <w:r w:rsidRPr="009F4043">
              <w:rPr>
                <w:sz w:val="16"/>
                <w:szCs w:val="16"/>
              </w:rPr>
              <w:t>-5</w:t>
            </w:r>
          </w:p>
        </w:tc>
      </w:tr>
      <w:tr w:rsidR="009F4043" w:rsidRPr="009F4043" w14:paraId="3F97CB8A" w14:textId="77777777" w:rsidTr="009F4043">
        <w:trPr>
          <w:trHeight w:val="300"/>
        </w:trPr>
        <w:tc>
          <w:tcPr>
            <w:tcW w:w="1695" w:type="dxa"/>
            <w:hideMark/>
          </w:tcPr>
          <w:p w14:paraId="3FDA256F" w14:textId="77777777" w:rsidR="009F4043" w:rsidRPr="009F4043" w:rsidRDefault="009F4043" w:rsidP="009F4043">
            <w:pPr>
              <w:pStyle w:val="BodyText"/>
              <w:spacing w:after="0"/>
              <w:jc w:val="left"/>
              <w:rPr>
                <w:b/>
                <w:bCs/>
                <w:sz w:val="16"/>
                <w:szCs w:val="16"/>
              </w:rPr>
            </w:pPr>
            <w:r w:rsidRPr="009F4043">
              <w:rPr>
                <w:sz w:val="16"/>
                <w:szCs w:val="16"/>
              </w:rPr>
              <w:t>Recreation</w:t>
            </w:r>
            <w:r w:rsidRPr="009F4043">
              <w:rPr>
                <w:b/>
                <w:bCs/>
                <w:sz w:val="16"/>
                <w:szCs w:val="16"/>
              </w:rPr>
              <w:t> </w:t>
            </w:r>
          </w:p>
        </w:tc>
        <w:tc>
          <w:tcPr>
            <w:tcW w:w="1125" w:type="dxa"/>
            <w:hideMark/>
          </w:tcPr>
          <w:p w14:paraId="2EDADDE1" w14:textId="003B02F1" w:rsidR="009F4043" w:rsidRPr="009F4043" w:rsidRDefault="009F4043" w:rsidP="009F4043">
            <w:pPr>
              <w:pStyle w:val="BodyText"/>
              <w:spacing w:after="0"/>
              <w:jc w:val="center"/>
              <w:rPr>
                <w:sz w:val="16"/>
                <w:szCs w:val="16"/>
              </w:rPr>
            </w:pPr>
            <w:r w:rsidRPr="009F4043">
              <w:rPr>
                <w:sz w:val="16"/>
                <w:szCs w:val="16"/>
              </w:rPr>
              <w:t>40</w:t>
            </w:r>
          </w:p>
        </w:tc>
        <w:tc>
          <w:tcPr>
            <w:tcW w:w="1125" w:type="dxa"/>
            <w:hideMark/>
          </w:tcPr>
          <w:p w14:paraId="1D7ED051" w14:textId="72EC86D4" w:rsidR="009F4043" w:rsidRPr="009F4043" w:rsidRDefault="009F4043" w:rsidP="009F4043">
            <w:pPr>
              <w:pStyle w:val="BodyText"/>
              <w:spacing w:after="0"/>
              <w:jc w:val="center"/>
              <w:rPr>
                <w:sz w:val="16"/>
                <w:szCs w:val="16"/>
              </w:rPr>
            </w:pPr>
            <w:r w:rsidRPr="009F4043">
              <w:rPr>
                <w:sz w:val="16"/>
                <w:szCs w:val="16"/>
              </w:rPr>
              <w:t>40</w:t>
            </w:r>
          </w:p>
        </w:tc>
        <w:tc>
          <w:tcPr>
            <w:tcW w:w="1125" w:type="dxa"/>
            <w:hideMark/>
          </w:tcPr>
          <w:p w14:paraId="250A6328" w14:textId="76FD6475" w:rsidR="009F4043" w:rsidRPr="009F4043" w:rsidRDefault="009F4043" w:rsidP="009F4043">
            <w:pPr>
              <w:pStyle w:val="BodyText"/>
              <w:spacing w:after="0"/>
              <w:jc w:val="center"/>
              <w:rPr>
                <w:sz w:val="16"/>
                <w:szCs w:val="16"/>
              </w:rPr>
            </w:pPr>
            <w:r w:rsidRPr="009F4043">
              <w:rPr>
                <w:sz w:val="16"/>
                <w:szCs w:val="16"/>
              </w:rPr>
              <w:t>40</w:t>
            </w:r>
          </w:p>
        </w:tc>
        <w:tc>
          <w:tcPr>
            <w:tcW w:w="1125" w:type="dxa"/>
            <w:hideMark/>
          </w:tcPr>
          <w:p w14:paraId="1A8AC40F" w14:textId="7203C4E0" w:rsidR="009F4043" w:rsidRPr="009F4043" w:rsidRDefault="009F4043" w:rsidP="009F4043">
            <w:pPr>
              <w:pStyle w:val="BodyText"/>
              <w:spacing w:after="0"/>
              <w:jc w:val="center"/>
              <w:rPr>
                <w:sz w:val="16"/>
                <w:szCs w:val="16"/>
              </w:rPr>
            </w:pPr>
            <w:r w:rsidRPr="009F4043">
              <w:rPr>
                <w:sz w:val="16"/>
                <w:szCs w:val="16"/>
              </w:rPr>
              <w:t>15</w:t>
            </w:r>
          </w:p>
        </w:tc>
        <w:tc>
          <w:tcPr>
            <w:tcW w:w="1125" w:type="dxa"/>
            <w:hideMark/>
          </w:tcPr>
          <w:p w14:paraId="589034B6" w14:textId="15A4C6A1" w:rsidR="009F4043" w:rsidRPr="009F4043" w:rsidRDefault="009F4043" w:rsidP="009F4043">
            <w:pPr>
              <w:pStyle w:val="BodyText"/>
              <w:spacing w:after="0"/>
              <w:jc w:val="center"/>
              <w:rPr>
                <w:sz w:val="16"/>
                <w:szCs w:val="16"/>
              </w:rPr>
            </w:pPr>
            <w:r w:rsidRPr="009F4043">
              <w:rPr>
                <w:sz w:val="16"/>
                <w:szCs w:val="16"/>
              </w:rPr>
              <w:t>15</w:t>
            </w:r>
          </w:p>
        </w:tc>
        <w:tc>
          <w:tcPr>
            <w:tcW w:w="1125" w:type="dxa"/>
            <w:hideMark/>
          </w:tcPr>
          <w:p w14:paraId="2F430BFA" w14:textId="6D64CEB3" w:rsidR="009F4043" w:rsidRPr="009F4043" w:rsidRDefault="009F4043" w:rsidP="009F4043">
            <w:pPr>
              <w:pStyle w:val="BodyText"/>
              <w:spacing w:after="0"/>
              <w:jc w:val="center"/>
              <w:rPr>
                <w:sz w:val="16"/>
                <w:szCs w:val="16"/>
              </w:rPr>
            </w:pPr>
            <w:r w:rsidRPr="009F4043">
              <w:rPr>
                <w:sz w:val="16"/>
                <w:szCs w:val="16"/>
              </w:rPr>
              <w:t>15</w:t>
            </w:r>
          </w:p>
        </w:tc>
        <w:tc>
          <w:tcPr>
            <w:tcW w:w="1125" w:type="dxa"/>
            <w:hideMark/>
          </w:tcPr>
          <w:p w14:paraId="3A2F31D7" w14:textId="4F5A9C6B" w:rsidR="009F4043" w:rsidRPr="009F4043" w:rsidRDefault="009F4043" w:rsidP="009F4043">
            <w:pPr>
              <w:pStyle w:val="BodyText"/>
              <w:spacing w:after="0"/>
              <w:jc w:val="center"/>
              <w:rPr>
                <w:sz w:val="16"/>
                <w:szCs w:val="16"/>
              </w:rPr>
            </w:pPr>
            <w:r w:rsidRPr="009F4043">
              <w:rPr>
                <w:sz w:val="16"/>
                <w:szCs w:val="16"/>
              </w:rPr>
              <w:t>-24</w:t>
            </w:r>
          </w:p>
        </w:tc>
      </w:tr>
      <w:tr w:rsidR="009F4043" w:rsidRPr="009F4043" w14:paraId="3DC19BAC" w14:textId="77777777" w:rsidTr="009F4043">
        <w:trPr>
          <w:trHeight w:val="300"/>
        </w:trPr>
        <w:tc>
          <w:tcPr>
            <w:tcW w:w="1695" w:type="dxa"/>
            <w:shd w:val="clear" w:color="auto" w:fill="DFDFDF" w:themeFill="background2" w:themeFillShade="E6"/>
            <w:hideMark/>
          </w:tcPr>
          <w:p w14:paraId="3D683D15" w14:textId="77777777" w:rsidR="009F4043" w:rsidRPr="009F4043" w:rsidRDefault="009F4043" w:rsidP="009F4043">
            <w:pPr>
              <w:pStyle w:val="BodyText"/>
              <w:spacing w:after="0"/>
              <w:jc w:val="left"/>
              <w:rPr>
                <w:b/>
                <w:bCs/>
                <w:sz w:val="16"/>
                <w:szCs w:val="16"/>
              </w:rPr>
            </w:pPr>
            <w:r w:rsidRPr="009F4043">
              <w:rPr>
                <w:sz w:val="16"/>
                <w:szCs w:val="16"/>
              </w:rPr>
              <w:t>Household Goods &amp; Services</w:t>
            </w:r>
            <w:r w:rsidRPr="009F4043">
              <w:rPr>
                <w:b/>
                <w:bCs/>
                <w:sz w:val="16"/>
                <w:szCs w:val="16"/>
              </w:rPr>
              <w:t> </w:t>
            </w:r>
          </w:p>
        </w:tc>
        <w:tc>
          <w:tcPr>
            <w:tcW w:w="1125" w:type="dxa"/>
            <w:shd w:val="clear" w:color="auto" w:fill="DFDFDF" w:themeFill="background2" w:themeFillShade="E6"/>
            <w:hideMark/>
          </w:tcPr>
          <w:p w14:paraId="62FC2133" w14:textId="622F8438" w:rsidR="009F4043" w:rsidRPr="009F4043" w:rsidRDefault="009F4043" w:rsidP="009F4043">
            <w:pPr>
              <w:pStyle w:val="BodyText"/>
              <w:spacing w:after="0"/>
              <w:jc w:val="center"/>
              <w:rPr>
                <w:sz w:val="16"/>
                <w:szCs w:val="16"/>
              </w:rPr>
            </w:pPr>
            <w:r w:rsidRPr="009F4043">
              <w:rPr>
                <w:sz w:val="16"/>
                <w:szCs w:val="16"/>
              </w:rPr>
              <w:t>109</w:t>
            </w:r>
          </w:p>
        </w:tc>
        <w:tc>
          <w:tcPr>
            <w:tcW w:w="1125" w:type="dxa"/>
            <w:shd w:val="clear" w:color="auto" w:fill="DFDFDF" w:themeFill="background2" w:themeFillShade="E6"/>
            <w:hideMark/>
          </w:tcPr>
          <w:p w14:paraId="7D9281CF" w14:textId="53F03FE5" w:rsidR="009F4043" w:rsidRPr="009F4043" w:rsidRDefault="009F4043" w:rsidP="009F4043">
            <w:pPr>
              <w:pStyle w:val="BodyText"/>
              <w:spacing w:after="0"/>
              <w:jc w:val="center"/>
              <w:rPr>
                <w:sz w:val="16"/>
                <w:szCs w:val="16"/>
              </w:rPr>
            </w:pPr>
            <w:r w:rsidRPr="009F4043">
              <w:rPr>
                <w:sz w:val="16"/>
                <w:szCs w:val="16"/>
              </w:rPr>
              <w:t>109</w:t>
            </w:r>
          </w:p>
        </w:tc>
        <w:tc>
          <w:tcPr>
            <w:tcW w:w="1125" w:type="dxa"/>
            <w:shd w:val="clear" w:color="auto" w:fill="DFDFDF" w:themeFill="background2" w:themeFillShade="E6"/>
            <w:hideMark/>
          </w:tcPr>
          <w:p w14:paraId="788ACBB2" w14:textId="42D00F14" w:rsidR="009F4043" w:rsidRPr="009F4043" w:rsidRDefault="009F4043" w:rsidP="009F4043">
            <w:pPr>
              <w:pStyle w:val="BodyText"/>
              <w:spacing w:after="0"/>
              <w:jc w:val="center"/>
              <w:rPr>
                <w:sz w:val="16"/>
                <w:szCs w:val="16"/>
              </w:rPr>
            </w:pPr>
            <w:r w:rsidRPr="009F4043">
              <w:rPr>
                <w:sz w:val="16"/>
                <w:szCs w:val="16"/>
              </w:rPr>
              <w:t>109</w:t>
            </w:r>
          </w:p>
        </w:tc>
        <w:tc>
          <w:tcPr>
            <w:tcW w:w="1125" w:type="dxa"/>
            <w:shd w:val="clear" w:color="auto" w:fill="DFDFDF" w:themeFill="background2" w:themeFillShade="E6"/>
            <w:hideMark/>
          </w:tcPr>
          <w:p w14:paraId="7FB56246" w14:textId="42DF58C5" w:rsidR="009F4043" w:rsidRPr="009F4043" w:rsidRDefault="009F4043" w:rsidP="009F4043">
            <w:pPr>
              <w:pStyle w:val="BodyText"/>
              <w:spacing w:after="0"/>
              <w:jc w:val="center"/>
              <w:rPr>
                <w:sz w:val="16"/>
                <w:szCs w:val="16"/>
              </w:rPr>
            </w:pPr>
            <w:r w:rsidRPr="009F4043">
              <w:rPr>
                <w:sz w:val="16"/>
                <w:szCs w:val="16"/>
              </w:rPr>
              <w:t>90</w:t>
            </w:r>
          </w:p>
        </w:tc>
        <w:tc>
          <w:tcPr>
            <w:tcW w:w="1125" w:type="dxa"/>
            <w:shd w:val="clear" w:color="auto" w:fill="DFDFDF" w:themeFill="background2" w:themeFillShade="E6"/>
            <w:hideMark/>
          </w:tcPr>
          <w:p w14:paraId="6C8805F2" w14:textId="0D5D43A1" w:rsidR="009F4043" w:rsidRPr="009F4043" w:rsidRDefault="009F4043" w:rsidP="009F4043">
            <w:pPr>
              <w:pStyle w:val="BodyText"/>
              <w:spacing w:after="0"/>
              <w:jc w:val="center"/>
              <w:rPr>
                <w:sz w:val="16"/>
                <w:szCs w:val="16"/>
              </w:rPr>
            </w:pPr>
            <w:r w:rsidRPr="009F4043">
              <w:rPr>
                <w:sz w:val="16"/>
                <w:szCs w:val="16"/>
              </w:rPr>
              <w:t>90</w:t>
            </w:r>
          </w:p>
        </w:tc>
        <w:tc>
          <w:tcPr>
            <w:tcW w:w="1125" w:type="dxa"/>
            <w:shd w:val="clear" w:color="auto" w:fill="DFDFDF" w:themeFill="background2" w:themeFillShade="E6"/>
            <w:hideMark/>
          </w:tcPr>
          <w:p w14:paraId="3959121F" w14:textId="4DF82498" w:rsidR="009F4043" w:rsidRPr="009F4043" w:rsidRDefault="009F4043" w:rsidP="009F4043">
            <w:pPr>
              <w:pStyle w:val="BodyText"/>
              <w:spacing w:after="0"/>
              <w:jc w:val="center"/>
              <w:rPr>
                <w:sz w:val="16"/>
                <w:szCs w:val="16"/>
              </w:rPr>
            </w:pPr>
            <w:r w:rsidRPr="009F4043">
              <w:rPr>
                <w:sz w:val="16"/>
                <w:szCs w:val="16"/>
              </w:rPr>
              <w:t>90</w:t>
            </w:r>
          </w:p>
        </w:tc>
        <w:tc>
          <w:tcPr>
            <w:tcW w:w="1125" w:type="dxa"/>
            <w:shd w:val="clear" w:color="auto" w:fill="DFDFDF" w:themeFill="background2" w:themeFillShade="E6"/>
            <w:hideMark/>
          </w:tcPr>
          <w:p w14:paraId="2918F6D2" w14:textId="43A0C265" w:rsidR="009F4043" w:rsidRPr="009F4043" w:rsidRDefault="009F4043" w:rsidP="009F4043">
            <w:pPr>
              <w:pStyle w:val="BodyText"/>
              <w:spacing w:after="0"/>
              <w:jc w:val="center"/>
              <w:rPr>
                <w:sz w:val="16"/>
                <w:szCs w:val="16"/>
              </w:rPr>
            </w:pPr>
            <w:r w:rsidRPr="009F4043">
              <w:rPr>
                <w:sz w:val="16"/>
                <w:szCs w:val="16"/>
              </w:rPr>
              <w:t>-18</w:t>
            </w:r>
          </w:p>
        </w:tc>
      </w:tr>
      <w:tr w:rsidR="009F4043" w:rsidRPr="009F4043" w14:paraId="1C0ADF28" w14:textId="77777777" w:rsidTr="009F4043">
        <w:trPr>
          <w:trHeight w:val="300"/>
        </w:trPr>
        <w:tc>
          <w:tcPr>
            <w:tcW w:w="1695" w:type="dxa"/>
            <w:hideMark/>
          </w:tcPr>
          <w:p w14:paraId="477DF6F7" w14:textId="77777777" w:rsidR="009F4043" w:rsidRPr="009F4043" w:rsidRDefault="009F4043" w:rsidP="009F4043">
            <w:pPr>
              <w:pStyle w:val="BodyText"/>
              <w:spacing w:after="0"/>
              <w:jc w:val="left"/>
              <w:rPr>
                <w:b/>
                <w:bCs/>
                <w:sz w:val="16"/>
                <w:szCs w:val="16"/>
              </w:rPr>
            </w:pPr>
            <w:r w:rsidRPr="009F4043">
              <w:rPr>
                <w:sz w:val="16"/>
                <w:szCs w:val="16"/>
              </w:rPr>
              <w:t>Health</w:t>
            </w:r>
            <w:r w:rsidRPr="009F4043">
              <w:rPr>
                <w:b/>
                <w:bCs/>
                <w:sz w:val="16"/>
                <w:szCs w:val="16"/>
              </w:rPr>
              <w:t> </w:t>
            </w:r>
          </w:p>
        </w:tc>
        <w:tc>
          <w:tcPr>
            <w:tcW w:w="1125" w:type="dxa"/>
            <w:hideMark/>
          </w:tcPr>
          <w:p w14:paraId="467847A2" w14:textId="094E7B1B" w:rsidR="009F4043" w:rsidRPr="009F4043" w:rsidRDefault="009F4043" w:rsidP="009F4043">
            <w:pPr>
              <w:pStyle w:val="BodyText"/>
              <w:spacing w:after="0"/>
              <w:jc w:val="center"/>
              <w:rPr>
                <w:sz w:val="16"/>
                <w:szCs w:val="16"/>
              </w:rPr>
            </w:pPr>
            <w:r w:rsidRPr="009F4043">
              <w:rPr>
                <w:sz w:val="16"/>
                <w:szCs w:val="16"/>
              </w:rPr>
              <w:t>13</w:t>
            </w:r>
          </w:p>
        </w:tc>
        <w:tc>
          <w:tcPr>
            <w:tcW w:w="1125" w:type="dxa"/>
            <w:hideMark/>
          </w:tcPr>
          <w:p w14:paraId="0F60ECE5" w14:textId="22D56931" w:rsidR="009F4043" w:rsidRPr="009F4043" w:rsidRDefault="009F4043" w:rsidP="009F4043">
            <w:pPr>
              <w:pStyle w:val="BodyText"/>
              <w:spacing w:after="0"/>
              <w:jc w:val="center"/>
              <w:rPr>
                <w:sz w:val="16"/>
                <w:szCs w:val="16"/>
              </w:rPr>
            </w:pPr>
            <w:r w:rsidRPr="009F4043">
              <w:rPr>
                <w:sz w:val="16"/>
                <w:szCs w:val="16"/>
              </w:rPr>
              <w:t>12</w:t>
            </w:r>
          </w:p>
        </w:tc>
        <w:tc>
          <w:tcPr>
            <w:tcW w:w="1125" w:type="dxa"/>
            <w:hideMark/>
          </w:tcPr>
          <w:p w14:paraId="146CB4E8" w14:textId="703140FC" w:rsidR="009F4043" w:rsidRPr="009F4043" w:rsidRDefault="009F4043" w:rsidP="009F4043">
            <w:pPr>
              <w:pStyle w:val="BodyText"/>
              <w:spacing w:after="0"/>
              <w:jc w:val="center"/>
              <w:rPr>
                <w:sz w:val="16"/>
                <w:szCs w:val="16"/>
              </w:rPr>
            </w:pPr>
            <w:r w:rsidRPr="009F4043">
              <w:rPr>
                <w:sz w:val="16"/>
                <w:szCs w:val="16"/>
              </w:rPr>
              <w:t>12</w:t>
            </w:r>
          </w:p>
        </w:tc>
        <w:tc>
          <w:tcPr>
            <w:tcW w:w="1125" w:type="dxa"/>
            <w:hideMark/>
          </w:tcPr>
          <w:p w14:paraId="2964E619" w14:textId="2C96E8A0" w:rsidR="009F4043" w:rsidRPr="009F4043" w:rsidRDefault="009F4043" w:rsidP="009F4043">
            <w:pPr>
              <w:pStyle w:val="BodyText"/>
              <w:spacing w:after="0"/>
              <w:jc w:val="center"/>
              <w:rPr>
                <w:sz w:val="16"/>
                <w:szCs w:val="16"/>
              </w:rPr>
            </w:pPr>
            <w:r w:rsidRPr="009F4043">
              <w:rPr>
                <w:sz w:val="16"/>
                <w:szCs w:val="16"/>
              </w:rPr>
              <w:t>13</w:t>
            </w:r>
          </w:p>
        </w:tc>
        <w:tc>
          <w:tcPr>
            <w:tcW w:w="1125" w:type="dxa"/>
            <w:hideMark/>
          </w:tcPr>
          <w:p w14:paraId="1EDC214E" w14:textId="34671D50" w:rsidR="009F4043" w:rsidRPr="009F4043" w:rsidRDefault="009F4043" w:rsidP="009F4043">
            <w:pPr>
              <w:pStyle w:val="BodyText"/>
              <w:spacing w:after="0"/>
              <w:jc w:val="center"/>
              <w:rPr>
                <w:sz w:val="16"/>
                <w:szCs w:val="16"/>
              </w:rPr>
            </w:pPr>
            <w:r w:rsidRPr="009F4043">
              <w:rPr>
                <w:sz w:val="16"/>
                <w:szCs w:val="16"/>
              </w:rPr>
              <w:t>12</w:t>
            </w:r>
          </w:p>
        </w:tc>
        <w:tc>
          <w:tcPr>
            <w:tcW w:w="1125" w:type="dxa"/>
            <w:hideMark/>
          </w:tcPr>
          <w:p w14:paraId="7DF6671A" w14:textId="72DC6212" w:rsidR="009F4043" w:rsidRPr="009F4043" w:rsidRDefault="009F4043" w:rsidP="009F4043">
            <w:pPr>
              <w:pStyle w:val="BodyText"/>
              <w:spacing w:after="0"/>
              <w:jc w:val="center"/>
              <w:rPr>
                <w:sz w:val="16"/>
                <w:szCs w:val="16"/>
              </w:rPr>
            </w:pPr>
            <w:r w:rsidRPr="009F4043">
              <w:rPr>
                <w:sz w:val="16"/>
                <w:szCs w:val="16"/>
              </w:rPr>
              <w:t>12</w:t>
            </w:r>
          </w:p>
        </w:tc>
        <w:tc>
          <w:tcPr>
            <w:tcW w:w="1125" w:type="dxa"/>
            <w:hideMark/>
          </w:tcPr>
          <w:p w14:paraId="70DE525E" w14:textId="0BAB4ED8" w:rsidR="009F4043" w:rsidRPr="009F4043" w:rsidRDefault="009F4043" w:rsidP="009F4043">
            <w:pPr>
              <w:pStyle w:val="BodyText"/>
              <w:spacing w:after="0"/>
              <w:jc w:val="center"/>
              <w:rPr>
                <w:sz w:val="16"/>
                <w:szCs w:val="16"/>
              </w:rPr>
            </w:pPr>
            <w:r w:rsidRPr="009F4043">
              <w:rPr>
                <w:sz w:val="16"/>
                <w:szCs w:val="16"/>
              </w:rPr>
              <w:t>0</w:t>
            </w:r>
          </w:p>
        </w:tc>
      </w:tr>
      <w:tr w:rsidR="009F4043" w:rsidRPr="009F4043" w14:paraId="20A16ED1" w14:textId="77777777" w:rsidTr="009F4043">
        <w:trPr>
          <w:trHeight w:val="285"/>
        </w:trPr>
        <w:tc>
          <w:tcPr>
            <w:tcW w:w="1695" w:type="dxa"/>
            <w:shd w:val="clear" w:color="auto" w:fill="DFDFDF" w:themeFill="background2" w:themeFillShade="E6"/>
            <w:hideMark/>
          </w:tcPr>
          <w:p w14:paraId="681FB082" w14:textId="77777777" w:rsidR="009F4043" w:rsidRPr="009F4043" w:rsidRDefault="009F4043" w:rsidP="009F4043">
            <w:pPr>
              <w:pStyle w:val="BodyText"/>
              <w:spacing w:after="0"/>
              <w:jc w:val="left"/>
              <w:rPr>
                <w:b/>
                <w:bCs/>
                <w:sz w:val="16"/>
                <w:szCs w:val="16"/>
              </w:rPr>
            </w:pPr>
            <w:r w:rsidRPr="009F4043">
              <w:rPr>
                <w:sz w:val="16"/>
                <w:szCs w:val="16"/>
              </w:rPr>
              <w:t>Transport</w:t>
            </w:r>
            <w:r w:rsidRPr="009F4043">
              <w:rPr>
                <w:b/>
                <w:bCs/>
                <w:sz w:val="16"/>
                <w:szCs w:val="16"/>
              </w:rPr>
              <w:t> </w:t>
            </w:r>
          </w:p>
        </w:tc>
        <w:tc>
          <w:tcPr>
            <w:tcW w:w="1125" w:type="dxa"/>
            <w:shd w:val="clear" w:color="auto" w:fill="DFDFDF" w:themeFill="background2" w:themeFillShade="E6"/>
            <w:hideMark/>
          </w:tcPr>
          <w:p w14:paraId="22C36729" w14:textId="45FC6326" w:rsidR="009F4043" w:rsidRPr="009F4043" w:rsidRDefault="009F4043" w:rsidP="009F4043">
            <w:pPr>
              <w:pStyle w:val="BodyText"/>
              <w:spacing w:after="0"/>
              <w:jc w:val="center"/>
              <w:rPr>
                <w:sz w:val="16"/>
                <w:szCs w:val="16"/>
              </w:rPr>
            </w:pPr>
            <w:r w:rsidRPr="009F4043">
              <w:rPr>
                <w:sz w:val="16"/>
                <w:szCs w:val="16"/>
              </w:rPr>
              <w:t>120</w:t>
            </w:r>
          </w:p>
        </w:tc>
        <w:tc>
          <w:tcPr>
            <w:tcW w:w="1125" w:type="dxa"/>
            <w:shd w:val="clear" w:color="auto" w:fill="DFDFDF" w:themeFill="background2" w:themeFillShade="E6"/>
            <w:hideMark/>
          </w:tcPr>
          <w:p w14:paraId="3D595401" w14:textId="7E7488DC" w:rsidR="009F4043" w:rsidRPr="009F4043" w:rsidRDefault="009F4043" w:rsidP="009F4043">
            <w:pPr>
              <w:pStyle w:val="BodyText"/>
              <w:spacing w:after="0"/>
              <w:jc w:val="center"/>
              <w:rPr>
                <w:sz w:val="16"/>
                <w:szCs w:val="16"/>
              </w:rPr>
            </w:pPr>
            <w:r w:rsidRPr="009F4043">
              <w:rPr>
                <w:sz w:val="16"/>
                <w:szCs w:val="16"/>
              </w:rPr>
              <w:t>118</w:t>
            </w:r>
          </w:p>
        </w:tc>
        <w:tc>
          <w:tcPr>
            <w:tcW w:w="1125" w:type="dxa"/>
            <w:shd w:val="clear" w:color="auto" w:fill="DFDFDF" w:themeFill="background2" w:themeFillShade="E6"/>
            <w:hideMark/>
          </w:tcPr>
          <w:p w14:paraId="26F8887A" w14:textId="57B35AE1" w:rsidR="009F4043" w:rsidRPr="009F4043" w:rsidRDefault="009F4043" w:rsidP="009F4043">
            <w:pPr>
              <w:pStyle w:val="BodyText"/>
              <w:spacing w:after="0"/>
              <w:jc w:val="center"/>
              <w:rPr>
                <w:sz w:val="16"/>
                <w:szCs w:val="16"/>
              </w:rPr>
            </w:pPr>
            <w:r w:rsidRPr="009F4043">
              <w:rPr>
                <w:sz w:val="16"/>
                <w:szCs w:val="16"/>
              </w:rPr>
              <w:t>119</w:t>
            </w:r>
          </w:p>
        </w:tc>
        <w:tc>
          <w:tcPr>
            <w:tcW w:w="1125" w:type="dxa"/>
            <w:shd w:val="clear" w:color="auto" w:fill="DFDFDF" w:themeFill="background2" w:themeFillShade="E6"/>
            <w:hideMark/>
          </w:tcPr>
          <w:p w14:paraId="27986931" w14:textId="16B2466D" w:rsidR="009F4043" w:rsidRPr="009F4043" w:rsidRDefault="009F4043" w:rsidP="009F4043">
            <w:pPr>
              <w:pStyle w:val="BodyText"/>
              <w:spacing w:after="0"/>
              <w:jc w:val="center"/>
              <w:rPr>
                <w:sz w:val="16"/>
                <w:szCs w:val="16"/>
              </w:rPr>
            </w:pPr>
            <w:r w:rsidRPr="009F4043">
              <w:rPr>
                <w:sz w:val="16"/>
                <w:szCs w:val="16"/>
              </w:rPr>
              <w:t>28</w:t>
            </w:r>
          </w:p>
        </w:tc>
        <w:tc>
          <w:tcPr>
            <w:tcW w:w="1125" w:type="dxa"/>
            <w:shd w:val="clear" w:color="auto" w:fill="DFDFDF" w:themeFill="background2" w:themeFillShade="E6"/>
            <w:hideMark/>
          </w:tcPr>
          <w:p w14:paraId="1D085179" w14:textId="50449186" w:rsidR="009F4043" w:rsidRPr="009F4043" w:rsidRDefault="009F4043" w:rsidP="009F4043">
            <w:pPr>
              <w:pStyle w:val="BodyText"/>
              <w:spacing w:after="0"/>
              <w:jc w:val="center"/>
              <w:rPr>
                <w:sz w:val="16"/>
                <w:szCs w:val="16"/>
              </w:rPr>
            </w:pPr>
            <w:r w:rsidRPr="009F4043">
              <w:rPr>
                <w:sz w:val="16"/>
                <w:szCs w:val="16"/>
              </w:rPr>
              <w:t>28</w:t>
            </w:r>
          </w:p>
        </w:tc>
        <w:tc>
          <w:tcPr>
            <w:tcW w:w="1125" w:type="dxa"/>
            <w:shd w:val="clear" w:color="auto" w:fill="DFDFDF" w:themeFill="background2" w:themeFillShade="E6"/>
            <w:hideMark/>
          </w:tcPr>
          <w:p w14:paraId="632A4C2C" w14:textId="718F97EB" w:rsidR="009F4043" w:rsidRPr="009F4043" w:rsidRDefault="009F4043" w:rsidP="009F4043">
            <w:pPr>
              <w:pStyle w:val="BodyText"/>
              <w:spacing w:after="0"/>
              <w:jc w:val="center"/>
              <w:rPr>
                <w:sz w:val="16"/>
                <w:szCs w:val="16"/>
              </w:rPr>
            </w:pPr>
            <w:r w:rsidRPr="009F4043">
              <w:rPr>
                <w:sz w:val="16"/>
                <w:szCs w:val="16"/>
              </w:rPr>
              <w:t>28</w:t>
            </w:r>
          </w:p>
        </w:tc>
        <w:tc>
          <w:tcPr>
            <w:tcW w:w="1125" w:type="dxa"/>
            <w:shd w:val="clear" w:color="auto" w:fill="DFDFDF" w:themeFill="background2" w:themeFillShade="E6"/>
            <w:hideMark/>
          </w:tcPr>
          <w:p w14:paraId="68B91D2E" w14:textId="2CC41533" w:rsidR="009F4043" w:rsidRPr="009F4043" w:rsidRDefault="009F4043" w:rsidP="009F4043">
            <w:pPr>
              <w:pStyle w:val="BodyText"/>
              <w:spacing w:after="0"/>
              <w:jc w:val="center"/>
              <w:rPr>
                <w:sz w:val="16"/>
                <w:szCs w:val="16"/>
              </w:rPr>
            </w:pPr>
            <w:r w:rsidRPr="009F4043">
              <w:rPr>
                <w:sz w:val="16"/>
                <w:szCs w:val="16"/>
              </w:rPr>
              <w:t>-90</w:t>
            </w:r>
          </w:p>
        </w:tc>
      </w:tr>
      <w:tr w:rsidR="009F4043" w:rsidRPr="009F4043" w14:paraId="622445CB" w14:textId="77777777" w:rsidTr="009F4043">
        <w:trPr>
          <w:trHeight w:val="300"/>
        </w:trPr>
        <w:tc>
          <w:tcPr>
            <w:tcW w:w="1695" w:type="dxa"/>
            <w:hideMark/>
          </w:tcPr>
          <w:p w14:paraId="6C24FA20" w14:textId="77777777" w:rsidR="009F4043" w:rsidRPr="009F4043" w:rsidRDefault="009F4043" w:rsidP="009F4043">
            <w:pPr>
              <w:pStyle w:val="BodyText"/>
              <w:spacing w:after="0"/>
              <w:jc w:val="left"/>
              <w:rPr>
                <w:b/>
                <w:bCs/>
                <w:sz w:val="16"/>
                <w:szCs w:val="16"/>
              </w:rPr>
            </w:pPr>
            <w:r w:rsidRPr="009F4043">
              <w:rPr>
                <w:sz w:val="16"/>
                <w:szCs w:val="16"/>
              </w:rPr>
              <w:t>Education</w:t>
            </w:r>
            <w:r w:rsidRPr="009F4043">
              <w:rPr>
                <w:b/>
                <w:bCs/>
                <w:sz w:val="16"/>
                <w:szCs w:val="16"/>
              </w:rPr>
              <w:t> </w:t>
            </w:r>
          </w:p>
        </w:tc>
        <w:tc>
          <w:tcPr>
            <w:tcW w:w="1125" w:type="dxa"/>
            <w:hideMark/>
          </w:tcPr>
          <w:p w14:paraId="619C9249" w14:textId="796DFEB2" w:rsidR="009F4043" w:rsidRPr="009F4043" w:rsidRDefault="009F4043" w:rsidP="009F4043">
            <w:pPr>
              <w:pStyle w:val="BodyText"/>
              <w:spacing w:after="0"/>
              <w:jc w:val="center"/>
              <w:rPr>
                <w:sz w:val="16"/>
                <w:szCs w:val="16"/>
              </w:rPr>
            </w:pPr>
            <w:r w:rsidRPr="009F4043">
              <w:rPr>
                <w:sz w:val="16"/>
                <w:szCs w:val="16"/>
              </w:rPr>
              <w:t>0</w:t>
            </w:r>
          </w:p>
        </w:tc>
        <w:tc>
          <w:tcPr>
            <w:tcW w:w="1125" w:type="dxa"/>
            <w:hideMark/>
          </w:tcPr>
          <w:p w14:paraId="4EA4F3AE" w14:textId="0BD0E336" w:rsidR="009F4043" w:rsidRPr="009F4043" w:rsidRDefault="009F4043" w:rsidP="009F4043">
            <w:pPr>
              <w:pStyle w:val="BodyText"/>
              <w:spacing w:after="0"/>
              <w:jc w:val="center"/>
              <w:rPr>
                <w:sz w:val="16"/>
                <w:szCs w:val="16"/>
              </w:rPr>
            </w:pPr>
            <w:r w:rsidRPr="009F4043">
              <w:rPr>
                <w:sz w:val="16"/>
                <w:szCs w:val="16"/>
              </w:rPr>
              <w:t>0</w:t>
            </w:r>
          </w:p>
        </w:tc>
        <w:tc>
          <w:tcPr>
            <w:tcW w:w="1125" w:type="dxa"/>
            <w:hideMark/>
          </w:tcPr>
          <w:p w14:paraId="2925290A" w14:textId="67A93B7F" w:rsidR="009F4043" w:rsidRPr="009F4043" w:rsidRDefault="009F4043" w:rsidP="009F4043">
            <w:pPr>
              <w:pStyle w:val="BodyText"/>
              <w:spacing w:after="0"/>
              <w:jc w:val="center"/>
              <w:rPr>
                <w:sz w:val="16"/>
                <w:szCs w:val="16"/>
              </w:rPr>
            </w:pPr>
            <w:r w:rsidRPr="009F4043">
              <w:rPr>
                <w:sz w:val="16"/>
                <w:szCs w:val="16"/>
              </w:rPr>
              <w:t>0</w:t>
            </w:r>
          </w:p>
        </w:tc>
        <w:tc>
          <w:tcPr>
            <w:tcW w:w="1125" w:type="dxa"/>
            <w:hideMark/>
          </w:tcPr>
          <w:p w14:paraId="11A41B69" w14:textId="625C6FC5" w:rsidR="009F4043" w:rsidRPr="009F4043" w:rsidRDefault="009F4043" w:rsidP="009F4043">
            <w:pPr>
              <w:pStyle w:val="BodyText"/>
              <w:spacing w:after="0"/>
              <w:jc w:val="center"/>
              <w:rPr>
                <w:sz w:val="16"/>
                <w:szCs w:val="16"/>
              </w:rPr>
            </w:pPr>
            <w:r w:rsidRPr="009F4043">
              <w:rPr>
                <w:sz w:val="16"/>
                <w:szCs w:val="16"/>
              </w:rPr>
              <w:t>0</w:t>
            </w:r>
          </w:p>
        </w:tc>
        <w:tc>
          <w:tcPr>
            <w:tcW w:w="1125" w:type="dxa"/>
            <w:hideMark/>
          </w:tcPr>
          <w:p w14:paraId="5FBC3627" w14:textId="0F38C358" w:rsidR="009F4043" w:rsidRPr="009F4043" w:rsidRDefault="009F4043" w:rsidP="009F4043">
            <w:pPr>
              <w:pStyle w:val="BodyText"/>
              <w:spacing w:after="0"/>
              <w:jc w:val="center"/>
              <w:rPr>
                <w:sz w:val="16"/>
                <w:szCs w:val="16"/>
              </w:rPr>
            </w:pPr>
            <w:r w:rsidRPr="009F4043">
              <w:rPr>
                <w:sz w:val="16"/>
                <w:szCs w:val="16"/>
              </w:rPr>
              <w:t>0</w:t>
            </w:r>
          </w:p>
        </w:tc>
        <w:tc>
          <w:tcPr>
            <w:tcW w:w="1125" w:type="dxa"/>
            <w:hideMark/>
          </w:tcPr>
          <w:p w14:paraId="52765A0C" w14:textId="0FAAB43B" w:rsidR="009F4043" w:rsidRPr="009F4043" w:rsidRDefault="009F4043" w:rsidP="009F4043">
            <w:pPr>
              <w:pStyle w:val="BodyText"/>
              <w:spacing w:after="0"/>
              <w:jc w:val="center"/>
              <w:rPr>
                <w:sz w:val="16"/>
                <w:szCs w:val="16"/>
              </w:rPr>
            </w:pPr>
            <w:r w:rsidRPr="009F4043">
              <w:rPr>
                <w:sz w:val="16"/>
                <w:szCs w:val="16"/>
              </w:rPr>
              <w:t>0</w:t>
            </w:r>
          </w:p>
        </w:tc>
        <w:tc>
          <w:tcPr>
            <w:tcW w:w="1125" w:type="dxa"/>
            <w:hideMark/>
          </w:tcPr>
          <w:p w14:paraId="21695D12" w14:textId="22D0E3D2" w:rsidR="009F4043" w:rsidRPr="009F4043" w:rsidRDefault="009F4043" w:rsidP="009F4043">
            <w:pPr>
              <w:pStyle w:val="BodyText"/>
              <w:spacing w:after="0"/>
              <w:jc w:val="center"/>
              <w:rPr>
                <w:sz w:val="16"/>
                <w:szCs w:val="16"/>
              </w:rPr>
            </w:pPr>
            <w:r w:rsidRPr="009F4043">
              <w:rPr>
                <w:sz w:val="16"/>
                <w:szCs w:val="16"/>
              </w:rPr>
              <w:t>0</w:t>
            </w:r>
          </w:p>
        </w:tc>
      </w:tr>
      <w:tr w:rsidR="009F4043" w:rsidRPr="009F4043" w14:paraId="5D80DA4D" w14:textId="77777777" w:rsidTr="009F4043">
        <w:trPr>
          <w:trHeight w:val="300"/>
        </w:trPr>
        <w:tc>
          <w:tcPr>
            <w:tcW w:w="1695" w:type="dxa"/>
            <w:shd w:val="clear" w:color="auto" w:fill="DFDFDF" w:themeFill="background2" w:themeFillShade="E6"/>
            <w:hideMark/>
          </w:tcPr>
          <w:p w14:paraId="249656D0" w14:textId="77777777" w:rsidR="009F4043" w:rsidRPr="009F4043" w:rsidRDefault="009F4043" w:rsidP="009F4043">
            <w:pPr>
              <w:pStyle w:val="BodyText"/>
              <w:spacing w:after="0"/>
              <w:jc w:val="left"/>
              <w:rPr>
                <w:b/>
                <w:bCs/>
                <w:sz w:val="16"/>
                <w:szCs w:val="16"/>
              </w:rPr>
            </w:pPr>
            <w:r w:rsidRPr="009F4043">
              <w:rPr>
                <w:sz w:val="16"/>
                <w:szCs w:val="16"/>
              </w:rPr>
              <w:t>Housing</w:t>
            </w:r>
            <w:r w:rsidRPr="009F4043">
              <w:rPr>
                <w:b/>
                <w:bCs/>
                <w:sz w:val="16"/>
                <w:szCs w:val="16"/>
              </w:rPr>
              <w:t> </w:t>
            </w:r>
          </w:p>
        </w:tc>
        <w:tc>
          <w:tcPr>
            <w:tcW w:w="1125" w:type="dxa"/>
            <w:shd w:val="clear" w:color="auto" w:fill="DFDFDF" w:themeFill="background2" w:themeFillShade="E6"/>
            <w:hideMark/>
          </w:tcPr>
          <w:p w14:paraId="368D29C7" w14:textId="42C0C575" w:rsidR="009F4043" w:rsidRPr="009F4043" w:rsidRDefault="009F4043" w:rsidP="009F4043">
            <w:pPr>
              <w:pStyle w:val="BodyText"/>
              <w:spacing w:after="0"/>
              <w:jc w:val="center"/>
              <w:rPr>
                <w:sz w:val="16"/>
                <w:szCs w:val="16"/>
              </w:rPr>
            </w:pPr>
            <w:r w:rsidRPr="009F4043">
              <w:rPr>
                <w:sz w:val="16"/>
                <w:szCs w:val="16"/>
              </w:rPr>
              <w:t>484</w:t>
            </w:r>
          </w:p>
        </w:tc>
        <w:tc>
          <w:tcPr>
            <w:tcW w:w="1125" w:type="dxa"/>
            <w:shd w:val="clear" w:color="auto" w:fill="DFDFDF" w:themeFill="background2" w:themeFillShade="E6"/>
            <w:hideMark/>
          </w:tcPr>
          <w:p w14:paraId="60888451" w14:textId="7863EEFE" w:rsidR="009F4043" w:rsidRPr="009F4043" w:rsidRDefault="009F4043" w:rsidP="009F4043">
            <w:pPr>
              <w:pStyle w:val="BodyText"/>
              <w:spacing w:after="0"/>
              <w:jc w:val="center"/>
              <w:rPr>
                <w:sz w:val="16"/>
                <w:szCs w:val="16"/>
              </w:rPr>
            </w:pPr>
            <w:r w:rsidRPr="009F4043">
              <w:rPr>
                <w:sz w:val="16"/>
                <w:szCs w:val="16"/>
              </w:rPr>
              <w:t>484</w:t>
            </w:r>
          </w:p>
        </w:tc>
        <w:tc>
          <w:tcPr>
            <w:tcW w:w="1125" w:type="dxa"/>
            <w:shd w:val="clear" w:color="auto" w:fill="DFDFDF" w:themeFill="background2" w:themeFillShade="E6"/>
            <w:hideMark/>
          </w:tcPr>
          <w:p w14:paraId="70490D23" w14:textId="2CD49025" w:rsidR="009F4043" w:rsidRPr="009F4043" w:rsidRDefault="009F4043" w:rsidP="009F4043">
            <w:pPr>
              <w:pStyle w:val="BodyText"/>
              <w:spacing w:after="0"/>
              <w:jc w:val="center"/>
              <w:rPr>
                <w:sz w:val="16"/>
                <w:szCs w:val="16"/>
              </w:rPr>
            </w:pPr>
            <w:r w:rsidRPr="009F4043">
              <w:rPr>
                <w:sz w:val="16"/>
                <w:szCs w:val="16"/>
              </w:rPr>
              <w:t>484</w:t>
            </w:r>
          </w:p>
        </w:tc>
        <w:tc>
          <w:tcPr>
            <w:tcW w:w="1125" w:type="dxa"/>
            <w:shd w:val="clear" w:color="auto" w:fill="DFDFDF" w:themeFill="background2" w:themeFillShade="E6"/>
            <w:hideMark/>
          </w:tcPr>
          <w:p w14:paraId="3D89DF44" w14:textId="71AA974E" w:rsidR="009F4043" w:rsidRPr="009F4043" w:rsidRDefault="009F4043" w:rsidP="009F4043">
            <w:pPr>
              <w:pStyle w:val="BodyText"/>
              <w:spacing w:after="0"/>
              <w:jc w:val="center"/>
              <w:rPr>
                <w:sz w:val="16"/>
                <w:szCs w:val="16"/>
              </w:rPr>
            </w:pPr>
            <w:r w:rsidRPr="009F4043">
              <w:rPr>
                <w:sz w:val="16"/>
                <w:szCs w:val="16"/>
              </w:rPr>
              <w:t>461</w:t>
            </w:r>
          </w:p>
        </w:tc>
        <w:tc>
          <w:tcPr>
            <w:tcW w:w="1125" w:type="dxa"/>
            <w:shd w:val="clear" w:color="auto" w:fill="DFDFDF" w:themeFill="background2" w:themeFillShade="E6"/>
            <w:hideMark/>
          </w:tcPr>
          <w:p w14:paraId="6D470EBD" w14:textId="387B908F" w:rsidR="009F4043" w:rsidRPr="009F4043" w:rsidRDefault="009F4043" w:rsidP="009F4043">
            <w:pPr>
              <w:pStyle w:val="BodyText"/>
              <w:spacing w:after="0"/>
              <w:jc w:val="center"/>
              <w:rPr>
                <w:sz w:val="16"/>
                <w:szCs w:val="16"/>
              </w:rPr>
            </w:pPr>
            <w:r w:rsidRPr="009F4043">
              <w:rPr>
                <w:sz w:val="16"/>
                <w:szCs w:val="16"/>
              </w:rPr>
              <w:t>461</w:t>
            </w:r>
          </w:p>
        </w:tc>
        <w:tc>
          <w:tcPr>
            <w:tcW w:w="1125" w:type="dxa"/>
            <w:shd w:val="clear" w:color="auto" w:fill="DFDFDF" w:themeFill="background2" w:themeFillShade="E6"/>
            <w:hideMark/>
          </w:tcPr>
          <w:p w14:paraId="5A0D5D19" w14:textId="77659649" w:rsidR="009F4043" w:rsidRPr="009F4043" w:rsidRDefault="009F4043" w:rsidP="009F4043">
            <w:pPr>
              <w:pStyle w:val="BodyText"/>
              <w:spacing w:after="0"/>
              <w:jc w:val="center"/>
              <w:rPr>
                <w:sz w:val="16"/>
                <w:szCs w:val="16"/>
              </w:rPr>
            </w:pPr>
            <w:r w:rsidRPr="009F4043">
              <w:rPr>
                <w:sz w:val="16"/>
                <w:szCs w:val="16"/>
              </w:rPr>
              <w:t>461</w:t>
            </w:r>
          </w:p>
        </w:tc>
        <w:tc>
          <w:tcPr>
            <w:tcW w:w="1125" w:type="dxa"/>
            <w:shd w:val="clear" w:color="auto" w:fill="DFDFDF" w:themeFill="background2" w:themeFillShade="E6"/>
            <w:hideMark/>
          </w:tcPr>
          <w:p w14:paraId="4DB96C69" w14:textId="0F4374A5" w:rsidR="009F4043" w:rsidRPr="009F4043" w:rsidRDefault="009F4043" w:rsidP="009F4043">
            <w:pPr>
              <w:pStyle w:val="BodyText"/>
              <w:spacing w:after="0"/>
              <w:jc w:val="center"/>
              <w:rPr>
                <w:sz w:val="16"/>
                <w:szCs w:val="16"/>
              </w:rPr>
            </w:pPr>
            <w:r w:rsidRPr="009F4043">
              <w:rPr>
                <w:sz w:val="16"/>
                <w:szCs w:val="16"/>
              </w:rPr>
              <w:t>-24</w:t>
            </w:r>
          </w:p>
        </w:tc>
      </w:tr>
      <w:tr w:rsidR="009F4043" w:rsidRPr="009F4043" w14:paraId="7DD4257D" w14:textId="77777777" w:rsidTr="009F4043">
        <w:trPr>
          <w:trHeight w:val="300"/>
        </w:trPr>
        <w:tc>
          <w:tcPr>
            <w:tcW w:w="1695" w:type="dxa"/>
            <w:tcBorders>
              <w:bottom w:val="single" w:sz="4" w:space="0" w:color="auto"/>
            </w:tcBorders>
            <w:hideMark/>
          </w:tcPr>
          <w:p w14:paraId="334393DD" w14:textId="77777777" w:rsidR="009F4043" w:rsidRPr="009F4043" w:rsidRDefault="009F4043" w:rsidP="009F4043">
            <w:pPr>
              <w:pStyle w:val="BodyText"/>
              <w:spacing w:after="0"/>
              <w:jc w:val="left"/>
              <w:rPr>
                <w:b/>
                <w:bCs/>
                <w:sz w:val="16"/>
                <w:szCs w:val="16"/>
              </w:rPr>
            </w:pPr>
            <w:r w:rsidRPr="009F4043">
              <w:rPr>
                <w:sz w:val="16"/>
                <w:szCs w:val="16"/>
              </w:rPr>
              <w:t>Discretionary</w:t>
            </w:r>
            <w:r w:rsidRPr="009F4043">
              <w:rPr>
                <w:b/>
                <w:bCs/>
                <w:sz w:val="16"/>
                <w:szCs w:val="16"/>
              </w:rPr>
              <w:t> </w:t>
            </w:r>
          </w:p>
        </w:tc>
        <w:tc>
          <w:tcPr>
            <w:tcW w:w="1125" w:type="dxa"/>
            <w:tcBorders>
              <w:bottom w:val="single" w:sz="4" w:space="0" w:color="auto"/>
            </w:tcBorders>
            <w:hideMark/>
          </w:tcPr>
          <w:p w14:paraId="428C6199" w14:textId="29DE96D0" w:rsidR="009F4043" w:rsidRPr="009F4043" w:rsidRDefault="009F4043" w:rsidP="009F4043">
            <w:pPr>
              <w:pStyle w:val="BodyText"/>
              <w:spacing w:after="0"/>
              <w:jc w:val="center"/>
              <w:rPr>
                <w:sz w:val="16"/>
                <w:szCs w:val="16"/>
              </w:rPr>
            </w:pPr>
            <w:r w:rsidRPr="009F4043">
              <w:rPr>
                <w:sz w:val="16"/>
                <w:szCs w:val="16"/>
              </w:rPr>
              <w:t>164</w:t>
            </w:r>
          </w:p>
        </w:tc>
        <w:tc>
          <w:tcPr>
            <w:tcW w:w="1125" w:type="dxa"/>
            <w:tcBorders>
              <w:bottom w:val="single" w:sz="4" w:space="0" w:color="auto"/>
            </w:tcBorders>
            <w:hideMark/>
          </w:tcPr>
          <w:p w14:paraId="1E88FC08" w14:textId="5B4C7E3B" w:rsidR="009F4043" w:rsidRPr="009F4043" w:rsidRDefault="009F4043" w:rsidP="009F4043">
            <w:pPr>
              <w:pStyle w:val="BodyText"/>
              <w:spacing w:after="0"/>
              <w:jc w:val="center"/>
              <w:rPr>
                <w:sz w:val="16"/>
                <w:szCs w:val="16"/>
              </w:rPr>
            </w:pPr>
            <w:r w:rsidRPr="009F4043">
              <w:rPr>
                <w:sz w:val="16"/>
                <w:szCs w:val="16"/>
              </w:rPr>
              <w:t>158</w:t>
            </w:r>
          </w:p>
        </w:tc>
        <w:tc>
          <w:tcPr>
            <w:tcW w:w="1125" w:type="dxa"/>
            <w:tcBorders>
              <w:bottom w:val="single" w:sz="4" w:space="0" w:color="auto"/>
            </w:tcBorders>
            <w:hideMark/>
          </w:tcPr>
          <w:p w14:paraId="08398365" w14:textId="20938104" w:rsidR="009F4043" w:rsidRPr="009F4043" w:rsidRDefault="009F4043" w:rsidP="009F4043">
            <w:pPr>
              <w:pStyle w:val="BodyText"/>
              <w:spacing w:after="0"/>
              <w:jc w:val="center"/>
              <w:rPr>
                <w:sz w:val="16"/>
                <w:szCs w:val="16"/>
              </w:rPr>
            </w:pPr>
            <w:r w:rsidRPr="009F4043">
              <w:rPr>
                <w:sz w:val="16"/>
                <w:szCs w:val="16"/>
              </w:rPr>
              <w:t>161</w:t>
            </w:r>
          </w:p>
        </w:tc>
        <w:tc>
          <w:tcPr>
            <w:tcW w:w="1125" w:type="dxa"/>
            <w:tcBorders>
              <w:bottom w:val="single" w:sz="4" w:space="0" w:color="auto"/>
            </w:tcBorders>
            <w:hideMark/>
          </w:tcPr>
          <w:p w14:paraId="21726DEB" w14:textId="55C9394A" w:rsidR="009F4043" w:rsidRPr="009F4043" w:rsidRDefault="009F4043" w:rsidP="009F4043">
            <w:pPr>
              <w:pStyle w:val="BodyText"/>
              <w:spacing w:after="0"/>
              <w:jc w:val="center"/>
              <w:rPr>
                <w:sz w:val="16"/>
                <w:szCs w:val="16"/>
              </w:rPr>
            </w:pPr>
            <w:r w:rsidRPr="009F4043">
              <w:rPr>
                <w:sz w:val="16"/>
                <w:szCs w:val="16"/>
              </w:rPr>
              <w:t>72</w:t>
            </w:r>
          </w:p>
        </w:tc>
        <w:tc>
          <w:tcPr>
            <w:tcW w:w="1125" w:type="dxa"/>
            <w:tcBorders>
              <w:bottom w:val="single" w:sz="4" w:space="0" w:color="auto"/>
            </w:tcBorders>
            <w:hideMark/>
          </w:tcPr>
          <w:p w14:paraId="3DEF9B00" w14:textId="23A7A69F" w:rsidR="009F4043" w:rsidRPr="009F4043" w:rsidRDefault="009F4043" w:rsidP="009F4043">
            <w:pPr>
              <w:pStyle w:val="BodyText"/>
              <w:spacing w:after="0"/>
              <w:jc w:val="center"/>
              <w:rPr>
                <w:sz w:val="16"/>
                <w:szCs w:val="16"/>
              </w:rPr>
            </w:pPr>
            <w:r w:rsidRPr="009F4043">
              <w:rPr>
                <w:sz w:val="16"/>
                <w:szCs w:val="16"/>
              </w:rPr>
              <w:t>66</w:t>
            </w:r>
          </w:p>
        </w:tc>
        <w:tc>
          <w:tcPr>
            <w:tcW w:w="1125" w:type="dxa"/>
            <w:tcBorders>
              <w:bottom w:val="single" w:sz="4" w:space="0" w:color="auto"/>
            </w:tcBorders>
            <w:hideMark/>
          </w:tcPr>
          <w:p w14:paraId="2C1A258B" w14:textId="71AFFA53" w:rsidR="009F4043" w:rsidRPr="009F4043" w:rsidRDefault="009F4043" w:rsidP="009F4043">
            <w:pPr>
              <w:pStyle w:val="BodyText"/>
              <w:spacing w:after="0"/>
              <w:jc w:val="center"/>
              <w:rPr>
                <w:sz w:val="16"/>
                <w:szCs w:val="16"/>
              </w:rPr>
            </w:pPr>
            <w:r w:rsidRPr="009F4043">
              <w:rPr>
                <w:sz w:val="16"/>
                <w:szCs w:val="16"/>
              </w:rPr>
              <w:t>69</w:t>
            </w:r>
          </w:p>
        </w:tc>
        <w:tc>
          <w:tcPr>
            <w:tcW w:w="1125" w:type="dxa"/>
            <w:tcBorders>
              <w:bottom w:val="single" w:sz="4" w:space="0" w:color="auto"/>
            </w:tcBorders>
            <w:hideMark/>
          </w:tcPr>
          <w:p w14:paraId="021F1779" w14:textId="072336D2" w:rsidR="009F4043" w:rsidRPr="009F4043" w:rsidRDefault="009F4043" w:rsidP="009F4043">
            <w:pPr>
              <w:pStyle w:val="BodyText"/>
              <w:spacing w:after="0"/>
              <w:jc w:val="center"/>
              <w:rPr>
                <w:sz w:val="16"/>
                <w:szCs w:val="16"/>
              </w:rPr>
            </w:pPr>
            <w:r w:rsidRPr="009F4043">
              <w:rPr>
                <w:sz w:val="16"/>
                <w:szCs w:val="16"/>
              </w:rPr>
              <w:t>-91</w:t>
            </w:r>
          </w:p>
        </w:tc>
      </w:tr>
      <w:tr w:rsidR="009F4043" w:rsidRPr="009F4043" w14:paraId="4C3E628B" w14:textId="77777777" w:rsidTr="009F4043">
        <w:trPr>
          <w:trHeight w:val="495"/>
        </w:trPr>
        <w:tc>
          <w:tcPr>
            <w:tcW w:w="1695" w:type="dxa"/>
            <w:tcBorders>
              <w:top w:val="single" w:sz="4" w:space="0" w:color="auto"/>
            </w:tcBorders>
            <w:shd w:val="clear" w:color="auto" w:fill="DFDFDF" w:themeFill="background2" w:themeFillShade="E6"/>
            <w:hideMark/>
          </w:tcPr>
          <w:p w14:paraId="4EAF36E1" w14:textId="77777777" w:rsidR="009F4043" w:rsidRPr="009F4043" w:rsidRDefault="009F4043" w:rsidP="009F4043">
            <w:pPr>
              <w:pStyle w:val="BodyText"/>
              <w:spacing w:after="0"/>
              <w:jc w:val="left"/>
              <w:rPr>
                <w:b/>
                <w:bCs/>
                <w:sz w:val="16"/>
                <w:szCs w:val="16"/>
              </w:rPr>
            </w:pPr>
            <w:r w:rsidRPr="009F4043">
              <w:rPr>
                <w:sz w:val="16"/>
                <w:szCs w:val="16"/>
              </w:rPr>
              <w:t>Total (excl. discretionary and housing)</w:t>
            </w:r>
            <w:r w:rsidRPr="009F4043">
              <w:rPr>
                <w:b/>
                <w:bCs/>
                <w:sz w:val="16"/>
                <w:szCs w:val="16"/>
              </w:rPr>
              <w:t> </w:t>
            </w:r>
          </w:p>
        </w:tc>
        <w:tc>
          <w:tcPr>
            <w:tcW w:w="1125" w:type="dxa"/>
            <w:tcBorders>
              <w:top w:val="single" w:sz="4" w:space="0" w:color="auto"/>
            </w:tcBorders>
            <w:shd w:val="clear" w:color="auto" w:fill="DFDFDF" w:themeFill="background2" w:themeFillShade="E6"/>
            <w:hideMark/>
          </w:tcPr>
          <w:p w14:paraId="32D93A12" w14:textId="6CFAC2B8" w:rsidR="009F4043" w:rsidRPr="009F4043" w:rsidRDefault="009F4043" w:rsidP="009F4043">
            <w:pPr>
              <w:pStyle w:val="BodyText"/>
              <w:spacing w:after="0"/>
              <w:jc w:val="center"/>
              <w:rPr>
                <w:sz w:val="16"/>
                <w:szCs w:val="16"/>
              </w:rPr>
            </w:pPr>
          </w:p>
          <w:p w14:paraId="52958055" w14:textId="6B0D0207" w:rsidR="009F4043" w:rsidRPr="009F4043" w:rsidRDefault="009F4043" w:rsidP="009F4043">
            <w:pPr>
              <w:pStyle w:val="BodyText"/>
              <w:spacing w:after="0"/>
              <w:jc w:val="center"/>
              <w:rPr>
                <w:sz w:val="16"/>
                <w:szCs w:val="16"/>
              </w:rPr>
            </w:pPr>
            <w:r w:rsidRPr="009F4043">
              <w:rPr>
                <w:sz w:val="16"/>
                <w:szCs w:val="16"/>
              </w:rPr>
              <w:t>403</w:t>
            </w:r>
          </w:p>
        </w:tc>
        <w:tc>
          <w:tcPr>
            <w:tcW w:w="1125" w:type="dxa"/>
            <w:tcBorders>
              <w:top w:val="single" w:sz="4" w:space="0" w:color="auto"/>
            </w:tcBorders>
            <w:shd w:val="clear" w:color="auto" w:fill="DFDFDF" w:themeFill="background2" w:themeFillShade="E6"/>
            <w:hideMark/>
          </w:tcPr>
          <w:p w14:paraId="4C6914C5" w14:textId="6D13CA0A" w:rsidR="009F4043" w:rsidRPr="009F4043" w:rsidRDefault="009F4043" w:rsidP="009F4043">
            <w:pPr>
              <w:pStyle w:val="BodyText"/>
              <w:spacing w:after="0"/>
              <w:jc w:val="center"/>
              <w:rPr>
                <w:sz w:val="16"/>
                <w:szCs w:val="16"/>
              </w:rPr>
            </w:pPr>
          </w:p>
          <w:p w14:paraId="764EA5E0" w14:textId="2B3AD972" w:rsidR="009F4043" w:rsidRPr="009F4043" w:rsidRDefault="009F4043" w:rsidP="009F4043">
            <w:pPr>
              <w:pStyle w:val="BodyText"/>
              <w:spacing w:after="0"/>
              <w:jc w:val="center"/>
              <w:rPr>
                <w:sz w:val="16"/>
                <w:szCs w:val="16"/>
              </w:rPr>
            </w:pPr>
            <w:r w:rsidRPr="009F4043">
              <w:rPr>
                <w:sz w:val="16"/>
                <w:szCs w:val="16"/>
              </w:rPr>
              <w:t>400</w:t>
            </w:r>
          </w:p>
        </w:tc>
        <w:tc>
          <w:tcPr>
            <w:tcW w:w="1125" w:type="dxa"/>
            <w:tcBorders>
              <w:top w:val="single" w:sz="4" w:space="0" w:color="auto"/>
            </w:tcBorders>
            <w:shd w:val="clear" w:color="auto" w:fill="DFDFDF" w:themeFill="background2" w:themeFillShade="E6"/>
            <w:hideMark/>
          </w:tcPr>
          <w:p w14:paraId="423E7A2F" w14:textId="0BB4AEFA" w:rsidR="009F4043" w:rsidRPr="009F4043" w:rsidRDefault="009F4043" w:rsidP="009F4043">
            <w:pPr>
              <w:pStyle w:val="BodyText"/>
              <w:spacing w:after="0"/>
              <w:jc w:val="center"/>
              <w:rPr>
                <w:sz w:val="16"/>
                <w:szCs w:val="16"/>
              </w:rPr>
            </w:pPr>
          </w:p>
          <w:p w14:paraId="71E247FF" w14:textId="2DA96804" w:rsidR="009F4043" w:rsidRPr="009F4043" w:rsidRDefault="009F4043" w:rsidP="009F4043">
            <w:pPr>
              <w:pStyle w:val="BodyText"/>
              <w:spacing w:after="0"/>
              <w:jc w:val="center"/>
              <w:rPr>
                <w:sz w:val="16"/>
                <w:szCs w:val="16"/>
              </w:rPr>
            </w:pPr>
            <w:r w:rsidRPr="009F4043">
              <w:rPr>
                <w:sz w:val="16"/>
                <w:szCs w:val="16"/>
              </w:rPr>
              <w:t>401</w:t>
            </w:r>
          </w:p>
        </w:tc>
        <w:tc>
          <w:tcPr>
            <w:tcW w:w="1125" w:type="dxa"/>
            <w:tcBorders>
              <w:top w:val="single" w:sz="4" w:space="0" w:color="auto"/>
            </w:tcBorders>
            <w:shd w:val="clear" w:color="auto" w:fill="DFDFDF" w:themeFill="background2" w:themeFillShade="E6"/>
            <w:hideMark/>
          </w:tcPr>
          <w:p w14:paraId="10F0E332" w14:textId="570827F6" w:rsidR="009F4043" w:rsidRPr="009F4043" w:rsidRDefault="009F4043" w:rsidP="009F4043">
            <w:pPr>
              <w:pStyle w:val="BodyText"/>
              <w:spacing w:after="0"/>
              <w:jc w:val="center"/>
              <w:rPr>
                <w:sz w:val="16"/>
                <w:szCs w:val="16"/>
              </w:rPr>
            </w:pPr>
          </w:p>
          <w:p w14:paraId="0448BBD3" w14:textId="6EF1DF48" w:rsidR="009F4043" w:rsidRPr="009F4043" w:rsidRDefault="009F4043" w:rsidP="009F4043">
            <w:pPr>
              <w:pStyle w:val="BodyText"/>
              <w:spacing w:after="0"/>
              <w:jc w:val="center"/>
              <w:rPr>
                <w:sz w:val="16"/>
                <w:szCs w:val="16"/>
              </w:rPr>
            </w:pPr>
            <w:r w:rsidRPr="009F4043">
              <w:rPr>
                <w:sz w:val="16"/>
                <w:szCs w:val="16"/>
              </w:rPr>
              <w:t>251</w:t>
            </w:r>
          </w:p>
        </w:tc>
        <w:tc>
          <w:tcPr>
            <w:tcW w:w="1125" w:type="dxa"/>
            <w:tcBorders>
              <w:top w:val="single" w:sz="4" w:space="0" w:color="auto"/>
            </w:tcBorders>
            <w:shd w:val="clear" w:color="auto" w:fill="DFDFDF" w:themeFill="background2" w:themeFillShade="E6"/>
            <w:hideMark/>
          </w:tcPr>
          <w:p w14:paraId="755A4C24" w14:textId="500FC1F8" w:rsidR="009F4043" w:rsidRPr="009F4043" w:rsidRDefault="009F4043" w:rsidP="009F4043">
            <w:pPr>
              <w:pStyle w:val="BodyText"/>
              <w:spacing w:after="0"/>
              <w:jc w:val="center"/>
              <w:rPr>
                <w:sz w:val="16"/>
                <w:szCs w:val="16"/>
              </w:rPr>
            </w:pPr>
          </w:p>
          <w:p w14:paraId="2427EDA7" w14:textId="079127D4" w:rsidR="009F4043" w:rsidRPr="009F4043" w:rsidRDefault="009F4043" w:rsidP="009F4043">
            <w:pPr>
              <w:pStyle w:val="BodyText"/>
              <w:spacing w:after="0"/>
              <w:jc w:val="center"/>
              <w:rPr>
                <w:sz w:val="16"/>
                <w:szCs w:val="16"/>
              </w:rPr>
            </w:pPr>
            <w:r w:rsidRPr="009F4043">
              <w:rPr>
                <w:sz w:val="16"/>
                <w:szCs w:val="16"/>
              </w:rPr>
              <w:t>255</w:t>
            </w:r>
          </w:p>
        </w:tc>
        <w:tc>
          <w:tcPr>
            <w:tcW w:w="1125" w:type="dxa"/>
            <w:tcBorders>
              <w:top w:val="single" w:sz="4" w:space="0" w:color="auto"/>
            </w:tcBorders>
            <w:shd w:val="clear" w:color="auto" w:fill="DFDFDF" w:themeFill="background2" w:themeFillShade="E6"/>
            <w:hideMark/>
          </w:tcPr>
          <w:p w14:paraId="2AD4DACA" w14:textId="66B1B699" w:rsidR="009F4043" w:rsidRPr="009F4043" w:rsidRDefault="009F4043" w:rsidP="009F4043">
            <w:pPr>
              <w:pStyle w:val="BodyText"/>
              <w:spacing w:after="0"/>
              <w:jc w:val="center"/>
              <w:rPr>
                <w:sz w:val="16"/>
                <w:szCs w:val="16"/>
              </w:rPr>
            </w:pPr>
          </w:p>
          <w:p w14:paraId="42DA36EC" w14:textId="4AB6E978" w:rsidR="009F4043" w:rsidRPr="009F4043" w:rsidRDefault="009F4043" w:rsidP="009F4043">
            <w:pPr>
              <w:pStyle w:val="BodyText"/>
              <w:spacing w:after="0"/>
              <w:jc w:val="center"/>
              <w:rPr>
                <w:sz w:val="16"/>
                <w:szCs w:val="16"/>
              </w:rPr>
            </w:pPr>
            <w:r w:rsidRPr="009F4043">
              <w:rPr>
                <w:sz w:val="16"/>
                <w:szCs w:val="16"/>
              </w:rPr>
              <w:t>253</w:t>
            </w:r>
          </w:p>
        </w:tc>
        <w:tc>
          <w:tcPr>
            <w:tcW w:w="1125" w:type="dxa"/>
            <w:tcBorders>
              <w:top w:val="single" w:sz="4" w:space="0" w:color="auto"/>
            </w:tcBorders>
            <w:shd w:val="clear" w:color="auto" w:fill="DFDFDF" w:themeFill="background2" w:themeFillShade="E6"/>
            <w:hideMark/>
          </w:tcPr>
          <w:p w14:paraId="4879D6C6" w14:textId="66276AEC" w:rsidR="009F4043" w:rsidRPr="009F4043" w:rsidRDefault="009F4043" w:rsidP="009F4043">
            <w:pPr>
              <w:pStyle w:val="BodyText"/>
              <w:spacing w:after="0"/>
              <w:jc w:val="center"/>
              <w:rPr>
                <w:sz w:val="16"/>
                <w:szCs w:val="16"/>
              </w:rPr>
            </w:pPr>
          </w:p>
          <w:p w14:paraId="05313802" w14:textId="113DC0C5" w:rsidR="009F4043" w:rsidRPr="009F4043" w:rsidRDefault="009F4043" w:rsidP="009F4043">
            <w:pPr>
              <w:pStyle w:val="BodyText"/>
              <w:spacing w:after="0"/>
              <w:jc w:val="center"/>
              <w:rPr>
                <w:sz w:val="16"/>
                <w:szCs w:val="16"/>
              </w:rPr>
            </w:pPr>
            <w:r w:rsidRPr="009F4043">
              <w:rPr>
                <w:sz w:val="16"/>
                <w:szCs w:val="16"/>
              </w:rPr>
              <w:t>-148</w:t>
            </w:r>
          </w:p>
        </w:tc>
      </w:tr>
      <w:tr w:rsidR="009F4043" w:rsidRPr="009F4043" w14:paraId="642F434A" w14:textId="77777777" w:rsidTr="009F4043">
        <w:trPr>
          <w:trHeight w:val="300"/>
        </w:trPr>
        <w:tc>
          <w:tcPr>
            <w:tcW w:w="1695" w:type="dxa"/>
            <w:hideMark/>
          </w:tcPr>
          <w:p w14:paraId="105742B8" w14:textId="77777777" w:rsidR="009F4043" w:rsidRPr="009F4043" w:rsidRDefault="009F4043" w:rsidP="009F4043">
            <w:pPr>
              <w:pStyle w:val="BodyText"/>
              <w:spacing w:after="0"/>
              <w:jc w:val="left"/>
              <w:rPr>
                <w:b/>
                <w:bCs/>
                <w:sz w:val="16"/>
                <w:szCs w:val="16"/>
              </w:rPr>
            </w:pPr>
            <w:r w:rsidRPr="009F4043">
              <w:rPr>
                <w:sz w:val="16"/>
                <w:szCs w:val="16"/>
              </w:rPr>
              <w:t>Total (non-discretionary)</w:t>
            </w:r>
            <w:r w:rsidRPr="009F4043">
              <w:rPr>
                <w:b/>
                <w:bCs/>
                <w:sz w:val="16"/>
                <w:szCs w:val="16"/>
              </w:rPr>
              <w:t> </w:t>
            </w:r>
          </w:p>
        </w:tc>
        <w:tc>
          <w:tcPr>
            <w:tcW w:w="1125" w:type="dxa"/>
            <w:hideMark/>
          </w:tcPr>
          <w:p w14:paraId="7EA7469C" w14:textId="091901AA" w:rsidR="009F4043" w:rsidRPr="009F4043" w:rsidRDefault="009F4043" w:rsidP="009F4043">
            <w:pPr>
              <w:pStyle w:val="BodyText"/>
              <w:spacing w:after="0"/>
              <w:jc w:val="center"/>
              <w:rPr>
                <w:sz w:val="16"/>
                <w:szCs w:val="16"/>
              </w:rPr>
            </w:pPr>
          </w:p>
          <w:p w14:paraId="724CD098" w14:textId="1F617DCC" w:rsidR="009F4043" w:rsidRPr="009F4043" w:rsidRDefault="009F4043" w:rsidP="009F4043">
            <w:pPr>
              <w:pStyle w:val="BodyText"/>
              <w:spacing w:after="0"/>
              <w:jc w:val="center"/>
              <w:rPr>
                <w:sz w:val="16"/>
                <w:szCs w:val="16"/>
              </w:rPr>
            </w:pPr>
            <w:r w:rsidRPr="009F4043">
              <w:rPr>
                <w:sz w:val="16"/>
                <w:szCs w:val="16"/>
              </w:rPr>
              <w:t>887</w:t>
            </w:r>
          </w:p>
          <w:p w14:paraId="07EB563A" w14:textId="7A23C6EF" w:rsidR="009F4043" w:rsidRPr="009F4043" w:rsidRDefault="009F4043" w:rsidP="009F4043">
            <w:pPr>
              <w:pStyle w:val="BodyText"/>
              <w:spacing w:after="0"/>
              <w:jc w:val="center"/>
              <w:rPr>
                <w:sz w:val="16"/>
                <w:szCs w:val="16"/>
              </w:rPr>
            </w:pPr>
          </w:p>
        </w:tc>
        <w:tc>
          <w:tcPr>
            <w:tcW w:w="1125" w:type="dxa"/>
            <w:hideMark/>
          </w:tcPr>
          <w:p w14:paraId="6A579E0C" w14:textId="4993B822" w:rsidR="009F4043" w:rsidRPr="009F4043" w:rsidRDefault="009F4043" w:rsidP="009F4043">
            <w:pPr>
              <w:pStyle w:val="BodyText"/>
              <w:spacing w:after="0"/>
              <w:jc w:val="center"/>
              <w:rPr>
                <w:sz w:val="16"/>
                <w:szCs w:val="16"/>
              </w:rPr>
            </w:pPr>
          </w:p>
          <w:p w14:paraId="3E572E4B" w14:textId="430BCD30" w:rsidR="009F4043" w:rsidRPr="009F4043" w:rsidRDefault="009F4043" w:rsidP="009F4043">
            <w:pPr>
              <w:pStyle w:val="BodyText"/>
              <w:spacing w:after="0"/>
              <w:jc w:val="center"/>
              <w:rPr>
                <w:sz w:val="16"/>
                <w:szCs w:val="16"/>
              </w:rPr>
            </w:pPr>
            <w:r w:rsidRPr="009F4043">
              <w:rPr>
                <w:sz w:val="16"/>
                <w:szCs w:val="16"/>
              </w:rPr>
              <w:t>884</w:t>
            </w:r>
          </w:p>
        </w:tc>
        <w:tc>
          <w:tcPr>
            <w:tcW w:w="1125" w:type="dxa"/>
            <w:hideMark/>
          </w:tcPr>
          <w:p w14:paraId="3197B75B" w14:textId="36CB864D" w:rsidR="009F4043" w:rsidRPr="009F4043" w:rsidRDefault="009F4043" w:rsidP="009F4043">
            <w:pPr>
              <w:pStyle w:val="BodyText"/>
              <w:spacing w:after="0"/>
              <w:jc w:val="center"/>
              <w:rPr>
                <w:sz w:val="16"/>
                <w:szCs w:val="16"/>
              </w:rPr>
            </w:pPr>
          </w:p>
          <w:p w14:paraId="2461FC2C" w14:textId="38EC05F9" w:rsidR="009F4043" w:rsidRPr="009F4043" w:rsidRDefault="009F4043" w:rsidP="009F4043">
            <w:pPr>
              <w:pStyle w:val="BodyText"/>
              <w:spacing w:after="0"/>
              <w:jc w:val="center"/>
              <w:rPr>
                <w:sz w:val="16"/>
                <w:szCs w:val="16"/>
              </w:rPr>
            </w:pPr>
            <w:r w:rsidRPr="009F4043">
              <w:rPr>
                <w:sz w:val="16"/>
                <w:szCs w:val="16"/>
              </w:rPr>
              <w:t>886</w:t>
            </w:r>
          </w:p>
        </w:tc>
        <w:tc>
          <w:tcPr>
            <w:tcW w:w="1125" w:type="dxa"/>
            <w:hideMark/>
          </w:tcPr>
          <w:p w14:paraId="5E13DCDA" w14:textId="51ADFEAB" w:rsidR="009F4043" w:rsidRPr="009F4043" w:rsidRDefault="009F4043" w:rsidP="009F4043">
            <w:pPr>
              <w:pStyle w:val="BodyText"/>
              <w:spacing w:after="0"/>
              <w:jc w:val="center"/>
              <w:rPr>
                <w:sz w:val="16"/>
                <w:szCs w:val="16"/>
              </w:rPr>
            </w:pPr>
          </w:p>
          <w:p w14:paraId="3B0C923A" w14:textId="1B0FBE77" w:rsidR="009F4043" w:rsidRPr="009F4043" w:rsidRDefault="009F4043" w:rsidP="009F4043">
            <w:pPr>
              <w:pStyle w:val="BodyText"/>
              <w:spacing w:after="0"/>
              <w:jc w:val="center"/>
              <w:rPr>
                <w:sz w:val="16"/>
                <w:szCs w:val="16"/>
              </w:rPr>
            </w:pPr>
            <w:r w:rsidRPr="009F4043">
              <w:rPr>
                <w:sz w:val="16"/>
                <w:szCs w:val="16"/>
              </w:rPr>
              <w:t>712</w:t>
            </w:r>
          </w:p>
        </w:tc>
        <w:tc>
          <w:tcPr>
            <w:tcW w:w="1125" w:type="dxa"/>
            <w:hideMark/>
          </w:tcPr>
          <w:p w14:paraId="6C529EA6" w14:textId="460A94A0" w:rsidR="009F4043" w:rsidRPr="009F4043" w:rsidRDefault="009F4043" w:rsidP="009F4043">
            <w:pPr>
              <w:pStyle w:val="BodyText"/>
              <w:spacing w:after="0"/>
              <w:jc w:val="center"/>
              <w:rPr>
                <w:sz w:val="16"/>
                <w:szCs w:val="16"/>
              </w:rPr>
            </w:pPr>
          </w:p>
          <w:p w14:paraId="389D2F81" w14:textId="1EF49D36" w:rsidR="009F4043" w:rsidRPr="009F4043" w:rsidRDefault="009F4043" w:rsidP="009F4043">
            <w:pPr>
              <w:pStyle w:val="BodyText"/>
              <w:spacing w:after="0"/>
              <w:jc w:val="center"/>
              <w:rPr>
                <w:sz w:val="16"/>
                <w:szCs w:val="16"/>
              </w:rPr>
            </w:pPr>
            <w:r w:rsidRPr="009F4043">
              <w:rPr>
                <w:sz w:val="16"/>
                <w:szCs w:val="16"/>
              </w:rPr>
              <w:t>716</w:t>
            </w:r>
          </w:p>
        </w:tc>
        <w:tc>
          <w:tcPr>
            <w:tcW w:w="1125" w:type="dxa"/>
            <w:hideMark/>
          </w:tcPr>
          <w:p w14:paraId="0134429B" w14:textId="293FE75A" w:rsidR="009F4043" w:rsidRPr="009F4043" w:rsidRDefault="009F4043" w:rsidP="009F4043">
            <w:pPr>
              <w:pStyle w:val="BodyText"/>
              <w:spacing w:after="0"/>
              <w:jc w:val="center"/>
              <w:rPr>
                <w:sz w:val="16"/>
                <w:szCs w:val="16"/>
              </w:rPr>
            </w:pPr>
          </w:p>
          <w:p w14:paraId="4CEBE683" w14:textId="139B2D28" w:rsidR="009F4043" w:rsidRPr="009F4043" w:rsidRDefault="009F4043" w:rsidP="009F4043">
            <w:pPr>
              <w:pStyle w:val="BodyText"/>
              <w:spacing w:after="0"/>
              <w:jc w:val="center"/>
              <w:rPr>
                <w:sz w:val="16"/>
                <w:szCs w:val="16"/>
              </w:rPr>
            </w:pPr>
            <w:r w:rsidRPr="009F4043">
              <w:rPr>
                <w:sz w:val="16"/>
                <w:szCs w:val="16"/>
              </w:rPr>
              <w:t>714</w:t>
            </w:r>
          </w:p>
        </w:tc>
        <w:tc>
          <w:tcPr>
            <w:tcW w:w="1125" w:type="dxa"/>
            <w:hideMark/>
          </w:tcPr>
          <w:p w14:paraId="10F6FDE5" w14:textId="4320199E" w:rsidR="009F4043" w:rsidRPr="009F4043" w:rsidRDefault="009F4043" w:rsidP="009F4043">
            <w:pPr>
              <w:pStyle w:val="BodyText"/>
              <w:spacing w:after="0"/>
              <w:jc w:val="center"/>
              <w:rPr>
                <w:sz w:val="16"/>
                <w:szCs w:val="16"/>
              </w:rPr>
            </w:pPr>
          </w:p>
          <w:p w14:paraId="6E76F203" w14:textId="4183A42E" w:rsidR="009F4043" w:rsidRPr="009F4043" w:rsidRDefault="009F4043" w:rsidP="009F4043">
            <w:pPr>
              <w:pStyle w:val="BodyText"/>
              <w:spacing w:after="0"/>
              <w:jc w:val="center"/>
              <w:rPr>
                <w:sz w:val="16"/>
                <w:szCs w:val="16"/>
              </w:rPr>
            </w:pPr>
            <w:r w:rsidRPr="009F4043">
              <w:rPr>
                <w:sz w:val="16"/>
                <w:szCs w:val="16"/>
              </w:rPr>
              <w:t>-172</w:t>
            </w:r>
          </w:p>
        </w:tc>
      </w:tr>
      <w:tr w:rsidR="009F4043" w:rsidRPr="009F4043" w14:paraId="4B2E4154" w14:textId="77777777" w:rsidTr="009F4043">
        <w:trPr>
          <w:trHeight w:val="300"/>
        </w:trPr>
        <w:tc>
          <w:tcPr>
            <w:tcW w:w="1695" w:type="dxa"/>
            <w:tcBorders>
              <w:bottom w:val="single" w:sz="4" w:space="0" w:color="auto"/>
            </w:tcBorders>
            <w:shd w:val="clear" w:color="auto" w:fill="DFDFDF" w:themeFill="background2" w:themeFillShade="E6"/>
            <w:hideMark/>
          </w:tcPr>
          <w:p w14:paraId="043564CC" w14:textId="77777777" w:rsidR="009F4043" w:rsidRPr="009F4043" w:rsidRDefault="009F4043" w:rsidP="009F4043">
            <w:pPr>
              <w:pStyle w:val="BodyText"/>
              <w:spacing w:after="0"/>
              <w:jc w:val="left"/>
              <w:rPr>
                <w:b/>
                <w:bCs/>
                <w:sz w:val="16"/>
                <w:szCs w:val="16"/>
              </w:rPr>
            </w:pPr>
            <w:r w:rsidRPr="009F4043">
              <w:rPr>
                <w:sz w:val="16"/>
                <w:szCs w:val="16"/>
              </w:rPr>
              <w:t>Total</w:t>
            </w:r>
            <w:r w:rsidRPr="009F4043">
              <w:rPr>
                <w:b/>
                <w:bCs/>
                <w:sz w:val="16"/>
                <w:szCs w:val="16"/>
              </w:rPr>
              <w:t> </w:t>
            </w:r>
          </w:p>
        </w:tc>
        <w:tc>
          <w:tcPr>
            <w:tcW w:w="1125" w:type="dxa"/>
            <w:tcBorders>
              <w:bottom w:val="single" w:sz="4" w:space="0" w:color="auto"/>
            </w:tcBorders>
            <w:shd w:val="clear" w:color="auto" w:fill="DFDFDF" w:themeFill="background2" w:themeFillShade="E6"/>
            <w:hideMark/>
          </w:tcPr>
          <w:p w14:paraId="0F68A3B4" w14:textId="723E541F" w:rsidR="009F4043" w:rsidRPr="009F4043" w:rsidRDefault="009F4043" w:rsidP="009F4043">
            <w:pPr>
              <w:pStyle w:val="BodyText"/>
              <w:spacing w:after="0"/>
              <w:jc w:val="center"/>
              <w:rPr>
                <w:sz w:val="16"/>
                <w:szCs w:val="16"/>
              </w:rPr>
            </w:pPr>
            <w:r w:rsidRPr="009F4043">
              <w:rPr>
                <w:sz w:val="16"/>
                <w:szCs w:val="16"/>
              </w:rPr>
              <w:t>1,051</w:t>
            </w:r>
          </w:p>
        </w:tc>
        <w:tc>
          <w:tcPr>
            <w:tcW w:w="1125" w:type="dxa"/>
            <w:tcBorders>
              <w:bottom w:val="single" w:sz="4" w:space="0" w:color="auto"/>
            </w:tcBorders>
            <w:shd w:val="clear" w:color="auto" w:fill="DFDFDF" w:themeFill="background2" w:themeFillShade="E6"/>
            <w:hideMark/>
          </w:tcPr>
          <w:p w14:paraId="3C5CEFB5" w14:textId="5C2E1A2D" w:rsidR="009F4043" w:rsidRPr="009F4043" w:rsidRDefault="009F4043" w:rsidP="009F4043">
            <w:pPr>
              <w:pStyle w:val="BodyText"/>
              <w:spacing w:after="0"/>
              <w:jc w:val="center"/>
              <w:rPr>
                <w:sz w:val="16"/>
                <w:szCs w:val="16"/>
              </w:rPr>
            </w:pPr>
            <w:r w:rsidRPr="009F4043">
              <w:rPr>
                <w:sz w:val="16"/>
                <w:szCs w:val="16"/>
              </w:rPr>
              <w:t>1,042</w:t>
            </w:r>
          </w:p>
        </w:tc>
        <w:tc>
          <w:tcPr>
            <w:tcW w:w="1125" w:type="dxa"/>
            <w:tcBorders>
              <w:bottom w:val="single" w:sz="4" w:space="0" w:color="auto"/>
            </w:tcBorders>
            <w:shd w:val="clear" w:color="auto" w:fill="DFDFDF" w:themeFill="background2" w:themeFillShade="E6"/>
            <w:hideMark/>
          </w:tcPr>
          <w:p w14:paraId="5464B8E3" w14:textId="6FAF265B" w:rsidR="009F4043" w:rsidRPr="009F4043" w:rsidRDefault="009F4043" w:rsidP="009F4043">
            <w:pPr>
              <w:pStyle w:val="BodyText"/>
              <w:spacing w:after="0"/>
              <w:jc w:val="center"/>
              <w:rPr>
                <w:sz w:val="16"/>
                <w:szCs w:val="16"/>
              </w:rPr>
            </w:pPr>
            <w:r w:rsidRPr="009F4043">
              <w:rPr>
                <w:sz w:val="16"/>
                <w:szCs w:val="16"/>
              </w:rPr>
              <w:t>1,046</w:t>
            </w:r>
          </w:p>
        </w:tc>
        <w:tc>
          <w:tcPr>
            <w:tcW w:w="1125" w:type="dxa"/>
            <w:tcBorders>
              <w:bottom w:val="single" w:sz="4" w:space="0" w:color="auto"/>
            </w:tcBorders>
            <w:shd w:val="clear" w:color="auto" w:fill="DFDFDF" w:themeFill="background2" w:themeFillShade="E6"/>
            <w:hideMark/>
          </w:tcPr>
          <w:p w14:paraId="3715B6E7" w14:textId="2D5F747C" w:rsidR="009F4043" w:rsidRPr="009F4043" w:rsidRDefault="009F4043" w:rsidP="009F4043">
            <w:pPr>
              <w:pStyle w:val="BodyText"/>
              <w:spacing w:after="0"/>
              <w:jc w:val="center"/>
              <w:rPr>
                <w:sz w:val="16"/>
                <w:szCs w:val="16"/>
              </w:rPr>
            </w:pPr>
            <w:r w:rsidRPr="009F4043">
              <w:rPr>
                <w:sz w:val="16"/>
                <w:szCs w:val="16"/>
              </w:rPr>
              <w:t>784</w:t>
            </w:r>
          </w:p>
        </w:tc>
        <w:tc>
          <w:tcPr>
            <w:tcW w:w="1125" w:type="dxa"/>
            <w:tcBorders>
              <w:bottom w:val="single" w:sz="4" w:space="0" w:color="auto"/>
            </w:tcBorders>
            <w:shd w:val="clear" w:color="auto" w:fill="DFDFDF" w:themeFill="background2" w:themeFillShade="E6"/>
            <w:hideMark/>
          </w:tcPr>
          <w:p w14:paraId="57169EF9" w14:textId="4204839A" w:rsidR="009F4043" w:rsidRPr="009F4043" w:rsidRDefault="009F4043" w:rsidP="009F4043">
            <w:pPr>
              <w:pStyle w:val="BodyText"/>
              <w:spacing w:after="0"/>
              <w:jc w:val="center"/>
              <w:rPr>
                <w:sz w:val="16"/>
                <w:szCs w:val="16"/>
              </w:rPr>
            </w:pPr>
            <w:r w:rsidRPr="009F4043">
              <w:rPr>
                <w:sz w:val="16"/>
                <w:szCs w:val="16"/>
              </w:rPr>
              <w:t>782</w:t>
            </w:r>
          </w:p>
        </w:tc>
        <w:tc>
          <w:tcPr>
            <w:tcW w:w="1125" w:type="dxa"/>
            <w:tcBorders>
              <w:bottom w:val="single" w:sz="4" w:space="0" w:color="auto"/>
            </w:tcBorders>
            <w:shd w:val="clear" w:color="auto" w:fill="DFDFDF" w:themeFill="background2" w:themeFillShade="E6"/>
            <w:hideMark/>
          </w:tcPr>
          <w:p w14:paraId="19DD953E" w14:textId="42397A85" w:rsidR="009F4043" w:rsidRPr="009F4043" w:rsidRDefault="009F4043" w:rsidP="009F4043">
            <w:pPr>
              <w:pStyle w:val="BodyText"/>
              <w:spacing w:after="0"/>
              <w:jc w:val="center"/>
              <w:rPr>
                <w:sz w:val="16"/>
                <w:szCs w:val="16"/>
              </w:rPr>
            </w:pPr>
            <w:r w:rsidRPr="009F4043">
              <w:rPr>
                <w:sz w:val="16"/>
                <w:szCs w:val="16"/>
              </w:rPr>
              <w:t>783</w:t>
            </w:r>
          </w:p>
        </w:tc>
        <w:tc>
          <w:tcPr>
            <w:tcW w:w="1125" w:type="dxa"/>
            <w:tcBorders>
              <w:bottom w:val="single" w:sz="4" w:space="0" w:color="auto"/>
            </w:tcBorders>
            <w:shd w:val="clear" w:color="auto" w:fill="DFDFDF" w:themeFill="background2" w:themeFillShade="E6"/>
            <w:hideMark/>
          </w:tcPr>
          <w:p w14:paraId="64B33CBE" w14:textId="321E1669" w:rsidR="009F4043" w:rsidRPr="009F4043" w:rsidRDefault="009F4043" w:rsidP="009F4043">
            <w:pPr>
              <w:pStyle w:val="BodyText"/>
              <w:spacing w:after="0"/>
              <w:jc w:val="center"/>
              <w:rPr>
                <w:sz w:val="16"/>
                <w:szCs w:val="16"/>
              </w:rPr>
            </w:pPr>
            <w:r w:rsidRPr="009F4043">
              <w:rPr>
                <w:sz w:val="16"/>
                <w:szCs w:val="16"/>
              </w:rPr>
              <w:t>-263</w:t>
            </w:r>
          </w:p>
        </w:tc>
      </w:tr>
    </w:tbl>
    <w:p w14:paraId="0E1E7E02" w14:textId="27FF9714" w:rsidR="001A7179" w:rsidRDefault="001A7179" w:rsidP="001315EE">
      <w:pPr>
        <w:pStyle w:val="BodyText"/>
      </w:pPr>
    </w:p>
    <w:p w14:paraId="26AA7023" w14:textId="06E69026" w:rsidR="00D41853" w:rsidRDefault="00D41853" w:rsidP="00D41853">
      <w:pPr>
        <w:pStyle w:val="BodyText"/>
      </w:pPr>
      <w:r>
        <w:t xml:space="preserve">In </w:t>
      </w:r>
      <w:fldSimple w:instr=" REF _Ref126078916 ">
        <w:r w:rsidR="007A1C2C" w:rsidRPr="006C23FC">
          <w:t xml:space="preserve">Table </w:t>
        </w:r>
        <w:r w:rsidR="007A1C2C">
          <w:rPr>
            <w:noProof/>
          </w:rPr>
          <w:t>15</w:t>
        </w:r>
      </w:fldSimple>
      <w:r w:rsidR="00335BBA">
        <w:rPr>
          <w:noProof/>
        </w:rPr>
        <w:t>,</w:t>
      </w:r>
      <w:r>
        <w:t xml:space="preserve"> the range of total household budget estimates for s</w:t>
      </w:r>
      <w:r w:rsidR="00F53C51">
        <w:t>ingle</w:t>
      </w:r>
      <w:r>
        <w:t xml:space="preserve"> parent households is quite narrow, ranging from $1,</w:t>
      </w:r>
      <w:r w:rsidR="00977859">
        <w:t>070</w:t>
      </w:r>
      <w:r>
        <w:t xml:space="preserve"> for unemployed s</w:t>
      </w:r>
      <w:r w:rsidR="00F53C51">
        <w:t>ingle</w:t>
      </w:r>
      <w:r>
        <w:t xml:space="preserve"> fathers with 1 child to $1,60</w:t>
      </w:r>
      <w:r w:rsidR="003A2BEC">
        <w:t>5</w:t>
      </w:r>
      <w:r>
        <w:t xml:space="preserve"> for s</w:t>
      </w:r>
      <w:r w:rsidR="00F53C51">
        <w:t>ingle</w:t>
      </w:r>
      <w:r>
        <w:t xml:space="preserve"> mothers working full-time with 2 children; an overall ratio of 1.</w:t>
      </w:r>
      <w:r w:rsidR="00C86CD9">
        <w:t>5</w:t>
      </w:r>
      <w:r>
        <w:t xml:space="preserve"> to one. On average</w:t>
      </w:r>
      <w:r w:rsidR="00900285">
        <w:t>,</w:t>
      </w:r>
      <w:r>
        <w:t xml:space="preserve"> the total household budgets for unemployed s</w:t>
      </w:r>
      <w:r w:rsidR="00F53C51">
        <w:t>ingle</w:t>
      </w:r>
      <w:r>
        <w:t xml:space="preserve"> parents are around $2</w:t>
      </w:r>
      <w:r w:rsidR="00221484">
        <w:t>83</w:t>
      </w:r>
      <w:r>
        <w:t xml:space="preserve"> per week (or nearly 20%) less than those for low paid employed s</w:t>
      </w:r>
      <w:r w:rsidR="00F53C51">
        <w:t>ingle</w:t>
      </w:r>
      <w:r>
        <w:t xml:space="preserve"> parents, and around $1</w:t>
      </w:r>
      <w:r w:rsidR="00620E93">
        <w:t>62</w:t>
      </w:r>
      <w:r>
        <w:t xml:space="preserve"> (</w:t>
      </w:r>
      <w:r w:rsidR="0016753F">
        <w:t xml:space="preserve">or </w:t>
      </w:r>
      <w:r>
        <w:t>around 1</w:t>
      </w:r>
      <w:r w:rsidR="0061705C">
        <w:t>3</w:t>
      </w:r>
      <w:r>
        <w:t xml:space="preserve">%) per week less when the discretionary budget is excluded. The exclusion of similar items discussed in relation to </w:t>
      </w:r>
      <w:fldSimple w:instr=" REF F_Ref126078513 ">
        <w:r w:rsidR="007A1C2C" w:rsidRPr="002776B6">
          <w:t xml:space="preserve">Table </w:t>
        </w:r>
        <w:r w:rsidR="007A1C2C">
          <w:rPr>
            <w:noProof/>
          </w:rPr>
          <w:t>14</w:t>
        </w:r>
      </w:fldSimple>
      <w:r>
        <w:t xml:space="preserve"> explain the difference in these estimates (domestic holiday, home contents insurance, lower cost housing and much lower discretionary expenditures). The exception is transport as a car is assigned to all unemployed families with children, so they have the same transport budgets as low paid households.</w:t>
      </w:r>
    </w:p>
    <w:p w14:paraId="7E673ED8" w14:textId="08C491B3" w:rsidR="00A8486A" w:rsidRDefault="00D41853" w:rsidP="00D41853">
      <w:pPr>
        <w:pStyle w:val="BodyText"/>
      </w:pPr>
      <w:r>
        <w:t xml:space="preserve">The </w:t>
      </w:r>
      <w:r w:rsidR="006605A7">
        <w:t xml:space="preserve">minimal </w:t>
      </w:r>
      <w:r>
        <w:t xml:space="preserve">difference between </w:t>
      </w:r>
      <w:r w:rsidR="00AD5640">
        <w:t xml:space="preserve">higher </w:t>
      </w:r>
      <w:r>
        <w:t>budgets for s</w:t>
      </w:r>
      <w:r w:rsidR="000860C9">
        <w:t>ingle</w:t>
      </w:r>
      <w:r>
        <w:t xml:space="preserve"> parents working full-time versus part-time </w:t>
      </w:r>
      <w:r w:rsidR="001D1C5D">
        <w:t>stem</w:t>
      </w:r>
      <w:r w:rsidR="00035AD6">
        <w:t xml:space="preserve"> </w:t>
      </w:r>
      <w:r w:rsidR="00112071">
        <w:t>predominantly</w:t>
      </w:r>
      <w:r w:rsidR="00DC1DD9">
        <w:t xml:space="preserve"> </w:t>
      </w:r>
      <w:r>
        <w:t>from the increased use of childcare</w:t>
      </w:r>
      <w:r w:rsidR="00DC1DD9">
        <w:t xml:space="preserve"> for </w:t>
      </w:r>
      <w:r w:rsidR="00D87114">
        <w:t>full-time working parents</w:t>
      </w:r>
      <w:r w:rsidR="00035AD6">
        <w:t xml:space="preserve"> </w:t>
      </w:r>
      <w:r w:rsidR="003C29C3">
        <w:t xml:space="preserve">– </w:t>
      </w:r>
      <w:r w:rsidR="00035AD6">
        <w:t xml:space="preserve">$20 per week more for families with 1 child and </w:t>
      </w:r>
      <w:r w:rsidR="00382195">
        <w:t xml:space="preserve">nearly </w:t>
      </w:r>
      <w:r w:rsidR="00035AD6">
        <w:t>$40 per week for 2 children</w:t>
      </w:r>
      <w:r w:rsidR="00B430F9">
        <w:t xml:space="preserve">, </w:t>
      </w:r>
      <w:r w:rsidR="00251A69">
        <w:t xml:space="preserve">despite </w:t>
      </w:r>
      <w:r w:rsidR="00D3742F">
        <w:t>the lower income for part-time working s</w:t>
      </w:r>
      <w:r w:rsidR="006F0093">
        <w:t>ingle</w:t>
      </w:r>
      <w:r w:rsidR="00D3742F">
        <w:t xml:space="preserve"> parents. </w:t>
      </w:r>
      <w:r w:rsidR="00731870">
        <w:t>The gap would increase if the work pattern of the part-time parent was altered to eliminate within school term childcare costs (for example</w:t>
      </w:r>
      <w:r w:rsidR="00B430F9">
        <w:t>,</w:t>
      </w:r>
      <w:r w:rsidR="00731870">
        <w:t xml:space="preserve"> working 19 hours across 4 to 5 days</w:t>
      </w:r>
      <w:r w:rsidR="00BE365D">
        <w:t>, instead of a 9</w:t>
      </w:r>
      <w:r w:rsidR="00B430F9">
        <w:t>am</w:t>
      </w:r>
      <w:r w:rsidR="00BE365D">
        <w:t>-5</w:t>
      </w:r>
      <w:r w:rsidR="00B430F9">
        <w:t>pm</w:t>
      </w:r>
      <w:r w:rsidR="00BE365D">
        <w:t xml:space="preserve"> work day</w:t>
      </w:r>
      <w:r w:rsidR="00731870">
        <w:t xml:space="preserve">), although some of this cost would be offset by an increase in holiday care costs (additional days required) and other </w:t>
      </w:r>
      <w:r w:rsidR="00AC26FA">
        <w:t>work-related</w:t>
      </w:r>
      <w:r w:rsidR="00731870">
        <w:t xml:space="preserve"> costs.</w:t>
      </w:r>
    </w:p>
    <w:p w14:paraId="739CA602" w14:textId="72353152" w:rsidR="00D41853" w:rsidRDefault="009D5610" w:rsidP="00D41853">
      <w:pPr>
        <w:pStyle w:val="BodyText"/>
      </w:pPr>
      <w:r>
        <w:t>The proportionate spend of budget areas to the total non-discretionary budget for s</w:t>
      </w:r>
      <w:r w:rsidR="001C3669">
        <w:t>ingle</w:t>
      </w:r>
      <w:r>
        <w:t xml:space="preserve"> parents compared to single adults</w:t>
      </w:r>
      <w:r w:rsidR="00B81EED">
        <w:t xml:space="preserve"> in </w:t>
      </w:r>
      <w:fldSimple w:instr=" REF F_Ref126078513 ">
        <w:r w:rsidR="007A1C2C" w:rsidRPr="002776B6">
          <w:t xml:space="preserve">Table </w:t>
        </w:r>
        <w:r w:rsidR="007A1C2C">
          <w:rPr>
            <w:noProof/>
          </w:rPr>
          <w:t>14</w:t>
        </w:r>
      </w:fldSimple>
      <w:r w:rsidR="00F5124F">
        <w:t xml:space="preserve"> </w:t>
      </w:r>
      <w:r>
        <w:t xml:space="preserve">is </w:t>
      </w:r>
      <w:r w:rsidR="00A8486A">
        <w:t xml:space="preserve">also </w:t>
      </w:r>
      <w:r w:rsidR="000F3A00">
        <w:t>altered</w:t>
      </w:r>
      <w:r>
        <w:t xml:space="preserve"> by the </w:t>
      </w:r>
      <w:r w:rsidR="00B81EED">
        <w:t xml:space="preserve">addition of children-related costs </w:t>
      </w:r>
      <w:r w:rsidR="00606365">
        <w:t>to t</w:t>
      </w:r>
      <w:r w:rsidR="00984A5D">
        <w:t>he transport, food</w:t>
      </w:r>
      <w:r w:rsidR="005A643A">
        <w:t xml:space="preserve"> and household goods and services budgets, and the inclusion of education </w:t>
      </w:r>
      <w:r w:rsidR="00B430F9">
        <w:t xml:space="preserve">costs </w:t>
      </w:r>
      <w:r w:rsidR="005B4775">
        <w:t>(including childcare school fees and uniform/school shoes)</w:t>
      </w:r>
      <w:r w:rsidR="005A643A">
        <w:t>.</w:t>
      </w:r>
      <w:r w:rsidR="00570232">
        <w:t xml:space="preserve"> </w:t>
      </w:r>
      <w:r w:rsidR="00A9361A">
        <w:t>Across all s</w:t>
      </w:r>
      <w:r w:rsidR="00903E6B">
        <w:t>ingle</w:t>
      </w:r>
      <w:r w:rsidR="00A9361A">
        <w:t xml:space="preserve"> parent families, transport and </w:t>
      </w:r>
      <w:r w:rsidR="00A0198E">
        <w:t xml:space="preserve">education </w:t>
      </w:r>
      <w:r w:rsidR="00A9361A">
        <w:t xml:space="preserve">costs </w:t>
      </w:r>
      <w:r w:rsidR="00F5124F">
        <w:t>equate to about</w:t>
      </w:r>
      <w:r w:rsidR="009F1EAD">
        <w:t xml:space="preserve"> </w:t>
      </w:r>
      <w:r w:rsidR="00570232">
        <w:t>20% of the total non</w:t>
      </w:r>
      <w:r w:rsidR="00D46CCE">
        <w:t>-discretionary budgets</w:t>
      </w:r>
      <w:r w:rsidR="009F1EAD">
        <w:t xml:space="preserve">. </w:t>
      </w:r>
    </w:p>
    <w:p w14:paraId="0BB12A24" w14:textId="5FBC5A9F" w:rsidR="00D41853" w:rsidRPr="001315EE" w:rsidRDefault="00FA2844" w:rsidP="001315EE">
      <w:pPr>
        <w:pStyle w:val="BodyText"/>
      </w:pPr>
      <w:r>
        <w:t xml:space="preserve">For single mother households employed full-time </w:t>
      </w:r>
      <w:r w:rsidR="007C11D3">
        <w:t xml:space="preserve">with </w:t>
      </w:r>
      <w:r>
        <w:t>2 child</w:t>
      </w:r>
      <w:r w:rsidR="007C11D3">
        <w:t>ren</w:t>
      </w:r>
      <w:r>
        <w:t>, the largest proportionate spend is on housing (41%), followed by food (13%)</w:t>
      </w:r>
      <w:r w:rsidR="00D24AB8">
        <w:t xml:space="preserve">, </w:t>
      </w:r>
      <w:r>
        <w:t>transport (11%)</w:t>
      </w:r>
      <w:r w:rsidR="00B96EE1">
        <w:t xml:space="preserve"> and</w:t>
      </w:r>
      <w:r w:rsidR="00A4571E">
        <w:t xml:space="preserve"> </w:t>
      </w:r>
      <w:r>
        <w:t>household goods and services</w:t>
      </w:r>
      <w:r w:rsidR="00B96EE1">
        <w:t xml:space="preserve"> </w:t>
      </w:r>
      <w:r w:rsidR="00B96EE1">
        <w:lastRenderedPageBreak/>
        <w:t>(10%)</w:t>
      </w:r>
      <w:r>
        <w:t>. For an unemployed single mother</w:t>
      </w:r>
      <w:r w:rsidR="00DE31D9">
        <w:t xml:space="preserve"> with 2 children</w:t>
      </w:r>
      <w:r>
        <w:t>, housing accounts for close to 4</w:t>
      </w:r>
      <w:r w:rsidR="00765C15">
        <w:t>5</w:t>
      </w:r>
      <w:r>
        <w:t>% of the total non-discretionary household budget, also followed by food (14%) and transport (1</w:t>
      </w:r>
      <w:r w:rsidR="00765C15">
        <w:t>3</w:t>
      </w:r>
      <w:r>
        <w:t>%).</w:t>
      </w:r>
    </w:p>
    <w:p w14:paraId="00231054" w14:textId="65BEC0BB" w:rsidR="00F43E7B" w:rsidRDefault="00F43E7B" w:rsidP="00C27FCF">
      <w:pPr>
        <w:pStyle w:val="Caption"/>
      </w:pPr>
      <w:bookmarkStart w:id="159" w:name="_Ref126078916"/>
      <w:bookmarkStart w:id="160" w:name="F_Ref126078916"/>
      <w:bookmarkStart w:id="161" w:name="_Toc170307444"/>
      <w:bookmarkStart w:id="162" w:name="_Toc181027225"/>
      <w:r w:rsidRPr="006C23FC">
        <w:t xml:space="preserve">Table </w:t>
      </w:r>
      <w:r w:rsidRPr="006C23FC">
        <w:fldChar w:fldCharType="begin"/>
      </w:r>
      <w:r w:rsidRPr="006C23FC">
        <w:instrText>SEQ Table \* ARABIC</w:instrText>
      </w:r>
      <w:r w:rsidRPr="006C23FC">
        <w:fldChar w:fldCharType="separate"/>
      </w:r>
      <w:r w:rsidR="007A1C2C">
        <w:rPr>
          <w:noProof/>
        </w:rPr>
        <w:t>15</w:t>
      </w:r>
      <w:r w:rsidRPr="006C23FC">
        <w:fldChar w:fldCharType="end"/>
      </w:r>
      <w:bookmarkEnd w:id="159"/>
      <w:bookmarkEnd w:id="160"/>
      <w:r w:rsidRPr="006C23FC">
        <w:t xml:space="preserve"> </w:t>
      </w:r>
      <w:bookmarkStart w:id="163" w:name="_Ref126078908"/>
      <w:bookmarkStart w:id="164" w:name="F_Ref126078908"/>
      <w:r>
        <w:tab/>
      </w:r>
      <w:r w:rsidR="00F57190">
        <w:t>Budgets for s</w:t>
      </w:r>
      <w:r w:rsidRPr="006C23FC">
        <w:t>ingle parent households by budget area ($pw)</w:t>
      </w:r>
      <w:bookmarkEnd w:id="161"/>
      <w:bookmarkEnd w:id="162"/>
      <w:bookmarkEnd w:id="163"/>
      <w:bookmarkEnd w:id="164"/>
    </w:p>
    <w:tbl>
      <w:tblPr>
        <w:tblW w:w="8475" w:type="dxa"/>
        <w:tblInd w:w="591" w:type="dxa"/>
        <w:tblCellMar>
          <w:left w:w="0" w:type="dxa"/>
          <w:right w:w="0" w:type="dxa"/>
        </w:tblCellMar>
        <w:tblLook w:val="04A0" w:firstRow="1" w:lastRow="0" w:firstColumn="1" w:lastColumn="0" w:noHBand="0" w:noVBand="1"/>
      </w:tblPr>
      <w:tblGrid>
        <w:gridCol w:w="1275"/>
        <w:gridCol w:w="135"/>
        <w:gridCol w:w="435"/>
        <w:gridCol w:w="135"/>
        <w:gridCol w:w="435"/>
        <w:gridCol w:w="135"/>
        <w:gridCol w:w="480"/>
        <w:gridCol w:w="120"/>
        <w:gridCol w:w="510"/>
        <w:gridCol w:w="120"/>
        <w:gridCol w:w="465"/>
        <w:gridCol w:w="120"/>
        <w:gridCol w:w="450"/>
        <w:gridCol w:w="120"/>
        <w:gridCol w:w="450"/>
        <w:gridCol w:w="120"/>
        <w:gridCol w:w="465"/>
        <w:gridCol w:w="120"/>
        <w:gridCol w:w="480"/>
        <w:gridCol w:w="105"/>
        <w:gridCol w:w="465"/>
        <w:gridCol w:w="105"/>
        <w:gridCol w:w="615"/>
        <w:gridCol w:w="105"/>
        <w:gridCol w:w="510"/>
      </w:tblGrid>
      <w:tr w:rsidR="00511F44" w:rsidRPr="00511F44" w14:paraId="2E1ED160" w14:textId="77777777" w:rsidTr="00227FFE">
        <w:trPr>
          <w:trHeight w:val="300"/>
          <w:tblHeader/>
        </w:trPr>
        <w:tc>
          <w:tcPr>
            <w:tcW w:w="1275" w:type="dxa"/>
            <w:hideMark/>
          </w:tcPr>
          <w:p w14:paraId="0E64396B" w14:textId="77777777" w:rsidR="00511F44" w:rsidRPr="00511F44" w:rsidRDefault="00511F44" w:rsidP="00511F44">
            <w:pPr>
              <w:pStyle w:val="BodyText"/>
              <w:spacing w:after="0"/>
              <w:rPr>
                <w:b/>
                <w:bCs/>
                <w:sz w:val="18"/>
                <w:szCs w:val="18"/>
              </w:rPr>
            </w:pPr>
            <w:r w:rsidRPr="00511F44">
              <w:rPr>
                <w:b/>
                <w:bCs/>
                <w:sz w:val="18"/>
                <w:szCs w:val="18"/>
              </w:rPr>
              <w:t> </w:t>
            </w:r>
          </w:p>
        </w:tc>
        <w:tc>
          <w:tcPr>
            <w:tcW w:w="1755" w:type="dxa"/>
            <w:gridSpan w:val="6"/>
            <w:hideMark/>
          </w:tcPr>
          <w:p w14:paraId="35FB88E0" w14:textId="1F5F2EE2" w:rsidR="00511F44" w:rsidRPr="00511F44" w:rsidRDefault="00511F44" w:rsidP="00511F44">
            <w:pPr>
              <w:pStyle w:val="BodyText"/>
              <w:spacing w:after="0"/>
              <w:jc w:val="center"/>
              <w:rPr>
                <w:b/>
                <w:bCs/>
                <w:sz w:val="18"/>
                <w:szCs w:val="18"/>
              </w:rPr>
            </w:pPr>
            <w:r w:rsidRPr="00511F44">
              <w:rPr>
                <w:b/>
                <w:bCs/>
                <w:sz w:val="18"/>
                <w:szCs w:val="18"/>
              </w:rPr>
              <w:t>Single mother with one child</w:t>
            </w:r>
          </w:p>
        </w:tc>
        <w:tc>
          <w:tcPr>
            <w:tcW w:w="1785" w:type="dxa"/>
            <w:gridSpan w:val="6"/>
            <w:hideMark/>
          </w:tcPr>
          <w:p w14:paraId="0DBECC66" w14:textId="2196519F" w:rsidR="00511F44" w:rsidRPr="00511F44" w:rsidRDefault="00511F44" w:rsidP="00511F44">
            <w:pPr>
              <w:pStyle w:val="BodyText"/>
              <w:spacing w:after="0"/>
              <w:jc w:val="center"/>
              <w:rPr>
                <w:b/>
                <w:bCs/>
                <w:sz w:val="18"/>
                <w:szCs w:val="18"/>
              </w:rPr>
            </w:pPr>
            <w:r w:rsidRPr="00511F44">
              <w:rPr>
                <w:b/>
                <w:bCs/>
                <w:sz w:val="18"/>
                <w:szCs w:val="18"/>
              </w:rPr>
              <w:t>Single father with one child</w:t>
            </w:r>
          </w:p>
        </w:tc>
        <w:tc>
          <w:tcPr>
            <w:tcW w:w="1755" w:type="dxa"/>
            <w:gridSpan w:val="6"/>
            <w:hideMark/>
          </w:tcPr>
          <w:p w14:paraId="6BB4226B" w14:textId="1EC5F91C" w:rsidR="00511F44" w:rsidRPr="00511F44" w:rsidRDefault="00511F44" w:rsidP="00511F44">
            <w:pPr>
              <w:pStyle w:val="BodyText"/>
              <w:spacing w:after="0"/>
              <w:jc w:val="center"/>
              <w:rPr>
                <w:b/>
                <w:bCs/>
                <w:sz w:val="18"/>
                <w:szCs w:val="18"/>
              </w:rPr>
            </w:pPr>
            <w:r w:rsidRPr="00511F44">
              <w:rPr>
                <w:b/>
                <w:bCs/>
                <w:sz w:val="18"/>
                <w:szCs w:val="18"/>
              </w:rPr>
              <w:t>Single mother with two children</w:t>
            </w:r>
          </w:p>
        </w:tc>
        <w:tc>
          <w:tcPr>
            <w:tcW w:w="1905" w:type="dxa"/>
            <w:gridSpan w:val="6"/>
            <w:hideMark/>
          </w:tcPr>
          <w:p w14:paraId="178205F9" w14:textId="77777777" w:rsidR="00511F44" w:rsidRDefault="00511F44" w:rsidP="00511F44">
            <w:pPr>
              <w:pStyle w:val="BodyText"/>
              <w:spacing w:after="0"/>
              <w:jc w:val="center"/>
              <w:rPr>
                <w:b/>
                <w:bCs/>
                <w:sz w:val="18"/>
                <w:szCs w:val="18"/>
              </w:rPr>
            </w:pPr>
            <w:r w:rsidRPr="00511F44">
              <w:rPr>
                <w:b/>
                <w:bCs/>
                <w:sz w:val="18"/>
                <w:szCs w:val="18"/>
              </w:rPr>
              <w:t>Single father with two children</w:t>
            </w:r>
          </w:p>
          <w:p w14:paraId="78995A01" w14:textId="2BF2716D" w:rsidR="00511F44" w:rsidRPr="00511F44" w:rsidRDefault="00511F44" w:rsidP="00511F44">
            <w:pPr>
              <w:pStyle w:val="BodyText"/>
              <w:spacing w:after="0"/>
              <w:jc w:val="center"/>
              <w:rPr>
                <w:b/>
                <w:bCs/>
                <w:sz w:val="18"/>
                <w:szCs w:val="18"/>
              </w:rPr>
            </w:pPr>
          </w:p>
        </w:tc>
      </w:tr>
      <w:tr w:rsidR="00511F44" w:rsidRPr="00511F44" w14:paraId="459F32E4" w14:textId="77777777" w:rsidTr="00227FFE">
        <w:trPr>
          <w:trHeight w:val="225"/>
          <w:tblHeader/>
        </w:trPr>
        <w:tc>
          <w:tcPr>
            <w:tcW w:w="1275" w:type="dxa"/>
            <w:tcBorders>
              <w:bottom w:val="single" w:sz="4" w:space="0" w:color="auto"/>
            </w:tcBorders>
            <w:hideMark/>
          </w:tcPr>
          <w:p w14:paraId="6F5310D6" w14:textId="77777777" w:rsidR="00511F44" w:rsidRPr="00511F44" w:rsidRDefault="00511F44" w:rsidP="00511F44">
            <w:pPr>
              <w:pStyle w:val="BodyText"/>
              <w:spacing w:after="0"/>
              <w:rPr>
                <w:b/>
                <w:bCs/>
                <w:sz w:val="18"/>
                <w:szCs w:val="18"/>
              </w:rPr>
            </w:pPr>
            <w:r w:rsidRPr="00511F44">
              <w:rPr>
                <w:b/>
                <w:bCs/>
                <w:sz w:val="18"/>
                <w:szCs w:val="18"/>
              </w:rPr>
              <w:t> </w:t>
            </w:r>
          </w:p>
        </w:tc>
        <w:tc>
          <w:tcPr>
            <w:tcW w:w="570" w:type="dxa"/>
            <w:gridSpan w:val="2"/>
            <w:tcBorders>
              <w:bottom w:val="single" w:sz="4" w:space="0" w:color="auto"/>
            </w:tcBorders>
            <w:hideMark/>
          </w:tcPr>
          <w:p w14:paraId="60B9CE16" w14:textId="77777777" w:rsidR="00511F44" w:rsidRPr="00511F44" w:rsidRDefault="00511F44" w:rsidP="00511F44">
            <w:pPr>
              <w:pStyle w:val="BodyText"/>
              <w:spacing w:after="0"/>
              <w:rPr>
                <w:sz w:val="18"/>
                <w:szCs w:val="18"/>
              </w:rPr>
            </w:pPr>
            <w:r w:rsidRPr="00511F44">
              <w:rPr>
                <w:b/>
                <w:bCs/>
                <w:sz w:val="18"/>
                <w:szCs w:val="18"/>
              </w:rPr>
              <w:t>FT</w:t>
            </w:r>
            <w:r w:rsidRPr="00511F44">
              <w:rPr>
                <w:sz w:val="18"/>
                <w:szCs w:val="18"/>
              </w:rPr>
              <w:t> </w:t>
            </w:r>
          </w:p>
        </w:tc>
        <w:tc>
          <w:tcPr>
            <w:tcW w:w="570" w:type="dxa"/>
            <w:gridSpan w:val="2"/>
            <w:tcBorders>
              <w:bottom w:val="single" w:sz="4" w:space="0" w:color="auto"/>
            </w:tcBorders>
            <w:hideMark/>
          </w:tcPr>
          <w:p w14:paraId="53241502" w14:textId="77777777" w:rsidR="00511F44" w:rsidRPr="00511F44" w:rsidRDefault="00511F44" w:rsidP="00511F44">
            <w:pPr>
              <w:pStyle w:val="BodyText"/>
              <w:spacing w:after="0"/>
              <w:rPr>
                <w:sz w:val="18"/>
                <w:szCs w:val="18"/>
              </w:rPr>
            </w:pPr>
            <w:r w:rsidRPr="00511F44">
              <w:rPr>
                <w:b/>
                <w:bCs/>
                <w:sz w:val="18"/>
                <w:szCs w:val="18"/>
              </w:rPr>
              <w:t>PT</w:t>
            </w:r>
            <w:r w:rsidRPr="00511F44">
              <w:rPr>
                <w:sz w:val="18"/>
                <w:szCs w:val="18"/>
              </w:rPr>
              <w:t> </w:t>
            </w:r>
          </w:p>
        </w:tc>
        <w:tc>
          <w:tcPr>
            <w:tcW w:w="615" w:type="dxa"/>
            <w:gridSpan w:val="2"/>
            <w:tcBorders>
              <w:bottom w:val="single" w:sz="4" w:space="0" w:color="auto"/>
            </w:tcBorders>
            <w:hideMark/>
          </w:tcPr>
          <w:p w14:paraId="2A46C099" w14:textId="77777777" w:rsidR="00511F44" w:rsidRPr="00511F44" w:rsidRDefault="00511F44" w:rsidP="00511F44">
            <w:pPr>
              <w:pStyle w:val="BodyText"/>
              <w:spacing w:after="0"/>
              <w:rPr>
                <w:sz w:val="18"/>
                <w:szCs w:val="18"/>
              </w:rPr>
            </w:pPr>
            <w:r w:rsidRPr="00511F44">
              <w:rPr>
                <w:b/>
                <w:bCs/>
                <w:sz w:val="18"/>
                <w:szCs w:val="18"/>
              </w:rPr>
              <w:t>Un</w:t>
            </w:r>
            <w:r w:rsidRPr="00511F44">
              <w:rPr>
                <w:sz w:val="18"/>
                <w:szCs w:val="18"/>
              </w:rPr>
              <w:t> </w:t>
            </w:r>
          </w:p>
        </w:tc>
        <w:tc>
          <w:tcPr>
            <w:tcW w:w="630" w:type="dxa"/>
            <w:gridSpan w:val="2"/>
            <w:tcBorders>
              <w:bottom w:val="single" w:sz="4" w:space="0" w:color="auto"/>
            </w:tcBorders>
            <w:hideMark/>
          </w:tcPr>
          <w:p w14:paraId="7757835F" w14:textId="77777777" w:rsidR="00511F44" w:rsidRPr="00511F44" w:rsidRDefault="00511F44" w:rsidP="00511F44">
            <w:pPr>
              <w:pStyle w:val="BodyText"/>
              <w:spacing w:after="0"/>
              <w:rPr>
                <w:sz w:val="18"/>
                <w:szCs w:val="18"/>
              </w:rPr>
            </w:pPr>
            <w:r w:rsidRPr="00511F44">
              <w:rPr>
                <w:b/>
                <w:bCs/>
                <w:sz w:val="18"/>
                <w:szCs w:val="18"/>
              </w:rPr>
              <w:t>FT</w:t>
            </w:r>
            <w:r w:rsidRPr="00511F44">
              <w:rPr>
                <w:sz w:val="18"/>
                <w:szCs w:val="18"/>
              </w:rPr>
              <w:t> </w:t>
            </w:r>
          </w:p>
        </w:tc>
        <w:tc>
          <w:tcPr>
            <w:tcW w:w="585" w:type="dxa"/>
            <w:gridSpan w:val="2"/>
            <w:tcBorders>
              <w:bottom w:val="single" w:sz="4" w:space="0" w:color="auto"/>
            </w:tcBorders>
            <w:hideMark/>
          </w:tcPr>
          <w:p w14:paraId="7357D2E3" w14:textId="77777777" w:rsidR="00511F44" w:rsidRPr="00511F44" w:rsidRDefault="00511F44" w:rsidP="00511F44">
            <w:pPr>
              <w:pStyle w:val="BodyText"/>
              <w:spacing w:after="0"/>
              <w:rPr>
                <w:sz w:val="18"/>
                <w:szCs w:val="18"/>
              </w:rPr>
            </w:pPr>
            <w:r w:rsidRPr="00511F44">
              <w:rPr>
                <w:b/>
                <w:bCs/>
                <w:sz w:val="18"/>
                <w:szCs w:val="18"/>
              </w:rPr>
              <w:t>PT</w:t>
            </w:r>
            <w:r w:rsidRPr="00511F44">
              <w:rPr>
                <w:sz w:val="18"/>
                <w:szCs w:val="18"/>
              </w:rPr>
              <w:t> </w:t>
            </w:r>
          </w:p>
        </w:tc>
        <w:tc>
          <w:tcPr>
            <w:tcW w:w="570" w:type="dxa"/>
            <w:gridSpan w:val="2"/>
            <w:tcBorders>
              <w:bottom w:val="single" w:sz="4" w:space="0" w:color="auto"/>
            </w:tcBorders>
            <w:hideMark/>
          </w:tcPr>
          <w:p w14:paraId="0B424694" w14:textId="77777777" w:rsidR="00511F44" w:rsidRPr="00511F44" w:rsidRDefault="00511F44" w:rsidP="00511F44">
            <w:pPr>
              <w:pStyle w:val="BodyText"/>
              <w:spacing w:after="0"/>
              <w:rPr>
                <w:sz w:val="18"/>
                <w:szCs w:val="18"/>
              </w:rPr>
            </w:pPr>
            <w:r w:rsidRPr="00511F44">
              <w:rPr>
                <w:b/>
                <w:bCs/>
                <w:sz w:val="18"/>
                <w:szCs w:val="18"/>
              </w:rPr>
              <w:t>Un</w:t>
            </w:r>
            <w:r w:rsidRPr="00511F44">
              <w:rPr>
                <w:sz w:val="18"/>
                <w:szCs w:val="18"/>
              </w:rPr>
              <w:t> </w:t>
            </w:r>
          </w:p>
        </w:tc>
        <w:tc>
          <w:tcPr>
            <w:tcW w:w="570" w:type="dxa"/>
            <w:gridSpan w:val="2"/>
            <w:tcBorders>
              <w:bottom w:val="single" w:sz="4" w:space="0" w:color="auto"/>
            </w:tcBorders>
            <w:hideMark/>
          </w:tcPr>
          <w:p w14:paraId="089A55D7" w14:textId="77777777" w:rsidR="00511F44" w:rsidRPr="00511F44" w:rsidRDefault="00511F44" w:rsidP="00511F44">
            <w:pPr>
              <w:pStyle w:val="BodyText"/>
              <w:spacing w:after="0"/>
              <w:rPr>
                <w:sz w:val="18"/>
                <w:szCs w:val="18"/>
              </w:rPr>
            </w:pPr>
            <w:r w:rsidRPr="00511F44">
              <w:rPr>
                <w:b/>
                <w:bCs/>
                <w:sz w:val="18"/>
                <w:szCs w:val="18"/>
              </w:rPr>
              <w:t>FT</w:t>
            </w:r>
            <w:r w:rsidRPr="00511F44">
              <w:rPr>
                <w:sz w:val="18"/>
                <w:szCs w:val="18"/>
              </w:rPr>
              <w:t> </w:t>
            </w:r>
          </w:p>
        </w:tc>
        <w:tc>
          <w:tcPr>
            <w:tcW w:w="585" w:type="dxa"/>
            <w:gridSpan w:val="2"/>
            <w:tcBorders>
              <w:bottom w:val="single" w:sz="4" w:space="0" w:color="auto"/>
            </w:tcBorders>
            <w:hideMark/>
          </w:tcPr>
          <w:p w14:paraId="23DBC3D1" w14:textId="77777777" w:rsidR="00511F44" w:rsidRPr="00511F44" w:rsidRDefault="00511F44" w:rsidP="00511F44">
            <w:pPr>
              <w:pStyle w:val="BodyText"/>
              <w:spacing w:after="0"/>
              <w:rPr>
                <w:sz w:val="18"/>
                <w:szCs w:val="18"/>
              </w:rPr>
            </w:pPr>
            <w:r w:rsidRPr="00511F44">
              <w:rPr>
                <w:b/>
                <w:bCs/>
                <w:sz w:val="18"/>
                <w:szCs w:val="18"/>
              </w:rPr>
              <w:t>PT</w:t>
            </w:r>
            <w:r w:rsidRPr="00511F44">
              <w:rPr>
                <w:sz w:val="18"/>
                <w:szCs w:val="18"/>
              </w:rPr>
              <w:t> </w:t>
            </w:r>
          </w:p>
        </w:tc>
        <w:tc>
          <w:tcPr>
            <w:tcW w:w="600" w:type="dxa"/>
            <w:gridSpan w:val="2"/>
            <w:tcBorders>
              <w:bottom w:val="single" w:sz="4" w:space="0" w:color="auto"/>
            </w:tcBorders>
            <w:hideMark/>
          </w:tcPr>
          <w:p w14:paraId="40F3F0EF" w14:textId="77777777" w:rsidR="00511F44" w:rsidRPr="00511F44" w:rsidRDefault="00511F44" w:rsidP="00511F44">
            <w:pPr>
              <w:pStyle w:val="BodyText"/>
              <w:spacing w:after="0"/>
              <w:rPr>
                <w:sz w:val="18"/>
                <w:szCs w:val="18"/>
              </w:rPr>
            </w:pPr>
            <w:r w:rsidRPr="00511F44">
              <w:rPr>
                <w:b/>
                <w:bCs/>
                <w:sz w:val="18"/>
                <w:szCs w:val="18"/>
              </w:rPr>
              <w:t>Un</w:t>
            </w:r>
            <w:r w:rsidRPr="00511F44">
              <w:rPr>
                <w:sz w:val="18"/>
                <w:szCs w:val="18"/>
              </w:rPr>
              <w:t> </w:t>
            </w:r>
          </w:p>
        </w:tc>
        <w:tc>
          <w:tcPr>
            <w:tcW w:w="570" w:type="dxa"/>
            <w:gridSpan w:val="2"/>
            <w:tcBorders>
              <w:bottom w:val="single" w:sz="4" w:space="0" w:color="auto"/>
            </w:tcBorders>
            <w:hideMark/>
          </w:tcPr>
          <w:p w14:paraId="696EC9A7" w14:textId="77777777" w:rsidR="00511F44" w:rsidRPr="00511F44" w:rsidRDefault="00511F44" w:rsidP="00511F44">
            <w:pPr>
              <w:pStyle w:val="BodyText"/>
              <w:spacing w:after="0"/>
              <w:rPr>
                <w:sz w:val="18"/>
                <w:szCs w:val="18"/>
              </w:rPr>
            </w:pPr>
            <w:r w:rsidRPr="00511F44">
              <w:rPr>
                <w:b/>
                <w:bCs/>
                <w:sz w:val="18"/>
                <w:szCs w:val="18"/>
              </w:rPr>
              <w:t>FT</w:t>
            </w:r>
            <w:r w:rsidRPr="00511F44">
              <w:rPr>
                <w:sz w:val="18"/>
                <w:szCs w:val="18"/>
              </w:rPr>
              <w:t> </w:t>
            </w:r>
          </w:p>
        </w:tc>
        <w:tc>
          <w:tcPr>
            <w:tcW w:w="720" w:type="dxa"/>
            <w:gridSpan w:val="2"/>
            <w:tcBorders>
              <w:bottom w:val="single" w:sz="4" w:space="0" w:color="auto"/>
            </w:tcBorders>
            <w:hideMark/>
          </w:tcPr>
          <w:p w14:paraId="5A3AFAC9" w14:textId="77777777" w:rsidR="00511F44" w:rsidRPr="00511F44" w:rsidRDefault="00511F44" w:rsidP="00511F44">
            <w:pPr>
              <w:pStyle w:val="BodyText"/>
              <w:spacing w:after="0"/>
              <w:rPr>
                <w:sz w:val="18"/>
                <w:szCs w:val="18"/>
              </w:rPr>
            </w:pPr>
            <w:r w:rsidRPr="00511F44">
              <w:rPr>
                <w:b/>
                <w:bCs/>
                <w:sz w:val="18"/>
                <w:szCs w:val="18"/>
              </w:rPr>
              <w:t>PT</w:t>
            </w:r>
            <w:r w:rsidRPr="00511F44">
              <w:rPr>
                <w:sz w:val="18"/>
                <w:szCs w:val="18"/>
              </w:rPr>
              <w:t> </w:t>
            </w:r>
          </w:p>
        </w:tc>
        <w:tc>
          <w:tcPr>
            <w:tcW w:w="615" w:type="dxa"/>
            <w:gridSpan w:val="2"/>
            <w:tcBorders>
              <w:bottom w:val="single" w:sz="4" w:space="0" w:color="auto"/>
            </w:tcBorders>
            <w:hideMark/>
          </w:tcPr>
          <w:p w14:paraId="23B3D92C" w14:textId="77777777" w:rsidR="00511F44" w:rsidRPr="00511F44" w:rsidRDefault="00511F44" w:rsidP="00511F44">
            <w:pPr>
              <w:pStyle w:val="BodyText"/>
              <w:spacing w:after="0"/>
              <w:rPr>
                <w:sz w:val="18"/>
                <w:szCs w:val="18"/>
              </w:rPr>
            </w:pPr>
            <w:r w:rsidRPr="00511F44">
              <w:rPr>
                <w:b/>
                <w:bCs/>
                <w:sz w:val="18"/>
                <w:szCs w:val="18"/>
              </w:rPr>
              <w:t>Un</w:t>
            </w:r>
            <w:r w:rsidRPr="00511F44">
              <w:rPr>
                <w:sz w:val="18"/>
                <w:szCs w:val="18"/>
              </w:rPr>
              <w:t> </w:t>
            </w:r>
          </w:p>
        </w:tc>
      </w:tr>
      <w:tr w:rsidR="00511F44" w:rsidRPr="00511F44" w14:paraId="645B00EE" w14:textId="77777777" w:rsidTr="00511F44">
        <w:trPr>
          <w:trHeight w:val="300"/>
        </w:trPr>
        <w:tc>
          <w:tcPr>
            <w:tcW w:w="1275" w:type="dxa"/>
            <w:tcBorders>
              <w:top w:val="single" w:sz="4" w:space="0" w:color="auto"/>
            </w:tcBorders>
            <w:shd w:val="clear" w:color="auto" w:fill="DFDFDF" w:themeFill="background2" w:themeFillShade="E6"/>
            <w:hideMark/>
          </w:tcPr>
          <w:p w14:paraId="077040BB" w14:textId="77777777" w:rsidR="00511F44" w:rsidRPr="00511F44" w:rsidRDefault="00511F44" w:rsidP="00511F44">
            <w:pPr>
              <w:pStyle w:val="BodyText"/>
              <w:spacing w:after="0"/>
              <w:jc w:val="left"/>
              <w:rPr>
                <w:b/>
                <w:bCs/>
                <w:sz w:val="18"/>
                <w:szCs w:val="18"/>
              </w:rPr>
            </w:pPr>
            <w:r w:rsidRPr="00511F44">
              <w:rPr>
                <w:sz w:val="18"/>
                <w:szCs w:val="18"/>
              </w:rPr>
              <w:t>Food</w:t>
            </w:r>
            <w:r w:rsidRPr="00511F44">
              <w:rPr>
                <w:b/>
                <w:bCs/>
                <w:sz w:val="18"/>
                <w:szCs w:val="18"/>
              </w:rPr>
              <w:t> </w:t>
            </w:r>
          </w:p>
        </w:tc>
        <w:tc>
          <w:tcPr>
            <w:tcW w:w="570" w:type="dxa"/>
            <w:gridSpan w:val="2"/>
            <w:tcBorders>
              <w:top w:val="single" w:sz="4" w:space="0" w:color="auto"/>
            </w:tcBorders>
            <w:shd w:val="clear" w:color="auto" w:fill="DFDFDF" w:themeFill="background2" w:themeFillShade="E6"/>
            <w:hideMark/>
          </w:tcPr>
          <w:p w14:paraId="786FE89F" w14:textId="6D531531" w:rsidR="00511F44" w:rsidRPr="00511F44" w:rsidRDefault="00511F44" w:rsidP="00511F44">
            <w:pPr>
              <w:pStyle w:val="BodyText"/>
              <w:spacing w:after="0"/>
              <w:jc w:val="center"/>
              <w:rPr>
                <w:sz w:val="18"/>
                <w:szCs w:val="18"/>
              </w:rPr>
            </w:pPr>
            <w:r w:rsidRPr="00511F44">
              <w:rPr>
                <w:sz w:val="18"/>
                <w:szCs w:val="18"/>
              </w:rPr>
              <w:t>121</w:t>
            </w:r>
          </w:p>
        </w:tc>
        <w:tc>
          <w:tcPr>
            <w:tcW w:w="570" w:type="dxa"/>
            <w:gridSpan w:val="2"/>
            <w:tcBorders>
              <w:top w:val="single" w:sz="4" w:space="0" w:color="auto"/>
            </w:tcBorders>
            <w:shd w:val="clear" w:color="auto" w:fill="DFDFDF" w:themeFill="background2" w:themeFillShade="E6"/>
            <w:hideMark/>
          </w:tcPr>
          <w:p w14:paraId="783C1FC8" w14:textId="2760FD6D" w:rsidR="00511F44" w:rsidRPr="00511F44" w:rsidRDefault="00511F44" w:rsidP="00511F44">
            <w:pPr>
              <w:pStyle w:val="BodyText"/>
              <w:spacing w:after="0"/>
              <w:jc w:val="center"/>
              <w:rPr>
                <w:sz w:val="18"/>
                <w:szCs w:val="18"/>
              </w:rPr>
            </w:pPr>
            <w:r w:rsidRPr="00511F44">
              <w:rPr>
                <w:sz w:val="18"/>
                <w:szCs w:val="18"/>
              </w:rPr>
              <w:t>121</w:t>
            </w:r>
          </w:p>
        </w:tc>
        <w:tc>
          <w:tcPr>
            <w:tcW w:w="615" w:type="dxa"/>
            <w:gridSpan w:val="2"/>
            <w:tcBorders>
              <w:top w:val="single" w:sz="4" w:space="0" w:color="auto"/>
            </w:tcBorders>
            <w:shd w:val="clear" w:color="auto" w:fill="DFDFDF" w:themeFill="background2" w:themeFillShade="E6"/>
            <w:hideMark/>
          </w:tcPr>
          <w:p w14:paraId="359C3DF5" w14:textId="4EE7058E" w:rsidR="00511F44" w:rsidRPr="00511F44" w:rsidRDefault="00511F44" w:rsidP="00511F44">
            <w:pPr>
              <w:pStyle w:val="BodyText"/>
              <w:spacing w:after="0"/>
              <w:jc w:val="center"/>
              <w:rPr>
                <w:sz w:val="18"/>
                <w:szCs w:val="18"/>
              </w:rPr>
            </w:pPr>
            <w:r w:rsidRPr="00511F44">
              <w:rPr>
                <w:sz w:val="18"/>
                <w:szCs w:val="18"/>
              </w:rPr>
              <w:t>115</w:t>
            </w:r>
          </w:p>
        </w:tc>
        <w:tc>
          <w:tcPr>
            <w:tcW w:w="630" w:type="dxa"/>
            <w:gridSpan w:val="2"/>
            <w:tcBorders>
              <w:top w:val="single" w:sz="4" w:space="0" w:color="auto"/>
            </w:tcBorders>
            <w:shd w:val="clear" w:color="auto" w:fill="DFDFDF" w:themeFill="background2" w:themeFillShade="E6"/>
            <w:hideMark/>
          </w:tcPr>
          <w:p w14:paraId="4601B50C" w14:textId="0FCCF2F4" w:rsidR="00511F44" w:rsidRPr="00511F44" w:rsidRDefault="00511F44" w:rsidP="00511F44">
            <w:pPr>
              <w:pStyle w:val="BodyText"/>
              <w:spacing w:after="0"/>
              <w:jc w:val="center"/>
              <w:rPr>
                <w:sz w:val="18"/>
                <w:szCs w:val="18"/>
              </w:rPr>
            </w:pPr>
            <w:r w:rsidRPr="00511F44">
              <w:rPr>
                <w:sz w:val="18"/>
                <w:szCs w:val="18"/>
              </w:rPr>
              <w:t>137</w:t>
            </w:r>
          </w:p>
        </w:tc>
        <w:tc>
          <w:tcPr>
            <w:tcW w:w="585" w:type="dxa"/>
            <w:gridSpan w:val="2"/>
            <w:tcBorders>
              <w:top w:val="single" w:sz="4" w:space="0" w:color="auto"/>
            </w:tcBorders>
            <w:shd w:val="clear" w:color="auto" w:fill="DFDFDF" w:themeFill="background2" w:themeFillShade="E6"/>
            <w:hideMark/>
          </w:tcPr>
          <w:p w14:paraId="4A8B6D6B" w14:textId="4491305D" w:rsidR="00511F44" w:rsidRPr="00511F44" w:rsidRDefault="00511F44" w:rsidP="00511F44">
            <w:pPr>
              <w:pStyle w:val="BodyText"/>
              <w:spacing w:after="0"/>
              <w:jc w:val="center"/>
              <w:rPr>
                <w:sz w:val="18"/>
                <w:szCs w:val="18"/>
              </w:rPr>
            </w:pPr>
            <w:r w:rsidRPr="00511F44">
              <w:rPr>
                <w:sz w:val="18"/>
                <w:szCs w:val="18"/>
              </w:rPr>
              <w:t>137</w:t>
            </w:r>
          </w:p>
        </w:tc>
        <w:tc>
          <w:tcPr>
            <w:tcW w:w="570" w:type="dxa"/>
            <w:gridSpan w:val="2"/>
            <w:tcBorders>
              <w:top w:val="single" w:sz="4" w:space="0" w:color="auto"/>
            </w:tcBorders>
            <w:shd w:val="clear" w:color="auto" w:fill="DFDFDF" w:themeFill="background2" w:themeFillShade="E6"/>
            <w:hideMark/>
          </w:tcPr>
          <w:p w14:paraId="61F17677" w14:textId="10F942B2" w:rsidR="00511F44" w:rsidRPr="00511F44" w:rsidRDefault="00511F44" w:rsidP="00511F44">
            <w:pPr>
              <w:pStyle w:val="BodyText"/>
              <w:spacing w:after="0"/>
              <w:jc w:val="center"/>
              <w:rPr>
                <w:sz w:val="18"/>
                <w:szCs w:val="18"/>
              </w:rPr>
            </w:pPr>
            <w:r w:rsidRPr="00511F44">
              <w:rPr>
                <w:sz w:val="18"/>
                <w:szCs w:val="18"/>
              </w:rPr>
              <w:t>130</w:t>
            </w:r>
          </w:p>
        </w:tc>
        <w:tc>
          <w:tcPr>
            <w:tcW w:w="570" w:type="dxa"/>
            <w:gridSpan w:val="2"/>
            <w:tcBorders>
              <w:top w:val="single" w:sz="4" w:space="0" w:color="auto"/>
            </w:tcBorders>
            <w:shd w:val="clear" w:color="auto" w:fill="DFDFDF" w:themeFill="background2" w:themeFillShade="E6"/>
            <w:hideMark/>
          </w:tcPr>
          <w:p w14:paraId="075A8FD8" w14:textId="45805126" w:rsidR="00511F44" w:rsidRPr="00511F44" w:rsidRDefault="00511F44" w:rsidP="00511F44">
            <w:pPr>
              <w:pStyle w:val="BodyText"/>
              <w:spacing w:after="0"/>
              <w:jc w:val="center"/>
              <w:rPr>
                <w:sz w:val="18"/>
                <w:szCs w:val="18"/>
              </w:rPr>
            </w:pPr>
            <w:r w:rsidRPr="00511F44">
              <w:rPr>
                <w:sz w:val="18"/>
                <w:szCs w:val="18"/>
              </w:rPr>
              <w:t>178</w:t>
            </w:r>
          </w:p>
        </w:tc>
        <w:tc>
          <w:tcPr>
            <w:tcW w:w="585" w:type="dxa"/>
            <w:gridSpan w:val="2"/>
            <w:tcBorders>
              <w:top w:val="single" w:sz="4" w:space="0" w:color="auto"/>
            </w:tcBorders>
            <w:shd w:val="clear" w:color="auto" w:fill="DFDFDF" w:themeFill="background2" w:themeFillShade="E6"/>
            <w:hideMark/>
          </w:tcPr>
          <w:p w14:paraId="384D186D" w14:textId="66B5F844" w:rsidR="00511F44" w:rsidRPr="00511F44" w:rsidRDefault="00511F44" w:rsidP="00511F44">
            <w:pPr>
              <w:pStyle w:val="BodyText"/>
              <w:spacing w:after="0"/>
              <w:jc w:val="center"/>
              <w:rPr>
                <w:sz w:val="18"/>
                <w:szCs w:val="18"/>
              </w:rPr>
            </w:pPr>
            <w:r w:rsidRPr="00511F44">
              <w:rPr>
                <w:sz w:val="18"/>
                <w:szCs w:val="18"/>
              </w:rPr>
              <w:t>178</w:t>
            </w:r>
          </w:p>
        </w:tc>
        <w:tc>
          <w:tcPr>
            <w:tcW w:w="600" w:type="dxa"/>
            <w:gridSpan w:val="2"/>
            <w:tcBorders>
              <w:top w:val="single" w:sz="4" w:space="0" w:color="auto"/>
            </w:tcBorders>
            <w:shd w:val="clear" w:color="auto" w:fill="DFDFDF" w:themeFill="background2" w:themeFillShade="E6"/>
            <w:hideMark/>
          </w:tcPr>
          <w:p w14:paraId="00AEE7F7" w14:textId="6E024442" w:rsidR="00511F44" w:rsidRPr="00511F44" w:rsidRDefault="00511F44" w:rsidP="00511F44">
            <w:pPr>
              <w:pStyle w:val="BodyText"/>
              <w:spacing w:after="0"/>
              <w:jc w:val="center"/>
              <w:rPr>
                <w:sz w:val="18"/>
                <w:szCs w:val="18"/>
              </w:rPr>
            </w:pPr>
            <w:r w:rsidRPr="00511F44">
              <w:rPr>
                <w:sz w:val="18"/>
                <w:szCs w:val="18"/>
              </w:rPr>
              <w:t>169</w:t>
            </w:r>
          </w:p>
        </w:tc>
        <w:tc>
          <w:tcPr>
            <w:tcW w:w="570" w:type="dxa"/>
            <w:gridSpan w:val="2"/>
            <w:tcBorders>
              <w:top w:val="single" w:sz="4" w:space="0" w:color="auto"/>
            </w:tcBorders>
            <w:shd w:val="clear" w:color="auto" w:fill="DFDFDF" w:themeFill="background2" w:themeFillShade="E6"/>
            <w:hideMark/>
          </w:tcPr>
          <w:p w14:paraId="5105A474" w14:textId="680185F8" w:rsidR="00511F44" w:rsidRPr="00511F44" w:rsidRDefault="00511F44" w:rsidP="00511F44">
            <w:pPr>
              <w:pStyle w:val="BodyText"/>
              <w:spacing w:after="0"/>
              <w:jc w:val="center"/>
              <w:rPr>
                <w:sz w:val="18"/>
                <w:szCs w:val="18"/>
              </w:rPr>
            </w:pPr>
            <w:r w:rsidRPr="00511F44">
              <w:rPr>
                <w:sz w:val="18"/>
                <w:szCs w:val="18"/>
              </w:rPr>
              <w:t>194</w:t>
            </w:r>
          </w:p>
        </w:tc>
        <w:tc>
          <w:tcPr>
            <w:tcW w:w="720" w:type="dxa"/>
            <w:gridSpan w:val="2"/>
            <w:tcBorders>
              <w:top w:val="single" w:sz="4" w:space="0" w:color="auto"/>
            </w:tcBorders>
            <w:shd w:val="clear" w:color="auto" w:fill="DFDFDF" w:themeFill="background2" w:themeFillShade="E6"/>
            <w:hideMark/>
          </w:tcPr>
          <w:p w14:paraId="6082D90C" w14:textId="1D7D6DD0" w:rsidR="00511F44" w:rsidRPr="00511F44" w:rsidRDefault="00511F44" w:rsidP="00511F44">
            <w:pPr>
              <w:pStyle w:val="BodyText"/>
              <w:spacing w:after="0"/>
              <w:jc w:val="center"/>
              <w:rPr>
                <w:sz w:val="18"/>
                <w:szCs w:val="18"/>
              </w:rPr>
            </w:pPr>
            <w:r w:rsidRPr="00511F44">
              <w:rPr>
                <w:sz w:val="18"/>
                <w:szCs w:val="18"/>
              </w:rPr>
              <w:t>194</w:t>
            </w:r>
          </w:p>
        </w:tc>
        <w:tc>
          <w:tcPr>
            <w:tcW w:w="615" w:type="dxa"/>
            <w:gridSpan w:val="2"/>
            <w:tcBorders>
              <w:top w:val="single" w:sz="4" w:space="0" w:color="auto"/>
            </w:tcBorders>
            <w:shd w:val="clear" w:color="auto" w:fill="DFDFDF" w:themeFill="background2" w:themeFillShade="E6"/>
            <w:hideMark/>
          </w:tcPr>
          <w:p w14:paraId="16CD7DAD" w14:textId="6FEA7B8F" w:rsidR="00511F44" w:rsidRPr="00511F44" w:rsidRDefault="00511F44" w:rsidP="00511F44">
            <w:pPr>
              <w:pStyle w:val="BodyText"/>
              <w:spacing w:after="0"/>
              <w:jc w:val="center"/>
              <w:rPr>
                <w:sz w:val="18"/>
                <w:szCs w:val="18"/>
              </w:rPr>
            </w:pPr>
            <w:r w:rsidRPr="00511F44">
              <w:rPr>
                <w:sz w:val="18"/>
                <w:szCs w:val="18"/>
              </w:rPr>
              <w:t>184</w:t>
            </w:r>
          </w:p>
        </w:tc>
      </w:tr>
      <w:tr w:rsidR="00511F44" w:rsidRPr="00511F44" w14:paraId="2B65FE5E" w14:textId="77777777" w:rsidTr="00511F44">
        <w:trPr>
          <w:trHeight w:val="300"/>
        </w:trPr>
        <w:tc>
          <w:tcPr>
            <w:tcW w:w="1275" w:type="dxa"/>
            <w:hideMark/>
          </w:tcPr>
          <w:p w14:paraId="123F9550" w14:textId="77777777" w:rsidR="00511F44" w:rsidRPr="00511F44" w:rsidRDefault="00511F44" w:rsidP="00511F44">
            <w:pPr>
              <w:pStyle w:val="BodyText"/>
              <w:spacing w:after="0"/>
              <w:jc w:val="left"/>
              <w:rPr>
                <w:b/>
                <w:bCs/>
                <w:sz w:val="18"/>
                <w:szCs w:val="18"/>
              </w:rPr>
            </w:pPr>
            <w:r w:rsidRPr="00511F44">
              <w:rPr>
                <w:sz w:val="18"/>
                <w:szCs w:val="18"/>
              </w:rPr>
              <w:t>Personal Care</w:t>
            </w:r>
            <w:r w:rsidRPr="00511F44">
              <w:rPr>
                <w:b/>
                <w:bCs/>
                <w:sz w:val="18"/>
                <w:szCs w:val="18"/>
              </w:rPr>
              <w:t> </w:t>
            </w:r>
          </w:p>
        </w:tc>
        <w:tc>
          <w:tcPr>
            <w:tcW w:w="570" w:type="dxa"/>
            <w:gridSpan w:val="2"/>
            <w:hideMark/>
          </w:tcPr>
          <w:p w14:paraId="2C4FD24A" w14:textId="1193033B" w:rsidR="00511F44" w:rsidRPr="00511F44" w:rsidRDefault="00511F44" w:rsidP="00511F44">
            <w:pPr>
              <w:pStyle w:val="BodyText"/>
              <w:spacing w:after="0"/>
              <w:jc w:val="center"/>
              <w:rPr>
                <w:sz w:val="18"/>
                <w:szCs w:val="18"/>
              </w:rPr>
            </w:pPr>
            <w:r w:rsidRPr="00511F44">
              <w:rPr>
                <w:sz w:val="18"/>
                <w:szCs w:val="18"/>
              </w:rPr>
              <w:t>34</w:t>
            </w:r>
          </w:p>
        </w:tc>
        <w:tc>
          <w:tcPr>
            <w:tcW w:w="570" w:type="dxa"/>
            <w:gridSpan w:val="2"/>
            <w:hideMark/>
          </w:tcPr>
          <w:p w14:paraId="0D432B84" w14:textId="4FEF9FA9" w:rsidR="00511F44" w:rsidRPr="00511F44" w:rsidRDefault="00511F44" w:rsidP="00511F44">
            <w:pPr>
              <w:pStyle w:val="BodyText"/>
              <w:spacing w:after="0"/>
              <w:jc w:val="center"/>
              <w:rPr>
                <w:sz w:val="18"/>
                <w:szCs w:val="18"/>
              </w:rPr>
            </w:pPr>
            <w:r w:rsidRPr="00511F44">
              <w:rPr>
                <w:sz w:val="18"/>
                <w:szCs w:val="18"/>
              </w:rPr>
              <w:t>33</w:t>
            </w:r>
          </w:p>
        </w:tc>
        <w:tc>
          <w:tcPr>
            <w:tcW w:w="615" w:type="dxa"/>
            <w:gridSpan w:val="2"/>
            <w:hideMark/>
          </w:tcPr>
          <w:p w14:paraId="64E91721" w14:textId="36CCFD32" w:rsidR="00511F44" w:rsidRPr="00511F44" w:rsidRDefault="00511F44" w:rsidP="00511F44">
            <w:pPr>
              <w:pStyle w:val="BodyText"/>
              <w:spacing w:after="0"/>
              <w:jc w:val="center"/>
              <w:rPr>
                <w:sz w:val="18"/>
                <w:szCs w:val="18"/>
              </w:rPr>
            </w:pPr>
            <w:r w:rsidRPr="00511F44">
              <w:rPr>
                <w:sz w:val="18"/>
                <w:szCs w:val="18"/>
              </w:rPr>
              <w:t>27</w:t>
            </w:r>
          </w:p>
        </w:tc>
        <w:tc>
          <w:tcPr>
            <w:tcW w:w="630" w:type="dxa"/>
            <w:gridSpan w:val="2"/>
            <w:hideMark/>
          </w:tcPr>
          <w:p w14:paraId="5D294552" w14:textId="711A4918" w:rsidR="00511F44" w:rsidRPr="00511F44" w:rsidRDefault="00511F44" w:rsidP="00511F44">
            <w:pPr>
              <w:pStyle w:val="BodyText"/>
              <w:spacing w:after="0"/>
              <w:jc w:val="center"/>
              <w:rPr>
                <w:sz w:val="18"/>
                <w:szCs w:val="18"/>
              </w:rPr>
            </w:pPr>
            <w:r w:rsidRPr="00511F44">
              <w:rPr>
                <w:sz w:val="18"/>
                <w:szCs w:val="18"/>
              </w:rPr>
              <w:t>21</w:t>
            </w:r>
          </w:p>
        </w:tc>
        <w:tc>
          <w:tcPr>
            <w:tcW w:w="585" w:type="dxa"/>
            <w:gridSpan w:val="2"/>
            <w:hideMark/>
          </w:tcPr>
          <w:p w14:paraId="1355500E" w14:textId="18730712" w:rsidR="00511F44" w:rsidRPr="00511F44" w:rsidRDefault="00511F44" w:rsidP="00511F44">
            <w:pPr>
              <w:pStyle w:val="BodyText"/>
              <w:spacing w:after="0"/>
              <w:jc w:val="center"/>
              <w:rPr>
                <w:sz w:val="18"/>
                <w:szCs w:val="18"/>
              </w:rPr>
            </w:pPr>
            <w:r w:rsidRPr="00511F44">
              <w:rPr>
                <w:sz w:val="18"/>
                <w:szCs w:val="18"/>
              </w:rPr>
              <w:t>21</w:t>
            </w:r>
          </w:p>
        </w:tc>
        <w:tc>
          <w:tcPr>
            <w:tcW w:w="570" w:type="dxa"/>
            <w:gridSpan w:val="2"/>
            <w:hideMark/>
          </w:tcPr>
          <w:p w14:paraId="4AECE6D4" w14:textId="0FE30001" w:rsidR="00511F44" w:rsidRPr="00511F44" w:rsidRDefault="00511F44" w:rsidP="00511F44">
            <w:pPr>
              <w:pStyle w:val="BodyText"/>
              <w:spacing w:after="0"/>
              <w:jc w:val="center"/>
              <w:rPr>
                <w:sz w:val="18"/>
                <w:szCs w:val="18"/>
              </w:rPr>
            </w:pPr>
            <w:r w:rsidRPr="00511F44">
              <w:rPr>
                <w:sz w:val="18"/>
                <w:szCs w:val="18"/>
              </w:rPr>
              <w:t>18</w:t>
            </w:r>
          </w:p>
        </w:tc>
        <w:tc>
          <w:tcPr>
            <w:tcW w:w="570" w:type="dxa"/>
            <w:gridSpan w:val="2"/>
            <w:hideMark/>
          </w:tcPr>
          <w:p w14:paraId="7D602043" w14:textId="1283DE43" w:rsidR="00511F44" w:rsidRPr="00511F44" w:rsidRDefault="00511F44" w:rsidP="00511F44">
            <w:pPr>
              <w:pStyle w:val="BodyText"/>
              <w:spacing w:after="0"/>
              <w:jc w:val="center"/>
              <w:rPr>
                <w:sz w:val="18"/>
                <w:szCs w:val="18"/>
              </w:rPr>
            </w:pPr>
            <w:r w:rsidRPr="00511F44">
              <w:rPr>
                <w:sz w:val="18"/>
                <w:szCs w:val="18"/>
              </w:rPr>
              <w:t>41</w:t>
            </w:r>
          </w:p>
        </w:tc>
        <w:tc>
          <w:tcPr>
            <w:tcW w:w="585" w:type="dxa"/>
            <w:gridSpan w:val="2"/>
            <w:hideMark/>
          </w:tcPr>
          <w:p w14:paraId="6BC2B4F4" w14:textId="67F27725" w:rsidR="00511F44" w:rsidRPr="00511F44" w:rsidRDefault="00511F44" w:rsidP="00511F44">
            <w:pPr>
              <w:pStyle w:val="BodyText"/>
              <w:spacing w:after="0"/>
              <w:jc w:val="center"/>
              <w:rPr>
                <w:sz w:val="18"/>
                <w:szCs w:val="18"/>
              </w:rPr>
            </w:pPr>
            <w:r w:rsidRPr="00511F44">
              <w:rPr>
                <w:sz w:val="18"/>
                <w:szCs w:val="18"/>
              </w:rPr>
              <w:t>40</w:t>
            </w:r>
          </w:p>
        </w:tc>
        <w:tc>
          <w:tcPr>
            <w:tcW w:w="600" w:type="dxa"/>
            <w:gridSpan w:val="2"/>
            <w:hideMark/>
          </w:tcPr>
          <w:p w14:paraId="27A4F658" w14:textId="5BD1B93B" w:rsidR="00511F44" w:rsidRPr="00511F44" w:rsidRDefault="00511F44" w:rsidP="00511F44">
            <w:pPr>
              <w:pStyle w:val="BodyText"/>
              <w:spacing w:after="0"/>
              <w:jc w:val="center"/>
              <w:rPr>
                <w:sz w:val="18"/>
                <w:szCs w:val="18"/>
              </w:rPr>
            </w:pPr>
            <w:r w:rsidRPr="00511F44">
              <w:rPr>
                <w:sz w:val="18"/>
                <w:szCs w:val="18"/>
              </w:rPr>
              <w:t>34</w:t>
            </w:r>
          </w:p>
        </w:tc>
        <w:tc>
          <w:tcPr>
            <w:tcW w:w="570" w:type="dxa"/>
            <w:gridSpan w:val="2"/>
            <w:hideMark/>
          </w:tcPr>
          <w:p w14:paraId="7E8B51A0" w14:textId="17BBF0C4" w:rsidR="00511F44" w:rsidRPr="00511F44" w:rsidRDefault="00511F44" w:rsidP="00511F44">
            <w:pPr>
              <w:pStyle w:val="BodyText"/>
              <w:spacing w:after="0"/>
              <w:jc w:val="center"/>
              <w:rPr>
                <w:sz w:val="18"/>
                <w:szCs w:val="18"/>
              </w:rPr>
            </w:pPr>
            <w:r w:rsidRPr="00511F44">
              <w:rPr>
                <w:sz w:val="18"/>
                <w:szCs w:val="18"/>
              </w:rPr>
              <w:t>27</w:t>
            </w:r>
          </w:p>
        </w:tc>
        <w:tc>
          <w:tcPr>
            <w:tcW w:w="720" w:type="dxa"/>
            <w:gridSpan w:val="2"/>
            <w:hideMark/>
          </w:tcPr>
          <w:p w14:paraId="41C76827" w14:textId="20104B00" w:rsidR="00511F44" w:rsidRPr="00511F44" w:rsidRDefault="00511F44" w:rsidP="00511F44">
            <w:pPr>
              <w:pStyle w:val="BodyText"/>
              <w:spacing w:after="0"/>
              <w:jc w:val="center"/>
              <w:rPr>
                <w:sz w:val="18"/>
                <w:szCs w:val="18"/>
              </w:rPr>
            </w:pPr>
            <w:r w:rsidRPr="00511F44">
              <w:rPr>
                <w:sz w:val="18"/>
                <w:szCs w:val="18"/>
              </w:rPr>
              <w:t>27</w:t>
            </w:r>
          </w:p>
        </w:tc>
        <w:tc>
          <w:tcPr>
            <w:tcW w:w="615" w:type="dxa"/>
            <w:gridSpan w:val="2"/>
            <w:hideMark/>
          </w:tcPr>
          <w:p w14:paraId="19F371EB" w14:textId="2C19F087" w:rsidR="00511F44" w:rsidRPr="00511F44" w:rsidRDefault="00511F44" w:rsidP="00511F44">
            <w:pPr>
              <w:pStyle w:val="BodyText"/>
              <w:spacing w:after="0"/>
              <w:jc w:val="center"/>
              <w:rPr>
                <w:sz w:val="18"/>
                <w:szCs w:val="18"/>
              </w:rPr>
            </w:pPr>
            <w:r w:rsidRPr="00511F44">
              <w:rPr>
                <w:sz w:val="18"/>
                <w:szCs w:val="18"/>
              </w:rPr>
              <w:t>25</w:t>
            </w:r>
          </w:p>
        </w:tc>
      </w:tr>
      <w:tr w:rsidR="00511F44" w:rsidRPr="00511F44" w14:paraId="345CD403" w14:textId="77777777" w:rsidTr="00511F44">
        <w:trPr>
          <w:trHeight w:val="300"/>
        </w:trPr>
        <w:tc>
          <w:tcPr>
            <w:tcW w:w="1275" w:type="dxa"/>
            <w:shd w:val="clear" w:color="auto" w:fill="DFDFDF" w:themeFill="background2" w:themeFillShade="E6"/>
            <w:hideMark/>
          </w:tcPr>
          <w:p w14:paraId="02DC2642" w14:textId="77777777" w:rsidR="00511F44" w:rsidRPr="00511F44" w:rsidRDefault="00511F44" w:rsidP="00511F44">
            <w:pPr>
              <w:pStyle w:val="BodyText"/>
              <w:spacing w:after="0"/>
              <w:jc w:val="left"/>
              <w:rPr>
                <w:b/>
                <w:bCs/>
                <w:sz w:val="18"/>
                <w:szCs w:val="18"/>
              </w:rPr>
            </w:pPr>
            <w:r w:rsidRPr="00511F44">
              <w:rPr>
                <w:sz w:val="18"/>
                <w:szCs w:val="18"/>
              </w:rPr>
              <w:t>Clothing &amp; Footwear</w:t>
            </w:r>
            <w:r w:rsidRPr="00511F44">
              <w:rPr>
                <w:b/>
                <w:bCs/>
                <w:sz w:val="18"/>
                <w:szCs w:val="18"/>
              </w:rPr>
              <w:t> </w:t>
            </w:r>
          </w:p>
        </w:tc>
        <w:tc>
          <w:tcPr>
            <w:tcW w:w="570" w:type="dxa"/>
            <w:gridSpan w:val="2"/>
            <w:shd w:val="clear" w:color="auto" w:fill="DFDFDF" w:themeFill="background2" w:themeFillShade="E6"/>
            <w:hideMark/>
          </w:tcPr>
          <w:p w14:paraId="52B457BD" w14:textId="7A2D475A" w:rsidR="00511F44" w:rsidRPr="00511F44" w:rsidRDefault="00511F44" w:rsidP="00511F44">
            <w:pPr>
              <w:pStyle w:val="BodyText"/>
              <w:spacing w:after="0"/>
              <w:jc w:val="center"/>
              <w:rPr>
                <w:sz w:val="18"/>
                <w:szCs w:val="18"/>
              </w:rPr>
            </w:pPr>
            <w:r w:rsidRPr="00511F44">
              <w:rPr>
                <w:sz w:val="18"/>
                <w:szCs w:val="18"/>
              </w:rPr>
              <w:t>24</w:t>
            </w:r>
          </w:p>
        </w:tc>
        <w:tc>
          <w:tcPr>
            <w:tcW w:w="570" w:type="dxa"/>
            <w:gridSpan w:val="2"/>
            <w:shd w:val="clear" w:color="auto" w:fill="DFDFDF" w:themeFill="background2" w:themeFillShade="E6"/>
            <w:hideMark/>
          </w:tcPr>
          <w:p w14:paraId="6B96DC7B" w14:textId="36173F82" w:rsidR="00511F44" w:rsidRPr="00511F44" w:rsidRDefault="00511F44" w:rsidP="00511F44">
            <w:pPr>
              <w:pStyle w:val="BodyText"/>
              <w:spacing w:after="0"/>
              <w:jc w:val="center"/>
              <w:rPr>
                <w:sz w:val="18"/>
                <w:szCs w:val="18"/>
              </w:rPr>
            </w:pPr>
            <w:r w:rsidRPr="00511F44">
              <w:rPr>
                <w:sz w:val="18"/>
                <w:szCs w:val="18"/>
              </w:rPr>
              <w:t>24</w:t>
            </w:r>
          </w:p>
        </w:tc>
        <w:tc>
          <w:tcPr>
            <w:tcW w:w="615" w:type="dxa"/>
            <w:gridSpan w:val="2"/>
            <w:shd w:val="clear" w:color="auto" w:fill="DFDFDF" w:themeFill="background2" w:themeFillShade="E6"/>
            <w:hideMark/>
          </w:tcPr>
          <w:p w14:paraId="15953DF7" w14:textId="34EC22C9" w:rsidR="00511F44" w:rsidRPr="00511F44" w:rsidRDefault="00511F44" w:rsidP="00511F44">
            <w:pPr>
              <w:pStyle w:val="BodyText"/>
              <w:spacing w:after="0"/>
              <w:jc w:val="center"/>
              <w:rPr>
                <w:sz w:val="18"/>
                <w:szCs w:val="18"/>
              </w:rPr>
            </w:pPr>
            <w:r w:rsidRPr="00511F44">
              <w:rPr>
                <w:sz w:val="18"/>
                <w:szCs w:val="18"/>
              </w:rPr>
              <w:t>14</w:t>
            </w:r>
          </w:p>
        </w:tc>
        <w:tc>
          <w:tcPr>
            <w:tcW w:w="630" w:type="dxa"/>
            <w:gridSpan w:val="2"/>
            <w:shd w:val="clear" w:color="auto" w:fill="DFDFDF" w:themeFill="background2" w:themeFillShade="E6"/>
            <w:hideMark/>
          </w:tcPr>
          <w:p w14:paraId="1976FA22" w14:textId="61FF5A93" w:rsidR="00511F44" w:rsidRPr="00511F44" w:rsidRDefault="00511F44" w:rsidP="00511F44">
            <w:pPr>
              <w:pStyle w:val="BodyText"/>
              <w:spacing w:after="0"/>
              <w:jc w:val="center"/>
              <w:rPr>
                <w:sz w:val="18"/>
                <w:szCs w:val="18"/>
              </w:rPr>
            </w:pPr>
            <w:r w:rsidRPr="00511F44">
              <w:rPr>
                <w:sz w:val="18"/>
                <w:szCs w:val="18"/>
              </w:rPr>
              <w:t>21</w:t>
            </w:r>
          </w:p>
        </w:tc>
        <w:tc>
          <w:tcPr>
            <w:tcW w:w="585" w:type="dxa"/>
            <w:gridSpan w:val="2"/>
            <w:shd w:val="clear" w:color="auto" w:fill="DFDFDF" w:themeFill="background2" w:themeFillShade="E6"/>
            <w:hideMark/>
          </w:tcPr>
          <w:p w14:paraId="0466B62F" w14:textId="1C42A647" w:rsidR="00511F44" w:rsidRPr="00511F44" w:rsidRDefault="00511F44" w:rsidP="00511F44">
            <w:pPr>
              <w:pStyle w:val="BodyText"/>
              <w:spacing w:after="0"/>
              <w:jc w:val="center"/>
              <w:rPr>
                <w:sz w:val="18"/>
                <w:szCs w:val="18"/>
              </w:rPr>
            </w:pPr>
            <w:r w:rsidRPr="00511F44">
              <w:rPr>
                <w:sz w:val="18"/>
                <w:szCs w:val="18"/>
              </w:rPr>
              <w:t>21</w:t>
            </w:r>
          </w:p>
        </w:tc>
        <w:tc>
          <w:tcPr>
            <w:tcW w:w="570" w:type="dxa"/>
            <w:gridSpan w:val="2"/>
            <w:shd w:val="clear" w:color="auto" w:fill="DFDFDF" w:themeFill="background2" w:themeFillShade="E6"/>
            <w:hideMark/>
          </w:tcPr>
          <w:p w14:paraId="7367D5A7" w14:textId="43F1A259" w:rsidR="00511F44" w:rsidRPr="00511F44" w:rsidRDefault="00511F44" w:rsidP="00511F44">
            <w:pPr>
              <w:pStyle w:val="BodyText"/>
              <w:spacing w:after="0"/>
              <w:jc w:val="center"/>
              <w:rPr>
                <w:sz w:val="18"/>
                <w:szCs w:val="18"/>
              </w:rPr>
            </w:pPr>
            <w:r w:rsidRPr="00511F44">
              <w:rPr>
                <w:sz w:val="18"/>
                <w:szCs w:val="18"/>
              </w:rPr>
              <w:t>13</w:t>
            </w:r>
          </w:p>
        </w:tc>
        <w:tc>
          <w:tcPr>
            <w:tcW w:w="570" w:type="dxa"/>
            <w:gridSpan w:val="2"/>
            <w:shd w:val="clear" w:color="auto" w:fill="DFDFDF" w:themeFill="background2" w:themeFillShade="E6"/>
            <w:hideMark/>
          </w:tcPr>
          <w:p w14:paraId="717C6ACA" w14:textId="27EDFEC9" w:rsidR="00511F44" w:rsidRPr="00511F44" w:rsidRDefault="00511F44" w:rsidP="00511F44">
            <w:pPr>
              <w:pStyle w:val="BodyText"/>
              <w:spacing w:after="0"/>
              <w:jc w:val="center"/>
              <w:rPr>
                <w:sz w:val="18"/>
                <w:szCs w:val="18"/>
              </w:rPr>
            </w:pPr>
            <w:r w:rsidRPr="00511F44">
              <w:rPr>
                <w:sz w:val="18"/>
                <w:szCs w:val="18"/>
              </w:rPr>
              <w:t>34</w:t>
            </w:r>
          </w:p>
        </w:tc>
        <w:tc>
          <w:tcPr>
            <w:tcW w:w="585" w:type="dxa"/>
            <w:gridSpan w:val="2"/>
            <w:shd w:val="clear" w:color="auto" w:fill="DFDFDF" w:themeFill="background2" w:themeFillShade="E6"/>
            <w:hideMark/>
          </w:tcPr>
          <w:p w14:paraId="4D19C2CA" w14:textId="70541F50" w:rsidR="00511F44" w:rsidRPr="00511F44" w:rsidRDefault="00511F44" w:rsidP="00511F44">
            <w:pPr>
              <w:pStyle w:val="BodyText"/>
              <w:spacing w:after="0"/>
              <w:jc w:val="center"/>
              <w:rPr>
                <w:sz w:val="18"/>
                <w:szCs w:val="18"/>
              </w:rPr>
            </w:pPr>
            <w:r w:rsidRPr="00511F44">
              <w:rPr>
                <w:sz w:val="18"/>
                <w:szCs w:val="18"/>
              </w:rPr>
              <w:t>34</w:t>
            </w:r>
          </w:p>
        </w:tc>
        <w:tc>
          <w:tcPr>
            <w:tcW w:w="600" w:type="dxa"/>
            <w:gridSpan w:val="2"/>
            <w:shd w:val="clear" w:color="auto" w:fill="DFDFDF" w:themeFill="background2" w:themeFillShade="E6"/>
            <w:hideMark/>
          </w:tcPr>
          <w:p w14:paraId="70529F83" w14:textId="6642260A" w:rsidR="00511F44" w:rsidRPr="00511F44" w:rsidRDefault="00511F44" w:rsidP="00511F44">
            <w:pPr>
              <w:pStyle w:val="BodyText"/>
              <w:spacing w:after="0"/>
              <w:jc w:val="center"/>
              <w:rPr>
                <w:sz w:val="18"/>
                <w:szCs w:val="18"/>
              </w:rPr>
            </w:pPr>
            <w:r w:rsidRPr="00511F44">
              <w:rPr>
                <w:sz w:val="18"/>
                <w:szCs w:val="18"/>
              </w:rPr>
              <w:t>21</w:t>
            </w:r>
          </w:p>
        </w:tc>
        <w:tc>
          <w:tcPr>
            <w:tcW w:w="570" w:type="dxa"/>
            <w:gridSpan w:val="2"/>
            <w:shd w:val="clear" w:color="auto" w:fill="DFDFDF" w:themeFill="background2" w:themeFillShade="E6"/>
            <w:hideMark/>
          </w:tcPr>
          <w:p w14:paraId="2CBE6684" w14:textId="12BA2FB8" w:rsidR="00511F44" w:rsidRPr="00511F44" w:rsidRDefault="00511F44" w:rsidP="00511F44">
            <w:pPr>
              <w:pStyle w:val="BodyText"/>
              <w:spacing w:after="0"/>
              <w:jc w:val="center"/>
              <w:rPr>
                <w:sz w:val="18"/>
                <w:szCs w:val="18"/>
              </w:rPr>
            </w:pPr>
            <w:r w:rsidRPr="00511F44">
              <w:rPr>
                <w:sz w:val="18"/>
                <w:szCs w:val="18"/>
              </w:rPr>
              <w:t>31</w:t>
            </w:r>
          </w:p>
        </w:tc>
        <w:tc>
          <w:tcPr>
            <w:tcW w:w="720" w:type="dxa"/>
            <w:gridSpan w:val="2"/>
            <w:shd w:val="clear" w:color="auto" w:fill="DFDFDF" w:themeFill="background2" w:themeFillShade="E6"/>
            <w:hideMark/>
          </w:tcPr>
          <w:p w14:paraId="1F6FAE98" w14:textId="0BC55068" w:rsidR="00511F44" w:rsidRPr="00511F44" w:rsidRDefault="00511F44" w:rsidP="00511F44">
            <w:pPr>
              <w:pStyle w:val="BodyText"/>
              <w:spacing w:after="0"/>
              <w:jc w:val="center"/>
              <w:rPr>
                <w:sz w:val="18"/>
                <w:szCs w:val="18"/>
              </w:rPr>
            </w:pPr>
            <w:r w:rsidRPr="00511F44">
              <w:rPr>
                <w:sz w:val="18"/>
                <w:szCs w:val="18"/>
              </w:rPr>
              <w:t>31</w:t>
            </w:r>
          </w:p>
        </w:tc>
        <w:tc>
          <w:tcPr>
            <w:tcW w:w="615" w:type="dxa"/>
            <w:gridSpan w:val="2"/>
            <w:shd w:val="clear" w:color="auto" w:fill="DFDFDF" w:themeFill="background2" w:themeFillShade="E6"/>
            <w:hideMark/>
          </w:tcPr>
          <w:p w14:paraId="1A89D27D" w14:textId="2BAA5FDA" w:rsidR="00511F44" w:rsidRPr="00511F44" w:rsidRDefault="00511F44" w:rsidP="00511F44">
            <w:pPr>
              <w:pStyle w:val="BodyText"/>
              <w:spacing w:after="0"/>
              <w:jc w:val="center"/>
              <w:rPr>
                <w:sz w:val="18"/>
                <w:szCs w:val="18"/>
              </w:rPr>
            </w:pPr>
            <w:r w:rsidRPr="00511F44">
              <w:rPr>
                <w:sz w:val="18"/>
                <w:szCs w:val="18"/>
              </w:rPr>
              <w:t>20</w:t>
            </w:r>
          </w:p>
        </w:tc>
      </w:tr>
      <w:tr w:rsidR="00511F44" w:rsidRPr="00511F44" w14:paraId="3BCB5E9F" w14:textId="77777777" w:rsidTr="00511F44">
        <w:trPr>
          <w:trHeight w:val="300"/>
        </w:trPr>
        <w:tc>
          <w:tcPr>
            <w:tcW w:w="1275" w:type="dxa"/>
            <w:hideMark/>
          </w:tcPr>
          <w:p w14:paraId="683E3F52" w14:textId="77777777" w:rsidR="00511F44" w:rsidRPr="00511F44" w:rsidRDefault="00511F44" w:rsidP="00511F44">
            <w:pPr>
              <w:pStyle w:val="BodyText"/>
              <w:spacing w:after="0"/>
              <w:jc w:val="left"/>
              <w:rPr>
                <w:b/>
                <w:bCs/>
                <w:sz w:val="18"/>
                <w:szCs w:val="18"/>
              </w:rPr>
            </w:pPr>
            <w:r w:rsidRPr="00511F44">
              <w:rPr>
                <w:sz w:val="18"/>
                <w:szCs w:val="18"/>
              </w:rPr>
              <w:t>Recreation</w:t>
            </w:r>
            <w:r w:rsidRPr="00511F44">
              <w:rPr>
                <w:b/>
                <w:bCs/>
                <w:sz w:val="18"/>
                <w:szCs w:val="18"/>
              </w:rPr>
              <w:t> </w:t>
            </w:r>
          </w:p>
        </w:tc>
        <w:tc>
          <w:tcPr>
            <w:tcW w:w="570" w:type="dxa"/>
            <w:gridSpan w:val="2"/>
            <w:hideMark/>
          </w:tcPr>
          <w:p w14:paraId="37100A86" w14:textId="422BFF45" w:rsidR="00511F44" w:rsidRPr="00511F44" w:rsidRDefault="00511F44" w:rsidP="00511F44">
            <w:pPr>
              <w:pStyle w:val="BodyText"/>
              <w:spacing w:after="0"/>
              <w:jc w:val="center"/>
              <w:rPr>
                <w:sz w:val="18"/>
                <w:szCs w:val="18"/>
              </w:rPr>
            </w:pPr>
            <w:r w:rsidRPr="00511F44">
              <w:rPr>
                <w:sz w:val="18"/>
                <w:szCs w:val="18"/>
              </w:rPr>
              <w:t>71</w:t>
            </w:r>
          </w:p>
        </w:tc>
        <w:tc>
          <w:tcPr>
            <w:tcW w:w="570" w:type="dxa"/>
            <w:gridSpan w:val="2"/>
            <w:hideMark/>
          </w:tcPr>
          <w:p w14:paraId="7D70996F" w14:textId="2CECC213" w:rsidR="00511F44" w:rsidRPr="00511F44" w:rsidRDefault="00511F44" w:rsidP="00511F44">
            <w:pPr>
              <w:pStyle w:val="BodyText"/>
              <w:spacing w:after="0"/>
              <w:jc w:val="center"/>
              <w:rPr>
                <w:sz w:val="18"/>
                <w:szCs w:val="18"/>
              </w:rPr>
            </w:pPr>
            <w:r w:rsidRPr="00511F44">
              <w:rPr>
                <w:sz w:val="18"/>
                <w:szCs w:val="18"/>
              </w:rPr>
              <w:t>71</w:t>
            </w:r>
          </w:p>
        </w:tc>
        <w:tc>
          <w:tcPr>
            <w:tcW w:w="615" w:type="dxa"/>
            <w:gridSpan w:val="2"/>
            <w:hideMark/>
          </w:tcPr>
          <w:p w14:paraId="63BB2099" w14:textId="11DE1BBC" w:rsidR="00511F44" w:rsidRPr="00511F44" w:rsidRDefault="00511F44" w:rsidP="00511F44">
            <w:pPr>
              <w:pStyle w:val="BodyText"/>
              <w:spacing w:after="0"/>
              <w:jc w:val="center"/>
              <w:rPr>
                <w:sz w:val="18"/>
                <w:szCs w:val="18"/>
              </w:rPr>
            </w:pPr>
            <w:r w:rsidRPr="00511F44">
              <w:rPr>
                <w:sz w:val="18"/>
                <w:szCs w:val="18"/>
              </w:rPr>
              <w:t>34</w:t>
            </w:r>
          </w:p>
        </w:tc>
        <w:tc>
          <w:tcPr>
            <w:tcW w:w="630" w:type="dxa"/>
            <w:gridSpan w:val="2"/>
            <w:hideMark/>
          </w:tcPr>
          <w:p w14:paraId="1CDE6F5E" w14:textId="10DAC40E" w:rsidR="00511F44" w:rsidRPr="00511F44" w:rsidRDefault="00511F44" w:rsidP="00511F44">
            <w:pPr>
              <w:pStyle w:val="BodyText"/>
              <w:spacing w:after="0"/>
              <w:jc w:val="center"/>
              <w:rPr>
                <w:sz w:val="18"/>
                <w:szCs w:val="18"/>
              </w:rPr>
            </w:pPr>
            <w:r w:rsidRPr="00511F44">
              <w:rPr>
                <w:sz w:val="18"/>
                <w:szCs w:val="18"/>
              </w:rPr>
              <w:t>71</w:t>
            </w:r>
          </w:p>
        </w:tc>
        <w:tc>
          <w:tcPr>
            <w:tcW w:w="585" w:type="dxa"/>
            <w:gridSpan w:val="2"/>
            <w:hideMark/>
          </w:tcPr>
          <w:p w14:paraId="1C631E33" w14:textId="33A00EE0" w:rsidR="00511F44" w:rsidRPr="00511F44" w:rsidRDefault="00511F44" w:rsidP="00511F44">
            <w:pPr>
              <w:pStyle w:val="BodyText"/>
              <w:spacing w:after="0"/>
              <w:jc w:val="center"/>
              <w:rPr>
                <w:sz w:val="18"/>
                <w:szCs w:val="18"/>
              </w:rPr>
            </w:pPr>
            <w:r w:rsidRPr="00511F44">
              <w:rPr>
                <w:sz w:val="18"/>
                <w:szCs w:val="18"/>
              </w:rPr>
              <w:t>71</w:t>
            </w:r>
          </w:p>
        </w:tc>
        <w:tc>
          <w:tcPr>
            <w:tcW w:w="570" w:type="dxa"/>
            <w:gridSpan w:val="2"/>
            <w:hideMark/>
          </w:tcPr>
          <w:p w14:paraId="218A5515" w14:textId="1E676D49" w:rsidR="00511F44" w:rsidRPr="00511F44" w:rsidRDefault="00511F44" w:rsidP="00511F44">
            <w:pPr>
              <w:pStyle w:val="BodyText"/>
              <w:spacing w:after="0"/>
              <w:jc w:val="center"/>
              <w:rPr>
                <w:sz w:val="18"/>
                <w:szCs w:val="18"/>
              </w:rPr>
            </w:pPr>
            <w:r w:rsidRPr="00511F44">
              <w:rPr>
                <w:sz w:val="18"/>
                <w:szCs w:val="18"/>
              </w:rPr>
              <w:t>34</w:t>
            </w:r>
          </w:p>
        </w:tc>
        <w:tc>
          <w:tcPr>
            <w:tcW w:w="570" w:type="dxa"/>
            <w:gridSpan w:val="2"/>
            <w:hideMark/>
          </w:tcPr>
          <w:p w14:paraId="52EED634" w14:textId="00D84F0F" w:rsidR="00511F44" w:rsidRPr="00511F44" w:rsidRDefault="00511F44" w:rsidP="00511F44">
            <w:pPr>
              <w:pStyle w:val="BodyText"/>
              <w:spacing w:after="0"/>
              <w:jc w:val="center"/>
              <w:rPr>
                <w:sz w:val="18"/>
                <w:szCs w:val="18"/>
              </w:rPr>
            </w:pPr>
            <w:r w:rsidRPr="00511F44">
              <w:rPr>
                <w:sz w:val="18"/>
                <w:szCs w:val="18"/>
              </w:rPr>
              <w:t>89</w:t>
            </w:r>
          </w:p>
        </w:tc>
        <w:tc>
          <w:tcPr>
            <w:tcW w:w="585" w:type="dxa"/>
            <w:gridSpan w:val="2"/>
            <w:hideMark/>
          </w:tcPr>
          <w:p w14:paraId="2F9C5EFC" w14:textId="055D9525" w:rsidR="00511F44" w:rsidRPr="00511F44" w:rsidRDefault="00511F44" w:rsidP="00511F44">
            <w:pPr>
              <w:pStyle w:val="BodyText"/>
              <w:spacing w:after="0"/>
              <w:jc w:val="center"/>
              <w:rPr>
                <w:sz w:val="18"/>
                <w:szCs w:val="18"/>
              </w:rPr>
            </w:pPr>
            <w:r w:rsidRPr="00511F44">
              <w:rPr>
                <w:sz w:val="18"/>
                <w:szCs w:val="18"/>
              </w:rPr>
              <w:t>89</w:t>
            </w:r>
          </w:p>
        </w:tc>
        <w:tc>
          <w:tcPr>
            <w:tcW w:w="600" w:type="dxa"/>
            <w:gridSpan w:val="2"/>
            <w:hideMark/>
          </w:tcPr>
          <w:p w14:paraId="1CF4B813" w14:textId="722F63BD" w:rsidR="00511F44" w:rsidRPr="00511F44" w:rsidRDefault="00511F44" w:rsidP="00511F44">
            <w:pPr>
              <w:pStyle w:val="BodyText"/>
              <w:spacing w:after="0"/>
              <w:jc w:val="center"/>
              <w:rPr>
                <w:sz w:val="18"/>
                <w:szCs w:val="18"/>
              </w:rPr>
            </w:pPr>
            <w:r w:rsidRPr="00511F44">
              <w:rPr>
                <w:sz w:val="18"/>
                <w:szCs w:val="18"/>
              </w:rPr>
              <w:t>50</w:t>
            </w:r>
          </w:p>
        </w:tc>
        <w:tc>
          <w:tcPr>
            <w:tcW w:w="570" w:type="dxa"/>
            <w:gridSpan w:val="2"/>
            <w:hideMark/>
          </w:tcPr>
          <w:p w14:paraId="73467229" w14:textId="1F1230F2" w:rsidR="00511F44" w:rsidRPr="00511F44" w:rsidRDefault="00511F44" w:rsidP="00511F44">
            <w:pPr>
              <w:pStyle w:val="BodyText"/>
              <w:spacing w:after="0"/>
              <w:jc w:val="center"/>
              <w:rPr>
                <w:sz w:val="18"/>
                <w:szCs w:val="18"/>
              </w:rPr>
            </w:pPr>
            <w:r w:rsidRPr="00511F44">
              <w:rPr>
                <w:sz w:val="18"/>
                <w:szCs w:val="18"/>
              </w:rPr>
              <w:t>89</w:t>
            </w:r>
          </w:p>
        </w:tc>
        <w:tc>
          <w:tcPr>
            <w:tcW w:w="720" w:type="dxa"/>
            <w:gridSpan w:val="2"/>
            <w:hideMark/>
          </w:tcPr>
          <w:p w14:paraId="7096971D" w14:textId="17EC8211" w:rsidR="00511F44" w:rsidRPr="00511F44" w:rsidRDefault="00511F44" w:rsidP="00511F44">
            <w:pPr>
              <w:pStyle w:val="BodyText"/>
              <w:spacing w:after="0"/>
              <w:jc w:val="center"/>
              <w:rPr>
                <w:sz w:val="18"/>
                <w:szCs w:val="18"/>
              </w:rPr>
            </w:pPr>
            <w:r w:rsidRPr="00511F44">
              <w:rPr>
                <w:sz w:val="18"/>
                <w:szCs w:val="18"/>
              </w:rPr>
              <w:t>89</w:t>
            </w:r>
          </w:p>
        </w:tc>
        <w:tc>
          <w:tcPr>
            <w:tcW w:w="615" w:type="dxa"/>
            <w:gridSpan w:val="2"/>
            <w:hideMark/>
          </w:tcPr>
          <w:p w14:paraId="5C301611" w14:textId="67468AF5" w:rsidR="00511F44" w:rsidRPr="00511F44" w:rsidRDefault="00511F44" w:rsidP="00511F44">
            <w:pPr>
              <w:pStyle w:val="BodyText"/>
              <w:spacing w:after="0"/>
              <w:jc w:val="center"/>
              <w:rPr>
                <w:sz w:val="18"/>
                <w:szCs w:val="18"/>
              </w:rPr>
            </w:pPr>
            <w:r w:rsidRPr="00511F44">
              <w:rPr>
                <w:sz w:val="18"/>
                <w:szCs w:val="18"/>
              </w:rPr>
              <w:t>50</w:t>
            </w:r>
          </w:p>
        </w:tc>
      </w:tr>
      <w:tr w:rsidR="00511F44" w:rsidRPr="00511F44" w14:paraId="62D3F9D2" w14:textId="77777777" w:rsidTr="00511F44">
        <w:trPr>
          <w:trHeight w:val="300"/>
        </w:trPr>
        <w:tc>
          <w:tcPr>
            <w:tcW w:w="1410" w:type="dxa"/>
            <w:gridSpan w:val="2"/>
            <w:shd w:val="clear" w:color="auto" w:fill="DFDFDF" w:themeFill="background2" w:themeFillShade="E6"/>
            <w:hideMark/>
          </w:tcPr>
          <w:p w14:paraId="03F9C871" w14:textId="184DCF78" w:rsidR="00511F44" w:rsidRPr="00511F44" w:rsidRDefault="00511F44" w:rsidP="00511F44">
            <w:pPr>
              <w:pStyle w:val="BodyText"/>
              <w:spacing w:after="0"/>
              <w:jc w:val="left"/>
              <w:rPr>
                <w:b/>
                <w:bCs/>
                <w:sz w:val="18"/>
                <w:szCs w:val="18"/>
              </w:rPr>
            </w:pPr>
            <w:r w:rsidRPr="00511F44">
              <w:rPr>
                <w:sz w:val="18"/>
                <w:szCs w:val="18"/>
              </w:rPr>
              <w:t>Household Goods &amp; Services</w:t>
            </w:r>
          </w:p>
        </w:tc>
        <w:tc>
          <w:tcPr>
            <w:tcW w:w="570" w:type="dxa"/>
            <w:gridSpan w:val="2"/>
            <w:shd w:val="clear" w:color="auto" w:fill="DFDFDF" w:themeFill="background2" w:themeFillShade="E6"/>
            <w:hideMark/>
          </w:tcPr>
          <w:p w14:paraId="208B3FE4" w14:textId="7C1CE8BC" w:rsidR="00511F44" w:rsidRPr="00511F44" w:rsidRDefault="00511F44" w:rsidP="00D906C4">
            <w:pPr>
              <w:pStyle w:val="BodyText"/>
              <w:spacing w:after="0"/>
              <w:rPr>
                <w:sz w:val="18"/>
                <w:szCs w:val="18"/>
              </w:rPr>
            </w:pPr>
            <w:r w:rsidRPr="00511F44">
              <w:rPr>
                <w:sz w:val="18"/>
                <w:szCs w:val="18"/>
              </w:rPr>
              <w:t>128</w:t>
            </w:r>
          </w:p>
        </w:tc>
        <w:tc>
          <w:tcPr>
            <w:tcW w:w="570" w:type="dxa"/>
            <w:gridSpan w:val="2"/>
            <w:shd w:val="clear" w:color="auto" w:fill="DFDFDF" w:themeFill="background2" w:themeFillShade="E6"/>
            <w:hideMark/>
          </w:tcPr>
          <w:p w14:paraId="191EC115" w14:textId="7C1972B3" w:rsidR="00511F44" w:rsidRPr="00511F44" w:rsidRDefault="00511F44" w:rsidP="00511F44">
            <w:pPr>
              <w:pStyle w:val="BodyText"/>
              <w:spacing w:after="0"/>
              <w:jc w:val="center"/>
              <w:rPr>
                <w:sz w:val="18"/>
                <w:szCs w:val="18"/>
              </w:rPr>
            </w:pPr>
            <w:r w:rsidRPr="00511F44">
              <w:rPr>
                <w:sz w:val="18"/>
                <w:szCs w:val="18"/>
              </w:rPr>
              <w:t>128</w:t>
            </w:r>
          </w:p>
        </w:tc>
        <w:tc>
          <w:tcPr>
            <w:tcW w:w="600" w:type="dxa"/>
            <w:gridSpan w:val="2"/>
            <w:shd w:val="clear" w:color="auto" w:fill="DFDFDF" w:themeFill="background2" w:themeFillShade="E6"/>
            <w:hideMark/>
          </w:tcPr>
          <w:p w14:paraId="4BE1FF65" w14:textId="77522759" w:rsidR="00511F44" w:rsidRPr="00511F44" w:rsidRDefault="00511F44" w:rsidP="00511F44">
            <w:pPr>
              <w:pStyle w:val="BodyText"/>
              <w:spacing w:after="0"/>
              <w:jc w:val="center"/>
              <w:rPr>
                <w:sz w:val="18"/>
                <w:szCs w:val="18"/>
              </w:rPr>
            </w:pPr>
            <w:r w:rsidRPr="00511F44">
              <w:rPr>
                <w:sz w:val="18"/>
                <w:szCs w:val="18"/>
              </w:rPr>
              <w:t>114</w:t>
            </w:r>
          </w:p>
        </w:tc>
        <w:tc>
          <w:tcPr>
            <w:tcW w:w="630" w:type="dxa"/>
            <w:gridSpan w:val="2"/>
            <w:shd w:val="clear" w:color="auto" w:fill="DFDFDF" w:themeFill="background2" w:themeFillShade="E6"/>
            <w:hideMark/>
          </w:tcPr>
          <w:p w14:paraId="380FAB72" w14:textId="25BC77F2" w:rsidR="00511F44" w:rsidRPr="00511F44" w:rsidRDefault="00511F44" w:rsidP="00511F44">
            <w:pPr>
              <w:pStyle w:val="BodyText"/>
              <w:spacing w:after="0"/>
              <w:jc w:val="center"/>
              <w:rPr>
                <w:sz w:val="18"/>
                <w:szCs w:val="18"/>
              </w:rPr>
            </w:pPr>
            <w:r w:rsidRPr="00511F44">
              <w:rPr>
                <w:sz w:val="18"/>
                <w:szCs w:val="18"/>
              </w:rPr>
              <w:t>128</w:t>
            </w:r>
          </w:p>
        </w:tc>
        <w:tc>
          <w:tcPr>
            <w:tcW w:w="585" w:type="dxa"/>
            <w:gridSpan w:val="2"/>
            <w:shd w:val="clear" w:color="auto" w:fill="DFDFDF" w:themeFill="background2" w:themeFillShade="E6"/>
            <w:hideMark/>
          </w:tcPr>
          <w:p w14:paraId="4C310184" w14:textId="4A524712" w:rsidR="00511F44" w:rsidRPr="00511F44" w:rsidRDefault="00511F44" w:rsidP="00511F44">
            <w:pPr>
              <w:pStyle w:val="BodyText"/>
              <w:spacing w:after="0"/>
              <w:jc w:val="center"/>
              <w:rPr>
                <w:sz w:val="18"/>
                <w:szCs w:val="18"/>
              </w:rPr>
            </w:pPr>
            <w:r w:rsidRPr="00511F44">
              <w:rPr>
                <w:sz w:val="18"/>
                <w:szCs w:val="18"/>
              </w:rPr>
              <w:t>128</w:t>
            </w:r>
          </w:p>
        </w:tc>
        <w:tc>
          <w:tcPr>
            <w:tcW w:w="570" w:type="dxa"/>
            <w:gridSpan w:val="2"/>
            <w:shd w:val="clear" w:color="auto" w:fill="DFDFDF" w:themeFill="background2" w:themeFillShade="E6"/>
            <w:hideMark/>
          </w:tcPr>
          <w:p w14:paraId="0F13FB46" w14:textId="517D544E" w:rsidR="00511F44" w:rsidRPr="00511F44" w:rsidRDefault="00511F44" w:rsidP="00511F44">
            <w:pPr>
              <w:pStyle w:val="BodyText"/>
              <w:spacing w:after="0"/>
              <w:jc w:val="center"/>
              <w:rPr>
                <w:sz w:val="18"/>
                <w:szCs w:val="18"/>
              </w:rPr>
            </w:pPr>
            <w:r w:rsidRPr="00511F44">
              <w:rPr>
                <w:sz w:val="18"/>
                <w:szCs w:val="18"/>
              </w:rPr>
              <w:t>114</w:t>
            </w:r>
          </w:p>
        </w:tc>
        <w:tc>
          <w:tcPr>
            <w:tcW w:w="570" w:type="dxa"/>
            <w:gridSpan w:val="2"/>
            <w:shd w:val="clear" w:color="auto" w:fill="DFDFDF" w:themeFill="background2" w:themeFillShade="E6"/>
            <w:hideMark/>
          </w:tcPr>
          <w:p w14:paraId="0C9B6980" w14:textId="50181B36" w:rsidR="00511F44" w:rsidRPr="00511F44" w:rsidRDefault="00511F44" w:rsidP="00511F44">
            <w:pPr>
              <w:pStyle w:val="BodyText"/>
              <w:spacing w:after="0"/>
              <w:jc w:val="center"/>
              <w:rPr>
                <w:sz w:val="18"/>
                <w:szCs w:val="18"/>
              </w:rPr>
            </w:pPr>
            <w:r w:rsidRPr="00511F44">
              <w:rPr>
                <w:sz w:val="18"/>
                <w:szCs w:val="18"/>
              </w:rPr>
              <w:t>139</w:t>
            </w:r>
          </w:p>
        </w:tc>
        <w:tc>
          <w:tcPr>
            <w:tcW w:w="585" w:type="dxa"/>
            <w:gridSpan w:val="2"/>
            <w:shd w:val="clear" w:color="auto" w:fill="DFDFDF" w:themeFill="background2" w:themeFillShade="E6"/>
            <w:hideMark/>
          </w:tcPr>
          <w:p w14:paraId="412B0866" w14:textId="47D8CF84" w:rsidR="00511F44" w:rsidRPr="00511F44" w:rsidRDefault="00511F44" w:rsidP="00511F44">
            <w:pPr>
              <w:pStyle w:val="BodyText"/>
              <w:spacing w:after="0"/>
              <w:jc w:val="center"/>
              <w:rPr>
                <w:sz w:val="18"/>
                <w:szCs w:val="18"/>
              </w:rPr>
            </w:pPr>
            <w:r w:rsidRPr="00511F44">
              <w:rPr>
                <w:sz w:val="18"/>
                <w:szCs w:val="18"/>
              </w:rPr>
              <w:t>139</w:t>
            </w:r>
          </w:p>
        </w:tc>
        <w:tc>
          <w:tcPr>
            <w:tcW w:w="585" w:type="dxa"/>
            <w:gridSpan w:val="2"/>
            <w:shd w:val="clear" w:color="auto" w:fill="DFDFDF" w:themeFill="background2" w:themeFillShade="E6"/>
            <w:hideMark/>
          </w:tcPr>
          <w:p w14:paraId="2AEE1409" w14:textId="639DE02E" w:rsidR="00511F44" w:rsidRPr="00511F44" w:rsidRDefault="00511F44" w:rsidP="00511F44">
            <w:pPr>
              <w:pStyle w:val="BodyText"/>
              <w:spacing w:after="0"/>
              <w:jc w:val="center"/>
              <w:rPr>
                <w:sz w:val="18"/>
                <w:szCs w:val="18"/>
              </w:rPr>
            </w:pPr>
            <w:r w:rsidRPr="00511F44">
              <w:rPr>
                <w:sz w:val="18"/>
                <w:szCs w:val="18"/>
              </w:rPr>
              <w:t>124</w:t>
            </w:r>
          </w:p>
        </w:tc>
        <w:tc>
          <w:tcPr>
            <w:tcW w:w="570" w:type="dxa"/>
            <w:gridSpan w:val="2"/>
            <w:shd w:val="clear" w:color="auto" w:fill="DFDFDF" w:themeFill="background2" w:themeFillShade="E6"/>
            <w:hideMark/>
          </w:tcPr>
          <w:p w14:paraId="0A837517" w14:textId="3AAE2DC3" w:rsidR="00511F44" w:rsidRPr="00511F44" w:rsidRDefault="00511F44" w:rsidP="00511F44">
            <w:pPr>
              <w:pStyle w:val="BodyText"/>
              <w:spacing w:after="0"/>
              <w:jc w:val="center"/>
              <w:rPr>
                <w:sz w:val="18"/>
                <w:szCs w:val="18"/>
              </w:rPr>
            </w:pPr>
            <w:r w:rsidRPr="00511F44">
              <w:rPr>
                <w:sz w:val="18"/>
                <w:szCs w:val="18"/>
              </w:rPr>
              <w:t>139</w:t>
            </w:r>
          </w:p>
        </w:tc>
        <w:tc>
          <w:tcPr>
            <w:tcW w:w="720" w:type="dxa"/>
            <w:gridSpan w:val="2"/>
            <w:shd w:val="clear" w:color="auto" w:fill="DFDFDF" w:themeFill="background2" w:themeFillShade="E6"/>
            <w:hideMark/>
          </w:tcPr>
          <w:p w14:paraId="702FA255" w14:textId="73219A62" w:rsidR="00511F44" w:rsidRPr="00511F44" w:rsidRDefault="00511F44" w:rsidP="00511F44">
            <w:pPr>
              <w:pStyle w:val="BodyText"/>
              <w:spacing w:after="0"/>
              <w:jc w:val="center"/>
              <w:rPr>
                <w:sz w:val="18"/>
                <w:szCs w:val="18"/>
              </w:rPr>
            </w:pPr>
            <w:r w:rsidRPr="00511F44">
              <w:rPr>
                <w:sz w:val="18"/>
                <w:szCs w:val="18"/>
              </w:rPr>
              <w:t>139</w:t>
            </w:r>
          </w:p>
        </w:tc>
        <w:tc>
          <w:tcPr>
            <w:tcW w:w="510" w:type="dxa"/>
            <w:shd w:val="clear" w:color="auto" w:fill="DFDFDF" w:themeFill="background2" w:themeFillShade="E6"/>
            <w:hideMark/>
          </w:tcPr>
          <w:p w14:paraId="6E7392CF" w14:textId="6B2C9583" w:rsidR="00511F44" w:rsidRPr="00511F44" w:rsidRDefault="00511F44" w:rsidP="00511F44">
            <w:pPr>
              <w:pStyle w:val="BodyText"/>
              <w:spacing w:after="0"/>
              <w:jc w:val="center"/>
              <w:rPr>
                <w:sz w:val="18"/>
                <w:szCs w:val="18"/>
              </w:rPr>
            </w:pPr>
            <w:r w:rsidRPr="00511F44">
              <w:rPr>
                <w:sz w:val="18"/>
                <w:szCs w:val="18"/>
              </w:rPr>
              <w:t>124</w:t>
            </w:r>
          </w:p>
        </w:tc>
      </w:tr>
      <w:tr w:rsidR="00511F44" w:rsidRPr="00511F44" w14:paraId="747706DE" w14:textId="77777777" w:rsidTr="00511F44">
        <w:trPr>
          <w:trHeight w:val="300"/>
        </w:trPr>
        <w:tc>
          <w:tcPr>
            <w:tcW w:w="1275" w:type="dxa"/>
            <w:hideMark/>
          </w:tcPr>
          <w:p w14:paraId="7923D968" w14:textId="77777777" w:rsidR="00511F44" w:rsidRPr="00511F44" w:rsidRDefault="00511F44" w:rsidP="00511F44">
            <w:pPr>
              <w:pStyle w:val="BodyText"/>
              <w:spacing w:after="0"/>
              <w:jc w:val="left"/>
              <w:rPr>
                <w:b/>
                <w:bCs/>
                <w:sz w:val="18"/>
                <w:szCs w:val="18"/>
              </w:rPr>
            </w:pPr>
            <w:r w:rsidRPr="00511F44">
              <w:rPr>
                <w:sz w:val="18"/>
                <w:szCs w:val="18"/>
              </w:rPr>
              <w:t>Health</w:t>
            </w:r>
            <w:r w:rsidRPr="00511F44">
              <w:rPr>
                <w:b/>
                <w:bCs/>
                <w:sz w:val="18"/>
                <w:szCs w:val="18"/>
              </w:rPr>
              <w:t> </w:t>
            </w:r>
          </w:p>
        </w:tc>
        <w:tc>
          <w:tcPr>
            <w:tcW w:w="570" w:type="dxa"/>
            <w:gridSpan w:val="2"/>
            <w:hideMark/>
          </w:tcPr>
          <w:p w14:paraId="6F586F1A" w14:textId="2870C2CB" w:rsidR="00511F44" w:rsidRPr="00511F44" w:rsidRDefault="00511F44" w:rsidP="00511F44">
            <w:pPr>
              <w:pStyle w:val="BodyText"/>
              <w:spacing w:after="0"/>
              <w:jc w:val="center"/>
              <w:rPr>
                <w:sz w:val="18"/>
                <w:szCs w:val="18"/>
              </w:rPr>
            </w:pPr>
            <w:r w:rsidRPr="00511F44">
              <w:rPr>
                <w:sz w:val="18"/>
                <w:szCs w:val="18"/>
              </w:rPr>
              <w:t>26</w:t>
            </w:r>
          </w:p>
        </w:tc>
        <w:tc>
          <w:tcPr>
            <w:tcW w:w="570" w:type="dxa"/>
            <w:gridSpan w:val="2"/>
            <w:hideMark/>
          </w:tcPr>
          <w:p w14:paraId="2EAB3042" w14:textId="08EDB77F" w:rsidR="00511F44" w:rsidRPr="00511F44" w:rsidRDefault="00511F44" w:rsidP="00511F44">
            <w:pPr>
              <w:pStyle w:val="BodyText"/>
              <w:spacing w:after="0"/>
              <w:jc w:val="center"/>
              <w:rPr>
                <w:sz w:val="18"/>
                <w:szCs w:val="18"/>
              </w:rPr>
            </w:pPr>
            <w:r w:rsidRPr="00511F44">
              <w:rPr>
                <w:sz w:val="18"/>
                <w:szCs w:val="18"/>
              </w:rPr>
              <w:t>26</w:t>
            </w:r>
          </w:p>
        </w:tc>
        <w:tc>
          <w:tcPr>
            <w:tcW w:w="615" w:type="dxa"/>
            <w:gridSpan w:val="2"/>
            <w:hideMark/>
          </w:tcPr>
          <w:p w14:paraId="78671888" w14:textId="22A53D22" w:rsidR="00511F44" w:rsidRPr="00511F44" w:rsidRDefault="00511F44" w:rsidP="00511F44">
            <w:pPr>
              <w:pStyle w:val="BodyText"/>
              <w:spacing w:after="0"/>
              <w:jc w:val="center"/>
              <w:rPr>
                <w:sz w:val="18"/>
                <w:szCs w:val="18"/>
              </w:rPr>
            </w:pPr>
            <w:r w:rsidRPr="00511F44">
              <w:rPr>
                <w:sz w:val="18"/>
                <w:szCs w:val="18"/>
              </w:rPr>
              <w:t>26</w:t>
            </w:r>
          </w:p>
        </w:tc>
        <w:tc>
          <w:tcPr>
            <w:tcW w:w="630" w:type="dxa"/>
            <w:gridSpan w:val="2"/>
            <w:hideMark/>
          </w:tcPr>
          <w:p w14:paraId="26252154" w14:textId="38270B75" w:rsidR="00511F44" w:rsidRPr="00511F44" w:rsidRDefault="00511F44" w:rsidP="00511F44">
            <w:pPr>
              <w:pStyle w:val="BodyText"/>
              <w:spacing w:after="0"/>
              <w:jc w:val="center"/>
              <w:rPr>
                <w:sz w:val="18"/>
                <w:szCs w:val="18"/>
              </w:rPr>
            </w:pPr>
            <w:r w:rsidRPr="00511F44">
              <w:rPr>
                <w:sz w:val="18"/>
                <w:szCs w:val="18"/>
              </w:rPr>
              <w:t>25</w:t>
            </w:r>
          </w:p>
        </w:tc>
        <w:tc>
          <w:tcPr>
            <w:tcW w:w="585" w:type="dxa"/>
            <w:gridSpan w:val="2"/>
            <w:hideMark/>
          </w:tcPr>
          <w:p w14:paraId="797C5A2B" w14:textId="4CEF53A1" w:rsidR="00511F44" w:rsidRPr="00511F44" w:rsidRDefault="00511F44" w:rsidP="00511F44">
            <w:pPr>
              <w:pStyle w:val="BodyText"/>
              <w:spacing w:after="0"/>
              <w:jc w:val="center"/>
              <w:rPr>
                <w:sz w:val="18"/>
                <w:szCs w:val="18"/>
              </w:rPr>
            </w:pPr>
            <w:r w:rsidRPr="00511F44">
              <w:rPr>
                <w:sz w:val="18"/>
                <w:szCs w:val="18"/>
              </w:rPr>
              <w:t>25</w:t>
            </w:r>
          </w:p>
        </w:tc>
        <w:tc>
          <w:tcPr>
            <w:tcW w:w="570" w:type="dxa"/>
            <w:gridSpan w:val="2"/>
            <w:hideMark/>
          </w:tcPr>
          <w:p w14:paraId="329C2ED7" w14:textId="1468364F" w:rsidR="00511F44" w:rsidRPr="00511F44" w:rsidRDefault="00511F44" w:rsidP="00511F44">
            <w:pPr>
              <w:pStyle w:val="BodyText"/>
              <w:spacing w:after="0"/>
              <w:jc w:val="center"/>
              <w:rPr>
                <w:sz w:val="18"/>
                <w:szCs w:val="18"/>
              </w:rPr>
            </w:pPr>
            <w:r w:rsidRPr="00511F44">
              <w:rPr>
                <w:sz w:val="18"/>
                <w:szCs w:val="18"/>
              </w:rPr>
              <w:t>25</w:t>
            </w:r>
          </w:p>
        </w:tc>
        <w:tc>
          <w:tcPr>
            <w:tcW w:w="570" w:type="dxa"/>
            <w:gridSpan w:val="2"/>
            <w:hideMark/>
          </w:tcPr>
          <w:p w14:paraId="2CBDB477" w14:textId="7CF840F9" w:rsidR="00511F44" w:rsidRPr="00511F44" w:rsidRDefault="00511F44" w:rsidP="00511F44">
            <w:pPr>
              <w:pStyle w:val="BodyText"/>
              <w:spacing w:after="0"/>
              <w:jc w:val="center"/>
              <w:rPr>
                <w:sz w:val="18"/>
                <w:szCs w:val="18"/>
              </w:rPr>
            </w:pPr>
            <w:r w:rsidRPr="00511F44">
              <w:rPr>
                <w:sz w:val="18"/>
                <w:szCs w:val="18"/>
              </w:rPr>
              <w:t>38</w:t>
            </w:r>
          </w:p>
        </w:tc>
        <w:tc>
          <w:tcPr>
            <w:tcW w:w="585" w:type="dxa"/>
            <w:gridSpan w:val="2"/>
            <w:hideMark/>
          </w:tcPr>
          <w:p w14:paraId="04C10237" w14:textId="5AE18D36" w:rsidR="00511F44" w:rsidRPr="00511F44" w:rsidRDefault="00511F44" w:rsidP="00511F44">
            <w:pPr>
              <w:pStyle w:val="BodyText"/>
              <w:spacing w:after="0"/>
              <w:jc w:val="center"/>
              <w:rPr>
                <w:sz w:val="18"/>
                <w:szCs w:val="18"/>
              </w:rPr>
            </w:pPr>
            <w:r w:rsidRPr="00511F44">
              <w:rPr>
                <w:sz w:val="18"/>
                <w:szCs w:val="18"/>
              </w:rPr>
              <w:t>38</w:t>
            </w:r>
          </w:p>
        </w:tc>
        <w:tc>
          <w:tcPr>
            <w:tcW w:w="600" w:type="dxa"/>
            <w:gridSpan w:val="2"/>
            <w:hideMark/>
          </w:tcPr>
          <w:p w14:paraId="7B7EA84E" w14:textId="19F33B18" w:rsidR="00511F44" w:rsidRPr="00511F44" w:rsidRDefault="00511F44" w:rsidP="00511F44">
            <w:pPr>
              <w:pStyle w:val="BodyText"/>
              <w:spacing w:after="0"/>
              <w:jc w:val="center"/>
              <w:rPr>
                <w:sz w:val="18"/>
                <w:szCs w:val="18"/>
              </w:rPr>
            </w:pPr>
            <w:r w:rsidRPr="00511F44">
              <w:rPr>
                <w:sz w:val="18"/>
                <w:szCs w:val="18"/>
              </w:rPr>
              <w:t>38</w:t>
            </w:r>
          </w:p>
        </w:tc>
        <w:tc>
          <w:tcPr>
            <w:tcW w:w="570" w:type="dxa"/>
            <w:gridSpan w:val="2"/>
            <w:hideMark/>
          </w:tcPr>
          <w:p w14:paraId="450BBE9C" w14:textId="232EBF78" w:rsidR="00511F44" w:rsidRPr="00511F44" w:rsidRDefault="00511F44" w:rsidP="00511F44">
            <w:pPr>
              <w:pStyle w:val="BodyText"/>
              <w:spacing w:after="0"/>
              <w:jc w:val="center"/>
              <w:rPr>
                <w:sz w:val="18"/>
                <w:szCs w:val="18"/>
              </w:rPr>
            </w:pPr>
            <w:r w:rsidRPr="00511F44">
              <w:rPr>
                <w:sz w:val="18"/>
                <w:szCs w:val="18"/>
              </w:rPr>
              <w:t>37</w:t>
            </w:r>
          </w:p>
        </w:tc>
        <w:tc>
          <w:tcPr>
            <w:tcW w:w="720" w:type="dxa"/>
            <w:gridSpan w:val="2"/>
            <w:hideMark/>
          </w:tcPr>
          <w:p w14:paraId="6E9C2D54" w14:textId="53741777" w:rsidR="00511F44" w:rsidRPr="00511F44" w:rsidRDefault="00511F44" w:rsidP="00511F44">
            <w:pPr>
              <w:pStyle w:val="BodyText"/>
              <w:spacing w:after="0"/>
              <w:jc w:val="center"/>
              <w:rPr>
                <w:sz w:val="18"/>
                <w:szCs w:val="18"/>
              </w:rPr>
            </w:pPr>
            <w:r w:rsidRPr="00511F44">
              <w:rPr>
                <w:sz w:val="18"/>
                <w:szCs w:val="18"/>
              </w:rPr>
              <w:t>37</w:t>
            </w:r>
          </w:p>
        </w:tc>
        <w:tc>
          <w:tcPr>
            <w:tcW w:w="615" w:type="dxa"/>
            <w:gridSpan w:val="2"/>
            <w:hideMark/>
          </w:tcPr>
          <w:p w14:paraId="7883D45E" w14:textId="27B504E7" w:rsidR="00511F44" w:rsidRPr="00511F44" w:rsidRDefault="00511F44" w:rsidP="00511F44">
            <w:pPr>
              <w:pStyle w:val="BodyText"/>
              <w:spacing w:after="0"/>
              <w:jc w:val="center"/>
              <w:rPr>
                <w:sz w:val="18"/>
                <w:szCs w:val="18"/>
              </w:rPr>
            </w:pPr>
            <w:r w:rsidRPr="00511F44">
              <w:rPr>
                <w:sz w:val="18"/>
                <w:szCs w:val="18"/>
              </w:rPr>
              <w:t>37</w:t>
            </w:r>
          </w:p>
        </w:tc>
      </w:tr>
      <w:tr w:rsidR="00511F44" w:rsidRPr="00511F44" w14:paraId="482F39F3" w14:textId="77777777" w:rsidTr="00511F44">
        <w:trPr>
          <w:trHeight w:val="300"/>
        </w:trPr>
        <w:tc>
          <w:tcPr>
            <w:tcW w:w="1275" w:type="dxa"/>
            <w:shd w:val="clear" w:color="auto" w:fill="DFDFDF" w:themeFill="background2" w:themeFillShade="E6"/>
            <w:hideMark/>
          </w:tcPr>
          <w:p w14:paraId="154F6212" w14:textId="77777777" w:rsidR="00511F44" w:rsidRPr="00511F44" w:rsidRDefault="00511F44" w:rsidP="00511F44">
            <w:pPr>
              <w:pStyle w:val="BodyText"/>
              <w:spacing w:after="0"/>
              <w:jc w:val="left"/>
              <w:rPr>
                <w:b/>
                <w:bCs/>
                <w:sz w:val="18"/>
                <w:szCs w:val="18"/>
              </w:rPr>
            </w:pPr>
            <w:r w:rsidRPr="00511F44">
              <w:rPr>
                <w:sz w:val="18"/>
                <w:szCs w:val="18"/>
              </w:rPr>
              <w:t>Transport</w:t>
            </w:r>
            <w:r w:rsidRPr="00511F44">
              <w:rPr>
                <w:b/>
                <w:bCs/>
                <w:sz w:val="18"/>
                <w:szCs w:val="18"/>
              </w:rPr>
              <w:t> </w:t>
            </w:r>
          </w:p>
        </w:tc>
        <w:tc>
          <w:tcPr>
            <w:tcW w:w="570" w:type="dxa"/>
            <w:gridSpan w:val="2"/>
            <w:shd w:val="clear" w:color="auto" w:fill="DFDFDF" w:themeFill="background2" w:themeFillShade="E6"/>
            <w:hideMark/>
          </w:tcPr>
          <w:p w14:paraId="217203EA" w14:textId="6689CF22" w:rsidR="00511F44" w:rsidRPr="00511F44" w:rsidRDefault="00511F44" w:rsidP="00511F44">
            <w:pPr>
              <w:pStyle w:val="BodyText"/>
              <w:spacing w:after="0"/>
              <w:jc w:val="center"/>
              <w:rPr>
                <w:sz w:val="18"/>
                <w:szCs w:val="18"/>
              </w:rPr>
            </w:pPr>
            <w:r w:rsidRPr="00511F44">
              <w:rPr>
                <w:sz w:val="18"/>
                <w:szCs w:val="18"/>
              </w:rPr>
              <w:t>151</w:t>
            </w:r>
          </w:p>
        </w:tc>
        <w:tc>
          <w:tcPr>
            <w:tcW w:w="570" w:type="dxa"/>
            <w:gridSpan w:val="2"/>
            <w:shd w:val="clear" w:color="auto" w:fill="DFDFDF" w:themeFill="background2" w:themeFillShade="E6"/>
            <w:hideMark/>
          </w:tcPr>
          <w:p w14:paraId="2E0CE467" w14:textId="4FDC348D" w:rsidR="00511F44" w:rsidRPr="00511F44" w:rsidRDefault="00511F44" w:rsidP="00511F44">
            <w:pPr>
              <w:pStyle w:val="BodyText"/>
              <w:spacing w:after="0"/>
              <w:jc w:val="center"/>
              <w:rPr>
                <w:sz w:val="18"/>
                <w:szCs w:val="18"/>
              </w:rPr>
            </w:pPr>
            <w:r w:rsidRPr="00511F44">
              <w:rPr>
                <w:sz w:val="18"/>
                <w:szCs w:val="18"/>
              </w:rPr>
              <w:t>151</w:t>
            </w:r>
          </w:p>
        </w:tc>
        <w:tc>
          <w:tcPr>
            <w:tcW w:w="615" w:type="dxa"/>
            <w:gridSpan w:val="2"/>
            <w:shd w:val="clear" w:color="auto" w:fill="DFDFDF" w:themeFill="background2" w:themeFillShade="E6"/>
            <w:hideMark/>
          </w:tcPr>
          <w:p w14:paraId="3FA30654" w14:textId="4DD8DFF6" w:rsidR="00511F44" w:rsidRPr="00511F44" w:rsidRDefault="00511F44" w:rsidP="00511F44">
            <w:pPr>
              <w:pStyle w:val="BodyText"/>
              <w:spacing w:after="0"/>
              <w:jc w:val="center"/>
              <w:rPr>
                <w:sz w:val="18"/>
                <w:szCs w:val="18"/>
              </w:rPr>
            </w:pPr>
            <w:r w:rsidRPr="00511F44">
              <w:rPr>
                <w:sz w:val="18"/>
                <w:szCs w:val="18"/>
              </w:rPr>
              <w:t>149</w:t>
            </w:r>
          </w:p>
        </w:tc>
        <w:tc>
          <w:tcPr>
            <w:tcW w:w="630" w:type="dxa"/>
            <w:gridSpan w:val="2"/>
            <w:shd w:val="clear" w:color="auto" w:fill="DFDFDF" w:themeFill="background2" w:themeFillShade="E6"/>
            <w:hideMark/>
          </w:tcPr>
          <w:p w14:paraId="6C36A638" w14:textId="1414B8EF" w:rsidR="00511F44" w:rsidRPr="00511F44" w:rsidRDefault="00511F44" w:rsidP="00511F44">
            <w:pPr>
              <w:pStyle w:val="BodyText"/>
              <w:spacing w:after="0"/>
              <w:jc w:val="center"/>
              <w:rPr>
                <w:sz w:val="18"/>
                <w:szCs w:val="18"/>
              </w:rPr>
            </w:pPr>
            <w:r w:rsidRPr="00511F44">
              <w:rPr>
                <w:sz w:val="18"/>
                <w:szCs w:val="18"/>
              </w:rPr>
              <w:t>150</w:t>
            </w:r>
          </w:p>
        </w:tc>
        <w:tc>
          <w:tcPr>
            <w:tcW w:w="585" w:type="dxa"/>
            <w:gridSpan w:val="2"/>
            <w:shd w:val="clear" w:color="auto" w:fill="DFDFDF" w:themeFill="background2" w:themeFillShade="E6"/>
            <w:hideMark/>
          </w:tcPr>
          <w:p w14:paraId="0793AD28" w14:textId="7A07771F" w:rsidR="00511F44" w:rsidRPr="00511F44" w:rsidRDefault="00511F44" w:rsidP="00511F44">
            <w:pPr>
              <w:pStyle w:val="BodyText"/>
              <w:spacing w:after="0"/>
              <w:jc w:val="center"/>
              <w:rPr>
                <w:sz w:val="18"/>
                <w:szCs w:val="18"/>
              </w:rPr>
            </w:pPr>
            <w:r w:rsidRPr="00511F44">
              <w:rPr>
                <w:sz w:val="18"/>
                <w:szCs w:val="18"/>
              </w:rPr>
              <w:t>150</w:t>
            </w:r>
          </w:p>
        </w:tc>
        <w:tc>
          <w:tcPr>
            <w:tcW w:w="570" w:type="dxa"/>
            <w:gridSpan w:val="2"/>
            <w:shd w:val="clear" w:color="auto" w:fill="DFDFDF" w:themeFill="background2" w:themeFillShade="E6"/>
            <w:hideMark/>
          </w:tcPr>
          <w:p w14:paraId="47667FEB" w14:textId="0B71D959" w:rsidR="00511F44" w:rsidRPr="00511F44" w:rsidRDefault="00511F44" w:rsidP="00511F44">
            <w:pPr>
              <w:pStyle w:val="BodyText"/>
              <w:spacing w:after="0"/>
              <w:jc w:val="center"/>
              <w:rPr>
                <w:sz w:val="18"/>
                <w:szCs w:val="18"/>
              </w:rPr>
            </w:pPr>
            <w:r w:rsidRPr="00511F44">
              <w:rPr>
                <w:sz w:val="18"/>
                <w:szCs w:val="18"/>
              </w:rPr>
              <w:t>148</w:t>
            </w:r>
          </w:p>
        </w:tc>
        <w:tc>
          <w:tcPr>
            <w:tcW w:w="570" w:type="dxa"/>
            <w:gridSpan w:val="2"/>
            <w:shd w:val="clear" w:color="auto" w:fill="DFDFDF" w:themeFill="background2" w:themeFillShade="E6"/>
            <w:hideMark/>
          </w:tcPr>
          <w:p w14:paraId="4246308A" w14:textId="29ABF331" w:rsidR="00511F44" w:rsidRPr="00511F44" w:rsidRDefault="00511F44" w:rsidP="00511F44">
            <w:pPr>
              <w:pStyle w:val="BodyText"/>
              <w:spacing w:after="0"/>
              <w:jc w:val="center"/>
              <w:rPr>
                <w:sz w:val="18"/>
                <w:szCs w:val="18"/>
              </w:rPr>
            </w:pPr>
            <w:r w:rsidRPr="00511F44">
              <w:rPr>
                <w:sz w:val="18"/>
                <w:szCs w:val="18"/>
              </w:rPr>
              <w:t>152</w:t>
            </w:r>
          </w:p>
        </w:tc>
        <w:tc>
          <w:tcPr>
            <w:tcW w:w="585" w:type="dxa"/>
            <w:gridSpan w:val="2"/>
            <w:shd w:val="clear" w:color="auto" w:fill="DFDFDF" w:themeFill="background2" w:themeFillShade="E6"/>
            <w:hideMark/>
          </w:tcPr>
          <w:p w14:paraId="19C0F3A1" w14:textId="449D59B2" w:rsidR="00511F44" w:rsidRPr="00511F44" w:rsidRDefault="00511F44" w:rsidP="00511F44">
            <w:pPr>
              <w:pStyle w:val="BodyText"/>
              <w:spacing w:after="0"/>
              <w:jc w:val="center"/>
              <w:rPr>
                <w:sz w:val="18"/>
                <w:szCs w:val="18"/>
              </w:rPr>
            </w:pPr>
            <w:r w:rsidRPr="00511F44">
              <w:rPr>
                <w:sz w:val="18"/>
                <w:szCs w:val="18"/>
              </w:rPr>
              <w:t>152</w:t>
            </w:r>
          </w:p>
        </w:tc>
        <w:tc>
          <w:tcPr>
            <w:tcW w:w="600" w:type="dxa"/>
            <w:gridSpan w:val="2"/>
            <w:shd w:val="clear" w:color="auto" w:fill="DFDFDF" w:themeFill="background2" w:themeFillShade="E6"/>
            <w:hideMark/>
          </w:tcPr>
          <w:p w14:paraId="1A4F24A2" w14:textId="6386D2A9" w:rsidR="00511F44" w:rsidRPr="00511F44" w:rsidRDefault="00511F44" w:rsidP="00511F44">
            <w:pPr>
              <w:pStyle w:val="BodyText"/>
              <w:spacing w:after="0"/>
              <w:jc w:val="center"/>
              <w:rPr>
                <w:sz w:val="18"/>
                <w:szCs w:val="18"/>
              </w:rPr>
            </w:pPr>
            <w:r w:rsidRPr="00511F44">
              <w:rPr>
                <w:sz w:val="18"/>
                <w:szCs w:val="18"/>
              </w:rPr>
              <w:t>150</w:t>
            </w:r>
          </w:p>
        </w:tc>
        <w:tc>
          <w:tcPr>
            <w:tcW w:w="570" w:type="dxa"/>
            <w:gridSpan w:val="2"/>
            <w:shd w:val="clear" w:color="auto" w:fill="DFDFDF" w:themeFill="background2" w:themeFillShade="E6"/>
            <w:hideMark/>
          </w:tcPr>
          <w:p w14:paraId="693D16B8" w14:textId="464C84CC" w:rsidR="00511F44" w:rsidRPr="00511F44" w:rsidRDefault="00511F44" w:rsidP="00511F44">
            <w:pPr>
              <w:pStyle w:val="BodyText"/>
              <w:spacing w:after="0"/>
              <w:jc w:val="center"/>
              <w:rPr>
                <w:sz w:val="18"/>
                <w:szCs w:val="18"/>
              </w:rPr>
            </w:pPr>
            <w:r w:rsidRPr="00511F44">
              <w:rPr>
                <w:sz w:val="18"/>
                <w:szCs w:val="18"/>
              </w:rPr>
              <w:t>151</w:t>
            </w:r>
          </w:p>
        </w:tc>
        <w:tc>
          <w:tcPr>
            <w:tcW w:w="720" w:type="dxa"/>
            <w:gridSpan w:val="2"/>
            <w:shd w:val="clear" w:color="auto" w:fill="DFDFDF" w:themeFill="background2" w:themeFillShade="E6"/>
            <w:hideMark/>
          </w:tcPr>
          <w:p w14:paraId="679D6FB3" w14:textId="15725532" w:rsidR="00511F44" w:rsidRPr="00511F44" w:rsidRDefault="00511F44" w:rsidP="00511F44">
            <w:pPr>
              <w:pStyle w:val="BodyText"/>
              <w:spacing w:after="0"/>
              <w:jc w:val="center"/>
              <w:rPr>
                <w:sz w:val="18"/>
                <w:szCs w:val="18"/>
              </w:rPr>
            </w:pPr>
            <w:r w:rsidRPr="00511F44">
              <w:rPr>
                <w:sz w:val="18"/>
                <w:szCs w:val="18"/>
              </w:rPr>
              <w:t>151</w:t>
            </w:r>
          </w:p>
        </w:tc>
        <w:tc>
          <w:tcPr>
            <w:tcW w:w="615" w:type="dxa"/>
            <w:gridSpan w:val="2"/>
            <w:shd w:val="clear" w:color="auto" w:fill="DFDFDF" w:themeFill="background2" w:themeFillShade="E6"/>
            <w:hideMark/>
          </w:tcPr>
          <w:p w14:paraId="1DD32495" w14:textId="5E3B2479" w:rsidR="00511F44" w:rsidRPr="00511F44" w:rsidRDefault="00511F44" w:rsidP="00511F44">
            <w:pPr>
              <w:pStyle w:val="BodyText"/>
              <w:spacing w:after="0"/>
              <w:jc w:val="center"/>
              <w:rPr>
                <w:sz w:val="18"/>
                <w:szCs w:val="18"/>
              </w:rPr>
            </w:pPr>
            <w:r w:rsidRPr="00511F44">
              <w:rPr>
                <w:sz w:val="18"/>
                <w:szCs w:val="18"/>
              </w:rPr>
              <w:t>148</w:t>
            </w:r>
          </w:p>
        </w:tc>
      </w:tr>
      <w:tr w:rsidR="00511F44" w:rsidRPr="00511F44" w14:paraId="6B55E06B" w14:textId="77777777" w:rsidTr="00511F44">
        <w:trPr>
          <w:trHeight w:val="300"/>
        </w:trPr>
        <w:tc>
          <w:tcPr>
            <w:tcW w:w="1275" w:type="dxa"/>
            <w:hideMark/>
          </w:tcPr>
          <w:p w14:paraId="56CF069A" w14:textId="77777777" w:rsidR="00511F44" w:rsidRPr="00511F44" w:rsidRDefault="00511F44" w:rsidP="00511F44">
            <w:pPr>
              <w:pStyle w:val="BodyText"/>
              <w:spacing w:after="0"/>
              <w:jc w:val="left"/>
              <w:rPr>
                <w:b/>
                <w:bCs/>
                <w:sz w:val="18"/>
                <w:szCs w:val="18"/>
              </w:rPr>
            </w:pPr>
            <w:r w:rsidRPr="00511F44">
              <w:rPr>
                <w:sz w:val="18"/>
                <w:szCs w:val="18"/>
              </w:rPr>
              <w:t>Education</w:t>
            </w:r>
            <w:r w:rsidRPr="00511F44">
              <w:rPr>
                <w:b/>
                <w:bCs/>
                <w:sz w:val="18"/>
                <w:szCs w:val="18"/>
              </w:rPr>
              <w:t> </w:t>
            </w:r>
          </w:p>
        </w:tc>
        <w:tc>
          <w:tcPr>
            <w:tcW w:w="570" w:type="dxa"/>
            <w:gridSpan w:val="2"/>
            <w:hideMark/>
          </w:tcPr>
          <w:p w14:paraId="5F3D2E4A" w14:textId="1DF31BF9" w:rsidR="00511F44" w:rsidRPr="00511F44" w:rsidRDefault="00511F44" w:rsidP="00511F44">
            <w:pPr>
              <w:pStyle w:val="BodyText"/>
              <w:spacing w:after="0"/>
              <w:jc w:val="center"/>
              <w:rPr>
                <w:sz w:val="18"/>
                <w:szCs w:val="18"/>
              </w:rPr>
            </w:pPr>
            <w:r w:rsidRPr="00511F44">
              <w:rPr>
                <w:sz w:val="18"/>
                <w:szCs w:val="18"/>
              </w:rPr>
              <w:t>64</w:t>
            </w:r>
          </w:p>
        </w:tc>
        <w:tc>
          <w:tcPr>
            <w:tcW w:w="570" w:type="dxa"/>
            <w:gridSpan w:val="2"/>
            <w:hideMark/>
          </w:tcPr>
          <w:p w14:paraId="4925BFBF" w14:textId="1284F1BB" w:rsidR="00511F44" w:rsidRPr="00511F44" w:rsidRDefault="00511F44" w:rsidP="00511F44">
            <w:pPr>
              <w:pStyle w:val="BodyText"/>
              <w:spacing w:after="0"/>
              <w:jc w:val="center"/>
              <w:rPr>
                <w:sz w:val="18"/>
                <w:szCs w:val="18"/>
              </w:rPr>
            </w:pPr>
            <w:r w:rsidRPr="00511F44">
              <w:rPr>
                <w:sz w:val="18"/>
                <w:szCs w:val="18"/>
              </w:rPr>
              <w:t>46</w:t>
            </w:r>
          </w:p>
        </w:tc>
        <w:tc>
          <w:tcPr>
            <w:tcW w:w="615" w:type="dxa"/>
            <w:gridSpan w:val="2"/>
            <w:hideMark/>
          </w:tcPr>
          <w:p w14:paraId="4839EDAF" w14:textId="113A5759" w:rsidR="00511F44" w:rsidRPr="00511F44" w:rsidRDefault="00511F44" w:rsidP="00511F44">
            <w:pPr>
              <w:pStyle w:val="BodyText"/>
              <w:spacing w:after="0"/>
              <w:jc w:val="center"/>
              <w:rPr>
                <w:sz w:val="18"/>
                <w:szCs w:val="18"/>
              </w:rPr>
            </w:pPr>
            <w:r w:rsidRPr="00511F44">
              <w:rPr>
                <w:sz w:val="18"/>
                <w:szCs w:val="18"/>
              </w:rPr>
              <w:t>27</w:t>
            </w:r>
          </w:p>
        </w:tc>
        <w:tc>
          <w:tcPr>
            <w:tcW w:w="630" w:type="dxa"/>
            <w:gridSpan w:val="2"/>
            <w:hideMark/>
          </w:tcPr>
          <w:p w14:paraId="7160309B" w14:textId="06359E98" w:rsidR="00511F44" w:rsidRPr="00511F44" w:rsidRDefault="00511F44" w:rsidP="00511F44">
            <w:pPr>
              <w:pStyle w:val="BodyText"/>
              <w:spacing w:after="0"/>
              <w:jc w:val="center"/>
              <w:rPr>
                <w:sz w:val="18"/>
                <w:szCs w:val="18"/>
              </w:rPr>
            </w:pPr>
            <w:r w:rsidRPr="00511F44">
              <w:rPr>
                <w:sz w:val="18"/>
                <w:szCs w:val="18"/>
              </w:rPr>
              <w:t>64</w:t>
            </w:r>
          </w:p>
        </w:tc>
        <w:tc>
          <w:tcPr>
            <w:tcW w:w="585" w:type="dxa"/>
            <w:gridSpan w:val="2"/>
            <w:hideMark/>
          </w:tcPr>
          <w:p w14:paraId="1235A8F1" w14:textId="5211D59B" w:rsidR="00511F44" w:rsidRPr="00511F44" w:rsidRDefault="00511F44" w:rsidP="00511F44">
            <w:pPr>
              <w:pStyle w:val="BodyText"/>
              <w:spacing w:after="0"/>
              <w:jc w:val="center"/>
              <w:rPr>
                <w:sz w:val="18"/>
                <w:szCs w:val="18"/>
              </w:rPr>
            </w:pPr>
            <w:r w:rsidRPr="00511F44">
              <w:rPr>
                <w:sz w:val="18"/>
                <w:szCs w:val="18"/>
              </w:rPr>
              <w:t>46</w:t>
            </w:r>
          </w:p>
        </w:tc>
        <w:tc>
          <w:tcPr>
            <w:tcW w:w="570" w:type="dxa"/>
            <w:gridSpan w:val="2"/>
            <w:hideMark/>
          </w:tcPr>
          <w:p w14:paraId="2F9ED821" w14:textId="113C717B" w:rsidR="00511F44" w:rsidRPr="00511F44" w:rsidRDefault="00511F44" w:rsidP="00511F44">
            <w:pPr>
              <w:pStyle w:val="BodyText"/>
              <w:spacing w:after="0"/>
              <w:jc w:val="center"/>
              <w:rPr>
                <w:sz w:val="18"/>
                <w:szCs w:val="18"/>
              </w:rPr>
            </w:pPr>
            <w:r w:rsidRPr="00511F44">
              <w:rPr>
                <w:sz w:val="18"/>
                <w:szCs w:val="18"/>
              </w:rPr>
              <w:t>27</w:t>
            </w:r>
          </w:p>
        </w:tc>
        <w:tc>
          <w:tcPr>
            <w:tcW w:w="570" w:type="dxa"/>
            <w:gridSpan w:val="2"/>
            <w:hideMark/>
          </w:tcPr>
          <w:p w14:paraId="7BD634C3" w14:textId="56DA2AD0" w:rsidR="00511F44" w:rsidRPr="00511F44" w:rsidRDefault="00511F44" w:rsidP="00511F44">
            <w:pPr>
              <w:pStyle w:val="BodyText"/>
              <w:spacing w:after="0"/>
              <w:jc w:val="center"/>
              <w:rPr>
                <w:sz w:val="18"/>
                <w:szCs w:val="18"/>
              </w:rPr>
            </w:pPr>
            <w:r w:rsidRPr="00511F44">
              <w:rPr>
                <w:sz w:val="18"/>
                <w:szCs w:val="18"/>
              </w:rPr>
              <w:t>136</w:t>
            </w:r>
          </w:p>
        </w:tc>
        <w:tc>
          <w:tcPr>
            <w:tcW w:w="585" w:type="dxa"/>
            <w:gridSpan w:val="2"/>
            <w:hideMark/>
          </w:tcPr>
          <w:p w14:paraId="63B327AE" w14:textId="0AA95112" w:rsidR="00511F44" w:rsidRPr="00511F44" w:rsidRDefault="00511F44" w:rsidP="00511F44">
            <w:pPr>
              <w:pStyle w:val="BodyText"/>
              <w:spacing w:after="0"/>
              <w:jc w:val="center"/>
              <w:rPr>
                <w:sz w:val="18"/>
                <w:szCs w:val="18"/>
              </w:rPr>
            </w:pPr>
            <w:r w:rsidRPr="00511F44">
              <w:rPr>
                <w:sz w:val="18"/>
                <w:szCs w:val="18"/>
              </w:rPr>
              <w:t>99</w:t>
            </w:r>
          </w:p>
        </w:tc>
        <w:tc>
          <w:tcPr>
            <w:tcW w:w="600" w:type="dxa"/>
            <w:gridSpan w:val="2"/>
            <w:hideMark/>
          </w:tcPr>
          <w:p w14:paraId="6B062E60" w14:textId="1C97DB69" w:rsidR="00511F44" w:rsidRPr="00511F44" w:rsidRDefault="00511F44" w:rsidP="00511F44">
            <w:pPr>
              <w:pStyle w:val="BodyText"/>
              <w:spacing w:after="0"/>
              <w:jc w:val="center"/>
              <w:rPr>
                <w:sz w:val="18"/>
                <w:szCs w:val="18"/>
              </w:rPr>
            </w:pPr>
            <w:r w:rsidRPr="00511F44">
              <w:rPr>
                <w:sz w:val="18"/>
                <w:szCs w:val="18"/>
              </w:rPr>
              <w:t>61</w:t>
            </w:r>
          </w:p>
        </w:tc>
        <w:tc>
          <w:tcPr>
            <w:tcW w:w="570" w:type="dxa"/>
            <w:gridSpan w:val="2"/>
            <w:hideMark/>
          </w:tcPr>
          <w:p w14:paraId="672E15DA" w14:textId="08C903A5" w:rsidR="00511F44" w:rsidRPr="00511F44" w:rsidRDefault="00511F44" w:rsidP="00511F44">
            <w:pPr>
              <w:pStyle w:val="BodyText"/>
              <w:spacing w:after="0"/>
              <w:jc w:val="center"/>
              <w:rPr>
                <w:sz w:val="18"/>
                <w:szCs w:val="18"/>
              </w:rPr>
            </w:pPr>
            <w:r w:rsidRPr="00511F44">
              <w:rPr>
                <w:sz w:val="18"/>
                <w:szCs w:val="18"/>
              </w:rPr>
              <w:t>136</w:t>
            </w:r>
          </w:p>
        </w:tc>
        <w:tc>
          <w:tcPr>
            <w:tcW w:w="720" w:type="dxa"/>
            <w:gridSpan w:val="2"/>
            <w:hideMark/>
          </w:tcPr>
          <w:p w14:paraId="6E094B7F" w14:textId="229D82C5" w:rsidR="00511F44" w:rsidRPr="00511F44" w:rsidRDefault="00511F44" w:rsidP="00511F44">
            <w:pPr>
              <w:pStyle w:val="BodyText"/>
              <w:spacing w:after="0"/>
              <w:jc w:val="center"/>
              <w:rPr>
                <w:sz w:val="18"/>
                <w:szCs w:val="18"/>
              </w:rPr>
            </w:pPr>
            <w:r w:rsidRPr="00511F44">
              <w:rPr>
                <w:sz w:val="18"/>
                <w:szCs w:val="18"/>
              </w:rPr>
              <w:t>99</w:t>
            </w:r>
          </w:p>
        </w:tc>
        <w:tc>
          <w:tcPr>
            <w:tcW w:w="615" w:type="dxa"/>
            <w:gridSpan w:val="2"/>
            <w:hideMark/>
          </w:tcPr>
          <w:p w14:paraId="75A23847" w14:textId="0FAE9164" w:rsidR="00511F44" w:rsidRPr="00511F44" w:rsidRDefault="00511F44" w:rsidP="00511F44">
            <w:pPr>
              <w:pStyle w:val="BodyText"/>
              <w:spacing w:after="0"/>
              <w:jc w:val="center"/>
              <w:rPr>
                <w:sz w:val="18"/>
                <w:szCs w:val="18"/>
              </w:rPr>
            </w:pPr>
            <w:r w:rsidRPr="00511F44">
              <w:rPr>
                <w:sz w:val="18"/>
                <w:szCs w:val="18"/>
              </w:rPr>
              <w:t>61</w:t>
            </w:r>
          </w:p>
        </w:tc>
      </w:tr>
      <w:tr w:rsidR="00511F44" w:rsidRPr="00511F44" w14:paraId="5E8EB43A" w14:textId="77777777" w:rsidTr="00511F44">
        <w:trPr>
          <w:trHeight w:val="150"/>
        </w:trPr>
        <w:tc>
          <w:tcPr>
            <w:tcW w:w="1275" w:type="dxa"/>
            <w:shd w:val="clear" w:color="auto" w:fill="DFDFDF" w:themeFill="background2" w:themeFillShade="E6"/>
            <w:hideMark/>
          </w:tcPr>
          <w:p w14:paraId="588F66F9" w14:textId="77777777" w:rsidR="00511F44" w:rsidRPr="00511F44" w:rsidRDefault="00511F44" w:rsidP="00511F44">
            <w:pPr>
              <w:pStyle w:val="BodyText"/>
              <w:spacing w:after="0"/>
              <w:jc w:val="left"/>
              <w:rPr>
                <w:b/>
                <w:bCs/>
                <w:sz w:val="18"/>
                <w:szCs w:val="18"/>
              </w:rPr>
            </w:pPr>
            <w:r w:rsidRPr="00511F44">
              <w:rPr>
                <w:sz w:val="18"/>
                <w:szCs w:val="18"/>
              </w:rPr>
              <w:t>Housing</w:t>
            </w:r>
            <w:r w:rsidRPr="00511F44">
              <w:rPr>
                <w:b/>
                <w:bCs/>
                <w:sz w:val="18"/>
                <w:szCs w:val="18"/>
              </w:rPr>
              <w:t> </w:t>
            </w:r>
          </w:p>
        </w:tc>
        <w:tc>
          <w:tcPr>
            <w:tcW w:w="570" w:type="dxa"/>
            <w:gridSpan w:val="2"/>
            <w:shd w:val="clear" w:color="auto" w:fill="DFDFDF" w:themeFill="background2" w:themeFillShade="E6"/>
            <w:hideMark/>
          </w:tcPr>
          <w:p w14:paraId="106E5346" w14:textId="370C6A4B" w:rsidR="00511F44" w:rsidRPr="00511F44" w:rsidRDefault="00511F44" w:rsidP="00511F44">
            <w:pPr>
              <w:pStyle w:val="BodyText"/>
              <w:spacing w:after="0"/>
              <w:jc w:val="center"/>
              <w:rPr>
                <w:sz w:val="18"/>
                <w:szCs w:val="18"/>
              </w:rPr>
            </w:pPr>
            <w:r w:rsidRPr="00511F44">
              <w:rPr>
                <w:sz w:val="18"/>
                <w:szCs w:val="18"/>
              </w:rPr>
              <w:t>524</w:t>
            </w:r>
          </w:p>
        </w:tc>
        <w:tc>
          <w:tcPr>
            <w:tcW w:w="570" w:type="dxa"/>
            <w:gridSpan w:val="2"/>
            <w:shd w:val="clear" w:color="auto" w:fill="DFDFDF" w:themeFill="background2" w:themeFillShade="E6"/>
            <w:hideMark/>
          </w:tcPr>
          <w:p w14:paraId="737D5EB9" w14:textId="7256853A" w:rsidR="00511F44" w:rsidRPr="00511F44" w:rsidRDefault="00511F44" w:rsidP="00511F44">
            <w:pPr>
              <w:pStyle w:val="BodyText"/>
              <w:spacing w:after="0"/>
              <w:jc w:val="center"/>
              <w:rPr>
                <w:sz w:val="18"/>
                <w:szCs w:val="18"/>
              </w:rPr>
            </w:pPr>
            <w:r w:rsidRPr="00511F44">
              <w:rPr>
                <w:sz w:val="18"/>
                <w:szCs w:val="18"/>
              </w:rPr>
              <w:t>524</w:t>
            </w:r>
          </w:p>
        </w:tc>
        <w:tc>
          <w:tcPr>
            <w:tcW w:w="615" w:type="dxa"/>
            <w:gridSpan w:val="2"/>
            <w:shd w:val="clear" w:color="auto" w:fill="DFDFDF" w:themeFill="background2" w:themeFillShade="E6"/>
            <w:hideMark/>
          </w:tcPr>
          <w:p w14:paraId="2BA7C530" w14:textId="7C41F4EF" w:rsidR="00511F44" w:rsidRPr="00511F44" w:rsidRDefault="00511F44" w:rsidP="00511F44">
            <w:pPr>
              <w:pStyle w:val="BodyText"/>
              <w:spacing w:after="0"/>
              <w:jc w:val="center"/>
              <w:rPr>
                <w:sz w:val="18"/>
                <w:szCs w:val="18"/>
              </w:rPr>
            </w:pPr>
            <w:r w:rsidRPr="00511F44">
              <w:rPr>
                <w:sz w:val="18"/>
                <w:szCs w:val="18"/>
              </w:rPr>
              <w:t>478</w:t>
            </w:r>
          </w:p>
        </w:tc>
        <w:tc>
          <w:tcPr>
            <w:tcW w:w="630" w:type="dxa"/>
            <w:gridSpan w:val="2"/>
            <w:shd w:val="clear" w:color="auto" w:fill="DFDFDF" w:themeFill="background2" w:themeFillShade="E6"/>
            <w:hideMark/>
          </w:tcPr>
          <w:p w14:paraId="5E447E27" w14:textId="095E6033" w:rsidR="00511F44" w:rsidRPr="00511F44" w:rsidRDefault="00511F44" w:rsidP="00511F44">
            <w:pPr>
              <w:pStyle w:val="BodyText"/>
              <w:spacing w:after="0"/>
              <w:jc w:val="center"/>
              <w:rPr>
                <w:sz w:val="18"/>
                <w:szCs w:val="18"/>
              </w:rPr>
            </w:pPr>
            <w:r w:rsidRPr="00511F44">
              <w:rPr>
                <w:sz w:val="18"/>
                <w:szCs w:val="18"/>
              </w:rPr>
              <w:t>524</w:t>
            </w:r>
          </w:p>
        </w:tc>
        <w:tc>
          <w:tcPr>
            <w:tcW w:w="585" w:type="dxa"/>
            <w:gridSpan w:val="2"/>
            <w:shd w:val="clear" w:color="auto" w:fill="DFDFDF" w:themeFill="background2" w:themeFillShade="E6"/>
            <w:hideMark/>
          </w:tcPr>
          <w:p w14:paraId="04A89575" w14:textId="049D433F" w:rsidR="00511F44" w:rsidRPr="00511F44" w:rsidRDefault="00511F44" w:rsidP="00511F44">
            <w:pPr>
              <w:pStyle w:val="BodyText"/>
              <w:spacing w:after="0"/>
              <w:jc w:val="center"/>
              <w:rPr>
                <w:sz w:val="18"/>
                <w:szCs w:val="18"/>
              </w:rPr>
            </w:pPr>
            <w:r w:rsidRPr="00511F44">
              <w:rPr>
                <w:sz w:val="18"/>
                <w:szCs w:val="18"/>
              </w:rPr>
              <w:t>524</w:t>
            </w:r>
          </w:p>
        </w:tc>
        <w:tc>
          <w:tcPr>
            <w:tcW w:w="570" w:type="dxa"/>
            <w:gridSpan w:val="2"/>
            <w:shd w:val="clear" w:color="auto" w:fill="DFDFDF" w:themeFill="background2" w:themeFillShade="E6"/>
            <w:hideMark/>
          </w:tcPr>
          <w:p w14:paraId="527A6393" w14:textId="20297CA3" w:rsidR="00511F44" w:rsidRPr="00511F44" w:rsidRDefault="00511F44" w:rsidP="00511F44">
            <w:pPr>
              <w:pStyle w:val="BodyText"/>
              <w:spacing w:after="0"/>
              <w:jc w:val="center"/>
              <w:rPr>
                <w:sz w:val="18"/>
                <w:szCs w:val="18"/>
              </w:rPr>
            </w:pPr>
            <w:r w:rsidRPr="00511F44">
              <w:rPr>
                <w:sz w:val="18"/>
                <w:szCs w:val="18"/>
              </w:rPr>
              <w:t>478</w:t>
            </w:r>
          </w:p>
        </w:tc>
        <w:tc>
          <w:tcPr>
            <w:tcW w:w="570" w:type="dxa"/>
            <w:gridSpan w:val="2"/>
            <w:shd w:val="clear" w:color="auto" w:fill="DFDFDF" w:themeFill="background2" w:themeFillShade="E6"/>
            <w:hideMark/>
          </w:tcPr>
          <w:p w14:paraId="3C4ACF7A" w14:textId="729F4E41" w:rsidR="00511F44" w:rsidRPr="00511F44" w:rsidRDefault="00511F44" w:rsidP="00511F44">
            <w:pPr>
              <w:pStyle w:val="BodyText"/>
              <w:spacing w:after="0"/>
              <w:jc w:val="center"/>
              <w:rPr>
                <w:sz w:val="18"/>
                <w:szCs w:val="18"/>
              </w:rPr>
            </w:pPr>
            <w:r w:rsidRPr="00511F44">
              <w:rPr>
                <w:sz w:val="18"/>
                <w:szCs w:val="18"/>
              </w:rPr>
              <w:t>562</w:t>
            </w:r>
          </w:p>
        </w:tc>
        <w:tc>
          <w:tcPr>
            <w:tcW w:w="585" w:type="dxa"/>
            <w:gridSpan w:val="2"/>
            <w:shd w:val="clear" w:color="auto" w:fill="DFDFDF" w:themeFill="background2" w:themeFillShade="E6"/>
            <w:hideMark/>
          </w:tcPr>
          <w:p w14:paraId="1D064354" w14:textId="648A1A08" w:rsidR="00511F44" w:rsidRPr="00511F44" w:rsidRDefault="00511F44" w:rsidP="00511F44">
            <w:pPr>
              <w:pStyle w:val="BodyText"/>
              <w:spacing w:after="0"/>
              <w:jc w:val="center"/>
              <w:rPr>
                <w:sz w:val="18"/>
                <w:szCs w:val="18"/>
              </w:rPr>
            </w:pPr>
            <w:r w:rsidRPr="00511F44">
              <w:rPr>
                <w:sz w:val="18"/>
                <w:szCs w:val="18"/>
              </w:rPr>
              <w:t>562</w:t>
            </w:r>
          </w:p>
        </w:tc>
        <w:tc>
          <w:tcPr>
            <w:tcW w:w="600" w:type="dxa"/>
            <w:gridSpan w:val="2"/>
            <w:shd w:val="clear" w:color="auto" w:fill="DFDFDF" w:themeFill="background2" w:themeFillShade="E6"/>
            <w:hideMark/>
          </w:tcPr>
          <w:p w14:paraId="1451B659" w14:textId="2115A004" w:rsidR="00511F44" w:rsidRPr="00511F44" w:rsidRDefault="00511F44" w:rsidP="00511F44">
            <w:pPr>
              <w:pStyle w:val="BodyText"/>
              <w:spacing w:after="0"/>
              <w:jc w:val="center"/>
              <w:rPr>
                <w:sz w:val="18"/>
                <w:szCs w:val="18"/>
              </w:rPr>
            </w:pPr>
            <w:r w:rsidRPr="00511F44">
              <w:rPr>
                <w:sz w:val="18"/>
                <w:szCs w:val="18"/>
              </w:rPr>
              <w:t>526</w:t>
            </w:r>
          </w:p>
        </w:tc>
        <w:tc>
          <w:tcPr>
            <w:tcW w:w="570" w:type="dxa"/>
            <w:gridSpan w:val="2"/>
            <w:shd w:val="clear" w:color="auto" w:fill="DFDFDF" w:themeFill="background2" w:themeFillShade="E6"/>
            <w:hideMark/>
          </w:tcPr>
          <w:p w14:paraId="1DCD3D17" w14:textId="55A87DA3" w:rsidR="00511F44" w:rsidRPr="00511F44" w:rsidRDefault="00511F44" w:rsidP="00511F44">
            <w:pPr>
              <w:pStyle w:val="BodyText"/>
              <w:spacing w:after="0"/>
              <w:jc w:val="center"/>
              <w:rPr>
                <w:sz w:val="18"/>
                <w:szCs w:val="18"/>
              </w:rPr>
            </w:pPr>
            <w:r w:rsidRPr="00511F44">
              <w:rPr>
                <w:sz w:val="18"/>
                <w:szCs w:val="18"/>
              </w:rPr>
              <w:t>562</w:t>
            </w:r>
          </w:p>
        </w:tc>
        <w:tc>
          <w:tcPr>
            <w:tcW w:w="720" w:type="dxa"/>
            <w:gridSpan w:val="2"/>
            <w:shd w:val="clear" w:color="auto" w:fill="DFDFDF" w:themeFill="background2" w:themeFillShade="E6"/>
            <w:hideMark/>
          </w:tcPr>
          <w:p w14:paraId="65AD5D24" w14:textId="3BE8BB4B" w:rsidR="00511F44" w:rsidRPr="00511F44" w:rsidRDefault="00511F44" w:rsidP="00511F44">
            <w:pPr>
              <w:pStyle w:val="BodyText"/>
              <w:spacing w:after="0"/>
              <w:jc w:val="center"/>
              <w:rPr>
                <w:sz w:val="18"/>
                <w:szCs w:val="18"/>
              </w:rPr>
            </w:pPr>
            <w:r w:rsidRPr="00511F44">
              <w:rPr>
                <w:sz w:val="18"/>
                <w:szCs w:val="18"/>
              </w:rPr>
              <w:t>562</w:t>
            </w:r>
          </w:p>
        </w:tc>
        <w:tc>
          <w:tcPr>
            <w:tcW w:w="615" w:type="dxa"/>
            <w:gridSpan w:val="2"/>
            <w:shd w:val="clear" w:color="auto" w:fill="DFDFDF" w:themeFill="background2" w:themeFillShade="E6"/>
            <w:hideMark/>
          </w:tcPr>
          <w:p w14:paraId="46DB1A59" w14:textId="6A66075B" w:rsidR="00511F44" w:rsidRPr="00511F44" w:rsidRDefault="00511F44" w:rsidP="00511F44">
            <w:pPr>
              <w:pStyle w:val="BodyText"/>
              <w:spacing w:after="0"/>
              <w:jc w:val="center"/>
              <w:rPr>
                <w:sz w:val="18"/>
                <w:szCs w:val="18"/>
              </w:rPr>
            </w:pPr>
            <w:r w:rsidRPr="00511F44">
              <w:rPr>
                <w:sz w:val="18"/>
                <w:szCs w:val="18"/>
              </w:rPr>
              <w:t>526</w:t>
            </w:r>
          </w:p>
        </w:tc>
      </w:tr>
      <w:tr w:rsidR="00511F44" w:rsidRPr="00511F44" w14:paraId="0B8868A3" w14:textId="77777777" w:rsidTr="00511F44">
        <w:trPr>
          <w:trHeight w:val="300"/>
        </w:trPr>
        <w:tc>
          <w:tcPr>
            <w:tcW w:w="1275" w:type="dxa"/>
            <w:tcBorders>
              <w:bottom w:val="single" w:sz="4" w:space="0" w:color="auto"/>
            </w:tcBorders>
            <w:hideMark/>
          </w:tcPr>
          <w:p w14:paraId="23A5047E" w14:textId="77777777" w:rsidR="00511F44" w:rsidRPr="00511F44" w:rsidRDefault="00511F44" w:rsidP="00511F44">
            <w:pPr>
              <w:pStyle w:val="BodyText"/>
              <w:spacing w:after="0"/>
              <w:jc w:val="left"/>
              <w:rPr>
                <w:b/>
                <w:bCs/>
                <w:sz w:val="18"/>
                <w:szCs w:val="18"/>
              </w:rPr>
            </w:pPr>
            <w:r w:rsidRPr="00511F44">
              <w:rPr>
                <w:sz w:val="18"/>
                <w:szCs w:val="18"/>
              </w:rPr>
              <w:t>Discretionary</w:t>
            </w:r>
            <w:r w:rsidRPr="00511F44">
              <w:rPr>
                <w:b/>
                <w:bCs/>
                <w:sz w:val="18"/>
                <w:szCs w:val="18"/>
              </w:rPr>
              <w:t> </w:t>
            </w:r>
          </w:p>
        </w:tc>
        <w:tc>
          <w:tcPr>
            <w:tcW w:w="570" w:type="dxa"/>
            <w:gridSpan w:val="2"/>
            <w:tcBorders>
              <w:bottom w:val="single" w:sz="4" w:space="0" w:color="auto"/>
            </w:tcBorders>
            <w:hideMark/>
          </w:tcPr>
          <w:p w14:paraId="0CAA0D13" w14:textId="67352977" w:rsidR="00511F44" w:rsidRPr="00511F44" w:rsidRDefault="00511F44" w:rsidP="00511F44">
            <w:pPr>
              <w:pStyle w:val="BodyText"/>
              <w:spacing w:after="0"/>
              <w:jc w:val="center"/>
              <w:rPr>
                <w:sz w:val="18"/>
                <w:szCs w:val="18"/>
              </w:rPr>
            </w:pPr>
            <w:r w:rsidRPr="00511F44">
              <w:rPr>
                <w:sz w:val="18"/>
                <w:szCs w:val="18"/>
              </w:rPr>
              <w:t>210</w:t>
            </w:r>
          </w:p>
        </w:tc>
        <w:tc>
          <w:tcPr>
            <w:tcW w:w="570" w:type="dxa"/>
            <w:gridSpan w:val="2"/>
            <w:tcBorders>
              <w:bottom w:val="single" w:sz="4" w:space="0" w:color="auto"/>
            </w:tcBorders>
            <w:hideMark/>
          </w:tcPr>
          <w:p w14:paraId="72C44753" w14:textId="7D849A49" w:rsidR="00511F44" w:rsidRPr="00511F44" w:rsidRDefault="00511F44" w:rsidP="00511F44">
            <w:pPr>
              <w:pStyle w:val="BodyText"/>
              <w:spacing w:after="0"/>
              <w:jc w:val="center"/>
              <w:rPr>
                <w:sz w:val="18"/>
                <w:szCs w:val="18"/>
              </w:rPr>
            </w:pPr>
            <w:r w:rsidRPr="00511F44">
              <w:rPr>
                <w:sz w:val="18"/>
                <w:szCs w:val="18"/>
              </w:rPr>
              <w:t>200</w:t>
            </w:r>
          </w:p>
        </w:tc>
        <w:tc>
          <w:tcPr>
            <w:tcW w:w="615" w:type="dxa"/>
            <w:gridSpan w:val="2"/>
            <w:tcBorders>
              <w:bottom w:val="single" w:sz="4" w:space="0" w:color="auto"/>
            </w:tcBorders>
            <w:hideMark/>
          </w:tcPr>
          <w:p w14:paraId="6EF1288C" w14:textId="631FDD7A" w:rsidR="00511F44" w:rsidRPr="00511F44" w:rsidRDefault="00511F44" w:rsidP="00511F44">
            <w:pPr>
              <w:pStyle w:val="BodyText"/>
              <w:spacing w:after="0"/>
              <w:jc w:val="center"/>
              <w:rPr>
                <w:sz w:val="18"/>
                <w:szCs w:val="18"/>
              </w:rPr>
            </w:pPr>
            <w:r w:rsidRPr="00511F44">
              <w:rPr>
                <w:sz w:val="18"/>
                <w:szCs w:val="18"/>
              </w:rPr>
              <w:t>90</w:t>
            </w:r>
          </w:p>
        </w:tc>
        <w:tc>
          <w:tcPr>
            <w:tcW w:w="630" w:type="dxa"/>
            <w:gridSpan w:val="2"/>
            <w:tcBorders>
              <w:bottom w:val="single" w:sz="4" w:space="0" w:color="auto"/>
            </w:tcBorders>
            <w:hideMark/>
          </w:tcPr>
          <w:p w14:paraId="34AD6431" w14:textId="58806E01" w:rsidR="00511F44" w:rsidRPr="00511F44" w:rsidRDefault="00511F44" w:rsidP="00511F44">
            <w:pPr>
              <w:pStyle w:val="BodyText"/>
              <w:spacing w:after="0"/>
              <w:jc w:val="center"/>
              <w:rPr>
                <w:sz w:val="18"/>
                <w:szCs w:val="18"/>
              </w:rPr>
            </w:pPr>
            <w:r w:rsidRPr="00511F44">
              <w:rPr>
                <w:sz w:val="18"/>
                <w:szCs w:val="18"/>
              </w:rPr>
              <w:t>204</w:t>
            </w:r>
          </w:p>
        </w:tc>
        <w:tc>
          <w:tcPr>
            <w:tcW w:w="585" w:type="dxa"/>
            <w:gridSpan w:val="2"/>
            <w:tcBorders>
              <w:bottom w:val="single" w:sz="4" w:space="0" w:color="auto"/>
            </w:tcBorders>
            <w:hideMark/>
          </w:tcPr>
          <w:p w14:paraId="7AE983D7" w14:textId="520910A7" w:rsidR="00511F44" w:rsidRPr="00511F44" w:rsidRDefault="00511F44" w:rsidP="00511F44">
            <w:pPr>
              <w:pStyle w:val="BodyText"/>
              <w:spacing w:after="0"/>
              <w:jc w:val="center"/>
              <w:rPr>
                <w:sz w:val="18"/>
                <w:szCs w:val="18"/>
              </w:rPr>
            </w:pPr>
            <w:r w:rsidRPr="00511F44">
              <w:rPr>
                <w:sz w:val="18"/>
                <w:szCs w:val="18"/>
              </w:rPr>
              <w:t>194</w:t>
            </w:r>
          </w:p>
        </w:tc>
        <w:tc>
          <w:tcPr>
            <w:tcW w:w="570" w:type="dxa"/>
            <w:gridSpan w:val="2"/>
            <w:tcBorders>
              <w:bottom w:val="single" w:sz="4" w:space="0" w:color="auto"/>
            </w:tcBorders>
            <w:hideMark/>
          </w:tcPr>
          <w:p w14:paraId="6B73B95A" w14:textId="40D0ACE9" w:rsidR="00511F44" w:rsidRPr="00511F44" w:rsidRDefault="00511F44" w:rsidP="00511F44">
            <w:pPr>
              <w:pStyle w:val="BodyText"/>
              <w:spacing w:after="0"/>
              <w:jc w:val="center"/>
              <w:rPr>
                <w:sz w:val="18"/>
                <w:szCs w:val="18"/>
              </w:rPr>
            </w:pPr>
            <w:r w:rsidRPr="00511F44">
              <w:rPr>
                <w:sz w:val="18"/>
                <w:szCs w:val="18"/>
              </w:rPr>
              <w:t>84</w:t>
            </w:r>
          </w:p>
        </w:tc>
        <w:tc>
          <w:tcPr>
            <w:tcW w:w="570" w:type="dxa"/>
            <w:gridSpan w:val="2"/>
            <w:tcBorders>
              <w:bottom w:val="single" w:sz="4" w:space="0" w:color="auto"/>
            </w:tcBorders>
            <w:hideMark/>
          </w:tcPr>
          <w:p w14:paraId="519AA16A" w14:textId="2086431C" w:rsidR="00511F44" w:rsidRPr="00511F44" w:rsidRDefault="00511F44" w:rsidP="00511F44">
            <w:pPr>
              <w:pStyle w:val="BodyText"/>
              <w:spacing w:after="0"/>
              <w:jc w:val="center"/>
              <w:rPr>
                <w:sz w:val="18"/>
                <w:szCs w:val="18"/>
              </w:rPr>
            </w:pPr>
            <w:r w:rsidRPr="00511F44">
              <w:rPr>
                <w:sz w:val="18"/>
                <w:szCs w:val="18"/>
              </w:rPr>
              <w:t>234</w:t>
            </w:r>
          </w:p>
        </w:tc>
        <w:tc>
          <w:tcPr>
            <w:tcW w:w="585" w:type="dxa"/>
            <w:gridSpan w:val="2"/>
            <w:tcBorders>
              <w:bottom w:val="single" w:sz="4" w:space="0" w:color="auto"/>
            </w:tcBorders>
            <w:hideMark/>
          </w:tcPr>
          <w:p w14:paraId="342F32C1" w14:textId="59C94231" w:rsidR="00511F44" w:rsidRPr="00511F44" w:rsidRDefault="00511F44" w:rsidP="00511F44">
            <w:pPr>
              <w:pStyle w:val="BodyText"/>
              <w:spacing w:after="0"/>
              <w:jc w:val="center"/>
              <w:rPr>
                <w:sz w:val="18"/>
                <w:szCs w:val="18"/>
              </w:rPr>
            </w:pPr>
            <w:r w:rsidRPr="00511F44">
              <w:rPr>
                <w:sz w:val="18"/>
                <w:szCs w:val="18"/>
              </w:rPr>
              <w:t>224</w:t>
            </w:r>
          </w:p>
        </w:tc>
        <w:tc>
          <w:tcPr>
            <w:tcW w:w="600" w:type="dxa"/>
            <w:gridSpan w:val="2"/>
            <w:tcBorders>
              <w:bottom w:val="single" w:sz="4" w:space="0" w:color="auto"/>
            </w:tcBorders>
            <w:hideMark/>
          </w:tcPr>
          <w:p w14:paraId="11BAE863" w14:textId="18FD3469" w:rsidR="00511F44" w:rsidRPr="00511F44" w:rsidRDefault="00511F44" w:rsidP="00511F44">
            <w:pPr>
              <w:pStyle w:val="BodyText"/>
              <w:spacing w:after="0"/>
              <w:jc w:val="center"/>
              <w:rPr>
                <w:sz w:val="18"/>
                <w:szCs w:val="18"/>
              </w:rPr>
            </w:pPr>
            <w:r w:rsidRPr="00511F44">
              <w:rPr>
                <w:sz w:val="18"/>
                <w:szCs w:val="18"/>
              </w:rPr>
              <w:t>102</w:t>
            </w:r>
          </w:p>
        </w:tc>
        <w:tc>
          <w:tcPr>
            <w:tcW w:w="570" w:type="dxa"/>
            <w:gridSpan w:val="2"/>
            <w:tcBorders>
              <w:bottom w:val="single" w:sz="4" w:space="0" w:color="auto"/>
            </w:tcBorders>
            <w:hideMark/>
          </w:tcPr>
          <w:p w14:paraId="4A71E260" w14:textId="44D0551E" w:rsidR="00511F44" w:rsidRPr="00511F44" w:rsidRDefault="00511F44" w:rsidP="00511F44">
            <w:pPr>
              <w:pStyle w:val="BodyText"/>
              <w:spacing w:after="0"/>
              <w:jc w:val="center"/>
              <w:rPr>
                <w:sz w:val="18"/>
                <w:szCs w:val="18"/>
              </w:rPr>
            </w:pPr>
            <w:r w:rsidRPr="00511F44">
              <w:rPr>
                <w:sz w:val="18"/>
                <w:szCs w:val="18"/>
              </w:rPr>
              <w:t>228</w:t>
            </w:r>
          </w:p>
        </w:tc>
        <w:tc>
          <w:tcPr>
            <w:tcW w:w="720" w:type="dxa"/>
            <w:gridSpan w:val="2"/>
            <w:tcBorders>
              <w:bottom w:val="single" w:sz="4" w:space="0" w:color="auto"/>
            </w:tcBorders>
            <w:hideMark/>
          </w:tcPr>
          <w:p w14:paraId="0E065080" w14:textId="075E49DA" w:rsidR="00511F44" w:rsidRPr="00511F44" w:rsidRDefault="00511F44" w:rsidP="00511F44">
            <w:pPr>
              <w:pStyle w:val="BodyText"/>
              <w:spacing w:after="0"/>
              <w:jc w:val="center"/>
              <w:rPr>
                <w:sz w:val="18"/>
                <w:szCs w:val="18"/>
              </w:rPr>
            </w:pPr>
            <w:r w:rsidRPr="00511F44">
              <w:rPr>
                <w:sz w:val="18"/>
                <w:szCs w:val="18"/>
              </w:rPr>
              <w:t>219</w:t>
            </w:r>
          </w:p>
        </w:tc>
        <w:tc>
          <w:tcPr>
            <w:tcW w:w="615" w:type="dxa"/>
            <w:gridSpan w:val="2"/>
            <w:tcBorders>
              <w:bottom w:val="single" w:sz="4" w:space="0" w:color="auto"/>
            </w:tcBorders>
            <w:hideMark/>
          </w:tcPr>
          <w:p w14:paraId="234AE6E3" w14:textId="4743DD87" w:rsidR="00511F44" w:rsidRPr="00511F44" w:rsidRDefault="00511F44" w:rsidP="00511F44">
            <w:pPr>
              <w:pStyle w:val="BodyText"/>
              <w:spacing w:after="0"/>
              <w:jc w:val="center"/>
              <w:rPr>
                <w:sz w:val="18"/>
                <w:szCs w:val="18"/>
              </w:rPr>
            </w:pPr>
            <w:r w:rsidRPr="00511F44">
              <w:rPr>
                <w:sz w:val="18"/>
                <w:szCs w:val="18"/>
              </w:rPr>
              <w:t>96</w:t>
            </w:r>
          </w:p>
        </w:tc>
      </w:tr>
      <w:tr w:rsidR="00511F44" w:rsidRPr="00511F44" w14:paraId="4ED74396" w14:textId="77777777" w:rsidTr="00511F44">
        <w:trPr>
          <w:trHeight w:val="495"/>
        </w:trPr>
        <w:tc>
          <w:tcPr>
            <w:tcW w:w="1275" w:type="dxa"/>
            <w:tcBorders>
              <w:top w:val="single" w:sz="4" w:space="0" w:color="auto"/>
            </w:tcBorders>
            <w:shd w:val="clear" w:color="auto" w:fill="DFDFDF" w:themeFill="background2" w:themeFillShade="E6"/>
            <w:hideMark/>
          </w:tcPr>
          <w:p w14:paraId="0B22E459" w14:textId="77777777" w:rsidR="00511F44" w:rsidRPr="00511F44" w:rsidRDefault="00511F44" w:rsidP="00511F44">
            <w:pPr>
              <w:pStyle w:val="BodyText"/>
              <w:spacing w:after="0"/>
              <w:jc w:val="left"/>
              <w:rPr>
                <w:b/>
                <w:bCs/>
                <w:sz w:val="18"/>
                <w:szCs w:val="18"/>
              </w:rPr>
            </w:pPr>
            <w:r w:rsidRPr="00511F44">
              <w:rPr>
                <w:sz w:val="18"/>
                <w:szCs w:val="18"/>
              </w:rPr>
              <w:t>Total (excl. discretionary and housing)</w:t>
            </w:r>
            <w:r w:rsidRPr="00511F44">
              <w:rPr>
                <w:b/>
                <w:bCs/>
                <w:sz w:val="18"/>
                <w:szCs w:val="18"/>
              </w:rPr>
              <w:t> </w:t>
            </w:r>
          </w:p>
        </w:tc>
        <w:tc>
          <w:tcPr>
            <w:tcW w:w="570" w:type="dxa"/>
            <w:gridSpan w:val="2"/>
            <w:tcBorders>
              <w:top w:val="single" w:sz="4" w:space="0" w:color="auto"/>
            </w:tcBorders>
            <w:shd w:val="clear" w:color="auto" w:fill="DFDFDF" w:themeFill="background2" w:themeFillShade="E6"/>
            <w:hideMark/>
          </w:tcPr>
          <w:p w14:paraId="549EE779" w14:textId="119659C4" w:rsidR="00511F44" w:rsidRPr="00511F44" w:rsidRDefault="00511F44" w:rsidP="00511F44">
            <w:pPr>
              <w:pStyle w:val="BodyText"/>
              <w:spacing w:after="0"/>
              <w:jc w:val="center"/>
              <w:rPr>
                <w:sz w:val="18"/>
                <w:szCs w:val="18"/>
              </w:rPr>
            </w:pPr>
          </w:p>
          <w:p w14:paraId="6F22EF2F" w14:textId="4FFE5FE3" w:rsidR="00511F44" w:rsidRPr="00511F44" w:rsidRDefault="00511F44" w:rsidP="00511F44">
            <w:pPr>
              <w:pStyle w:val="BodyText"/>
              <w:spacing w:after="0"/>
              <w:jc w:val="center"/>
              <w:rPr>
                <w:sz w:val="18"/>
                <w:szCs w:val="18"/>
              </w:rPr>
            </w:pPr>
            <w:r w:rsidRPr="00511F44">
              <w:rPr>
                <w:sz w:val="18"/>
                <w:szCs w:val="18"/>
              </w:rPr>
              <w:t>619</w:t>
            </w:r>
          </w:p>
        </w:tc>
        <w:tc>
          <w:tcPr>
            <w:tcW w:w="570" w:type="dxa"/>
            <w:gridSpan w:val="2"/>
            <w:tcBorders>
              <w:top w:val="single" w:sz="4" w:space="0" w:color="auto"/>
            </w:tcBorders>
            <w:shd w:val="clear" w:color="auto" w:fill="DFDFDF" w:themeFill="background2" w:themeFillShade="E6"/>
            <w:hideMark/>
          </w:tcPr>
          <w:p w14:paraId="2A3EE34C" w14:textId="6CB15D55" w:rsidR="00511F44" w:rsidRPr="00511F44" w:rsidRDefault="00511F44" w:rsidP="00511F44">
            <w:pPr>
              <w:pStyle w:val="BodyText"/>
              <w:spacing w:after="0"/>
              <w:jc w:val="center"/>
              <w:rPr>
                <w:sz w:val="18"/>
                <w:szCs w:val="18"/>
              </w:rPr>
            </w:pPr>
          </w:p>
          <w:p w14:paraId="49A2B2F3" w14:textId="6B5665DC" w:rsidR="00511F44" w:rsidRPr="00511F44" w:rsidRDefault="00511F44" w:rsidP="00511F44">
            <w:pPr>
              <w:pStyle w:val="BodyText"/>
              <w:spacing w:after="0"/>
              <w:jc w:val="center"/>
              <w:rPr>
                <w:sz w:val="18"/>
                <w:szCs w:val="18"/>
              </w:rPr>
            </w:pPr>
            <w:r w:rsidRPr="00511F44">
              <w:rPr>
                <w:sz w:val="18"/>
                <w:szCs w:val="18"/>
              </w:rPr>
              <w:t>599</w:t>
            </w:r>
          </w:p>
        </w:tc>
        <w:tc>
          <w:tcPr>
            <w:tcW w:w="615" w:type="dxa"/>
            <w:gridSpan w:val="2"/>
            <w:tcBorders>
              <w:top w:val="single" w:sz="4" w:space="0" w:color="auto"/>
            </w:tcBorders>
            <w:shd w:val="clear" w:color="auto" w:fill="DFDFDF" w:themeFill="background2" w:themeFillShade="E6"/>
            <w:hideMark/>
          </w:tcPr>
          <w:p w14:paraId="01B7F40A" w14:textId="6C8E9CFC" w:rsidR="00511F44" w:rsidRPr="00511F44" w:rsidRDefault="00511F44" w:rsidP="00511F44">
            <w:pPr>
              <w:pStyle w:val="BodyText"/>
              <w:spacing w:after="0"/>
              <w:jc w:val="center"/>
              <w:rPr>
                <w:sz w:val="18"/>
                <w:szCs w:val="18"/>
              </w:rPr>
            </w:pPr>
          </w:p>
          <w:p w14:paraId="0919DC5B" w14:textId="36295753" w:rsidR="00511F44" w:rsidRPr="00511F44" w:rsidRDefault="00511F44" w:rsidP="00511F44">
            <w:pPr>
              <w:pStyle w:val="BodyText"/>
              <w:spacing w:after="0"/>
              <w:jc w:val="center"/>
              <w:rPr>
                <w:sz w:val="18"/>
                <w:szCs w:val="18"/>
              </w:rPr>
            </w:pPr>
            <w:r w:rsidRPr="00511F44">
              <w:rPr>
                <w:sz w:val="18"/>
                <w:szCs w:val="18"/>
              </w:rPr>
              <w:t>505</w:t>
            </w:r>
          </w:p>
        </w:tc>
        <w:tc>
          <w:tcPr>
            <w:tcW w:w="630" w:type="dxa"/>
            <w:gridSpan w:val="2"/>
            <w:tcBorders>
              <w:top w:val="single" w:sz="4" w:space="0" w:color="auto"/>
            </w:tcBorders>
            <w:shd w:val="clear" w:color="auto" w:fill="DFDFDF" w:themeFill="background2" w:themeFillShade="E6"/>
            <w:hideMark/>
          </w:tcPr>
          <w:p w14:paraId="402755CB" w14:textId="6B07D4A8" w:rsidR="00511F44" w:rsidRPr="00511F44" w:rsidRDefault="00511F44" w:rsidP="00511F44">
            <w:pPr>
              <w:pStyle w:val="BodyText"/>
              <w:spacing w:after="0"/>
              <w:jc w:val="center"/>
              <w:rPr>
                <w:sz w:val="18"/>
                <w:szCs w:val="18"/>
              </w:rPr>
            </w:pPr>
          </w:p>
          <w:p w14:paraId="40132933" w14:textId="26761224" w:rsidR="00511F44" w:rsidRPr="00511F44" w:rsidRDefault="00511F44" w:rsidP="00511F44">
            <w:pPr>
              <w:pStyle w:val="BodyText"/>
              <w:spacing w:after="0"/>
              <w:jc w:val="center"/>
              <w:rPr>
                <w:sz w:val="18"/>
                <w:szCs w:val="18"/>
              </w:rPr>
            </w:pPr>
            <w:r w:rsidRPr="00511F44">
              <w:rPr>
                <w:sz w:val="18"/>
                <w:szCs w:val="18"/>
              </w:rPr>
              <w:t>616</w:t>
            </w:r>
          </w:p>
        </w:tc>
        <w:tc>
          <w:tcPr>
            <w:tcW w:w="585" w:type="dxa"/>
            <w:gridSpan w:val="2"/>
            <w:tcBorders>
              <w:top w:val="single" w:sz="4" w:space="0" w:color="auto"/>
            </w:tcBorders>
            <w:shd w:val="clear" w:color="auto" w:fill="DFDFDF" w:themeFill="background2" w:themeFillShade="E6"/>
            <w:hideMark/>
          </w:tcPr>
          <w:p w14:paraId="3A2059A0" w14:textId="1AA2B224" w:rsidR="00511F44" w:rsidRPr="00511F44" w:rsidRDefault="00511F44" w:rsidP="00511F44">
            <w:pPr>
              <w:pStyle w:val="BodyText"/>
              <w:spacing w:after="0"/>
              <w:jc w:val="center"/>
              <w:rPr>
                <w:sz w:val="18"/>
                <w:szCs w:val="18"/>
              </w:rPr>
            </w:pPr>
          </w:p>
          <w:p w14:paraId="061B2FA3" w14:textId="6E98D85B" w:rsidR="00511F44" w:rsidRPr="00511F44" w:rsidRDefault="00511F44" w:rsidP="00511F44">
            <w:pPr>
              <w:pStyle w:val="BodyText"/>
              <w:spacing w:after="0"/>
              <w:jc w:val="center"/>
              <w:rPr>
                <w:sz w:val="18"/>
                <w:szCs w:val="18"/>
              </w:rPr>
            </w:pPr>
            <w:r w:rsidRPr="00511F44">
              <w:rPr>
                <w:sz w:val="18"/>
                <w:szCs w:val="18"/>
              </w:rPr>
              <w:t>597</w:t>
            </w:r>
          </w:p>
        </w:tc>
        <w:tc>
          <w:tcPr>
            <w:tcW w:w="570" w:type="dxa"/>
            <w:gridSpan w:val="2"/>
            <w:tcBorders>
              <w:top w:val="single" w:sz="4" w:space="0" w:color="auto"/>
            </w:tcBorders>
            <w:shd w:val="clear" w:color="auto" w:fill="DFDFDF" w:themeFill="background2" w:themeFillShade="E6"/>
            <w:hideMark/>
          </w:tcPr>
          <w:p w14:paraId="5BFF31E4" w14:textId="78B10D9F" w:rsidR="00511F44" w:rsidRPr="00511F44" w:rsidRDefault="00511F44" w:rsidP="00511F44">
            <w:pPr>
              <w:pStyle w:val="BodyText"/>
              <w:spacing w:after="0"/>
              <w:jc w:val="center"/>
              <w:rPr>
                <w:sz w:val="18"/>
                <w:szCs w:val="18"/>
              </w:rPr>
            </w:pPr>
          </w:p>
          <w:p w14:paraId="6829E213" w14:textId="3B6482A0" w:rsidR="00511F44" w:rsidRPr="00511F44" w:rsidRDefault="00511F44" w:rsidP="00511F44">
            <w:pPr>
              <w:pStyle w:val="BodyText"/>
              <w:spacing w:after="0"/>
              <w:jc w:val="center"/>
              <w:rPr>
                <w:sz w:val="18"/>
                <w:szCs w:val="18"/>
              </w:rPr>
            </w:pPr>
            <w:r w:rsidRPr="00511F44">
              <w:rPr>
                <w:sz w:val="18"/>
                <w:szCs w:val="18"/>
              </w:rPr>
              <w:t>508</w:t>
            </w:r>
          </w:p>
        </w:tc>
        <w:tc>
          <w:tcPr>
            <w:tcW w:w="570" w:type="dxa"/>
            <w:gridSpan w:val="2"/>
            <w:tcBorders>
              <w:top w:val="single" w:sz="4" w:space="0" w:color="auto"/>
            </w:tcBorders>
            <w:shd w:val="clear" w:color="auto" w:fill="DFDFDF" w:themeFill="background2" w:themeFillShade="E6"/>
            <w:hideMark/>
          </w:tcPr>
          <w:p w14:paraId="29D2E279" w14:textId="19F40354" w:rsidR="00511F44" w:rsidRPr="00511F44" w:rsidRDefault="00511F44" w:rsidP="00511F44">
            <w:pPr>
              <w:pStyle w:val="BodyText"/>
              <w:spacing w:after="0"/>
              <w:jc w:val="center"/>
              <w:rPr>
                <w:sz w:val="18"/>
                <w:szCs w:val="18"/>
              </w:rPr>
            </w:pPr>
          </w:p>
          <w:p w14:paraId="1A470132" w14:textId="413060C4" w:rsidR="00511F44" w:rsidRPr="00511F44" w:rsidRDefault="00511F44" w:rsidP="00511F44">
            <w:pPr>
              <w:pStyle w:val="BodyText"/>
              <w:spacing w:after="0"/>
              <w:jc w:val="center"/>
              <w:rPr>
                <w:sz w:val="18"/>
                <w:szCs w:val="18"/>
              </w:rPr>
            </w:pPr>
            <w:r w:rsidRPr="00511F44">
              <w:rPr>
                <w:sz w:val="18"/>
                <w:szCs w:val="18"/>
              </w:rPr>
              <w:t>808</w:t>
            </w:r>
          </w:p>
        </w:tc>
        <w:tc>
          <w:tcPr>
            <w:tcW w:w="585" w:type="dxa"/>
            <w:gridSpan w:val="2"/>
            <w:tcBorders>
              <w:top w:val="single" w:sz="4" w:space="0" w:color="auto"/>
            </w:tcBorders>
            <w:shd w:val="clear" w:color="auto" w:fill="DFDFDF" w:themeFill="background2" w:themeFillShade="E6"/>
            <w:hideMark/>
          </w:tcPr>
          <w:p w14:paraId="31058859" w14:textId="77FD2255" w:rsidR="00511F44" w:rsidRPr="00511F44" w:rsidRDefault="00511F44" w:rsidP="00511F44">
            <w:pPr>
              <w:pStyle w:val="BodyText"/>
              <w:spacing w:after="0"/>
              <w:jc w:val="center"/>
              <w:rPr>
                <w:sz w:val="18"/>
                <w:szCs w:val="18"/>
              </w:rPr>
            </w:pPr>
          </w:p>
          <w:p w14:paraId="3C4C861D" w14:textId="451AFCA2" w:rsidR="00511F44" w:rsidRPr="00511F44" w:rsidRDefault="00511F44" w:rsidP="00511F44">
            <w:pPr>
              <w:pStyle w:val="BodyText"/>
              <w:spacing w:after="0"/>
              <w:jc w:val="center"/>
              <w:rPr>
                <w:sz w:val="18"/>
                <w:szCs w:val="18"/>
              </w:rPr>
            </w:pPr>
            <w:r w:rsidRPr="00511F44">
              <w:rPr>
                <w:sz w:val="18"/>
                <w:szCs w:val="18"/>
              </w:rPr>
              <w:t>769</w:t>
            </w:r>
          </w:p>
        </w:tc>
        <w:tc>
          <w:tcPr>
            <w:tcW w:w="600" w:type="dxa"/>
            <w:gridSpan w:val="2"/>
            <w:tcBorders>
              <w:top w:val="single" w:sz="4" w:space="0" w:color="auto"/>
            </w:tcBorders>
            <w:shd w:val="clear" w:color="auto" w:fill="DFDFDF" w:themeFill="background2" w:themeFillShade="E6"/>
            <w:hideMark/>
          </w:tcPr>
          <w:p w14:paraId="5EC1E0D2" w14:textId="375AA01A" w:rsidR="00511F44" w:rsidRPr="00511F44" w:rsidRDefault="00511F44" w:rsidP="00511F44">
            <w:pPr>
              <w:pStyle w:val="BodyText"/>
              <w:spacing w:after="0"/>
              <w:jc w:val="center"/>
              <w:rPr>
                <w:sz w:val="18"/>
                <w:szCs w:val="18"/>
              </w:rPr>
            </w:pPr>
          </w:p>
          <w:p w14:paraId="4EDAD3C5" w14:textId="2ABCE9B3" w:rsidR="00511F44" w:rsidRPr="00511F44" w:rsidRDefault="00511F44" w:rsidP="00511F44">
            <w:pPr>
              <w:pStyle w:val="BodyText"/>
              <w:spacing w:after="0"/>
              <w:jc w:val="center"/>
              <w:rPr>
                <w:sz w:val="18"/>
                <w:szCs w:val="18"/>
              </w:rPr>
            </w:pPr>
            <w:r w:rsidRPr="00511F44">
              <w:rPr>
                <w:sz w:val="18"/>
                <w:szCs w:val="18"/>
              </w:rPr>
              <w:t>647</w:t>
            </w:r>
          </w:p>
        </w:tc>
        <w:tc>
          <w:tcPr>
            <w:tcW w:w="570" w:type="dxa"/>
            <w:gridSpan w:val="2"/>
            <w:tcBorders>
              <w:top w:val="single" w:sz="4" w:space="0" w:color="auto"/>
            </w:tcBorders>
            <w:shd w:val="clear" w:color="auto" w:fill="DFDFDF" w:themeFill="background2" w:themeFillShade="E6"/>
            <w:hideMark/>
          </w:tcPr>
          <w:p w14:paraId="3BFB1398" w14:textId="2C5E5337" w:rsidR="00511F44" w:rsidRPr="00511F44" w:rsidRDefault="00511F44" w:rsidP="00511F44">
            <w:pPr>
              <w:pStyle w:val="BodyText"/>
              <w:spacing w:after="0"/>
              <w:jc w:val="center"/>
              <w:rPr>
                <w:sz w:val="18"/>
                <w:szCs w:val="18"/>
              </w:rPr>
            </w:pPr>
          </w:p>
          <w:p w14:paraId="2A2B7EB2" w14:textId="39AB40FE" w:rsidR="00511F44" w:rsidRPr="00511F44" w:rsidRDefault="00511F44" w:rsidP="00511F44">
            <w:pPr>
              <w:pStyle w:val="BodyText"/>
              <w:spacing w:after="0"/>
              <w:jc w:val="center"/>
              <w:rPr>
                <w:sz w:val="18"/>
                <w:szCs w:val="18"/>
              </w:rPr>
            </w:pPr>
            <w:r w:rsidRPr="00511F44">
              <w:rPr>
                <w:sz w:val="18"/>
                <w:szCs w:val="18"/>
              </w:rPr>
              <w:t>805</w:t>
            </w:r>
          </w:p>
        </w:tc>
        <w:tc>
          <w:tcPr>
            <w:tcW w:w="720" w:type="dxa"/>
            <w:gridSpan w:val="2"/>
            <w:tcBorders>
              <w:top w:val="single" w:sz="4" w:space="0" w:color="auto"/>
            </w:tcBorders>
            <w:shd w:val="clear" w:color="auto" w:fill="DFDFDF" w:themeFill="background2" w:themeFillShade="E6"/>
            <w:hideMark/>
          </w:tcPr>
          <w:p w14:paraId="61A82949" w14:textId="79E92C35" w:rsidR="00511F44" w:rsidRPr="00511F44" w:rsidRDefault="00511F44" w:rsidP="00511F44">
            <w:pPr>
              <w:pStyle w:val="BodyText"/>
              <w:spacing w:after="0"/>
              <w:jc w:val="center"/>
              <w:rPr>
                <w:sz w:val="18"/>
                <w:szCs w:val="18"/>
              </w:rPr>
            </w:pPr>
          </w:p>
          <w:p w14:paraId="0B44BF52" w14:textId="0151E897" w:rsidR="00511F44" w:rsidRPr="00511F44" w:rsidRDefault="00511F44" w:rsidP="00511F44">
            <w:pPr>
              <w:pStyle w:val="BodyText"/>
              <w:spacing w:after="0"/>
              <w:jc w:val="center"/>
              <w:rPr>
                <w:sz w:val="18"/>
                <w:szCs w:val="18"/>
              </w:rPr>
            </w:pPr>
            <w:r w:rsidRPr="00511F44">
              <w:rPr>
                <w:sz w:val="18"/>
                <w:szCs w:val="18"/>
              </w:rPr>
              <w:t>768</w:t>
            </w:r>
          </w:p>
        </w:tc>
        <w:tc>
          <w:tcPr>
            <w:tcW w:w="615" w:type="dxa"/>
            <w:gridSpan w:val="2"/>
            <w:tcBorders>
              <w:top w:val="single" w:sz="4" w:space="0" w:color="auto"/>
            </w:tcBorders>
            <w:shd w:val="clear" w:color="auto" w:fill="DFDFDF" w:themeFill="background2" w:themeFillShade="E6"/>
            <w:hideMark/>
          </w:tcPr>
          <w:p w14:paraId="676C728C" w14:textId="3E549BBB" w:rsidR="00511F44" w:rsidRPr="00511F44" w:rsidRDefault="00511F44" w:rsidP="00511F44">
            <w:pPr>
              <w:pStyle w:val="BodyText"/>
              <w:spacing w:after="0"/>
              <w:jc w:val="center"/>
              <w:rPr>
                <w:sz w:val="18"/>
                <w:szCs w:val="18"/>
              </w:rPr>
            </w:pPr>
          </w:p>
          <w:p w14:paraId="467342D2" w14:textId="4EE73B96" w:rsidR="00511F44" w:rsidRPr="00511F44" w:rsidRDefault="00511F44" w:rsidP="00511F44">
            <w:pPr>
              <w:pStyle w:val="BodyText"/>
              <w:spacing w:after="0"/>
              <w:jc w:val="center"/>
              <w:rPr>
                <w:sz w:val="18"/>
                <w:szCs w:val="18"/>
              </w:rPr>
            </w:pPr>
            <w:r w:rsidRPr="00511F44">
              <w:rPr>
                <w:sz w:val="18"/>
                <w:szCs w:val="18"/>
              </w:rPr>
              <w:t>650</w:t>
            </w:r>
          </w:p>
        </w:tc>
      </w:tr>
      <w:tr w:rsidR="00511F44" w:rsidRPr="00511F44" w14:paraId="5CF07AD8" w14:textId="77777777" w:rsidTr="00511F44">
        <w:trPr>
          <w:trHeight w:val="375"/>
        </w:trPr>
        <w:tc>
          <w:tcPr>
            <w:tcW w:w="1275" w:type="dxa"/>
            <w:hideMark/>
          </w:tcPr>
          <w:p w14:paraId="3348AE68" w14:textId="77777777" w:rsidR="00511F44" w:rsidRPr="00511F44" w:rsidRDefault="00511F44" w:rsidP="00511F44">
            <w:pPr>
              <w:pStyle w:val="BodyText"/>
              <w:spacing w:after="0"/>
              <w:jc w:val="left"/>
              <w:rPr>
                <w:b/>
                <w:bCs/>
                <w:sz w:val="18"/>
                <w:szCs w:val="18"/>
              </w:rPr>
            </w:pPr>
            <w:r w:rsidRPr="00511F44">
              <w:rPr>
                <w:sz w:val="18"/>
                <w:szCs w:val="18"/>
              </w:rPr>
              <w:t>Total (non-discretionary)</w:t>
            </w:r>
            <w:r w:rsidRPr="00511F44">
              <w:rPr>
                <w:b/>
                <w:bCs/>
                <w:sz w:val="18"/>
                <w:szCs w:val="18"/>
              </w:rPr>
              <w:t> </w:t>
            </w:r>
          </w:p>
        </w:tc>
        <w:tc>
          <w:tcPr>
            <w:tcW w:w="570" w:type="dxa"/>
            <w:gridSpan w:val="2"/>
            <w:hideMark/>
          </w:tcPr>
          <w:p w14:paraId="06578841" w14:textId="17E5C8F4" w:rsidR="00511F44" w:rsidRPr="00511F44" w:rsidRDefault="00511F44" w:rsidP="00511F44">
            <w:pPr>
              <w:pStyle w:val="BodyText"/>
              <w:spacing w:after="0"/>
              <w:jc w:val="center"/>
              <w:rPr>
                <w:sz w:val="18"/>
                <w:szCs w:val="18"/>
              </w:rPr>
            </w:pPr>
          </w:p>
          <w:p w14:paraId="6712C921" w14:textId="655AFBD9" w:rsidR="00511F44" w:rsidRPr="00511F44" w:rsidRDefault="00511F44" w:rsidP="00511F44">
            <w:pPr>
              <w:pStyle w:val="BodyText"/>
              <w:spacing w:after="0"/>
              <w:jc w:val="center"/>
              <w:rPr>
                <w:sz w:val="18"/>
                <w:szCs w:val="18"/>
              </w:rPr>
            </w:pPr>
            <w:r w:rsidRPr="00511F44">
              <w:rPr>
                <w:sz w:val="18"/>
                <w:szCs w:val="18"/>
              </w:rPr>
              <w:t>1,143</w:t>
            </w:r>
          </w:p>
        </w:tc>
        <w:tc>
          <w:tcPr>
            <w:tcW w:w="570" w:type="dxa"/>
            <w:gridSpan w:val="2"/>
            <w:hideMark/>
          </w:tcPr>
          <w:p w14:paraId="56BAD493" w14:textId="6E7CB169" w:rsidR="00511F44" w:rsidRPr="00511F44" w:rsidRDefault="00511F44" w:rsidP="00511F44">
            <w:pPr>
              <w:pStyle w:val="BodyText"/>
              <w:spacing w:after="0"/>
              <w:jc w:val="center"/>
              <w:rPr>
                <w:sz w:val="18"/>
                <w:szCs w:val="18"/>
              </w:rPr>
            </w:pPr>
          </w:p>
          <w:p w14:paraId="5879E038" w14:textId="40AEF378" w:rsidR="00511F44" w:rsidRPr="00511F44" w:rsidRDefault="00511F44" w:rsidP="00511F44">
            <w:pPr>
              <w:pStyle w:val="BodyText"/>
              <w:spacing w:after="0"/>
              <w:jc w:val="center"/>
              <w:rPr>
                <w:sz w:val="18"/>
                <w:szCs w:val="18"/>
              </w:rPr>
            </w:pPr>
            <w:r w:rsidRPr="00511F44">
              <w:rPr>
                <w:sz w:val="18"/>
                <w:szCs w:val="18"/>
              </w:rPr>
              <w:t>1,123</w:t>
            </w:r>
          </w:p>
        </w:tc>
        <w:tc>
          <w:tcPr>
            <w:tcW w:w="615" w:type="dxa"/>
            <w:gridSpan w:val="2"/>
            <w:hideMark/>
          </w:tcPr>
          <w:p w14:paraId="569BB5DC" w14:textId="12BF12D8" w:rsidR="00511F44" w:rsidRPr="00511F44" w:rsidRDefault="00511F44" w:rsidP="00511F44">
            <w:pPr>
              <w:pStyle w:val="BodyText"/>
              <w:spacing w:after="0"/>
              <w:jc w:val="center"/>
              <w:rPr>
                <w:sz w:val="18"/>
                <w:szCs w:val="18"/>
              </w:rPr>
            </w:pPr>
          </w:p>
          <w:p w14:paraId="2E9C99E1" w14:textId="4742B08D" w:rsidR="00511F44" w:rsidRPr="00511F44" w:rsidRDefault="00511F44" w:rsidP="00511F44">
            <w:pPr>
              <w:pStyle w:val="BodyText"/>
              <w:spacing w:after="0"/>
              <w:jc w:val="center"/>
              <w:rPr>
                <w:sz w:val="18"/>
                <w:szCs w:val="18"/>
              </w:rPr>
            </w:pPr>
            <w:r w:rsidRPr="00511F44">
              <w:rPr>
                <w:sz w:val="18"/>
                <w:szCs w:val="18"/>
              </w:rPr>
              <w:t>983</w:t>
            </w:r>
          </w:p>
        </w:tc>
        <w:tc>
          <w:tcPr>
            <w:tcW w:w="630" w:type="dxa"/>
            <w:gridSpan w:val="2"/>
            <w:hideMark/>
          </w:tcPr>
          <w:p w14:paraId="48C8283A" w14:textId="647BE105" w:rsidR="00511F44" w:rsidRPr="00511F44" w:rsidRDefault="00511F44" w:rsidP="00511F44">
            <w:pPr>
              <w:pStyle w:val="BodyText"/>
              <w:spacing w:after="0"/>
              <w:jc w:val="center"/>
              <w:rPr>
                <w:sz w:val="18"/>
                <w:szCs w:val="18"/>
              </w:rPr>
            </w:pPr>
          </w:p>
          <w:p w14:paraId="41BC0A98" w14:textId="7F7467CF" w:rsidR="00511F44" w:rsidRPr="00511F44" w:rsidRDefault="00511F44" w:rsidP="00511F44">
            <w:pPr>
              <w:pStyle w:val="BodyText"/>
              <w:spacing w:after="0"/>
              <w:jc w:val="center"/>
              <w:rPr>
                <w:sz w:val="18"/>
                <w:szCs w:val="18"/>
              </w:rPr>
            </w:pPr>
            <w:r w:rsidRPr="00511F44">
              <w:rPr>
                <w:sz w:val="18"/>
                <w:szCs w:val="18"/>
              </w:rPr>
              <w:t>1,140</w:t>
            </w:r>
          </w:p>
        </w:tc>
        <w:tc>
          <w:tcPr>
            <w:tcW w:w="585" w:type="dxa"/>
            <w:gridSpan w:val="2"/>
            <w:hideMark/>
          </w:tcPr>
          <w:p w14:paraId="65EF34AB" w14:textId="2FBF7F17" w:rsidR="00511F44" w:rsidRPr="00511F44" w:rsidRDefault="00511F44" w:rsidP="00511F44">
            <w:pPr>
              <w:pStyle w:val="BodyText"/>
              <w:spacing w:after="0"/>
              <w:jc w:val="center"/>
              <w:rPr>
                <w:sz w:val="18"/>
                <w:szCs w:val="18"/>
              </w:rPr>
            </w:pPr>
          </w:p>
          <w:p w14:paraId="24C480F4" w14:textId="607B57D1" w:rsidR="00511F44" w:rsidRPr="00511F44" w:rsidRDefault="00511F44" w:rsidP="00511F44">
            <w:pPr>
              <w:pStyle w:val="BodyText"/>
              <w:spacing w:after="0"/>
              <w:jc w:val="center"/>
              <w:rPr>
                <w:sz w:val="18"/>
                <w:szCs w:val="18"/>
              </w:rPr>
            </w:pPr>
            <w:r w:rsidRPr="00511F44">
              <w:rPr>
                <w:sz w:val="18"/>
                <w:szCs w:val="18"/>
              </w:rPr>
              <w:t>1,121</w:t>
            </w:r>
          </w:p>
        </w:tc>
        <w:tc>
          <w:tcPr>
            <w:tcW w:w="570" w:type="dxa"/>
            <w:gridSpan w:val="2"/>
            <w:hideMark/>
          </w:tcPr>
          <w:p w14:paraId="2193DBA5" w14:textId="76E4CB2F" w:rsidR="00511F44" w:rsidRPr="00511F44" w:rsidRDefault="00511F44" w:rsidP="00511F44">
            <w:pPr>
              <w:pStyle w:val="BodyText"/>
              <w:spacing w:after="0"/>
              <w:jc w:val="center"/>
              <w:rPr>
                <w:sz w:val="18"/>
                <w:szCs w:val="18"/>
              </w:rPr>
            </w:pPr>
          </w:p>
          <w:p w14:paraId="405E1BF6" w14:textId="4253B73F" w:rsidR="00511F44" w:rsidRPr="00511F44" w:rsidRDefault="00511F44" w:rsidP="00511F44">
            <w:pPr>
              <w:pStyle w:val="BodyText"/>
              <w:spacing w:after="0"/>
              <w:jc w:val="center"/>
              <w:rPr>
                <w:sz w:val="18"/>
                <w:szCs w:val="18"/>
              </w:rPr>
            </w:pPr>
            <w:r w:rsidRPr="00511F44">
              <w:rPr>
                <w:sz w:val="18"/>
                <w:szCs w:val="18"/>
              </w:rPr>
              <w:t>986</w:t>
            </w:r>
          </w:p>
        </w:tc>
        <w:tc>
          <w:tcPr>
            <w:tcW w:w="570" w:type="dxa"/>
            <w:gridSpan w:val="2"/>
            <w:hideMark/>
          </w:tcPr>
          <w:p w14:paraId="75639018" w14:textId="20A9B864" w:rsidR="00511F44" w:rsidRPr="00511F44" w:rsidRDefault="00511F44" w:rsidP="00511F44">
            <w:pPr>
              <w:pStyle w:val="BodyText"/>
              <w:spacing w:after="0"/>
              <w:jc w:val="center"/>
              <w:rPr>
                <w:sz w:val="18"/>
                <w:szCs w:val="18"/>
              </w:rPr>
            </w:pPr>
          </w:p>
          <w:p w14:paraId="079BDFDC" w14:textId="2A139944" w:rsidR="00511F44" w:rsidRPr="00511F44" w:rsidRDefault="00511F44" w:rsidP="00511F44">
            <w:pPr>
              <w:pStyle w:val="BodyText"/>
              <w:spacing w:after="0"/>
              <w:jc w:val="center"/>
              <w:rPr>
                <w:sz w:val="18"/>
                <w:szCs w:val="18"/>
              </w:rPr>
            </w:pPr>
            <w:r w:rsidRPr="00511F44">
              <w:rPr>
                <w:sz w:val="18"/>
                <w:szCs w:val="18"/>
              </w:rPr>
              <w:t>1,370</w:t>
            </w:r>
          </w:p>
        </w:tc>
        <w:tc>
          <w:tcPr>
            <w:tcW w:w="585" w:type="dxa"/>
            <w:gridSpan w:val="2"/>
            <w:hideMark/>
          </w:tcPr>
          <w:p w14:paraId="01E7A735" w14:textId="4CEB7D60" w:rsidR="00511F44" w:rsidRPr="00511F44" w:rsidRDefault="00511F44" w:rsidP="00511F44">
            <w:pPr>
              <w:pStyle w:val="BodyText"/>
              <w:spacing w:after="0"/>
              <w:jc w:val="center"/>
              <w:rPr>
                <w:sz w:val="18"/>
                <w:szCs w:val="18"/>
              </w:rPr>
            </w:pPr>
          </w:p>
          <w:p w14:paraId="2F065D25" w14:textId="0135A425" w:rsidR="00511F44" w:rsidRPr="00511F44" w:rsidRDefault="00511F44" w:rsidP="00511F44">
            <w:pPr>
              <w:pStyle w:val="BodyText"/>
              <w:spacing w:after="0"/>
              <w:jc w:val="center"/>
              <w:rPr>
                <w:sz w:val="18"/>
                <w:szCs w:val="18"/>
              </w:rPr>
            </w:pPr>
            <w:r w:rsidRPr="00511F44">
              <w:rPr>
                <w:sz w:val="18"/>
                <w:szCs w:val="18"/>
              </w:rPr>
              <w:t>1,332</w:t>
            </w:r>
          </w:p>
        </w:tc>
        <w:tc>
          <w:tcPr>
            <w:tcW w:w="600" w:type="dxa"/>
            <w:gridSpan w:val="2"/>
            <w:hideMark/>
          </w:tcPr>
          <w:p w14:paraId="22301376" w14:textId="01E6D1DF" w:rsidR="00511F44" w:rsidRPr="00511F44" w:rsidRDefault="00511F44" w:rsidP="00511F44">
            <w:pPr>
              <w:pStyle w:val="BodyText"/>
              <w:spacing w:after="0"/>
              <w:jc w:val="center"/>
              <w:rPr>
                <w:sz w:val="18"/>
                <w:szCs w:val="18"/>
              </w:rPr>
            </w:pPr>
          </w:p>
          <w:p w14:paraId="29675722" w14:textId="0F0E14DC" w:rsidR="00511F44" w:rsidRPr="00511F44" w:rsidRDefault="00511F44" w:rsidP="00511F44">
            <w:pPr>
              <w:pStyle w:val="BodyText"/>
              <w:spacing w:after="0"/>
              <w:jc w:val="center"/>
              <w:rPr>
                <w:sz w:val="18"/>
                <w:szCs w:val="18"/>
              </w:rPr>
            </w:pPr>
            <w:r w:rsidRPr="00511F44">
              <w:rPr>
                <w:sz w:val="18"/>
                <w:szCs w:val="18"/>
              </w:rPr>
              <w:t>1,173</w:t>
            </w:r>
          </w:p>
        </w:tc>
        <w:tc>
          <w:tcPr>
            <w:tcW w:w="570" w:type="dxa"/>
            <w:gridSpan w:val="2"/>
            <w:hideMark/>
          </w:tcPr>
          <w:p w14:paraId="7C866ED7" w14:textId="2A42E76B" w:rsidR="00511F44" w:rsidRPr="00511F44" w:rsidRDefault="00511F44" w:rsidP="00511F44">
            <w:pPr>
              <w:pStyle w:val="BodyText"/>
              <w:spacing w:after="0"/>
              <w:jc w:val="center"/>
              <w:rPr>
                <w:sz w:val="18"/>
                <w:szCs w:val="18"/>
              </w:rPr>
            </w:pPr>
          </w:p>
          <w:p w14:paraId="4C5736D9" w14:textId="63B4B47F" w:rsidR="00511F44" w:rsidRPr="00511F44" w:rsidRDefault="00511F44" w:rsidP="00511F44">
            <w:pPr>
              <w:pStyle w:val="BodyText"/>
              <w:spacing w:after="0"/>
              <w:jc w:val="center"/>
              <w:rPr>
                <w:sz w:val="18"/>
                <w:szCs w:val="18"/>
              </w:rPr>
            </w:pPr>
            <w:r w:rsidRPr="00511F44">
              <w:rPr>
                <w:sz w:val="18"/>
                <w:szCs w:val="18"/>
              </w:rPr>
              <w:t>1,367</w:t>
            </w:r>
          </w:p>
        </w:tc>
        <w:tc>
          <w:tcPr>
            <w:tcW w:w="720" w:type="dxa"/>
            <w:gridSpan w:val="2"/>
            <w:hideMark/>
          </w:tcPr>
          <w:p w14:paraId="48E00FB4" w14:textId="267D4C4F" w:rsidR="00511F44" w:rsidRPr="00511F44" w:rsidRDefault="00511F44" w:rsidP="00511F44">
            <w:pPr>
              <w:pStyle w:val="BodyText"/>
              <w:spacing w:after="0"/>
              <w:jc w:val="center"/>
              <w:rPr>
                <w:sz w:val="18"/>
                <w:szCs w:val="18"/>
              </w:rPr>
            </w:pPr>
          </w:p>
          <w:p w14:paraId="56C7434E" w14:textId="2FE53E87" w:rsidR="00511F44" w:rsidRPr="00511F44" w:rsidRDefault="00511F44" w:rsidP="00511F44">
            <w:pPr>
              <w:pStyle w:val="BodyText"/>
              <w:spacing w:after="0"/>
              <w:jc w:val="center"/>
              <w:rPr>
                <w:sz w:val="18"/>
                <w:szCs w:val="18"/>
              </w:rPr>
            </w:pPr>
            <w:r w:rsidRPr="00511F44">
              <w:rPr>
                <w:sz w:val="18"/>
                <w:szCs w:val="18"/>
              </w:rPr>
              <w:t>1,330</w:t>
            </w:r>
          </w:p>
        </w:tc>
        <w:tc>
          <w:tcPr>
            <w:tcW w:w="615" w:type="dxa"/>
            <w:gridSpan w:val="2"/>
            <w:hideMark/>
          </w:tcPr>
          <w:p w14:paraId="356DFC26" w14:textId="089C93FE" w:rsidR="00511F44" w:rsidRPr="00511F44" w:rsidRDefault="00511F44" w:rsidP="00511F44">
            <w:pPr>
              <w:pStyle w:val="BodyText"/>
              <w:spacing w:after="0"/>
              <w:jc w:val="center"/>
              <w:rPr>
                <w:sz w:val="18"/>
                <w:szCs w:val="18"/>
              </w:rPr>
            </w:pPr>
          </w:p>
          <w:p w14:paraId="576F1E76" w14:textId="79E62DAB" w:rsidR="00511F44" w:rsidRPr="00511F44" w:rsidRDefault="00511F44" w:rsidP="00511F44">
            <w:pPr>
              <w:pStyle w:val="BodyText"/>
              <w:spacing w:after="0"/>
              <w:jc w:val="center"/>
              <w:rPr>
                <w:sz w:val="18"/>
                <w:szCs w:val="18"/>
              </w:rPr>
            </w:pPr>
            <w:r w:rsidRPr="00511F44">
              <w:rPr>
                <w:sz w:val="18"/>
                <w:szCs w:val="18"/>
              </w:rPr>
              <w:t>1,176</w:t>
            </w:r>
          </w:p>
        </w:tc>
      </w:tr>
      <w:tr w:rsidR="00511F44" w:rsidRPr="00511F44" w14:paraId="49B5BAE6" w14:textId="77777777" w:rsidTr="00511F44">
        <w:trPr>
          <w:trHeight w:val="135"/>
        </w:trPr>
        <w:tc>
          <w:tcPr>
            <w:tcW w:w="1275" w:type="dxa"/>
            <w:tcBorders>
              <w:bottom w:val="single" w:sz="4" w:space="0" w:color="auto"/>
            </w:tcBorders>
            <w:shd w:val="clear" w:color="auto" w:fill="DFDFDF" w:themeFill="background2" w:themeFillShade="E6"/>
            <w:hideMark/>
          </w:tcPr>
          <w:p w14:paraId="10A5927A" w14:textId="77777777" w:rsidR="00511F44" w:rsidRPr="00511F44" w:rsidRDefault="00511F44" w:rsidP="00511F44">
            <w:pPr>
              <w:pStyle w:val="BodyText"/>
              <w:spacing w:after="0"/>
              <w:jc w:val="left"/>
              <w:rPr>
                <w:b/>
                <w:bCs/>
                <w:sz w:val="18"/>
                <w:szCs w:val="18"/>
              </w:rPr>
            </w:pPr>
            <w:r w:rsidRPr="00511F44">
              <w:rPr>
                <w:sz w:val="18"/>
                <w:szCs w:val="18"/>
              </w:rPr>
              <w:t>Total</w:t>
            </w:r>
            <w:r w:rsidRPr="00511F44">
              <w:rPr>
                <w:b/>
                <w:bCs/>
                <w:sz w:val="18"/>
                <w:szCs w:val="18"/>
              </w:rPr>
              <w:t> </w:t>
            </w:r>
          </w:p>
        </w:tc>
        <w:tc>
          <w:tcPr>
            <w:tcW w:w="570" w:type="dxa"/>
            <w:gridSpan w:val="2"/>
            <w:tcBorders>
              <w:bottom w:val="single" w:sz="4" w:space="0" w:color="auto"/>
            </w:tcBorders>
            <w:shd w:val="clear" w:color="auto" w:fill="DFDFDF" w:themeFill="background2" w:themeFillShade="E6"/>
            <w:hideMark/>
          </w:tcPr>
          <w:p w14:paraId="3AF11C46" w14:textId="0E72F462" w:rsidR="00511F44" w:rsidRPr="00511F44" w:rsidRDefault="00511F44" w:rsidP="00511F44">
            <w:pPr>
              <w:pStyle w:val="BodyText"/>
              <w:spacing w:after="0"/>
              <w:jc w:val="center"/>
              <w:rPr>
                <w:sz w:val="18"/>
                <w:szCs w:val="18"/>
              </w:rPr>
            </w:pPr>
            <w:r w:rsidRPr="00511F44">
              <w:rPr>
                <w:sz w:val="18"/>
                <w:szCs w:val="18"/>
              </w:rPr>
              <w:t>1,353</w:t>
            </w:r>
          </w:p>
        </w:tc>
        <w:tc>
          <w:tcPr>
            <w:tcW w:w="570" w:type="dxa"/>
            <w:gridSpan w:val="2"/>
            <w:tcBorders>
              <w:bottom w:val="single" w:sz="4" w:space="0" w:color="auto"/>
            </w:tcBorders>
            <w:shd w:val="clear" w:color="auto" w:fill="DFDFDF" w:themeFill="background2" w:themeFillShade="E6"/>
            <w:hideMark/>
          </w:tcPr>
          <w:p w14:paraId="4ED68DFC" w14:textId="6B15FF6F" w:rsidR="00511F44" w:rsidRPr="00511F44" w:rsidRDefault="00511F44" w:rsidP="00511F44">
            <w:pPr>
              <w:pStyle w:val="BodyText"/>
              <w:spacing w:after="0"/>
              <w:jc w:val="center"/>
              <w:rPr>
                <w:sz w:val="18"/>
                <w:szCs w:val="18"/>
              </w:rPr>
            </w:pPr>
            <w:r w:rsidRPr="00511F44">
              <w:rPr>
                <w:sz w:val="18"/>
                <w:szCs w:val="18"/>
              </w:rPr>
              <w:t>1,323</w:t>
            </w:r>
          </w:p>
        </w:tc>
        <w:tc>
          <w:tcPr>
            <w:tcW w:w="615" w:type="dxa"/>
            <w:gridSpan w:val="2"/>
            <w:tcBorders>
              <w:bottom w:val="single" w:sz="4" w:space="0" w:color="auto"/>
            </w:tcBorders>
            <w:shd w:val="clear" w:color="auto" w:fill="DFDFDF" w:themeFill="background2" w:themeFillShade="E6"/>
            <w:hideMark/>
          </w:tcPr>
          <w:p w14:paraId="1811CD3F" w14:textId="45F52921" w:rsidR="00511F44" w:rsidRPr="00511F44" w:rsidRDefault="00511F44" w:rsidP="00511F44">
            <w:pPr>
              <w:pStyle w:val="BodyText"/>
              <w:spacing w:after="0"/>
              <w:jc w:val="center"/>
              <w:rPr>
                <w:sz w:val="18"/>
                <w:szCs w:val="18"/>
              </w:rPr>
            </w:pPr>
            <w:r w:rsidRPr="00511F44">
              <w:rPr>
                <w:sz w:val="18"/>
                <w:szCs w:val="18"/>
              </w:rPr>
              <w:t>1,072</w:t>
            </w:r>
          </w:p>
        </w:tc>
        <w:tc>
          <w:tcPr>
            <w:tcW w:w="630" w:type="dxa"/>
            <w:gridSpan w:val="2"/>
            <w:tcBorders>
              <w:bottom w:val="single" w:sz="4" w:space="0" w:color="auto"/>
            </w:tcBorders>
            <w:shd w:val="clear" w:color="auto" w:fill="DFDFDF" w:themeFill="background2" w:themeFillShade="E6"/>
            <w:hideMark/>
          </w:tcPr>
          <w:p w14:paraId="7DFBB569" w14:textId="6937AEBA" w:rsidR="00511F44" w:rsidRPr="00511F44" w:rsidRDefault="00511F44" w:rsidP="00511F44">
            <w:pPr>
              <w:pStyle w:val="BodyText"/>
              <w:spacing w:after="0"/>
              <w:jc w:val="center"/>
              <w:rPr>
                <w:sz w:val="18"/>
                <w:szCs w:val="18"/>
              </w:rPr>
            </w:pPr>
            <w:r w:rsidRPr="00511F44">
              <w:rPr>
                <w:sz w:val="18"/>
                <w:szCs w:val="18"/>
              </w:rPr>
              <w:t>1,344</w:t>
            </w:r>
          </w:p>
        </w:tc>
        <w:tc>
          <w:tcPr>
            <w:tcW w:w="585" w:type="dxa"/>
            <w:gridSpan w:val="2"/>
            <w:tcBorders>
              <w:bottom w:val="single" w:sz="4" w:space="0" w:color="auto"/>
            </w:tcBorders>
            <w:shd w:val="clear" w:color="auto" w:fill="DFDFDF" w:themeFill="background2" w:themeFillShade="E6"/>
            <w:hideMark/>
          </w:tcPr>
          <w:p w14:paraId="3C6B80F2" w14:textId="18370A50" w:rsidR="00511F44" w:rsidRPr="00511F44" w:rsidRDefault="00511F44" w:rsidP="00511F44">
            <w:pPr>
              <w:pStyle w:val="BodyText"/>
              <w:spacing w:after="0"/>
              <w:jc w:val="center"/>
              <w:rPr>
                <w:sz w:val="18"/>
                <w:szCs w:val="18"/>
              </w:rPr>
            </w:pPr>
            <w:r w:rsidRPr="00511F44">
              <w:rPr>
                <w:sz w:val="18"/>
                <w:szCs w:val="18"/>
              </w:rPr>
              <w:t>1,315</w:t>
            </w:r>
          </w:p>
        </w:tc>
        <w:tc>
          <w:tcPr>
            <w:tcW w:w="570" w:type="dxa"/>
            <w:gridSpan w:val="2"/>
            <w:tcBorders>
              <w:bottom w:val="single" w:sz="4" w:space="0" w:color="auto"/>
            </w:tcBorders>
            <w:shd w:val="clear" w:color="auto" w:fill="DFDFDF" w:themeFill="background2" w:themeFillShade="E6"/>
            <w:hideMark/>
          </w:tcPr>
          <w:p w14:paraId="033E8AE0" w14:textId="12935264" w:rsidR="00511F44" w:rsidRPr="00511F44" w:rsidRDefault="00511F44" w:rsidP="00511F44">
            <w:pPr>
              <w:pStyle w:val="BodyText"/>
              <w:spacing w:after="0"/>
              <w:jc w:val="center"/>
              <w:rPr>
                <w:sz w:val="18"/>
                <w:szCs w:val="18"/>
              </w:rPr>
            </w:pPr>
            <w:r w:rsidRPr="00511F44">
              <w:rPr>
                <w:sz w:val="18"/>
                <w:szCs w:val="18"/>
              </w:rPr>
              <w:t>1,070</w:t>
            </w:r>
          </w:p>
        </w:tc>
        <w:tc>
          <w:tcPr>
            <w:tcW w:w="570" w:type="dxa"/>
            <w:gridSpan w:val="2"/>
            <w:tcBorders>
              <w:bottom w:val="single" w:sz="4" w:space="0" w:color="auto"/>
            </w:tcBorders>
            <w:shd w:val="clear" w:color="auto" w:fill="DFDFDF" w:themeFill="background2" w:themeFillShade="E6"/>
            <w:hideMark/>
          </w:tcPr>
          <w:p w14:paraId="11626761" w14:textId="38CC8A10" w:rsidR="00511F44" w:rsidRPr="00511F44" w:rsidRDefault="00511F44" w:rsidP="00511F44">
            <w:pPr>
              <w:pStyle w:val="BodyText"/>
              <w:spacing w:after="0"/>
              <w:jc w:val="center"/>
              <w:rPr>
                <w:sz w:val="18"/>
                <w:szCs w:val="18"/>
              </w:rPr>
            </w:pPr>
            <w:r w:rsidRPr="00511F44">
              <w:rPr>
                <w:sz w:val="18"/>
                <w:szCs w:val="18"/>
              </w:rPr>
              <w:t>1,604</w:t>
            </w:r>
          </w:p>
        </w:tc>
        <w:tc>
          <w:tcPr>
            <w:tcW w:w="585" w:type="dxa"/>
            <w:gridSpan w:val="2"/>
            <w:tcBorders>
              <w:bottom w:val="single" w:sz="4" w:space="0" w:color="auto"/>
            </w:tcBorders>
            <w:shd w:val="clear" w:color="auto" w:fill="DFDFDF" w:themeFill="background2" w:themeFillShade="E6"/>
            <w:hideMark/>
          </w:tcPr>
          <w:p w14:paraId="0724A9F8" w14:textId="19D96972" w:rsidR="00511F44" w:rsidRPr="00511F44" w:rsidRDefault="00511F44" w:rsidP="00511F44">
            <w:pPr>
              <w:pStyle w:val="BodyText"/>
              <w:spacing w:after="0"/>
              <w:jc w:val="center"/>
              <w:rPr>
                <w:sz w:val="18"/>
                <w:szCs w:val="18"/>
              </w:rPr>
            </w:pPr>
            <w:r w:rsidRPr="00511F44">
              <w:rPr>
                <w:sz w:val="18"/>
                <w:szCs w:val="18"/>
              </w:rPr>
              <w:t>1,556</w:t>
            </w:r>
          </w:p>
        </w:tc>
        <w:tc>
          <w:tcPr>
            <w:tcW w:w="600" w:type="dxa"/>
            <w:gridSpan w:val="2"/>
            <w:tcBorders>
              <w:bottom w:val="single" w:sz="4" w:space="0" w:color="auto"/>
            </w:tcBorders>
            <w:shd w:val="clear" w:color="auto" w:fill="DFDFDF" w:themeFill="background2" w:themeFillShade="E6"/>
            <w:hideMark/>
          </w:tcPr>
          <w:p w14:paraId="24993C47" w14:textId="44AF07E4" w:rsidR="00511F44" w:rsidRPr="00511F44" w:rsidRDefault="00511F44" w:rsidP="00511F44">
            <w:pPr>
              <w:pStyle w:val="BodyText"/>
              <w:spacing w:after="0"/>
              <w:jc w:val="center"/>
              <w:rPr>
                <w:sz w:val="18"/>
                <w:szCs w:val="18"/>
              </w:rPr>
            </w:pPr>
            <w:r w:rsidRPr="00511F44">
              <w:rPr>
                <w:sz w:val="18"/>
                <w:szCs w:val="18"/>
              </w:rPr>
              <w:t>1,274</w:t>
            </w:r>
          </w:p>
        </w:tc>
        <w:tc>
          <w:tcPr>
            <w:tcW w:w="570" w:type="dxa"/>
            <w:gridSpan w:val="2"/>
            <w:tcBorders>
              <w:bottom w:val="single" w:sz="4" w:space="0" w:color="auto"/>
            </w:tcBorders>
            <w:shd w:val="clear" w:color="auto" w:fill="DFDFDF" w:themeFill="background2" w:themeFillShade="E6"/>
            <w:hideMark/>
          </w:tcPr>
          <w:p w14:paraId="25AA3794" w14:textId="09CE88A1" w:rsidR="00511F44" w:rsidRPr="00511F44" w:rsidRDefault="00511F44" w:rsidP="00511F44">
            <w:pPr>
              <w:pStyle w:val="BodyText"/>
              <w:spacing w:after="0"/>
              <w:jc w:val="center"/>
              <w:rPr>
                <w:sz w:val="18"/>
                <w:szCs w:val="18"/>
              </w:rPr>
            </w:pPr>
            <w:r w:rsidRPr="00511F44">
              <w:rPr>
                <w:sz w:val="18"/>
                <w:szCs w:val="18"/>
              </w:rPr>
              <w:t>1,549</w:t>
            </w:r>
          </w:p>
        </w:tc>
        <w:tc>
          <w:tcPr>
            <w:tcW w:w="720" w:type="dxa"/>
            <w:gridSpan w:val="2"/>
            <w:tcBorders>
              <w:bottom w:val="single" w:sz="4" w:space="0" w:color="auto"/>
            </w:tcBorders>
            <w:shd w:val="clear" w:color="auto" w:fill="DFDFDF" w:themeFill="background2" w:themeFillShade="E6"/>
            <w:hideMark/>
          </w:tcPr>
          <w:p w14:paraId="0E22DCB2" w14:textId="535C30F3" w:rsidR="00511F44" w:rsidRPr="00511F44" w:rsidRDefault="00511F44" w:rsidP="00511F44">
            <w:pPr>
              <w:pStyle w:val="BodyText"/>
              <w:spacing w:after="0"/>
              <w:jc w:val="center"/>
              <w:rPr>
                <w:sz w:val="18"/>
                <w:szCs w:val="18"/>
              </w:rPr>
            </w:pPr>
            <w:r w:rsidRPr="00511F44">
              <w:rPr>
                <w:sz w:val="18"/>
                <w:szCs w:val="18"/>
              </w:rPr>
              <w:t>1,549</w:t>
            </w:r>
          </w:p>
        </w:tc>
        <w:tc>
          <w:tcPr>
            <w:tcW w:w="615" w:type="dxa"/>
            <w:gridSpan w:val="2"/>
            <w:tcBorders>
              <w:bottom w:val="single" w:sz="4" w:space="0" w:color="auto"/>
            </w:tcBorders>
            <w:shd w:val="clear" w:color="auto" w:fill="DFDFDF" w:themeFill="background2" w:themeFillShade="E6"/>
            <w:hideMark/>
          </w:tcPr>
          <w:p w14:paraId="6A79476B" w14:textId="12CEB76B" w:rsidR="00511F44" w:rsidRPr="00511F44" w:rsidRDefault="00511F44" w:rsidP="00511F44">
            <w:pPr>
              <w:pStyle w:val="BodyText"/>
              <w:spacing w:after="0"/>
              <w:jc w:val="center"/>
              <w:rPr>
                <w:sz w:val="18"/>
                <w:szCs w:val="18"/>
              </w:rPr>
            </w:pPr>
            <w:r w:rsidRPr="00511F44">
              <w:rPr>
                <w:sz w:val="18"/>
                <w:szCs w:val="18"/>
              </w:rPr>
              <w:t>1,272</w:t>
            </w:r>
          </w:p>
        </w:tc>
      </w:tr>
    </w:tbl>
    <w:p w14:paraId="01C97675" w14:textId="1AA73E45" w:rsidR="0031774E" w:rsidRPr="0031774E" w:rsidRDefault="0031774E" w:rsidP="0031774E">
      <w:pPr>
        <w:pStyle w:val="BodyText"/>
      </w:pPr>
    </w:p>
    <w:p w14:paraId="717A0EA0" w14:textId="77777777" w:rsidR="007A1C2C" w:rsidRDefault="007E6502" w:rsidP="00C603F2">
      <w:pPr>
        <w:pStyle w:val="BodyText"/>
      </w:pPr>
      <w:bookmarkStart w:id="165" w:name="_1778398382"/>
      <w:bookmarkStart w:id="166" w:name="_1778403984"/>
      <w:bookmarkStart w:id="167" w:name="_1780893546"/>
      <w:bookmarkStart w:id="168" w:name="_1780920142"/>
      <w:bookmarkStart w:id="169" w:name="_1781000993"/>
      <w:bookmarkStart w:id="170" w:name="_1781005971"/>
      <w:bookmarkStart w:id="171" w:name="_1781081076"/>
      <w:bookmarkStart w:id="172" w:name="_1781083457"/>
      <w:bookmarkStart w:id="173" w:name="_1781089774"/>
      <w:bookmarkEnd w:id="165"/>
      <w:bookmarkEnd w:id="166"/>
      <w:bookmarkEnd w:id="167"/>
      <w:bookmarkEnd w:id="168"/>
      <w:bookmarkEnd w:id="169"/>
      <w:bookmarkEnd w:id="170"/>
      <w:bookmarkEnd w:id="171"/>
      <w:bookmarkEnd w:id="172"/>
      <w:bookmarkEnd w:id="173"/>
      <w:r>
        <w:t>Finally,</w:t>
      </w:r>
      <w:r w:rsidR="00511B7E">
        <w:t xml:space="preserve"> in </w:t>
      </w:r>
      <w:r w:rsidR="00511B7E">
        <w:fldChar w:fldCharType="begin"/>
      </w:r>
      <w:r w:rsidR="00511B7E">
        <w:instrText xml:space="preserve"> REF _Ref166499174 \h </w:instrText>
      </w:r>
      <w:r w:rsidR="00511B7E">
        <w:fldChar w:fldCharType="separate"/>
      </w:r>
    </w:p>
    <w:p w14:paraId="21D81833" w14:textId="1C872FFD" w:rsidR="00705D7C" w:rsidRDefault="007A1C2C" w:rsidP="00705D7C">
      <w:pPr>
        <w:pStyle w:val="BodyText"/>
      </w:pPr>
      <w:r>
        <w:t xml:space="preserve">Table </w:t>
      </w:r>
      <w:r>
        <w:rPr>
          <w:noProof/>
        </w:rPr>
        <w:t>16</w:t>
      </w:r>
      <w:r w:rsidR="00511B7E">
        <w:fldChar w:fldCharType="end"/>
      </w:r>
      <w:r w:rsidR="004E6673">
        <w:t xml:space="preserve"> budget standard estimates </w:t>
      </w:r>
      <w:r w:rsidR="00E85DB1">
        <w:t xml:space="preserve">for couples </w:t>
      </w:r>
      <w:r w:rsidR="00BA5172">
        <w:t xml:space="preserve">vary </w:t>
      </w:r>
      <w:r w:rsidR="00664037">
        <w:t>considerably with</w:t>
      </w:r>
      <w:r w:rsidR="004E6673">
        <w:t xml:space="preserve"> the labour status of</w:t>
      </w:r>
      <w:r w:rsidR="000B1248">
        <w:t xml:space="preserve"> couples</w:t>
      </w:r>
      <w:r w:rsidR="004E6673">
        <w:t>.</w:t>
      </w:r>
      <w:r w:rsidR="004248E3">
        <w:t xml:space="preserve"> </w:t>
      </w:r>
      <w:r w:rsidR="004C3CC5">
        <w:t>T</w:t>
      </w:r>
      <w:r w:rsidR="0030346C">
        <w:t xml:space="preserve">he total non-discretionary budgets </w:t>
      </w:r>
      <w:r w:rsidR="004B1B7D">
        <w:t xml:space="preserve">of </w:t>
      </w:r>
      <w:r w:rsidR="004C3CC5">
        <w:t xml:space="preserve">single earner </w:t>
      </w:r>
      <w:proofErr w:type="gramStart"/>
      <w:r w:rsidR="004C3CC5">
        <w:t>couples</w:t>
      </w:r>
      <w:proofErr w:type="gramEnd"/>
      <w:r w:rsidR="004C3CC5">
        <w:t xml:space="preserve"> </w:t>
      </w:r>
      <w:r w:rsidR="00151E74">
        <w:t>range</w:t>
      </w:r>
      <w:r w:rsidR="004B1B7D">
        <w:t xml:space="preserve"> between </w:t>
      </w:r>
      <w:r w:rsidR="00B75239">
        <w:t xml:space="preserve">$20 to $60 per week </w:t>
      </w:r>
      <w:r w:rsidR="002E0E71">
        <w:t>less</w:t>
      </w:r>
      <w:r w:rsidR="00E4133F">
        <w:t xml:space="preserve"> than for dual earner</w:t>
      </w:r>
      <w:r w:rsidR="004D064C">
        <w:t xml:space="preserve"> couples</w:t>
      </w:r>
      <w:r w:rsidR="003B10A9">
        <w:t xml:space="preserve">, the range increasing with </w:t>
      </w:r>
      <w:r w:rsidR="00B75239">
        <w:t xml:space="preserve">the number of children (discussed further in Section 5). </w:t>
      </w:r>
      <w:r w:rsidR="00B751A7">
        <w:t>Moreover</w:t>
      </w:r>
      <w:r w:rsidR="002F642E">
        <w:t xml:space="preserve">, </w:t>
      </w:r>
      <w:r w:rsidR="0030346C">
        <w:t xml:space="preserve">unemployed </w:t>
      </w:r>
      <w:r w:rsidR="00F409D2">
        <w:t>couples</w:t>
      </w:r>
      <w:r w:rsidR="00260681">
        <w:t xml:space="preserve"> without children</w:t>
      </w:r>
      <w:r w:rsidR="0030346C">
        <w:t xml:space="preserve"> </w:t>
      </w:r>
      <w:r w:rsidR="000B1E2F">
        <w:t xml:space="preserve">have </w:t>
      </w:r>
      <w:r w:rsidR="00C869B6">
        <w:t xml:space="preserve">a budget </w:t>
      </w:r>
      <w:r w:rsidR="000B1E2F">
        <w:t>on</w:t>
      </w:r>
      <w:r w:rsidR="0030346C">
        <w:t xml:space="preserve"> average</w:t>
      </w:r>
      <w:r w:rsidR="00BB0129">
        <w:t xml:space="preserve"> </w:t>
      </w:r>
      <w:r w:rsidR="00E77D4D">
        <w:t>$26</w:t>
      </w:r>
      <w:r w:rsidR="00076601">
        <w:t>8</w:t>
      </w:r>
      <w:r w:rsidR="00E77D4D">
        <w:t xml:space="preserve"> </w:t>
      </w:r>
      <w:r w:rsidR="0030346C">
        <w:t xml:space="preserve">per week (or </w:t>
      </w:r>
      <w:r w:rsidR="00102F7A">
        <w:t xml:space="preserve">more than </w:t>
      </w:r>
      <w:r w:rsidR="0030346C">
        <w:t xml:space="preserve">20%) less than </w:t>
      </w:r>
      <w:r w:rsidR="008442DC">
        <w:t xml:space="preserve">single </w:t>
      </w:r>
      <w:r w:rsidR="00732693">
        <w:t xml:space="preserve">earner </w:t>
      </w:r>
      <w:r w:rsidR="00D77F63">
        <w:t xml:space="preserve">or dual </w:t>
      </w:r>
      <w:r w:rsidR="008442DC">
        <w:t>earner couples</w:t>
      </w:r>
      <w:r w:rsidR="0038685E">
        <w:t xml:space="preserve">, </w:t>
      </w:r>
      <w:r w:rsidR="00705D7C">
        <w:t>with this difference driven by the assumption of car ownership and housing costs. The</w:t>
      </w:r>
      <w:r w:rsidR="00CF1ABD">
        <w:t xml:space="preserve"> </w:t>
      </w:r>
      <w:r w:rsidR="009D4271">
        <w:t xml:space="preserve">proportional </w:t>
      </w:r>
      <w:r w:rsidR="00705D7C">
        <w:t>difference</w:t>
      </w:r>
      <w:r w:rsidR="00CF1ABD">
        <w:t xml:space="preserve"> </w:t>
      </w:r>
      <w:r w:rsidR="00705D7C">
        <w:t>decreases with the additional presence of each child, as dwelling size and car/transport assumptions are aligned for unemployed and low paid</w:t>
      </w:r>
      <w:r w:rsidR="00493C43">
        <w:t xml:space="preserve"> households</w:t>
      </w:r>
      <w:r w:rsidR="009D4271">
        <w:t>. H</w:t>
      </w:r>
      <w:r w:rsidR="00CF1ABD">
        <w:t>ence</w:t>
      </w:r>
      <w:r w:rsidR="003D63FB">
        <w:t>, compared to single earner couple</w:t>
      </w:r>
      <w:r w:rsidR="00493C43">
        <w:t>s</w:t>
      </w:r>
      <w:r w:rsidR="00545042">
        <w:t>,</w:t>
      </w:r>
      <w:r w:rsidR="00CF1ABD">
        <w:t xml:space="preserve"> budgets are 1</w:t>
      </w:r>
      <w:r w:rsidR="008D7429">
        <w:t>1</w:t>
      </w:r>
      <w:r w:rsidR="00CF1ABD">
        <w:t xml:space="preserve">% </w:t>
      </w:r>
      <w:r w:rsidR="003D63FB">
        <w:t xml:space="preserve">lower </w:t>
      </w:r>
      <w:r w:rsidR="00CF1ABD">
        <w:t xml:space="preserve">for unemployed couples with 1 child and </w:t>
      </w:r>
      <w:r w:rsidR="003C1CC7">
        <w:t>9</w:t>
      </w:r>
      <w:r w:rsidR="00CF1ABD">
        <w:t>% lower for those with 2 children</w:t>
      </w:r>
      <w:r w:rsidR="00E8242E">
        <w:t>, and approximately 13% lower than dual earner couples with children</w:t>
      </w:r>
      <w:r w:rsidR="00294763">
        <w:t>.</w:t>
      </w:r>
      <w:r w:rsidR="00705D7C">
        <w:t xml:space="preserve"> </w:t>
      </w:r>
    </w:p>
    <w:p w14:paraId="5235CF85" w14:textId="69096318" w:rsidR="00F04529" w:rsidRDefault="00705D7C" w:rsidP="00C603F2">
      <w:pPr>
        <w:pStyle w:val="BodyText"/>
      </w:pPr>
      <w:r>
        <w:t xml:space="preserve">For dual earner couple households </w:t>
      </w:r>
      <w:r w:rsidR="006A45CE">
        <w:t xml:space="preserve">with </w:t>
      </w:r>
      <w:r>
        <w:t>2 child</w:t>
      </w:r>
      <w:r w:rsidR="006A45CE">
        <w:t>ren</w:t>
      </w:r>
      <w:r>
        <w:t>, the largest proportionate spend is on housing (35%), followed by food (1</w:t>
      </w:r>
      <w:r w:rsidR="00B911AE">
        <w:t>7</w:t>
      </w:r>
      <w:r>
        <w:t>%)</w:t>
      </w:r>
      <w:r w:rsidR="00B45A6A">
        <w:t xml:space="preserve">, </w:t>
      </w:r>
      <w:r>
        <w:t>transport (15%)</w:t>
      </w:r>
      <w:r w:rsidR="00B45A6A">
        <w:t xml:space="preserve"> and</w:t>
      </w:r>
      <w:r>
        <w:t xml:space="preserve"> household goods and services. For an unemployed couple, housing accounts for close to 3</w:t>
      </w:r>
      <w:r w:rsidR="00E24B85">
        <w:t>8</w:t>
      </w:r>
      <w:r>
        <w:t>% of the total non-discretionary household budget, also followed by food (19%) and transport (1</w:t>
      </w:r>
      <w:r w:rsidR="00790819">
        <w:t>5</w:t>
      </w:r>
      <w:r>
        <w:t>%).</w:t>
      </w:r>
      <w:r w:rsidR="00545042" w:rsidRPr="00545042">
        <w:t xml:space="preserve"> </w:t>
      </w:r>
      <w:proofErr w:type="gramStart"/>
      <w:r w:rsidR="00545042">
        <w:t>With the exception of</w:t>
      </w:r>
      <w:proofErr w:type="gramEnd"/>
      <w:r w:rsidR="00545042">
        <w:t xml:space="preserve"> unemployed couples without children, the same budget areas account for the largest proportionate share of the total household budgets – housing, transport, food and household goods and services.</w:t>
      </w:r>
      <w:bookmarkStart w:id="174" w:name="_Ref166499174"/>
      <w:bookmarkStart w:id="175" w:name="F_Ref166499174"/>
      <w:bookmarkStart w:id="176" w:name="_Toc170307445"/>
      <w:bookmarkStart w:id="177" w:name="_Toc181027226"/>
    </w:p>
    <w:p w14:paraId="2D379612" w14:textId="20795DC7" w:rsidR="00EC0369" w:rsidRDefault="00EC0369" w:rsidP="00C27FCF">
      <w:pPr>
        <w:pStyle w:val="Caption"/>
      </w:pPr>
      <w:r>
        <w:t xml:space="preserve">Table </w:t>
      </w:r>
      <w:fldSimple w:instr=" SEQ Table \* ARABIC ">
        <w:r w:rsidR="007A1C2C">
          <w:rPr>
            <w:noProof/>
          </w:rPr>
          <w:t>16</w:t>
        </w:r>
      </w:fldSimple>
      <w:bookmarkEnd w:id="174"/>
      <w:bookmarkEnd w:id="175"/>
      <w:r>
        <w:tab/>
      </w:r>
      <w:r w:rsidR="00F57190">
        <w:t>Budgets for c</w:t>
      </w:r>
      <w:r>
        <w:t>ouple headed households by budget area ($pw)</w:t>
      </w:r>
      <w:bookmarkEnd w:id="176"/>
      <w:bookmarkEnd w:id="177"/>
    </w:p>
    <w:p w14:paraId="5733AFC1" w14:textId="77777777" w:rsidR="00E0111C" w:rsidRPr="00E0111C" w:rsidRDefault="00E0111C" w:rsidP="00E0111C">
      <w:pPr>
        <w:pStyle w:val="BodyText"/>
      </w:pPr>
    </w:p>
    <w:tbl>
      <w:tblPr>
        <w:tblW w:w="9282" w:type="dxa"/>
        <w:tblCellMar>
          <w:left w:w="0" w:type="dxa"/>
          <w:right w:w="0" w:type="dxa"/>
        </w:tblCellMar>
        <w:tblLook w:val="04A0" w:firstRow="1" w:lastRow="0" w:firstColumn="1" w:lastColumn="0" w:noHBand="0" w:noVBand="1"/>
      </w:tblPr>
      <w:tblGrid>
        <w:gridCol w:w="1290"/>
        <w:gridCol w:w="735"/>
        <w:gridCol w:w="720"/>
        <w:gridCol w:w="1089"/>
        <w:gridCol w:w="645"/>
        <w:gridCol w:w="645"/>
        <w:gridCol w:w="1089"/>
        <w:gridCol w:w="1005"/>
        <w:gridCol w:w="975"/>
        <w:gridCol w:w="1089"/>
      </w:tblGrid>
      <w:tr w:rsidR="00E0111C" w:rsidRPr="00E0111C" w14:paraId="4F8FE682" w14:textId="77777777" w:rsidTr="00227FFE">
        <w:trPr>
          <w:trHeight w:val="300"/>
          <w:tblHeader/>
        </w:trPr>
        <w:tc>
          <w:tcPr>
            <w:tcW w:w="1290" w:type="dxa"/>
            <w:hideMark/>
          </w:tcPr>
          <w:p w14:paraId="66F681DD" w14:textId="77777777" w:rsidR="00E0111C" w:rsidRPr="00E0111C" w:rsidRDefault="00E0111C" w:rsidP="00E0111C">
            <w:pPr>
              <w:pStyle w:val="BodyText"/>
              <w:spacing w:after="0"/>
              <w:rPr>
                <w:b/>
                <w:bCs/>
                <w:sz w:val="20"/>
                <w:szCs w:val="20"/>
              </w:rPr>
            </w:pPr>
            <w:r w:rsidRPr="00E0111C">
              <w:rPr>
                <w:b/>
                <w:bCs/>
                <w:sz w:val="20"/>
                <w:szCs w:val="20"/>
              </w:rPr>
              <w:lastRenderedPageBreak/>
              <w:t> </w:t>
            </w:r>
          </w:p>
        </w:tc>
        <w:tc>
          <w:tcPr>
            <w:tcW w:w="2544" w:type="dxa"/>
            <w:gridSpan w:val="3"/>
            <w:hideMark/>
          </w:tcPr>
          <w:p w14:paraId="617F7CBE" w14:textId="75D07539" w:rsidR="00E0111C" w:rsidRPr="00E0111C" w:rsidRDefault="00E0111C" w:rsidP="00E0111C">
            <w:pPr>
              <w:pStyle w:val="BodyText"/>
              <w:spacing w:after="0"/>
              <w:jc w:val="center"/>
              <w:rPr>
                <w:b/>
                <w:bCs/>
                <w:sz w:val="20"/>
                <w:szCs w:val="20"/>
              </w:rPr>
            </w:pPr>
            <w:r w:rsidRPr="00E0111C">
              <w:rPr>
                <w:b/>
                <w:bCs/>
                <w:sz w:val="20"/>
                <w:szCs w:val="20"/>
              </w:rPr>
              <w:t>Couple</w:t>
            </w:r>
          </w:p>
        </w:tc>
        <w:tc>
          <w:tcPr>
            <w:tcW w:w="2379" w:type="dxa"/>
            <w:gridSpan w:val="3"/>
            <w:hideMark/>
          </w:tcPr>
          <w:p w14:paraId="4F0627A8" w14:textId="592E09A9" w:rsidR="00E0111C" w:rsidRPr="00E0111C" w:rsidRDefault="00E0111C" w:rsidP="00E0111C">
            <w:pPr>
              <w:pStyle w:val="BodyText"/>
              <w:spacing w:after="0"/>
              <w:jc w:val="center"/>
              <w:rPr>
                <w:b/>
                <w:bCs/>
                <w:sz w:val="20"/>
                <w:szCs w:val="20"/>
              </w:rPr>
            </w:pPr>
            <w:r w:rsidRPr="00E0111C">
              <w:rPr>
                <w:b/>
                <w:bCs/>
                <w:sz w:val="20"/>
                <w:szCs w:val="20"/>
              </w:rPr>
              <w:t>Couple with one child</w:t>
            </w:r>
          </w:p>
        </w:tc>
        <w:tc>
          <w:tcPr>
            <w:tcW w:w="3069" w:type="dxa"/>
            <w:gridSpan w:val="3"/>
            <w:hideMark/>
          </w:tcPr>
          <w:p w14:paraId="3A2C4640" w14:textId="19FCB133" w:rsidR="00E0111C" w:rsidRPr="00E0111C" w:rsidRDefault="00E0111C" w:rsidP="00E0111C">
            <w:pPr>
              <w:pStyle w:val="BodyText"/>
              <w:spacing w:after="0"/>
              <w:jc w:val="center"/>
              <w:rPr>
                <w:b/>
                <w:bCs/>
                <w:sz w:val="20"/>
                <w:szCs w:val="20"/>
              </w:rPr>
            </w:pPr>
            <w:r w:rsidRPr="00E0111C">
              <w:rPr>
                <w:b/>
                <w:bCs/>
                <w:sz w:val="20"/>
                <w:szCs w:val="20"/>
              </w:rPr>
              <w:t>Couple with two children</w:t>
            </w:r>
          </w:p>
        </w:tc>
      </w:tr>
      <w:tr w:rsidR="00E0111C" w:rsidRPr="00E0111C" w14:paraId="60908915" w14:textId="77777777" w:rsidTr="00227FFE">
        <w:trPr>
          <w:trHeight w:val="300"/>
          <w:tblHeader/>
        </w:trPr>
        <w:tc>
          <w:tcPr>
            <w:tcW w:w="1290" w:type="dxa"/>
            <w:tcBorders>
              <w:bottom w:val="single" w:sz="4" w:space="0" w:color="auto"/>
            </w:tcBorders>
            <w:hideMark/>
          </w:tcPr>
          <w:p w14:paraId="5E8ADA39" w14:textId="77777777" w:rsidR="00E0111C" w:rsidRPr="00E0111C" w:rsidRDefault="00E0111C" w:rsidP="00E0111C">
            <w:pPr>
              <w:pStyle w:val="BodyText"/>
              <w:spacing w:after="0"/>
              <w:rPr>
                <w:b/>
                <w:bCs/>
                <w:sz w:val="20"/>
                <w:szCs w:val="20"/>
              </w:rPr>
            </w:pPr>
            <w:r w:rsidRPr="00E0111C">
              <w:rPr>
                <w:b/>
                <w:bCs/>
                <w:sz w:val="20"/>
                <w:szCs w:val="20"/>
              </w:rPr>
              <w:t> </w:t>
            </w:r>
          </w:p>
        </w:tc>
        <w:tc>
          <w:tcPr>
            <w:tcW w:w="735" w:type="dxa"/>
            <w:tcBorders>
              <w:bottom w:val="single" w:sz="4" w:space="0" w:color="auto"/>
            </w:tcBorders>
            <w:hideMark/>
          </w:tcPr>
          <w:p w14:paraId="0FE2A41D" w14:textId="0E26BE42" w:rsidR="00E0111C" w:rsidRPr="00E0111C" w:rsidRDefault="00E0111C" w:rsidP="00E0111C">
            <w:pPr>
              <w:pStyle w:val="BodyText"/>
              <w:spacing w:after="0"/>
              <w:jc w:val="center"/>
              <w:rPr>
                <w:sz w:val="20"/>
                <w:szCs w:val="20"/>
              </w:rPr>
            </w:pPr>
            <w:r w:rsidRPr="00E0111C">
              <w:rPr>
                <w:b/>
                <w:bCs/>
                <w:sz w:val="20"/>
                <w:szCs w:val="20"/>
              </w:rPr>
              <w:t>Single earner (FT, NILF)</w:t>
            </w:r>
          </w:p>
        </w:tc>
        <w:tc>
          <w:tcPr>
            <w:tcW w:w="720" w:type="dxa"/>
            <w:tcBorders>
              <w:bottom w:val="single" w:sz="4" w:space="0" w:color="auto"/>
            </w:tcBorders>
            <w:hideMark/>
          </w:tcPr>
          <w:p w14:paraId="04BE9321" w14:textId="7F5D9D73" w:rsidR="00E0111C" w:rsidRPr="00E0111C" w:rsidRDefault="00E0111C" w:rsidP="00E0111C">
            <w:pPr>
              <w:pStyle w:val="BodyText"/>
              <w:spacing w:after="0"/>
              <w:jc w:val="center"/>
              <w:rPr>
                <w:sz w:val="20"/>
                <w:szCs w:val="20"/>
              </w:rPr>
            </w:pPr>
            <w:r w:rsidRPr="00E0111C">
              <w:rPr>
                <w:b/>
                <w:bCs/>
                <w:sz w:val="20"/>
                <w:szCs w:val="20"/>
              </w:rPr>
              <w:t>Dual earner (FT, PT)</w:t>
            </w:r>
          </w:p>
        </w:tc>
        <w:tc>
          <w:tcPr>
            <w:tcW w:w="1089" w:type="dxa"/>
            <w:tcBorders>
              <w:bottom w:val="single" w:sz="4" w:space="0" w:color="auto"/>
            </w:tcBorders>
            <w:hideMark/>
          </w:tcPr>
          <w:p w14:paraId="5D6062F7" w14:textId="77777777" w:rsidR="00E0111C" w:rsidRDefault="00E0111C" w:rsidP="00E0111C">
            <w:pPr>
              <w:pStyle w:val="BodyText"/>
              <w:spacing w:after="0"/>
              <w:jc w:val="center"/>
              <w:rPr>
                <w:b/>
                <w:bCs/>
                <w:sz w:val="20"/>
                <w:szCs w:val="20"/>
              </w:rPr>
            </w:pPr>
            <w:proofErr w:type="spellStart"/>
            <w:r w:rsidRPr="00E0111C">
              <w:rPr>
                <w:b/>
                <w:bCs/>
                <w:sz w:val="20"/>
                <w:szCs w:val="20"/>
              </w:rPr>
              <w:t>Unem-ployed</w:t>
            </w:r>
            <w:proofErr w:type="spellEnd"/>
            <w:r w:rsidRPr="00E0111C">
              <w:rPr>
                <w:b/>
                <w:bCs/>
                <w:sz w:val="20"/>
                <w:szCs w:val="20"/>
              </w:rPr>
              <w:t> </w:t>
            </w:r>
          </w:p>
          <w:p w14:paraId="1E1EFB02" w14:textId="56357F45" w:rsidR="00E0111C" w:rsidRPr="00E0111C" w:rsidRDefault="00E0111C" w:rsidP="00E0111C">
            <w:pPr>
              <w:pStyle w:val="BodyText"/>
              <w:spacing w:after="0"/>
              <w:jc w:val="center"/>
              <w:rPr>
                <w:sz w:val="20"/>
                <w:szCs w:val="20"/>
              </w:rPr>
            </w:pPr>
            <w:r w:rsidRPr="00E0111C">
              <w:rPr>
                <w:b/>
                <w:bCs/>
                <w:sz w:val="20"/>
                <w:szCs w:val="20"/>
              </w:rPr>
              <w:t>(Un, Un)</w:t>
            </w:r>
          </w:p>
        </w:tc>
        <w:tc>
          <w:tcPr>
            <w:tcW w:w="645" w:type="dxa"/>
            <w:tcBorders>
              <w:bottom w:val="single" w:sz="4" w:space="0" w:color="auto"/>
            </w:tcBorders>
            <w:hideMark/>
          </w:tcPr>
          <w:p w14:paraId="2590410A" w14:textId="311FD11A" w:rsidR="00E0111C" w:rsidRPr="00E0111C" w:rsidRDefault="00E0111C" w:rsidP="00E0111C">
            <w:pPr>
              <w:pStyle w:val="BodyText"/>
              <w:spacing w:after="0"/>
              <w:jc w:val="center"/>
              <w:rPr>
                <w:sz w:val="20"/>
                <w:szCs w:val="20"/>
              </w:rPr>
            </w:pPr>
            <w:r w:rsidRPr="00E0111C">
              <w:rPr>
                <w:b/>
                <w:bCs/>
                <w:sz w:val="20"/>
                <w:szCs w:val="20"/>
              </w:rPr>
              <w:t>Single earner (FT, NILF)</w:t>
            </w:r>
          </w:p>
        </w:tc>
        <w:tc>
          <w:tcPr>
            <w:tcW w:w="645" w:type="dxa"/>
            <w:tcBorders>
              <w:bottom w:val="single" w:sz="4" w:space="0" w:color="auto"/>
            </w:tcBorders>
            <w:hideMark/>
          </w:tcPr>
          <w:p w14:paraId="7BC9DA0D" w14:textId="77777777" w:rsidR="00E0111C" w:rsidRDefault="00E0111C" w:rsidP="00E0111C">
            <w:pPr>
              <w:pStyle w:val="BodyText"/>
              <w:spacing w:after="0"/>
              <w:jc w:val="center"/>
              <w:rPr>
                <w:b/>
                <w:bCs/>
                <w:sz w:val="20"/>
                <w:szCs w:val="20"/>
              </w:rPr>
            </w:pPr>
            <w:r w:rsidRPr="00E0111C">
              <w:rPr>
                <w:b/>
                <w:bCs/>
                <w:sz w:val="20"/>
                <w:szCs w:val="20"/>
              </w:rPr>
              <w:t>Dual earner (FT, PT)</w:t>
            </w:r>
          </w:p>
          <w:p w14:paraId="2A1BD0C9" w14:textId="2CA5AE9C" w:rsidR="00E0111C" w:rsidRPr="00E0111C" w:rsidRDefault="00E0111C" w:rsidP="00E0111C">
            <w:pPr>
              <w:pStyle w:val="BodyText"/>
              <w:spacing w:after="0"/>
              <w:jc w:val="center"/>
              <w:rPr>
                <w:sz w:val="20"/>
                <w:szCs w:val="20"/>
              </w:rPr>
            </w:pPr>
          </w:p>
        </w:tc>
        <w:tc>
          <w:tcPr>
            <w:tcW w:w="1089" w:type="dxa"/>
            <w:tcBorders>
              <w:bottom w:val="single" w:sz="4" w:space="0" w:color="auto"/>
            </w:tcBorders>
            <w:hideMark/>
          </w:tcPr>
          <w:p w14:paraId="0304405A" w14:textId="77777777" w:rsidR="00E0111C" w:rsidRDefault="00E0111C" w:rsidP="00E0111C">
            <w:pPr>
              <w:pStyle w:val="BodyText"/>
              <w:spacing w:after="0"/>
              <w:jc w:val="center"/>
              <w:rPr>
                <w:b/>
                <w:bCs/>
                <w:sz w:val="20"/>
                <w:szCs w:val="20"/>
              </w:rPr>
            </w:pPr>
            <w:proofErr w:type="spellStart"/>
            <w:r w:rsidRPr="00E0111C">
              <w:rPr>
                <w:b/>
                <w:bCs/>
                <w:sz w:val="20"/>
                <w:szCs w:val="20"/>
              </w:rPr>
              <w:t>Unem-ployed</w:t>
            </w:r>
            <w:proofErr w:type="spellEnd"/>
            <w:r w:rsidRPr="00E0111C">
              <w:rPr>
                <w:b/>
                <w:bCs/>
                <w:sz w:val="20"/>
                <w:szCs w:val="20"/>
              </w:rPr>
              <w:t> </w:t>
            </w:r>
          </w:p>
          <w:p w14:paraId="082572AF" w14:textId="09BF17E4" w:rsidR="00E0111C" w:rsidRPr="00E0111C" w:rsidRDefault="00E0111C" w:rsidP="00E0111C">
            <w:pPr>
              <w:pStyle w:val="BodyText"/>
              <w:spacing w:after="0"/>
              <w:jc w:val="center"/>
              <w:rPr>
                <w:sz w:val="20"/>
                <w:szCs w:val="20"/>
              </w:rPr>
            </w:pPr>
            <w:r w:rsidRPr="00E0111C">
              <w:rPr>
                <w:b/>
                <w:bCs/>
                <w:sz w:val="20"/>
                <w:szCs w:val="20"/>
              </w:rPr>
              <w:t>(Un, Un)</w:t>
            </w:r>
          </w:p>
        </w:tc>
        <w:tc>
          <w:tcPr>
            <w:tcW w:w="1005" w:type="dxa"/>
            <w:tcBorders>
              <w:bottom w:val="single" w:sz="4" w:space="0" w:color="auto"/>
            </w:tcBorders>
            <w:hideMark/>
          </w:tcPr>
          <w:p w14:paraId="1FAD57E0" w14:textId="061889CE" w:rsidR="00E0111C" w:rsidRPr="00E0111C" w:rsidRDefault="00E0111C" w:rsidP="00E0111C">
            <w:pPr>
              <w:pStyle w:val="BodyText"/>
              <w:spacing w:after="0"/>
              <w:jc w:val="center"/>
              <w:rPr>
                <w:sz w:val="20"/>
                <w:szCs w:val="20"/>
              </w:rPr>
            </w:pPr>
            <w:r w:rsidRPr="00E0111C">
              <w:rPr>
                <w:b/>
                <w:bCs/>
                <w:sz w:val="20"/>
                <w:szCs w:val="20"/>
              </w:rPr>
              <w:t>Single earner (FT, NILF)</w:t>
            </w:r>
          </w:p>
        </w:tc>
        <w:tc>
          <w:tcPr>
            <w:tcW w:w="975" w:type="dxa"/>
            <w:tcBorders>
              <w:bottom w:val="single" w:sz="4" w:space="0" w:color="auto"/>
            </w:tcBorders>
            <w:hideMark/>
          </w:tcPr>
          <w:p w14:paraId="5810FDF9" w14:textId="766B574F" w:rsidR="00E0111C" w:rsidRPr="00E0111C" w:rsidRDefault="00E0111C" w:rsidP="00E0111C">
            <w:pPr>
              <w:pStyle w:val="BodyText"/>
              <w:spacing w:after="0"/>
              <w:jc w:val="center"/>
              <w:rPr>
                <w:sz w:val="20"/>
                <w:szCs w:val="20"/>
              </w:rPr>
            </w:pPr>
            <w:r w:rsidRPr="00E0111C">
              <w:rPr>
                <w:b/>
                <w:bCs/>
                <w:sz w:val="20"/>
                <w:szCs w:val="20"/>
              </w:rPr>
              <w:t>Dual earner (FT, PT)</w:t>
            </w:r>
          </w:p>
        </w:tc>
        <w:tc>
          <w:tcPr>
            <w:tcW w:w="1089" w:type="dxa"/>
            <w:tcBorders>
              <w:bottom w:val="single" w:sz="4" w:space="0" w:color="auto"/>
            </w:tcBorders>
            <w:hideMark/>
          </w:tcPr>
          <w:p w14:paraId="1EEC0BE1" w14:textId="0F0169BD" w:rsidR="00E0111C" w:rsidRPr="00E0111C" w:rsidRDefault="00E0111C" w:rsidP="00E0111C">
            <w:pPr>
              <w:pStyle w:val="BodyText"/>
              <w:spacing w:after="0"/>
              <w:jc w:val="center"/>
              <w:rPr>
                <w:sz w:val="20"/>
                <w:szCs w:val="20"/>
              </w:rPr>
            </w:pPr>
            <w:proofErr w:type="spellStart"/>
            <w:r w:rsidRPr="00E0111C">
              <w:rPr>
                <w:b/>
                <w:bCs/>
                <w:sz w:val="20"/>
                <w:szCs w:val="20"/>
              </w:rPr>
              <w:t>Unem-ployed</w:t>
            </w:r>
            <w:proofErr w:type="spellEnd"/>
            <w:r w:rsidRPr="00E0111C">
              <w:rPr>
                <w:b/>
                <w:bCs/>
                <w:sz w:val="20"/>
                <w:szCs w:val="20"/>
              </w:rPr>
              <w:t> (Un, Un)</w:t>
            </w:r>
          </w:p>
        </w:tc>
      </w:tr>
      <w:tr w:rsidR="00E0111C" w:rsidRPr="00E0111C" w14:paraId="434FF3B0" w14:textId="77777777" w:rsidTr="00E0111C">
        <w:trPr>
          <w:trHeight w:val="165"/>
        </w:trPr>
        <w:tc>
          <w:tcPr>
            <w:tcW w:w="1290" w:type="dxa"/>
            <w:tcBorders>
              <w:top w:val="single" w:sz="4" w:space="0" w:color="auto"/>
            </w:tcBorders>
            <w:shd w:val="clear" w:color="auto" w:fill="DFDFDF" w:themeFill="background2" w:themeFillShade="E6"/>
            <w:hideMark/>
          </w:tcPr>
          <w:p w14:paraId="23E7DC5F" w14:textId="77777777" w:rsidR="00E0111C" w:rsidRPr="00E0111C" w:rsidRDefault="00E0111C" w:rsidP="00E0111C">
            <w:pPr>
              <w:pStyle w:val="BodyText"/>
              <w:spacing w:after="0"/>
              <w:jc w:val="left"/>
              <w:rPr>
                <w:b/>
                <w:bCs/>
                <w:sz w:val="20"/>
                <w:szCs w:val="20"/>
              </w:rPr>
            </w:pPr>
            <w:r w:rsidRPr="00E0111C">
              <w:rPr>
                <w:sz w:val="20"/>
                <w:szCs w:val="20"/>
              </w:rPr>
              <w:t>Food</w:t>
            </w:r>
            <w:r w:rsidRPr="00E0111C">
              <w:rPr>
                <w:b/>
                <w:bCs/>
                <w:sz w:val="20"/>
                <w:szCs w:val="20"/>
              </w:rPr>
              <w:t> </w:t>
            </w:r>
          </w:p>
        </w:tc>
        <w:tc>
          <w:tcPr>
            <w:tcW w:w="735" w:type="dxa"/>
            <w:tcBorders>
              <w:top w:val="single" w:sz="4" w:space="0" w:color="auto"/>
            </w:tcBorders>
            <w:shd w:val="clear" w:color="auto" w:fill="DFDFDF" w:themeFill="background2" w:themeFillShade="E6"/>
            <w:hideMark/>
          </w:tcPr>
          <w:p w14:paraId="10FDF804" w14:textId="44422AD6" w:rsidR="00E0111C" w:rsidRPr="00E0111C" w:rsidRDefault="00E0111C" w:rsidP="00E0111C">
            <w:pPr>
              <w:pStyle w:val="BodyText"/>
              <w:spacing w:after="0"/>
              <w:jc w:val="center"/>
              <w:rPr>
                <w:sz w:val="20"/>
                <w:szCs w:val="20"/>
              </w:rPr>
            </w:pPr>
            <w:r w:rsidRPr="00E0111C">
              <w:rPr>
                <w:sz w:val="20"/>
                <w:szCs w:val="20"/>
              </w:rPr>
              <w:t>177</w:t>
            </w:r>
          </w:p>
        </w:tc>
        <w:tc>
          <w:tcPr>
            <w:tcW w:w="720" w:type="dxa"/>
            <w:tcBorders>
              <w:top w:val="single" w:sz="4" w:space="0" w:color="auto"/>
            </w:tcBorders>
            <w:shd w:val="clear" w:color="auto" w:fill="DFDFDF" w:themeFill="background2" w:themeFillShade="E6"/>
            <w:hideMark/>
          </w:tcPr>
          <w:p w14:paraId="7A205A36" w14:textId="39722FE8" w:rsidR="00E0111C" w:rsidRPr="00E0111C" w:rsidRDefault="00E0111C" w:rsidP="00E0111C">
            <w:pPr>
              <w:pStyle w:val="BodyText"/>
              <w:spacing w:after="0"/>
              <w:jc w:val="center"/>
              <w:rPr>
                <w:sz w:val="20"/>
                <w:szCs w:val="20"/>
              </w:rPr>
            </w:pPr>
            <w:r w:rsidRPr="00E0111C">
              <w:rPr>
                <w:sz w:val="20"/>
                <w:szCs w:val="20"/>
              </w:rPr>
              <w:t>177</w:t>
            </w:r>
          </w:p>
        </w:tc>
        <w:tc>
          <w:tcPr>
            <w:tcW w:w="1089" w:type="dxa"/>
            <w:tcBorders>
              <w:top w:val="single" w:sz="4" w:space="0" w:color="auto"/>
            </w:tcBorders>
            <w:shd w:val="clear" w:color="auto" w:fill="DFDFDF" w:themeFill="background2" w:themeFillShade="E6"/>
            <w:hideMark/>
          </w:tcPr>
          <w:p w14:paraId="4631C2A0" w14:textId="6CA49ACA" w:rsidR="00E0111C" w:rsidRPr="00E0111C" w:rsidRDefault="00E0111C" w:rsidP="00E0111C">
            <w:pPr>
              <w:pStyle w:val="BodyText"/>
              <w:spacing w:after="0"/>
              <w:jc w:val="center"/>
              <w:rPr>
                <w:sz w:val="20"/>
                <w:szCs w:val="20"/>
              </w:rPr>
            </w:pPr>
            <w:r w:rsidRPr="00E0111C">
              <w:rPr>
                <w:sz w:val="20"/>
                <w:szCs w:val="20"/>
              </w:rPr>
              <w:t>168</w:t>
            </w:r>
          </w:p>
        </w:tc>
        <w:tc>
          <w:tcPr>
            <w:tcW w:w="645" w:type="dxa"/>
            <w:tcBorders>
              <w:top w:val="single" w:sz="4" w:space="0" w:color="auto"/>
            </w:tcBorders>
            <w:shd w:val="clear" w:color="auto" w:fill="DFDFDF" w:themeFill="background2" w:themeFillShade="E6"/>
            <w:hideMark/>
          </w:tcPr>
          <w:p w14:paraId="7E045B73" w14:textId="01D32A7A" w:rsidR="00E0111C" w:rsidRPr="00E0111C" w:rsidRDefault="00E0111C" w:rsidP="00E0111C">
            <w:pPr>
              <w:pStyle w:val="BodyText"/>
              <w:spacing w:after="0"/>
              <w:jc w:val="center"/>
              <w:rPr>
                <w:sz w:val="20"/>
                <w:szCs w:val="20"/>
              </w:rPr>
            </w:pPr>
            <w:r w:rsidRPr="00E0111C">
              <w:rPr>
                <w:sz w:val="20"/>
                <w:szCs w:val="20"/>
              </w:rPr>
              <w:t>217</w:t>
            </w:r>
          </w:p>
        </w:tc>
        <w:tc>
          <w:tcPr>
            <w:tcW w:w="645" w:type="dxa"/>
            <w:tcBorders>
              <w:top w:val="single" w:sz="4" w:space="0" w:color="auto"/>
            </w:tcBorders>
            <w:shd w:val="clear" w:color="auto" w:fill="DFDFDF" w:themeFill="background2" w:themeFillShade="E6"/>
            <w:hideMark/>
          </w:tcPr>
          <w:p w14:paraId="08353721" w14:textId="1D113DCC" w:rsidR="00E0111C" w:rsidRPr="00E0111C" w:rsidRDefault="00E0111C" w:rsidP="00E0111C">
            <w:pPr>
              <w:pStyle w:val="BodyText"/>
              <w:spacing w:after="0"/>
              <w:jc w:val="center"/>
              <w:rPr>
                <w:sz w:val="20"/>
                <w:szCs w:val="20"/>
              </w:rPr>
            </w:pPr>
            <w:r w:rsidRPr="00E0111C">
              <w:rPr>
                <w:sz w:val="20"/>
                <w:szCs w:val="20"/>
              </w:rPr>
              <w:t>217</w:t>
            </w:r>
          </w:p>
        </w:tc>
        <w:tc>
          <w:tcPr>
            <w:tcW w:w="1089" w:type="dxa"/>
            <w:tcBorders>
              <w:top w:val="single" w:sz="4" w:space="0" w:color="auto"/>
            </w:tcBorders>
            <w:shd w:val="clear" w:color="auto" w:fill="DFDFDF" w:themeFill="background2" w:themeFillShade="E6"/>
            <w:hideMark/>
          </w:tcPr>
          <w:p w14:paraId="7C909346" w14:textId="397C8CC9" w:rsidR="00E0111C" w:rsidRPr="00E0111C" w:rsidRDefault="00E0111C" w:rsidP="00E0111C">
            <w:pPr>
              <w:pStyle w:val="BodyText"/>
              <w:spacing w:after="0"/>
              <w:jc w:val="center"/>
              <w:rPr>
                <w:sz w:val="20"/>
                <w:szCs w:val="20"/>
              </w:rPr>
            </w:pPr>
            <w:r w:rsidRPr="00E0111C">
              <w:rPr>
                <w:sz w:val="20"/>
                <w:szCs w:val="20"/>
              </w:rPr>
              <w:t>206</w:t>
            </w:r>
          </w:p>
        </w:tc>
        <w:tc>
          <w:tcPr>
            <w:tcW w:w="1005" w:type="dxa"/>
            <w:tcBorders>
              <w:top w:val="single" w:sz="4" w:space="0" w:color="auto"/>
            </w:tcBorders>
            <w:shd w:val="clear" w:color="auto" w:fill="DFDFDF" w:themeFill="background2" w:themeFillShade="E6"/>
            <w:hideMark/>
          </w:tcPr>
          <w:p w14:paraId="516EDDAA" w14:textId="7A31C50C" w:rsidR="00E0111C" w:rsidRPr="00E0111C" w:rsidRDefault="00E0111C" w:rsidP="00E0111C">
            <w:pPr>
              <w:pStyle w:val="BodyText"/>
              <w:spacing w:after="0"/>
              <w:jc w:val="center"/>
              <w:rPr>
                <w:sz w:val="20"/>
                <w:szCs w:val="20"/>
              </w:rPr>
            </w:pPr>
            <w:r w:rsidRPr="00E0111C">
              <w:rPr>
                <w:sz w:val="20"/>
                <w:szCs w:val="20"/>
              </w:rPr>
              <w:t>275</w:t>
            </w:r>
          </w:p>
        </w:tc>
        <w:tc>
          <w:tcPr>
            <w:tcW w:w="975" w:type="dxa"/>
            <w:tcBorders>
              <w:top w:val="single" w:sz="4" w:space="0" w:color="auto"/>
            </w:tcBorders>
            <w:shd w:val="clear" w:color="auto" w:fill="DFDFDF" w:themeFill="background2" w:themeFillShade="E6"/>
            <w:hideMark/>
          </w:tcPr>
          <w:p w14:paraId="253A98B4" w14:textId="626148E1" w:rsidR="00E0111C" w:rsidRPr="00E0111C" w:rsidRDefault="00E0111C" w:rsidP="00E0111C">
            <w:pPr>
              <w:pStyle w:val="BodyText"/>
              <w:spacing w:after="0"/>
              <w:jc w:val="center"/>
              <w:rPr>
                <w:sz w:val="20"/>
                <w:szCs w:val="20"/>
              </w:rPr>
            </w:pPr>
            <w:r w:rsidRPr="00E0111C">
              <w:rPr>
                <w:sz w:val="20"/>
                <w:szCs w:val="20"/>
              </w:rPr>
              <w:t>275</w:t>
            </w:r>
          </w:p>
        </w:tc>
        <w:tc>
          <w:tcPr>
            <w:tcW w:w="1089" w:type="dxa"/>
            <w:tcBorders>
              <w:top w:val="single" w:sz="4" w:space="0" w:color="auto"/>
            </w:tcBorders>
            <w:shd w:val="clear" w:color="auto" w:fill="DFDFDF" w:themeFill="background2" w:themeFillShade="E6"/>
            <w:hideMark/>
          </w:tcPr>
          <w:p w14:paraId="5400F1FA" w14:textId="4935D2C1" w:rsidR="00E0111C" w:rsidRPr="00E0111C" w:rsidRDefault="00E0111C" w:rsidP="00E0111C">
            <w:pPr>
              <w:pStyle w:val="BodyText"/>
              <w:spacing w:after="0"/>
              <w:jc w:val="center"/>
              <w:rPr>
                <w:sz w:val="20"/>
                <w:szCs w:val="20"/>
              </w:rPr>
            </w:pPr>
            <w:r w:rsidRPr="00E0111C">
              <w:rPr>
                <w:sz w:val="20"/>
                <w:szCs w:val="20"/>
              </w:rPr>
              <w:t>261</w:t>
            </w:r>
          </w:p>
        </w:tc>
      </w:tr>
      <w:tr w:rsidR="00E0111C" w:rsidRPr="00E0111C" w14:paraId="315B9C8A" w14:textId="77777777" w:rsidTr="00E0111C">
        <w:trPr>
          <w:trHeight w:val="300"/>
        </w:trPr>
        <w:tc>
          <w:tcPr>
            <w:tcW w:w="1290" w:type="dxa"/>
            <w:hideMark/>
          </w:tcPr>
          <w:p w14:paraId="6D44880B" w14:textId="77777777" w:rsidR="00E0111C" w:rsidRPr="00E0111C" w:rsidRDefault="00E0111C" w:rsidP="00E0111C">
            <w:pPr>
              <w:pStyle w:val="BodyText"/>
              <w:spacing w:after="0"/>
              <w:jc w:val="left"/>
              <w:rPr>
                <w:b/>
                <w:bCs/>
                <w:sz w:val="20"/>
                <w:szCs w:val="20"/>
              </w:rPr>
            </w:pPr>
            <w:r w:rsidRPr="00E0111C">
              <w:rPr>
                <w:sz w:val="20"/>
                <w:szCs w:val="20"/>
              </w:rPr>
              <w:t>Personal Care</w:t>
            </w:r>
            <w:r w:rsidRPr="00E0111C">
              <w:rPr>
                <w:b/>
                <w:bCs/>
                <w:sz w:val="20"/>
                <w:szCs w:val="20"/>
              </w:rPr>
              <w:t> </w:t>
            </w:r>
          </w:p>
        </w:tc>
        <w:tc>
          <w:tcPr>
            <w:tcW w:w="735" w:type="dxa"/>
            <w:hideMark/>
          </w:tcPr>
          <w:p w14:paraId="7923F76B" w14:textId="30E308FC" w:rsidR="00E0111C" w:rsidRPr="00E0111C" w:rsidRDefault="00E0111C" w:rsidP="00E0111C">
            <w:pPr>
              <w:pStyle w:val="BodyText"/>
              <w:spacing w:after="0"/>
              <w:jc w:val="center"/>
              <w:rPr>
                <w:sz w:val="20"/>
                <w:szCs w:val="20"/>
              </w:rPr>
            </w:pPr>
            <w:r w:rsidRPr="00E0111C">
              <w:rPr>
                <w:sz w:val="20"/>
                <w:szCs w:val="20"/>
              </w:rPr>
              <w:t>32</w:t>
            </w:r>
          </w:p>
        </w:tc>
        <w:tc>
          <w:tcPr>
            <w:tcW w:w="720" w:type="dxa"/>
            <w:hideMark/>
          </w:tcPr>
          <w:p w14:paraId="73D7B396" w14:textId="10DC8158" w:rsidR="00E0111C" w:rsidRPr="00E0111C" w:rsidRDefault="00E0111C" w:rsidP="00E0111C">
            <w:pPr>
              <w:pStyle w:val="BodyText"/>
              <w:spacing w:after="0"/>
              <w:jc w:val="center"/>
              <w:rPr>
                <w:sz w:val="20"/>
                <w:szCs w:val="20"/>
              </w:rPr>
            </w:pPr>
            <w:r w:rsidRPr="00E0111C">
              <w:rPr>
                <w:sz w:val="20"/>
                <w:szCs w:val="20"/>
              </w:rPr>
              <w:t>39</w:t>
            </w:r>
          </w:p>
        </w:tc>
        <w:tc>
          <w:tcPr>
            <w:tcW w:w="1089" w:type="dxa"/>
            <w:hideMark/>
          </w:tcPr>
          <w:p w14:paraId="35117B1A" w14:textId="765ABF9E" w:rsidR="00E0111C" w:rsidRPr="00E0111C" w:rsidRDefault="00E0111C" w:rsidP="00E0111C">
            <w:pPr>
              <w:pStyle w:val="BodyText"/>
              <w:spacing w:after="0"/>
              <w:jc w:val="center"/>
              <w:rPr>
                <w:sz w:val="20"/>
                <w:szCs w:val="20"/>
              </w:rPr>
            </w:pPr>
            <w:r w:rsidRPr="00E0111C">
              <w:rPr>
                <w:sz w:val="20"/>
                <w:szCs w:val="20"/>
              </w:rPr>
              <w:t>30</w:t>
            </w:r>
          </w:p>
        </w:tc>
        <w:tc>
          <w:tcPr>
            <w:tcW w:w="645" w:type="dxa"/>
            <w:hideMark/>
          </w:tcPr>
          <w:p w14:paraId="7AAC66CA" w14:textId="12760883" w:rsidR="00E0111C" w:rsidRPr="00E0111C" w:rsidRDefault="00E0111C" w:rsidP="00E0111C">
            <w:pPr>
              <w:pStyle w:val="BodyText"/>
              <w:spacing w:after="0"/>
              <w:jc w:val="center"/>
              <w:rPr>
                <w:sz w:val="20"/>
                <w:szCs w:val="20"/>
              </w:rPr>
            </w:pPr>
            <w:r w:rsidRPr="00E0111C">
              <w:rPr>
                <w:sz w:val="20"/>
                <w:szCs w:val="20"/>
              </w:rPr>
              <w:t>39</w:t>
            </w:r>
          </w:p>
        </w:tc>
        <w:tc>
          <w:tcPr>
            <w:tcW w:w="645" w:type="dxa"/>
            <w:hideMark/>
          </w:tcPr>
          <w:p w14:paraId="42F04520" w14:textId="553143A9" w:rsidR="00E0111C" w:rsidRPr="00E0111C" w:rsidRDefault="00E0111C" w:rsidP="00E0111C">
            <w:pPr>
              <w:pStyle w:val="BodyText"/>
              <w:spacing w:after="0"/>
              <w:jc w:val="center"/>
              <w:rPr>
                <w:sz w:val="20"/>
                <w:szCs w:val="20"/>
              </w:rPr>
            </w:pPr>
            <w:r w:rsidRPr="00E0111C">
              <w:rPr>
                <w:sz w:val="20"/>
                <w:szCs w:val="20"/>
              </w:rPr>
              <w:t>46</w:t>
            </w:r>
          </w:p>
        </w:tc>
        <w:tc>
          <w:tcPr>
            <w:tcW w:w="1089" w:type="dxa"/>
            <w:hideMark/>
          </w:tcPr>
          <w:p w14:paraId="1698AC47" w14:textId="5DFD7B77" w:rsidR="00E0111C" w:rsidRPr="00E0111C" w:rsidRDefault="00E0111C" w:rsidP="00E0111C">
            <w:pPr>
              <w:pStyle w:val="BodyText"/>
              <w:spacing w:after="0"/>
              <w:jc w:val="center"/>
              <w:rPr>
                <w:sz w:val="20"/>
                <w:szCs w:val="20"/>
              </w:rPr>
            </w:pPr>
            <w:r w:rsidRPr="00E0111C">
              <w:rPr>
                <w:sz w:val="20"/>
                <w:szCs w:val="20"/>
              </w:rPr>
              <w:t>37</w:t>
            </w:r>
          </w:p>
        </w:tc>
        <w:tc>
          <w:tcPr>
            <w:tcW w:w="1005" w:type="dxa"/>
            <w:hideMark/>
          </w:tcPr>
          <w:p w14:paraId="7A15D67D" w14:textId="60767299" w:rsidR="00E0111C" w:rsidRPr="00E0111C" w:rsidRDefault="00E0111C" w:rsidP="00E0111C">
            <w:pPr>
              <w:pStyle w:val="BodyText"/>
              <w:spacing w:after="0"/>
              <w:jc w:val="center"/>
              <w:rPr>
                <w:sz w:val="20"/>
                <w:szCs w:val="20"/>
              </w:rPr>
            </w:pPr>
            <w:r w:rsidRPr="00E0111C">
              <w:rPr>
                <w:sz w:val="20"/>
                <w:szCs w:val="20"/>
              </w:rPr>
              <w:t>46</w:t>
            </w:r>
          </w:p>
        </w:tc>
        <w:tc>
          <w:tcPr>
            <w:tcW w:w="975" w:type="dxa"/>
            <w:hideMark/>
          </w:tcPr>
          <w:p w14:paraId="32D26A2E" w14:textId="3B1746C7" w:rsidR="00E0111C" w:rsidRPr="00E0111C" w:rsidRDefault="00E0111C" w:rsidP="00E0111C">
            <w:pPr>
              <w:pStyle w:val="BodyText"/>
              <w:spacing w:after="0"/>
              <w:jc w:val="center"/>
              <w:rPr>
                <w:sz w:val="20"/>
                <w:szCs w:val="20"/>
              </w:rPr>
            </w:pPr>
            <w:r w:rsidRPr="00E0111C">
              <w:rPr>
                <w:sz w:val="20"/>
                <w:szCs w:val="20"/>
              </w:rPr>
              <w:t>53</w:t>
            </w:r>
          </w:p>
        </w:tc>
        <w:tc>
          <w:tcPr>
            <w:tcW w:w="1089" w:type="dxa"/>
            <w:hideMark/>
          </w:tcPr>
          <w:p w14:paraId="4D40286C" w14:textId="0703090D" w:rsidR="00E0111C" w:rsidRPr="00E0111C" w:rsidRDefault="00E0111C" w:rsidP="00E0111C">
            <w:pPr>
              <w:pStyle w:val="BodyText"/>
              <w:spacing w:after="0"/>
              <w:jc w:val="center"/>
              <w:rPr>
                <w:sz w:val="20"/>
                <w:szCs w:val="20"/>
              </w:rPr>
            </w:pPr>
            <w:r w:rsidRPr="00E0111C">
              <w:rPr>
                <w:sz w:val="20"/>
                <w:szCs w:val="20"/>
              </w:rPr>
              <w:t>44</w:t>
            </w:r>
          </w:p>
        </w:tc>
      </w:tr>
      <w:tr w:rsidR="00E0111C" w:rsidRPr="00E0111C" w14:paraId="25406D12" w14:textId="77777777" w:rsidTr="00E0111C">
        <w:trPr>
          <w:trHeight w:val="300"/>
        </w:trPr>
        <w:tc>
          <w:tcPr>
            <w:tcW w:w="1290" w:type="dxa"/>
            <w:shd w:val="clear" w:color="auto" w:fill="DFDFDF" w:themeFill="background2" w:themeFillShade="E6"/>
            <w:hideMark/>
          </w:tcPr>
          <w:p w14:paraId="229123CA" w14:textId="77777777" w:rsidR="00E0111C" w:rsidRPr="00E0111C" w:rsidRDefault="00E0111C" w:rsidP="00E0111C">
            <w:pPr>
              <w:pStyle w:val="BodyText"/>
              <w:spacing w:after="0"/>
              <w:jc w:val="left"/>
              <w:rPr>
                <w:b/>
                <w:bCs/>
                <w:sz w:val="20"/>
                <w:szCs w:val="20"/>
              </w:rPr>
            </w:pPr>
            <w:r w:rsidRPr="00E0111C">
              <w:rPr>
                <w:sz w:val="20"/>
                <w:szCs w:val="20"/>
              </w:rPr>
              <w:t>Clothing &amp; Footwear</w:t>
            </w:r>
            <w:r w:rsidRPr="00E0111C">
              <w:rPr>
                <w:b/>
                <w:bCs/>
                <w:sz w:val="20"/>
                <w:szCs w:val="20"/>
              </w:rPr>
              <w:t> </w:t>
            </w:r>
          </w:p>
        </w:tc>
        <w:tc>
          <w:tcPr>
            <w:tcW w:w="735" w:type="dxa"/>
            <w:shd w:val="clear" w:color="auto" w:fill="DFDFDF" w:themeFill="background2" w:themeFillShade="E6"/>
            <w:hideMark/>
          </w:tcPr>
          <w:p w14:paraId="3516C510" w14:textId="1A7EF983" w:rsidR="00E0111C" w:rsidRPr="00E0111C" w:rsidRDefault="00E0111C" w:rsidP="00E0111C">
            <w:pPr>
              <w:pStyle w:val="BodyText"/>
              <w:spacing w:after="0"/>
              <w:jc w:val="center"/>
              <w:rPr>
                <w:sz w:val="20"/>
                <w:szCs w:val="20"/>
              </w:rPr>
            </w:pPr>
            <w:r w:rsidRPr="00E0111C">
              <w:rPr>
                <w:sz w:val="20"/>
                <w:szCs w:val="20"/>
              </w:rPr>
              <w:t>20</w:t>
            </w:r>
          </w:p>
        </w:tc>
        <w:tc>
          <w:tcPr>
            <w:tcW w:w="720" w:type="dxa"/>
            <w:shd w:val="clear" w:color="auto" w:fill="DFDFDF" w:themeFill="background2" w:themeFillShade="E6"/>
            <w:hideMark/>
          </w:tcPr>
          <w:p w14:paraId="4592D7FF" w14:textId="1436DC80" w:rsidR="00E0111C" w:rsidRPr="00E0111C" w:rsidRDefault="00E0111C" w:rsidP="00E0111C">
            <w:pPr>
              <w:pStyle w:val="BodyText"/>
              <w:spacing w:after="0"/>
              <w:jc w:val="center"/>
              <w:rPr>
                <w:sz w:val="20"/>
                <w:szCs w:val="20"/>
              </w:rPr>
            </w:pPr>
            <w:r w:rsidRPr="00E0111C">
              <w:rPr>
                <w:sz w:val="20"/>
                <w:szCs w:val="20"/>
              </w:rPr>
              <w:t>26</w:t>
            </w:r>
          </w:p>
        </w:tc>
        <w:tc>
          <w:tcPr>
            <w:tcW w:w="1089" w:type="dxa"/>
            <w:shd w:val="clear" w:color="auto" w:fill="DFDFDF" w:themeFill="background2" w:themeFillShade="E6"/>
            <w:hideMark/>
          </w:tcPr>
          <w:p w14:paraId="2D751BAB" w14:textId="17B5E009" w:rsidR="00E0111C" w:rsidRPr="00E0111C" w:rsidRDefault="00E0111C" w:rsidP="00E0111C">
            <w:pPr>
              <w:pStyle w:val="BodyText"/>
              <w:spacing w:after="0"/>
              <w:jc w:val="center"/>
              <w:rPr>
                <w:sz w:val="20"/>
                <w:szCs w:val="20"/>
              </w:rPr>
            </w:pPr>
            <w:r w:rsidRPr="00E0111C">
              <w:rPr>
                <w:sz w:val="20"/>
                <w:szCs w:val="20"/>
              </w:rPr>
              <w:t>15</w:t>
            </w:r>
          </w:p>
        </w:tc>
        <w:tc>
          <w:tcPr>
            <w:tcW w:w="645" w:type="dxa"/>
            <w:shd w:val="clear" w:color="auto" w:fill="DFDFDF" w:themeFill="background2" w:themeFillShade="E6"/>
            <w:hideMark/>
          </w:tcPr>
          <w:p w14:paraId="00B33449" w14:textId="37608253" w:rsidR="00E0111C" w:rsidRPr="00E0111C" w:rsidRDefault="00E0111C" w:rsidP="00E0111C">
            <w:pPr>
              <w:pStyle w:val="BodyText"/>
              <w:spacing w:after="0"/>
              <w:jc w:val="center"/>
              <w:rPr>
                <w:sz w:val="20"/>
                <w:szCs w:val="20"/>
              </w:rPr>
            </w:pPr>
            <w:r w:rsidRPr="00E0111C">
              <w:rPr>
                <w:sz w:val="20"/>
                <w:szCs w:val="20"/>
              </w:rPr>
              <w:t>29</w:t>
            </w:r>
          </w:p>
        </w:tc>
        <w:tc>
          <w:tcPr>
            <w:tcW w:w="645" w:type="dxa"/>
            <w:shd w:val="clear" w:color="auto" w:fill="DFDFDF" w:themeFill="background2" w:themeFillShade="E6"/>
            <w:hideMark/>
          </w:tcPr>
          <w:p w14:paraId="75E97ABB" w14:textId="0C7487D1" w:rsidR="00E0111C" w:rsidRPr="00E0111C" w:rsidRDefault="00E0111C" w:rsidP="00E0111C">
            <w:pPr>
              <w:pStyle w:val="BodyText"/>
              <w:spacing w:after="0"/>
              <w:jc w:val="center"/>
              <w:rPr>
                <w:sz w:val="20"/>
                <w:szCs w:val="20"/>
              </w:rPr>
            </w:pPr>
            <w:r w:rsidRPr="00E0111C">
              <w:rPr>
                <w:sz w:val="20"/>
                <w:szCs w:val="20"/>
              </w:rPr>
              <w:t>35</w:t>
            </w:r>
          </w:p>
        </w:tc>
        <w:tc>
          <w:tcPr>
            <w:tcW w:w="1089" w:type="dxa"/>
            <w:shd w:val="clear" w:color="auto" w:fill="DFDFDF" w:themeFill="background2" w:themeFillShade="E6"/>
            <w:hideMark/>
          </w:tcPr>
          <w:p w14:paraId="19164A34" w14:textId="6D8B1259" w:rsidR="00E0111C" w:rsidRPr="00E0111C" w:rsidRDefault="00E0111C" w:rsidP="00E0111C">
            <w:pPr>
              <w:pStyle w:val="BodyText"/>
              <w:spacing w:after="0"/>
              <w:jc w:val="center"/>
              <w:rPr>
                <w:sz w:val="20"/>
                <w:szCs w:val="20"/>
              </w:rPr>
            </w:pPr>
            <w:r w:rsidRPr="00E0111C">
              <w:rPr>
                <w:sz w:val="20"/>
                <w:szCs w:val="20"/>
              </w:rPr>
              <w:t>21</w:t>
            </w:r>
          </w:p>
        </w:tc>
        <w:tc>
          <w:tcPr>
            <w:tcW w:w="1005" w:type="dxa"/>
            <w:shd w:val="clear" w:color="auto" w:fill="DFDFDF" w:themeFill="background2" w:themeFillShade="E6"/>
            <w:hideMark/>
          </w:tcPr>
          <w:p w14:paraId="07296C0F" w14:textId="0B4BCDBB" w:rsidR="00E0111C" w:rsidRPr="00E0111C" w:rsidRDefault="00E0111C" w:rsidP="00E0111C">
            <w:pPr>
              <w:pStyle w:val="BodyText"/>
              <w:spacing w:after="0"/>
              <w:jc w:val="center"/>
              <w:rPr>
                <w:sz w:val="20"/>
                <w:szCs w:val="20"/>
              </w:rPr>
            </w:pPr>
            <w:r w:rsidRPr="00E0111C">
              <w:rPr>
                <w:sz w:val="20"/>
                <w:szCs w:val="20"/>
              </w:rPr>
              <w:t>39</w:t>
            </w:r>
          </w:p>
        </w:tc>
        <w:tc>
          <w:tcPr>
            <w:tcW w:w="975" w:type="dxa"/>
            <w:shd w:val="clear" w:color="auto" w:fill="DFDFDF" w:themeFill="background2" w:themeFillShade="E6"/>
            <w:hideMark/>
          </w:tcPr>
          <w:p w14:paraId="5B2333A5" w14:textId="762039E6" w:rsidR="00E0111C" w:rsidRPr="00E0111C" w:rsidRDefault="00E0111C" w:rsidP="00E0111C">
            <w:pPr>
              <w:pStyle w:val="BodyText"/>
              <w:spacing w:after="0"/>
              <w:jc w:val="center"/>
              <w:rPr>
                <w:sz w:val="20"/>
                <w:szCs w:val="20"/>
              </w:rPr>
            </w:pPr>
            <w:r w:rsidRPr="00E0111C">
              <w:rPr>
                <w:sz w:val="20"/>
                <w:szCs w:val="20"/>
              </w:rPr>
              <w:t>45</w:t>
            </w:r>
          </w:p>
        </w:tc>
        <w:tc>
          <w:tcPr>
            <w:tcW w:w="1089" w:type="dxa"/>
            <w:shd w:val="clear" w:color="auto" w:fill="DFDFDF" w:themeFill="background2" w:themeFillShade="E6"/>
            <w:hideMark/>
          </w:tcPr>
          <w:p w14:paraId="7081239F" w14:textId="4D5A2AE2" w:rsidR="00E0111C" w:rsidRPr="00E0111C" w:rsidRDefault="00E0111C" w:rsidP="00E0111C">
            <w:pPr>
              <w:pStyle w:val="BodyText"/>
              <w:spacing w:after="0"/>
              <w:jc w:val="center"/>
              <w:rPr>
                <w:sz w:val="20"/>
                <w:szCs w:val="20"/>
              </w:rPr>
            </w:pPr>
            <w:r w:rsidRPr="00E0111C">
              <w:rPr>
                <w:sz w:val="20"/>
                <w:szCs w:val="20"/>
              </w:rPr>
              <w:t>28</w:t>
            </w:r>
          </w:p>
        </w:tc>
      </w:tr>
      <w:tr w:rsidR="00E0111C" w:rsidRPr="00E0111C" w14:paraId="7324A0BC" w14:textId="77777777" w:rsidTr="00E0111C">
        <w:trPr>
          <w:trHeight w:val="300"/>
        </w:trPr>
        <w:tc>
          <w:tcPr>
            <w:tcW w:w="1290" w:type="dxa"/>
            <w:hideMark/>
          </w:tcPr>
          <w:p w14:paraId="33A50B01" w14:textId="77777777" w:rsidR="00E0111C" w:rsidRPr="00E0111C" w:rsidRDefault="00E0111C" w:rsidP="00E0111C">
            <w:pPr>
              <w:pStyle w:val="BodyText"/>
              <w:spacing w:after="0"/>
              <w:jc w:val="left"/>
              <w:rPr>
                <w:b/>
                <w:bCs/>
                <w:sz w:val="20"/>
                <w:szCs w:val="20"/>
              </w:rPr>
            </w:pPr>
            <w:r w:rsidRPr="00E0111C">
              <w:rPr>
                <w:sz w:val="20"/>
                <w:szCs w:val="20"/>
              </w:rPr>
              <w:t>Recreation</w:t>
            </w:r>
            <w:r w:rsidRPr="00E0111C">
              <w:rPr>
                <w:b/>
                <w:bCs/>
                <w:sz w:val="20"/>
                <w:szCs w:val="20"/>
              </w:rPr>
              <w:t> </w:t>
            </w:r>
          </w:p>
        </w:tc>
        <w:tc>
          <w:tcPr>
            <w:tcW w:w="735" w:type="dxa"/>
            <w:hideMark/>
          </w:tcPr>
          <w:p w14:paraId="5DA3F96E" w14:textId="172C0389" w:rsidR="00E0111C" w:rsidRPr="00E0111C" w:rsidRDefault="00E0111C" w:rsidP="00E0111C">
            <w:pPr>
              <w:pStyle w:val="BodyText"/>
              <w:spacing w:after="0"/>
              <w:jc w:val="center"/>
              <w:rPr>
                <w:sz w:val="20"/>
                <w:szCs w:val="20"/>
              </w:rPr>
            </w:pPr>
            <w:r w:rsidRPr="00E0111C">
              <w:rPr>
                <w:sz w:val="20"/>
                <w:szCs w:val="20"/>
              </w:rPr>
              <w:t>51</w:t>
            </w:r>
          </w:p>
        </w:tc>
        <w:tc>
          <w:tcPr>
            <w:tcW w:w="720" w:type="dxa"/>
            <w:hideMark/>
          </w:tcPr>
          <w:p w14:paraId="76A4E984" w14:textId="0E9053AC" w:rsidR="00E0111C" w:rsidRPr="00E0111C" w:rsidRDefault="00E0111C" w:rsidP="00E0111C">
            <w:pPr>
              <w:pStyle w:val="BodyText"/>
              <w:spacing w:after="0"/>
              <w:jc w:val="center"/>
              <w:rPr>
                <w:sz w:val="20"/>
                <w:szCs w:val="20"/>
              </w:rPr>
            </w:pPr>
            <w:r w:rsidRPr="00E0111C">
              <w:rPr>
                <w:sz w:val="20"/>
                <w:szCs w:val="20"/>
              </w:rPr>
              <w:t>51</w:t>
            </w:r>
          </w:p>
        </w:tc>
        <w:tc>
          <w:tcPr>
            <w:tcW w:w="1089" w:type="dxa"/>
            <w:hideMark/>
          </w:tcPr>
          <w:p w14:paraId="2F9F771F" w14:textId="51E6AA1A" w:rsidR="00E0111C" w:rsidRPr="00E0111C" w:rsidRDefault="00E0111C" w:rsidP="00E0111C">
            <w:pPr>
              <w:pStyle w:val="BodyText"/>
              <w:spacing w:after="0"/>
              <w:jc w:val="center"/>
              <w:rPr>
                <w:sz w:val="20"/>
                <w:szCs w:val="20"/>
              </w:rPr>
            </w:pPr>
            <w:r w:rsidRPr="00E0111C">
              <w:rPr>
                <w:sz w:val="20"/>
                <w:szCs w:val="20"/>
              </w:rPr>
              <w:t>27</w:t>
            </w:r>
          </w:p>
        </w:tc>
        <w:tc>
          <w:tcPr>
            <w:tcW w:w="645" w:type="dxa"/>
            <w:hideMark/>
          </w:tcPr>
          <w:p w14:paraId="13A9B801" w14:textId="19187F44" w:rsidR="00E0111C" w:rsidRPr="00E0111C" w:rsidRDefault="00E0111C" w:rsidP="00E0111C">
            <w:pPr>
              <w:pStyle w:val="BodyText"/>
              <w:spacing w:after="0"/>
              <w:jc w:val="center"/>
              <w:rPr>
                <w:sz w:val="20"/>
                <w:szCs w:val="20"/>
              </w:rPr>
            </w:pPr>
            <w:r w:rsidRPr="00E0111C">
              <w:rPr>
                <w:sz w:val="20"/>
                <w:szCs w:val="20"/>
              </w:rPr>
              <w:t>84</w:t>
            </w:r>
          </w:p>
        </w:tc>
        <w:tc>
          <w:tcPr>
            <w:tcW w:w="645" w:type="dxa"/>
            <w:hideMark/>
          </w:tcPr>
          <w:p w14:paraId="7104CCBC" w14:textId="5BD702AF" w:rsidR="00E0111C" w:rsidRPr="00E0111C" w:rsidRDefault="00E0111C" w:rsidP="00E0111C">
            <w:pPr>
              <w:pStyle w:val="BodyText"/>
              <w:spacing w:after="0"/>
              <w:jc w:val="center"/>
              <w:rPr>
                <w:sz w:val="20"/>
                <w:szCs w:val="20"/>
              </w:rPr>
            </w:pPr>
            <w:r w:rsidRPr="00E0111C">
              <w:rPr>
                <w:sz w:val="20"/>
                <w:szCs w:val="20"/>
              </w:rPr>
              <w:t>84</w:t>
            </w:r>
          </w:p>
        </w:tc>
        <w:tc>
          <w:tcPr>
            <w:tcW w:w="1089" w:type="dxa"/>
            <w:hideMark/>
          </w:tcPr>
          <w:p w14:paraId="602F4859" w14:textId="628EC924" w:rsidR="00E0111C" w:rsidRPr="00E0111C" w:rsidRDefault="00E0111C" w:rsidP="00E0111C">
            <w:pPr>
              <w:pStyle w:val="BodyText"/>
              <w:spacing w:after="0"/>
              <w:jc w:val="center"/>
              <w:rPr>
                <w:sz w:val="20"/>
                <w:szCs w:val="20"/>
              </w:rPr>
            </w:pPr>
            <w:r w:rsidRPr="00E0111C">
              <w:rPr>
                <w:sz w:val="20"/>
                <w:szCs w:val="20"/>
              </w:rPr>
              <w:t>47</w:t>
            </w:r>
          </w:p>
        </w:tc>
        <w:tc>
          <w:tcPr>
            <w:tcW w:w="1005" w:type="dxa"/>
            <w:hideMark/>
          </w:tcPr>
          <w:p w14:paraId="10F76882" w14:textId="1AC7548E" w:rsidR="00E0111C" w:rsidRPr="00E0111C" w:rsidRDefault="00E0111C" w:rsidP="00E0111C">
            <w:pPr>
              <w:pStyle w:val="BodyText"/>
              <w:spacing w:after="0"/>
              <w:jc w:val="center"/>
              <w:rPr>
                <w:sz w:val="20"/>
                <w:szCs w:val="20"/>
              </w:rPr>
            </w:pPr>
            <w:r w:rsidRPr="00E0111C">
              <w:rPr>
                <w:sz w:val="20"/>
                <w:szCs w:val="20"/>
              </w:rPr>
              <w:t>102</w:t>
            </w:r>
          </w:p>
        </w:tc>
        <w:tc>
          <w:tcPr>
            <w:tcW w:w="975" w:type="dxa"/>
            <w:hideMark/>
          </w:tcPr>
          <w:p w14:paraId="7E710576" w14:textId="6C038355" w:rsidR="00E0111C" w:rsidRPr="00E0111C" w:rsidRDefault="00E0111C" w:rsidP="00E0111C">
            <w:pPr>
              <w:pStyle w:val="BodyText"/>
              <w:spacing w:after="0"/>
              <w:jc w:val="center"/>
              <w:rPr>
                <w:sz w:val="20"/>
                <w:szCs w:val="20"/>
              </w:rPr>
            </w:pPr>
            <w:r w:rsidRPr="00E0111C">
              <w:rPr>
                <w:sz w:val="20"/>
                <w:szCs w:val="20"/>
              </w:rPr>
              <w:t>102</w:t>
            </w:r>
          </w:p>
        </w:tc>
        <w:tc>
          <w:tcPr>
            <w:tcW w:w="1089" w:type="dxa"/>
            <w:hideMark/>
          </w:tcPr>
          <w:p w14:paraId="50EB6F96" w14:textId="5DD2331C" w:rsidR="00E0111C" w:rsidRPr="00E0111C" w:rsidRDefault="00E0111C" w:rsidP="00E0111C">
            <w:pPr>
              <w:pStyle w:val="BodyText"/>
              <w:spacing w:after="0"/>
              <w:jc w:val="center"/>
              <w:rPr>
                <w:sz w:val="20"/>
                <w:szCs w:val="20"/>
              </w:rPr>
            </w:pPr>
            <w:r w:rsidRPr="00E0111C">
              <w:rPr>
                <w:sz w:val="20"/>
                <w:szCs w:val="20"/>
              </w:rPr>
              <w:t>62</w:t>
            </w:r>
          </w:p>
        </w:tc>
      </w:tr>
      <w:tr w:rsidR="00E0111C" w:rsidRPr="00E0111C" w14:paraId="3D985D1C" w14:textId="77777777" w:rsidTr="00E0111C">
        <w:trPr>
          <w:trHeight w:val="300"/>
        </w:trPr>
        <w:tc>
          <w:tcPr>
            <w:tcW w:w="1290" w:type="dxa"/>
            <w:shd w:val="clear" w:color="auto" w:fill="DFDFDF" w:themeFill="background2" w:themeFillShade="E6"/>
            <w:hideMark/>
          </w:tcPr>
          <w:p w14:paraId="5F3744EE" w14:textId="77777777" w:rsidR="00E0111C" w:rsidRPr="00E0111C" w:rsidRDefault="00E0111C" w:rsidP="00E0111C">
            <w:pPr>
              <w:pStyle w:val="BodyText"/>
              <w:spacing w:after="0"/>
              <w:jc w:val="left"/>
              <w:rPr>
                <w:b/>
                <w:bCs/>
                <w:sz w:val="20"/>
                <w:szCs w:val="20"/>
              </w:rPr>
            </w:pPr>
            <w:r w:rsidRPr="00E0111C">
              <w:rPr>
                <w:sz w:val="20"/>
                <w:szCs w:val="20"/>
              </w:rPr>
              <w:t>Household Goods &amp; Services</w:t>
            </w:r>
            <w:r w:rsidRPr="00E0111C">
              <w:rPr>
                <w:b/>
                <w:bCs/>
                <w:sz w:val="20"/>
                <w:szCs w:val="20"/>
              </w:rPr>
              <w:t> </w:t>
            </w:r>
          </w:p>
        </w:tc>
        <w:tc>
          <w:tcPr>
            <w:tcW w:w="735" w:type="dxa"/>
            <w:shd w:val="clear" w:color="auto" w:fill="DFDFDF" w:themeFill="background2" w:themeFillShade="E6"/>
            <w:hideMark/>
          </w:tcPr>
          <w:p w14:paraId="665C4962" w14:textId="63FFB447" w:rsidR="00E0111C" w:rsidRPr="00E0111C" w:rsidRDefault="00E0111C" w:rsidP="00E0111C">
            <w:pPr>
              <w:pStyle w:val="BodyText"/>
              <w:spacing w:after="0"/>
              <w:jc w:val="center"/>
              <w:rPr>
                <w:sz w:val="20"/>
                <w:szCs w:val="20"/>
              </w:rPr>
            </w:pPr>
          </w:p>
          <w:p w14:paraId="7D781628" w14:textId="63B3F257" w:rsidR="00E0111C" w:rsidRPr="00E0111C" w:rsidRDefault="00E0111C" w:rsidP="00E0111C">
            <w:pPr>
              <w:pStyle w:val="BodyText"/>
              <w:spacing w:after="0"/>
              <w:jc w:val="center"/>
              <w:rPr>
                <w:sz w:val="20"/>
                <w:szCs w:val="20"/>
              </w:rPr>
            </w:pPr>
            <w:r w:rsidRPr="00E0111C">
              <w:rPr>
                <w:sz w:val="20"/>
                <w:szCs w:val="20"/>
              </w:rPr>
              <w:t>126</w:t>
            </w:r>
          </w:p>
        </w:tc>
        <w:tc>
          <w:tcPr>
            <w:tcW w:w="720" w:type="dxa"/>
            <w:shd w:val="clear" w:color="auto" w:fill="DFDFDF" w:themeFill="background2" w:themeFillShade="E6"/>
            <w:hideMark/>
          </w:tcPr>
          <w:p w14:paraId="02F6E968" w14:textId="0964D8B0" w:rsidR="00E0111C" w:rsidRPr="00E0111C" w:rsidRDefault="00E0111C" w:rsidP="00E0111C">
            <w:pPr>
              <w:pStyle w:val="BodyText"/>
              <w:spacing w:after="0"/>
              <w:jc w:val="center"/>
              <w:rPr>
                <w:sz w:val="20"/>
                <w:szCs w:val="20"/>
              </w:rPr>
            </w:pPr>
          </w:p>
          <w:p w14:paraId="5564EB69" w14:textId="7CD98CAF" w:rsidR="00E0111C" w:rsidRPr="00E0111C" w:rsidRDefault="00E0111C" w:rsidP="00E0111C">
            <w:pPr>
              <w:pStyle w:val="BodyText"/>
              <w:spacing w:after="0"/>
              <w:jc w:val="center"/>
              <w:rPr>
                <w:sz w:val="20"/>
                <w:szCs w:val="20"/>
              </w:rPr>
            </w:pPr>
            <w:r w:rsidRPr="00E0111C">
              <w:rPr>
                <w:sz w:val="20"/>
                <w:szCs w:val="20"/>
              </w:rPr>
              <w:t>132</w:t>
            </w:r>
          </w:p>
          <w:p w14:paraId="1BA7F091" w14:textId="40F710FB" w:rsidR="00E0111C" w:rsidRPr="00E0111C" w:rsidRDefault="00E0111C" w:rsidP="00E0111C">
            <w:pPr>
              <w:pStyle w:val="BodyText"/>
              <w:spacing w:after="0"/>
              <w:jc w:val="center"/>
              <w:rPr>
                <w:sz w:val="20"/>
                <w:szCs w:val="20"/>
              </w:rPr>
            </w:pPr>
          </w:p>
        </w:tc>
        <w:tc>
          <w:tcPr>
            <w:tcW w:w="1089" w:type="dxa"/>
            <w:shd w:val="clear" w:color="auto" w:fill="DFDFDF" w:themeFill="background2" w:themeFillShade="E6"/>
            <w:hideMark/>
          </w:tcPr>
          <w:p w14:paraId="14C4B7DB" w14:textId="61534D51" w:rsidR="00E0111C" w:rsidRPr="00E0111C" w:rsidRDefault="00E0111C" w:rsidP="00E0111C">
            <w:pPr>
              <w:pStyle w:val="BodyText"/>
              <w:spacing w:after="0"/>
              <w:jc w:val="center"/>
              <w:rPr>
                <w:sz w:val="20"/>
                <w:szCs w:val="20"/>
              </w:rPr>
            </w:pPr>
          </w:p>
          <w:p w14:paraId="59CE037B" w14:textId="53C9F7FD" w:rsidR="00E0111C" w:rsidRPr="00E0111C" w:rsidRDefault="00E0111C" w:rsidP="00E0111C">
            <w:pPr>
              <w:pStyle w:val="BodyText"/>
              <w:spacing w:after="0"/>
              <w:jc w:val="center"/>
              <w:rPr>
                <w:sz w:val="20"/>
                <w:szCs w:val="20"/>
              </w:rPr>
            </w:pPr>
            <w:r w:rsidRPr="00E0111C">
              <w:rPr>
                <w:sz w:val="20"/>
                <w:szCs w:val="20"/>
              </w:rPr>
              <w:t>113</w:t>
            </w:r>
          </w:p>
        </w:tc>
        <w:tc>
          <w:tcPr>
            <w:tcW w:w="645" w:type="dxa"/>
            <w:shd w:val="clear" w:color="auto" w:fill="DFDFDF" w:themeFill="background2" w:themeFillShade="E6"/>
            <w:hideMark/>
          </w:tcPr>
          <w:p w14:paraId="4F6864FE" w14:textId="063B7D68" w:rsidR="00E0111C" w:rsidRPr="00E0111C" w:rsidRDefault="00E0111C" w:rsidP="00E0111C">
            <w:pPr>
              <w:pStyle w:val="BodyText"/>
              <w:spacing w:after="0"/>
              <w:jc w:val="center"/>
              <w:rPr>
                <w:sz w:val="20"/>
                <w:szCs w:val="20"/>
              </w:rPr>
            </w:pPr>
          </w:p>
          <w:p w14:paraId="72F73FE8" w14:textId="33469FC0" w:rsidR="00E0111C" w:rsidRPr="00E0111C" w:rsidRDefault="00E0111C" w:rsidP="00E0111C">
            <w:pPr>
              <w:pStyle w:val="BodyText"/>
              <w:spacing w:after="0"/>
              <w:jc w:val="center"/>
              <w:rPr>
                <w:sz w:val="20"/>
                <w:szCs w:val="20"/>
              </w:rPr>
            </w:pPr>
            <w:r w:rsidRPr="00E0111C">
              <w:rPr>
                <w:sz w:val="20"/>
                <w:szCs w:val="20"/>
              </w:rPr>
              <w:t>150</w:t>
            </w:r>
          </w:p>
        </w:tc>
        <w:tc>
          <w:tcPr>
            <w:tcW w:w="645" w:type="dxa"/>
            <w:shd w:val="clear" w:color="auto" w:fill="DFDFDF" w:themeFill="background2" w:themeFillShade="E6"/>
            <w:hideMark/>
          </w:tcPr>
          <w:p w14:paraId="125BAD1B" w14:textId="376B5F98" w:rsidR="00E0111C" w:rsidRPr="00E0111C" w:rsidRDefault="00E0111C" w:rsidP="00E0111C">
            <w:pPr>
              <w:pStyle w:val="BodyText"/>
              <w:spacing w:after="0"/>
              <w:jc w:val="center"/>
              <w:rPr>
                <w:sz w:val="20"/>
                <w:szCs w:val="20"/>
              </w:rPr>
            </w:pPr>
          </w:p>
          <w:p w14:paraId="620CA82B" w14:textId="2D3F11B4" w:rsidR="00E0111C" w:rsidRPr="00E0111C" w:rsidRDefault="00E0111C" w:rsidP="00E0111C">
            <w:pPr>
              <w:pStyle w:val="BodyText"/>
              <w:spacing w:after="0"/>
              <w:jc w:val="center"/>
              <w:rPr>
                <w:sz w:val="20"/>
                <w:szCs w:val="20"/>
              </w:rPr>
            </w:pPr>
            <w:r w:rsidRPr="00E0111C">
              <w:rPr>
                <w:sz w:val="20"/>
                <w:szCs w:val="20"/>
              </w:rPr>
              <w:t>152</w:t>
            </w:r>
          </w:p>
        </w:tc>
        <w:tc>
          <w:tcPr>
            <w:tcW w:w="1089" w:type="dxa"/>
            <w:shd w:val="clear" w:color="auto" w:fill="DFDFDF" w:themeFill="background2" w:themeFillShade="E6"/>
            <w:hideMark/>
          </w:tcPr>
          <w:p w14:paraId="1A9C5EC7" w14:textId="6796E4CE" w:rsidR="00E0111C" w:rsidRPr="00E0111C" w:rsidRDefault="00E0111C" w:rsidP="00E0111C">
            <w:pPr>
              <w:pStyle w:val="BodyText"/>
              <w:spacing w:after="0"/>
              <w:jc w:val="center"/>
              <w:rPr>
                <w:sz w:val="20"/>
                <w:szCs w:val="20"/>
              </w:rPr>
            </w:pPr>
          </w:p>
          <w:p w14:paraId="7BECB402" w14:textId="22D49871" w:rsidR="00E0111C" w:rsidRPr="00E0111C" w:rsidRDefault="00E0111C" w:rsidP="00E0111C">
            <w:pPr>
              <w:pStyle w:val="BodyText"/>
              <w:spacing w:after="0"/>
              <w:jc w:val="center"/>
              <w:rPr>
                <w:sz w:val="20"/>
                <w:szCs w:val="20"/>
              </w:rPr>
            </w:pPr>
            <w:r w:rsidRPr="00E0111C">
              <w:rPr>
                <w:sz w:val="20"/>
                <w:szCs w:val="20"/>
              </w:rPr>
              <w:t>134</w:t>
            </w:r>
          </w:p>
        </w:tc>
        <w:tc>
          <w:tcPr>
            <w:tcW w:w="1005" w:type="dxa"/>
            <w:shd w:val="clear" w:color="auto" w:fill="DFDFDF" w:themeFill="background2" w:themeFillShade="E6"/>
            <w:hideMark/>
          </w:tcPr>
          <w:p w14:paraId="42C2A803" w14:textId="50E8E637" w:rsidR="00E0111C" w:rsidRPr="00E0111C" w:rsidRDefault="00E0111C" w:rsidP="00E0111C">
            <w:pPr>
              <w:pStyle w:val="BodyText"/>
              <w:spacing w:after="0"/>
              <w:jc w:val="center"/>
              <w:rPr>
                <w:sz w:val="20"/>
                <w:szCs w:val="20"/>
              </w:rPr>
            </w:pPr>
          </w:p>
          <w:p w14:paraId="40B45B86" w14:textId="11D4AA8B" w:rsidR="00E0111C" w:rsidRPr="00E0111C" w:rsidRDefault="00E0111C" w:rsidP="00E0111C">
            <w:pPr>
              <w:pStyle w:val="BodyText"/>
              <w:spacing w:after="0"/>
              <w:jc w:val="center"/>
              <w:rPr>
                <w:sz w:val="20"/>
                <w:szCs w:val="20"/>
              </w:rPr>
            </w:pPr>
            <w:r w:rsidRPr="00E0111C">
              <w:rPr>
                <w:sz w:val="20"/>
                <w:szCs w:val="20"/>
              </w:rPr>
              <w:t>159</w:t>
            </w:r>
          </w:p>
        </w:tc>
        <w:tc>
          <w:tcPr>
            <w:tcW w:w="975" w:type="dxa"/>
            <w:shd w:val="clear" w:color="auto" w:fill="DFDFDF" w:themeFill="background2" w:themeFillShade="E6"/>
            <w:hideMark/>
          </w:tcPr>
          <w:p w14:paraId="6227F4C0" w14:textId="269F52D1" w:rsidR="00E0111C" w:rsidRPr="00E0111C" w:rsidRDefault="00E0111C" w:rsidP="00E0111C">
            <w:pPr>
              <w:pStyle w:val="BodyText"/>
              <w:spacing w:after="0"/>
              <w:jc w:val="center"/>
              <w:rPr>
                <w:sz w:val="20"/>
                <w:szCs w:val="20"/>
              </w:rPr>
            </w:pPr>
          </w:p>
          <w:p w14:paraId="31E5581F" w14:textId="4938D7DE" w:rsidR="00E0111C" w:rsidRPr="00E0111C" w:rsidRDefault="00E0111C" w:rsidP="00E0111C">
            <w:pPr>
              <w:pStyle w:val="BodyText"/>
              <w:spacing w:after="0"/>
              <w:jc w:val="center"/>
              <w:rPr>
                <w:sz w:val="20"/>
                <w:szCs w:val="20"/>
              </w:rPr>
            </w:pPr>
            <w:r w:rsidRPr="00E0111C">
              <w:rPr>
                <w:sz w:val="20"/>
                <w:szCs w:val="20"/>
              </w:rPr>
              <w:t>161</w:t>
            </w:r>
          </w:p>
        </w:tc>
        <w:tc>
          <w:tcPr>
            <w:tcW w:w="1089" w:type="dxa"/>
            <w:shd w:val="clear" w:color="auto" w:fill="DFDFDF" w:themeFill="background2" w:themeFillShade="E6"/>
            <w:hideMark/>
          </w:tcPr>
          <w:p w14:paraId="46726618" w14:textId="24BE457A" w:rsidR="00E0111C" w:rsidRPr="00E0111C" w:rsidRDefault="00E0111C" w:rsidP="00E0111C">
            <w:pPr>
              <w:pStyle w:val="BodyText"/>
              <w:spacing w:after="0"/>
              <w:jc w:val="center"/>
              <w:rPr>
                <w:sz w:val="20"/>
                <w:szCs w:val="20"/>
              </w:rPr>
            </w:pPr>
          </w:p>
          <w:p w14:paraId="2DC36F7A" w14:textId="327C2D64" w:rsidR="00E0111C" w:rsidRPr="00E0111C" w:rsidRDefault="00E0111C" w:rsidP="00E0111C">
            <w:pPr>
              <w:pStyle w:val="BodyText"/>
              <w:spacing w:after="0"/>
              <w:jc w:val="center"/>
              <w:rPr>
                <w:sz w:val="20"/>
                <w:szCs w:val="20"/>
              </w:rPr>
            </w:pPr>
            <w:r w:rsidRPr="00E0111C">
              <w:rPr>
                <w:sz w:val="20"/>
                <w:szCs w:val="20"/>
              </w:rPr>
              <w:t>142</w:t>
            </w:r>
          </w:p>
        </w:tc>
      </w:tr>
      <w:tr w:rsidR="00E0111C" w:rsidRPr="00E0111C" w14:paraId="73A38CC3" w14:textId="77777777" w:rsidTr="00E0111C">
        <w:trPr>
          <w:trHeight w:val="300"/>
        </w:trPr>
        <w:tc>
          <w:tcPr>
            <w:tcW w:w="1290" w:type="dxa"/>
            <w:hideMark/>
          </w:tcPr>
          <w:p w14:paraId="1938C115" w14:textId="77777777" w:rsidR="00E0111C" w:rsidRPr="00E0111C" w:rsidRDefault="00E0111C" w:rsidP="00E0111C">
            <w:pPr>
              <w:pStyle w:val="BodyText"/>
              <w:spacing w:after="0"/>
              <w:jc w:val="left"/>
              <w:rPr>
                <w:b/>
                <w:bCs/>
                <w:sz w:val="20"/>
                <w:szCs w:val="20"/>
              </w:rPr>
            </w:pPr>
            <w:r w:rsidRPr="00E0111C">
              <w:rPr>
                <w:sz w:val="20"/>
                <w:szCs w:val="20"/>
              </w:rPr>
              <w:t>Health</w:t>
            </w:r>
            <w:r w:rsidRPr="00E0111C">
              <w:rPr>
                <w:b/>
                <w:bCs/>
                <w:sz w:val="20"/>
                <w:szCs w:val="20"/>
              </w:rPr>
              <w:t> </w:t>
            </w:r>
          </w:p>
        </w:tc>
        <w:tc>
          <w:tcPr>
            <w:tcW w:w="735" w:type="dxa"/>
            <w:hideMark/>
          </w:tcPr>
          <w:p w14:paraId="3154082A" w14:textId="60E62786" w:rsidR="00E0111C" w:rsidRPr="00E0111C" w:rsidRDefault="00E0111C" w:rsidP="00E0111C">
            <w:pPr>
              <w:pStyle w:val="BodyText"/>
              <w:spacing w:after="0"/>
              <w:jc w:val="center"/>
              <w:rPr>
                <w:sz w:val="20"/>
                <w:szCs w:val="20"/>
              </w:rPr>
            </w:pPr>
            <w:r w:rsidRPr="00E0111C">
              <w:rPr>
                <w:sz w:val="20"/>
                <w:szCs w:val="20"/>
              </w:rPr>
              <w:t>24</w:t>
            </w:r>
          </w:p>
        </w:tc>
        <w:tc>
          <w:tcPr>
            <w:tcW w:w="720" w:type="dxa"/>
            <w:hideMark/>
          </w:tcPr>
          <w:p w14:paraId="7FC9FC4F" w14:textId="7887237B" w:rsidR="00E0111C" w:rsidRPr="00E0111C" w:rsidRDefault="00E0111C" w:rsidP="00E0111C">
            <w:pPr>
              <w:pStyle w:val="BodyText"/>
              <w:spacing w:after="0"/>
              <w:jc w:val="center"/>
              <w:rPr>
                <w:sz w:val="20"/>
                <w:szCs w:val="20"/>
              </w:rPr>
            </w:pPr>
            <w:r w:rsidRPr="00E0111C">
              <w:rPr>
                <w:sz w:val="20"/>
                <w:szCs w:val="20"/>
              </w:rPr>
              <w:t>24</w:t>
            </w:r>
          </w:p>
        </w:tc>
        <w:tc>
          <w:tcPr>
            <w:tcW w:w="1089" w:type="dxa"/>
            <w:hideMark/>
          </w:tcPr>
          <w:p w14:paraId="02E166BA" w14:textId="736923C9" w:rsidR="00E0111C" w:rsidRPr="00E0111C" w:rsidRDefault="00E0111C" w:rsidP="00E0111C">
            <w:pPr>
              <w:pStyle w:val="BodyText"/>
              <w:spacing w:after="0"/>
              <w:jc w:val="center"/>
              <w:rPr>
                <w:sz w:val="20"/>
                <w:szCs w:val="20"/>
              </w:rPr>
            </w:pPr>
            <w:r w:rsidRPr="00E0111C">
              <w:rPr>
                <w:sz w:val="20"/>
                <w:szCs w:val="20"/>
              </w:rPr>
              <w:t>24</w:t>
            </w:r>
          </w:p>
        </w:tc>
        <w:tc>
          <w:tcPr>
            <w:tcW w:w="645" w:type="dxa"/>
            <w:hideMark/>
          </w:tcPr>
          <w:p w14:paraId="1C2EA326" w14:textId="238ECAD6" w:rsidR="00E0111C" w:rsidRPr="00E0111C" w:rsidRDefault="00E0111C" w:rsidP="00E0111C">
            <w:pPr>
              <w:pStyle w:val="BodyText"/>
              <w:spacing w:after="0"/>
              <w:jc w:val="center"/>
              <w:rPr>
                <w:sz w:val="20"/>
                <w:szCs w:val="20"/>
              </w:rPr>
            </w:pPr>
            <w:r w:rsidRPr="00E0111C">
              <w:rPr>
                <w:sz w:val="20"/>
                <w:szCs w:val="20"/>
              </w:rPr>
              <w:t>37</w:t>
            </w:r>
          </w:p>
        </w:tc>
        <w:tc>
          <w:tcPr>
            <w:tcW w:w="645" w:type="dxa"/>
            <w:hideMark/>
          </w:tcPr>
          <w:p w14:paraId="4435976A" w14:textId="38082E1D" w:rsidR="00E0111C" w:rsidRPr="00E0111C" w:rsidRDefault="00E0111C" w:rsidP="00E0111C">
            <w:pPr>
              <w:pStyle w:val="BodyText"/>
              <w:spacing w:after="0"/>
              <w:jc w:val="center"/>
              <w:rPr>
                <w:sz w:val="20"/>
                <w:szCs w:val="20"/>
              </w:rPr>
            </w:pPr>
            <w:r w:rsidRPr="00E0111C">
              <w:rPr>
                <w:sz w:val="20"/>
                <w:szCs w:val="20"/>
              </w:rPr>
              <w:t>37</w:t>
            </w:r>
          </w:p>
        </w:tc>
        <w:tc>
          <w:tcPr>
            <w:tcW w:w="1089" w:type="dxa"/>
            <w:hideMark/>
          </w:tcPr>
          <w:p w14:paraId="56FE873C" w14:textId="2CDDD51E" w:rsidR="00E0111C" w:rsidRPr="00E0111C" w:rsidRDefault="00E0111C" w:rsidP="00E0111C">
            <w:pPr>
              <w:pStyle w:val="BodyText"/>
              <w:spacing w:after="0"/>
              <w:jc w:val="center"/>
              <w:rPr>
                <w:sz w:val="20"/>
                <w:szCs w:val="20"/>
              </w:rPr>
            </w:pPr>
            <w:r w:rsidRPr="00E0111C">
              <w:rPr>
                <w:sz w:val="20"/>
                <w:szCs w:val="20"/>
              </w:rPr>
              <w:t>37</w:t>
            </w:r>
          </w:p>
        </w:tc>
        <w:tc>
          <w:tcPr>
            <w:tcW w:w="1005" w:type="dxa"/>
            <w:hideMark/>
          </w:tcPr>
          <w:p w14:paraId="7D96FECE" w14:textId="5545BDC8" w:rsidR="00E0111C" w:rsidRPr="00E0111C" w:rsidRDefault="00E0111C" w:rsidP="00E0111C">
            <w:pPr>
              <w:pStyle w:val="BodyText"/>
              <w:spacing w:after="0"/>
              <w:jc w:val="center"/>
              <w:rPr>
                <w:sz w:val="20"/>
                <w:szCs w:val="20"/>
              </w:rPr>
            </w:pPr>
            <w:r w:rsidRPr="00E0111C">
              <w:rPr>
                <w:sz w:val="20"/>
                <w:szCs w:val="20"/>
              </w:rPr>
              <w:t>50</w:t>
            </w:r>
          </w:p>
        </w:tc>
        <w:tc>
          <w:tcPr>
            <w:tcW w:w="975" w:type="dxa"/>
            <w:hideMark/>
          </w:tcPr>
          <w:p w14:paraId="24BA2843" w14:textId="6F8E9259" w:rsidR="00E0111C" w:rsidRPr="00E0111C" w:rsidRDefault="00E0111C" w:rsidP="00E0111C">
            <w:pPr>
              <w:pStyle w:val="BodyText"/>
              <w:spacing w:after="0"/>
              <w:jc w:val="center"/>
              <w:rPr>
                <w:sz w:val="20"/>
                <w:szCs w:val="20"/>
              </w:rPr>
            </w:pPr>
            <w:r w:rsidRPr="00E0111C">
              <w:rPr>
                <w:sz w:val="20"/>
                <w:szCs w:val="20"/>
              </w:rPr>
              <w:t>50</w:t>
            </w:r>
          </w:p>
        </w:tc>
        <w:tc>
          <w:tcPr>
            <w:tcW w:w="1089" w:type="dxa"/>
            <w:hideMark/>
          </w:tcPr>
          <w:p w14:paraId="14A75CE5" w14:textId="4B91415D" w:rsidR="00E0111C" w:rsidRPr="00E0111C" w:rsidRDefault="00E0111C" w:rsidP="00E0111C">
            <w:pPr>
              <w:pStyle w:val="BodyText"/>
              <w:spacing w:after="0"/>
              <w:jc w:val="center"/>
              <w:rPr>
                <w:sz w:val="20"/>
                <w:szCs w:val="20"/>
              </w:rPr>
            </w:pPr>
            <w:r w:rsidRPr="00E0111C">
              <w:rPr>
                <w:sz w:val="20"/>
                <w:szCs w:val="20"/>
              </w:rPr>
              <w:t>50</w:t>
            </w:r>
          </w:p>
        </w:tc>
      </w:tr>
      <w:tr w:rsidR="00E0111C" w:rsidRPr="00E0111C" w14:paraId="3556B5FF" w14:textId="77777777" w:rsidTr="00E0111C">
        <w:trPr>
          <w:trHeight w:val="300"/>
        </w:trPr>
        <w:tc>
          <w:tcPr>
            <w:tcW w:w="1290" w:type="dxa"/>
            <w:shd w:val="clear" w:color="auto" w:fill="DFDFDF" w:themeFill="background2" w:themeFillShade="E6"/>
            <w:hideMark/>
          </w:tcPr>
          <w:p w14:paraId="645C114B" w14:textId="77777777" w:rsidR="00E0111C" w:rsidRPr="00E0111C" w:rsidRDefault="00E0111C" w:rsidP="00E0111C">
            <w:pPr>
              <w:pStyle w:val="BodyText"/>
              <w:spacing w:after="0"/>
              <w:jc w:val="left"/>
              <w:rPr>
                <w:b/>
                <w:bCs/>
                <w:sz w:val="20"/>
                <w:szCs w:val="20"/>
              </w:rPr>
            </w:pPr>
            <w:r w:rsidRPr="00E0111C">
              <w:rPr>
                <w:sz w:val="20"/>
                <w:szCs w:val="20"/>
              </w:rPr>
              <w:t>Transport</w:t>
            </w:r>
            <w:r w:rsidRPr="00E0111C">
              <w:rPr>
                <w:b/>
                <w:bCs/>
                <w:sz w:val="20"/>
                <w:szCs w:val="20"/>
              </w:rPr>
              <w:t> </w:t>
            </w:r>
          </w:p>
        </w:tc>
        <w:tc>
          <w:tcPr>
            <w:tcW w:w="735" w:type="dxa"/>
            <w:shd w:val="clear" w:color="auto" w:fill="DFDFDF" w:themeFill="background2" w:themeFillShade="E6"/>
            <w:hideMark/>
          </w:tcPr>
          <w:p w14:paraId="3B105F36" w14:textId="1E856F51" w:rsidR="00E0111C" w:rsidRPr="00E0111C" w:rsidRDefault="00E0111C" w:rsidP="00E0111C">
            <w:pPr>
              <w:pStyle w:val="BodyText"/>
              <w:spacing w:after="0"/>
              <w:jc w:val="center"/>
              <w:rPr>
                <w:sz w:val="20"/>
                <w:szCs w:val="20"/>
              </w:rPr>
            </w:pPr>
            <w:r w:rsidRPr="00E0111C">
              <w:rPr>
                <w:sz w:val="20"/>
                <w:szCs w:val="20"/>
              </w:rPr>
              <w:t>200</w:t>
            </w:r>
          </w:p>
        </w:tc>
        <w:tc>
          <w:tcPr>
            <w:tcW w:w="720" w:type="dxa"/>
            <w:shd w:val="clear" w:color="auto" w:fill="DFDFDF" w:themeFill="background2" w:themeFillShade="E6"/>
            <w:hideMark/>
          </w:tcPr>
          <w:p w14:paraId="7E2162D8" w14:textId="000C4ACD" w:rsidR="00E0111C" w:rsidRPr="00E0111C" w:rsidRDefault="00E0111C" w:rsidP="00E0111C">
            <w:pPr>
              <w:pStyle w:val="BodyText"/>
              <w:spacing w:after="0"/>
              <w:jc w:val="center"/>
              <w:rPr>
                <w:sz w:val="20"/>
                <w:szCs w:val="20"/>
              </w:rPr>
            </w:pPr>
            <w:r w:rsidRPr="00E0111C">
              <w:rPr>
                <w:sz w:val="20"/>
                <w:szCs w:val="20"/>
              </w:rPr>
              <w:t>200</w:t>
            </w:r>
          </w:p>
        </w:tc>
        <w:tc>
          <w:tcPr>
            <w:tcW w:w="1089" w:type="dxa"/>
            <w:shd w:val="clear" w:color="auto" w:fill="DFDFDF" w:themeFill="background2" w:themeFillShade="E6"/>
            <w:hideMark/>
          </w:tcPr>
          <w:p w14:paraId="61D9FC91" w14:textId="729E3BD0" w:rsidR="00E0111C" w:rsidRPr="00E0111C" w:rsidRDefault="00E0111C" w:rsidP="00E0111C">
            <w:pPr>
              <w:pStyle w:val="BodyText"/>
              <w:spacing w:after="0"/>
              <w:jc w:val="center"/>
              <w:rPr>
                <w:sz w:val="20"/>
                <w:szCs w:val="20"/>
              </w:rPr>
            </w:pPr>
            <w:r w:rsidRPr="00E0111C">
              <w:rPr>
                <w:sz w:val="20"/>
                <w:szCs w:val="20"/>
              </w:rPr>
              <w:t>57</w:t>
            </w:r>
          </w:p>
        </w:tc>
        <w:tc>
          <w:tcPr>
            <w:tcW w:w="645" w:type="dxa"/>
            <w:shd w:val="clear" w:color="auto" w:fill="DFDFDF" w:themeFill="background2" w:themeFillShade="E6"/>
            <w:hideMark/>
          </w:tcPr>
          <w:p w14:paraId="02BB2983" w14:textId="3B699440" w:rsidR="00E0111C" w:rsidRPr="00E0111C" w:rsidRDefault="00E0111C" w:rsidP="00E0111C">
            <w:pPr>
              <w:pStyle w:val="BodyText"/>
              <w:spacing w:after="0"/>
              <w:jc w:val="center"/>
              <w:rPr>
                <w:sz w:val="20"/>
                <w:szCs w:val="20"/>
              </w:rPr>
            </w:pPr>
            <w:r w:rsidRPr="00E0111C">
              <w:rPr>
                <w:sz w:val="20"/>
                <w:szCs w:val="20"/>
              </w:rPr>
              <w:t>234</w:t>
            </w:r>
          </w:p>
        </w:tc>
        <w:tc>
          <w:tcPr>
            <w:tcW w:w="645" w:type="dxa"/>
            <w:shd w:val="clear" w:color="auto" w:fill="DFDFDF" w:themeFill="background2" w:themeFillShade="E6"/>
            <w:hideMark/>
          </w:tcPr>
          <w:p w14:paraId="61342A1B" w14:textId="5C691BE9" w:rsidR="00E0111C" w:rsidRPr="00E0111C" w:rsidRDefault="00E0111C" w:rsidP="00E0111C">
            <w:pPr>
              <w:pStyle w:val="BodyText"/>
              <w:spacing w:after="0"/>
              <w:jc w:val="center"/>
              <w:rPr>
                <w:sz w:val="20"/>
                <w:szCs w:val="20"/>
              </w:rPr>
            </w:pPr>
            <w:r w:rsidRPr="00E0111C">
              <w:rPr>
                <w:sz w:val="20"/>
                <w:szCs w:val="20"/>
              </w:rPr>
              <w:t>234</w:t>
            </w:r>
          </w:p>
        </w:tc>
        <w:tc>
          <w:tcPr>
            <w:tcW w:w="1089" w:type="dxa"/>
            <w:shd w:val="clear" w:color="auto" w:fill="DFDFDF" w:themeFill="background2" w:themeFillShade="E6"/>
            <w:hideMark/>
          </w:tcPr>
          <w:p w14:paraId="29402B66" w14:textId="4760B07B" w:rsidR="00E0111C" w:rsidRPr="00E0111C" w:rsidRDefault="00E0111C" w:rsidP="00E0111C">
            <w:pPr>
              <w:pStyle w:val="BodyText"/>
              <w:spacing w:after="0"/>
              <w:jc w:val="center"/>
              <w:rPr>
                <w:sz w:val="20"/>
                <w:szCs w:val="20"/>
              </w:rPr>
            </w:pPr>
            <w:r w:rsidRPr="00E0111C">
              <w:rPr>
                <w:sz w:val="20"/>
                <w:szCs w:val="20"/>
              </w:rPr>
              <w:t>201</w:t>
            </w:r>
          </w:p>
        </w:tc>
        <w:tc>
          <w:tcPr>
            <w:tcW w:w="1005" w:type="dxa"/>
            <w:shd w:val="clear" w:color="auto" w:fill="DFDFDF" w:themeFill="background2" w:themeFillShade="E6"/>
            <w:hideMark/>
          </w:tcPr>
          <w:p w14:paraId="1DCDAD84" w14:textId="635F3BAB" w:rsidR="00E0111C" w:rsidRPr="00E0111C" w:rsidRDefault="00E0111C" w:rsidP="00E0111C">
            <w:pPr>
              <w:pStyle w:val="BodyText"/>
              <w:spacing w:after="0"/>
              <w:jc w:val="center"/>
              <w:rPr>
                <w:sz w:val="20"/>
                <w:szCs w:val="20"/>
              </w:rPr>
            </w:pPr>
            <w:r w:rsidRPr="00E0111C">
              <w:rPr>
                <w:sz w:val="20"/>
                <w:szCs w:val="20"/>
              </w:rPr>
              <w:t>235</w:t>
            </w:r>
          </w:p>
        </w:tc>
        <w:tc>
          <w:tcPr>
            <w:tcW w:w="975" w:type="dxa"/>
            <w:shd w:val="clear" w:color="auto" w:fill="DFDFDF" w:themeFill="background2" w:themeFillShade="E6"/>
            <w:hideMark/>
          </w:tcPr>
          <w:p w14:paraId="76866309" w14:textId="5780F8EB" w:rsidR="00E0111C" w:rsidRPr="00E0111C" w:rsidRDefault="00E0111C" w:rsidP="00E0111C">
            <w:pPr>
              <w:pStyle w:val="BodyText"/>
              <w:spacing w:after="0"/>
              <w:jc w:val="center"/>
              <w:rPr>
                <w:sz w:val="20"/>
                <w:szCs w:val="20"/>
              </w:rPr>
            </w:pPr>
            <w:r w:rsidRPr="00E0111C">
              <w:rPr>
                <w:sz w:val="20"/>
                <w:szCs w:val="20"/>
              </w:rPr>
              <w:t>235</w:t>
            </w:r>
          </w:p>
        </w:tc>
        <w:tc>
          <w:tcPr>
            <w:tcW w:w="1089" w:type="dxa"/>
            <w:shd w:val="clear" w:color="auto" w:fill="DFDFDF" w:themeFill="background2" w:themeFillShade="E6"/>
            <w:hideMark/>
          </w:tcPr>
          <w:p w14:paraId="1C92586B" w14:textId="09DA3B7F" w:rsidR="00E0111C" w:rsidRPr="00E0111C" w:rsidRDefault="00E0111C" w:rsidP="00E0111C">
            <w:pPr>
              <w:pStyle w:val="BodyText"/>
              <w:spacing w:after="0"/>
              <w:jc w:val="center"/>
              <w:rPr>
                <w:sz w:val="20"/>
                <w:szCs w:val="20"/>
              </w:rPr>
            </w:pPr>
            <w:r w:rsidRPr="00E0111C">
              <w:rPr>
                <w:sz w:val="20"/>
                <w:szCs w:val="20"/>
              </w:rPr>
              <w:t>202</w:t>
            </w:r>
          </w:p>
        </w:tc>
      </w:tr>
      <w:tr w:rsidR="00E0111C" w:rsidRPr="00E0111C" w14:paraId="262BC60B" w14:textId="77777777" w:rsidTr="00E0111C">
        <w:trPr>
          <w:trHeight w:val="300"/>
        </w:trPr>
        <w:tc>
          <w:tcPr>
            <w:tcW w:w="1290" w:type="dxa"/>
            <w:hideMark/>
          </w:tcPr>
          <w:p w14:paraId="5A90C928" w14:textId="77777777" w:rsidR="00E0111C" w:rsidRPr="00E0111C" w:rsidRDefault="00E0111C" w:rsidP="00E0111C">
            <w:pPr>
              <w:pStyle w:val="BodyText"/>
              <w:spacing w:after="0"/>
              <w:jc w:val="left"/>
              <w:rPr>
                <w:b/>
                <w:bCs/>
                <w:sz w:val="20"/>
                <w:szCs w:val="20"/>
              </w:rPr>
            </w:pPr>
            <w:r w:rsidRPr="00E0111C">
              <w:rPr>
                <w:sz w:val="20"/>
                <w:szCs w:val="20"/>
              </w:rPr>
              <w:t>Education</w:t>
            </w:r>
            <w:r w:rsidRPr="00E0111C">
              <w:rPr>
                <w:b/>
                <w:bCs/>
                <w:sz w:val="20"/>
                <w:szCs w:val="20"/>
              </w:rPr>
              <w:t> </w:t>
            </w:r>
          </w:p>
        </w:tc>
        <w:tc>
          <w:tcPr>
            <w:tcW w:w="735" w:type="dxa"/>
            <w:hideMark/>
          </w:tcPr>
          <w:p w14:paraId="7F81F558" w14:textId="14292EBD" w:rsidR="00E0111C" w:rsidRPr="00E0111C" w:rsidRDefault="00E0111C" w:rsidP="00E0111C">
            <w:pPr>
              <w:pStyle w:val="BodyText"/>
              <w:spacing w:after="0"/>
              <w:jc w:val="center"/>
              <w:rPr>
                <w:sz w:val="20"/>
                <w:szCs w:val="20"/>
              </w:rPr>
            </w:pPr>
            <w:r w:rsidRPr="00E0111C">
              <w:rPr>
                <w:sz w:val="20"/>
                <w:szCs w:val="20"/>
              </w:rPr>
              <w:t>0</w:t>
            </w:r>
          </w:p>
        </w:tc>
        <w:tc>
          <w:tcPr>
            <w:tcW w:w="720" w:type="dxa"/>
            <w:hideMark/>
          </w:tcPr>
          <w:p w14:paraId="37AE2DCD" w14:textId="0AF2B399" w:rsidR="00E0111C" w:rsidRPr="00E0111C" w:rsidRDefault="00E0111C" w:rsidP="00E0111C">
            <w:pPr>
              <w:pStyle w:val="BodyText"/>
              <w:spacing w:after="0"/>
              <w:jc w:val="center"/>
              <w:rPr>
                <w:sz w:val="20"/>
                <w:szCs w:val="20"/>
              </w:rPr>
            </w:pPr>
            <w:r w:rsidRPr="00E0111C">
              <w:rPr>
                <w:sz w:val="20"/>
                <w:szCs w:val="20"/>
              </w:rPr>
              <w:t>0</w:t>
            </w:r>
          </w:p>
        </w:tc>
        <w:tc>
          <w:tcPr>
            <w:tcW w:w="1089" w:type="dxa"/>
            <w:hideMark/>
          </w:tcPr>
          <w:p w14:paraId="301FDCA1" w14:textId="1BE0AB22" w:rsidR="00E0111C" w:rsidRPr="00E0111C" w:rsidRDefault="00E0111C" w:rsidP="00E0111C">
            <w:pPr>
              <w:pStyle w:val="BodyText"/>
              <w:spacing w:after="0"/>
              <w:jc w:val="center"/>
              <w:rPr>
                <w:sz w:val="20"/>
                <w:szCs w:val="20"/>
              </w:rPr>
            </w:pPr>
            <w:r w:rsidRPr="00E0111C">
              <w:rPr>
                <w:sz w:val="20"/>
                <w:szCs w:val="20"/>
              </w:rPr>
              <w:t>0</w:t>
            </w:r>
          </w:p>
        </w:tc>
        <w:tc>
          <w:tcPr>
            <w:tcW w:w="645" w:type="dxa"/>
            <w:hideMark/>
          </w:tcPr>
          <w:p w14:paraId="515FC715" w14:textId="1511F3D2" w:rsidR="00E0111C" w:rsidRPr="00E0111C" w:rsidRDefault="00E0111C" w:rsidP="00E0111C">
            <w:pPr>
              <w:pStyle w:val="BodyText"/>
              <w:spacing w:after="0"/>
              <w:jc w:val="center"/>
              <w:rPr>
                <w:sz w:val="20"/>
                <w:szCs w:val="20"/>
              </w:rPr>
            </w:pPr>
            <w:r w:rsidRPr="00E0111C">
              <w:rPr>
                <w:sz w:val="20"/>
                <w:szCs w:val="20"/>
              </w:rPr>
              <w:t>26</w:t>
            </w:r>
          </w:p>
        </w:tc>
        <w:tc>
          <w:tcPr>
            <w:tcW w:w="645" w:type="dxa"/>
            <w:hideMark/>
          </w:tcPr>
          <w:p w14:paraId="62654C1D" w14:textId="6CC3892A" w:rsidR="00E0111C" w:rsidRPr="00E0111C" w:rsidRDefault="00E0111C" w:rsidP="00E0111C">
            <w:pPr>
              <w:pStyle w:val="BodyText"/>
              <w:spacing w:after="0"/>
              <w:jc w:val="center"/>
              <w:rPr>
                <w:sz w:val="20"/>
                <w:szCs w:val="20"/>
              </w:rPr>
            </w:pPr>
            <w:r w:rsidRPr="00E0111C">
              <w:rPr>
                <w:sz w:val="20"/>
                <w:szCs w:val="20"/>
              </w:rPr>
              <w:t>47</w:t>
            </w:r>
          </w:p>
        </w:tc>
        <w:tc>
          <w:tcPr>
            <w:tcW w:w="1089" w:type="dxa"/>
            <w:hideMark/>
          </w:tcPr>
          <w:p w14:paraId="6325EC6B" w14:textId="24721435" w:rsidR="00E0111C" w:rsidRPr="00E0111C" w:rsidRDefault="00E0111C" w:rsidP="00E0111C">
            <w:pPr>
              <w:pStyle w:val="BodyText"/>
              <w:spacing w:after="0"/>
              <w:jc w:val="center"/>
              <w:rPr>
                <w:sz w:val="20"/>
                <w:szCs w:val="20"/>
              </w:rPr>
            </w:pPr>
            <w:r w:rsidRPr="00E0111C">
              <w:rPr>
                <w:sz w:val="20"/>
                <w:szCs w:val="20"/>
              </w:rPr>
              <w:t>27</w:t>
            </w:r>
          </w:p>
        </w:tc>
        <w:tc>
          <w:tcPr>
            <w:tcW w:w="1005" w:type="dxa"/>
            <w:hideMark/>
          </w:tcPr>
          <w:p w14:paraId="40EBB6B0" w14:textId="477E0A26" w:rsidR="00E0111C" w:rsidRPr="00E0111C" w:rsidRDefault="00E0111C" w:rsidP="00E0111C">
            <w:pPr>
              <w:pStyle w:val="BodyText"/>
              <w:spacing w:after="0"/>
              <w:jc w:val="center"/>
              <w:rPr>
                <w:sz w:val="20"/>
                <w:szCs w:val="20"/>
              </w:rPr>
            </w:pPr>
            <w:r w:rsidRPr="00E0111C">
              <w:rPr>
                <w:sz w:val="20"/>
                <w:szCs w:val="20"/>
              </w:rPr>
              <w:t>59</w:t>
            </w:r>
          </w:p>
        </w:tc>
        <w:tc>
          <w:tcPr>
            <w:tcW w:w="975" w:type="dxa"/>
            <w:hideMark/>
          </w:tcPr>
          <w:p w14:paraId="2DCC5468" w14:textId="495825ED" w:rsidR="00E0111C" w:rsidRPr="00E0111C" w:rsidRDefault="00E0111C" w:rsidP="00E0111C">
            <w:pPr>
              <w:pStyle w:val="BodyText"/>
              <w:spacing w:after="0"/>
              <w:jc w:val="center"/>
              <w:rPr>
                <w:sz w:val="20"/>
                <w:szCs w:val="20"/>
              </w:rPr>
            </w:pPr>
            <w:r w:rsidRPr="00E0111C">
              <w:rPr>
                <w:sz w:val="20"/>
                <w:szCs w:val="20"/>
              </w:rPr>
              <w:t>101</w:t>
            </w:r>
          </w:p>
        </w:tc>
        <w:tc>
          <w:tcPr>
            <w:tcW w:w="1089" w:type="dxa"/>
            <w:hideMark/>
          </w:tcPr>
          <w:p w14:paraId="12CEE4CA" w14:textId="55B3D1EF" w:rsidR="00E0111C" w:rsidRPr="00E0111C" w:rsidRDefault="00E0111C" w:rsidP="00E0111C">
            <w:pPr>
              <w:pStyle w:val="BodyText"/>
              <w:spacing w:after="0"/>
              <w:jc w:val="center"/>
              <w:rPr>
                <w:sz w:val="20"/>
                <w:szCs w:val="20"/>
              </w:rPr>
            </w:pPr>
            <w:r w:rsidRPr="00E0111C">
              <w:rPr>
                <w:sz w:val="20"/>
                <w:szCs w:val="20"/>
              </w:rPr>
              <w:t>61</w:t>
            </w:r>
          </w:p>
        </w:tc>
      </w:tr>
      <w:tr w:rsidR="00E0111C" w:rsidRPr="00E0111C" w14:paraId="6D5DA520" w14:textId="77777777" w:rsidTr="00E0111C">
        <w:trPr>
          <w:trHeight w:val="150"/>
        </w:trPr>
        <w:tc>
          <w:tcPr>
            <w:tcW w:w="1290" w:type="dxa"/>
            <w:shd w:val="clear" w:color="auto" w:fill="DFDFDF" w:themeFill="background2" w:themeFillShade="E6"/>
            <w:hideMark/>
          </w:tcPr>
          <w:p w14:paraId="7859515C" w14:textId="77777777" w:rsidR="00E0111C" w:rsidRPr="00E0111C" w:rsidRDefault="00E0111C" w:rsidP="00E0111C">
            <w:pPr>
              <w:pStyle w:val="BodyText"/>
              <w:spacing w:after="0"/>
              <w:jc w:val="left"/>
              <w:rPr>
                <w:b/>
                <w:bCs/>
                <w:sz w:val="20"/>
                <w:szCs w:val="20"/>
              </w:rPr>
            </w:pPr>
            <w:r w:rsidRPr="00E0111C">
              <w:rPr>
                <w:sz w:val="20"/>
                <w:szCs w:val="20"/>
              </w:rPr>
              <w:t>Housing</w:t>
            </w:r>
            <w:r w:rsidRPr="00E0111C">
              <w:rPr>
                <w:b/>
                <w:bCs/>
                <w:sz w:val="20"/>
                <w:szCs w:val="20"/>
              </w:rPr>
              <w:t> </w:t>
            </w:r>
          </w:p>
        </w:tc>
        <w:tc>
          <w:tcPr>
            <w:tcW w:w="735" w:type="dxa"/>
            <w:shd w:val="clear" w:color="auto" w:fill="DFDFDF" w:themeFill="background2" w:themeFillShade="E6"/>
            <w:hideMark/>
          </w:tcPr>
          <w:p w14:paraId="15932D90" w14:textId="6E8999AF" w:rsidR="00E0111C" w:rsidRPr="00E0111C" w:rsidRDefault="00E0111C" w:rsidP="00E0111C">
            <w:pPr>
              <w:pStyle w:val="BodyText"/>
              <w:spacing w:after="0"/>
              <w:jc w:val="center"/>
              <w:rPr>
                <w:sz w:val="20"/>
                <w:szCs w:val="20"/>
              </w:rPr>
            </w:pPr>
            <w:r w:rsidRPr="00E0111C">
              <w:rPr>
                <w:sz w:val="20"/>
                <w:szCs w:val="20"/>
              </w:rPr>
              <w:t>524</w:t>
            </w:r>
          </w:p>
        </w:tc>
        <w:tc>
          <w:tcPr>
            <w:tcW w:w="720" w:type="dxa"/>
            <w:shd w:val="clear" w:color="auto" w:fill="DFDFDF" w:themeFill="background2" w:themeFillShade="E6"/>
            <w:hideMark/>
          </w:tcPr>
          <w:p w14:paraId="4A479998" w14:textId="2FD9C2F0" w:rsidR="00E0111C" w:rsidRPr="00E0111C" w:rsidRDefault="00E0111C" w:rsidP="00E0111C">
            <w:pPr>
              <w:pStyle w:val="BodyText"/>
              <w:spacing w:after="0"/>
              <w:jc w:val="center"/>
              <w:rPr>
                <w:sz w:val="20"/>
                <w:szCs w:val="20"/>
              </w:rPr>
            </w:pPr>
            <w:r w:rsidRPr="00E0111C">
              <w:rPr>
                <w:sz w:val="20"/>
                <w:szCs w:val="20"/>
              </w:rPr>
              <w:t>524</w:t>
            </w:r>
          </w:p>
        </w:tc>
        <w:tc>
          <w:tcPr>
            <w:tcW w:w="1089" w:type="dxa"/>
            <w:shd w:val="clear" w:color="auto" w:fill="DFDFDF" w:themeFill="background2" w:themeFillShade="E6"/>
            <w:hideMark/>
          </w:tcPr>
          <w:p w14:paraId="37DC4379" w14:textId="50184E79" w:rsidR="00E0111C" w:rsidRPr="00E0111C" w:rsidRDefault="00E0111C" w:rsidP="00E0111C">
            <w:pPr>
              <w:pStyle w:val="BodyText"/>
              <w:spacing w:after="0"/>
              <w:jc w:val="center"/>
              <w:rPr>
                <w:sz w:val="20"/>
                <w:szCs w:val="20"/>
              </w:rPr>
            </w:pPr>
            <w:r w:rsidRPr="00E0111C">
              <w:rPr>
                <w:sz w:val="20"/>
                <w:szCs w:val="20"/>
              </w:rPr>
              <w:t>461</w:t>
            </w:r>
          </w:p>
        </w:tc>
        <w:tc>
          <w:tcPr>
            <w:tcW w:w="645" w:type="dxa"/>
            <w:shd w:val="clear" w:color="auto" w:fill="DFDFDF" w:themeFill="background2" w:themeFillShade="E6"/>
            <w:hideMark/>
          </w:tcPr>
          <w:p w14:paraId="181537F9" w14:textId="4F875744" w:rsidR="00E0111C" w:rsidRPr="00E0111C" w:rsidRDefault="00E0111C" w:rsidP="00E0111C">
            <w:pPr>
              <w:pStyle w:val="BodyText"/>
              <w:spacing w:after="0"/>
              <w:jc w:val="center"/>
              <w:rPr>
                <w:sz w:val="20"/>
                <w:szCs w:val="20"/>
              </w:rPr>
            </w:pPr>
            <w:r w:rsidRPr="00E0111C">
              <w:rPr>
                <w:sz w:val="20"/>
                <w:szCs w:val="20"/>
              </w:rPr>
              <w:t>524</w:t>
            </w:r>
          </w:p>
        </w:tc>
        <w:tc>
          <w:tcPr>
            <w:tcW w:w="645" w:type="dxa"/>
            <w:shd w:val="clear" w:color="auto" w:fill="DFDFDF" w:themeFill="background2" w:themeFillShade="E6"/>
            <w:hideMark/>
          </w:tcPr>
          <w:p w14:paraId="01111C16" w14:textId="162BA758" w:rsidR="00E0111C" w:rsidRPr="00E0111C" w:rsidRDefault="00E0111C" w:rsidP="00E0111C">
            <w:pPr>
              <w:pStyle w:val="BodyText"/>
              <w:spacing w:after="0"/>
              <w:jc w:val="center"/>
              <w:rPr>
                <w:sz w:val="20"/>
                <w:szCs w:val="20"/>
              </w:rPr>
            </w:pPr>
            <w:r w:rsidRPr="00E0111C">
              <w:rPr>
                <w:sz w:val="20"/>
                <w:szCs w:val="20"/>
              </w:rPr>
              <w:t>524</w:t>
            </w:r>
          </w:p>
        </w:tc>
        <w:tc>
          <w:tcPr>
            <w:tcW w:w="1089" w:type="dxa"/>
            <w:shd w:val="clear" w:color="auto" w:fill="DFDFDF" w:themeFill="background2" w:themeFillShade="E6"/>
            <w:hideMark/>
          </w:tcPr>
          <w:p w14:paraId="086F1631" w14:textId="23BF9411" w:rsidR="00E0111C" w:rsidRPr="00E0111C" w:rsidRDefault="00E0111C" w:rsidP="00E0111C">
            <w:pPr>
              <w:pStyle w:val="BodyText"/>
              <w:spacing w:after="0"/>
              <w:jc w:val="center"/>
              <w:rPr>
                <w:sz w:val="20"/>
                <w:szCs w:val="20"/>
              </w:rPr>
            </w:pPr>
            <w:r w:rsidRPr="00E0111C">
              <w:rPr>
                <w:sz w:val="20"/>
                <w:szCs w:val="20"/>
              </w:rPr>
              <w:t>478</w:t>
            </w:r>
          </w:p>
        </w:tc>
        <w:tc>
          <w:tcPr>
            <w:tcW w:w="1005" w:type="dxa"/>
            <w:shd w:val="clear" w:color="auto" w:fill="DFDFDF" w:themeFill="background2" w:themeFillShade="E6"/>
            <w:hideMark/>
          </w:tcPr>
          <w:p w14:paraId="28B310FF" w14:textId="07A01364" w:rsidR="00E0111C" w:rsidRPr="00E0111C" w:rsidRDefault="00E0111C" w:rsidP="00E0111C">
            <w:pPr>
              <w:pStyle w:val="BodyText"/>
              <w:spacing w:after="0"/>
              <w:jc w:val="center"/>
              <w:rPr>
                <w:sz w:val="20"/>
                <w:szCs w:val="20"/>
              </w:rPr>
            </w:pPr>
            <w:r w:rsidRPr="00E0111C">
              <w:rPr>
                <w:sz w:val="20"/>
                <w:szCs w:val="20"/>
              </w:rPr>
              <w:t>562</w:t>
            </w:r>
          </w:p>
        </w:tc>
        <w:tc>
          <w:tcPr>
            <w:tcW w:w="975" w:type="dxa"/>
            <w:shd w:val="clear" w:color="auto" w:fill="DFDFDF" w:themeFill="background2" w:themeFillShade="E6"/>
            <w:hideMark/>
          </w:tcPr>
          <w:p w14:paraId="789FD8A5" w14:textId="2314942F" w:rsidR="00E0111C" w:rsidRPr="00E0111C" w:rsidRDefault="00E0111C" w:rsidP="00E0111C">
            <w:pPr>
              <w:pStyle w:val="BodyText"/>
              <w:spacing w:after="0"/>
              <w:jc w:val="center"/>
              <w:rPr>
                <w:sz w:val="20"/>
                <w:szCs w:val="20"/>
              </w:rPr>
            </w:pPr>
            <w:r w:rsidRPr="00E0111C">
              <w:rPr>
                <w:sz w:val="20"/>
                <w:szCs w:val="20"/>
              </w:rPr>
              <w:t>562</w:t>
            </w:r>
          </w:p>
        </w:tc>
        <w:tc>
          <w:tcPr>
            <w:tcW w:w="1089" w:type="dxa"/>
            <w:shd w:val="clear" w:color="auto" w:fill="DFDFDF" w:themeFill="background2" w:themeFillShade="E6"/>
            <w:hideMark/>
          </w:tcPr>
          <w:p w14:paraId="27471782" w14:textId="67859308" w:rsidR="00E0111C" w:rsidRPr="00E0111C" w:rsidRDefault="00E0111C" w:rsidP="00E0111C">
            <w:pPr>
              <w:pStyle w:val="BodyText"/>
              <w:spacing w:after="0"/>
              <w:jc w:val="center"/>
              <w:rPr>
                <w:sz w:val="20"/>
                <w:szCs w:val="20"/>
              </w:rPr>
            </w:pPr>
            <w:r w:rsidRPr="00E0111C">
              <w:rPr>
                <w:sz w:val="20"/>
                <w:szCs w:val="20"/>
              </w:rPr>
              <w:t>526</w:t>
            </w:r>
          </w:p>
        </w:tc>
      </w:tr>
      <w:tr w:rsidR="00E0111C" w:rsidRPr="00E0111C" w14:paraId="228A987D" w14:textId="77777777" w:rsidTr="00E0111C">
        <w:trPr>
          <w:trHeight w:val="300"/>
        </w:trPr>
        <w:tc>
          <w:tcPr>
            <w:tcW w:w="1290" w:type="dxa"/>
            <w:tcBorders>
              <w:bottom w:val="single" w:sz="4" w:space="0" w:color="auto"/>
            </w:tcBorders>
            <w:hideMark/>
          </w:tcPr>
          <w:p w14:paraId="3C94A0BB" w14:textId="77777777" w:rsidR="00E0111C" w:rsidRPr="00E0111C" w:rsidRDefault="00E0111C" w:rsidP="00E0111C">
            <w:pPr>
              <w:pStyle w:val="BodyText"/>
              <w:spacing w:after="0"/>
              <w:jc w:val="left"/>
              <w:rPr>
                <w:b/>
                <w:bCs/>
                <w:sz w:val="20"/>
                <w:szCs w:val="20"/>
              </w:rPr>
            </w:pPr>
            <w:r w:rsidRPr="00E0111C">
              <w:rPr>
                <w:sz w:val="20"/>
                <w:szCs w:val="20"/>
              </w:rPr>
              <w:t>Discretionary</w:t>
            </w:r>
            <w:r w:rsidRPr="00E0111C">
              <w:rPr>
                <w:b/>
                <w:bCs/>
                <w:sz w:val="20"/>
                <w:szCs w:val="20"/>
              </w:rPr>
              <w:t> </w:t>
            </w:r>
          </w:p>
        </w:tc>
        <w:tc>
          <w:tcPr>
            <w:tcW w:w="735" w:type="dxa"/>
            <w:tcBorders>
              <w:bottom w:val="single" w:sz="4" w:space="0" w:color="auto"/>
            </w:tcBorders>
            <w:hideMark/>
          </w:tcPr>
          <w:p w14:paraId="2CE6F330" w14:textId="0A669072" w:rsidR="00E0111C" w:rsidRPr="00E0111C" w:rsidRDefault="00E0111C" w:rsidP="00E0111C">
            <w:pPr>
              <w:pStyle w:val="BodyText"/>
              <w:spacing w:after="0"/>
              <w:jc w:val="center"/>
              <w:rPr>
                <w:sz w:val="20"/>
                <w:szCs w:val="20"/>
              </w:rPr>
            </w:pPr>
            <w:r w:rsidRPr="00E0111C">
              <w:rPr>
                <w:sz w:val="20"/>
                <w:szCs w:val="20"/>
              </w:rPr>
              <w:t>337</w:t>
            </w:r>
          </w:p>
        </w:tc>
        <w:tc>
          <w:tcPr>
            <w:tcW w:w="720" w:type="dxa"/>
            <w:tcBorders>
              <w:bottom w:val="single" w:sz="4" w:space="0" w:color="auto"/>
            </w:tcBorders>
            <w:hideMark/>
          </w:tcPr>
          <w:p w14:paraId="330C3654" w14:textId="1BC02687" w:rsidR="00E0111C" w:rsidRPr="00E0111C" w:rsidRDefault="00E0111C" w:rsidP="00E0111C">
            <w:pPr>
              <w:pStyle w:val="BodyText"/>
              <w:spacing w:after="0"/>
              <w:jc w:val="center"/>
              <w:rPr>
                <w:sz w:val="20"/>
                <w:szCs w:val="20"/>
              </w:rPr>
            </w:pPr>
            <w:r w:rsidRPr="00E0111C">
              <w:rPr>
                <w:sz w:val="20"/>
                <w:szCs w:val="20"/>
              </w:rPr>
              <w:t>347</w:t>
            </w:r>
          </w:p>
        </w:tc>
        <w:tc>
          <w:tcPr>
            <w:tcW w:w="1089" w:type="dxa"/>
            <w:tcBorders>
              <w:bottom w:val="single" w:sz="4" w:space="0" w:color="auto"/>
            </w:tcBorders>
            <w:hideMark/>
          </w:tcPr>
          <w:p w14:paraId="768D0FB3" w14:textId="3592DCF7" w:rsidR="00E0111C" w:rsidRPr="00E0111C" w:rsidRDefault="00E0111C" w:rsidP="00E0111C">
            <w:pPr>
              <w:pStyle w:val="BodyText"/>
              <w:spacing w:after="0"/>
              <w:jc w:val="center"/>
              <w:rPr>
                <w:sz w:val="20"/>
                <w:szCs w:val="20"/>
              </w:rPr>
            </w:pPr>
            <w:r w:rsidRPr="00E0111C">
              <w:rPr>
                <w:sz w:val="20"/>
                <w:szCs w:val="20"/>
              </w:rPr>
              <w:t>119</w:t>
            </w:r>
          </w:p>
        </w:tc>
        <w:tc>
          <w:tcPr>
            <w:tcW w:w="645" w:type="dxa"/>
            <w:tcBorders>
              <w:bottom w:val="single" w:sz="4" w:space="0" w:color="auto"/>
            </w:tcBorders>
            <w:hideMark/>
          </w:tcPr>
          <w:p w14:paraId="1CA04868" w14:textId="5E33B3FD" w:rsidR="00E0111C" w:rsidRPr="00E0111C" w:rsidRDefault="00E0111C" w:rsidP="00E0111C">
            <w:pPr>
              <w:pStyle w:val="BodyText"/>
              <w:spacing w:after="0"/>
              <w:jc w:val="center"/>
              <w:rPr>
                <w:sz w:val="20"/>
                <w:szCs w:val="20"/>
              </w:rPr>
            </w:pPr>
            <w:r w:rsidRPr="00E0111C">
              <w:rPr>
                <w:sz w:val="20"/>
                <w:szCs w:val="20"/>
              </w:rPr>
              <w:t>357</w:t>
            </w:r>
          </w:p>
        </w:tc>
        <w:tc>
          <w:tcPr>
            <w:tcW w:w="645" w:type="dxa"/>
            <w:tcBorders>
              <w:bottom w:val="single" w:sz="4" w:space="0" w:color="auto"/>
            </w:tcBorders>
            <w:hideMark/>
          </w:tcPr>
          <w:p w14:paraId="4C06735B" w14:textId="008CDCF6" w:rsidR="00E0111C" w:rsidRPr="00E0111C" w:rsidRDefault="00E0111C" w:rsidP="00E0111C">
            <w:pPr>
              <w:pStyle w:val="BodyText"/>
              <w:spacing w:after="0"/>
              <w:jc w:val="center"/>
              <w:rPr>
                <w:sz w:val="20"/>
                <w:szCs w:val="20"/>
              </w:rPr>
            </w:pPr>
            <w:r w:rsidRPr="00E0111C">
              <w:rPr>
                <w:sz w:val="20"/>
                <w:szCs w:val="20"/>
              </w:rPr>
              <w:t>367</w:t>
            </w:r>
          </w:p>
        </w:tc>
        <w:tc>
          <w:tcPr>
            <w:tcW w:w="1089" w:type="dxa"/>
            <w:tcBorders>
              <w:bottom w:val="single" w:sz="4" w:space="0" w:color="auto"/>
            </w:tcBorders>
            <w:hideMark/>
          </w:tcPr>
          <w:p w14:paraId="2E843F07" w14:textId="370579FF" w:rsidR="00E0111C" w:rsidRPr="00E0111C" w:rsidRDefault="00E0111C" w:rsidP="00E0111C">
            <w:pPr>
              <w:pStyle w:val="BodyText"/>
              <w:spacing w:after="0"/>
              <w:jc w:val="center"/>
              <w:rPr>
                <w:sz w:val="20"/>
                <w:szCs w:val="20"/>
              </w:rPr>
            </w:pPr>
            <w:r w:rsidRPr="00E0111C">
              <w:rPr>
                <w:sz w:val="20"/>
                <w:szCs w:val="20"/>
              </w:rPr>
              <w:t>128</w:t>
            </w:r>
          </w:p>
        </w:tc>
        <w:tc>
          <w:tcPr>
            <w:tcW w:w="1005" w:type="dxa"/>
            <w:tcBorders>
              <w:bottom w:val="single" w:sz="4" w:space="0" w:color="auto"/>
            </w:tcBorders>
            <w:hideMark/>
          </w:tcPr>
          <w:p w14:paraId="2272C8A3" w14:textId="6826010E" w:rsidR="00E0111C" w:rsidRPr="00E0111C" w:rsidRDefault="00E0111C" w:rsidP="00E0111C">
            <w:pPr>
              <w:pStyle w:val="BodyText"/>
              <w:spacing w:after="0"/>
              <w:jc w:val="center"/>
              <w:rPr>
                <w:sz w:val="20"/>
                <w:szCs w:val="20"/>
              </w:rPr>
            </w:pPr>
            <w:r w:rsidRPr="00E0111C">
              <w:rPr>
                <w:sz w:val="20"/>
                <w:szCs w:val="20"/>
              </w:rPr>
              <w:t>382</w:t>
            </w:r>
          </w:p>
        </w:tc>
        <w:tc>
          <w:tcPr>
            <w:tcW w:w="975" w:type="dxa"/>
            <w:tcBorders>
              <w:bottom w:val="single" w:sz="4" w:space="0" w:color="auto"/>
            </w:tcBorders>
            <w:hideMark/>
          </w:tcPr>
          <w:p w14:paraId="2887C792" w14:textId="15035E17" w:rsidR="00E0111C" w:rsidRPr="00E0111C" w:rsidRDefault="00E0111C" w:rsidP="00E0111C">
            <w:pPr>
              <w:pStyle w:val="BodyText"/>
              <w:spacing w:after="0"/>
              <w:jc w:val="center"/>
              <w:rPr>
                <w:sz w:val="20"/>
                <w:szCs w:val="20"/>
              </w:rPr>
            </w:pPr>
            <w:r w:rsidRPr="00E0111C">
              <w:rPr>
                <w:sz w:val="20"/>
                <w:szCs w:val="20"/>
              </w:rPr>
              <w:t>392</w:t>
            </w:r>
          </w:p>
        </w:tc>
        <w:tc>
          <w:tcPr>
            <w:tcW w:w="1089" w:type="dxa"/>
            <w:tcBorders>
              <w:bottom w:val="single" w:sz="4" w:space="0" w:color="auto"/>
            </w:tcBorders>
            <w:hideMark/>
          </w:tcPr>
          <w:p w14:paraId="7BFFE1E9" w14:textId="3D3D5054" w:rsidR="00E0111C" w:rsidRPr="00E0111C" w:rsidRDefault="00E0111C" w:rsidP="00E0111C">
            <w:pPr>
              <w:pStyle w:val="BodyText"/>
              <w:spacing w:after="0"/>
              <w:jc w:val="center"/>
              <w:rPr>
                <w:sz w:val="20"/>
                <w:szCs w:val="20"/>
              </w:rPr>
            </w:pPr>
            <w:r w:rsidRPr="00E0111C">
              <w:rPr>
                <w:sz w:val="20"/>
                <w:szCs w:val="20"/>
              </w:rPr>
              <w:t>140</w:t>
            </w:r>
          </w:p>
        </w:tc>
      </w:tr>
      <w:tr w:rsidR="00E0111C" w:rsidRPr="00E0111C" w14:paraId="134DAA6B" w14:textId="77777777" w:rsidTr="00E0111C">
        <w:trPr>
          <w:trHeight w:val="495"/>
        </w:trPr>
        <w:tc>
          <w:tcPr>
            <w:tcW w:w="1290" w:type="dxa"/>
            <w:tcBorders>
              <w:top w:val="single" w:sz="4" w:space="0" w:color="auto"/>
            </w:tcBorders>
            <w:shd w:val="clear" w:color="auto" w:fill="DFDFDF" w:themeFill="background2" w:themeFillShade="E6"/>
            <w:hideMark/>
          </w:tcPr>
          <w:p w14:paraId="3A08BC2B" w14:textId="77777777" w:rsidR="00E0111C" w:rsidRPr="00E0111C" w:rsidRDefault="00E0111C" w:rsidP="00E0111C">
            <w:pPr>
              <w:pStyle w:val="BodyText"/>
              <w:spacing w:after="0"/>
              <w:jc w:val="left"/>
              <w:rPr>
                <w:b/>
                <w:bCs/>
                <w:sz w:val="20"/>
                <w:szCs w:val="20"/>
              </w:rPr>
            </w:pPr>
            <w:r w:rsidRPr="00E0111C">
              <w:rPr>
                <w:sz w:val="20"/>
                <w:szCs w:val="20"/>
              </w:rPr>
              <w:t>Total (excl. discretionary and housing)</w:t>
            </w:r>
            <w:r w:rsidRPr="00E0111C">
              <w:rPr>
                <w:b/>
                <w:bCs/>
                <w:sz w:val="20"/>
                <w:szCs w:val="20"/>
              </w:rPr>
              <w:t> </w:t>
            </w:r>
          </w:p>
        </w:tc>
        <w:tc>
          <w:tcPr>
            <w:tcW w:w="735" w:type="dxa"/>
            <w:tcBorders>
              <w:top w:val="single" w:sz="4" w:space="0" w:color="auto"/>
            </w:tcBorders>
            <w:shd w:val="clear" w:color="auto" w:fill="DFDFDF" w:themeFill="background2" w:themeFillShade="E6"/>
            <w:hideMark/>
          </w:tcPr>
          <w:p w14:paraId="7C277F68" w14:textId="743F744A" w:rsidR="00E0111C" w:rsidRPr="00E0111C" w:rsidRDefault="00E0111C" w:rsidP="00E0111C">
            <w:pPr>
              <w:pStyle w:val="BodyText"/>
              <w:spacing w:after="0"/>
              <w:jc w:val="center"/>
              <w:rPr>
                <w:sz w:val="20"/>
                <w:szCs w:val="20"/>
              </w:rPr>
            </w:pPr>
          </w:p>
          <w:p w14:paraId="124FA50E" w14:textId="415D298D" w:rsidR="00E0111C" w:rsidRPr="00E0111C" w:rsidRDefault="00E0111C" w:rsidP="00E0111C">
            <w:pPr>
              <w:pStyle w:val="BodyText"/>
              <w:spacing w:after="0"/>
              <w:jc w:val="center"/>
              <w:rPr>
                <w:sz w:val="20"/>
                <w:szCs w:val="20"/>
              </w:rPr>
            </w:pPr>
            <w:r w:rsidRPr="00E0111C">
              <w:rPr>
                <w:sz w:val="20"/>
                <w:szCs w:val="20"/>
              </w:rPr>
              <w:t>629</w:t>
            </w:r>
          </w:p>
        </w:tc>
        <w:tc>
          <w:tcPr>
            <w:tcW w:w="720" w:type="dxa"/>
            <w:tcBorders>
              <w:top w:val="single" w:sz="4" w:space="0" w:color="auto"/>
            </w:tcBorders>
            <w:shd w:val="clear" w:color="auto" w:fill="DFDFDF" w:themeFill="background2" w:themeFillShade="E6"/>
            <w:hideMark/>
          </w:tcPr>
          <w:p w14:paraId="147BCFB3" w14:textId="2E0FEB01" w:rsidR="00E0111C" w:rsidRPr="00E0111C" w:rsidRDefault="00E0111C" w:rsidP="00E0111C">
            <w:pPr>
              <w:pStyle w:val="BodyText"/>
              <w:spacing w:after="0"/>
              <w:jc w:val="center"/>
              <w:rPr>
                <w:sz w:val="20"/>
                <w:szCs w:val="20"/>
              </w:rPr>
            </w:pPr>
          </w:p>
          <w:p w14:paraId="6CDBAFAF" w14:textId="33B7449B" w:rsidR="00E0111C" w:rsidRPr="00E0111C" w:rsidRDefault="00E0111C" w:rsidP="00E0111C">
            <w:pPr>
              <w:pStyle w:val="BodyText"/>
              <w:spacing w:after="0"/>
              <w:jc w:val="center"/>
              <w:rPr>
                <w:sz w:val="20"/>
                <w:szCs w:val="20"/>
              </w:rPr>
            </w:pPr>
            <w:r w:rsidRPr="00E0111C">
              <w:rPr>
                <w:sz w:val="20"/>
                <w:szCs w:val="20"/>
              </w:rPr>
              <w:t>649</w:t>
            </w:r>
          </w:p>
        </w:tc>
        <w:tc>
          <w:tcPr>
            <w:tcW w:w="1089" w:type="dxa"/>
            <w:tcBorders>
              <w:top w:val="single" w:sz="4" w:space="0" w:color="auto"/>
            </w:tcBorders>
            <w:shd w:val="clear" w:color="auto" w:fill="DFDFDF" w:themeFill="background2" w:themeFillShade="E6"/>
            <w:hideMark/>
          </w:tcPr>
          <w:p w14:paraId="42EFCC7A" w14:textId="18CFAD7A" w:rsidR="00E0111C" w:rsidRPr="00E0111C" w:rsidRDefault="00E0111C" w:rsidP="00E0111C">
            <w:pPr>
              <w:pStyle w:val="BodyText"/>
              <w:spacing w:after="0"/>
              <w:jc w:val="center"/>
              <w:rPr>
                <w:sz w:val="20"/>
                <w:szCs w:val="20"/>
              </w:rPr>
            </w:pPr>
          </w:p>
          <w:p w14:paraId="04844090" w14:textId="723ED984" w:rsidR="00E0111C" w:rsidRPr="00E0111C" w:rsidRDefault="00E0111C" w:rsidP="00E0111C">
            <w:pPr>
              <w:pStyle w:val="BodyText"/>
              <w:spacing w:after="0"/>
              <w:jc w:val="center"/>
              <w:rPr>
                <w:sz w:val="20"/>
                <w:szCs w:val="20"/>
              </w:rPr>
            </w:pPr>
            <w:r w:rsidRPr="00E0111C">
              <w:rPr>
                <w:sz w:val="20"/>
                <w:szCs w:val="20"/>
              </w:rPr>
              <w:t>434</w:t>
            </w:r>
          </w:p>
        </w:tc>
        <w:tc>
          <w:tcPr>
            <w:tcW w:w="645" w:type="dxa"/>
            <w:tcBorders>
              <w:top w:val="single" w:sz="4" w:space="0" w:color="auto"/>
            </w:tcBorders>
            <w:shd w:val="clear" w:color="auto" w:fill="DFDFDF" w:themeFill="background2" w:themeFillShade="E6"/>
            <w:hideMark/>
          </w:tcPr>
          <w:p w14:paraId="60AD786D" w14:textId="702B7FA2" w:rsidR="00E0111C" w:rsidRPr="00E0111C" w:rsidRDefault="00E0111C" w:rsidP="00E0111C">
            <w:pPr>
              <w:pStyle w:val="BodyText"/>
              <w:spacing w:after="0"/>
              <w:jc w:val="center"/>
              <w:rPr>
                <w:sz w:val="20"/>
                <w:szCs w:val="20"/>
              </w:rPr>
            </w:pPr>
          </w:p>
          <w:p w14:paraId="79F1DC90" w14:textId="4FCC4C3B" w:rsidR="00E0111C" w:rsidRPr="00E0111C" w:rsidRDefault="00E0111C" w:rsidP="00E0111C">
            <w:pPr>
              <w:pStyle w:val="BodyText"/>
              <w:spacing w:after="0"/>
              <w:jc w:val="center"/>
              <w:rPr>
                <w:sz w:val="20"/>
                <w:szCs w:val="20"/>
              </w:rPr>
            </w:pPr>
            <w:r w:rsidRPr="00E0111C">
              <w:rPr>
                <w:sz w:val="20"/>
                <w:szCs w:val="20"/>
              </w:rPr>
              <w:t>815</w:t>
            </w:r>
          </w:p>
        </w:tc>
        <w:tc>
          <w:tcPr>
            <w:tcW w:w="645" w:type="dxa"/>
            <w:tcBorders>
              <w:top w:val="single" w:sz="4" w:space="0" w:color="auto"/>
            </w:tcBorders>
            <w:shd w:val="clear" w:color="auto" w:fill="DFDFDF" w:themeFill="background2" w:themeFillShade="E6"/>
            <w:hideMark/>
          </w:tcPr>
          <w:p w14:paraId="4EA780E4" w14:textId="6B95604D" w:rsidR="00E0111C" w:rsidRPr="00E0111C" w:rsidRDefault="00E0111C" w:rsidP="00E0111C">
            <w:pPr>
              <w:pStyle w:val="BodyText"/>
              <w:spacing w:after="0"/>
              <w:jc w:val="center"/>
              <w:rPr>
                <w:sz w:val="20"/>
                <w:szCs w:val="20"/>
              </w:rPr>
            </w:pPr>
          </w:p>
          <w:p w14:paraId="0B0878FB" w14:textId="5C9C6740" w:rsidR="00E0111C" w:rsidRPr="00E0111C" w:rsidRDefault="00E0111C" w:rsidP="00E0111C">
            <w:pPr>
              <w:pStyle w:val="BodyText"/>
              <w:spacing w:after="0"/>
              <w:jc w:val="center"/>
              <w:rPr>
                <w:sz w:val="20"/>
                <w:szCs w:val="20"/>
              </w:rPr>
            </w:pPr>
            <w:r w:rsidRPr="00E0111C">
              <w:rPr>
                <w:sz w:val="20"/>
                <w:szCs w:val="20"/>
              </w:rPr>
              <w:t>853</w:t>
            </w:r>
          </w:p>
        </w:tc>
        <w:tc>
          <w:tcPr>
            <w:tcW w:w="1089" w:type="dxa"/>
            <w:tcBorders>
              <w:top w:val="single" w:sz="4" w:space="0" w:color="auto"/>
            </w:tcBorders>
            <w:shd w:val="clear" w:color="auto" w:fill="DFDFDF" w:themeFill="background2" w:themeFillShade="E6"/>
            <w:hideMark/>
          </w:tcPr>
          <w:p w14:paraId="5F15F9F7" w14:textId="7731F70F" w:rsidR="00E0111C" w:rsidRPr="00E0111C" w:rsidRDefault="00E0111C" w:rsidP="00E0111C">
            <w:pPr>
              <w:pStyle w:val="BodyText"/>
              <w:spacing w:after="0"/>
              <w:jc w:val="center"/>
              <w:rPr>
                <w:sz w:val="20"/>
                <w:szCs w:val="20"/>
              </w:rPr>
            </w:pPr>
          </w:p>
          <w:p w14:paraId="69236F31" w14:textId="52E00178" w:rsidR="00E0111C" w:rsidRPr="00E0111C" w:rsidRDefault="00E0111C" w:rsidP="00E0111C">
            <w:pPr>
              <w:pStyle w:val="BodyText"/>
              <w:spacing w:after="0"/>
              <w:jc w:val="center"/>
              <w:rPr>
                <w:sz w:val="20"/>
                <w:szCs w:val="20"/>
              </w:rPr>
            </w:pPr>
            <w:r w:rsidRPr="00E0111C">
              <w:rPr>
                <w:sz w:val="20"/>
                <w:szCs w:val="20"/>
              </w:rPr>
              <w:t>711</w:t>
            </w:r>
          </w:p>
        </w:tc>
        <w:tc>
          <w:tcPr>
            <w:tcW w:w="1005" w:type="dxa"/>
            <w:tcBorders>
              <w:top w:val="single" w:sz="4" w:space="0" w:color="auto"/>
            </w:tcBorders>
            <w:shd w:val="clear" w:color="auto" w:fill="DFDFDF" w:themeFill="background2" w:themeFillShade="E6"/>
            <w:hideMark/>
          </w:tcPr>
          <w:p w14:paraId="0F6D8B50" w14:textId="76A53EB8" w:rsidR="00E0111C" w:rsidRPr="00E0111C" w:rsidRDefault="00E0111C" w:rsidP="00E0111C">
            <w:pPr>
              <w:pStyle w:val="BodyText"/>
              <w:spacing w:after="0"/>
              <w:jc w:val="center"/>
              <w:rPr>
                <w:sz w:val="20"/>
                <w:szCs w:val="20"/>
              </w:rPr>
            </w:pPr>
          </w:p>
          <w:p w14:paraId="78862DBD" w14:textId="3C6408CA" w:rsidR="00E0111C" w:rsidRPr="00E0111C" w:rsidRDefault="00E0111C" w:rsidP="00E0111C">
            <w:pPr>
              <w:pStyle w:val="BodyText"/>
              <w:spacing w:after="0"/>
              <w:jc w:val="center"/>
              <w:rPr>
                <w:sz w:val="20"/>
                <w:szCs w:val="20"/>
              </w:rPr>
            </w:pPr>
            <w:r w:rsidRPr="00E0111C">
              <w:rPr>
                <w:sz w:val="20"/>
                <w:szCs w:val="20"/>
              </w:rPr>
              <w:t>963</w:t>
            </w:r>
          </w:p>
        </w:tc>
        <w:tc>
          <w:tcPr>
            <w:tcW w:w="975" w:type="dxa"/>
            <w:tcBorders>
              <w:top w:val="single" w:sz="4" w:space="0" w:color="auto"/>
            </w:tcBorders>
            <w:shd w:val="clear" w:color="auto" w:fill="DFDFDF" w:themeFill="background2" w:themeFillShade="E6"/>
            <w:hideMark/>
          </w:tcPr>
          <w:p w14:paraId="4E9595E8" w14:textId="64B1EF3E" w:rsidR="00E0111C" w:rsidRPr="00E0111C" w:rsidRDefault="00E0111C" w:rsidP="00E0111C">
            <w:pPr>
              <w:pStyle w:val="BodyText"/>
              <w:spacing w:after="0"/>
              <w:jc w:val="center"/>
              <w:rPr>
                <w:sz w:val="20"/>
                <w:szCs w:val="20"/>
              </w:rPr>
            </w:pPr>
          </w:p>
          <w:p w14:paraId="5BA4D4FF" w14:textId="193410C4" w:rsidR="00E0111C" w:rsidRPr="00E0111C" w:rsidRDefault="00E0111C" w:rsidP="00E0111C">
            <w:pPr>
              <w:pStyle w:val="BodyText"/>
              <w:spacing w:after="0"/>
              <w:jc w:val="center"/>
              <w:rPr>
                <w:sz w:val="20"/>
                <w:szCs w:val="20"/>
              </w:rPr>
            </w:pPr>
            <w:r w:rsidRPr="00E0111C">
              <w:rPr>
                <w:sz w:val="20"/>
                <w:szCs w:val="20"/>
              </w:rPr>
              <w:t>1,022</w:t>
            </w:r>
          </w:p>
        </w:tc>
        <w:tc>
          <w:tcPr>
            <w:tcW w:w="1089" w:type="dxa"/>
            <w:tcBorders>
              <w:top w:val="single" w:sz="4" w:space="0" w:color="auto"/>
            </w:tcBorders>
            <w:shd w:val="clear" w:color="auto" w:fill="DFDFDF" w:themeFill="background2" w:themeFillShade="E6"/>
            <w:hideMark/>
          </w:tcPr>
          <w:p w14:paraId="5D8C342B" w14:textId="7D73F09D" w:rsidR="00E0111C" w:rsidRPr="00E0111C" w:rsidRDefault="00E0111C" w:rsidP="00E0111C">
            <w:pPr>
              <w:pStyle w:val="BodyText"/>
              <w:spacing w:after="0"/>
              <w:jc w:val="center"/>
              <w:rPr>
                <w:sz w:val="20"/>
                <w:szCs w:val="20"/>
              </w:rPr>
            </w:pPr>
          </w:p>
          <w:p w14:paraId="66BA4749" w14:textId="63E2A6D4" w:rsidR="00E0111C" w:rsidRPr="00E0111C" w:rsidRDefault="00E0111C" w:rsidP="00E0111C">
            <w:pPr>
              <w:pStyle w:val="BodyText"/>
              <w:spacing w:after="0"/>
              <w:jc w:val="center"/>
              <w:rPr>
                <w:sz w:val="20"/>
                <w:szCs w:val="20"/>
              </w:rPr>
            </w:pPr>
            <w:r w:rsidRPr="00E0111C">
              <w:rPr>
                <w:sz w:val="20"/>
                <w:szCs w:val="20"/>
              </w:rPr>
              <w:t>850</w:t>
            </w:r>
          </w:p>
        </w:tc>
      </w:tr>
      <w:tr w:rsidR="00E0111C" w:rsidRPr="00E0111C" w14:paraId="46C79C2C" w14:textId="77777777" w:rsidTr="00E0111C">
        <w:trPr>
          <w:trHeight w:val="300"/>
        </w:trPr>
        <w:tc>
          <w:tcPr>
            <w:tcW w:w="1290" w:type="dxa"/>
            <w:hideMark/>
          </w:tcPr>
          <w:p w14:paraId="258F77C1" w14:textId="77777777" w:rsidR="00E0111C" w:rsidRPr="00E0111C" w:rsidRDefault="00E0111C" w:rsidP="00E0111C">
            <w:pPr>
              <w:pStyle w:val="BodyText"/>
              <w:spacing w:after="0"/>
              <w:jc w:val="left"/>
              <w:rPr>
                <w:b/>
                <w:bCs/>
                <w:sz w:val="20"/>
                <w:szCs w:val="20"/>
              </w:rPr>
            </w:pPr>
            <w:r w:rsidRPr="00E0111C">
              <w:rPr>
                <w:sz w:val="20"/>
                <w:szCs w:val="20"/>
              </w:rPr>
              <w:t>Total (non-discretionary)</w:t>
            </w:r>
            <w:r w:rsidRPr="00E0111C">
              <w:rPr>
                <w:b/>
                <w:bCs/>
                <w:sz w:val="20"/>
                <w:szCs w:val="20"/>
              </w:rPr>
              <w:t> </w:t>
            </w:r>
          </w:p>
        </w:tc>
        <w:tc>
          <w:tcPr>
            <w:tcW w:w="735" w:type="dxa"/>
            <w:hideMark/>
          </w:tcPr>
          <w:p w14:paraId="0BF1F963" w14:textId="0926ED28" w:rsidR="00E0111C" w:rsidRPr="00E0111C" w:rsidRDefault="00E0111C" w:rsidP="00E0111C">
            <w:pPr>
              <w:pStyle w:val="BodyText"/>
              <w:spacing w:after="0"/>
              <w:jc w:val="center"/>
              <w:rPr>
                <w:sz w:val="20"/>
                <w:szCs w:val="20"/>
              </w:rPr>
            </w:pPr>
          </w:p>
          <w:p w14:paraId="5CF90F5F" w14:textId="3564DEB7" w:rsidR="00E0111C" w:rsidRPr="00E0111C" w:rsidRDefault="00E0111C" w:rsidP="00E0111C">
            <w:pPr>
              <w:pStyle w:val="BodyText"/>
              <w:spacing w:after="0"/>
              <w:jc w:val="center"/>
              <w:rPr>
                <w:sz w:val="20"/>
                <w:szCs w:val="20"/>
              </w:rPr>
            </w:pPr>
            <w:r w:rsidRPr="00E0111C">
              <w:rPr>
                <w:sz w:val="20"/>
                <w:szCs w:val="20"/>
              </w:rPr>
              <w:t>1,153</w:t>
            </w:r>
          </w:p>
          <w:p w14:paraId="59CFA97E" w14:textId="79C0DB62" w:rsidR="00E0111C" w:rsidRPr="00E0111C" w:rsidRDefault="00E0111C" w:rsidP="00E0111C">
            <w:pPr>
              <w:pStyle w:val="BodyText"/>
              <w:spacing w:after="0"/>
              <w:jc w:val="center"/>
              <w:rPr>
                <w:sz w:val="20"/>
                <w:szCs w:val="20"/>
              </w:rPr>
            </w:pPr>
          </w:p>
        </w:tc>
        <w:tc>
          <w:tcPr>
            <w:tcW w:w="720" w:type="dxa"/>
            <w:hideMark/>
          </w:tcPr>
          <w:p w14:paraId="0EA63BE4" w14:textId="76AD34AF" w:rsidR="00E0111C" w:rsidRPr="00E0111C" w:rsidRDefault="00E0111C" w:rsidP="00E0111C">
            <w:pPr>
              <w:pStyle w:val="BodyText"/>
              <w:spacing w:after="0"/>
              <w:jc w:val="center"/>
              <w:rPr>
                <w:sz w:val="20"/>
                <w:szCs w:val="20"/>
              </w:rPr>
            </w:pPr>
          </w:p>
          <w:p w14:paraId="1A5449A3" w14:textId="6DCB27F7" w:rsidR="00E0111C" w:rsidRPr="00E0111C" w:rsidRDefault="00E0111C" w:rsidP="00E0111C">
            <w:pPr>
              <w:pStyle w:val="BodyText"/>
              <w:spacing w:after="0"/>
              <w:jc w:val="center"/>
              <w:rPr>
                <w:sz w:val="20"/>
                <w:szCs w:val="20"/>
              </w:rPr>
            </w:pPr>
            <w:r w:rsidRPr="00E0111C">
              <w:rPr>
                <w:sz w:val="20"/>
                <w:szCs w:val="20"/>
              </w:rPr>
              <w:t>1,173</w:t>
            </w:r>
          </w:p>
        </w:tc>
        <w:tc>
          <w:tcPr>
            <w:tcW w:w="1089" w:type="dxa"/>
            <w:hideMark/>
          </w:tcPr>
          <w:p w14:paraId="2E99A159" w14:textId="25C91B74" w:rsidR="00E0111C" w:rsidRPr="00E0111C" w:rsidRDefault="00E0111C" w:rsidP="00E0111C">
            <w:pPr>
              <w:pStyle w:val="BodyText"/>
              <w:spacing w:after="0"/>
              <w:jc w:val="center"/>
              <w:rPr>
                <w:sz w:val="20"/>
                <w:szCs w:val="20"/>
              </w:rPr>
            </w:pPr>
          </w:p>
          <w:p w14:paraId="56CF9079" w14:textId="2F2EFA32" w:rsidR="00E0111C" w:rsidRPr="00E0111C" w:rsidRDefault="00E0111C" w:rsidP="00E0111C">
            <w:pPr>
              <w:pStyle w:val="BodyText"/>
              <w:spacing w:after="0"/>
              <w:jc w:val="center"/>
              <w:rPr>
                <w:sz w:val="20"/>
                <w:szCs w:val="20"/>
              </w:rPr>
            </w:pPr>
            <w:r w:rsidRPr="00E0111C">
              <w:rPr>
                <w:sz w:val="20"/>
                <w:szCs w:val="20"/>
              </w:rPr>
              <w:t>895</w:t>
            </w:r>
          </w:p>
        </w:tc>
        <w:tc>
          <w:tcPr>
            <w:tcW w:w="645" w:type="dxa"/>
            <w:hideMark/>
          </w:tcPr>
          <w:p w14:paraId="73E6542F" w14:textId="38412DD3" w:rsidR="00E0111C" w:rsidRPr="00E0111C" w:rsidRDefault="00E0111C" w:rsidP="00E0111C">
            <w:pPr>
              <w:pStyle w:val="BodyText"/>
              <w:spacing w:after="0"/>
              <w:jc w:val="center"/>
              <w:rPr>
                <w:sz w:val="20"/>
                <w:szCs w:val="20"/>
              </w:rPr>
            </w:pPr>
          </w:p>
          <w:p w14:paraId="6638944B" w14:textId="3787D371" w:rsidR="00E0111C" w:rsidRPr="00E0111C" w:rsidRDefault="00E0111C" w:rsidP="00E0111C">
            <w:pPr>
              <w:pStyle w:val="BodyText"/>
              <w:spacing w:after="0"/>
              <w:jc w:val="center"/>
              <w:rPr>
                <w:sz w:val="20"/>
                <w:szCs w:val="20"/>
              </w:rPr>
            </w:pPr>
            <w:r w:rsidRPr="00E0111C">
              <w:rPr>
                <w:sz w:val="20"/>
                <w:szCs w:val="20"/>
              </w:rPr>
              <w:t>1,340</w:t>
            </w:r>
          </w:p>
        </w:tc>
        <w:tc>
          <w:tcPr>
            <w:tcW w:w="645" w:type="dxa"/>
            <w:hideMark/>
          </w:tcPr>
          <w:p w14:paraId="239DFFF4" w14:textId="70C75D15" w:rsidR="00E0111C" w:rsidRPr="00E0111C" w:rsidRDefault="00E0111C" w:rsidP="00E0111C">
            <w:pPr>
              <w:pStyle w:val="BodyText"/>
              <w:spacing w:after="0"/>
              <w:jc w:val="center"/>
              <w:rPr>
                <w:sz w:val="20"/>
                <w:szCs w:val="20"/>
              </w:rPr>
            </w:pPr>
          </w:p>
          <w:p w14:paraId="7F70ED08" w14:textId="2B4ACFF6" w:rsidR="00E0111C" w:rsidRPr="00E0111C" w:rsidRDefault="00E0111C" w:rsidP="00E0111C">
            <w:pPr>
              <w:pStyle w:val="BodyText"/>
              <w:spacing w:after="0"/>
              <w:jc w:val="center"/>
              <w:rPr>
                <w:sz w:val="20"/>
                <w:szCs w:val="20"/>
              </w:rPr>
            </w:pPr>
            <w:r w:rsidRPr="00E0111C">
              <w:rPr>
                <w:sz w:val="20"/>
                <w:szCs w:val="20"/>
              </w:rPr>
              <w:t>1,377</w:t>
            </w:r>
          </w:p>
        </w:tc>
        <w:tc>
          <w:tcPr>
            <w:tcW w:w="1089" w:type="dxa"/>
            <w:hideMark/>
          </w:tcPr>
          <w:p w14:paraId="2A42515B" w14:textId="7018E868" w:rsidR="00E0111C" w:rsidRPr="00E0111C" w:rsidRDefault="00E0111C" w:rsidP="00E0111C">
            <w:pPr>
              <w:pStyle w:val="BodyText"/>
              <w:spacing w:after="0"/>
              <w:jc w:val="center"/>
              <w:rPr>
                <w:sz w:val="20"/>
                <w:szCs w:val="20"/>
              </w:rPr>
            </w:pPr>
          </w:p>
          <w:p w14:paraId="4D37D6DE" w14:textId="0698C809" w:rsidR="00E0111C" w:rsidRPr="00E0111C" w:rsidRDefault="00E0111C" w:rsidP="00E0111C">
            <w:pPr>
              <w:pStyle w:val="BodyText"/>
              <w:spacing w:after="0"/>
              <w:jc w:val="center"/>
              <w:rPr>
                <w:sz w:val="20"/>
                <w:szCs w:val="20"/>
              </w:rPr>
            </w:pPr>
            <w:r w:rsidRPr="00E0111C">
              <w:rPr>
                <w:sz w:val="20"/>
                <w:szCs w:val="20"/>
              </w:rPr>
              <w:t>1,188</w:t>
            </w:r>
          </w:p>
        </w:tc>
        <w:tc>
          <w:tcPr>
            <w:tcW w:w="1005" w:type="dxa"/>
            <w:hideMark/>
          </w:tcPr>
          <w:p w14:paraId="723ACF13" w14:textId="2E3EA443" w:rsidR="00E0111C" w:rsidRPr="00E0111C" w:rsidRDefault="00E0111C" w:rsidP="00E0111C">
            <w:pPr>
              <w:pStyle w:val="BodyText"/>
              <w:spacing w:after="0"/>
              <w:jc w:val="center"/>
              <w:rPr>
                <w:sz w:val="20"/>
                <w:szCs w:val="20"/>
              </w:rPr>
            </w:pPr>
          </w:p>
          <w:p w14:paraId="5526F03B" w14:textId="34307183" w:rsidR="00E0111C" w:rsidRPr="00E0111C" w:rsidRDefault="00E0111C" w:rsidP="00E0111C">
            <w:pPr>
              <w:pStyle w:val="BodyText"/>
              <w:spacing w:after="0"/>
              <w:jc w:val="center"/>
              <w:rPr>
                <w:sz w:val="20"/>
                <w:szCs w:val="20"/>
              </w:rPr>
            </w:pPr>
            <w:r w:rsidRPr="00E0111C">
              <w:rPr>
                <w:sz w:val="20"/>
                <w:szCs w:val="20"/>
              </w:rPr>
              <w:t>1,526</w:t>
            </w:r>
          </w:p>
        </w:tc>
        <w:tc>
          <w:tcPr>
            <w:tcW w:w="975" w:type="dxa"/>
            <w:hideMark/>
          </w:tcPr>
          <w:p w14:paraId="51DAE9AA" w14:textId="417F79E5" w:rsidR="00E0111C" w:rsidRPr="00E0111C" w:rsidRDefault="00E0111C" w:rsidP="00E0111C">
            <w:pPr>
              <w:pStyle w:val="BodyText"/>
              <w:spacing w:after="0"/>
              <w:jc w:val="center"/>
              <w:rPr>
                <w:sz w:val="20"/>
                <w:szCs w:val="20"/>
              </w:rPr>
            </w:pPr>
          </w:p>
          <w:p w14:paraId="5642FD9E" w14:textId="52740EB9" w:rsidR="00E0111C" w:rsidRPr="00E0111C" w:rsidRDefault="00E0111C" w:rsidP="00E0111C">
            <w:pPr>
              <w:pStyle w:val="BodyText"/>
              <w:spacing w:after="0"/>
              <w:jc w:val="center"/>
              <w:rPr>
                <w:sz w:val="20"/>
                <w:szCs w:val="20"/>
              </w:rPr>
            </w:pPr>
            <w:r w:rsidRPr="00E0111C">
              <w:rPr>
                <w:sz w:val="20"/>
                <w:szCs w:val="20"/>
              </w:rPr>
              <w:t>1,585</w:t>
            </w:r>
          </w:p>
        </w:tc>
        <w:tc>
          <w:tcPr>
            <w:tcW w:w="1089" w:type="dxa"/>
            <w:hideMark/>
          </w:tcPr>
          <w:p w14:paraId="63086E96" w14:textId="4965A274" w:rsidR="00E0111C" w:rsidRPr="00E0111C" w:rsidRDefault="00E0111C" w:rsidP="00E0111C">
            <w:pPr>
              <w:pStyle w:val="BodyText"/>
              <w:spacing w:after="0"/>
              <w:jc w:val="center"/>
              <w:rPr>
                <w:sz w:val="20"/>
                <w:szCs w:val="20"/>
              </w:rPr>
            </w:pPr>
          </w:p>
          <w:p w14:paraId="558768AD" w14:textId="5B160E69" w:rsidR="00E0111C" w:rsidRPr="00E0111C" w:rsidRDefault="00E0111C" w:rsidP="00E0111C">
            <w:pPr>
              <w:pStyle w:val="BodyText"/>
              <w:spacing w:after="0"/>
              <w:jc w:val="center"/>
              <w:rPr>
                <w:sz w:val="20"/>
                <w:szCs w:val="20"/>
              </w:rPr>
            </w:pPr>
            <w:r w:rsidRPr="00E0111C">
              <w:rPr>
                <w:sz w:val="20"/>
                <w:szCs w:val="20"/>
              </w:rPr>
              <w:t>1,376</w:t>
            </w:r>
          </w:p>
        </w:tc>
      </w:tr>
      <w:tr w:rsidR="00E0111C" w:rsidRPr="00E0111C" w14:paraId="58C7446E" w14:textId="77777777" w:rsidTr="00E0111C">
        <w:trPr>
          <w:trHeight w:val="300"/>
        </w:trPr>
        <w:tc>
          <w:tcPr>
            <w:tcW w:w="1290" w:type="dxa"/>
            <w:tcBorders>
              <w:bottom w:val="single" w:sz="4" w:space="0" w:color="auto"/>
            </w:tcBorders>
            <w:shd w:val="clear" w:color="auto" w:fill="DFDFDF" w:themeFill="background2" w:themeFillShade="E6"/>
            <w:hideMark/>
          </w:tcPr>
          <w:p w14:paraId="72BF3054" w14:textId="77777777" w:rsidR="00E0111C" w:rsidRPr="00E0111C" w:rsidRDefault="00E0111C" w:rsidP="00E0111C">
            <w:pPr>
              <w:pStyle w:val="BodyText"/>
              <w:spacing w:after="0"/>
              <w:jc w:val="left"/>
              <w:rPr>
                <w:b/>
                <w:bCs/>
                <w:sz w:val="20"/>
                <w:szCs w:val="20"/>
              </w:rPr>
            </w:pPr>
            <w:r w:rsidRPr="00E0111C">
              <w:rPr>
                <w:sz w:val="20"/>
                <w:szCs w:val="20"/>
              </w:rPr>
              <w:t>Total</w:t>
            </w:r>
            <w:r w:rsidRPr="00E0111C">
              <w:rPr>
                <w:b/>
                <w:bCs/>
                <w:sz w:val="20"/>
                <w:szCs w:val="20"/>
              </w:rPr>
              <w:t> </w:t>
            </w:r>
          </w:p>
        </w:tc>
        <w:tc>
          <w:tcPr>
            <w:tcW w:w="735" w:type="dxa"/>
            <w:tcBorders>
              <w:bottom w:val="single" w:sz="4" w:space="0" w:color="auto"/>
            </w:tcBorders>
            <w:shd w:val="clear" w:color="auto" w:fill="DFDFDF" w:themeFill="background2" w:themeFillShade="E6"/>
            <w:hideMark/>
          </w:tcPr>
          <w:p w14:paraId="2BADF962" w14:textId="7833BCEA" w:rsidR="00E0111C" w:rsidRPr="00E0111C" w:rsidRDefault="00E0111C" w:rsidP="00E0111C">
            <w:pPr>
              <w:pStyle w:val="BodyText"/>
              <w:spacing w:after="0"/>
              <w:jc w:val="center"/>
              <w:rPr>
                <w:sz w:val="20"/>
                <w:szCs w:val="20"/>
              </w:rPr>
            </w:pPr>
            <w:r w:rsidRPr="00E0111C">
              <w:rPr>
                <w:sz w:val="20"/>
                <w:szCs w:val="20"/>
              </w:rPr>
              <w:t>1,490</w:t>
            </w:r>
          </w:p>
        </w:tc>
        <w:tc>
          <w:tcPr>
            <w:tcW w:w="720" w:type="dxa"/>
            <w:tcBorders>
              <w:bottom w:val="single" w:sz="4" w:space="0" w:color="auto"/>
            </w:tcBorders>
            <w:shd w:val="clear" w:color="auto" w:fill="DFDFDF" w:themeFill="background2" w:themeFillShade="E6"/>
            <w:hideMark/>
          </w:tcPr>
          <w:p w14:paraId="4C44E99C" w14:textId="73E356FD" w:rsidR="00E0111C" w:rsidRPr="00E0111C" w:rsidRDefault="00E0111C" w:rsidP="00E0111C">
            <w:pPr>
              <w:pStyle w:val="BodyText"/>
              <w:spacing w:after="0"/>
              <w:jc w:val="center"/>
              <w:rPr>
                <w:sz w:val="20"/>
                <w:szCs w:val="20"/>
              </w:rPr>
            </w:pPr>
            <w:r w:rsidRPr="00E0111C">
              <w:rPr>
                <w:sz w:val="20"/>
                <w:szCs w:val="20"/>
              </w:rPr>
              <w:t>1,520</w:t>
            </w:r>
          </w:p>
        </w:tc>
        <w:tc>
          <w:tcPr>
            <w:tcW w:w="1089" w:type="dxa"/>
            <w:tcBorders>
              <w:bottom w:val="single" w:sz="4" w:space="0" w:color="auto"/>
            </w:tcBorders>
            <w:shd w:val="clear" w:color="auto" w:fill="DFDFDF" w:themeFill="background2" w:themeFillShade="E6"/>
            <w:hideMark/>
          </w:tcPr>
          <w:p w14:paraId="0AC2EAAE" w14:textId="738D1D05" w:rsidR="00E0111C" w:rsidRPr="00E0111C" w:rsidRDefault="00E0111C" w:rsidP="00E0111C">
            <w:pPr>
              <w:pStyle w:val="BodyText"/>
              <w:spacing w:after="0"/>
              <w:jc w:val="center"/>
              <w:rPr>
                <w:sz w:val="20"/>
                <w:szCs w:val="20"/>
              </w:rPr>
            </w:pPr>
            <w:r w:rsidRPr="00E0111C">
              <w:rPr>
                <w:sz w:val="20"/>
                <w:szCs w:val="20"/>
              </w:rPr>
              <w:t>1,014</w:t>
            </w:r>
          </w:p>
        </w:tc>
        <w:tc>
          <w:tcPr>
            <w:tcW w:w="645" w:type="dxa"/>
            <w:tcBorders>
              <w:bottom w:val="single" w:sz="4" w:space="0" w:color="auto"/>
            </w:tcBorders>
            <w:shd w:val="clear" w:color="auto" w:fill="DFDFDF" w:themeFill="background2" w:themeFillShade="E6"/>
            <w:hideMark/>
          </w:tcPr>
          <w:p w14:paraId="72B1C2FD" w14:textId="079F456D" w:rsidR="00E0111C" w:rsidRPr="00E0111C" w:rsidRDefault="00E0111C" w:rsidP="00E0111C">
            <w:pPr>
              <w:pStyle w:val="BodyText"/>
              <w:spacing w:after="0"/>
              <w:jc w:val="center"/>
              <w:rPr>
                <w:sz w:val="20"/>
                <w:szCs w:val="20"/>
              </w:rPr>
            </w:pPr>
            <w:r w:rsidRPr="00E0111C">
              <w:rPr>
                <w:sz w:val="20"/>
                <w:szCs w:val="20"/>
              </w:rPr>
              <w:t>1,696</w:t>
            </w:r>
          </w:p>
        </w:tc>
        <w:tc>
          <w:tcPr>
            <w:tcW w:w="645" w:type="dxa"/>
            <w:tcBorders>
              <w:bottom w:val="single" w:sz="4" w:space="0" w:color="auto"/>
            </w:tcBorders>
            <w:shd w:val="clear" w:color="auto" w:fill="DFDFDF" w:themeFill="background2" w:themeFillShade="E6"/>
            <w:hideMark/>
          </w:tcPr>
          <w:p w14:paraId="28926371" w14:textId="04371CC6" w:rsidR="00E0111C" w:rsidRPr="00E0111C" w:rsidRDefault="00E0111C" w:rsidP="00E0111C">
            <w:pPr>
              <w:pStyle w:val="BodyText"/>
              <w:spacing w:after="0"/>
              <w:jc w:val="center"/>
              <w:rPr>
                <w:sz w:val="20"/>
                <w:szCs w:val="20"/>
              </w:rPr>
            </w:pPr>
            <w:r w:rsidRPr="00E0111C">
              <w:rPr>
                <w:sz w:val="20"/>
                <w:szCs w:val="20"/>
              </w:rPr>
              <w:t>1,744</w:t>
            </w:r>
          </w:p>
        </w:tc>
        <w:tc>
          <w:tcPr>
            <w:tcW w:w="1089" w:type="dxa"/>
            <w:tcBorders>
              <w:bottom w:val="single" w:sz="4" w:space="0" w:color="auto"/>
            </w:tcBorders>
            <w:shd w:val="clear" w:color="auto" w:fill="DFDFDF" w:themeFill="background2" w:themeFillShade="E6"/>
            <w:hideMark/>
          </w:tcPr>
          <w:p w14:paraId="12FD9F86" w14:textId="515797EB" w:rsidR="00E0111C" w:rsidRPr="00E0111C" w:rsidRDefault="00E0111C" w:rsidP="00E0111C">
            <w:pPr>
              <w:pStyle w:val="BodyText"/>
              <w:spacing w:after="0"/>
              <w:jc w:val="center"/>
              <w:rPr>
                <w:sz w:val="20"/>
                <w:szCs w:val="20"/>
              </w:rPr>
            </w:pPr>
            <w:r w:rsidRPr="00E0111C">
              <w:rPr>
                <w:sz w:val="20"/>
                <w:szCs w:val="20"/>
              </w:rPr>
              <w:t>1,317</w:t>
            </w:r>
          </w:p>
        </w:tc>
        <w:tc>
          <w:tcPr>
            <w:tcW w:w="1005" w:type="dxa"/>
            <w:tcBorders>
              <w:bottom w:val="single" w:sz="4" w:space="0" w:color="auto"/>
            </w:tcBorders>
            <w:shd w:val="clear" w:color="auto" w:fill="DFDFDF" w:themeFill="background2" w:themeFillShade="E6"/>
            <w:hideMark/>
          </w:tcPr>
          <w:p w14:paraId="26DD975F" w14:textId="286BF0DC" w:rsidR="00E0111C" w:rsidRPr="00E0111C" w:rsidRDefault="00E0111C" w:rsidP="00E0111C">
            <w:pPr>
              <w:pStyle w:val="BodyText"/>
              <w:spacing w:after="0"/>
              <w:jc w:val="center"/>
              <w:rPr>
                <w:sz w:val="20"/>
                <w:szCs w:val="20"/>
              </w:rPr>
            </w:pPr>
            <w:r w:rsidRPr="00E0111C">
              <w:rPr>
                <w:sz w:val="20"/>
                <w:szCs w:val="20"/>
              </w:rPr>
              <w:t>1,908</w:t>
            </w:r>
          </w:p>
        </w:tc>
        <w:tc>
          <w:tcPr>
            <w:tcW w:w="975" w:type="dxa"/>
            <w:tcBorders>
              <w:bottom w:val="single" w:sz="4" w:space="0" w:color="auto"/>
            </w:tcBorders>
            <w:shd w:val="clear" w:color="auto" w:fill="DFDFDF" w:themeFill="background2" w:themeFillShade="E6"/>
            <w:hideMark/>
          </w:tcPr>
          <w:p w14:paraId="1E04DA20" w14:textId="5003DD45" w:rsidR="00E0111C" w:rsidRPr="00E0111C" w:rsidRDefault="00E0111C" w:rsidP="00E0111C">
            <w:pPr>
              <w:pStyle w:val="BodyText"/>
              <w:spacing w:after="0"/>
              <w:jc w:val="center"/>
              <w:rPr>
                <w:sz w:val="20"/>
                <w:szCs w:val="20"/>
              </w:rPr>
            </w:pPr>
            <w:r w:rsidRPr="00E0111C">
              <w:rPr>
                <w:sz w:val="20"/>
                <w:szCs w:val="20"/>
              </w:rPr>
              <w:t>1,976</w:t>
            </w:r>
          </w:p>
        </w:tc>
        <w:tc>
          <w:tcPr>
            <w:tcW w:w="1089" w:type="dxa"/>
            <w:tcBorders>
              <w:bottom w:val="single" w:sz="4" w:space="0" w:color="auto"/>
            </w:tcBorders>
            <w:shd w:val="clear" w:color="auto" w:fill="DFDFDF" w:themeFill="background2" w:themeFillShade="E6"/>
            <w:hideMark/>
          </w:tcPr>
          <w:p w14:paraId="3B30C375" w14:textId="3F4C867E" w:rsidR="00E0111C" w:rsidRPr="00E0111C" w:rsidRDefault="00E0111C" w:rsidP="00E0111C">
            <w:pPr>
              <w:pStyle w:val="BodyText"/>
              <w:spacing w:after="0"/>
              <w:jc w:val="center"/>
              <w:rPr>
                <w:sz w:val="20"/>
                <w:szCs w:val="20"/>
              </w:rPr>
            </w:pPr>
            <w:r w:rsidRPr="00E0111C">
              <w:rPr>
                <w:sz w:val="20"/>
                <w:szCs w:val="20"/>
              </w:rPr>
              <w:t>1,517</w:t>
            </w:r>
          </w:p>
        </w:tc>
      </w:tr>
    </w:tbl>
    <w:p w14:paraId="7A85FCAB" w14:textId="1D25E9F3" w:rsidR="00E46359" w:rsidRPr="00E46359" w:rsidRDefault="00E46359" w:rsidP="00E46359">
      <w:pPr>
        <w:pStyle w:val="BodyText"/>
      </w:pPr>
    </w:p>
    <w:p w14:paraId="3AB0BCA8" w14:textId="3EAA35B2" w:rsidR="00EC0369" w:rsidRPr="00EC0369" w:rsidRDefault="00EC0369" w:rsidP="00E6723A">
      <w:pPr>
        <w:pStyle w:val="BodyText"/>
        <w:ind w:left="-142"/>
      </w:pPr>
      <w:bookmarkStart w:id="178" w:name="_1777378019"/>
      <w:bookmarkStart w:id="179" w:name="_1778398384"/>
      <w:bookmarkStart w:id="180" w:name="_1778403986"/>
      <w:bookmarkStart w:id="181" w:name="_1781000995"/>
      <w:bookmarkStart w:id="182" w:name="_1781005973"/>
      <w:bookmarkStart w:id="183" w:name="_1781081078"/>
      <w:bookmarkStart w:id="184" w:name="_1781083459"/>
      <w:bookmarkStart w:id="185" w:name="_1781089776"/>
      <w:bookmarkEnd w:id="178"/>
      <w:bookmarkEnd w:id="179"/>
      <w:bookmarkEnd w:id="180"/>
      <w:bookmarkEnd w:id="181"/>
      <w:bookmarkEnd w:id="182"/>
      <w:bookmarkEnd w:id="183"/>
      <w:bookmarkEnd w:id="184"/>
      <w:bookmarkEnd w:id="185"/>
    </w:p>
    <w:p w14:paraId="2FCCE0DD" w14:textId="77777777" w:rsidR="00EC0369" w:rsidRDefault="00EC0369" w:rsidP="00F43E7B">
      <w:pPr>
        <w:pStyle w:val="BodyText"/>
      </w:pPr>
    </w:p>
    <w:p w14:paraId="38F7FD78" w14:textId="77777777" w:rsidR="00443626" w:rsidRDefault="00443626" w:rsidP="00635FCE">
      <w:pPr>
        <w:pStyle w:val="Heading2"/>
      </w:pPr>
      <w:bookmarkStart w:id="186" w:name="_Toc181027206"/>
      <w:r>
        <w:lastRenderedPageBreak/>
        <w:t>Costs of children</w:t>
      </w:r>
      <w:bookmarkEnd w:id="186"/>
    </w:p>
    <w:p w14:paraId="1FFBBD6E" w14:textId="77777777" w:rsidR="007A1C2C" w:rsidRDefault="00307A40" w:rsidP="007A1C2C">
      <w:pPr>
        <w:pStyle w:val="BodyText"/>
      </w:pPr>
      <w:r>
        <w:t xml:space="preserve">The ‘cost of children’ can be defined as the extra amount </w:t>
      </w:r>
      <w:r w:rsidR="009D3690">
        <w:t xml:space="preserve">families with children need to </w:t>
      </w:r>
      <w:r>
        <w:t>spend</w:t>
      </w:r>
      <w:r w:rsidR="00920DEE">
        <w:t xml:space="preserve"> to reach a given budget standard, over and above the amount needed by </w:t>
      </w:r>
      <w:r w:rsidR="00062C46">
        <w:t>comparable f</w:t>
      </w:r>
      <w:r w:rsidR="00920DEE">
        <w:t>amilies without children</w:t>
      </w:r>
      <w:r w:rsidR="001D523C">
        <w:t xml:space="preserve"> for the same living standards</w:t>
      </w:r>
      <w:r w:rsidR="00920DEE">
        <w:t xml:space="preserve">. </w:t>
      </w:r>
      <w:r w:rsidR="00587340">
        <w:t>In this section</w:t>
      </w:r>
      <w:r w:rsidR="00D40ED3">
        <w:t>,</w:t>
      </w:r>
      <w:r w:rsidR="00587340">
        <w:t xml:space="preserve"> </w:t>
      </w:r>
      <w:r w:rsidR="00C71451">
        <w:t xml:space="preserve">we </w:t>
      </w:r>
      <w:r w:rsidR="00587340">
        <w:t xml:space="preserve">summarise these </w:t>
      </w:r>
      <w:r w:rsidR="00C71451">
        <w:t>differences</w:t>
      </w:r>
      <w:r w:rsidR="00587340">
        <w:t xml:space="preserve">, based on the data presented in Section </w:t>
      </w:r>
      <w:r w:rsidR="00587340">
        <w:fldChar w:fldCharType="begin"/>
      </w:r>
      <w:r w:rsidR="00587340">
        <w:instrText xml:space="preserve"> REF _Ref167463839 \r \h </w:instrText>
      </w:r>
      <w:r w:rsidR="00587340">
        <w:fldChar w:fldCharType="separate"/>
      </w:r>
      <w:r w:rsidR="007A1C2C">
        <w:t>4</w:t>
      </w:r>
      <w:r w:rsidR="00587340">
        <w:fldChar w:fldCharType="end"/>
      </w:r>
      <w:r w:rsidR="00587340">
        <w:t>.</w:t>
      </w:r>
    </w:p>
    <w:p w14:paraId="19082EF1" w14:textId="179EFA15" w:rsidR="00FB466C" w:rsidRDefault="00AF6FB6" w:rsidP="00443626">
      <w:pPr>
        <w:pStyle w:val="BodyText"/>
      </w:pPr>
      <w:r>
        <w:fldChar w:fldCharType="begin"/>
      </w:r>
      <w:r>
        <w:instrText xml:space="preserve"> REF _Ref167464155 \h </w:instrText>
      </w:r>
      <w:r>
        <w:fldChar w:fldCharType="separate"/>
      </w:r>
      <w:r w:rsidR="007A1C2C">
        <w:t xml:space="preserve">Table </w:t>
      </w:r>
      <w:r w:rsidR="007A1C2C">
        <w:rPr>
          <w:noProof/>
        </w:rPr>
        <w:t>17</w:t>
      </w:r>
      <w:r>
        <w:fldChar w:fldCharType="end"/>
      </w:r>
      <w:r>
        <w:t xml:space="preserve"> </w:t>
      </w:r>
      <w:r w:rsidR="00B6021F" w:rsidRPr="00AF6FB6">
        <w:t xml:space="preserve">shows the </w:t>
      </w:r>
      <w:r w:rsidR="005C43AD" w:rsidRPr="00AF6FB6">
        <w:t>budgets for couples with children</w:t>
      </w:r>
      <w:r w:rsidR="00776B5A" w:rsidRPr="00AF6FB6">
        <w:t xml:space="preserve"> minus the budgets for couples without children</w:t>
      </w:r>
      <w:r w:rsidR="00776B5A">
        <w:t xml:space="preserve"> and with the same</w:t>
      </w:r>
      <w:r w:rsidR="000D3115">
        <w:t xml:space="preserve"> parent</w:t>
      </w:r>
      <w:r w:rsidR="005F63DD">
        <w:t>al</w:t>
      </w:r>
      <w:r w:rsidR="00776B5A">
        <w:t xml:space="preserve"> labour market status.</w:t>
      </w:r>
      <w:r w:rsidR="00672F9D">
        <w:t xml:space="preserve"> The areas with </w:t>
      </w:r>
      <w:r w:rsidR="00244B63">
        <w:t xml:space="preserve">the </w:t>
      </w:r>
      <w:r w:rsidR="00672F9D">
        <w:t xml:space="preserve">largest cost differences for families with children are </w:t>
      </w:r>
      <w:r w:rsidR="00502423">
        <w:t xml:space="preserve">food, </w:t>
      </w:r>
      <w:r w:rsidR="0058316C">
        <w:t xml:space="preserve">transport, </w:t>
      </w:r>
      <w:r w:rsidR="00502423">
        <w:t>recreation</w:t>
      </w:r>
      <w:r w:rsidR="005B0A9A">
        <w:t xml:space="preserve"> and education</w:t>
      </w:r>
      <w:r w:rsidR="00244B63">
        <w:t xml:space="preserve"> – though costs are higher across all budget areas</w:t>
      </w:r>
      <w:r w:rsidR="002D6791">
        <w:t xml:space="preserve"> (see </w:t>
      </w:r>
      <w:r w:rsidR="002D6791">
        <w:fldChar w:fldCharType="begin"/>
      </w:r>
      <w:r w:rsidR="002D6791">
        <w:instrText xml:space="preserve"> REF _Ref167464834 \h </w:instrText>
      </w:r>
      <w:r w:rsidR="002D6791">
        <w:fldChar w:fldCharType="separate"/>
      </w:r>
      <w:r w:rsidR="007A1C2C">
        <w:t xml:space="preserve">Table </w:t>
      </w:r>
      <w:r w:rsidR="007A1C2C">
        <w:rPr>
          <w:noProof/>
        </w:rPr>
        <w:t>18</w:t>
      </w:r>
      <w:r w:rsidR="002D6791">
        <w:fldChar w:fldCharType="end"/>
      </w:r>
      <w:r w:rsidR="002D6791">
        <w:t>)</w:t>
      </w:r>
      <w:r w:rsidR="005B0A9A">
        <w:t xml:space="preserve">. </w:t>
      </w:r>
      <w:r w:rsidR="00664BC4">
        <w:t xml:space="preserve">The differences are larger for the unemployed households because of the treatment of housing and transport expenditures. All couples with one child are assigned a two-bedroom dwelling. Couples with no children in the workforce are also assigned this dwelling size, with unemployed couples without children assigned a one-bedroom dwelling. A similar pattern applies to transport, where all households have a car except for the unemployed couple without children. This approach increases the cost of children in an unemployed couple compared to the cost of children with </w:t>
      </w:r>
      <w:r w:rsidR="00724BEA">
        <w:t>one</w:t>
      </w:r>
      <w:r w:rsidR="00664BC4">
        <w:t xml:space="preserve"> parent or both parents in the workforce</w:t>
      </w:r>
      <w:r w:rsidR="008E2FBC">
        <w:t xml:space="preserve">. </w:t>
      </w:r>
    </w:p>
    <w:p w14:paraId="421D1C15" w14:textId="715179E9" w:rsidR="00FB466C" w:rsidRDefault="00FB466C" w:rsidP="00C27FCF">
      <w:pPr>
        <w:pStyle w:val="Caption"/>
      </w:pPr>
      <w:bookmarkStart w:id="187" w:name="_Ref167464155"/>
      <w:bookmarkStart w:id="188" w:name="F_Ref167464155"/>
      <w:bookmarkStart w:id="189" w:name="_Toc170307449"/>
      <w:bookmarkStart w:id="190" w:name="_Toc181027227"/>
      <w:r>
        <w:t xml:space="preserve">Table </w:t>
      </w:r>
      <w:fldSimple w:instr=" SEQ Table \* ARABIC ">
        <w:r w:rsidR="007A1C2C">
          <w:rPr>
            <w:noProof/>
          </w:rPr>
          <w:t>17</w:t>
        </w:r>
      </w:fldSimple>
      <w:bookmarkEnd w:id="187"/>
      <w:bookmarkEnd w:id="188"/>
      <w:r>
        <w:tab/>
      </w:r>
      <w:r w:rsidR="00D4375E" w:rsidRPr="00C27FCF">
        <w:t>Diff</w:t>
      </w:r>
      <w:r w:rsidR="00B50DE2" w:rsidRPr="00C27FCF">
        <w:t>erence</w:t>
      </w:r>
      <w:r w:rsidR="00B50DE2">
        <w:t xml:space="preserve"> between budgets for couples with children</w:t>
      </w:r>
      <w:r w:rsidR="00C168ED">
        <w:t xml:space="preserve"> and couples with no children</w:t>
      </w:r>
      <w:r w:rsidR="001A2450">
        <w:t xml:space="preserve"> ($pw)</w:t>
      </w:r>
      <w:bookmarkEnd w:id="189"/>
      <w:bookmarkEnd w:id="190"/>
    </w:p>
    <w:tbl>
      <w:tblPr>
        <w:tblW w:w="7370" w:type="dxa"/>
        <w:tblInd w:w="1142" w:type="dxa"/>
        <w:tblCellMar>
          <w:left w:w="0" w:type="dxa"/>
          <w:right w:w="0" w:type="dxa"/>
        </w:tblCellMar>
        <w:tblLook w:val="04A0" w:firstRow="1" w:lastRow="0" w:firstColumn="1" w:lastColumn="0" w:noHBand="0" w:noVBand="1"/>
      </w:tblPr>
      <w:tblGrid>
        <w:gridCol w:w="1545"/>
        <w:gridCol w:w="660"/>
        <w:gridCol w:w="750"/>
        <w:gridCol w:w="990"/>
        <w:gridCol w:w="1125"/>
        <w:gridCol w:w="1320"/>
        <w:gridCol w:w="980"/>
      </w:tblGrid>
      <w:tr w:rsidR="00E0111C" w:rsidRPr="00E0111C" w14:paraId="0E228182" w14:textId="77777777" w:rsidTr="00227FFE">
        <w:trPr>
          <w:trHeight w:val="300"/>
          <w:tblHeader/>
        </w:trPr>
        <w:tc>
          <w:tcPr>
            <w:tcW w:w="1545" w:type="dxa"/>
            <w:hideMark/>
          </w:tcPr>
          <w:p w14:paraId="53E4D5F9" w14:textId="0EF2C770" w:rsidR="00E0111C" w:rsidRPr="00D906C4" w:rsidRDefault="00E0111C" w:rsidP="00E0111C">
            <w:pPr>
              <w:pStyle w:val="BodyText"/>
              <w:spacing w:after="0"/>
              <w:jc w:val="center"/>
              <w:rPr>
                <w:b/>
                <w:bCs/>
                <w:sz w:val="19"/>
                <w:szCs w:val="19"/>
              </w:rPr>
            </w:pPr>
          </w:p>
        </w:tc>
        <w:tc>
          <w:tcPr>
            <w:tcW w:w="2400" w:type="dxa"/>
            <w:gridSpan w:val="3"/>
            <w:hideMark/>
          </w:tcPr>
          <w:p w14:paraId="2BFD9750" w14:textId="3010C08A" w:rsidR="00E0111C" w:rsidRPr="00D906C4" w:rsidRDefault="00E0111C" w:rsidP="00D906C4">
            <w:pPr>
              <w:pStyle w:val="BodyText"/>
              <w:spacing w:after="0"/>
              <w:jc w:val="center"/>
              <w:rPr>
                <w:b/>
                <w:bCs/>
                <w:sz w:val="19"/>
                <w:szCs w:val="19"/>
              </w:rPr>
            </w:pPr>
            <w:r w:rsidRPr="00D906C4">
              <w:rPr>
                <w:b/>
                <w:bCs/>
                <w:sz w:val="19"/>
                <w:szCs w:val="19"/>
              </w:rPr>
              <w:t>Couple with one child</w:t>
            </w:r>
          </w:p>
        </w:tc>
        <w:tc>
          <w:tcPr>
            <w:tcW w:w="3425" w:type="dxa"/>
            <w:gridSpan w:val="3"/>
            <w:hideMark/>
          </w:tcPr>
          <w:p w14:paraId="3AA2AF0E" w14:textId="7CD03A84" w:rsidR="00E0111C" w:rsidRPr="00D906C4" w:rsidRDefault="00E0111C" w:rsidP="00E0111C">
            <w:pPr>
              <w:pStyle w:val="BodyText"/>
              <w:spacing w:after="0"/>
              <w:jc w:val="center"/>
              <w:rPr>
                <w:b/>
                <w:bCs/>
                <w:sz w:val="19"/>
                <w:szCs w:val="19"/>
              </w:rPr>
            </w:pPr>
            <w:r w:rsidRPr="00D906C4">
              <w:rPr>
                <w:b/>
                <w:bCs/>
                <w:sz w:val="19"/>
                <w:szCs w:val="19"/>
              </w:rPr>
              <w:t>Couple with two children</w:t>
            </w:r>
          </w:p>
        </w:tc>
      </w:tr>
      <w:tr w:rsidR="00E0111C" w:rsidRPr="00E0111C" w14:paraId="4E2A5ECD" w14:textId="77777777" w:rsidTr="00227FFE">
        <w:trPr>
          <w:trHeight w:val="300"/>
          <w:tblHeader/>
        </w:trPr>
        <w:tc>
          <w:tcPr>
            <w:tcW w:w="1545" w:type="dxa"/>
            <w:tcBorders>
              <w:bottom w:val="single" w:sz="4" w:space="0" w:color="auto"/>
            </w:tcBorders>
            <w:hideMark/>
          </w:tcPr>
          <w:p w14:paraId="5CCF0E66" w14:textId="5B61C613" w:rsidR="00E0111C" w:rsidRPr="00D906C4" w:rsidRDefault="00E0111C" w:rsidP="00E0111C">
            <w:pPr>
              <w:pStyle w:val="BodyText"/>
              <w:spacing w:after="0"/>
              <w:jc w:val="center"/>
              <w:rPr>
                <w:b/>
                <w:bCs/>
                <w:sz w:val="19"/>
                <w:szCs w:val="19"/>
              </w:rPr>
            </w:pPr>
          </w:p>
        </w:tc>
        <w:tc>
          <w:tcPr>
            <w:tcW w:w="660" w:type="dxa"/>
            <w:tcBorders>
              <w:bottom w:val="single" w:sz="4" w:space="0" w:color="auto"/>
            </w:tcBorders>
            <w:hideMark/>
          </w:tcPr>
          <w:p w14:paraId="0E684569" w14:textId="50F8A4F0" w:rsidR="00E0111C" w:rsidRPr="00D906C4" w:rsidRDefault="00E0111C" w:rsidP="00E0111C">
            <w:pPr>
              <w:pStyle w:val="BodyText"/>
              <w:spacing w:after="0"/>
              <w:jc w:val="center"/>
              <w:rPr>
                <w:sz w:val="19"/>
                <w:szCs w:val="19"/>
              </w:rPr>
            </w:pPr>
            <w:r w:rsidRPr="00D906C4">
              <w:rPr>
                <w:b/>
                <w:bCs/>
                <w:sz w:val="19"/>
                <w:szCs w:val="19"/>
              </w:rPr>
              <w:t>Single earner (FT, NILF)</w:t>
            </w:r>
          </w:p>
        </w:tc>
        <w:tc>
          <w:tcPr>
            <w:tcW w:w="750" w:type="dxa"/>
            <w:tcBorders>
              <w:bottom w:val="single" w:sz="4" w:space="0" w:color="auto"/>
            </w:tcBorders>
            <w:hideMark/>
          </w:tcPr>
          <w:p w14:paraId="513B8544" w14:textId="6DDC6373" w:rsidR="00E0111C" w:rsidRPr="00D906C4" w:rsidRDefault="00E0111C" w:rsidP="00E0111C">
            <w:pPr>
              <w:pStyle w:val="BodyText"/>
              <w:spacing w:after="0"/>
              <w:jc w:val="center"/>
              <w:rPr>
                <w:sz w:val="19"/>
                <w:szCs w:val="19"/>
              </w:rPr>
            </w:pPr>
            <w:r w:rsidRPr="00D906C4">
              <w:rPr>
                <w:b/>
                <w:bCs/>
                <w:sz w:val="19"/>
                <w:szCs w:val="19"/>
              </w:rPr>
              <w:t>Dual earner (FT, PT)</w:t>
            </w:r>
          </w:p>
          <w:p w14:paraId="73745D6A" w14:textId="3AE031EE" w:rsidR="00E0111C" w:rsidRPr="00D906C4" w:rsidRDefault="00E0111C" w:rsidP="00E0111C">
            <w:pPr>
              <w:pStyle w:val="BodyText"/>
              <w:spacing w:after="0"/>
              <w:jc w:val="center"/>
              <w:rPr>
                <w:sz w:val="19"/>
                <w:szCs w:val="19"/>
              </w:rPr>
            </w:pPr>
          </w:p>
          <w:p w14:paraId="523091EF" w14:textId="45E85ABE" w:rsidR="00E0111C" w:rsidRPr="00D906C4" w:rsidRDefault="00E0111C" w:rsidP="00E0111C">
            <w:pPr>
              <w:pStyle w:val="BodyText"/>
              <w:spacing w:after="0"/>
              <w:jc w:val="center"/>
              <w:rPr>
                <w:sz w:val="19"/>
                <w:szCs w:val="19"/>
              </w:rPr>
            </w:pPr>
          </w:p>
        </w:tc>
        <w:tc>
          <w:tcPr>
            <w:tcW w:w="990" w:type="dxa"/>
            <w:tcBorders>
              <w:bottom w:val="single" w:sz="4" w:space="0" w:color="auto"/>
            </w:tcBorders>
            <w:hideMark/>
          </w:tcPr>
          <w:p w14:paraId="47405BF2" w14:textId="77777777" w:rsidR="00D906C4" w:rsidRPr="00D906C4" w:rsidRDefault="00E0111C" w:rsidP="00E0111C">
            <w:pPr>
              <w:pStyle w:val="BodyText"/>
              <w:spacing w:after="0"/>
              <w:jc w:val="center"/>
              <w:rPr>
                <w:b/>
                <w:bCs/>
                <w:sz w:val="19"/>
                <w:szCs w:val="19"/>
              </w:rPr>
            </w:pPr>
            <w:proofErr w:type="spellStart"/>
            <w:r w:rsidRPr="00D906C4">
              <w:rPr>
                <w:b/>
                <w:bCs/>
                <w:sz w:val="19"/>
                <w:szCs w:val="19"/>
              </w:rPr>
              <w:t>Unem-ployed</w:t>
            </w:r>
            <w:proofErr w:type="spellEnd"/>
            <w:r w:rsidRPr="00D906C4">
              <w:rPr>
                <w:b/>
                <w:bCs/>
                <w:sz w:val="19"/>
                <w:szCs w:val="19"/>
              </w:rPr>
              <w:t> </w:t>
            </w:r>
          </w:p>
          <w:p w14:paraId="2C5B635B" w14:textId="0DB72CDA" w:rsidR="00E0111C" w:rsidRPr="00D906C4" w:rsidRDefault="00E0111C" w:rsidP="00E0111C">
            <w:pPr>
              <w:pStyle w:val="BodyText"/>
              <w:spacing w:after="0"/>
              <w:jc w:val="center"/>
              <w:rPr>
                <w:sz w:val="19"/>
                <w:szCs w:val="19"/>
              </w:rPr>
            </w:pPr>
            <w:r w:rsidRPr="00D906C4">
              <w:rPr>
                <w:b/>
                <w:bCs/>
                <w:sz w:val="19"/>
                <w:szCs w:val="19"/>
              </w:rPr>
              <w:t>(Un, Un)</w:t>
            </w:r>
          </w:p>
        </w:tc>
        <w:tc>
          <w:tcPr>
            <w:tcW w:w="1125" w:type="dxa"/>
            <w:tcBorders>
              <w:bottom w:val="single" w:sz="4" w:space="0" w:color="auto"/>
            </w:tcBorders>
            <w:hideMark/>
          </w:tcPr>
          <w:p w14:paraId="48FF5241" w14:textId="2D5D598E" w:rsidR="00E0111C" w:rsidRPr="00D906C4" w:rsidRDefault="00E0111C" w:rsidP="00E0111C">
            <w:pPr>
              <w:pStyle w:val="BodyText"/>
              <w:spacing w:after="0"/>
              <w:jc w:val="center"/>
              <w:rPr>
                <w:sz w:val="19"/>
                <w:szCs w:val="19"/>
              </w:rPr>
            </w:pPr>
            <w:r w:rsidRPr="00D906C4">
              <w:rPr>
                <w:b/>
                <w:bCs/>
                <w:sz w:val="19"/>
                <w:szCs w:val="19"/>
              </w:rPr>
              <w:t>Single</w:t>
            </w:r>
          </w:p>
          <w:p w14:paraId="06036A4C" w14:textId="714173BA" w:rsidR="00E0111C" w:rsidRPr="00D906C4" w:rsidRDefault="00E0111C" w:rsidP="00E0111C">
            <w:pPr>
              <w:pStyle w:val="BodyText"/>
              <w:spacing w:after="0"/>
              <w:jc w:val="center"/>
              <w:rPr>
                <w:sz w:val="19"/>
                <w:szCs w:val="19"/>
              </w:rPr>
            </w:pPr>
            <w:r w:rsidRPr="00D906C4">
              <w:rPr>
                <w:b/>
                <w:bCs/>
                <w:sz w:val="19"/>
                <w:szCs w:val="19"/>
              </w:rPr>
              <w:t>earner</w:t>
            </w:r>
          </w:p>
          <w:p w14:paraId="1F4DC210" w14:textId="77777777" w:rsidR="00D906C4" w:rsidRPr="00D906C4" w:rsidRDefault="00E0111C" w:rsidP="00E0111C">
            <w:pPr>
              <w:pStyle w:val="BodyText"/>
              <w:spacing w:after="0"/>
              <w:jc w:val="center"/>
              <w:rPr>
                <w:b/>
                <w:bCs/>
                <w:sz w:val="19"/>
                <w:szCs w:val="19"/>
              </w:rPr>
            </w:pPr>
            <w:r w:rsidRPr="00D906C4">
              <w:rPr>
                <w:b/>
                <w:bCs/>
                <w:sz w:val="19"/>
                <w:szCs w:val="19"/>
              </w:rPr>
              <w:t xml:space="preserve">(FT, </w:t>
            </w:r>
          </w:p>
          <w:p w14:paraId="4C11A18D" w14:textId="0B1427F6" w:rsidR="00E0111C" w:rsidRPr="00D906C4" w:rsidRDefault="00E0111C" w:rsidP="00E0111C">
            <w:pPr>
              <w:pStyle w:val="BodyText"/>
              <w:spacing w:after="0"/>
              <w:jc w:val="center"/>
              <w:rPr>
                <w:sz w:val="19"/>
                <w:szCs w:val="19"/>
              </w:rPr>
            </w:pPr>
            <w:r w:rsidRPr="00D906C4">
              <w:rPr>
                <w:b/>
                <w:bCs/>
                <w:sz w:val="19"/>
                <w:szCs w:val="19"/>
              </w:rPr>
              <w:t>NILF)</w:t>
            </w:r>
          </w:p>
        </w:tc>
        <w:tc>
          <w:tcPr>
            <w:tcW w:w="1320" w:type="dxa"/>
            <w:tcBorders>
              <w:bottom w:val="single" w:sz="4" w:space="0" w:color="auto"/>
            </w:tcBorders>
            <w:hideMark/>
          </w:tcPr>
          <w:p w14:paraId="5B6F840D" w14:textId="11151D8C" w:rsidR="00E0111C" w:rsidRPr="00D906C4" w:rsidRDefault="00E0111C" w:rsidP="00E0111C">
            <w:pPr>
              <w:pStyle w:val="BodyText"/>
              <w:spacing w:after="0"/>
              <w:jc w:val="center"/>
              <w:rPr>
                <w:sz w:val="19"/>
                <w:szCs w:val="19"/>
              </w:rPr>
            </w:pPr>
            <w:r w:rsidRPr="00D906C4">
              <w:rPr>
                <w:b/>
                <w:bCs/>
                <w:sz w:val="19"/>
                <w:szCs w:val="19"/>
              </w:rPr>
              <w:t>Dual</w:t>
            </w:r>
          </w:p>
          <w:p w14:paraId="6029BACA" w14:textId="721B2C3E" w:rsidR="00E0111C" w:rsidRPr="00D906C4" w:rsidRDefault="00E0111C" w:rsidP="00E0111C">
            <w:pPr>
              <w:pStyle w:val="BodyText"/>
              <w:spacing w:after="0"/>
              <w:jc w:val="center"/>
              <w:rPr>
                <w:sz w:val="19"/>
                <w:szCs w:val="19"/>
              </w:rPr>
            </w:pPr>
            <w:r w:rsidRPr="00D906C4">
              <w:rPr>
                <w:b/>
                <w:bCs/>
                <w:sz w:val="19"/>
                <w:szCs w:val="19"/>
              </w:rPr>
              <w:t>earner</w:t>
            </w:r>
          </w:p>
          <w:p w14:paraId="3BEFCFF1" w14:textId="177D430F" w:rsidR="00E0111C" w:rsidRPr="00D906C4" w:rsidRDefault="00E0111C" w:rsidP="00E0111C">
            <w:pPr>
              <w:pStyle w:val="BodyText"/>
              <w:spacing w:after="0"/>
              <w:jc w:val="center"/>
              <w:rPr>
                <w:sz w:val="19"/>
                <w:szCs w:val="19"/>
              </w:rPr>
            </w:pPr>
            <w:r w:rsidRPr="00D906C4">
              <w:rPr>
                <w:b/>
                <w:bCs/>
                <w:sz w:val="19"/>
                <w:szCs w:val="19"/>
              </w:rPr>
              <w:t>(FT, PT)</w:t>
            </w:r>
          </w:p>
        </w:tc>
        <w:tc>
          <w:tcPr>
            <w:tcW w:w="980" w:type="dxa"/>
            <w:tcBorders>
              <w:bottom w:val="single" w:sz="4" w:space="0" w:color="auto"/>
            </w:tcBorders>
            <w:hideMark/>
          </w:tcPr>
          <w:p w14:paraId="6C87D664" w14:textId="77777777" w:rsidR="00D906C4" w:rsidRPr="00D906C4" w:rsidRDefault="00E0111C" w:rsidP="00E0111C">
            <w:pPr>
              <w:pStyle w:val="BodyText"/>
              <w:spacing w:after="0"/>
              <w:jc w:val="center"/>
              <w:rPr>
                <w:b/>
                <w:bCs/>
                <w:sz w:val="19"/>
                <w:szCs w:val="19"/>
              </w:rPr>
            </w:pPr>
            <w:proofErr w:type="spellStart"/>
            <w:r w:rsidRPr="00D906C4">
              <w:rPr>
                <w:b/>
                <w:bCs/>
                <w:sz w:val="19"/>
                <w:szCs w:val="19"/>
              </w:rPr>
              <w:t>Unem-ployed</w:t>
            </w:r>
            <w:proofErr w:type="spellEnd"/>
            <w:r w:rsidRPr="00D906C4">
              <w:rPr>
                <w:b/>
                <w:bCs/>
                <w:sz w:val="19"/>
                <w:szCs w:val="19"/>
              </w:rPr>
              <w:t> </w:t>
            </w:r>
          </w:p>
          <w:p w14:paraId="7A09345A" w14:textId="051AB469" w:rsidR="00E0111C" w:rsidRPr="00D906C4" w:rsidRDefault="00E0111C" w:rsidP="00E0111C">
            <w:pPr>
              <w:pStyle w:val="BodyText"/>
              <w:spacing w:after="0"/>
              <w:jc w:val="center"/>
              <w:rPr>
                <w:sz w:val="19"/>
                <w:szCs w:val="19"/>
              </w:rPr>
            </w:pPr>
            <w:r w:rsidRPr="00D906C4">
              <w:rPr>
                <w:b/>
                <w:bCs/>
                <w:sz w:val="19"/>
                <w:szCs w:val="19"/>
              </w:rPr>
              <w:t>(Un, Un)</w:t>
            </w:r>
          </w:p>
        </w:tc>
      </w:tr>
      <w:tr w:rsidR="00E0111C" w:rsidRPr="00E0111C" w14:paraId="03504FA9" w14:textId="77777777" w:rsidTr="00E0111C">
        <w:trPr>
          <w:trHeight w:val="300"/>
        </w:trPr>
        <w:tc>
          <w:tcPr>
            <w:tcW w:w="1545" w:type="dxa"/>
            <w:tcBorders>
              <w:top w:val="single" w:sz="4" w:space="0" w:color="auto"/>
            </w:tcBorders>
            <w:shd w:val="clear" w:color="auto" w:fill="DFDFDF" w:themeFill="background2" w:themeFillShade="E6"/>
            <w:hideMark/>
          </w:tcPr>
          <w:p w14:paraId="4A83ACEC" w14:textId="77777777" w:rsidR="00E0111C" w:rsidRPr="00D906C4" w:rsidRDefault="00E0111C" w:rsidP="00E0111C">
            <w:pPr>
              <w:pStyle w:val="BodyText"/>
              <w:spacing w:after="0"/>
              <w:jc w:val="left"/>
              <w:rPr>
                <w:b/>
                <w:bCs/>
                <w:sz w:val="19"/>
                <w:szCs w:val="19"/>
              </w:rPr>
            </w:pPr>
            <w:r w:rsidRPr="00D906C4">
              <w:rPr>
                <w:sz w:val="19"/>
                <w:szCs w:val="19"/>
              </w:rPr>
              <w:t>Food</w:t>
            </w:r>
            <w:r w:rsidRPr="00D906C4">
              <w:rPr>
                <w:b/>
                <w:bCs/>
                <w:sz w:val="19"/>
                <w:szCs w:val="19"/>
              </w:rPr>
              <w:t> </w:t>
            </w:r>
          </w:p>
        </w:tc>
        <w:tc>
          <w:tcPr>
            <w:tcW w:w="660" w:type="dxa"/>
            <w:tcBorders>
              <w:top w:val="single" w:sz="4" w:space="0" w:color="auto"/>
            </w:tcBorders>
            <w:shd w:val="clear" w:color="auto" w:fill="DFDFDF" w:themeFill="background2" w:themeFillShade="E6"/>
            <w:hideMark/>
          </w:tcPr>
          <w:p w14:paraId="388DBA65" w14:textId="194ADFC1" w:rsidR="00E0111C" w:rsidRPr="00D906C4" w:rsidRDefault="00E0111C" w:rsidP="00E0111C">
            <w:pPr>
              <w:pStyle w:val="BodyText"/>
              <w:spacing w:after="0"/>
              <w:jc w:val="center"/>
              <w:rPr>
                <w:sz w:val="19"/>
                <w:szCs w:val="19"/>
              </w:rPr>
            </w:pPr>
            <w:r w:rsidRPr="00D906C4">
              <w:rPr>
                <w:sz w:val="19"/>
                <w:szCs w:val="19"/>
              </w:rPr>
              <w:t>40</w:t>
            </w:r>
          </w:p>
        </w:tc>
        <w:tc>
          <w:tcPr>
            <w:tcW w:w="750" w:type="dxa"/>
            <w:tcBorders>
              <w:top w:val="single" w:sz="4" w:space="0" w:color="auto"/>
            </w:tcBorders>
            <w:shd w:val="clear" w:color="auto" w:fill="DFDFDF" w:themeFill="background2" w:themeFillShade="E6"/>
            <w:hideMark/>
          </w:tcPr>
          <w:p w14:paraId="3034744F" w14:textId="6876B086" w:rsidR="00E0111C" w:rsidRPr="00D906C4" w:rsidRDefault="00E0111C" w:rsidP="00E0111C">
            <w:pPr>
              <w:pStyle w:val="BodyText"/>
              <w:spacing w:after="0"/>
              <w:jc w:val="center"/>
              <w:rPr>
                <w:sz w:val="19"/>
                <w:szCs w:val="19"/>
              </w:rPr>
            </w:pPr>
            <w:r w:rsidRPr="00D906C4">
              <w:rPr>
                <w:sz w:val="19"/>
                <w:szCs w:val="19"/>
              </w:rPr>
              <w:t>40</w:t>
            </w:r>
          </w:p>
        </w:tc>
        <w:tc>
          <w:tcPr>
            <w:tcW w:w="990" w:type="dxa"/>
            <w:tcBorders>
              <w:top w:val="single" w:sz="4" w:space="0" w:color="auto"/>
            </w:tcBorders>
            <w:shd w:val="clear" w:color="auto" w:fill="DFDFDF" w:themeFill="background2" w:themeFillShade="E6"/>
            <w:hideMark/>
          </w:tcPr>
          <w:p w14:paraId="675EB657" w14:textId="2C5EF479" w:rsidR="00E0111C" w:rsidRPr="00D906C4" w:rsidRDefault="00E0111C" w:rsidP="00E0111C">
            <w:pPr>
              <w:pStyle w:val="BodyText"/>
              <w:spacing w:after="0"/>
              <w:jc w:val="center"/>
              <w:rPr>
                <w:sz w:val="19"/>
                <w:szCs w:val="19"/>
              </w:rPr>
            </w:pPr>
            <w:r w:rsidRPr="00D906C4">
              <w:rPr>
                <w:sz w:val="19"/>
                <w:szCs w:val="19"/>
              </w:rPr>
              <w:t>38</w:t>
            </w:r>
          </w:p>
        </w:tc>
        <w:tc>
          <w:tcPr>
            <w:tcW w:w="1125" w:type="dxa"/>
            <w:tcBorders>
              <w:top w:val="single" w:sz="4" w:space="0" w:color="auto"/>
            </w:tcBorders>
            <w:shd w:val="clear" w:color="auto" w:fill="DFDFDF" w:themeFill="background2" w:themeFillShade="E6"/>
            <w:hideMark/>
          </w:tcPr>
          <w:p w14:paraId="378617EC" w14:textId="51D5A018" w:rsidR="00E0111C" w:rsidRPr="00D906C4" w:rsidRDefault="00E0111C" w:rsidP="00E0111C">
            <w:pPr>
              <w:pStyle w:val="BodyText"/>
              <w:spacing w:after="0"/>
              <w:jc w:val="center"/>
              <w:rPr>
                <w:sz w:val="19"/>
                <w:szCs w:val="19"/>
              </w:rPr>
            </w:pPr>
            <w:r w:rsidRPr="00D906C4">
              <w:rPr>
                <w:sz w:val="19"/>
                <w:szCs w:val="19"/>
              </w:rPr>
              <w:t>97</w:t>
            </w:r>
          </w:p>
        </w:tc>
        <w:tc>
          <w:tcPr>
            <w:tcW w:w="1320" w:type="dxa"/>
            <w:tcBorders>
              <w:top w:val="single" w:sz="4" w:space="0" w:color="auto"/>
            </w:tcBorders>
            <w:shd w:val="clear" w:color="auto" w:fill="DFDFDF" w:themeFill="background2" w:themeFillShade="E6"/>
            <w:hideMark/>
          </w:tcPr>
          <w:p w14:paraId="2E509D4A" w14:textId="0B6BA644" w:rsidR="00E0111C" w:rsidRPr="00D906C4" w:rsidRDefault="00E0111C" w:rsidP="00E0111C">
            <w:pPr>
              <w:pStyle w:val="BodyText"/>
              <w:spacing w:after="0"/>
              <w:jc w:val="center"/>
              <w:rPr>
                <w:sz w:val="19"/>
                <w:szCs w:val="19"/>
              </w:rPr>
            </w:pPr>
            <w:r w:rsidRPr="00D906C4">
              <w:rPr>
                <w:sz w:val="19"/>
                <w:szCs w:val="19"/>
              </w:rPr>
              <w:t>97</w:t>
            </w:r>
          </w:p>
        </w:tc>
        <w:tc>
          <w:tcPr>
            <w:tcW w:w="980" w:type="dxa"/>
            <w:tcBorders>
              <w:top w:val="single" w:sz="4" w:space="0" w:color="auto"/>
            </w:tcBorders>
            <w:shd w:val="clear" w:color="auto" w:fill="DFDFDF" w:themeFill="background2" w:themeFillShade="E6"/>
            <w:hideMark/>
          </w:tcPr>
          <w:p w14:paraId="65AEF094" w14:textId="3BD6479C" w:rsidR="00E0111C" w:rsidRPr="00D906C4" w:rsidRDefault="00E0111C" w:rsidP="00E0111C">
            <w:pPr>
              <w:pStyle w:val="BodyText"/>
              <w:spacing w:after="0"/>
              <w:jc w:val="center"/>
              <w:rPr>
                <w:sz w:val="19"/>
                <w:szCs w:val="19"/>
              </w:rPr>
            </w:pPr>
            <w:r w:rsidRPr="00D906C4">
              <w:rPr>
                <w:sz w:val="19"/>
                <w:szCs w:val="19"/>
              </w:rPr>
              <w:t>93</w:t>
            </w:r>
          </w:p>
        </w:tc>
      </w:tr>
      <w:tr w:rsidR="00E0111C" w:rsidRPr="00E0111C" w14:paraId="2B69E649" w14:textId="77777777" w:rsidTr="00E0111C">
        <w:trPr>
          <w:trHeight w:val="300"/>
        </w:trPr>
        <w:tc>
          <w:tcPr>
            <w:tcW w:w="1545" w:type="dxa"/>
            <w:hideMark/>
          </w:tcPr>
          <w:p w14:paraId="3B0CBD78" w14:textId="77777777" w:rsidR="00E0111C" w:rsidRPr="00D906C4" w:rsidRDefault="00E0111C" w:rsidP="00E0111C">
            <w:pPr>
              <w:pStyle w:val="BodyText"/>
              <w:spacing w:after="0"/>
              <w:jc w:val="left"/>
              <w:rPr>
                <w:b/>
                <w:bCs/>
                <w:sz w:val="19"/>
                <w:szCs w:val="19"/>
              </w:rPr>
            </w:pPr>
            <w:r w:rsidRPr="00D906C4">
              <w:rPr>
                <w:sz w:val="19"/>
                <w:szCs w:val="19"/>
              </w:rPr>
              <w:t>Personal Care</w:t>
            </w:r>
            <w:r w:rsidRPr="00D906C4">
              <w:rPr>
                <w:b/>
                <w:bCs/>
                <w:sz w:val="19"/>
                <w:szCs w:val="19"/>
              </w:rPr>
              <w:t> </w:t>
            </w:r>
          </w:p>
        </w:tc>
        <w:tc>
          <w:tcPr>
            <w:tcW w:w="660" w:type="dxa"/>
            <w:hideMark/>
          </w:tcPr>
          <w:p w14:paraId="72CD6B7A" w14:textId="2685FB66" w:rsidR="00E0111C" w:rsidRPr="00D906C4" w:rsidRDefault="00E0111C" w:rsidP="00E0111C">
            <w:pPr>
              <w:pStyle w:val="BodyText"/>
              <w:spacing w:after="0"/>
              <w:jc w:val="center"/>
              <w:rPr>
                <w:sz w:val="19"/>
                <w:szCs w:val="19"/>
              </w:rPr>
            </w:pPr>
            <w:r w:rsidRPr="00D906C4">
              <w:rPr>
                <w:sz w:val="19"/>
                <w:szCs w:val="19"/>
              </w:rPr>
              <w:t>7</w:t>
            </w:r>
          </w:p>
        </w:tc>
        <w:tc>
          <w:tcPr>
            <w:tcW w:w="750" w:type="dxa"/>
            <w:hideMark/>
          </w:tcPr>
          <w:p w14:paraId="4DA111B8" w14:textId="7D0A35B8" w:rsidR="00E0111C" w:rsidRPr="00D906C4" w:rsidRDefault="00E0111C" w:rsidP="00E0111C">
            <w:pPr>
              <w:pStyle w:val="BodyText"/>
              <w:spacing w:after="0"/>
              <w:jc w:val="center"/>
              <w:rPr>
                <w:sz w:val="19"/>
                <w:szCs w:val="19"/>
              </w:rPr>
            </w:pPr>
            <w:r w:rsidRPr="00D906C4">
              <w:rPr>
                <w:sz w:val="19"/>
                <w:szCs w:val="19"/>
              </w:rPr>
              <w:t>7</w:t>
            </w:r>
          </w:p>
        </w:tc>
        <w:tc>
          <w:tcPr>
            <w:tcW w:w="990" w:type="dxa"/>
            <w:hideMark/>
          </w:tcPr>
          <w:p w14:paraId="373196FC" w14:textId="0BBBC07E" w:rsidR="00E0111C" w:rsidRPr="00D906C4" w:rsidRDefault="00E0111C" w:rsidP="00E0111C">
            <w:pPr>
              <w:pStyle w:val="BodyText"/>
              <w:spacing w:after="0"/>
              <w:jc w:val="center"/>
              <w:rPr>
                <w:sz w:val="19"/>
                <w:szCs w:val="19"/>
              </w:rPr>
            </w:pPr>
            <w:r w:rsidRPr="00D906C4">
              <w:rPr>
                <w:sz w:val="19"/>
                <w:szCs w:val="19"/>
              </w:rPr>
              <w:t>7</w:t>
            </w:r>
          </w:p>
        </w:tc>
        <w:tc>
          <w:tcPr>
            <w:tcW w:w="1125" w:type="dxa"/>
            <w:hideMark/>
          </w:tcPr>
          <w:p w14:paraId="047A24E8" w14:textId="3CD463F0" w:rsidR="00E0111C" w:rsidRPr="00D906C4" w:rsidRDefault="00E0111C" w:rsidP="00E0111C">
            <w:pPr>
              <w:pStyle w:val="BodyText"/>
              <w:spacing w:after="0"/>
              <w:jc w:val="center"/>
              <w:rPr>
                <w:sz w:val="19"/>
                <w:szCs w:val="19"/>
              </w:rPr>
            </w:pPr>
            <w:r w:rsidRPr="00D906C4">
              <w:rPr>
                <w:sz w:val="19"/>
                <w:szCs w:val="19"/>
              </w:rPr>
              <w:t>14</w:t>
            </w:r>
          </w:p>
        </w:tc>
        <w:tc>
          <w:tcPr>
            <w:tcW w:w="1320" w:type="dxa"/>
            <w:hideMark/>
          </w:tcPr>
          <w:p w14:paraId="5CE68636" w14:textId="3B0AB093" w:rsidR="00E0111C" w:rsidRPr="00D906C4" w:rsidRDefault="00E0111C" w:rsidP="00E0111C">
            <w:pPr>
              <w:pStyle w:val="BodyText"/>
              <w:spacing w:after="0"/>
              <w:jc w:val="center"/>
              <w:rPr>
                <w:sz w:val="19"/>
                <w:szCs w:val="19"/>
              </w:rPr>
            </w:pPr>
            <w:r w:rsidRPr="00D906C4">
              <w:rPr>
                <w:sz w:val="19"/>
                <w:szCs w:val="19"/>
              </w:rPr>
              <w:t>14</w:t>
            </w:r>
          </w:p>
        </w:tc>
        <w:tc>
          <w:tcPr>
            <w:tcW w:w="980" w:type="dxa"/>
            <w:hideMark/>
          </w:tcPr>
          <w:p w14:paraId="12B7ACB9" w14:textId="2424CEB2" w:rsidR="00E0111C" w:rsidRPr="00D906C4" w:rsidRDefault="00E0111C" w:rsidP="00E0111C">
            <w:pPr>
              <w:pStyle w:val="BodyText"/>
              <w:spacing w:after="0"/>
              <w:jc w:val="center"/>
              <w:rPr>
                <w:sz w:val="19"/>
                <w:szCs w:val="19"/>
              </w:rPr>
            </w:pPr>
            <w:r w:rsidRPr="00D906C4">
              <w:rPr>
                <w:sz w:val="19"/>
                <w:szCs w:val="19"/>
              </w:rPr>
              <w:t>14</w:t>
            </w:r>
          </w:p>
        </w:tc>
      </w:tr>
      <w:tr w:rsidR="00E0111C" w:rsidRPr="00E0111C" w14:paraId="25805928" w14:textId="77777777" w:rsidTr="00E0111C">
        <w:trPr>
          <w:trHeight w:val="300"/>
        </w:trPr>
        <w:tc>
          <w:tcPr>
            <w:tcW w:w="1545" w:type="dxa"/>
            <w:shd w:val="clear" w:color="auto" w:fill="DFDFDF" w:themeFill="background2" w:themeFillShade="E6"/>
            <w:hideMark/>
          </w:tcPr>
          <w:p w14:paraId="18B45763" w14:textId="77777777" w:rsidR="00E0111C" w:rsidRPr="00D906C4" w:rsidRDefault="00E0111C" w:rsidP="00E0111C">
            <w:pPr>
              <w:pStyle w:val="BodyText"/>
              <w:spacing w:after="0"/>
              <w:jc w:val="left"/>
              <w:rPr>
                <w:b/>
                <w:bCs/>
                <w:sz w:val="19"/>
                <w:szCs w:val="19"/>
              </w:rPr>
            </w:pPr>
            <w:r w:rsidRPr="00D906C4">
              <w:rPr>
                <w:sz w:val="19"/>
                <w:szCs w:val="19"/>
              </w:rPr>
              <w:t>Clothing &amp; Footwear</w:t>
            </w:r>
            <w:r w:rsidRPr="00D906C4">
              <w:rPr>
                <w:b/>
                <w:bCs/>
                <w:sz w:val="19"/>
                <w:szCs w:val="19"/>
              </w:rPr>
              <w:t> </w:t>
            </w:r>
          </w:p>
        </w:tc>
        <w:tc>
          <w:tcPr>
            <w:tcW w:w="660" w:type="dxa"/>
            <w:shd w:val="clear" w:color="auto" w:fill="DFDFDF" w:themeFill="background2" w:themeFillShade="E6"/>
            <w:hideMark/>
          </w:tcPr>
          <w:p w14:paraId="598934C6" w14:textId="331A4D98" w:rsidR="00E0111C" w:rsidRPr="00D906C4" w:rsidRDefault="00E0111C" w:rsidP="00E0111C">
            <w:pPr>
              <w:pStyle w:val="BodyText"/>
              <w:spacing w:after="0"/>
              <w:jc w:val="center"/>
              <w:rPr>
                <w:sz w:val="19"/>
                <w:szCs w:val="19"/>
              </w:rPr>
            </w:pPr>
            <w:r w:rsidRPr="00D906C4">
              <w:rPr>
                <w:sz w:val="19"/>
                <w:szCs w:val="19"/>
              </w:rPr>
              <w:t>9</w:t>
            </w:r>
          </w:p>
        </w:tc>
        <w:tc>
          <w:tcPr>
            <w:tcW w:w="750" w:type="dxa"/>
            <w:shd w:val="clear" w:color="auto" w:fill="DFDFDF" w:themeFill="background2" w:themeFillShade="E6"/>
            <w:hideMark/>
          </w:tcPr>
          <w:p w14:paraId="7FBA7887" w14:textId="131F8C46" w:rsidR="00E0111C" w:rsidRPr="00D906C4" w:rsidRDefault="00E0111C" w:rsidP="00E0111C">
            <w:pPr>
              <w:pStyle w:val="BodyText"/>
              <w:spacing w:after="0"/>
              <w:jc w:val="center"/>
              <w:rPr>
                <w:sz w:val="19"/>
                <w:szCs w:val="19"/>
              </w:rPr>
            </w:pPr>
            <w:r w:rsidRPr="00D906C4">
              <w:rPr>
                <w:sz w:val="19"/>
                <w:szCs w:val="19"/>
              </w:rPr>
              <w:t>9</w:t>
            </w:r>
          </w:p>
        </w:tc>
        <w:tc>
          <w:tcPr>
            <w:tcW w:w="990" w:type="dxa"/>
            <w:shd w:val="clear" w:color="auto" w:fill="DFDFDF" w:themeFill="background2" w:themeFillShade="E6"/>
            <w:hideMark/>
          </w:tcPr>
          <w:p w14:paraId="2FAEC2C3" w14:textId="3C551AEB" w:rsidR="00E0111C" w:rsidRPr="00D906C4" w:rsidRDefault="00E0111C" w:rsidP="00E0111C">
            <w:pPr>
              <w:pStyle w:val="BodyText"/>
              <w:spacing w:after="0"/>
              <w:jc w:val="center"/>
              <w:rPr>
                <w:sz w:val="19"/>
                <w:szCs w:val="19"/>
              </w:rPr>
            </w:pPr>
            <w:r w:rsidRPr="00D906C4">
              <w:rPr>
                <w:sz w:val="19"/>
                <w:szCs w:val="19"/>
              </w:rPr>
              <w:t>6</w:t>
            </w:r>
          </w:p>
        </w:tc>
        <w:tc>
          <w:tcPr>
            <w:tcW w:w="1125" w:type="dxa"/>
            <w:shd w:val="clear" w:color="auto" w:fill="DFDFDF" w:themeFill="background2" w:themeFillShade="E6"/>
            <w:hideMark/>
          </w:tcPr>
          <w:p w14:paraId="5E728615" w14:textId="27F679C5" w:rsidR="00E0111C" w:rsidRPr="00D906C4" w:rsidRDefault="00E0111C" w:rsidP="00E0111C">
            <w:pPr>
              <w:pStyle w:val="BodyText"/>
              <w:spacing w:after="0"/>
              <w:jc w:val="center"/>
              <w:rPr>
                <w:sz w:val="19"/>
                <w:szCs w:val="19"/>
              </w:rPr>
            </w:pPr>
            <w:r w:rsidRPr="00D906C4">
              <w:rPr>
                <w:sz w:val="19"/>
                <w:szCs w:val="19"/>
              </w:rPr>
              <w:t>19</w:t>
            </w:r>
          </w:p>
        </w:tc>
        <w:tc>
          <w:tcPr>
            <w:tcW w:w="1320" w:type="dxa"/>
            <w:shd w:val="clear" w:color="auto" w:fill="DFDFDF" w:themeFill="background2" w:themeFillShade="E6"/>
            <w:hideMark/>
          </w:tcPr>
          <w:p w14:paraId="6A8ECC43" w14:textId="35AA5096" w:rsidR="00E0111C" w:rsidRPr="00D906C4" w:rsidRDefault="00E0111C" w:rsidP="00E0111C">
            <w:pPr>
              <w:pStyle w:val="BodyText"/>
              <w:spacing w:after="0"/>
              <w:jc w:val="center"/>
              <w:rPr>
                <w:sz w:val="19"/>
                <w:szCs w:val="19"/>
              </w:rPr>
            </w:pPr>
            <w:r w:rsidRPr="00D906C4">
              <w:rPr>
                <w:sz w:val="19"/>
                <w:szCs w:val="19"/>
              </w:rPr>
              <w:t>19</w:t>
            </w:r>
          </w:p>
        </w:tc>
        <w:tc>
          <w:tcPr>
            <w:tcW w:w="980" w:type="dxa"/>
            <w:shd w:val="clear" w:color="auto" w:fill="DFDFDF" w:themeFill="background2" w:themeFillShade="E6"/>
            <w:hideMark/>
          </w:tcPr>
          <w:p w14:paraId="033F111E" w14:textId="61E2520C" w:rsidR="00E0111C" w:rsidRPr="00D906C4" w:rsidRDefault="00E0111C" w:rsidP="00E0111C">
            <w:pPr>
              <w:pStyle w:val="BodyText"/>
              <w:spacing w:after="0"/>
              <w:jc w:val="center"/>
              <w:rPr>
                <w:sz w:val="19"/>
                <w:szCs w:val="19"/>
              </w:rPr>
            </w:pPr>
            <w:r w:rsidRPr="00D906C4">
              <w:rPr>
                <w:sz w:val="19"/>
                <w:szCs w:val="19"/>
              </w:rPr>
              <w:t>12</w:t>
            </w:r>
          </w:p>
        </w:tc>
      </w:tr>
      <w:tr w:rsidR="00E0111C" w:rsidRPr="00E0111C" w14:paraId="5063ADFF" w14:textId="77777777" w:rsidTr="00E0111C">
        <w:trPr>
          <w:trHeight w:val="300"/>
        </w:trPr>
        <w:tc>
          <w:tcPr>
            <w:tcW w:w="1545" w:type="dxa"/>
            <w:hideMark/>
          </w:tcPr>
          <w:p w14:paraId="47E92248" w14:textId="77777777" w:rsidR="00E0111C" w:rsidRPr="00D906C4" w:rsidRDefault="00E0111C" w:rsidP="00E0111C">
            <w:pPr>
              <w:pStyle w:val="BodyText"/>
              <w:spacing w:after="0"/>
              <w:jc w:val="left"/>
              <w:rPr>
                <w:b/>
                <w:bCs/>
                <w:sz w:val="19"/>
                <w:szCs w:val="19"/>
              </w:rPr>
            </w:pPr>
            <w:r w:rsidRPr="00D906C4">
              <w:rPr>
                <w:sz w:val="19"/>
                <w:szCs w:val="19"/>
              </w:rPr>
              <w:t>Recreation</w:t>
            </w:r>
            <w:r w:rsidRPr="00D906C4">
              <w:rPr>
                <w:b/>
                <w:bCs/>
                <w:sz w:val="19"/>
                <w:szCs w:val="19"/>
              </w:rPr>
              <w:t> </w:t>
            </w:r>
          </w:p>
        </w:tc>
        <w:tc>
          <w:tcPr>
            <w:tcW w:w="660" w:type="dxa"/>
            <w:hideMark/>
          </w:tcPr>
          <w:p w14:paraId="55D51153" w14:textId="4272821B" w:rsidR="00E0111C" w:rsidRPr="00D906C4" w:rsidRDefault="00E0111C" w:rsidP="00E0111C">
            <w:pPr>
              <w:pStyle w:val="BodyText"/>
              <w:spacing w:after="0"/>
              <w:jc w:val="center"/>
              <w:rPr>
                <w:sz w:val="19"/>
                <w:szCs w:val="19"/>
              </w:rPr>
            </w:pPr>
            <w:r w:rsidRPr="00D906C4">
              <w:rPr>
                <w:sz w:val="19"/>
                <w:szCs w:val="19"/>
              </w:rPr>
              <w:t>33</w:t>
            </w:r>
          </w:p>
        </w:tc>
        <w:tc>
          <w:tcPr>
            <w:tcW w:w="750" w:type="dxa"/>
            <w:hideMark/>
          </w:tcPr>
          <w:p w14:paraId="6A068FF1" w14:textId="3DF6274A" w:rsidR="00E0111C" w:rsidRPr="00D906C4" w:rsidRDefault="00E0111C" w:rsidP="00E0111C">
            <w:pPr>
              <w:pStyle w:val="BodyText"/>
              <w:spacing w:after="0"/>
              <w:jc w:val="center"/>
              <w:rPr>
                <w:sz w:val="19"/>
                <w:szCs w:val="19"/>
              </w:rPr>
            </w:pPr>
            <w:r w:rsidRPr="00D906C4">
              <w:rPr>
                <w:sz w:val="19"/>
                <w:szCs w:val="19"/>
              </w:rPr>
              <w:t>33</w:t>
            </w:r>
          </w:p>
        </w:tc>
        <w:tc>
          <w:tcPr>
            <w:tcW w:w="990" w:type="dxa"/>
            <w:hideMark/>
          </w:tcPr>
          <w:p w14:paraId="18CCF4E2" w14:textId="274E27CA" w:rsidR="00E0111C" w:rsidRPr="00D906C4" w:rsidRDefault="00E0111C" w:rsidP="00E0111C">
            <w:pPr>
              <w:pStyle w:val="BodyText"/>
              <w:spacing w:after="0"/>
              <w:jc w:val="center"/>
              <w:rPr>
                <w:sz w:val="19"/>
                <w:szCs w:val="19"/>
              </w:rPr>
            </w:pPr>
            <w:r w:rsidRPr="00D906C4">
              <w:rPr>
                <w:sz w:val="19"/>
                <w:szCs w:val="19"/>
              </w:rPr>
              <w:t>20</w:t>
            </w:r>
          </w:p>
        </w:tc>
        <w:tc>
          <w:tcPr>
            <w:tcW w:w="1125" w:type="dxa"/>
            <w:hideMark/>
          </w:tcPr>
          <w:p w14:paraId="09DB3DE6" w14:textId="7C59250E" w:rsidR="00E0111C" w:rsidRPr="00D906C4" w:rsidRDefault="00E0111C" w:rsidP="00E0111C">
            <w:pPr>
              <w:pStyle w:val="BodyText"/>
              <w:spacing w:after="0"/>
              <w:jc w:val="center"/>
              <w:rPr>
                <w:sz w:val="19"/>
                <w:szCs w:val="19"/>
              </w:rPr>
            </w:pPr>
            <w:r w:rsidRPr="00D906C4">
              <w:rPr>
                <w:sz w:val="19"/>
                <w:szCs w:val="19"/>
              </w:rPr>
              <w:t>51</w:t>
            </w:r>
          </w:p>
        </w:tc>
        <w:tc>
          <w:tcPr>
            <w:tcW w:w="1320" w:type="dxa"/>
            <w:hideMark/>
          </w:tcPr>
          <w:p w14:paraId="3AE25215" w14:textId="02EF7E87" w:rsidR="00E0111C" w:rsidRPr="00D906C4" w:rsidRDefault="00E0111C" w:rsidP="00E0111C">
            <w:pPr>
              <w:pStyle w:val="BodyText"/>
              <w:spacing w:after="0"/>
              <w:jc w:val="center"/>
              <w:rPr>
                <w:sz w:val="19"/>
                <w:szCs w:val="19"/>
              </w:rPr>
            </w:pPr>
            <w:r w:rsidRPr="00D906C4">
              <w:rPr>
                <w:sz w:val="19"/>
                <w:szCs w:val="19"/>
              </w:rPr>
              <w:t>51</w:t>
            </w:r>
          </w:p>
        </w:tc>
        <w:tc>
          <w:tcPr>
            <w:tcW w:w="980" w:type="dxa"/>
            <w:hideMark/>
          </w:tcPr>
          <w:p w14:paraId="1773CBF2" w14:textId="38D5BF02" w:rsidR="00E0111C" w:rsidRPr="00D906C4" w:rsidRDefault="00E0111C" w:rsidP="00E0111C">
            <w:pPr>
              <w:pStyle w:val="BodyText"/>
              <w:spacing w:after="0"/>
              <w:jc w:val="center"/>
              <w:rPr>
                <w:sz w:val="19"/>
                <w:szCs w:val="19"/>
              </w:rPr>
            </w:pPr>
            <w:r w:rsidRPr="00D906C4">
              <w:rPr>
                <w:sz w:val="19"/>
                <w:szCs w:val="19"/>
              </w:rPr>
              <w:t>36</w:t>
            </w:r>
          </w:p>
        </w:tc>
      </w:tr>
      <w:tr w:rsidR="00E0111C" w:rsidRPr="00E0111C" w14:paraId="7AC44FF4" w14:textId="77777777" w:rsidTr="00E0111C">
        <w:trPr>
          <w:trHeight w:val="300"/>
        </w:trPr>
        <w:tc>
          <w:tcPr>
            <w:tcW w:w="1545" w:type="dxa"/>
            <w:shd w:val="clear" w:color="auto" w:fill="DFDFDF" w:themeFill="background2" w:themeFillShade="E6"/>
            <w:hideMark/>
          </w:tcPr>
          <w:p w14:paraId="1B16FA7D" w14:textId="77777777" w:rsidR="00E0111C" w:rsidRPr="00D906C4" w:rsidRDefault="00E0111C" w:rsidP="00E0111C">
            <w:pPr>
              <w:pStyle w:val="BodyText"/>
              <w:spacing w:after="0"/>
              <w:jc w:val="left"/>
              <w:rPr>
                <w:b/>
                <w:bCs/>
                <w:sz w:val="19"/>
                <w:szCs w:val="19"/>
              </w:rPr>
            </w:pPr>
            <w:r w:rsidRPr="00D906C4">
              <w:rPr>
                <w:sz w:val="19"/>
                <w:szCs w:val="19"/>
              </w:rPr>
              <w:t>Household Goods &amp; Services</w:t>
            </w:r>
            <w:r w:rsidRPr="00D906C4">
              <w:rPr>
                <w:b/>
                <w:bCs/>
                <w:sz w:val="19"/>
                <w:szCs w:val="19"/>
              </w:rPr>
              <w:t> </w:t>
            </w:r>
          </w:p>
        </w:tc>
        <w:tc>
          <w:tcPr>
            <w:tcW w:w="660" w:type="dxa"/>
            <w:shd w:val="clear" w:color="auto" w:fill="DFDFDF" w:themeFill="background2" w:themeFillShade="E6"/>
            <w:hideMark/>
          </w:tcPr>
          <w:p w14:paraId="5B9441A2" w14:textId="7B0D91E2" w:rsidR="00E0111C" w:rsidRPr="00D906C4" w:rsidRDefault="00E0111C" w:rsidP="00E0111C">
            <w:pPr>
              <w:pStyle w:val="BodyText"/>
              <w:spacing w:after="0"/>
              <w:jc w:val="center"/>
              <w:rPr>
                <w:sz w:val="19"/>
                <w:szCs w:val="19"/>
              </w:rPr>
            </w:pPr>
            <w:r w:rsidRPr="00D906C4">
              <w:rPr>
                <w:sz w:val="19"/>
                <w:szCs w:val="19"/>
              </w:rPr>
              <w:t>24</w:t>
            </w:r>
          </w:p>
        </w:tc>
        <w:tc>
          <w:tcPr>
            <w:tcW w:w="750" w:type="dxa"/>
            <w:shd w:val="clear" w:color="auto" w:fill="DFDFDF" w:themeFill="background2" w:themeFillShade="E6"/>
            <w:hideMark/>
          </w:tcPr>
          <w:p w14:paraId="61A6D4D7" w14:textId="52A279FF" w:rsidR="00E0111C" w:rsidRPr="00D906C4" w:rsidRDefault="00E0111C" w:rsidP="00E0111C">
            <w:pPr>
              <w:pStyle w:val="BodyText"/>
              <w:spacing w:after="0"/>
              <w:jc w:val="center"/>
              <w:rPr>
                <w:sz w:val="19"/>
                <w:szCs w:val="19"/>
              </w:rPr>
            </w:pPr>
            <w:r w:rsidRPr="00D906C4">
              <w:rPr>
                <w:sz w:val="19"/>
                <w:szCs w:val="19"/>
              </w:rPr>
              <w:t>21</w:t>
            </w:r>
          </w:p>
        </w:tc>
        <w:tc>
          <w:tcPr>
            <w:tcW w:w="990" w:type="dxa"/>
            <w:shd w:val="clear" w:color="auto" w:fill="DFDFDF" w:themeFill="background2" w:themeFillShade="E6"/>
            <w:hideMark/>
          </w:tcPr>
          <w:p w14:paraId="58403903" w14:textId="3E2EFEE2" w:rsidR="00E0111C" w:rsidRPr="00D906C4" w:rsidRDefault="00E0111C" w:rsidP="00E0111C">
            <w:pPr>
              <w:pStyle w:val="BodyText"/>
              <w:spacing w:after="0"/>
              <w:jc w:val="center"/>
              <w:rPr>
                <w:sz w:val="19"/>
                <w:szCs w:val="19"/>
              </w:rPr>
            </w:pPr>
            <w:r w:rsidRPr="00D906C4">
              <w:rPr>
                <w:sz w:val="19"/>
                <w:szCs w:val="19"/>
              </w:rPr>
              <w:t>21</w:t>
            </w:r>
          </w:p>
        </w:tc>
        <w:tc>
          <w:tcPr>
            <w:tcW w:w="1125" w:type="dxa"/>
            <w:shd w:val="clear" w:color="auto" w:fill="DFDFDF" w:themeFill="background2" w:themeFillShade="E6"/>
            <w:hideMark/>
          </w:tcPr>
          <w:p w14:paraId="32D7FA10" w14:textId="2BF4F660" w:rsidR="00E0111C" w:rsidRPr="00D906C4" w:rsidRDefault="00E0111C" w:rsidP="00E0111C">
            <w:pPr>
              <w:pStyle w:val="BodyText"/>
              <w:spacing w:after="0"/>
              <w:jc w:val="center"/>
              <w:rPr>
                <w:sz w:val="19"/>
                <w:szCs w:val="19"/>
              </w:rPr>
            </w:pPr>
            <w:r w:rsidRPr="00D906C4">
              <w:rPr>
                <w:sz w:val="19"/>
                <w:szCs w:val="19"/>
              </w:rPr>
              <w:t>33</w:t>
            </w:r>
          </w:p>
        </w:tc>
        <w:tc>
          <w:tcPr>
            <w:tcW w:w="1320" w:type="dxa"/>
            <w:shd w:val="clear" w:color="auto" w:fill="DFDFDF" w:themeFill="background2" w:themeFillShade="E6"/>
            <w:hideMark/>
          </w:tcPr>
          <w:p w14:paraId="22A106B7" w14:textId="6F9C8548" w:rsidR="00E0111C" w:rsidRPr="00D906C4" w:rsidRDefault="00E0111C" w:rsidP="00E0111C">
            <w:pPr>
              <w:pStyle w:val="BodyText"/>
              <w:spacing w:after="0"/>
              <w:jc w:val="center"/>
              <w:rPr>
                <w:sz w:val="19"/>
                <w:szCs w:val="19"/>
              </w:rPr>
            </w:pPr>
            <w:r w:rsidRPr="00D906C4">
              <w:rPr>
                <w:sz w:val="19"/>
                <w:szCs w:val="19"/>
              </w:rPr>
              <w:t>29</w:t>
            </w:r>
          </w:p>
        </w:tc>
        <w:tc>
          <w:tcPr>
            <w:tcW w:w="980" w:type="dxa"/>
            <w:shd w:val="clear" w:color="auto" w:fill="DFDFDF" w:themeFill="background2" w:themeFillShade="E6"/>
            <w:hideMark/>
          </w:tcPr>
          <w:p w14:paraId="168B5839" w14:textId="62B21523" w:rsidR="00E0111C" w:rsidRPr="00D906C4" w:rsidRDefault="00E0111C" w:rsidP="00E0111C">
            <w:pPr>
              <w:pStyle w:val="BodyText"/>
              <w:spacing w:after="0"/>
              <w:jc w:val="center"/>
              <w:rPr>
                <w:sz w:val="19"/>
                <w:szCs w:val="19"/>
              </w:rPr>
            </w:pPr>
            <w:r w:rsidRPr="00D906C4">
              <w:rPr>
                <w:sz w:val="19"/>
                <w:szCs w:val="19"/>
              </w:rPr>
              <w:t>30</w:t>
            </w:r>
          </w:p>
        </w:tc>
      </w:tr>
      <w:tr w:rsidR="00E0111C" w:rsidRPr="00E0111C" w14:paraId="6B7DCABE" w14:textId="77777777" w:rsidTr="00E0111C">
        <w:trPr>
          <w:trHeight w:val="300"/>
        </w:trPr>
        <w:tc>
          <w:tcPr>
            <w:tcW w:w="1545" w:type="dxa"/>
            <w:hideMark/>
          </w:tcPr>
          <w:p w14:paraId="583C4E42" w14:textId="77777777" w:rsidR="00E0111C" w:rsidRPr="00D906C4" w:rsidRDefault="00E0111C" w:rsidP="00E0111C">
            <w:pPr>
              <w:pStyle w:val="BodyText"/>
              <w:spacing w:after="0"/>
              <w:jc w:val="left"/>
              <w:rPr>
                <w:b/>
                <w:bCs/>
                <w:sz w:val="19"/>
                <w:szCs w:val="19"/>
              </w:rPr>
            </w:pPr>
            <w:r w:rsidRPr="00D906C4">
              <w:rPr>
                <w:sz w:val="19"/>
                <w:szCs w:val="19"/>
              </w:rPr>
              <w:t>Health</w:t>
            </w:r>
            <w:r w:rsidRPr="00D906C4">
              <w:rPr>
                <w:b/>
                <w:bCs/>
                <w:sz w:val="19"/>
                <w:szCs w:val="19"/>
              </w:rPr>
              <w:t> </w:t>
            </w:r>
          </w:p>
        </w:tc>
        <w:tc>
          <w:tcPr>
            <w:tcW w:w="660" w:type="dxa"/>
            <w:hideMark/>
          </w:tcPr>
          <w:p w14:paraId="1C931551" w14:textId="64E1D4D3" w:rsidR="00E0111C" w:rsidRPr="00D906C4" w:rsidRDefault="00E0111C" w:rsidP="00E0111C">
            <w:pPr>
              <w:pStyle w:val="BodyText"/>
              <w:spacing w:after="0"/>
              <w:jc w:val="center"/>
              <w:rPr>
                <w:sz w:val="19"/>
                <w:szCs w:val="19"/>
              </w:rPr>
            </w:pPr>
            <w:r w:rsidRPr="00D906C4">
              <w:rPr>
                <w:sz w:val="19"/>
                <w:szCs w:val="19"/>
              </w:rPr>
              <w:t>13</w:t>
            </w:r>
          </w:p>
        </w:tc>
        <w:tc>
          <w:tcPr>
            <w:tcW w:w="750" w:type="dxa"/>
            <w:hideMark/>
          </w:tcPr>
          <w:p w14:paraId="51A58803" w14:textId="46AE9F2F" w:rsidR="00E0111C" w:rsidRPr="00D906C4" w:rsidRDefault="00E0111C" w:rsidP="00E0111C">
            <w:pPr>
              <w:pStyle w:val="BodyText"/>
              <w:spacing w:after="0"/>
              <w:jc w:val="center"/>
              <w:rPr>
                <w:sz w:val="19"/>
                <w:szCs w:val="19"/>
              </w:rPr>
            </w:pPr>
            <w:r w:rsidRPr="00D906C4">
              <w:rPr>
                <w:sz w:val="19"/>
                <w:szCs w:val="19"/>
              </w:rPr>
              <w:t>13</w:t>
            </w:r>
          </w:p>
        </w:tc>
        <w:tc>
          <w:tcPr>
            <w:tcW w:w="990" w:type="dxa"/>
            <w:hideMark/>
          </w:tcPr>
          <w:p w14:paraId="565FAEC9" w14:textId="341DA392" w:rsidR="00E0111C" w:rsidRPr="00D906C4" w:rsidRDefault="00E0111C" w:rsidP="00E0111C">
            <w:pPr>
              <w:pStyle w:val="BodyText"/>
              <w:spacing w:after="0"/>
              <w:jc w:val="center"/>
              <w:rPr>
                <w:sz w:val="19"/>
                <w:szCs w:val="19"/>
              </w:rPr>
            </w:pPr>
            <w:r w:rsidRPr="00D906C4">
              <w:rPr>
                <w:sz w:val="19"/>
                <w:szCs w:val="19"/>
              </w:rPr>
              <w:t>13</w:t>
            </w:r>
          </w:p>
        </w:tc>
        <w:tc>
          <w:tcPr>
            <w:tcW w:w="1125" w:type="dxa"/>
            <w:hideMark/>
          </w:tcPr>
          <w:p w14:paraId="2FC12ABD" w14:textId="7018D52E" w:rsidR="00E0111C" w:rsidRPr="00D906C4" w:rsidRDefault="00E0111C" w:rsidP="00E0111C">
            <w:pPr>
              <w:pStyle w:val="BodyText"/>
              <w:spacing w:after="0"/>
              <w:jc w:val="center"/>
              <w:rPr>
                <w:sz w:val="19"/>
                <w:szCs w:val="19"/>
              </w:rPr>
            </w:pPr>
            <w:r w:rsidRPr="00D906C4">
              <w:rPr>
                <w:sz w:val="19"/>
                <w:szCs w:val="19"/>
              </w:rPr>
              <w:t>26</w:t>
            </w:r>
          </w:p>
        </w:tc>
        <w:tc>
          <w:tcPr>
            <w:tcW w:w="1320" w:type="dxa"/>
            <w:hideMark/>
          </w:tcPr>
          <w:p w14:paraId="209166B5" w14:textId="03B727F2" w:rsidR="00E0111C" w:rsidRPr="00D906C4" w:rsidRDefault="00E0111C" w:rsidP="00E0111C">
            <w:pPr>
              <w:pStyle w:val="BodyText"/>
              <w:spacing w:after="0"/>
              <w:jc w:val="center"/>
              <w:rPr>
                <w:sz w:val="19"/>
                <w:szCs w:val="19"/>
              </w:rPr>
            </w:pPr>
            <w:r w:rsidRPr="00D906C4">
              <w:rPr>
                <w:sz w:val="19"/>
                <w:szCs w:val="19"/>
              </w:rPr>
              <w:t>26</w:t>
            </w:r>
          </w:p>
        </w:tc>
        <w:tc>
          <w:tcPr>
            <w:tcW w:w="980" w:type="dxa"/>
            <w:hideMark/>
          </w:tcPr>
          <w:p w14:paraId="051E03A0" w14:textId="2484277D" w:rsidR="00E0111C" w:rsidRPr="00D906C4" w:rsidRDefault="00E0111C" w:rsidP="00E0111C">
            <w:pPr>
              <w:pStyle w:val="BodyText"/>
              <w:spacing w:after="0"/>
              <w:jc w:val="center"/>
              <w:rPr>
                <w:sz w:val="19"/>
                <w:szCs w:val="19"/>
              </w:rPr>
            </w:pPr>
            <w:r w:rsidRPr="00D906C4">
              <w:rPr>
                <w:sz w:val="19"/>
                <w:szCs w:val="19"/>
              </w:rPr>
              <w:t>26</w:t>
            </w:r>
          </w:p>
        </w:tc>
      </w:tr>
      <w:tr w:rsidR="00E0111C" w:rsidRPr="00E0111C" w14:paraId="20085B06" w14:textId="77777777" w:rsidTr="00E0111C">
        <w:trPr>
          <w:trHeight w:val="300"/>
        </w:trPr>
        <w:tc>
          <w:tcPr>
            <w:tcW w:w="1545" w:type="dxa"/>
            <w:shd w:val="clear" w:color="auto" w:fill="DFDFDF" w:themeFill="background2" w:themeFillShade="E6"/>
            <w:hideMark/>
          </w:tcPr>
          <w:p w14:paraId="53D7CF03" w14:textId="77777777" w:rsidR="00E0111C" w:rsidRPr="00D906C4" w:rsidRDefault="00E0111C" w:rsidP="00E0111C">
            <w:pPr>
              <w:pStyle w:val="BodyText"/>
              <w:spacing w:after="0"/>
              <w:jc w:val="left"/>
              <w:rPr>
                <w:b/>
                <w:bCs/>
                <w:sz w:val="19"/>
                <w:szCs w:val="19"/>
              </w:rPr>
            </w:pPr>
            <w:r w:rsidRPr="00D906C4">
              <w:rPr>
                <w:sz w:val="19"/>
                <w:szCs w:val="19"/>
              </w:rPr>
              <w:t>Transport</w:t>
            </w:r>
            <w:r w:rsidRPr="00D906C4">
              <w:rPr>
                <w:b/>
                <w:bCs/>
                <w:sz w:val="19"/>
                <w:szCs w:val="19"/>
              </w:rPr>
              <w:t> </w:t>
            </w:r>
          </w:p>
        </w:tc>
        <w:tc>
          <w:tcPr>
            <w:tcW w:w="660" w:type="dxa"/>
            <w:shd w:val="clear" w:color="auto" w:fill="DFDFDF" w:themeFill="background2" w:themeFillShade="E6"/>
            <w:hideMark/>
          </w:tcPr>
          <w:p w14:paraId="192D86D3" w14:textId="7CEB9F34" w:rsidR="00E0111C" w:rsidRPr="00D906C4" w:rsidRDefault="00E0111C" w:rsidP="00E0111C">
            <w:pPr>
              <w:pStyle w:val="BodyText"/>
              <w:spacing w:after="0"/>
              <w:jc w:val="center"/>
              <w:rPr>
                <w:sz w:val="19"/>
                <w:szCs w:val="19"/>
              </w:rPr>
            </w:pPr>
            <w:r w:rsidRPr="00D906C4">
              <w:rPr>
                <w:sz w:val="19"/>
                <w:szCs w:val="19"/>
              </w:rPr>
              <w:t>34</w:t>
            </w:r>
          </w:p>
        </w:tc>
        <w:tc>
          <w:tcPr>
            <w:tcW w:w="750" w:type="dxa"/>
            <w:shd w:val="clear" w:color="auto" w:fill="DFDFDF" w:themeFill="background2" w:themeFillShade="E6"/>
            <w:hideMark/>
          </w:tcPr>
          <w:p w14:paraId="029A133D" w14:textId="764781F4" w:rsidR="00E0111C" w:rsidRPr="00D906C4" w:rsidRDefault="00E0111C" w:rsidP="00E0111C">
            <w:pPr>
              <w:pStyle w:val="BodyText"/>
              <w:spacing w:after="0"/>
              <w:jc w:val="center"/>
              <w:rPr>
                <w:sz w:val="19"/>
                <w:szCs w:val="19"/>
              </w:rPr>
            </w:pPr>
            <w:r w:rsidRPr="00D906C4">
              <w:rPr>
                <w:sz w:val="19"/>
                <w:szCs w:val="19"/>
              </w:rPr>
              <w:t>34</w:t>
            </w:r>
          </w:p>
        </w:tc>
        <w:tc>
          <w:tcPr>
            <w:tcW w:w="990" w:type="dxa"/>
            <w:shd w:val="clear" w:color="auto" w:fill="DFDFDF" w:themeFill="background2" w:themeFillShade="E6"/>
            <w:hideMark/>
          </w:tcPr>
          <w:p w14:paraId="6BE0C2AE" w14:textId="3051556B" w:rsidR="00E0111C" w:rsidRPr="00D906C4" w:rsidRDefault="00E0111C" w:rsidP="00E0111C">
            <w:pPr>
              <w:pStyle w:val="BodyText"/>
              <w:spacing w:after="0"/>
              <w:jc w:val="center"/>
              <w:rPr>
                <w:sz w:val="19"/>
                <w:szCs w:val="19"/>
              </w:rPr>
            </w:pPr>
            <w:r w:rsidRPr="00D906C4">
              <w:rPr>
                <w:sz w:val="19"/>
                <w:szCs w:val="19"/>
              </w:rPr>
              <w:t>144</w:t>
            </w:r>
          </w:p>
        </w:tc>
        <w:tc>
          <w:tcPr>
            <w:tcW w:w="1125" w:type="dxa"/>
            <w:shd w:val="clear" w:color="auto" w:fill="DFDFDF" w:themeFill="background2" w:themeFillShade="E6"/>
            <w:hideMark/>
          </w:tcPr>
          <w:p w14:paraId="28997DE8" w14:textId="3B46B360" w:rsidR="00E0111C" w:rsidRPr="00D906C4" w:rsidRDefault="00E0111C" w:rsidP="00E0111C">
            <w:pPr>
              <w:pStyle w:val="BodyText"/>
              <w:spacing w:after="0"/>
              <w:jc w:val="center"/>
              <w:rPr>
                <w:sz w:val="19"/>
                <w:szCs w:val="19"/>
              </w:rPr>
            </w:pPr>
            <w:r w:rsidRPr="00D906C4">
              <w:rPr>
                <w:sz w:val="19"/>
                <w:szCs w:val="19"/>
              </w:rPr>
              <w:t>35</w:t>
            </w:r>
          </w:p>
        </w:tc>
        <w:tc>
          <w:tcPr>
            <w:tcW w:w="1320" w:type="dxa"/>
            <w:shd w:val="clear" w:color="auto" w:fill="DFDFDF" w:themeFill="background2" w:themeFillShade="E6"/>
            <w:hideMark/>
          </w:tcPr>
          <w:p w14:paraId="237FFF08" w14:textId="225C4AFC" w:rsidR="00E0111C" w:rsidRPr="00D906C4" w:rsidRDefault="00E0111C" w:rsidP="00E0111C">
            <w:pPr>
              <w:pStyle w:val="BodyText"/>
              <w:spacing w:after="0"/>
              <w:jc w:val="center"/>
              <w:rPr>
                <w:sz w:val="19"/>
                <w:szCs w:val="19"/>
              </w:rPr>
            </w:pPr>
            <w:r w:rsidRPr="00D906C4">
              <w:rPr>
                <w:sz w:val="19"/>
                <w:szCs w:val="19"/>
              </w:rPr>
              <w:t>35</w:t>
            </w:r>
          </w:p>
        </w:tc>
        <w:tc>
          <w:tcPr>
            <w:tcW w:w="980" w:type="dxa"/>
            <w:shd w:val="clear" w:color="auto" w:fill="DFDFDF" w:themeFill="background2" w:themeFillShade="E6"/>
            <w:hideMark/>
          </w:tcPr>
          <w:p w14:paraId="00678FE8" w14:textId="49B5689C" w:rsidR="00E0111C" w:rsidRPr="00D906C4" w:rsidRDefault="00E0111C" w:rsidP="00E0111C">
            <w:pPr>
              <w:pStyle w:val="BodyText"/>
              <w:spacing w:after="0"/>
              <w:jc w:val="center"/>
              <w:rPr>
                <w:sz w:val="19"/>
                <w:szCs w:val="19"/>
              </w:rPr>
            </w:pPr>
            <w:r w:rsidRPr="00D906C4">
              <w:rPr>
                <w:sz w:val="19"/>
                <w:szCs w:val="19"/>
              </w:rPr>
              <w:t>145</w:t>
            </w:r>
          </w:p>
        </w:tc>
      </w:tr>
      <w:tr w:rsidR="00E0111C" w:rsidRPr="00E0111C" w14:paraId="6B3617DA" w14:textId="77777777" w:rsidTr="00E0111C">
        <w:trPr>
          <w:trHeight w:val="300"/>
        </w:trPr>
        <w:tc>
          <w:tcPr>
            <w:tcW w:w="1545" w:type="dxa"/>
            <w:hideMark/>
          </w:tcPr>
          <w:p w14:paraId="7B98C14E" w14:textId="77777777" w:rsidR="00E0111C" w:rsidRPr="00D906C4" w:rsidRDefault="00E0111C" w:rsidP="00E0111C">
            <w:pPr>
              <w:pStyle w:val="BodyText"/>
              <w:spacing w:after="0"/>
              <w:jc w:val="left"/>
              <w:rPr>
                <w:b/>
                <w:bCs/>
                <w:sz w:val="19"/>
                <w:szCs w:val="19"/>
              </w:rPr>
            </w:pPr>
            <w:r w:rsidRPr="00D906C4">
              <w:rPr>
                <w:sz w:val="19"/>
                <w:szCs w:val="19"/>
              </w:rPr>
              <w:t>Education</w:t>
            </w:r>
            <w:r w:rsidRPr="00D906C4">
              <w:rPr>
                <w:b/>
                <w:bCs/>
                <w:sz w:val="19"/>
                <w:szCs w:val="19"/>
              </w:rPr>
              <w:t> </w:t>
            </w:r>
          </w:p>
        </w:tc>
        <w:tc>
          <w:tcPr>
            <w:tcW w:w="660" w:type="dxa"/>
            <w:hideMark/>
          </w:tcPr>
          <w:p w14:paraId="2E3CCA8B" w14:textId="4F7AF1F3" w:rsidR="00E0111C" w:rsidRPr="00D906C4" w:rsidRDefault="00E0111C" w:rsidP="00E0111C">
            <w:pPr>
              <w:pStyle w:val="BodyText"/>
              <w:spacing w:after="0"/>
              <w:jc w:val="center"/>
              <w:rPr>
                <w:sz w:val="19"/>
                <w:szCs w:val="19"/>
              </w:rPr>
            </w:pPr>
            <w:r w:rsidRPr="00D906C4">
              <w:rPr>
                <w:sz w:val="19"/>
                <w:szCs w:val="19"/>
              </w:rPr>
              <w:t>26</w:t>
            </w:r>
          </w:p>
        </w:tc>
        <w:tc>
          <w:tcPr>
            <w:tcW w:w="750" w:type="dxa"/>
            <w:hideMark/>
          </w:tcPr>
          <w:p w14:paraId="6D32FE0D" w14:textId="3AA0E9D8" w:rsidR="00E0111C" w:rsidRPr="00D906C4" w:rsidRDefault="00E0111C" w:rsidP="00E0111C">
            <w:pPr>
              <w:pStyle w:val="BodyText"/>
              <w:spacing w:after="0"/>
              <w:jc w:val="center"/>
              <w:rPr>
                <w:sz w:val="19"/>
                <w:szCs w:val="19"/>
              </w:rPr>
            </w:pPr>
            <w:r w:rsidRPr="00D906C4">
              <w:rPr>
                <w:sz w:val="19"/>
                <w:szCs w:val="19"/>
              </w:rPr>
              <w:t>47</w:t>
            </w:r>
          </w:p>
        </w:tc>
        <w:tc>
          <w:tcPr>
            <w:tcW w:w="990" w:type="dxa"/>
            <w:hideMark/>
          </w:tcPr>
          <w:p w14:paraId="58492478" w14:textId="4A37D2E4" w:rsidR="00E0111C" w:rsidRPr="00D906C4" w:rsidRDefault="00E0111C" w:rsidP="00E0111C">
            <w:pPr>
              <w:pStyle w:val="BodyText"/>
              <w:spacing w:after="0"/>
              <w:jc w:val="center"/>
              <w:rPr>
                <w:sz w:val="19"/>
                <w:szCs w:val="19"/>
              </w:rPr>
            </w:pPr>
            <w:r w:rsidRPr="00D906C4">
              <w:rPr>
                <w:sz w:val="19"/>
                <w:szCs w:val="19"/>
              </w:rPr>
              <w:t>27</w:t>
            </w:r>
          </w:p>
        </w:tc>
        <w:tc>
          <w:tcPr>
            <w:tcW w:w="1125" w:type="dxa"/>
            <w:hideMark/>
          </w:tcPr>
          <w:p w14:paraId="0908F13B" w14:textId="5AA26359" w:rsidR="00E0111C" w:rsidRPr="00D906C4" w:rsidRDefault="00E0111C" w:rsidP="00E0111C">
            <w:pPr>
              <w:pStyle w:val="BodyText"/>
              <w:spacing w:after="0"/>
              <w:jc w:val="center"/>
              <w:rPr>
                <w:sz w:val="19"/>
                <w:szCs w:val="19"/>
              </w:rPr>
            </w:pPr>
            <w:r w:rsidRPr="00D906C4">
              <w:rPr>
                <w:sz w:val="19"/>
                <w:szCs w:val="19"/>
              </w:rPr>
              <w:t>59</w:t>
            </w:r>
          </w:p>
        </w:tc>
        <w:tc>
          <w:tcPr>
            <w:tcW w:w="1320" w:type="dxa"/>
            <w:hideMark/>
          </w:tcPr>
          <w:p w14:paraId="371B0B8C" w14:textId="22CA241A" w:rsidR="00E0111C" w:rsidRPr="00D906C4" w:rsidRDefault="00E0111C" w:rsidP="00E0111C">
            <w:pPr>
              <w:pStyle w:val="BodyText"/>
              <w:spacing w:after="0"/>
              <w:jc w:val="center"/>
              <w:rPr>
                <w:sz w:val="19"/>
                <w:szCs w:val="19"/>
              </w:rPr>
            </w:pPr>
            <w:r w:rsidRPr="00D906C4">
              <w:rPr>
                <w:sz w:val="19"/>
                <w:szCs w:val="19"/>
              </w:rPr>
              <w:t>101</w:t>
            </w:r>
          </w:p>
        </w:tc>
        <w:tc>
          <w:tcPr>
            <w:tcW w:w="980" w:type="dxa"/>
            <w:hideMark/>
          </w:tcPr>
          <w:p w14:paraId="2396CCA8" w14:textId="3FD7B9F5" w:rsidR="00E0111C" w:rsidRPr="00D906C4" w:rsidRDefault="00E0111C" w:rsidP="00E0111C">
            <w:pPr>
              <w:pStyle w:val="BodyText"/>
              <w:spacing w:after="0"/>
              <w:jc w:val="center"/>
              <w:rPr>
                <w:sz w:val="19"/>
                <w:szCs w:val="19"/>
              </w:rPr>
            </w:pPr>
            <w:r w:rsidRPr="00D906C4">
              <w:rPr>
                <w:sz w:val="19"/>
                <w:szCs w:val="19"/>
              </w:rPr>
              <w:t>61</w:t>
            </w:r>
          </w:p>
        </w:tc>
      </w:tr>
      <w:tr w:rsidR="00E0111C" w:rsidRPr="00E0111C" w14:paraId="26C6A68C" w14:textId="77777777" w:rsidTr="00E0111C">
        <w:trPr>
          <w:trHeight w:val="300"/>
        </w:trPr>
        <w:tc>
          <w:tcPr>
            <w:tcW w:w="1545" w:type="dxa"/>
            <w:shd w:val="clear" w:color="auto" w:fill="DFDFDF" w:themeFill="background2" w:themeFillShade="E6"/>
            <w:hideMark/>
          </w:tcPr>
          <w:p w14:paraId="153E09B3" w14:textId="77777777" w:rsidR="00E0111C" w:rsidRPr="00D906C4" w:rsidRDefault="00E0111C" w:rsidP="00E0111C">
            <w:pPr>
              <w:pStyle w:val="BodyText"/>
              <w:spacing w:after="0"/>
              <w:jc w:val="left"/>
              <w:rPr>
                <w:b/>
                <w:bCs/>
                <w:sz w:val="19"/>
                <w:szCs w:val="19"/>
              </w:rPr>
            </w:pPr>
            <w:r w:rsidRPr="00D906C4">
              <w:rPr>
                <w:sz w:val="19"/>
                <w:szCs w:val="19"/>
              </w:rPr>
              <w:t>Housing</w:t>
            </w:r>
            <w:r w:rsidRPr="00D906C4">
              <w:rPr>
                <w:b/>
                <w:bCs/>
                <w:sz w:val="19"/>
                <w:szCs w:val="19"/>
              </w:rPr>
              <w:t> </w:t>
            </w:r>
          </w:p>
        </w:tc>
        <w:tc>
          <w:tcPr>
            <w:tcW w:w="660" w:type="dxa"/>
            <w:shd w:val="clear" w:color="auto" w:fill="DFDFDF" w:themeFill="background2" w:themeFillShade="E6"/>
            <w:hideMark/>
          </w:tcPr>
          <w:p w14:paraId="0806C31D" w14:textId="5205D4E7" w:rsidR="00E0111C" w:rsidRPr="00D906C4" w:rsidRDefault="00E0111C" w:rsidP="00E0111C">
            <w:pPr>
              <w:pStyle w:val="BodyText"/>
              <w:spacing w:after="0"/>
              <w:jc w:val="center"/>
              <w:rPr>
                <w:sz w:val="19"/>
                <w:szCs w:val="19"/>
              </w:rPr>
            </w:pPr>
            <w:r w:rsidRPr="00D906C4">
              <w:rPr>
                <w:sz w:val="19"/>
                <w:szCs w:val="19"/>
              </w:rPr>
              <w:t>0</w:t>
            </w:r>
          </w:p>
        </w:tc>
        <w:tc>
          <w:tcPr>
            <w:tcW w:w="750" w:type="dxa"/>
            <w:shd w:val="clear" w:color="auto" w:fill="DFDFDF" w:themeFill="background2" w:themeFillShade="E6"/>
            <w:hideMark/>
          </w:tcPr>
          <w:p w14:paraId="0677F406" w14:textId="44C58725" w:rsidR="00E0111C" w:rsidRPr="00D906C4" w:rsidRDefault="00E0111C" w:rsidP="00E0111C">
            <w:pPr>
              <w:pStyle w:val="BodyText"/>
              <w:spacing w:after="0"/>
              <w:jc w:val="center"/>
              <w:rPr>
                <w:sz w:val="19"/>
                <w:szCs w:val="19"/>
              </w:rPr>
            </w:pPr>
            <w:r w:rsidRPr="00D906C4">
              <w:rPr>
                <w:sz w:val="19"/>
                <w:szCs w:val="19"/>
              </w:rPr>
              <w:t>0</w:t>
            </w:r>
          </w:p>
        </w:tc>
        <w:tc>
          <w:tcPr>
            <w:tcW w:w="990" w:type="dxa"/>
            <w:shd w:val="clear" w:color="auto" w:fill="DFDFDF" w:themeFill="background2" w:themeFillShade="E6"/>
            <w:hideMark/>
          </w:tcPr>
          <w:p w14:paraId="42D93E68" w14:textId="68DE7F7D" w:rsidR="00E0111C" w:rsidRPr="00D906C4" w:rsidRDefault="00E0111C" w:rsidP="00E0111C">
            <w:pPr>
              <w:pStyle w:val="BodyText"/>
              <w:spacing w:after="0"/>
              <w:jc w:val="center"/>
              <w:rPr>
                <w:sz w:val="19"/>
                <w:szCs w:val="19"/>
              </w:rPr>
            </w:pPr>
            <w:r w:rsidRPr="00D906C4">
              <w:rPr>
                <w:sz w:val="19"/>
                <w:szCs w:val="19"/>
              </w:rPr>
              <w:t>17</w:t>
            </w:r>
          </w:p>
        </w:tc>
        <w:tc>
          <w:tcPr>
            <w:tcW w:w="1125" w:type="dxa"/>
            <w:shd w:val="clear" w:color="auto" w:fill="DFDFDF" w:themeFill="background2" w:themeFillShade="E6"/>
            <w:hideMark/>
          </w:tcPr>
          <w:p w14:paraId="233BE669" w14:textId="3ACDD193" w:rsidR="00E0111C" w:rsidRPr="00D906C4" w:rsidRDefault="00E0111C" w:rsidP="00E0111C">
            <w:pPr>
              <w:pStyle w:val="BodyText"/>
              <w:spacing w:after="0"/>
              <w:jc w:val="center"/>
              <w:rPr>
                <w:sz w:val="19"/>
                <w:szCs w:val="19"/>
              </w:rPr>
            </w:pPr>
            <w:r w:rsidRPr="00D906C4">
              <w:rPr>
                <w:sz w:val="19"/>
                <w:szCs w:val="19"/>
              </w:rPr>
              <w:t>38</w:t>
            </w:r>
          </w:p>
        </w:tc>
        <w:tc>
          <w:tcPr>
            <w:tcW w:w="1320" w:type="dxa"/>
            <w:shd w:val="clear" w:color="auto" w:fill="DFDFDF" w:themeFill="background2" w:themeFillShade="E6"/>
            <w:hideMark/>
          </w:tcPr>
          <w:p w14:paraId="4C0320B0" w14:textId="04EDD537" w:rsidR="00E0111C" w:rsidRPr="00D906C4" w:rsidRDefault="00E0111C" w:rsidP="00E0111C">
            <w:pPr>
              <w:pStyle w:val="BodyText"/>
              <w:spacing w:after="0"/>
              <w:jc w:val="center"/>
              <w:rPr>
                <w:sz w:val="19"/>
                <w:szCs w:val="19"/>
              </w:rPr>
            </w:pPr>
            <w:r w:rsidRPr="00D906C4">
              <w:rPr>
                <w:sz w:val="19"/>
                <w:szCs w:val="19"/>
              </w:rPr>
              <w:t>38</w:t>
            </w:r>
          </w:p>
        </w:tc>
        <w:tc>
          <w:tcPr>
            <w:tcW w:w="980" w:type="dxa"/>
            <w:shd w:val="clear" w:color="auto" w:fill="DFDFDF" w:themeFill="background2" w:themeFillShade="E6"/>
            <w:hideMark/>
          </w:tcPr>
          <w:p w14:paraId="2F09D1E9" w14:textId="3319462B" w:rsidR="00E0111C" w:rsidRPr="00D906C4" w:rsidRDefault="00E0111C" w:rsidP="00E0111C">
            <w:pPr>
              <w:pStyle w:val="BodyText"/>
              <w:spacing w:after="0"/>
              <w:jc w:val="center"/>
              <w:rPr>
                <w:sz w:val="19"/>
                <w:szCs w:val="19"/>
              </w:rPr>
            </w:pPr>
            <w:r w:rsidRPr="00D906C4">
              <w:rPr>
                <w:sz w:val="19"/>
                <w:szCs w:val="19"/>
              </w:rPr>
              <w:t>65</w:t>
            </w:r>
          </w:p>
        </w:tc>
      </w:tr>
      <w:tr w:rsidR="00E0111C" w:rsidRPr="00E0111C" w14:paraId="33B082F3" w14:textId="77777777" w:rsidTr="00E0111C">
        <w:trPr>
          <w:trHeight w:val="300"/>
        </w:trPr>
        <w:tc>
          <w:tcPr>
            <w:tcW w:w="1545" w:type="dxa"/>
            <w:tcBorders>
              <w:bottom w:val="single" w:sz="4" w:space="0" w:color="auto"/>
            </w:tcBorders>
            <w:hideMark/>
          </w:tcPr>
          <w:p w14:paraId="2DF0069A" w14:textId="77777777" w:rsidR="00E0111C" w:rsidRPr="00D906C4" w:rsidRDefault="00E0111C" w:rsidP="00E0111C">
            <w:pPr>
              <w:pStyle w:val="BodyText"/>
              <w:spacing w:after="0"/>
              <w:jc w:val="left"/>
              <w:rPr>
                <w:b/>
                <w:bCs/>
                <w:sz w:val="19"/>
                <w:szCs w:val="19"/>
              </w:rPr>
            </w:pPr>
            <w:r w:rsidRPr="00D906C4">
              <w:rPr>
                <w:sz w:val="19"/>
                <w:szCs w:val="19"/>
              </w:rPr>
              <w:t>Discretionary</w:t>
            </w:r>
            <w:r w:rsidRPr="00D906C4">
              <w:rPr>
                <w:b/>
                <w:bCs/>
                <w:sz w:val="19"/>
                <w:szCs w:val="19"/>
              </w:rPr>
              <w:t> </w:t>
            </w:r>
          </w:p>
        </w:tc>
        <w:tc>
          <w:tcPr>
            <w:tcW w:w="660" w:type="dxa"/>
            <w:tcBorders>
              <w:bottom w:val="single" w:sz="4" w:space="0" w:color="auto"/>
            </w:tcBorders>
            <w:hideMark/>
          </w:tcPr>
          <w:p w14:paraId="6C3A0F32" w14:textId="6BA5B962" w:rsidR="00E0111C" w:rsidRPr="00D906C4" w:rsidRDefault="00E0111C" w:rsidP="00E0111C">
            <w:pPr>
              <w:pStyle w:val="BodyText"/>
              <w:spacing w:after="0"/>
              <w:jc w:val="center"/>
              <w:rPr>
                <w:sz w:val="19"/>
                <w:szCs w:val="19"/>
              </w:rPr>
            </w:pPr>
            <w:r w:rsidRPr="00D906C4">
              <w:rPr>
                <w:sz w:val="19"/>
                <w:szCs w:val="19"/>
              </w:rPr>
              <w:t>20</w:t>
            </w:r>
          </w:p>
        </w:tc>
        <w:tc>
          <w:tcPr>
            <w:tcW w:w="750" w:type="dxa"/>
            <w:tcBorders>
              <w:bottom w:val="single" w:sz="4" w:space="0" w:color="auto"/>
            </w:tcBorders>
            <w:hideMark/>
          </w:tcPr>
          <w:p w14:paraId="0A65D56C" w14:textId="4FC5D5AB" w:rsidR="00E0111C" w:rsidRPr="00D906C4" w:rsidRDefault="00E0111C" w:rsidP="00E0111C">
            <w:pPr>
              <w:pStyle w:val="BodyText"/>
              <w:spacing w:after="0"/>
              <w:jc w:val="center"/>
              <w:rPr>
                <w:sz w:val="19"/>
                <w:szCs w:val="19"/>
              </w:rPr>
            </w:pPr>
            <w:r w:rsidRPr="00D906C4">
              <w:rPr>
                <w:sz w:val="19"/>
                <w:szCs w:val="19"/>
              </w:rPr>
              <w:t>20</w:t>
            </w:r>
          </w:p>
        </w:tc>
        <w:tc>
          <w:tcPr>
            <w:tcW w:w="990" w:type="dxa"/>
            <w:tcBorders>
              <w:bottom w:val="single" w:sz="4" w:space="0" w:color="auto"/>
            </w:tcBorders>
            <w:hideMark/>
          </w:tcPr>
          <w:p w14:paraId="7FB94535" w14:textId="73A2DEB4" w:rsidR="00E0111C" w:rsidRPr="00D906C4" w:rsidRDefault="00E0111C" w:rsidP="00E0111C">
            <w:pPr>
              <w:pStyle w:val="BodyText"/>
              <w:spacing w:after="0"/>
              <w:jc w:val="center"/>
              <w:rPr>
                <w:sz w:val="19"/>
                <w:szCs w:val="19"/>
              </w:rPr>
            </w:pPr>
            <w:r w:rsidRPr="00D906C4">
              <w:rPr>
                <w:sz w:val="19"/>
                <w:szCs w:val="19"/>
              </w:rPr>
              <w:t>9</w:t>
            </w:r>
          </w:p>
        </w:tc>
        <w:tc>
          <w:tcPr>
            <w:tcW w:w="1125" w:type="dxa"/>
            <w:tcBorders>
              <w:bottom w:val="single" w:sz="4" w:space="0" w:color="auto"/>
            </w:tcBorders>
            <w:hideMark/>
          </w:tcPr>
          <w:p w14:paraId="01A0EC35" w14:textId="4A469A93" w:rsidR="00E0111C" w:rsidRPr="00D906C4" w:rsidRDefault="00E0111C" w:rsidP="00E0111C">
            <w:pPr>
              <w:pStyle w:val="BodyText"/>
              <w:spacing w:after="0"/>
              <w:jc w:val="center"/>
              <w:rPr>
                <w:sz w:val="19"/>
                <w:szCs w:val="19"/>
              </w:rPr>
            </w:pPr>
            <w:r w:rsidRPr="00D906C4">
              <w:rPr>
                <w:sz w:val="19"/>
                <w:szCs w:val="19"/>
              </w:rPr>
              <w:t>45</w:t>
            </w:r>
          </w:p>
        </w:tc>
        <w:tc>
          <w:tcPr>
            <w:tcW w:w="1320" w:type="dxa"/>
            <w:tcBorders>
              <w:bottom w:val="single" w:sz="4" w:space="0" w:color="auto"/>
            </w:tcBorders>
            <w:hideMark/>
          </w:tcPr>
          <w:p w14:paraId="15925ABD" w14:textId="11A4C48F" w:rsidR="00E0111C" w:rsidRPr="00D906C4" w:rsidRDefault="00E0111C" w:rsidP="00E0111C">
            <w:pPr>
              <w:pStyle w:val="BodyText"/>
              <w:spacing w:after="0"/>
              <w:jc w:val="center"/>
              <w:rPr>
                <w:sz w:val="19"/>
                <w:szCs w:val="19"/>
              </w:rPr>
            </w:pPr>
            <w:r w:rsidRPr="00D906C4">
              <w:rPr>
                <w:sz w:val="19"/>
                <w:szCs w:val="19"/>
              </w:rPr>
              <w:t>45</w:t>
            </w:r>
          </w:p>
        </w:tc>
        <w:tc>
          <w:tcPr>
            <w:tcW w:w="980" w:type="dxa"/>
            <w:tcBorders>
              <w:bottom w:val="single" w:sz="4" w:space="0" w:color="auto"/>
            </w:tcBorders>
            <w:hideMark/>
          </w:tcPr>
          <w:p w14:paraId="2AAFC1F4" w14:textId="79155C8A" w:rsidR="00E0111C" w:rsidRPr="00D906C4" w:rsidRDefault="00E0111C" w:rsidP="00E0111C">
            <w:pPr>
              <w:pStyle w:val="BodyText"/>
              <w:spacing w:after="0"/>
              <w:jc w:val="center"/>
              <w:rPr>
                <w:sz w:val="19"/>
                <w:szCs w:val="19"/>
              </w:rPr>
            </w:pPr>
            <w:r w:rsidRPr="00D906C4">
              <w:rPr>
                <w:sz w:val="19"/>
                <w:szCs w:val="19"/>
              </w:rPr>
              <w:t>21</w:t>
            </w:r>
          </w:p>
        </w:tc>
      </w:tr>
      <w:tr w:rsidR="00E0111C" w:rsidRPr="00E0111C" w14:paraId="5651A6F5" w14:textId="77777777" w:rsidTr="00E0111C">
        <w:trPr>
          <w:trHeight w:val="495"/>
        </w:trPr>
        <w:tc>
          <w:tcPr>
            <w:tcW w:w="1545" w:type="dxa"/>
            <w:tcBorders>
              <w:top w:val="single" w:sz="4" w:space="0" w:color="auto"/>
            </w:tcBorders>
            <w:shd w:val="clear" w:color="auto" w:fill="DFDFDF" w:themeFill="background2" w:themeFillShade="E6"/>
            <w:hideMark/>
          </w:tcPr>
          <w:p w14:paraId="159C632F" w14:textId="77777777" w:rsidR="00E0111C" w:rsidRPr="00D906C4" w:rsidRDefault="00E0111C" w:rsidP="00E0111C">
            <w:pPr>
              <w:pStyle w:val="BodyText"/>
              <w:spacing w:after="0"/>
              <w:jc w:val="left"/>
              <w:rPr>
                <w:b/>
                <w:bCs/>
                <w:sz w:val="19"/>
                <w:szCs w:val="19"/>
              </w:rPr>
            </w:pPr>
            <w:r w:rsidRPr="00D906C4">
              <w:rPr>
                <w:sz w:val="19"/>
                <w:szCs w:val="19"/>
              </w:rPr>
              <w:t>Total (excl. discretionary and housing)</w:t>
            </w:r>
            <w:r w:rsidRPr="00D906C4">
              <w:rPr>
                <w:b/>
                <w:bCs/>
                <w:sz w:val="19"/>
                <w:szCs w:val="19"/>
              </w:rPr>
              <w:t> </w:t>
            </w:r>
          </w:p>
        </w:tc>
        <w:tc>
          <w:tcPr>
            <w:tcW w:w="660" w:type="dxa"/>
            <w:tcBorders>
              <w:top w:val="single" w:sz="4" w:space="0" w:color="auto"/>
            </w:tcBorders>
            <w:shd w:val="clear" w:color="auto" w:fill="DFDFDF" w:themeFill="background2" w:themeFillShade="E6"/>
            <w:vAlign w:val="center"/>
            <w:hideMark/>
          </w:tcPr>
          <w:p w14:paraId="2B95B511" w14:textId="438C1BFC" w:rsidR="00E0111C" w:rsidRPr="00D906C4" w:rsidRDefault="00E0111C" w:rsidP="00E0111C">
            <w:pPr>
              <w:pStyle w:val="BodyText"/>
              <w:spacing w:after="0"/>
              <w:jc w:val="center"/>
              <w:rPr>
                <w:sz w:val="19"/>
                <w:szCs w:val="19"/>
              </w:rPr>
            </w:pPr>
            <w:r w:rsidRPr="00D906C4">
              <w:rPr>
                <w:sz w:val="19"/>
                <w:szCs w:val="19"/>
              </w:rPr>
              <w:t>186</w:t>
            </w:r>
          </w:p>
        </w:tc>
        <w:tc>
          <w:tcPr>
            <w:tcW w:w="750" w:type="dxa"/>
            <w:tcBorders>
              <w:top w:val="single" w:sz="4" w:space="0" w:color="auto"/>
            </w:tcBorders>
            <w:shd w:val="clear" w:color="auto" w:fill="DFDFDF" w:themeFill="background2" w:themeFillShade="E6"/>
            <w:vAlign w:val="center"/>
            <w:hideMark/>
          </w:tcPr>
          <w:p w14:paraId="295004BD" w14:textId="711A6424" w:rsidR="00E0111C" w:rsidRPr="00D906C4" w:rsidRDefault="00E0111C" w:rsidP="00E0111C">
            <w:pPr>
              <w:pStyle w:val="BodyText"/>
              <w:spacing w:after="0"/>
              <w:jc w:val="center"/>
              <w:rPr>
                <w:sz w:val="19"/>
                <w:szCs w:val="19"/>
              </w:rPr>
            </w:pPr>
            <w:r w:rsidRPr="00D906C4">
              <w:rPr>
                <w:sz w:val="19"/>
                <w:szCs w:val="19"/>
              </w:rPr>
              <w:t>204</w:t>
            </w:r>
          </w:p>
        </w:tc>
        <w:tc>
          <w:tcPr>
            <w:tcW w:w="990" w:type="dxa"/>
            <w:tcBorders>
              <w:top w:val="single" w:sz="4" w:space="0" w:color="auto"/>
            </w:tcBorders>
            <w:shd w:val="clear" w:color="auto" w:fill="DFDFDF" w:themeFill="background2" w:themeFillShade="E6"/>
            <w:vAlign w:val="center"/>
            <w:hideMark/>
          </w:tcPr>
          <w:p w14:paraId="7DD2814A" w14:textId="1C80B1DD" w:rsidR="00E0111C" w:rsidRPr="00D906C4" w:rsidRDefault="00E0111C" w:rsidP="00E0111C">
            <w:pPr>
              <w:pStyle w:val="BodyText"/>
              <w:spacing w:after="0"/>
              <w:jc w:val="center"/>
              <w:rPr>
                <w:sz w:val="19"/>
                <w:szCs w:val="19"/>
              </w:rPr>
            </w:pPr>
            <w:r w:rsidRPr="00D906C4">
              <w:rPr>
                <w:sz w:val="19"/>
                <w:szCs w:val="19"/>
              </w:rPr>
              <w:t>277</w:t>
            </w:r>
          </w:p>
        </w:tc>
        <w:tc>
          <w:tcPr>
            <w:tcW w:w="1125" w:type="dxa"/>
            <w:tcBorders>
              <w:top w:val="single" w:sz="4" w:space="0" w:color="auto"/>
            </w:tcBorders>
            <w:shd w:val="clear" w:color="auto" w:fill="DFDFDF" w:themeFill="background2" w:themeFillShade="E6"/>
            <w:vAlign w:val="center"/>
            <w:hideMark/>
          </w:tcPr>
          <w:p w14:paraId="0FB6E60A" w14:textId="10343DA2" w:rsidR="00E0111C" w:rsidRPr="00D906C4" w:rsidRDefault="00E0111C" w:rsidP="00E0111C">
            <w:pPr>
              <w:pStyle w:val="BodyText"/>
              <w:spacing w:after="0"/>
              <w:jc w:val="center"/>
              <w:rPr>
                <w:sz w:val="19"/>
                <w:szCs w:val="19"/>
              </w:rPr>
            </w:pPr>
            <w:r w:rsidRPr="00D906C4">
              <w:rPr>
                <w:sz w:val="19"/>
                <w:szCs w:val="19"/>
              </w:rPr>
              <w:t>334</w:t>
            </w:r>
          </w:p>
        </w:tc>
        <w:tc>
          <w:tcPr>
            <w:tcW w:w="1320" w:type="dxa"/>
            <w:tcBorders>
              <w:top w:val="single" w:sz="4" w:space="0" w:color="auto"/>
            </w:tcBorders>
            <w:shd w:val="clear" w:color="auto" w:fill="DFDFDF" w:themeFill="background2" w:themeFillShade="E6"/>
            <w:vAlign w:val="center"/>
            <w:hideMark/>
          </w:tcPr>
          <w:p w14:paraId="76A3C9F2" w14:textId="3F2D3B3B" w:rsidR="00E0111C" w:rsidRPr="00D906C4" w:rsidRDefault="00E0111C" w:rsidP="00E0111C">
            <w:pPr>
              <w:pStyle w:val="BodyText"/>
              <w:spacing w:after="0"/>
              <w:jc w:val="center"/>
              <w:rPr>
                <w:sz w:val="19"/>
                <w:szCs w:val="19"/>
              </w:rPr>
            </w:pPr>
            <w:r w:rsidRPr="00D906C4">
              <w:rPr>
                <w:sz w:val="19"/>
                <w:szCs w:val="19"/>
              </w:rPr>
              <w:t>373</w:t>
            </w:r>
          </w:p>
        </w:tc>
        <w:tc>
          <w:tcPr>
            <w:tcW w:w="980" w:type="dxa"/>
            <w:tcBorders>
              <w:top w:val="single" w:sz="4" w:space="0" w:color="auto"/>
            </w:tcBorders>
            <w:shd w:val="clear" w:color="auto" w:fill="DFDFDF" w:themeFill="background2" w:themeFillShade="E6"/>
            <w:vAlign w:val="center"/>
            <w:hideMark/>
          </w:tcPr>
          <w:p w14:paraId="04875196" w14:textId="454615EF" w:rsidR="00E0111C" w:rsidRPr="00D906C4" w:rsidRDefault="00E0111C" w:rsidP="00E0111C">
            <w:pPr>
              <w:pStyle w:val="BodyText"/>
              <w:spacing w:after="0"/>
              <w:jc w:val="center"/>
              <w:rPr>
                <w:sz w:val="19"/>
                <w:szCs w:val="19"/>
              </w:rPr>
            </w:pPr>
            <w:r w:rsidRPr="00D906C4">
              <w:rPr>
                <w:sz w:val="19"/>
                <w:szCs w:val="19"/>
              </w:rPr>
              <w:t>416</w:t>
            </w:r>
          </w:p>
        </w:tc>
      </w:tr>
      <w:tr w:rsidR="00E0111C" w:rsidRPr="00E0111C" w14:paraId="34661A0C" w14:textId="77777777" w:rsidTr="00E0111C">
        <w:trPr>
          <w:trHeight w:val="300"/>
        </w:trPr>
        <w:tc>
          <w:tcPr>
            <w:tcW w:w="1545" w:type="dxa"/>
            <w:hideMark/>
          </w:tcPr>
          <w:p w14:paraId="157ED914" w14:textId="77777777" w:rsidR="00E0111C" w:rsidRPr="00D906C4" w:rsidRDefault="00E0111C" w:rsidP="00E0111C">
            <w:pPr>
              <w:pStyle w:val="BodyText"/>
              <w:spacing w:after="0"/>
              <w:jc w:val="left"/>
              <w:rPr>
                <w:b/>
                <w:bCs/>
                <w:sz w:val="19"/>
                <w:szCs w:val="19"/>
              </w:rPr>
            </w:pPr>
            <w:r w:rsidRPr="00D906C4">
              <w:rPr>
                <w:b/>
                <w:bCs/>
                <w:sz w:val="19"/>
                <w:szCs w:val="19"/>
              </w:rPr>
              <w:t>Total (non-discretionary) </w:t>
            </w:r>
          </w:p>
        </w:tc>
        <w:tc>
          <w:tcPr>
            <w:tcW w:w="660" w:type="dxa"/>
            <w:vAlign w:val="center"/>
            <w:hideMark/>
          </w:tcPr>
          <w:p w14:paraId="3E5A8019" w14:textId="2CC440F3" w:rsidR="00E0111C" w:rsidRPr="00D906C4" w:rsidRDefault="00E0111C" w:rsidP="00E0111C">
            <w:pPr>
              <w:pStyle w:val="BodyText"/>
              <w:spacing w:after="0"/>
              <w:jc w:val="center"/>
              <w:rPr>
                <w:sz w:val="19"/>
                <w:szCs w:val="19"/>
              </w:rPr>
            </w:pPr>
            <w:r w:rsidRPr="00D906C4">
              <w:rPr>
                <w:b/>
                <w:bCs/>
                <w:sz w:val="19"/>
                <w:szCs w:val="19"/>
              </w:rPr>
              <w:t>186</w:t>
            </w:r>
          </w:p>
        </w:tc>
        <w:tc>
          <w:tcPr>
            <w:tcW w:w="750" w:type="dxa"/>
            <w:vAlign w:val="center"/>
            <w:hideMark/>
          </w:tcPr>
          <w:p w14:paraId="30F122E3" w14:textId="7FFC7CEB" w:rsidR="00E0111C" w:rsidRPr="00D906C4" w:rsidRDefault="00E0111C" w:rsidP="00E0111C">
            <w:pPr>
              <w:pStyle w:val="BodyText"/>
              <w:spacing w:after="0"/>
              <w:jc w:val="center"/>
              <w:rPr>
                <w:sz w:val="19"/>
                <w:szCs w:val="19"/>
              </w:rPr>
            </w:pPr>
            <w:r w:rsidRPr="00D906C4">
              <w:rPr>
                <w:b/>
                <w:bCs/>
                <w:sz w:val="19"/>
                <w:szCs w:val="19"/>
              </w:rPr>
              <w:t>204</w:t>
            </w:r>
          </w:p>
        </w:tc>
        <w:tc>
          <w:tcPr>
            <w:tcW w:w="990" w:type="dxa"/>
            <w:vAlign w:val="center"/>
            <w:hideMark/>
          </w:tcPr>
          <w:p w14:paraId="2DD43635" w14:textId="145150FD" w:rsidR="00E0111C" w:rsidRPr="00D906C4" w:rsidRDefault="00E0111C" w:rsidP="00E0111C">
            <w:pPr>
              <w:pStyle w:val="BodyText"/>
              <w:spacing w:after="0"/>
              <w:jc w:val="center"/>
              <w:rPr>
                <w:sz w:val="19"/>
                <w:szCs w:val="19"/>
              </w:rPr>
            </w:pPr>
            <w:r w:rsidRPr="00D906C4">
              <w:rPr>
                <w:b/>
                <w:bCs/>
                <w:sz w:val="19"/>
                <w:szCs w:val="19"/>
              </w:rPr>
              <w:t>294</w:t>
            </w:r>
          </w:p>
        </w:tc>
        <w:tc>
          <w:tcPr>
            <w:tcW w:w="1125" w:type="dxa"/>
            <w:vAlign w:val="center"/>
            <w:hideMark/>
          </w:tcPr>
          <w:p w14:paraId="41305DA1" w14:textId="0E9CB914" w:rsidR="00E0111C" w:rsidRPr="00D906C4" w:rsidRDefault="00E0111C" w:rsidP="00E0111C">
            <w:pPr>
              <w:pStyle w:val="BodyText"/>
              <w:spacing w:after="0"/>
              <w:jc w:val="center"/>
              <w:rPr>
                <w:sz w:val="19"/>
                <w:szCs w:val="19"/>
              </w:rPr>
            </w:pPr>
            <w:r w:rsidRPr="00D906C4">
              <w:rPr>
                <w:b/>
                <w:bCs/>
                <w:sz w:val="19"/>
                <w:szCs w:val="19"/>
              </w:rPr>
              <w:t>372</w:t>
            </w:r>
          </w:p>
        </w:tc>
        <w:tc>
          <w:tcPr>
            <w:tcW w:w="1320" w:type="dxa"/>
            <w:vAlign w:val="center"/>
            <w:hideMark/>
          </w:tcPr>
          <w:p w14:paraId="7784C32D" w14:textId="2D74EC77" w:rsidR="00E0111C" w:rsidRPr="00D906C4" w:rsidRDefault="00E0111C" w:rsidP="00E0111C">
            <w:pPr>
              <w:pStyle w:val="BodyText"/>
              <w:spacing w:after="0"/>
              <w:jc w:val="center"/>
              <w:rPr>
                <w:sz w:val="19"/>
                <w:szCs w:val="19"/>
              </w:rPr>
            </w:pPr>
            <w:r w:rsidRPr="00D906C4">
              <w:rPr>
                <w:b/>
                <w:bCs/>
                <w:sz w:val="19"/>
                <w:szCs w:val="19"/>
              </w:rPr>
              <w:t>411</w:t>
            </w:r>
          </w:p>
        </w:tc>
        <w:tc>
          <w:tcPr>
            <w:tcW w:w="980" w:type="dxa"/>
            <w:vAlign w:val="center"/>
            <w:hideMark/>
          </w:tcPr>
          <w:p w14:paraId="3B407F72" w14:textId="79A04D8B" w:rsidR="00E0111C" w:rsidRPr="00D906C4" w:rsidRDefault="00E0111C" w:rsidP="00E0111C">
            <w:pPr>
              <w:pStyle w:val="BodyText"/>
              <w:spacing w:after="0"/>
              <w:jc w:val="center"/>
              <w:rPr>
                <w:sz w:val="19"/>
                <w:szCs w:val="19"/>
              </w:rPr>
            </w:pPr>
            <w:r w:rsidRPr="00D906C4">
              <w:rPr>
                <w:b/>
                <w:bCs/>
                <w:sz w:val="19"/>
                <w:szCs w:val="19"/>
              </w:rPr>
              <w:t>482</w:t>
            </w:r>
          </w:p>
        </w:tc>
      </w:tr>
      <w:tr w:rsidR="00E0111C" w:rsidRPr="00E0111C" w14:paraId="1EF97248" w14:textId="77777777" w:rsidTr="00E0111C">
        <w:trPr>
          <w:trHeight w:val="300"/>
        </w:trPr>
        <w:tc>
          <w:tcPr>
            <w:tcW w:w="1545" w:type="dxa"/>
            <w:tcBorders>
              <w:bottom w:val="single" w:sz="4" w:space="0" w:color="auto"/>
            </w:tcBorders>
            <w:shd w:val="clear" w:color="auto" w:fill="DFDFDF" w:themeFill="background2" w:themeFillShade="E6"/>
            <w:hideMark/>
          </w:tcPr>
          <w:p w14:paraId="4C020BD6" w14:textId="77777777" w:rsidR="00E0111C" w:rsidRPr="00D906C4" w:rsidRDefault="00E0111C" w:rsidP="00E0111C">
            <w:pPr>
              <w:pStyle w:val="BodyText"/>
              <w:spacing w:after="0"/>
              <w:jc w:val="left"/>
              <w:rPr>
                <w:b/>
                <w:bCs/>
                <w:sz w:val="19"/>
                <w:szCs w:val="19"/>
              </w:rPr>
            </w:pPr>
            <w:r w:rsidRPr="00D906C4">
              <w:rPr>
                <w:b/>
                <w:bCs/>
                <w:sz w:val="19"/>
                <w:szCs w:val="19"/>
              </w:rPr>
              <w:t>Total </w:t>
            </w:r>
          </w:p>
        </w:tc>
        <w:tc>
          <w:tcPr>
            <w:tcW w:w="660" w:type="dxa"/>
            <w:tcBorders>
              <w:bottom w:val="single" w:sz="4" w:space="0" w:color="auto"/>
            </w:tcBorders>
            <w:shd w:val="clear" w:color="auto" w:fill="DFDFDF" w:themeFill="background2" w:themeFillShade="E6"/>
            <w:hideMark/>
          </w:tcPr>
          <w:p w14:paraId="058CE38B" w14:textId="15CBD62B" w:rsidR="00E0111C" w:rsidRPr="00D906C4" w:rsidRDefault="00E0111C" w:rsidP="00E0111C">
            <w:pPr>
              <w:pStyle w:val="BodyText"/>
              <w:spacing w:after="0"/>
              <w:jc w:val="center"/>
              <w:rPr>
                <w:sz w:val="19"/>
                <w:szCs w:val="19"/>
              </w:rPr>
            </w:pPr>
            <w:r w:rsidRPr="00D906C4">
              <w:rPr>
                <w:b/>
                <w:bCs/>
                <w:sz w:val="19"/>
                <w:szCs w:val="19"/>
              </w:rPr>
              <w:t>206</w:t>
            </w:r>
          </w:p>
        </w:tc>
        <w:tc>
          <w:tcPr>
            <w:tcW w:w="750" w:type="dxa"/>
            <w:tcBorders>
              <w:bottom w:val="single" w:sz="4" w:space="0" w:color="auto"/>
            </w:tcBorders>
            <w:shd w:val="clear" w:color="auto" w:fill="DFDFDF" w:themeFill="background2" w:themeFillShade="E6"/>
            <w:hideMark/>
          </w:tcPr>
          <w:p w14:paraId="0901F3F6" w14:textId="47E3EF16" w:rsidR="00E0111C" w:rsidRPr="00D906C4" w:rsidRDefault="00E0111C" w:rsidP="00E0111C">
            <w:pPr>
              <w:pStyle w:val="BodyText"/>
              <w:spacing w:after="0"/>
              <w:jc w:val="center"/>
              <w:rPr>
                <w:sz w:val="19"/>
                <w:szCs w:val="19"/>
              </w:rPr>
            </w:pPr>
            <w:r w:rsidRPr="00D906C4">
              <w:rPr>
                <w:b/>
                <w:bCs/>
                <w:sz w:val="19"/>
                <w:szCs w:val="19"/>
              </w:rPr>
              <w:t>224</w:t>
            </w:r>
          </w:p>
        </w:tc>
        <w:tc>
          <w:tcPr>
            <w:tcW w:w="990" w:type="dxa"/>
            <w:tcBorders>
              <w:bottom w:val="single" w:sz="4" w:space="0" w:color="auto"/>
            </w:tcBorders>
            <w:shd w:val="clear" w:color="auto" w:fill="DFDFDF" w:themeFill="background2" w:themeFillShade="E6"/>
            <w:hideMark/>
          </w:tcPr>
          <w:p w14:paraId="2AF8DB24" w14:textId="0E57F311" w:rsidR="00E0111C" w:rsidRPr="00D906C4" w:rsidRDefault="00E0111C" w:rsidP="00E0111C">
            <w:pPr>
              <w:pStyle w:val="BodyText"/>
              <w:spacing w:after="0"/>
              <w:jc w:val="center"/>
              <w:rPr>
                <w:sz w:val="19"/>
                <w:szCs w:val="19"/>
              </w:rPr>
            </w:pPr>
            <w:r w:rsidRPr="00D906C4">
              <w:rPr>
                <w:b/>
                <w:bCs/>
                <w:sz w:val="19"/>
                <w:szCs w:val="19"/>
              </w:rPr>
              <w:t>303</w:t>
            </w:r>
          </w:p>
        </w:tc>
        <w:tc>
          <w:tcPr>
            <w:tcW w:w="1125" w:type="dxa"/>
            <w:tcBorders>
              <w:bottom w:val="single" w:sz="4" w:space="0" w:color="auto"/>
            </w:tcBorders>
            <w:shd w:val="clear" w:color="auto" w:fill="DFDFDF" w:themeFill="background2" w:themeFillShade="E6"/>
            <w:hideMark/>
          </w:tcPr>
          <w:p w14:paraId="27FBC574" w14:textId="5F147F02" w:rsidR="00E0111C" w:rsidRPr="00D906C4" w:rsidRDefault="00E0111C" w:rsidP="00E0111C">
            <w:pPr>
              <w:pStyle w:val="BodyText"/>
              <w:spacing w:after="0"/>
              <w:jc w:val="center"/>
              <w:rPr>
                <w:sz w:val="19"/>
                <w:szCs w:val="19"/>
              </w:rPr>
            </w:pPr>
            <w:r w:rsidRPr="00D906C4">
              <w:rPr>
                <w:b/>
                <w:bCs/>
                <w:sz w:val="19"/>
                <w:szCs w:val="19"/>
              </w:rPr>
              <w:t>417</w:t>
            </w:r>
          </w:p>
        </w:tc>
        <w:tc>
          <w:tcPr>
            <w:tcW w:w="1320" w:type="dxa"/>
            <w:tcBorders>
              <w:bottom w:val="single" w:sz="4" w:space="0" w:color="auto"/>
            </w:tcBorders>
            <w:shd w:val="clear" w:color="auto" w:fill="DFDFDF" w:themeFill="background2" w:themeFillShade="E6"/>
            <w:hideMark/>
          </w:tcPr>
          <w:p w14:paraId="00D2B0A9" w14:textId="30595388" w:rsidR="00E0111C" w:rsidRPr="00D906C4" w:rsidRDefault="00E0111C" w:rsidP="00E0111C">
            <w:pPr>
              <w:pStyle w:val="BodyText"/>
              <w:spacing w:after="0"/>
              <w:jc w:val="center"/>
              <w:rPr>
                <w:sz w:val="19"/>
                <w:szCs w:val="19"/>
              </w:rPr>
            </w:pPr>
            <w:r w:rsidRPr="00D906C4">
              <w:rPr>
                <w:b/>
                <w:bCs/>
                <w:sz w:val="19"/>
                <w:szCs w:val="19"/>
              </w:rPr>
              <w:t>456</w:t>
            </w:r>
          </w:p>
        </w:tc>
        <w:tc>
          <w:tcPr>
            <w:tcW w:w="980" w:type="dxa"/>
            <w:tcBorders>
              <w:bottom w:val="single" w:sz="4" w:space="0" w:color="auto"/>
            </w:tcBorders>
            <w:shd w:val="clear" w:color="auto" w:fill="DFDFDF" w:themeFill="background2" w:themeFillShade="E6"/>
            <w:hideMark/>
          </w:tcPr>
          <w:p w14:paraId="2DCFFBBE" w14:textId="6DE66025" w:rsidR="00E0111C" w:rsidRPr="00D906C4" w:rsidRDefault="00E0111C" w:rsidP="00E0111C">
            <w:pPr>
              <w:pStyle w:val="BodyText"/>
              <w:spacing w:after="0"/>
              <w:jc w:val="center"/>
              <w:rPr>
                <w:sz w:val="19"/>
                <w:szCs w:val="19"/>
              </w:rPr>
            </w:pPr>
            <w:r w:rsidRPr="00D906C4">
              <w:rPr>
                <w:b/>
                <w:bCs/>
                <w:sz w:val="19"/>
                <w:szCs w:val="19"/>
              </w:rPr>
              <w:t>503</w:t>
            </w:r>
          </w:p>
        </w:tc>
      </w:tr>
    </w:tbl>
    <w:p w14:paraId="40359CD7" w14:textId="55256ADA" w:rsidR="00C168ED" w:rsidRDefault="00C168ED" w:rsidP="00023BE2">
      <w:pPr>
        <w:pStyle w:val="BodyText"/>
        <w:spacing w:after="120"/>
        <w:jc w:val="center"/>
      </w:pPr>
    </w:p>
    <w:p w14:paraId="40296B70" w14:textId="05D5F262" w:rsidR="00CC2D29" w:rsidRDefault="00CC2D29" w:rsidP="00CC2D29">
      <w:pPr>
        <w:pStyle w:val="Tablenotes"/>
      </w:pPr>
      <w:r>
        <w:t>Note:</w:t>
      </w:r>
      <w:r>
        <w:tab/>
      </w:r>
      <w:r w:rsidR="00F96A8C">
        <w:t xml:space="preserve">The table shows the budget for a </w:t>
      </w:r>
      <w:r w:rsidR="00BC6C96">
        <w:t>couple with one or two children, minus t</w:t>
      </w:r>
      <w:r w:rsidR="00F96A8C">
        <w:t>he</w:t>
      </w:r>
      <w:r w:rsidR="00BC6C96">
        <w:t xml:space="preserve"> budget for </w:t>
      </w:r>
      <w:r w:rsidR="004427BC">
        <w:t>a couple with no children (and the same labour market status).</w:t>
      </w:r>
      <w:r w:rsidR="00F96A8C">
        <w:t xml:space="preserve"> </w:t>
      </w:r>
    </w:p>
    <w:p w14:paraId="73960001" w14:textId="77777777" w:rsidR="002C438B" w:rsidRPr="002C438B" w:rsidRDefault="002C438B" w:rsidP="002C438B">
      <w:pPr>
        <w:pStyle w:val="BodyText"/>
      </w:pPr>
      <w:r w:rsidRPr="002C438B">
        <w:fldChar w:fldCharType="begin"/>
      </w:r>
      <w:r w:rsidRPr="002C438B">
        <w:instrText xml:space="preserve"> REF _Ref167464834 \h  \* MERGEFORMAT </w:instrText>
      </w:r>
      <w:r w:rsidRPr="002C438B">
        <w:fldChar w:fldCharType="separate"/>
      </w:r>
      <w:r w:rsidRPr="002C438B">
        <w:t xml:space="preserve">Table </w:t>
      </w:r>
      <w:r w:rsidRPr="002C438B">
        <w:rPr>
          <w:noProof/>
        </w:rPr>
        <w:t>18</w:t>
      </w:r>
      <w:r w:rsidRPr="002C438B">
        <w:fldChar w:fldCharType="end"/>
      </w:r>
      <w:r w:rsidRPr="002C438B">
        <w:t xml:space="preserve"> shows these costs in ratio form, relative to the budgets of couples without children. At the foot of the table are several equivalence scales in common use that can be used as reference points </w:t>
      </w:r>
      <w:r w:rsidRPr="002C438B">
        <w:lastRenderedPageBreak/>
        <w:t>for the main budgets (note: they do not vary with labour market status).</w:t>
      </w:r>
      <w:r w:rsidRPr="002C438B">
        <w:rPr>
          <w:rStyle w:val="FootnoteReference"/>
        </w:rPr>
        <w:footnoteReference w:id="17"/>
      </w:r>
      <w:r w:rsidRPr="002C438B">
        <w:t xml:space="preserve"> Areas where child costs are relatively high, with child costs close to or above the per-capita budgets, are education (denoted by ‘</w:t>
      </w:r>
      <w:r w:rsidRPr="002C438B">
        <w:rPr>
          <w:sz w:val="24"/>
          <w:szCs w:val="24"/>
        </w:rPr>
        <w:t>∞’</w:t>
      </w:r>
      <w:r w:rsidRPr="002C438B">
        <w:t xml:space="preserve"> because the couple budget is zero), recreation, health and clothing and footwear. </w:t>
      </w:r>
    </w:p>
    <w:p w14:paraId="33375960" w14:textId="77777777" w:rsidR="002C438B" w:rsidRDefault="00A42E48" w:rsidP="002C438B">
      <w:pPr>
        <w:pStyle w:val="BodyText"/>
      </w:pPr>
      <w:r>
        <w:t xml:space="preserve">Overall, for the non-unemployed households, the relativity for the total budgets (including discretionary expenditures) is 1.14-1.15 for one child and 1.28-1.30 for two children. </w:t>
      </w:r>
      <w:r w:rsidR="00B375A7">
        <w:t>When e</w:t>
      </w:r>
      <w:r>
        <w:t>xclud</w:t>
      </w:r>
      <w:r w:rsidR="00B375A7">
        <w:t>ing</w:t>
      </w:r>
      <w:r>
        <w:t xml:space="preserve"> the discretionary expenditures, the relative costs are slightly higher (1.16-1.17 and 1.32-1.35 respectively)</w:t>
      </w:r>
      <w:r w:rsidR="00FC02FF">
        <w:t>. T</w:t>
      </w:r>
      <w:r w:rsidR="0048704E">
        <w:t xml:space="preserve">his is </w:t>
      </w:r>
      <w:r>
        <w:t xml:space="preserve">because </w:t>
      </w:r>
      <w:r w:rsidR="0048704E">
        <w:t>discretionary expenditures m</w:t>
      </w:r>
      <w:r w:rsidR="00C92F0F">
        <w:t>ainly relate to adult consumption</w:t>
      </w:r>
      <w:r w:rsidR="00A70574">
        <w:t>, and</w:t>
      </w:r>
      <w:r w:rsidR="00BF7797">
        <w:t xml:space="preserve"> </w:t>
      </w:r>
      <w:r w:rsidR="00C92F0F">
        <w:t xml:space="preserve">so </w:t>
      </w:r>
      <w:r w:rsidR="00981B78">
        <w:t>only have a small increase as</w:t>
      </w:r>
      <w:r>
        <w:t xml:space="preserve"> the number of children</w:t>
      </w:r>
      <w:r w:rsidR="00981B78">
        <w:t xml:space="preserve"> increases</w:t>
      </w:r>
      <w:r>
        <w:t xml:space="preserve">. These ratios are less than </w:t>
      </w:r>
      <w:r w:rsidR="002E313E">
        <w:t xml:space="preserve">all </w:t>
      </w:r>
      <w:r>
        <w:t>the reference scales at the foot of the table</w:t>
      </w:r>
      <w:r w:rsidR="002E313E">
        <w:t xml:space="preserve">, </w:t>
      </w:r>
      <w:r w:rsidR="00F23E2C">
        <w:t>mainly because of the</w:t>
      </w:r>
      <w:r>
        <w:t xml:space="preserve"> high share of housing in </w:t>
      </w:r>
      <w:r w:rsidR="000225EC">
        <w:t>the</w:t>
      </w:r>
      <w:r>
        <w:t xml:space="preserve"> budgets</w:t>
      </w:r>
      <w:r w:rsidR="003205B9">
        <w:t>,</w:t>
      </w:r>
      <w:r w:rsidR="00F93C6D">
        <w:t xml:space="preserve"> and </w:t>
      </w:r>
      <w:r w:rsidR="000225EC">
        <w:t>the</w:t>
      </w:r>
      <w:r w:rsidR="00F93C6D">
        <w:t xml:space="preserve"> assumption that </w:t>
      </w:r>
      <w:r w:rsidR="00A404D9">
        <w:t>employed</w:t>
      </w:r>
      <w:r w:rsidR="006F5F44">
        <w:t xml:space="preserve"> couples </w:t>
      </w:r>
      <w:r w:rsidR="00A404D9">
        <w:t xml:space="preserve">without children </w:t>
      </w:r>
      <w:r w:rsidR="006F5F44">
        <w:t xml:space="preserve">and couples with one child </w:t>
      </w:r>
      <w:r w:rsidR="00C41F02">
        <w:t>require a dwelling of the same size</w:t>
      </w:r>
      <w:r>
        <w:t>.</w:t>
      </w:r>
      <w:r w:rsidR="00E115E1">
        <w:t xml:space="preserve"> For unemployed households, the relative costs are all substantially higher</w:t>
      </w:r>
      <w:r w:rsidR="00637631">
        <w:t xml:space="preserve"> (1.33 for one child and 1</w:t>
      </w:r>
      <w:r w:rsidR="00060D06">
        <w:t>.54 for 2 children)</w:t>
      </w:r>
      <w:r w:rsidR="000225EC">
        <w:t>,</w:t>
      </w:r>
      <w:r w:rsidR="00E115E1">
        <w:t xml:space="preserve"> and close to the ‘Old OECD’ scales</w:t>
      </w:r>
      <w:r w:rsidR="00CA19F1">
        <w:t>,</w:t>
      </w:r>
      <w:r w:rsidR="000225EC">
        <w:t xml:space="preserve"> </w:t>
      </w:r>
      <w:r w:rsidR="00E115E1">
        <w:t xml:space="preserve">because of the additional housing and transport expenditures for families with children </w:t>
      </w:r>
      <w:r w:rsidR="002D4B62">
        <w:t xml:space="preserve">as </w:t>
      </w:r>
      <w:r w:rsidR="00E115E1">
        <w:t>described above.</w:t>
      </w:r>
    </w:p>
    <w:p w14:paraId="76066559" w14:textId="77777777" w:rsidR="002C438B" w:rsidRPr="00434A74" w:rsidRDefault="002C438B" w:rsidP="00A42E48">
      <w:pPr>
        <w:pStyle w:val="BodyText"/>
      </w:pPr>
    </w:p>
    <w:p w14:paraId="36E109F4" w14:textId="77777777" w:rsidR="00D906C4" w:rsidRDefault="00D906C4" w:rsidP="00C27FCF">
      <w:pPr>
        <w:pStyle w:val="Caption"/>
      </w:pPr>
      <w:bookmarkStart w:id="191" w:name="_Ref167464834"/>
      <w:bookmarkStart w:id="192" w:name="F_Ref167464834"/>
      <w:bookmarkStart w:id="193" w:name="_Toc170307450"/>
      <w:bookmarkStart w:id="194" w:name="_Toc181027228"/>
    </w:p>
    <w:p w14:paraId="66DA9C6F" w14:textId="77777777" w:rsidR="00D906C4" w:rsidRDefault="00D906C4" w:rsidP="00D906C4">
      <w:pPr>
        <w:pStyle w:val="BodyText"/>
      </w:pPr>
    </w:p>
    <w:p w14:paraId="6337BFF1" w14:textId="77777777" w:rsidR="00D906C4" w:rsidRDefault="00D906C4" w:rsidP="00D906C4">
      <w:pPr>
        <w:pStyle w:val="BodyText"/>
      </w:pPr>
    </w:p>
    <w:p w14:paraId="51DE6E69" w14:textId="77777777" w:rsidR="00D906C4" w:rsidRDefault="00D906C4" w:rsidP="00D906C4">
      <w:pPr>
        <w:pStyle w:val="BodyText"/>
      </w:pPr>
    </w:p>
    <w:p w14:paraId="45C07ADF" w14:textId="77777777" w:rsidR="00D906C4" w:rsidRDefault="00D906C4" w:rsidP="00D906C4">
      <w:pPr>
        <w:pStyle w:val="BodyText"/>
      </w:pPr>
    </w:p>
    <w:p w14:paraId="3CE43F44" w14:textId="77777777" w:rsidR="00D906C4" w:rsidRDefault="00D906C4" w:rsidP="00D906C4">
      <w:pPr>
        <w:pStyle w:val="BodyText"/>
      </w:pPr>
    </w:p>
    <w:p w14:paraId="2EA3D6F7" w14:textId="77777777" w:rsidR="00D906C4" w:rsidRDefault="00D906C4" w:rsidP="00D906C4">
      <w:pPr>
        <w:pStyle w:val="BodyText"/>
      </w:pPr>
    </w:p>
    <w:p w14:paraId="1F44D202" w14:textId="77777777" w:rsidR="00D906C4" w:rsidRDefault="00D906C4" w:rsidP="00D906C4">
      <w:pPr>
        <w:pStyle w:val="BodyText"/>
      </w:pPr>
    </w:p>
    <w:p w14:paraId="69E2DBE7" w14:textId="77777777" w:rsidR="00D906C4" w:rsidRDefault="00D906C4" w:rsidP="00D906C4">
      <w:pPr>
        <w:pStyle w:val="BodyText"/>
      </w:pPr>
    </w:p>
    <w:p w14:paraId="0C0444F6" w14:textId="77777777" w:rsidR="00D906C4" w:rsidRDefault="00D906C4" w:rsidP="00D906C4">
      <w:pPr>
        <w:pStyle w:val="BodyText"/>
      </w:pPr>
    </w:p>
    <w:p w14:paraId="2949E213" w14:textId="77777777" w:rsidR="00D906C4" w:rsidRPr="00D906C4" w:rsidRDefault="00D906C4" w:rsidP="00D906C4">
      <w:pPr>
        <w:pStyle w:val="BodyText"/>
      </w:pPr>
    </w:p>
    <w:p w14:paraId="249424A8" w14:textId="77777777" w:rsidR="00A21FD9" w:rsidRDefault="00A21FD9" w:rsidP="00D4178F">
      <w:pPr>
        <w:pStyle w:val="Caption"/>
        <w:ind w:left="0" w:firstLine="0"/>
      </w:pPr>
    </w:p>
    <w:p w14:paraId="65733A08" w14:textId="77777777" w:rsidR="00D4178F" w:rsidRPr="00D4178F" w:rsidRDefault="00D4178F" w:rsidP="00D4178F">
      <w:pPr>
        <w:pStyle w:val="BodyText"/>
      </w:pPr>
    </w:p>
    <w:p w14:paraId="51099ACE" w14:textId="5576E9C8" w:rsidR="00D13AA6" w:rsidRPr="00D13AA6" w:rsidRDefault="00681616" w:rsidP="00D13AA6">
      <w:pPr>
        <w:pStyle w:val="Caption"/>
        <w:rPr>
          <w:rFonts w:eastAsia="MetaPlusNormal-Roman"/>
        </w:rPr>
      </w:pPr>
      <w:r>
        <w:lastRenderedPageBreak/>
        <w:t xml:space="preserve">Table </w:t>
      </w:r>
      <w:fldSimple w:instr=" SEQ Table \* ARABIC ">
        <w:r w:rsidR="007A1C2C">
          <w:rPr>
            <w:noProof/>
          </w:rPr>
          <w:t>18</w:t>
        </w:r>
      </w:fldSimple>
      <w:bookmarkEnd w:id="191"/>
      <w:bookmarkEnd w:id="192"/>
      <w:r>
        <w:tab/>
      </w:r>
      <w:bookmarkEnd w:id="193"/>
      <w:r w:rsidR="00101148">
        <w:t>Ratio between budgets for couples with children to corresponding couple households without children</w:t>
      </w:r>
      <w:bookmarkEnd w:id="194"/>
      <w:r w:rsidR="00101148">
        <w:t xml:space="preserve"> </w:t>
      </w:r>
      <w:r w:rsidR="00D906C4" w:rsidRPr="00D906C4">
        <w:rPr>
          <w:rFonts w:eastAsia="MetaPlusNormal-Roman"/>
        </w:rPr>
        <w:t> </w:t>
      </w:r>
    </w:p>
    <w:tbl>
      <w:tblPr>
        <w:tblW w:w="7250" w:type="dxa"/>
        <w:tblInd w:w="1204" w:type="dxa"/>
        <w:tblCellMar>
          <w:left w:w="0" w:type="dxa"/>
          <w:right w:w="0" w:type="dxa"/>
        </w:tblCellMar>
        <w:tblLook w:val="04A0" w:firstRow="1" w:lastRow="0" w:firstColumn="1" w:lastColumn="0" w:noHBand="0" w:noVBand="1"/>
      </w:tblPr>
      <w:tblGrid>
        <w:gridCol w:w="1405"/>
        <w:gridCol w:w="656"/>
        <w:gridCol w:w="741"/>
        <w:gridCol w:w="1035"/>
        <w:gridCol w:w="1097"/>
        <w:gridCol w:w="1281"/>
        <w:gridCol w:w="1035"/>
      </w:tblGrid>
      <w:tr w:rsidR="00D906C4" w:rsidRPr="00D906C4" w14:paraId="659D684A" w14:textId="77777777" w:rsidTr="00227FFE">
        <w:trPr>
          <w:trHeight w:val="300"/>
          <w:tblHeader/>
        </w:trPr>
        <w:tc>
          <w:tcPr>
            <w:tcW w:w="1410" w:type="dxa"/>
            <w:hideMark/>
          </w:tcPr>
          <w:p w14:paraId="58A11020" w14:textId="77777777" w:rsidR="00D906C4" w:rsidRPr="00D13AA6" w:rsidRDefault="00D906C4" w:rsidP="00D906C4">
            <w:pPr>
              <w:pStyle w:val="BodyText"/>
              <w:spacing w:after="0"/>
              <w:jc w:val="center"/>
              <w:rPr>
                <w:b/>
                <w:bCs/>
                <w:sz w:val="19"/>
                <w:szCs w:val="19"/>
              </w:rPr>
            </w:pPr>
            <w:r w:rsidRPr="00D13AA6">
              <w:rPr>
                <w:b/>
                <w:bCs/>
                <w:sz w:val="19"/>
                <w:szCs w:val="19"/>
              </w:rPr>
              <w:t> </w:t>
            </w:r>
          </w:p>
        </w:tc>
        <w:tc>
          <w:tcPr>
            <w:tcW w:w="2415" w:type="dxa"/>
            <w:gridSpan w:val="3"/>
            <w:hideMark/>
          </w:tcPr>
          <w:p w14:paraId="35F484C0" w14:textId="44B824F6" w:rsidR="00D906C4" w:rsidRPr="00D13AA6" w:rsidRDefault="00D906C4" w:rsidP="00D13AA6">
            <w:pPr>
              <w:pStyle w:val="BodyText"/>
              <w:spacing w:after="0"/>
              <w:jc w:val="center"/>
              <w:rPr>
                <w:b/>
                <w:bCs/>
                <w:sz w:val="19"/>
                <w:szCs w:val="19"/>
              </w:rPr>
            </w:pPr>
            <w:r w:rsidRPr="00D13AA6">
              <w:rPr>
                <w:b/>
                <w:bCs/>
                <w:sz w:val="19"/>
                <w:szCs w:val="19"/>
              </w:rPr>
              <w:t>Couple with one child</w:t>
            </w:r>
          </w:p>
          <w:p w14:paraId="00958D86" w14:textId="676EC4FC" w:rsidR="00D906C4" w:rsidRPr="00D13AA6" w:rsidRDefault="00D906C4" w:rsidP="00D13AA6">
            <w:pPr>
              <w:pStyle w:val="BodyText"/>
              <w:spacing w:after="0"/>
              <w:jc w:val="center"/>
              <w:rPr>
                <w:b/>
                <w:bCs/>
                <w:sz w:val="19"/>
                <w:szCs w:val="19"/>
              </w:rPr>
            </w:pPr>
          </w:p>
        </w:tc>
        <w:tc>
          <w:tcPr>
            <w:tcW w:w="3425" w:type="dxa"/>
            <w:gridSpan w:val="3"/>
            <w:hideMark/>
          </w:tcPr>
          <w:p w14:paraId="04630402" w14:textId="1F87ECA9" w:rsidR="00D906C4" w:rsidRPr="00D13AA6" w:rsidRDefault="00D906C4" w:rsidP="00D13AA6">
            <w:pPr>
              <w:pStyle w:val="BodyText"/>
              <w:spacing w:after="0"/>
              <w:jc w:val="center"/>
              <w:rPr>
                <w:b/>
                <w:bCs/>
                <w:sz w:val="19"/>
                <w:szCs w:val="19"/>
              </w:rPr>
            </w:pPr>
            <w:r w:rsidRPr="00D13AA6">
              <w:rPr>
                <w:b/>
                <w:bCs/>
                <w:sz w:val="19"/>
                <w:szCs w:val="19"/>
              </w:rPr>
              <w:t>Couple with two children</w:t>
            </w:r>
          </w:p>
        </w:tc>
      </w:tr>
      <w:tr w:rsidR="00D906C4" w:rsidRPr="00D906C4" w14:paraId="4B24812D" w14:textId="77777777" w:rsidTr="00227FFE">
        <w:trPr>
          <w:trHeight w:val="300"/>
          <w:tblHeader/>
        </w:trPr>
        <w:tc>
          <w:tcPr>
            <w:tcW w:w="1410" w:type="dxa"/>
            <w:shd w:val="clear" w:color="auto" w:fill="FFFFFF" w:themeFill="background1"/>
            <w:hideMark/>
          </w:tcPr>
          <w:p w14:paraId="62B6C09F" w14:textId="77777777" w:rsidR="00D906C4" w:rsidRPr="00D13AA6" w:rsidRDefault="00D906C4" w:rsidP="00D906C4">
            <w:pPr>
              <w:pStyle w:val="BodyText"/>
              <w:spacing w:after="0"/>
              <w:jc w:val="center"/>
              <w:rPr>
                <w:b/>
                <w:bCs/>
                <w:sz w:val="19"/>
                <w:szCs w:val="19"/>
              </w:rPr>
            </w:pPr>
            <w:r w:rsidRPr="00D13AA6">
              <w:rPr>
                <w:b/>
                <w:bCs/>
                <w:sz w:val="19"/>
                <w:szCs w:val="19"/>
              </w:rPr>
              <w:t> </w:t>
            </w:r>
          </w:p>
        </w:tc>
        <w:tc>
          <w:tcPr>
            <w:tcW w:w="660" w:type="dxa"/>
            <w:tcBorders>
              <w:bottom w:val="single" w:sz="4" w:space="0" w:color="auto"/>
            </w:tcBorders>
            <w:shd w:val="clear" w:color="auto" w:fill="FFFFFF" w:themeFill="background1"/>
            <w:hideMark/>
          </w:tcPr>
          <w:p w14:paraId="18087745" w14:textId="216003E5" w:rsidR="00D906C4" w:rsidRPr="00D13AA6" w:rsidRDefault="00D906C4" w:rsidP="00D13AA6">
            <w:pPr>
              <w:pStyle w:val="BodyText"/>
              <w:spacing w:after="0"/>
              <w:jc w:val="center"/>
              <w:rPr>
                <w:sz w:val="19"/>
                <w:szCs w:val="19"/>
              </w:rPr>
            </w:pPr>
            <w:r w:rsidRPr="00D13AA6">
              <w:rPr>
                <w:b/>
                <w:bCs/>
                <w:sz w:val="19"/>
                <w:szCs w:val="19"/>
              </w:rPr>
              <w:t>Single earner (FT, NILF)</w:t>
            </w:r>
          </w:p>
        </w:tc>
        <w:tc>
          <w:tcPr>
            <w:tcW w:w="750" w:type="dxa"/>
            <w:tcBorders>
              <w:bottom w:val="single" w:sz="4" w:space="0" w:color="auto"/>
            </w:tcBorders>
            <w:shd w:val="clear" w:color="auto" w:fill="FFFFFF" w:themeFill="background1"/>
            <w:hideMark/>
          </w:tcPr>
          <w:p w14:paraId="17D44DF0" w14:textId="7B821C57" w:rsidR="00D906C4" w:rsidRPr="00D13AA6" w:rsidRDefault="00D906C4" w:rsidP="00D13AA6">
            <w:pPr>
              <w:pStyle w:val="BodyText"/>
              <w:spacing w:after="0"/>
              <w:jc w:val="center"/>
              <w:rPr>
                <w:sz w:val="19"/>
                <w:szCs w:val="19"/>
              </w:rPr>
            </w:pPr>
            <w:r w:rsidRPr="00D13AA6">
              <w:rPr>
                <w:b/>
                <w:bCs/>
                <w:sz w:val="19"/>
                <w:szCs w:val="19"/>
              </w:rPr>
              <w:t>Dual earner (FT, PT)</w:t>
            </w:r>
          </w:p>
          <w:p w14:paraId="46BEA8AF" w14:textId="49861FA1" w:rsidR="00D906C4" w:rsidRPr="00D13AA6" w:rsidRDefault="00D906C4" w:rsidP="00D13AA6">
            <w:pPr>
              <w:pStyle w:val="BodyText"/>
              <w:spacing w:after="0"/>
              <w:jc w:val="center"/>
              <w:rPr>
                <w:sz w:val="19"/>
                <w:szCs w:val="19"/>
              </w:rPr>
            </w:pPr>
          </w:p>
          <w:p w14:paraId="1B5A19C4" w14:textId="39783E3A" w:rsidR="00D906C4" w:rsidRPr="00D13AA6" w:rsidRDefault="00D906C4" w:rsidP="00D13AA6">
            <w:pPr>
              <w:pStyle w:val="BodyText"/>
              <w:spacing w:after="0"/>
              <w:jc w:val="center"/>
              <w:rPr>
                <w:sz w:val="19"/>
                <w:szCs w:val="19"/>
              </w:rPr>
            </w:pPr>
          </w:p>
        </w:tc>
        <w:tc>
          <w:tcPr>
            <w:tcW w:w="1005" w:type="dxa"/>
            <w:tcBorders>
              <w:bottom w:val="single" w:sz="4" w:space="0" w:color="auto"/>
            </w:tcBorders>
            <w:shd w:val="clear" w:color="auto" w:fill="FFFFFF" w:themeFill="background1"/>
            <w:hideMark/>
          </w:tcPr>
          <w:p w14:paraId="6A9B4606" w14:textId="54F80FA2" w:rsidR="00D906C4" w:rsidRPr="00D13AA6" w:rsidRDefault="00D906C4" w:rsidP="00D13AA6">
            <w:pPr>
              <w:pStyle w:val="BodyText"/>
              <w:spacing w:after="0"/>
              <w:jc w:val="center"/>
              <w:rPr>
                <w:sz w:val="19"/>
                <w:szCs w:val="19"/>
              </w:rPr>
            </w:pPr>
            <w:proofErr w:type="spellStart"/>
            <w:r w:rsidRPr="00D13AA6">
              <w:rPr>
                <w:b/>
                <w:bCs/>
                <w:sz w:val="19"/>
                <w:szCs w:val="19"/>
              </w:rPr>
              <w:t>Unem-ployed</w:t>
            </w:r>
            <w:proofErr w:type="spellEnd"/>
            <w:r w:rsidRPr="00D13AA6">
              <w:rPr>
                <w:b/>
                <w:bCs/>
                <w:sz w:val="19"/>
                <w:szCs w:val="19"/>
              </w:rPr>
              <w:t> (Un, Un)</w:t>
            </w:r>
          </w:p>
        </w:tc>
        <w:tc>
          <w:tcPr>
            <w:tcW w:w="1125" w:type="dxa"/>
            <w:tcBorders>
              <w:bottom w:val="single" w:sz="4" w:space="0" w:color="auto"/>
            </w:tcBorders>
            <w:shd w:val="clear" w:color="auto" w:fill="FFFFFF" w:themeFill="background1"/>
            <w:hideMark/>
          </w:tcPr>
          <w:p w14:paraId="61DA3B81" w14:textId="4B7CAE84" w:rsidR="00D906C4" w:rsidRPr="00D13AA6" w:rsidRDefault="00D906C4" w:rsidP="00D13AA6">
            <w:pPr>
              <w:pStyle w:val="BodyText"/>
              <w:spacing w:after="0"/>
              <w:jc w:val="center"/>
              <w:rPr>
                <w:sz w:val="19"/>
                <w:szCs w:val="19"/>
              </w:rPr>
            </w:pPr>
            <w:r w:rsidRPr="00D13AA6">
              <w:rPr>
                <w:b/>
                <w:bCs/>
                <w:sz w:val="19"/>
                <w:szCs w:val="19"/>
              </w:rPr>
              <w:t>Single</w:t>
            </w:r>
          </w:p>
          <w:p w14:paraId="0C29B037" w14:textId="093FD0AD" w:rsidR="00D906C4" w:rsidRPr="00D13AA6" w:rsidRDefault="00D906C4" w:rsidP="00D13AA6">
            <w:pPr>
              <w:pStyle w:val="BodyText"/>
              <w:spacing w:after="0"/>
              <w:jc w:val="center"/>
              <w:rPr>
                <w:sz w:val="19"/>
                <w:szCs w:val="19"/>
              </w:rPr>
            </w:pPr>
            <w:r w:rsidRPr="00D13AA6">
              <w:rPr>
                <w:b/>
                <w:bCs/>
                <w:sz w:val="19"/>
                <w:szCs w:val="19"/>
              </w:rPr>
              <w:t>earner</w:t>
            </w:r>
          </w:p>
          <w:p w14:paraId="3659D41F" w14:textId="703544B4" w:rsidR="00D906C4" w:rsidRPr="00D13AA6" w:rsidRDefault="00D906C4" w:rsidP="00D13AA6">
            <w:pPr>
              <w:pStyle w:val="BodyText"/>
              <w:spacing w:after="0"/>
              <w:jc w:val="center"/>
              <w:rPr>
                <w:sz w:val="19"/>
                <w:szCs w:val="19"/>
              </w:rPr>
            </w:pPr>
            <w:r w:rsidRPr="00D13AA6">
              <w:rPr>
                <w:b/>
                <w:bCs/>
                <w:sz w:val="19"/>
                <w:szCs w:val="19"/>
              </w:rPr>
              <w:t>(FT,</w:t>
            </w:r>
          </w:p>
          <w:p w14:paraId="2F2B6E32" w14:textId="46998EA6" w:rsidR="00D906C4" w:rsidRPr="00D13AA6" w:rsidRDefault="00D906C4" w:rsidP="00D13AA6">
            <w:pPr>
              <w:pStyle w:val="BodyText"/>
              <w:spacing w:after="0"/>
              <w:jc w:val="center"/>
              <w:rPr>
                <w:sz w:val="19"/>
                <w:szCs w:val="19"/>
              </w:rPr>
            </w:pPr>
            <w:r w:rsidRPr="00D13AA6">
              <w:rPr>
                <w:b/>
                <w:bCs/>
                <w:sz w:val="19"/>
                <w:szCs w:val="19"/>
              </w:rPr>
              <w:t>NILF)</w:t>
            </w:r>
          </w:p>
        </w:tc>
        <w:tc>
          <w:tcPr>
            <w:tcW w:w="1320" w:type="dxa"/>
            <w:tcBorders>
              <w:bottom w:val="single" w:sz="4" w:space="0" w:color="auto"/>
            </w:tcBorders>
            <w:shd w:val="clear" w:color="auto" w:fill="FFFFFF" w:themeFill="background1"/>
            <w:hideMark/>
          </w:tcPr>
          <w:p w14:paraId="302F5233" w14:textId="0C024775" w:rsidR="00D906C4" w:rsidRPr="00D13AA6" w:rsidRDefault="00D906C4" w:rsidP="00D13AA6">
            <w:pPr>
              <w:pStyle w:val="BodyText"/>
              <w:spacing w:after="0"/>
              <w:jc w:val="center"/>
              <w:rPr>
                <w:sz w:val="19"/>
                <w:szCs w:val="19"/>
              </w:rPr>
            </w:pPr>
            <w:r w:rsidRPr="00D13AA6">
              <w:rPr>
                <w:b/>
                <w:bCs/>
                <w:sz w:val="19"/>
                <w:szCs w:val="19"/>
              </w:rPr>
              <w:t>Dual</w:t>
            </w:r>
          </w:p>
          <w:p w14:paraId="227146CC" w14:textId="4E7BFC1D" w:rsidR="00D906C4" w:rsidRPr="00D13AA6" w:rsidRDefault="00D906C4" w:rsidP="00D13AA6">
            <w:pPr>
              <w:pStyle w:val="BodyText"/>
              <w:spacing w:after="0"/>
              <w:jc w:val="center"/>
              <w:rPr>
                <w:sz w:val="19"/>
                <w:szCs w:val="19"/>
              </w:rPr>
            </w:pPr>
            <w:r w:rsidRPr="00D13AA6">
              <w:rPr>
                <w:b/>
                <w:bCs/>
                <w:sz w:val="19"/>
                <w:szCs w:val="19"/>
              </w:rPr>
              <w:t>earner</w:t>
            </w:r>
          </w:p>
          <w:p w14:paraId="6EB5B289" w14:textId="0583CF9D" w:rsidR="00D906C4" w:rsidRPr="00D13AA6" w:rsidRDefault="00D906C4" w:rsidP="00D13AA6">
            <w:pPr>
              <w:pStyle w:val="BodyText"/>
              <w:spacing w:after="0"/>
              <w:jc w:val="center"/>
              <w:rPr>
                <w:sz w:val="19"/>
                <w:szCs w:val="19"/>
              </w:rPr>
            </w:pPr>
            <w:r w:rsidRPr="00D13AA6">
              <w:rPr>
                <w:b/>
                <w:bCs/>
                <w:sz w:val="19"/>
                <w:szCs w:val="19"/>
              </w:rPr>
              <w:t>(FT, PT)</w:t>
            </w:r>
          </w:p>
        </w:tc>
        <w:tc>
          <w:tcPr>
            <w:tcW w:w="980" w:type="dxa"/>
            <w:tcBorders>
              <w:bottom w:val="single" w:sz="4" w:space="0" w:color="auto"/>
            </w:tcBorders>
            <w:shd w:val="clear" w:color="auto" w:fill="FFFFFF" w:themeFill="background1"/>
            <w:hideMark/>
          </w:tcPr>
          <w:p w14:paraId="4B8F14F9" w14:textId="2CC05CCE" w:rsidR="00D906C4" w:rsidRPr="00D13AA6" w:rsidRDefault="00D906C4" w:rsidP="00D13AA6">
            <w:pPr>
              <w:pStyle w:val="BodyText"/>
              <w:spacing w:after="0"/>
              <w:jc w:val="center"/>
              <w:rPr>
                <w:sz w:val="19"/>
                <w:szCs w:val="19"/>
              </w:rPr>
            </w:pPr>
            <w:proofErr w:type="spellStart"/>
            <w:r w:rsidRPr="00D13AA6">
              <w:rPr>
                <w:b/>
                <w:bCs/>
                <w:sz w:val="19"/>
                <w:szCs w:val="19"/>
              </w:rPr>
              <w:t>Unem-ployed</w:t>
            </w:r>
            <w:proofErr w:type="spellEnd"/>
            <w:r w:rsidRPr="00D13AA6">
              <w:rPr>
                <w:b/>
                <w:bCs/>
                <w:sz w:val="19"/>
                <w:szCs w:val="19"/>
              </w:rPr>
              <w:t> (Un, Un)</w:t>
            </w:r>
          </w:p>
        </w:tc>
      </w:tr>
      <w:tr w:rsidR="00D906C4" w:rsidRPr="00D906C4" w14:paraId="782EC779" w14:textId="77777777" w:rsidTr="00D13AA6">
        <w:trPr>
          <w:trHeight w:val="300"/>
        </w:trPr>
        <w:tc>
          <w:tcPr>
            <w:tcW w:w="1410" w:type="dxa"/>
            <w:shd w:val="clear" w:color="auto" w:fill="DFDFDF" w:themeFill="background2" w:themeFillShade="E6"/>
            <w:hideMark/>
          </w:tcPr>
          <w:p w14:paraId="527C8AB1" w14:textId="77777777" w:rsidR="00D906C4" w:rsidRPr="00D13AA6" w:rsidRDefault="00D906C4" w:rsidP="00D13AA6">
            <w:pPr>
              <w:pStyle w:val="BodyText"/>
              <w:spacing w:after="0"/>
              <w:jc w:val="left"/>
              <w:rPr>
                <w:b/>
                <w:bCs/>
                <w:sz w:val="19"/>
                <w:szCs w:val="19"/>
              </w:rPr>
            </w:pPr>
            <w:r w:rsidRPr="00D13AA6">
              <w:rPr>
                <w:sz w:val="19"/>
                <w:szCs w:val="19"/>
              </w:rPr>
              <w:t>Food</w:t>
            </w:r>
            <w:r w:rsidRPr="00D13AA6">
              <w:rPr>
                <w:b/>
                <w:bCs/>
                <w:sz w:val="19"/>
                <w:szCs w:val="19"/>
              </w:rPr>
              <w:t> </w:t>
            </w:r>
          </w:p>
        </w:tc>
        <w:tc>
          <w:tcPr>
            <w:tcW w:w="660" w:type="dxa"/>
            <w:tcBorders>
              <w:top w:val="single" w:sz="4" w:space="0" w:color="auto"/>
            </w:tcBorders>
            <w:shd w:val="clear" w:color="auto" w:fill="DFDFDF" w:themeFill="background2" w:themeFillShade="E6"/>
            <w:hideMark/>
          </w:tcPr>
          <w:p w14:paraId="0EE17EFF" w14:textId="7841A90F" w:rsidR="00D906C4" w:rsidRPr="00D13AA6" w:rsidRDefault="00D906C4" w:rsidP="00D13AA6">
            <w:pPr>
              <w:pStyle w:val="BodyText"/>
              <w:spacing w:after="0"/>
              <w:jc w:val="center"/>
              <w:rPr>
                <w:sz w:val="19"/>
                <w:szCs w:val="19"/>
              </w:rPr>
            </w:pPr>
            <w:r w:rsidRPr="00D13AA6">
              <w:rPr>
                <w:sz w:val="19"/>
                <w:szCs w:val="19"/>
              </w:rPr>
              <w:t>1.23</w:t>
            </w:r>
          </w:p>
        </w:tc>
        <w:tc>
          <w:tcPr>
            <w:tcW w:w="750" w:type="dxa"/>
            <w:tcBorders>
              <w:top w:val="single" w:sz="4" w:space="0" w:color="auto"/>
            </w:tcBorders>
            <w:shd w:val="clear" w:color="auto" w:fill="DFDFDF" w:themeFill="background2" w:themeFillShade="E6"/>
            <w:hideMark/>
          </w:tcPr>
          <w:p w14:paraId="7BD1B62E" w14:textId="09FF99F1" w:rsidR="00D906C4" w:rsidRPr="00D13AA6" w:rsidRDefault="00D906C4" w:rsidP="00D13AA6">
            <w:pPr>
              <w:pStyle w:val="BodyText"/>
              <w:spacing w:after="0"/>
              <w:jc w:val="center"/>
              <w:rPr>
                <w:sz w:val="19"/>
                <w:szCs w:val="19"/>
              </w:rPr>
            </w:pPr>
            <w:r w:rsidRPr="00D13AA6">
              <w:rPr>
                <w:sz w:val="19"/>
                <w:szCs w:val="19"/>
              </w:rPr>
              <w:t>1.23</w:t>
            </w:r>
          </w:p>
        </w:tc>
        <w:tc>
          <w:tcPr>
            <w:tcW w:w="1005" w:type="dxa"/>
            <w:tcBorders>
              <w:top w:val="single" w:sz="4" w:space="0" w:color="auto"/>
            </w:tcBorders>
            <w:shd w:val="clear" w:color="auto" w:fill="DFDFDF" w:themeFill="background2" w:themeFillShade="E6"/>
            <w:hideMark/>
          </w:tcPr>
          <w:p w14:paraId="3746EFBC" w14:textId="2DC15ED6" w:rsidR="00D906C4" w:rsidRPr="00D13AA6" w:rsidRDefault="00D906C4" w:rsidP="00D13AA6">
            <w:pPr>
              <w:pStyle w:val="BodyText"/>
              <w:spacing w:after="0"/>
              <w:jc w:val="center"/>
              <w:rPr>
                <w:sz w:val="19"/>
                <w:szCs w:val="19"/>
              </w:rPr>
            </w:pPr>
            <w:r w:rsidRPr="00D13AA6">
              <w:rPr>
                <w:sz w:val="19"/>
                <w:szCs w:val="19"/>
              </w:rPr>
              <w:t>1.23</w:t>
            </w:r>
          </w:p>
        </w:tc>
        <w:tc>
          <w:tcPr>
            <w:tcW w:w="1125" w:type="dxa"/>
            <w:tcBorders>
              <w:top w:val="single" w:sz="4" w:space="0" w:color="auto"/>
            </w:tcBorders>
            <w:shd w:val="clear" w:color="auto" w:fill="DFDFDF" w:themeFill="background2" w:themeFillShade="E6"/>
            <w:hideMark/>
          </w:tcPr>
          <w:p w14:paraId="3767BDDD" w14:textId="6E5FF8A1" w:rsidR="00D906C4" w:rsidRPr="00D13AA6" w:rsidRDefault="00D906C4" w:rsidP="00D13AA6">
            <w:pPr>
              <w:pStyle w:val="BodyText"/>
              <w:spacing w:after="0"/>
              <w:jc w:val="center"/>
              <w:rPr>
                <w:sz w:val="19"/>
                <w:szCs w:val="19"/>
              </w:rPr>
            </w:pPr>
            <w:r w:rsidRPr="00D13AA6">
              <w:rPr>
                <w:sz w:val="19"/>
                <w:szCs w:val="19"/>
              </w:rPr>
              <w:t>1.55</w:t>
            </w:r>
          </w:p>
        </w:tc>
        <w:tc>
          <w:tcPr>
            <w:tcW w:w="1320" w:type="dxa"/>
            <w:tcBorders>
              <w:top w:val="single" w:sz="4" w:space="0" w:color="auto"/>
            </w:tcBorders>
            <w:shd w:val="clear" w:color="auto" w:fill="DFDFDF" w:themeFill="background2" w:themeFillShade="E6"/>
            <w:hideMark/>
          </w:tcPr>
          <w:p w14:paraId="21EB9477" w14:textId="72D21DDD" w:rsidR="00D906C4" w:rsidRPr="00D13AA6" w:rsidRDefault="00D906C4" w:rsidP="00D13AA6">
            <w:pPr>
              <w:pStyle w:val="BodyText"/>
              <w:spacing w:after="0"/>
              <w:jc w:val="center"/>
              <w:rPr>
                <w:sz w:val="19"/>
                <w:szCs w:val="19"/>
              </w:rPr>
            </w:pPr>
            <w:r w:rsidRPr="00D13AA6">
              <w:rPr>
                <w:sz w:val="19"/>
                <w:szCs w:val="19"/>
              </w:rPr>
              <w:t>1.55</w:t>
            </w:r>
          </w:p>
        </w:tc>
        <w:tc>
          <w:tcPr>
            <w:tcW w:w="980" w:type="dxa"/>
            <w:tcBorders>
              <w:top w:val="single" w:sz="4" w:space="0" w:color="auto"/>
            </w:tcBorders>
            <w:shd w:val="clear" w:color="auto" w:fill="DFDFDF" w:themeFill="background2" w:themeFillShade="E6"/>
            <w:hideMark/>
          </w:tcPr>
          <w:p w14:paraId="65AB5027" w14:textId="01D09E5A" w:rsidR="00D906C4" w:rsidRPr="00D13AA6" w:rsidRDefault="00D906C4" w:rsidP="00D13AA6">
            <w:pPr>
              <w:pStyle w:val="BodyText"/>
              <w:spacing w:after="0"/>
              <w:jc w:val="center"/>
              <w:rPr>
                <w:sz w:val="19"/>
                <w:szCs w:val="19"/>
              </w:rPr>
            </w:pPr>
            <w:r w:rsidRPr="00D13AA6">
              <w:rPr>
                <w:sz w:val="19"/>
                <w:szCs w:val="19"/>
              </w:rPr>
              <w:t>1.55</w:t>
            </w:r>
          </w:p>
        </w:tc>
      </w:tr>
      <w:tr w:rsidR="00D906C4" w:rsidRPr="00D906C4" w14:paraId="22AD4DB0" w14:textId="77777777" w:rsidTr="00D13AA6">
        <w:trPr>
          <w:trHeight w:val="300"/>
        </w:trPr>
        <w:tc>
          <w:tcPr>
            <w:tcW w:w="1410" w:type="dxa"/>
            <w:shd w:val="clear" w:color="auto" w:fill="FFFFFF" w:themeFill="background1"/>
            <w:hideMark/>
          </w:tcPr>
          <w:p w14:paraId="35A76EF5" w14:textId="77777777" w:rsidR="00D906C4" w:rsidRPr="00D13AA6" w:rsidRDefault="00D906C4" w:rsidP="00D13AA6">
            <w:pPr>
              <w:pStyle w:val="BodyText"/>
              <w:spacing w:after="0"/>
              <w:jc w:val="left"/>
              <w:rPr>
                <w:b/>
                <w:bCs/>
                <w:sz w:val="19"/>
                <w:szCs w:val="19"/>
              </w:rPr>
            </w:pPr>
            <w:r w:rsidRPr="00D13AA6">
              <w:rPr>
                <w:sz w:val="19"/>
                <w:szCs w:val="19"/>
              </w:rPr>
              <w:t>Personal Care</w:t>
            </w:r>
            <w:r w:rsidRPr="00D13AA6">
              <w:rPr>
                <w:b/>
                <w:bCs/>
                <w:sz w:val="19"/>
                <w:szCs w:val="19"/>
              </w:rPr>
              <w:t> </w:t>
            </w:r>
          </w:p>
        </w:tc>
        <w:tc>
          <w:tcPr>
            <w:tcW w:w="660" w:type="dxa"/>
            <w:shd w:val="clear" w:color="auto" w:fill="FFFFFF" w:themeFill="background1"/>
            <w:hideMark/>
          </w:tcPr>
          <w:p w14:paraId="73588C89" w14:textId="3B5787EF" w:rsidR="00D906C4" w:rsidRPr="00D13AA6" w:rsidRDefault="00D906C4" w:rsidP="00D13AA6">
            <w:pPr>
              <w:pStyle w:val="BodyText"/>
              <w:spacing w:after="0"/>
              <w:jc w:val="center"/>
              <w:rPr>
                <w:sz w:val="19"/>
                <w:szCs w:val="19"/>
              </w:rPr>
            </w:pPr>
            <w:r w:rsidRPr="00D13AA6">
              <w:rPr>
                <w:sz w:val="19"/>
                <w:szCs w:val="19"/>
              </w:rPr>
              <w:t>1.23</w:t>
            </w:r>
          </w:p>
        </w:tc>
        <w:tc>
          <w:tcPr>
            <w:tcW w:w="750" w:type="dxa"/>
            <w:shd w:val="clear" w:color="auto" w:fill="FFFFFF" w:themeFill="background1"/>
            <w:hideMark/>
          </w:tcPr>
          <w:p w14:paraId="27145450" w14:textId="2806C03B" w:rsidR="00D906C4" w:rsidRPr="00D13AA6" w:rsidRDefault="00D906C4" w:rsidP="00D13AA6">
            <w:pPr>
              <w:pStyle w:val="BodyText"/>
              <w:spacing w:after="0"/>
              <w:jc w:val="center"/>
              <w:rPr>
                <w:sz w:val="19"/>
                <w:szCs w:val="19"/>
              </w:rPr>
            </w:pPr>
            <w:r w:rsidRPr="00D13AA6">
              <w:rPr>
                <w:sz w:val="19"/>
                <w:szCs w:val="19"/>
              </w:rPr>
              <w:t>1.18</w:t>
            </w:r>
          </w:p>
        </w:tc>
        <w:tc>
          <w:tcPr>
            <w:tcW w:w="1005" w:type="dxa"/>
            <w:shd w:val="clear" w:color="auto" w:fill="FFFFFF" w:themeFill="background1"/>
            <w:hideMark/>
          </w:tcPr>
          <w:p w14:paraId="51F3544F" w14:textId="26097133" w:rsidR="00D906C4" w:rsidRPr="00D13AA6" w:rsidRDefault="00D906C4" w:rsidP="00D13AA6">
            <w:pPr>
              <w:pStyle w:val="BodyText"/>
              <w:spacing w:after="0"/>
              <w:jc w:val="center"/>
              <w:rPr>
                <w:sz w:val="19"/>
                <w:szCs w:val="19"/>
              </w:rPr>
            </w:pPr>
            <w:r w:rsidRPr="00D13AA6">
              <w:rPr>
                <w:sz w:val="19"/>
                <w:szCs w:val="19"/>
              </w:rPr>
              <w:t>1.24</w:t>
            </w:r>
          </w:p>
        </w:tc>
        <w:tc>
          <w:tcPr>
            <w:tcW w:w="1125" w:type="dxa"/>
            <w:shd w:val="clear" w:color="auto" w:fill="FFFFFF" w:themeFill="background1"/>
            <w:hideMark/>
          </w:tcPr>
          <w:p w14:paraId="7EF62CF8" w14:textId="53487C3B" w:rsidR="00D906C4" w:rsidRPr="00D13AA6" w:rsidRDefault="00D906C4" w:rsidP="00D13AA6">
            <w:pPr>
              <w:pStyle w:val="BodyText"/>
              <w:spacing w:after="0"/>
              <w:jc w:val="center"/>
              <w:rPr>
                <w:sz w:val="19"/>
                <w:szCs w:val="19"/>
              </w:rPr>
            </w:pPr>
            <w:r w:rsidRPr="00D13AA6">
              <w:rPr>
                <w:sz w:val="19"/>
                <w:szCs w:val="19"/>
              </w:rPr>
              <w:t>1.44</w:t>
            </w:r>
          </w:p>
        </w:tc>
        <w:tc>
          <w:tcPr>
            <w:tcW w:w="1320" w:type="dxa"/>
            <w:shd w:val="clear" w:color="auto" w:fill="FFFFFF" w:themeFill="background1"/>
            <w:hideMark/>
          </w:tcPr>
          <w:p w14:paraId="452810DE" w14:textId="1ED2C0F2" w:rsidR="00D906C4" w:rsidRPr="00D13AA6" w:rsidRDefault="00D906C4" w:rsidP="00D13AA6">
            <w:pPr>
              <w:pStyle w:val="BodyText"/>
              <w:spacing w:after="0"/>
              <w:jc w:val="center"/>
              <w:rPr>
                <w:sz w:val="19"/>
                <w:szCs w:val="19"/>
              </w:rPr>
            </w:pPr>
            <w:r w:rsidRPr="00D13AA6">
              <w:rPr>
                <w:sz w:val="19"/>
                <w:szCs w:val="19"/>
              </w:rPr>
              <w:t>1.36</w:t>
            </w:r>
          </w:p>
        </w:tc>
        <w:tc>
          <w:tcPr>
            <w:tcW w:w="980" w:type="dxa"/>
            <w:shd w:val="clear" w:color="auto" w:fill="FFFFFF" w:themeFill="background1"/>
            <w:hideMark/>
          </w:tcPr>
          <w:p w14:paraId="2D1BE858" w14:textId="1640D1C4" w:rsidR="00D906C4" w:rsidRPr="00D13AA6" w:rsidRDefault="00D906C4" w:rsidP="00D13AA6">
            <w:pPr>
              <w:pStyle w:val="BodyText"/>
              <w:spacing w:after="0"/>
              <w:jc w:val="center"/>
              <w:rPr>
                <w:sz w:val="19"/>
                <w:szCs w:val="19"/>
              </w:rPr>
            </w:pPr>
            <w:r w:rsidRPr="00D13AA6">
              <w:rPr>
                <w:sz w:val="19"/>
                <w:szCs w:val="19"/>
              </w:rPr>
              <w:t>1.47</w:t>
            </w:r>
          </w:p>
        </w:tc>
      </w:tr>
      <w:tr w:rsidR="00D906C4" w:rsidRPr="00D906C4" w14:paraId="50E0069D" w14:textId="77777777" w:rsidTr="00D13AA6">
        <w:trPr>
          <w:trHeight w:val="300"/>
        </w:trPr>
        <w:tc>
          <w:tcPr>
            <w:tcW w:w="1410" w:type="dxa"/>
            <w:shd w:val="clear" w:color="auto" w:fill="DFDFDF" w:themeFill="background2" w:themeFillShade="E6"/>
            <w:hideMark/>
          </w:tcPr>
          <w:p w14:paraId="6D8A2AFB" w14:textId="77777777" w:rsidR="00D906C4" w:rsidRPr="00D13AA6" w:rsidRDefault="00D906C4" w:rsidP="00D13AA6">
            <w:pPr>
              <w:pStyle w:val="BodyText"/>
              <w:spacing w:after="0"/>
              <w:jc w:val="left"/>
              <w:rPr>
                <w:b/>
                <w:bCs/>
                <w:sz w:val="19"/>
                <w:szCs w:val="19"/>
              </w:rPr>
            </w:pPr>
            <w:r w:rsidRPr="00D13AA6">
              <w:rPr>
                <w:sz w:val="19"/>
                <w:szCs w:val="19"/>
              </w:rPr>
              <w:t>Clothing &amp; Footwear</w:t>
            </w:r>
            <w:r w:rsidRPr="00D13AA6">
              <w:rPr>
                <w:b/>
                <w:bCs/>
                <w:sz w:val="19"/>
                <w:szCs w:val="19"/>
              </w:rPr>
              <w:t> </w:t>
            </w:r>
          </w:p>
        </w:tc>
        <w:tc>
          <w:tcPr>
            <w:tcW w:w="660" w:type="dxa"/>
            <w:shd w:val="clear" w:color="auto" w:fill="DFDFDF" w:themeFill="background2" w:themeFillShade="E6"/>
            <w:hideMark/>
          </w:tcPr>
          <w:p w14:paraId="689FDB6A" w14:textId="4FBC1B7A" w:rsidR="00D906C4" w:rsidRPr="00D13AA6" w:rsidRDefault="00D906C4" w:rsidP="00D13AA6">
            <w:pPr>
              <w:pStyle w:val="BodyText"/>
              <w:spacing w:after="0"/>
              <w:jc w:val="center"/>
              <w:rPr>
                <w:sz w:val="19"/>
                <w:szCs w:val="19"/>
              </w:rPr>
            </w:pPr>
            <w:r w:rsidRPr="00D13AA6">
              <w:rPr>
                <w:sz w:val="19"/>
                <w:szCs w:val="19"/>
              </w:rPr>
              <w:t>1.47</w:t>
            </w:r>
          </w:p>
        </w:tc>
        <w:tc>
          <w:tcPr>
            <w:tcW w:w="750" w:type="dxa"/>
            <w:shd w:val="clear" w:color="auto" w:fill="DFDFDF" w:themeFill="background2" w:themeFillShade="E6"/>
            <w:hideMark/>
          </w:tcPr>
          <w:p w14:paraId="57B151A4" w14:textId="7E76F7E6" w:rsidR="00D906C4" w:rsidRPr="00D13AA6" w:rsidRDefault="00D906C4" w:rsidP="00D13AA6">
            <w:pPr>
              <w:pStyle w:val="BodyText"/>
              <w:spacing w:after="0"/>
              <w:jc w:val="center"/>
              <w:rPr>
                <w:sz w:val="19"/>
                <w:szCs w:val="19"/>
              </w:rPr>
            </w:pPr>
            <w:r w:rsidRPr="00D13AA6">
              <w:rPr>
                <w:sz w:val="19"/>
                <w:szCs w:val="19"/>
              </w:rPr>
              <w:t>1.36</w:t>
            </w:r>
          </w:p>
        </w:tc>
        <w:tc>
          <w:tcPr>
            <w:tcW w:w="1005" w:type="dxa"/>
            <w:shd w:val="clear" w:color="auto" w:fill="DFDFDF" w:themeFill="background2" w:themeFillShade="E6"/>
            <w:hideMark/>
          </w:tcPr>
          <w:p w14:paraId="4895DC24" w14:textId="351137EE" w:rsidR="00D906C4" w:rsidRPr="00D13AA6" w:rsidRDefault="00D906C4" w:rsidP="00D13AA6">
            <w:pPr>
              <w:pStyle w:val="BodyText"/>
              <w:spacing w:after="0"/>
              <w:jc w:val="center"/>
              <w:rPr>
                <w:sz w:val="19"/>
                <w:szCs w:val="19"/>
              </w:rPr>
            </w:pPr>
            <w:r w:rsidRPr="00D13AA6">
              <w:rPr>
                <w:sz w:val="19"/>
                <w:szCs w:val="19"/>
              </w:rPr>
              <w:t>1.40</w:t>
            </w:r>
          </w:p>
        </w:tc>
        <w:tc>
          <w:tcPr>
            <w:tcW w:w="1125" w:type="dxa"/>
            <w:shd w:val="clear" w:color="auto" w:fill="DFDFDF" w:themeFill="background2" w:themeFillShade="E6"/>
            <w:hideMark/>
          </w:tcPr>
          <w:p w14:paraId="382B2992" w14:textId="709B6539" w:rsidR="00D906C4" w:rsidRPr="00D13AA6" w:rsidRDefault="00D906C4" w:rsidP="00D13AA6">
            <w:pPr>
              <w:pStyle w:val="BodyText"/>
              <w:spacing w:after="0"/>
              <w:jc w:val="center"/>
              <w:rPr>
                <w:sz w:val="19"/>
                <w:szCs w:val="19"/>
              </w:rPr>
            </w:pPr>
            <w:r w:rsidRPr="00D13AA6">
              <w:rPr>
                <w:sz w:val="19"/>
                <w:szCs w:val="19"/>
              </w:rPr>
              <w:t>1.98</w:t>
            </w:r>
          </w:p>
        </w:tc>
        <w:tc>
          <w:tcPr>
            <w:tcW w:w="1320" w:type="dxa"/>
            <w:shd w:val="clear" w:color="auto" w:fill="DFDFDF" w:themeFill="background2" w:themeFillShade="E6"/>
            <w:hideMark/>
          </w:tcPr>
          <w:p w14:paraId="6AE68D5E" w14:textId="14872BA7" w:rsidR="00D906C4" w:rsidRPr="00D13AA6" w:rsidRDefault="00D906C4" w:rsidP="00D13AA6">
            <w:pPr>
              <w:pStyle w:val="BodyText"/>
              <w:spacing w:after="0"/>
              <w:jc w:val="center"/>
              <w:rPr>
                <w:sz w:val="19"/>
                <w:szCs w:val="19"/>
              </w:rPr>
            </w:pPr>
            <w:r w:rsidRPr="00D13AA6">
              <w:rPr>
                <w:sz w:val="19"/>
                <w:szCs w:val="19"/>
              </w:rPr>
              <w:t>1.75</w:t>
            </w:r>
          </w:p>
        </w:tc>
        <w:tc>
          <w:tcPr>
            <w:tcW w:w="980" w:type="dxa"/>
            <w:shd w:val="clear" w:color="auto" w:fill="DFDFDF" w:themeFill="background2" w:themeFillShade="E6"/>
            <w:hideMark/>
          </w:tcPr>
          <w:p w14:paraId="29CA4C5B" w14:textId="20A26788" w:rsidR="00D906C4" w:rsidRPr="00D13AA6" w:rsidRDefault="00D906C4" w:rsidP="00D13AA6">
            <w:pPr>
              <w:pStyle w:val="BodyText"/>
              <w:spacing w:after="0"/>
              <w:jc w:val="center"/>
              <w:rPr>
                <w:sz w:val="19"/>
                <w:szCs w:val="19"/>
              </w:rPr>
            </w:pPr>
            <w:r w:rsidRPr="00D13AA6">
              <w:rPr>
                <w:sz w:val="19"/>
                <w:szCs w:val="19"/>
              </w:rPr>
              <w:t>1.81</w:t>
            </w:r>
          </w:p>
        </w:tc>
      </w:tr>
      <w:tr w:rsidR="00D906C4" w:rsidRPr="00D906C4" w14:paraId="29677667" w14:textId="77777777" w:rsidTr="00D13AA6">
        <w:trPr>
          <w:trHeight w:val="150"/>
        </w:trPr>
        <w:tc>
          <w:tcPr>
            <w:tcW w:w="1410" w:type="dxa"/>
            <w:shd w:val="clear" w:color="auto" w:fill="FFFFFF" w:themeFill="background1"/>
            <w:hideMark/>
          </w:tcPr>
          <w:p w14:paraId="3D6AA0C8" w14:textId="77777777" w:rsidR="00D906C4" w:rsidRPr="00D13AA6" w:rsidRDefault="00D906C4" w:rsidP="00D13AA6">
            <w:pPr>
              <w:pStyle w:val="BodyText"/>
              <w:spacing w:after="0"/>
              <w:jc w:val="left"/>
              <w:rPr>
                <w:b/>
                <w:bCs/>
                <w:sz w:val="19"/>
                <w:szCs w:val="19"/>
              </w:rPr>
            </w:pPr>
            <w:r w:rsidRPr="00D13AA6">
              <w:rPr>
                <w:sz w:val="19"/>
                <w:szCs w:val="19"/>
              </w:rPr>
              <w:t>Recreation</w:t>
            </w:r>
            <w:r w:rsidRPr="00D13AA6">
              <w:rPr>
                <w:b/>
                <w:bCs/>
                <w:sz w:val="19"/>
                <w:szCs w:val="19"/>
              </w:rPr>
              <w:t> </w:t>
            </w:r>
          </w:p>
        </w:tc>
        <w:tc>
          <w:tcPr>
            <w:tcW w:w="660" w:type="dxa"/>
            <w:shd w:val="clear" w:color="auto" w:fill="FFFFFF" w:themeFill="background1"/>
            <w:hideMark/>
          </w:tcPr>
          <w:p w14:paraId="3EA6FA23" w14:textId="116A9949" w:rsidR="00D906C4" w:rsidRPr="00D13AA6" w:rsidRDefault="00D906C4" w:rsidP="00D13AA6">
            <w:pPr>
              <w:pStyle w:val="BodyText"/>
              <w:spacing w:after="0"/>
              <w:jc w:val="center"/>
              <w:rPr>
                <w:sz w:val="19"/>
                <w:szCs w:val="19"/>
              </w:rPr>
            </w:pPr>
            <w:r w:rsidRPr="00D13AA6">
              <w:rPr>
                <w:sz w:val="19"/>
                <w:szCs w:val="19"/>
              </w:rPr>
              <w:t>1.65</w:t>
            </w:r>
          </w:p>
        </w:tc>
        <w:tc>
          <w:tcPr>
            <w:tcW w:w="750" w:type="dxa"/>
            <w:shd w:val="clear" w:color="auto" w:fill="FFFFFF" w:themeFill="background1"/>
            <w:hideMark/>
          </w:tcPr>
          <w:p w14:paraId="26D6F69F" w14:textId="418746EF" w:rsidR="00D906C4" w:rsidRPr="00D13AA6" w:rsidRDefault="00D906C4" w:rsidP="00D13AA6">
            <w:pPr>
              <w:pStyle w:val="BodyText"/>
              <w:spacing w:after="0"/>
              <w:jc w:val="center"/>
              <w:rPr>
                <w:sz w:val="19"/>
                <w:szCs w:val="19"/>
              </w:rPr>
            </w:pPr>
            <w:r w:rsidRPr="00D13AA6">
              <w:rPr>
                <w:sz w:val="19"/>
                <w:szCs w:val="19"/>
              </w:rPr>
              <w:t>1.65</w:t>
            </w:r>
          </w:p>
        </w:tc>
        <w:tc>
          <w:tcPr>
            <w:tcW w:w="1005" w:type="dxa"/>
            <w:shd w:val="clear" w:color="auto" w:fill="FFFFFF" w:themeFill="background1"/>
            <w:hideMark/>
          </w:tcPr>
          <w:p w14:paraId="1FBFE670" w14:textId="7DB90840" w:rsidR="00D906C4" w:rsidRPr="00D13AA6" w:rsidRDefault="00D906C4" w:rsidP="00D13AA6">
            <w:pPr>
              <w:pStyle w:val="BodyText"/>
              <w:spacing w:after="0"/>
              <w:jc w:val="center"/>
              <w:rPr>
                <w:sz w:val="19"/>
                <w:szCs w:val="19"/>
              </w:rPr>
            </w:pPr>
            <w:r w:rsidRPr="00D13AA6">
              <w:rPr>
                <w:sz w:val="19"/>
                <w:szCs w:val="19"/>
              </w:rPr>
              <w:t>1.75</w:t>
            </w:r>
          </w:p>
        </w:tc>
        <w:tc>
          <w:tcPr>
            <w:tcW w:w="1125" w:type="dxa"/>
            <w:shd w:val="clear" w:color="auto" w:fill="FFFFFF" w:themeFill="background1"/>
            <w:hideMark/>
          </w:tcPr>
          <w:p w14:paraId="1FF824C4" w14:textId="3E7E7FC1" w:rsidR="00D906C4" w:rsidRPr="00D13AA6" w:rsidRDefault="00D906C4" w:rsidP="00D13AA6">
            <w:pPr>
              <w:pStyle w:val="BodyText"/>
              <w:spacing w:after="0"/>
              <w:jc w:val="center"/>
              <w:rPr>
                <w:sz w:val="19"/>
                <w:szCs w:val="19"/>
              </w:rPr>
            </w:pPr>
            <w:r w:rsidRPr="00D13AA6">
              <w:rPr>
                <w:sz w:val="19"/>
                <w:szCs w:val="19"/>
              </w:rPr>
              <w:t>2.00</w:t>
            </w:r>
          </w:p>
        </w:tc>
        <w:tc>
          <w:tcPr>
            <w:tcW w:w="1320" w:type="dxa"/>
            <w:shd w:val="clear" w:color="auto" w:fill="FFFFFF" w:themeFill="background1"/>
            <w:hideMark/>
          </w:tcPr>
          <w:p w14:paraId="0DA73106" w14:textId="15F7D65F" w:rsidR="00D906C4" w:rsidRPr="00D13AA6" w:rsidRDefault="00D906C4" w:rsidP="00D13AA6">
            <w:pPr>
              <w:pStyle w:val="BodyText"/>
              <w:spacing w:after="0"/>
              <w:jc w:val="center"/>
              <w:rPr>
                <w:sz w:val="19"/>
                <w:szCs w:val="19"/>
              </w:rPr>
            </w:pPr>
            <w:r w:rsidRPr="00D13AA6">
              <w:rPr>
                <w:sz w:val="19"/>
                <w:szCs w:val="19"/>
              </w:rPr>
              <w:t>2.00</w:t>
            </w:r>
          </w:p>
        </w:tc>
        <w:tc>
          <w:tcPr>
            <w:tcW w:w="980" w:type="dxa"/>
            <w:shd w:val="clear" w:color="auto" w:fill="FFFFFF" w:themeFill="background1"/>
            <w:hideMark/>
          </w:tcPr>
          <w:p w14:paraId="62106109" w14:textId="5FE7CA62" w:rsidR="00D906C4" w:rsidRPr="00D13AA6" w:rsidRDefault="00D906C4" w:rsidP="00D13AA6">
            <w:pPr>
              <w:pStyle w:val="BodyText"/>
              <w:spacing w:after="0"/>
              <w:jc w:val="center"/>
              <w:rPr>
                <w:sz w:val="19"/>
                <w:szCs w:val="19"/>
              </w:rPr>
            </w:pPr>
            <w:r w:rsidRPr="00D13AA6">
              <w:rPr>
                <w:sz w:val="19"/>
                <w:szCs w:val="19"/>
              </w:rPr>
              <w:t>2.34</w:t>
            </w:r>
          </w:p>
        </w:tc>
      </w:tr>
      <w:tr w:rsidR="00D906C4" w:rsidRPr="00D906C4" w14:paraId="0C3235B8" w14:textId="77777777" w:rsidTr="00D13AA6">
        <w:trPr>
          <w:trHeight w:val="300"/>
        </w:trPr>
        <w:tc>
          <w:tcPr>
            <w:tcW w:w="1410" w:type="dxa"/>
            <w:shd w:val="clear" w:color="auto" w:fill="DFDFDF" w:themeFill="background2" w:themeFillShade="E6"/>
            <w:hideMark/>
          </w:tcPr>
          <w:p w14:paraId="013628FC" w14:textId="77777777" w:rsidR="00D906C4" w:rsidRPr="00D13AA6" w:rsidRDefault="00D906C4" w:rsidP="00D13AA6">
            <w:pPr>
              <w:pStyle w:val="BodyText"/>
              <w:spacing w:after="0"/>
              <w:jc w:val="left"/>
              <w:rPr>
                <w:b/>
                <w:bCs/>
                <w:sz w:val="19"/>
                <w:szCs w:val="19"/>
              </w:rPr>
            </w:pPr>
            <w:r w:rsidRPr="00D13AA6">
              <w:rPr>
                <w:sz w:val="19"/>
                <w:szCs w:val="19"/>
              </w:rPr>
              <w:t>Household </w:t>
            </w:r>
            <w:r w:rsidRPr="00D13AA6">
              <w:rPr>
                <w:b/>
                <w:bCs/>
                <w:sz w:val="19"/>
                <w:szCs w:val="19"/>
              </w:rPr>
              <w:t> </w:t>
            </w:r>
          </w:p>
          <w:p w14:paraId="15CEFDAD" w14:textId="77777777" w:rsidR="00D906C4" w:rsidRPr="00D13AA6" w:rsidRDefault="00D906C4" w:rsidP="00D13AA6">
            <w:pPr>
              <w:pStyle w:val="BodyText"/>
              <w:spacing w:after="0"/>
              <w:jc w:val="left"/>
              <w:rPr>
                <w:b/>
                <w:bCs/>
                <w:sz w:val="19"/>
                <w:szCs w:val="19"/>
              </w:rPr>
            </w:pPr>
            <w:r w:rsidRPr="00D13AA6">
              <w:rPr>
                <w:sz w:val="19"/>
                <w:szCs w:val="19"/>
              </w:rPr>
              <w:t>Goods &amp; </w:t>
            </w:r>
            <w:r w:rsidRPr="00D13AA6">
              <w:rPr>
                <w:b/>
                <w:bCs/>
                <w:sz w:val="19"/>
                <w:szCs w:val="19"/>
              </w:rPr>
              <w:t> </w:t>
            </w:r>
          </w:p>
          <w:p w14:paraId="40E69D2E" w14:textId="77777777" w:rsidR="00D906C4" w:rsidRPr="00D13AA6" w:rsidRDefault="00D906C4" w:rsidP="00D13AA6">
            <w:pPr>
              <w:pStyle w:val="BodyText"/>
              <w:spacing w:after="0"/>
              <w:jc w:val="left"/>
              <w:rPr>
                <w:b/>
                <w:bCs/>
                <w:sz w:val="19"/>
                <w:szCs w:val="19"/>
              </w:rPr>
            </w:pPr>
            <w:r w:rsidRPr="00D13AA6">
              <w:rPr>
                <w:sz w:val="19"/>
                <w:szCs w:val="19"/>
              </w:rPr>
              <w:t>Services</w:t>
            </w:r>
            <w:r w:rsidRPr="00D13AA6">
              <w:rPr>
                <w:b/>
                <w:bCs/>
                <w:sz w:val="19"/>
                <w:szCs w:val="19"/>
              </w:rPr>
              <w:t> </w:t>
            </w:r>
          </w:p>
        </w:tc>
        <w:tc>
          <w:tcPr>
            <w:tcW w:w="660" w:type="dxa"/>
            <w:shd w:val="clear" w:color="auto" w:fill="DFDFDF" w:themeFill="background2" w:themeFillShade="E6"/>
            <w:hideMark/>
          </w:tcPr>
          <w:p w14:paraId="6A28D00D" w14:textId="5A4C0391" w:rsidR="00D906C4" w:rsidRPr="00D13AA6" w:rsidRDefault="00D906C4" w:rsidP="00D13AA6">
            <w:pPr>
              <w:pStyle w:val="BodyText"/>
              <w:spacing w:after="0"/>
              <w:jc w:val="center"/>
              <w:rPr>
                <w:sz w:val="19"/>
                <w:szCs w:val="19"/>
              </w:rPr>
            </w:pPr>
          </w:p>
          <w:p w14:paraId="3AC27F41" w14:textId="3131B615" w:rsidR="00D906C4" w:rsidRPr="00D13AA6" w:rsidRDefault="00D906C4" w:rsidP="00D13AA6">
            <w:pPr>
              <w:pStyle w:val="BodyText"/>
              <w:spacing w:after="0"/>
              <w:jc w:val="center"/>
              <w:rPr>
                <w:sz w:val="19"/>
                <w:szCs w:val="19"/>
              </w:rPr>
            </w:pPr>
            <w:r w:rsidRPr="00D13AA6">
              <w:rPr>
                <w:sz w:val="19"/>
                <w:szCs w:val="19"/>
              </w:rPr>
              <w:t>1.19</w:t>
            </w:r>
          </w:p>
        </w:tc>
        <w:tc>
          <w:tcPr>
            <w:tcW w:w="750" w:type="dxa"/>
            <w:shd w:val="clear" w:color="auto" w:fill="DFDFDF" w:themeFill="background2" w:themeFillShade="E6"/>
            <w:hideMark/>
          </w:tcPr>
          <w:p w14:paraId="5298B61B" w14:textId="5B230664" w:rsidR="00D906C4" w:rsidRPr="00D13AA6" w:rsidRDefault="00D906C4" w:rsidP="00D13AA6">
            <w:pPr>
              <w:pStyle w:val="BodyText"/>
              <w:spacing w:after="0"/>
              <w:jc w:val="center"/>
              <w:rPr>
                <w:sz w:val="19"/>
                <w:szCs w:val="19"/>
              </w:rPr>
            </w:pPr>
          </w:p>
          <w:p w14:paraId="478F0D50" w14:textId="69B8FE19" w:rsidR="00D906C4" w:rsidRPr="00D13AA6" w:rsidRDefault="00D906C4" w:rsidP="00D13AA6">
            <w:pPr>
              <w:pStyle w:val="BodyText"/>
              <w:spacing w:after="0"/>
              <w:jc w:val="center"/>
              <w:rPr>
                <w:sz w:val="19"/>
                <w:szCs w:val="19"/>
              </w:rPr>
            </w:pPr>
            <w:r w:rsidRPr="00D13AA6">
              <w:rPr>
                <w:sz w:val="19"/>
                <w:szCs w:val="19"/>
              </w:rPr>
              <w:t>1.16</w:t>
            </w:r>
          </w:p>
        </w:tc>
        <w:tc>
          <w:tcPr>
            <w:tcW w:w="1005" w:type="dxa"/>
            <w:shd w:val="clear" w:color="auto" w:fill="DFDFDF" w:themeFill="background2" w:themeFillShade="E6"/>
            <w:hideMark/>
          </w:tcPr>
          <w:p w14:paraId="55FE984B" w14:textId="78F8E1C4" w:rsidR="00D906C4" w:rsidRPr="00D13AA6" w:rsidRDefault="00D906C4" w:rsidP="00D13AA6">
            <w:pPr>
              <w:pStyle w:val="BodyText"/>
              <w:spacing w:after="0"/>
              <w:jc w:val="center"/>
              <w:rPr>
                <w:sz w:val="19"/>
                <w:szCs w:val="19"/>
              </w:rPr>
            </w:pPr>
          </w:p>
          <w:p w14:paraId="2325541B" w14:textId="7EFA107D" w:rsidR="00D906C4" w:rsidRPr="00D13AA6" w:rsidRDefault="00D906C4" w:rsidP="00D13AA6">
            <w:pPr>
              <w:pStyle w:val="BodyText"/>
              <w:spacing w:after="0"/>
              <w:jc w:val="center"/>
              <w:rPr>
                <w:sz w:val="19"/>
                <w:szCs w:val="19"/>
              </w:rPr>
            </w:pPr>
            <w:r w:rsidRPr="00D13AA6">
              <w:rPr>
                <w:sz w:val="19"/>
                <w:szCs w:val="19"/>
              </w:rPr>
              <w:t>1.19</w:t>
            </w:r>
          </w:p>
        </w:tc>
        <w:tc>
          <w:tcPr>
            <w:tcW w:w="1125" w:type="dxa"/>
            <w:shd w:val="clear" w:color="auto" w:fill="DFDFDF" w:themeFill="background2" w:themeFillShade="E6"/>
            <w:hideMark/>
          </w:tcPr>
          <w:p w14:paraId="6A1867FF" w14:textId="5A578804" w:rsidR="00D906C4" w:rsidRPr="00D13AA6" w:rsidRDefault="00D906C4" w:rsidP="00D13AA6">
            <w:pPr>
              <w:pStyle w:val="BodyText"/>
              <w:spacing w:after="0"/>
              <w:jc w:val="center"/>
              <w:rPr>
                <w:sz w:val="19"/>
                <w:szCs w:val="19"/>
              </w:rPr>
            </w:pPr>
          </w:p>
          <w:p w14:paraId="455A99D2" w14:textId="6B09DDFD" w:rsidR="00D906C4" w:rsidRPr="00D13AA6" w:rsidRDefault="00D906C4" w:rsidP="00D13AA6">
            <w:pPr>
              <w:pStyle w:val="BodyText"/>
              <w:spacing w:after="0"/>
              <w:jc w:val="center"/>
              <w:rPr>
                <w:sz w:val="19"/>
                <w:szCs w:val="19"/>
              </w:rPr>
            </w:pPr>
            <w:r w:rsidRPr="00D13AA6">
              <w:rPr>
                <w:sz w:val="19"/>
                <w:szCs w:val="19"/>
              </w:rPr>
              <w:t>1.26</w:t>
            </w:r>
          </w:p>
        </w:tc>
        <w:tc>
          <w:tcPr>
            <w:tcW w:w="1320" w:type="dxa"/>
            <w:shd w:val="clear" w:color="auto" w:fill="DFDFDF" w:themeFill="background2" w:themeFillShade="E6"/>
            <w:hideMark/>
          </w:tcPr>
          <w:p w14:paraId="3FCBF49E" w14:textId="74961942" w:rsidR="00D906C4" w:rsidRPr="00D13AA6" w:rsidRDefault="00D906C4" w:rsidP="00D13AA6">
            <w:pPr>
              <w:pStyle w:val="BodyText"/>
              <w:spacing w:after="0"/>
              <w:jc w:val="center"/>
              <w:rPr>
                <w:sz w:val="19"/>
                <w:szCs w:val="19"/>
              </w:rPr>
            </w:pPr>
          </w:p>
          <w:p w14:paraId="0E741763" w14:textId="3D53FDFA" w:rsidR="00D906C4" w:rsidRPr="00D13AA6" w:rsidRDefault="00D906C4" w:rsidP="00D13AA6">
            <w:pPr>
              <w:pStyle w:val="BodyText"/>
              <w:spacing w:after="0"/>
              <w:jc w:val="center"/>
              <w:rPr>
                <w:sz w:val="19"/>
                <w:szCs w:val="19"/>
              </w:rPr>
            </w:pPr>
            <w:r w:rsidRPr="00D13AA6">
              <w:rPr>
                <w:sz w:val="19"/>
                <w:szCs w:val="19"/>
              </w:rPr>
              <w:t>1.22</w:t>
            </w:r>
          </w:p>
        </w:tc>
        <w:tc>
          <w:tcPr>
            <w:tcW w:w="980" w:type="dxa"/>
            <w:shd w:val="clear" w:color="auto" w:fill="DFDFDF" w:themeFill="background2" w:themeFillShade="E6"/>
            <w:hideMark/>
          </w:tcPr>
          <w:p w14:paraId="16B1D71B" w14:textId="5A43232E" w:rsidR="00D906C4" w:rsidRPr="00D13AA6" w:rsidRDefault="00D906C4" w:rsidP="00D13AA6">
            <w:pPr>
              <w:pStyle w:val="BodyText"/>
              <w:spacing w:after="0"/>
              <w:jc w:val="center"/>
              <w:rPr>
                <w:sz w:val="19"/>
                <w:szCs w:val="19"/>
              </w:rPr>
            </w:pPr>
          </w:p>
          <w:p w14:paraId="3F95EBBE" w14:textId="5CA980DD" w:rsidR="00D906C4" w:rsidRPr="00D13AA6" w:rsidRDefault="00D906C4" w:rsidP="00D13AA6">
            <w:pPr>
              <w:pStyle w:val="BodyText"/>
              <w:spacing w:after="0"/>
              <w:jc w:val="center"/>
              <w:rPr>
                <w:sz w:val="19"/>
                <w:szCs w:val="19"/>
              </w:rPr>
            </w:pPr>
            <w:r w:rsidRPr="00D13AA6">
              <w:rPr>
                <w:sz w:val="19"/>
                <w:szCs w:val="19"/>
              </w:rPr>
              <w:t>1.27</w:t>
            </w:r>
          </w:p>
          <w:p w14:paraId="7581B60E" w14:textId="6DC1805D" w:rsidR="00D906C4" w:rsidRPr="00D13AA6" w:rsidRDefault="00D906C4" w:rsidP="00D13AA6">
            <w:pPr>
              <w:pStyle w:val="BodyText"/>
              <w:spacing w:after="0"/>
              <w:jc w:val="center"/>
              <w:rPr>
                <w:sz w:val="19"/>
                <w:szCs w:val="19"/>
              </w:rPr>
            </w:pPr>
          </w:p>
        </w:tc>
      </w:tr>
      <w:tr w:rsidR="00D906C4" w:rsidRPr="00D906C4" w14:paraId="54E5A046" w14:textId="77777777" w:rsidTr="00D13AA6">
        <w:trPr>
          <w:trHeight w:val="300"/>
        </w:trPr>
        <w:tc>
          <w:tcPr>
            <w:tcW w:w="1410" w:type="dxa"/>
            <w:shd w:val="clear" w:color="auto" w:fill="FFFFFF" w:themeFill="background1"/>
            <w:hideMark/>
          </w:tcPr>
          <w:p w14:paraId="7D43866B" w14:textId="77777777" w:rsidR="00D906C4" w:rsidRPr="00D13AA6" w:rsidRDefault="00D906C4" w:rsidP="00D13AA6">
            <w:pPr>
              <w:pStyle w:val="BodyText"/>
              <w:spacing w:after="0"/>
              <w:jc w:val="left"/>
              <w:rPr>
                <w:b/>
                <w:bCs/>
                <w:sz w:val="19"/>
                <w:szCs w:val="19"/>
              </w:rPr>
            </w:pPr>
            <w:r w:rsidRPr="00D13AA6">
              <w:rPr>
                <w:sz w:val="19"/>
                <w:szCs w:val="19"/>
              </w:rPr>
              <w:t>Health</w:t>
            </w:r>
            <w:r w:rsidRPr="00D13AA6">
              <w:rPr>
                <w:b/>
                <w:bCs/>
                <w:sz w:val="19"/>
                <w:szCs w:val="19"/>
              </w:rPr>
              <w:t> </w:t>
            </w:r>
          </w:p>
        </w:tc>
        <w:tc>
          <w:tcPr>
            <w:tcW w:w="660" w:type="dxa"/>
            <w:shd w:val="clear" w:color="auto" w:fill="FFFFFF" w:themeFill="background1"/>
            <w:hideMark/>
          </w:tcPr>
          <w:p w14:paraId="2288A804" w14:textId="33666712" w:rsidR="00D906C4" w:rsidRPr="00D13AA6" w:rsidRDefault="00D906C4" w:rsidP="00D13AA6">
            <w:pPr>
              <w:pStyle w:val="BodyText"/>
              <w:spacing w:after="0"/>
              <w:jc w:val="center"/>
              <w:rPr>
                <w:sz w:val="19"/>
                <w:szCs w:val="19"/>
              </w:rPr>
            </w:pPr>
            <w:r w:rsidRPr="00D13AA6">
              <w:rPr>
                <w:sz w:val="19"/>
                <w:szCs w:val="19"/>
              </w:rPr>
              <w:t>1.52</w:t>
            </w:r>
          </w:p>
        </w:tc>
        <w:tc>
          <w:tcPr>
            <w:tcW w:w="750" w:type="dxa"/>
            <w:shd w:val="clear" w:color="auto" w:fill="FFFFFF" w:themeFill="background1"/>
            <w:hideMark/>
          </w:tcPr>
          <w:p w14:paraId="6FA25FB7" w14:textId="7A8CFDF8" w:rsidR="00D906C4" w:rsidRPr="00D13AA6" w:rsidRDefault="00D906C4" w:rsidP="00D13AA6">
            <w:pPr>
              <w:pStyle w:val="BodyText"/>
              <w:spacing w:after="0"/>
              <w:jc w:val="center"/>
              <w:rPr>
                <w:sz w:val="19"/>
                <w:szCs w:val="19"/>
              </w:rPr>
            </w:pPr>
            <w:r w:rsidRPr="00D13AA6">
              <w:rPr>
                <w:sz w:val="19"/>
                <w:szCs w:val="19"/>
              </w:rPr>
              <w:t>1.52</w:t>
            </w:r>
          </w:p>
        </w:tc>
        <w:tc>
          <w:tcPr>
            <w:tcW w:w="1005" w:type="dxa"/>
            <w:shd w:val="clear" w:color="auto" w:fill="FFFFFF" w:themeFill="background1"/>
            <w:hideMark/>
          </w:tcPr>
          <w:p w14:paraId="433EED83" w14:textId="0DF80A88" w:rsidR="00D906C4" w:rsidRPr="00D13AA6" w:rsidRDefault="00D906C4" w:rsidP="00D13AA6">
            <w:pPr>
              <w:pStyle w:val="BodyText"/>
              <w:spacing w:after="0"/>
              <w:jc w:val="center"/>
              <w:rPr>
                <w:sz w:val="19"/>
                <w:szCs w:val="19"/>
              </w:rPr>
            </w:pPr>
            <w:r w:rsidRPr="00D13AA6">
              <w:rPr>
                <w:sz w:val="19"/>
                <w:szCs w:val="19"/>
              </w:rPr>
              <w:t>1.52</w:t>
            </w:r>
          </w:p>
        </w:tc>
        <w:tc>
          <w:tcPr>
            <w:tcW w:w="1125" w:type="dxa"/>
            <w:shd w:val="clear" w:color="auto" w:fill="FFFFFF" w:themeFill="background1"/>
            <w:hideMark/>
          </w:tcPr>
          <w:p w14:paraId="602A8225" w14:textId="7FB8CB8F" w:rsidR="00D906C4" w:rsidRPr="00D13AA6" w:rsidRDefault="00D906C4" w:rsidP="00D13AA6">
            <w:pPr>
              <w:pStyle w:val="BodyText"/>
              <w:spacing w:after="0"/>
              <w:jc w:val="center"/>
              <w:rPr>
                <w:sz w:val="19"/>
                <w:szCs w:val="19"/>
              </w:rPr>
            </w:pPr>
            <w:r w:rsidRPr="00D13AA6">
              <w:rPr>
                <w:sz w:val="19"/>
                <w:szCs w:val="19"/>
              </w:rPr>
              <w:t>2.05</w:t>
            </w:r>
          </w:p>
        </w:tc>
        <w:tc>
          <w:tcPr>
            <w:tcW w:w="1320" w:type="dxa"/>
            <w:shd w:val="clear" w:color="auto" w:fill="FFFFFF" w:themeFill="background1"/>
            <w:hideMark/>
          </w:tcPr>
          <w:p w14:paraId="59CFB130" w14:textId="6F662A14" w:rsidR="00D906C4" w:rsidRPr="00D13AA6" w:rsidRDefault="00D906C4" w:rsidP="00D13AA6">
            <w:pPr>
              <w:pStyle w:val="BodyText"/>
              <w:spacing w:after="0"/>
              <w:jc w:val="center"/>
              <w:rPr>
                <w:sz w:val="19"/>
                <w:szCs w:val="19"/>
              </w:rPr>
            </w:pPr>
            <w:r w:rsidRPr="00D13AA6">
              <w:rPr>
                <w:sz w:val="19"/>
                <w:szCs w:val="19"/>
              </w:rPr>
              <w:t>2.05</w:t>
            </w:r>
          </w:p>
        </w:tc>
        <w:tc>
          <w:tcPr>
            <w:tcW w:w="980" w:type="dxa"/>
            <w:shd w:val="clear" w:color="auto" w:fill="FFFFFF" w:themeFill="background1"/>
            <w:hideMark/>
          </w:tcPr>
          <w:p w14:paraId="0FCD5FEC" w14:textId="3D69284B" w:rsidR="00D906C4" w:rsidRPr="00D13AA6" w:rsidRDefault="00D906C4" w:rsidP="00D13AA6">
            <w:pPr>
              <w:pStyle w:val="BodyText"/>
              <w:spacing w:after="0"/>
              <w:jc w:val="center"/>
              <w:rPr>
                <w:sz w:val="19"/>
                <w:szCs w:val="19"/>
              </w:rPr>
            </w:pPr>
            <w:r w:rsidRPr="00D13AA6">
              <w:rPr>
                <w:sz w:val="19"/>
                <w:szCs w:val="19"/>
              </w:rPr>
              <w:t>2.05</w:t>
            </w:r>
          </w:p>
        </w:tc>
      </w:tr>
      <w:tr w:rsidR="00D906C4" w:rsidRPr="00D906C4" w14:paraId="714DE734" w14:textId="77777777" w:rsidTr="00D13AA6">
        <w:trPr>
          <w:trHeight w:val="300"/>
        </w:trPr>
        <w:tc>
          <w:tcPr>
            <w:tcW w:w="1410" w:type="dxa"/>
            <w:shd w:val="clear" w:color="auto" w:fill="DFDFDF" w:themeFill="background2" w:themeFillShade="E6"/>
            <w:hideMark/>
          </w:tcPr>
          <w:p w14:paraId="08427879" w14:textId="77777777" w:rsidR="00D906C4" w:rsidRPr="00D13AA6" w:rsidRDefault="00D906C4" w:rsidP="00D13AA6">
            <w:pPr>
              <w:pStyle w:val="BodyText"/>
              <w:spacing w:after="0"/>
              <w:jc w:val="left"/>
              <w:rPr>
                <w:b/>
                <w:bCs/>
                <w:sz w:val="19"/>
                <w:szCs w:val="19"/>
              </w:rPr>
            </w:pPr>
            <w:r w:rsidRPr="00D13AA6">
              <w:rPr>
                <w:sz w:val="19"/>
                <w:szCs w:val="19"/>
              </w:rPr>
              <w:t>Transport</w:t>
            </w:r>
            <w:r w:rsidRPr="00D13AA6">
              <w:rPr>
                <w:b/>
                <w:bCs/>
                <w:sz w:val="19"/>
                <w:szCs w:val="19"/>
              </w:rPr>
              <w:t> </w:t>
            </w:r>
          </w:p>
        </w:tc>
        <w:tc>
          <w:tcPr>
            <w:tcW w:w="660" w:type="dxa"/>
            <w:shd w:val="clear" w:color="auto" w:fill="DFDFDF" w:themeFill="background2" w:themeFillShade="E6"/>
            <w:hideMark/>
          </w:tcPr>
          <w:p w14:paraId="791461AA" w14:textId="063B95CC" w:rsidR="00D906C4" w:rsidRPr="00D13AA6" w:rsidRDefault="00D906C4" w:rsidP="00D13AA6">
            <w:pPr>
              <w:pStyle w:val="BodyText"/>
              <w:spacing w:after="0"/>
              <w:jc w:val="center"/>
              <w:rPr>
                <w:sz w:val="19"/>
                <w:szCs w:val="19"/>
              </w:rPr>
            </w:pPr>
            <w:r w:rsidRPr="00D13AA6">
              <w:rPr>
                <w:sz w:val="19"/>
                <w:szCs w:val="19"/>
              </w:rPr>
              <w:t>1.17</w:t>
            </w:r>
          </w:p>
        </w:tc>
        <w:tc>
          <w:tcPr>
            <w:tcW w:w="750" w:type="dxa"/>
            <w:shd w:val="clear" w:color="auto" w:fill="DFDFDF" w:themeFill="background2" w:themeFillShade="E6"/>
            <w:hideMark/>
          </w:tcPr>
          <w:p w14:paraId="1DF3C14D" w14:textId="36EE70B4" w:rsidR="00D906C4" w:rsidRPr="00D13AA6" w:rsidRDefault="00D906C4" w:rsidP="00D13AA6">
            <w:pPr>
              <w:pStyle w:val="BodyText"/>
              <w:spacing w:after="0"/>
              <w:jc w:val="center"/>
              <w:rPr>
                <w:sz w:val="19"/>
                <w:szCs w:val="19"/>
              </w:rPr>
            </w:pPr>
            <w:r w:rsidRPr="00D13AA6">
              <w:rPr>
                <w:sz w:val="19"/>
                <w:szCs w:val="19"/>
              </w:rPr>
              <w:t>1.17</w:t>
            </w:r>
          </w:p>
        </w:tc>
        <w:tc>
          <w:tcPr>
            <w:tcW w:w="1005" w:type="dxa"/>
            <w:shd w:val="clear" w:color="auto" w:fill="DFDFDF" w:themeFill="background2" w:themeFillShade="E6"/>
            <w:hideMark/>
          </w:tcPr>
          <w:p w14:paraId="2B4B7B45" w14:textId="746668B4" w:rsidR="00D906C4" w:rsidRPr="00D13AA6" w:rsidRDefault="00D906C4" w:rsidP="00D13AA6">
            <w:pPr>
              <w:pStyle w:val="BodyText"/>
              <w:spacing w:after="0"/>
              <w:jc w:val="center"/>
              <w:rPr>
                <w:sz w:val="19"/>
                <w:szCs w:val="19"/>
              </w:rPr>
            </w:pPr>
            <w:r w:rsidRPr="00D13AA6">
              <w:rPr>
                <w:sz w:val="19"/>
                <w:szCs w:val="19"/>
              </w:rPr>
              <w:t>3.54</w:t>
            </w:r>
          </w:p>
        </w:tc>
        <w:tc>
          <w:tcPr>
            <w:tcW w:w="1125" w:type="dxa"/>
            <w:shd w:val="clear" w:color="auto" w:fill="DFDFDF" w:themeFill="background2" w:themeFillShade="E6"/>
            <w:hideMark/>
          </w:tcPr>
          <w:p w14:paraId="09C4C6CF" w14:textId="17CBADE4" w:rsidR="00D906C4" w:rsidRPr="00D13AA6" w:rsidRDefault="00D906C4" w:rsidP="00D13AA6">
            <w:pPr>
              <w:pStyle w:val="BodyText"/>
              <w:spacing w:after="0"/>
              <w:jc w:val="center"/>
              <w:rPr>
                <w:sz w:val="19"/>
                <w:szCs w:val="19"/>
              </w:rPr>
            </w:pPr>
            <w:r w:rsidRPr="00D13AA6">
              <w:rPr>
                <w:sz w:val="19"/>
                <w:szCs w:val="19"/>
              </w:rPr>
              <w:t>1.18</w:t>
            </w:r>
          </w:p>
        </w:tc>
        <w:tc>
          <w:tcPr>
            <w:tcW w:w="1320" w:type="dxa"/>
            <w:shd w:val="clear" w:color="auto" w:fill="DFDFDF" w:themeFill="background2" w:themeFillShade="E6"/>
            <w:hideMark/>
          </w:tcPr>
          <w:p w14:paraId="5D0BA447" w14:textId="7BDAB7E6" w:rsidR="00D906C4" w:rsidRPr="00D13AA6" w:rsidRDefault="00D906C4" w:rsidP="00D13AA6">
            <w:pPr>
              <w:pStyle w:val="BodyText"/>
              <w:spacing w:after="0"/>
              <w:jc w:val="center"/>
              <w:rPr>
                <w:sz w:val="19"/>
                <w:szCs w:val="19"/>
              </w:rPr>
            </w:pPr>
            <w:r w:rsidRPr="00D13AA6">
              <w:rPr>
                <w:sz w:val="19"/>
                <w:szCs w:val="19"/>
              </w:rPr>
              <w:t>1.18</w:t>
            </w:r>
          </w:p>
        </w:tc>
        <w:tc>
          <w:tcPr>
            <w:tcW w:w="980" w:type="dxa"/>
            <w:shd w:val="clear" w:color="auto" w:fill="DFDFDF" w:themeFill="background2" w:themeFillShade="E6"/>
            <w:hideMark/>
          </w:tcPr>
          <w:p w14:paraId="22AA10A9" w14:textId="10CDFBFA" w:rsidR="00D906C4" w:rsidRPr="00D13AA6" w:rsidRDefault="00D906C4" w:rsidP="00D13AA6">
            <w:pPr>
              <w:pStyle w:val="BodyText"/>
              <w:spacing w:after="0"/>
              <w:jc w:val="center"/>
              <w:rPr>
                <w:sz w:val="19"/>
                <w:szCs w:val="19"/>
              </w:rPr>
            </w:pPr>
            <w:r w:rsidRPr="00D13AA6">
              <w:rPr>
                <w:sz w:val="19"/>
                <w:szCs w:val="19"/>
              </w:rPr>
              <w:t>3.55</w:t>
            </w:r>
          </w:p>
        </w:tc>
      </w:tr>
      <w:tr w:rsidR="00D906C4" w:rsidRPr="00D906C4" w14:paraId="50EDBE99" w14:textId="77777777" w:rsidTr="00D13AA6">
        <w:trPr>
          <w:trHeight w:val="285"/>
        </w:trPr>
        <w:tc>
          <w:tcPr>
            <w:tcW w:w="1410" w:type="dxa"/>
            <w:shd w:val="clear" w:color="auto" w:fill="FFFFFF" w:themeFill="background1"/>
            <w:hideMark/>
          </w:tcPr>
          <w:p w14:paraId="54AB9E7D" w14:textId="77777777" w:rsidR="00D906C4" w:rsidRPr="00D13AA6" w:rsidRDefault="00D906C4" w:rsidP="00D13AA6">
            <w:pPr>
              <w:pStyle w:val="BodyText"/>
              <w:spacing w:after="0"/>
              <w:jc w:val="left"/>
              <w:rPr>
                <w:b/>
                <w:bCs/>
                <w:sz w:val="19"/>
                <w:szCs w:val="19"/>
              </w:rPr>
            </w:pPr>
            <w:r w:rsidRPr="00D13AA6">
              <w:rPr>
                <w:sz w:val="19"/>
                <w:szCs w:val="19"/>
              </w:rPr>
              <w:t>Education</w:t>
            </w:r>
            <w:r w:rsidRPr="00D13AA6">
              <w:rPr>
                <w:b/>
                <w:bCs/>
                <w:sz w:val="19"/>
                <w:szCs w:val="19"/>
              </w:rPr>
              <w:t> </w:t>
            </w:r>
          </w:p>
        </w:tc>
        <w:tc>
          <w:tcPr>
            <w:tcW w:w="660" w:type="dxa"/>
            <w:shd w:val="clear" w:color="auto" w:fill="FFFFFF" w:themeFill="background1"/>
            <w:hideMark/>
          </w:tcPr>
          <w:p w14:paraId="56EC1121" w14:textId="49485E64" w:rsidR="00D906C4" w:rsidRPr="00D13AA6" w:rsidRDefault="00D906C4" w:rsidP="00D13AA6">
            <w:pPr>
              <w:pStyle w:val="BodyText"/>
              <w:spacing w:after="0"/>
              <w:jc w:val="right"/>
              <w:rPr>
                <w:sz w:val="19"/>
                <w:szCs w:val="19"/>
              </w:rPr>
            </w:pPr>
            <w:r w:rsidRPr="00D13AA6">
              <w:rPr>
                <w:b/>
                <w:bCs/>
                <w:sz w:val="19"/>
                <w:szCs w:val="19"/>
              </w:rPr>
              <w:t>∞</w:t>
            </w:r>
          </w:p>
        </w:tc>
        <w:tc>
          <w:tcPr>
            <w:tcW w:w="750" w:type="dxa"/>
            <w:shd w:val="clear" w:color="auto" w:fill="FFFFFF" w:themeFill="background1"/>
            <w:hideMark/>
          </w:tcPr>
          <w:p w14:paraId="3959F229" w14:textId="785A017C" w:rsidR="00D906C4" w:rsidRPr="00D13AA6" w:rsidRDefault="00D906C4" w:rsidP="00D13AA6">
            <w:pPr>
              <w:pStyle w:val="BodyText"/>
              <w:spacing w:after="0"/>
              <w:jc w:val="right"/>
              <w:rPr>
                <w:sz w:val="19"/>
                <w:szCs w:val="19"/>
              </w:rPr>
            </w:pPr>
            <w:r w:rsidRPr="00D13AA6">
              <w:rPr>
                <w:b/>
                <w:bCs/>
                <w:sz w:val="19"/>
                <w:szCs w:val="19"/>
              </w:rPr>
              <w:t>∞</w:t>
            </w:r>
          </w:p>
        </w:tc>
        <w:tc>
          <w:tcPr>
            <w:tcW w:w="1005" w:type="dxa"/>
            <w:shd w:val="clear" w:color="auto" w:fill="FFFFFF" w:themeFill="background1"/>
            <w:hideMark/>
          </w:tcPr>
          <w:p w14:paraId="4AABDA32" w14:textId="2FF7E61D" w:rsidR="00D906C4" w:rsidRPr="00D13AA6" w:rsidRDefault="00D906C4" w:rsidP="00D13AA6">
            <w:pPr>
              <w:pStyle w:val="BodyText"/>
              <w:spacing w:after="0"/>
              <w:jc w:val="right"/>
              <w:rPr>
                <w:sz w:val="19"/>
                <w:szCs w:val="19"/>
              </w:rPr>
            </w:pPr>
            <w:r w:rsidRPr="00D13AA6">
              <w:rPr>
                <w:b/>
                <w:bCs/>
                <w:sz w:val="19"/>
                <w:szCs w:val="19"/>
              </w:rPr>
              <w:t>∞</w:t>
            </w:r>
          </w:p>
        </w:tc>
        <w:tc>
          <w:tcPr>
            <w:tcW w:w="1125" w:type="dxa"/>
            <w:shd w:val="clear" w:color="auto" w:fill="FFFFFF" w:themeFill="background1"/>
            <w:hideMark/>
          </w:tcPr>
          <w:p w14:paraId="3DDE9F0F" w14:textId="5443A7F2" w:rsidR="00D906C4" w:rsidRPr="00D13AA6" w:rsidRDefault="00D906C4" w:rsidP="00D13AA6">
            <w:pPr>
              <w:pStyle w:val="BodyText"/>
              <w:spacing w:after="0"/>
              <w:jc w:val="right"/>
              <w:rPr>
                <w:sz w:val="19"/>
                <w:szCs w:val="19"/>
              </w:rPr>
            </w:pPr>
            <w:r w:rsidRPr="00D13AA6">
              <w:rPr>
                <w:b/>
                <w:bCs/>
                <w:sz w:val="19"/>
                <w:szCs w:val="19"/>
              </w:rPr>
              <w:t>∞</w:t>
            </w:r>
          </w:p>
        </w:tc>
        <w:tc>
          <w:tcPr>
            <w:tcW w:w="1320" w:type="dxa"/>
            <w:shd w:val="clear" w:color="auto" w:fill="FFFFFF" w:themeFill="background1"/>
            <w:hideMark/>
          </w:tcPr>
          <w:p w14:paraId="2088D5B2" w14:textId="428EDEB5" w:rsidR="00D906C4" w:rsidRPr="00D13AA6" w:rsidRDefault="00D906C4" w:rsidP="00D13AA6">
            <w:pPr>
              <w:pStyle w:val="BodyText"/>
              <w:spacing w:after="0"/>
              <w:jc w:val="right"/>
              <w:rPr>
                <w:sz w:val="19"/>
                <w:szCs w:val="19"/>
              </w:rPr>
            </w:pPr>
            <w:r w:rsidRPr="00D13AA6">
              <w:rPr>
                <w:b/>
                <w:bCs/>
                <w:sz w:val="19"/>
                <w:szCs w:val="19"/>
              </w:rPr>
              <w:t>∞</w:t>
            </w:r>
          </w:p>
        </w:tc>
        <w:tc>
          <w:tcPr>
            <w:tcW w:w="980" w:type="dxa"/>
            <w:shd w:val="clear" w:color="auto" w:fill="FFFFFF" w:themeFill="background1"/>
            <w:hideMark/>
          </w:tcPr>
          <w:p w14:paraId="3C7ADFF0" w14:textId="7E029FE4" w:rsidR="00D906C4" w:rsidRPr="00D13AA6" w:rsidRDefault="00D906C4" w:rsidP="00D13AA6">
            <w:pPr>
              <w:pStyle w:val="BodyText"/>
              <w:spacing w:after="0"/>
              <w:jc w:val="right"/>
              <w:rPr>
                <w:sz w:val="19"/>
                <w:szCs w:val="19"/>
              </w:rPr>
            </w:pPr>
            <w:r w:rsidRPr="00D13AA6">
              <w:rPr>
                <w:b/>
                <w:bCs/>
                <w:sz w:val="19"/>
                <w:szCs w:val="19"/>
              </w:rPr>
              <w:t>∞</w:t>
            </w:r>
          </w:p>
        </w:tc>
      </w:tr>
      <w:tr w:rsidR="00D906C4" w:rsidRPr="00D906C4" w14:paraId="562C2A84" w14:textId="77777777" w:rsidTr="00D13AA6">
        <w:trPr>
          <w:trHeight w:val="300"/>
        </w:trPr>
        <w:tc>
          <w:tcPr>
            <w:tcW w:w="1410" w:type="dxa"/>
            <w:shd w:val="clear" w:color="auto" w:fill="DFDFDF" w:themeFill="background2" w:themeFillShade="E6"/>
            <w:hideMark/>
          </w:tcPr>
          <w:p w14:paraId="4BB5C734" w14:textId="77777777" w:rsidR="00D906C4" w:rsidRPr="00D13AA6" w:rsidRDefault="00D906C4" w:rsidP="00D13AA6">
            <w:pPr>
              <w:pStyle w:val="BodyText"/>
              <w:spacing w:after="0"/>
              <w:jc w:val="left"/>
              <w:rPr>
                <w:b/>
                <w:bCs/>
                <w:sz w:val="19"/>
                <w:szCs w:val="19"/>
              </w:rPr>
            </w:pPr>
            <w:r w:rsidRPr="00D13AA6">
              <w:rPr>
                <w:sz w:val="19"/>
                <w:szCs w:val="19"/>
              </w:rPr>
              <w:t>Housing</w:t>
            </w:r>
            <w:r w:rsidRPr="00D13AA6">
              <w:rPr>
                <w:b/>
                <w:bCs/>
                <w:sz w:val="19"/>
                <w:szCs w:val="19"/>
              </w:rPr>
              <w:t> </w:t>
            </w:r>
          </w:p>
        </w:tc>
        <w:tc>
          <w:tcPr>
            <w:tcW w:w="660" w:type="dxa"/>
            <w:shd w:val="clear" w:color="auto" w:fill="DFDFDF" w:themeFill="background2" w:themeFillShade="E6"/>
            <w:hideMark/>
          </w:tcPr>
          <w:p w14:paraId="17A7E4A5" w14:textId="45BCDB60" w:rsidR="00D906C4" w:rsidRPr="00D13AA6" w:rsidRDefault="00D906C4" w:rsidP="00D13AA6">
            <w:pPr>
              <w:pStyle w:val="BodyText"/>
              <w:spacing w:after="0"/>
              <w:jc w:val="center"/>
              <w:rPr>
                <w:sz w:val="19"/>
                <w:szCs w:val="19"/>
              </w:rPr>
            </w:pPr>
            <w:r w:rsidRPr="00D13AA6">
              <w:rPr>
                <w:sz w:val="19"/>
                <w:szCs w:val="19"/>
              </w:rPr>
              <w:t>1.00</w:t>
            </w:r>
          </w:p>
        </w:tc>
        <w:tc>
          <w:tcPr>
            <w:tcW w:w="750" w:type="dxa"/>
            <w:shd w:val="clear" w:color="auto" w:fill="DFDFDF" w:themeFill="background2" w:themeFillShade="E6"/>
            <w:hideMark/>
          </w:tcPr>
          <w:p w14:paraId="1EFB3DBF" w14:textId="7938BAED" w:rsidR="00D906C4" w:rsidRPr="00D13AA6" w:rsidRDefault="00D906C4" w:rsidP="00D13AA6">
            <w:pPr>
              <w:pStyle w:val="BodyText"/>
              <w:spacing w:after="0"/>
              <w:jc w:val="center"/>
              <w:rPr>
                <w:sz w:val="19"/>
                <w:szCs w:val="19"/>
              </w:rPr>
            </w:pPr>
            <w:r w:rsidRPr="00D13AA6">
              <w:rPr>
                <w:sz w:val="19"/>
                <w:szCs w:val="19"/>
              </w:rPr>
              <w:t>1.00</w:t>
            </w:r>
          </w:p>
        </w:tc>
        <w:tc>
          <w:tcPr>
            <w:tcW w:w="1005" w:type="dxa"/>
            <w:shd w:val="clear" w:color="auto" w:fill="DFDFDF" w:themeFill="background2" w:themeFillShade="E6"/>
            <w:hideMark/>
          </w:tcPr>
          <w:p w14:paraId="277C9DE2" w14:textId="10681A20" w:rsidR="00D906C4" w:rsidRPr="00D13AA6" w:rsidRDefault="00D906C4" w:rsidP="00D13AA6">
            <w:pPr>
              <w:pStyle w:val="BodyText"/>
              <w:spacing w:after="0"/>
              <w:jc w:val="center"/>
              <w:rPr>
                <w:sz w:val="19"/>
                <w:szCs w:val="19"/>
              </w:rPr>
            </w:pPr>
            <w:r w:rsidRPr="00D13AA6">
              <w:rPr>
                <w:sz w:val="19"/>
                <w:szCs w:val="19"/>
              </w:rPr>
              <w:t>1.04</w:t>
            </w:r>
          </w:p>
        </w:tc>
        <w:tc>
          <w:tcPr>
            <w:tcW w:w="1125" w:type="dxa"/>
            <w:shd w:val="clear" w:color="auto" w:fill="DFDFDF" w:themeFill="background2" w:themeFillShade="E6"/>
            <w:hideMark/>
          </w:tcPr>
          <w:p w14:paraId="72C1A43E" w14:textId="04BEF334" w:rsidR="00D906C4" w:rsidRPr="00D13AA6" w:rsidRDefault="00D906C4" w:rsidP="00D13AA6">
            <w:pPr>
              <w:pStyle w:val="BodyText"/>
              <w:spacing w:after="0"/>
              <w:jc w:val="center"/>
              <w:rPr>
                <w:sz w:val="19"/>
                <w:szCs w:val="19"/>
              </w:rPr>
            </w:pPr>
            <w:r w:rsidRPr="00D13AA6">
              <w:rPr>
                <w:sz w:val="19"/>
                <w:szCs w:val="19"/>
              </w:rPr>
              <w:t>1.07</w:t>
            </w:r>
          </w:p>
        </w:tc>
        <w:tc>
          <w:tcPr>
            <w:tcW w:w="1320" w:type="dxa"/>
            <w:shd w:val="clear" w:color="auto" w:fill="DFDFDF" w:themeFill="background2" w:themeFillShade="E6"/>
            <w:hideMark/>
          </w:tcPr>
          <w:p w14:paraId="09C6C0C2" w14:textId="2C84C07F" w:rsidR="00D906C4" w:rsidRPr="00D13AA6" w:rsidRDefault="00D906C4" w:rsidP="00D13AA6">
            <w:pPr>
              <w:pStyle w:val="BodyText"/>
              <w:spacing w:after="0"/>
              <w:jc w:val="center"/>
              <w:rPr>
                <w:sz w:val="19"/>
                <w:szCs w:val="19"/>
              </w:rPr>
            </w:pPr>
            <w:r w:rsidRPr="00D13AA6">
              <w:rPr>
                <w:sz w:val="19"/>
                <w:szCs w:val="19"/>
              </w:rPr>
              <w:t>1.07</w:t>
            </w:r>
          </w:p>
        </w:tc>
        <w:tc>
          <w:tcPr>
            <w:tcW w:w="980" w:type="dxa"/>
            <w:shd w:val="clear" w:color="auto" w:fill="DFDFDF" w:themeFill="background2" w:themeFillShade="E6"/>
            <w:hideMark/>
          </w:tcPr>
          <w:p w14:paraId="28DD8B0D" w14:textId="7BD9A139" w:rsidR="00D906C4" w:rsidRPr="00D13AA6" w:rsidRDefault="00D906C4" w:rsidP="00D13AA6">
            <w:pPr>
              <w:pStyle w:val="BodyText"/>
              <w:spacing w:after="0"/>
              <w:jc w:val="center"/>
              <w:rPr>
                <w:sz w:val="19"/>
                <w:szCs w:val="19"/>
              </w:rPr>
            </w:pPr>
            <w:r w:rsidRPr="00D13AA6">
              <w:rPr>
                <w:sz w:val="19"/>
                <w:szCs w:val="19"/>
              </w:rPr>
              <w:t>1.14</w:t>
            </w:r>
          </w:p>
        </w:tc>
      </w:tr>
      <w:tr w:rsidR="00D906C4" w:rsidRPr="00D906C4" w14:paraId="469D14CA" w14:textId="77777777" w:rsidTr="00D13AA6">
        <w:trPr>
          <w:trHeight w:val="300"/>
        </w:trPr>
        <w:tc>
          <w:tcPr>
            <w:tcW w:w="1410" w:type="dxa"/>
            <w:shd w:val="clear" w:color="auto" w:fill="FFFFFF" w:themeFill="background1"/>
            <w:hideMark/>
          </w:tcPr>
          <w:p w14:paraId="7767FE04" w14:textId="77777777" w:rsidR="00D906C4" w:rsidRPr="00D13AA6" w:rsidRDefault="00D906C4" w:rsidP="00D13AA6">
            <w:pPr>
              <w:pStyle w:val="BodyText"/>
              <w:spacing w:after="0"/>
              <w:jc w:val="left"/>
              <w:rPr>
                <w:b/>
                <w:bCs/>
                <w:sz w:val="19"/>
                <w:szCs w:val="19"/>
              </w:rPr>
            </w:pPr>
            <w:r w:rsidRPr="00D13AA6">
              <w:rPr>
                <w:sz w:val="19"/>
                <w:szCs w:val="19"/>
              </w:rPr>
              <w:t>Discretionary</w:t>
            </w:r>
            <w:r w:rsidRPr="00D13AA6">
              <w:rPr>
                <w:b/>
                <w:bCs/>
                <w:sz w:val="19"/>
                <w:szCs w:val="19"/>
              </w:rPr>
              <w:t> </w:t>
            </w:r>
          </w:p>
        </w:tc>
        <w:tc>
          <w:tcPr>
            <w:tcW w:w="660" w:type="dxa"/>
            <w:shd w:val="clear" w:color="auto" w:fill="FFFFFF" w:themeFill="background1"/>
            <w:hideMark/>
          </w:tcPr>
          <w:p w14:paraId="6B88C727" w14:textId="670B06C9" w:rsidR="00D906C4" w:rsidRPr="00D13AA6" w:rsidRDefault="00D906C4" w:rsidP="00D13AA6">
            <w:pPr>
              <w:pStyle w:val="BodyText"/>
              <w:spacing w:after="0"/>
              <w:jc w:val="center"/>
              <w:rPr>
                <w:sz w:val="19"/>
                <w:szCs w:val="19"/>
              </w:rPr>
            </w:pPr>
            <w:r w:rsidRPr="00D13AA6">
              <w:rPr>
                <w:sz w:val="19"/>
                <w:szCs w:val="19"/>
              </w:rPr>
              <w:t>1.06</w:t>
            </w:r>
          </w:p>
        </w:tc>
        <w:tc>
          <w:tcPr>
            <w:tcW w:w="750" w:type="dxa"/>
            <w:shd w:val="clear" w:color="auto" w:fill="FFFFFF" w:themeFill="background1"/>
            <w:hideMark/>
          </w:tcPr>
          <w:p w14:paraId="794D0BFD" w14:textId="2D102942" w:rsidR="00D906C4" w:rsidRPr="00D13AA6" w:rsidRDefault="00D906C4" w:rsidP="00D13AA6">
            <w:pPr>
              <w:pStyle w:val="BodyText"/>
              <w:spacing w:after="0"/>
              <w:jc w:val="center"/>
              <w:rPr>
                <w:sz w:val="19"/>
                <w:szCs w:val="19"/>
              </w:rPr>
            </w:pPr>
            <w:r w:rsidRPr="00D13AA6">
              <w:rPr>
                <w:sz w:val="19"/>
                <w:szCs w:val="19"/>
              </w:rPr>
              <w:t>1.06</w:t>
            </w:r>
          </w:p>
        </w:tc>
        <w:tc>
          <w:tcPr>
            <w:tcW w:w="1005" w:type="dxa"/>
            <w:shd w:val="clear" w:color="auto" w:fill="FFFFFF" w:themeFill="background1"/>
            <w:hideMark/>
          </w:tcPr>
          <w:p w14:paraId="1BD1ED9C" w14:textId="600B9374" w:rsidR="00D906C4" w:rsidRPr="00D13AA6" w:rsidRDefault="00D906C4" w:rsidP="00D13AA6">
            <w:pPr>
              <w:pStyle w:val="BodyText"/>
              <w:spacing w:after="0"/>
              <w:jc w:val="center"/>
              <w:rPr>
                <w:sz w:val="19"/>
                <w:szCs w:val="19"/>
              </w:rPr>
            </w:pPr>
            <w:r w:rsidRPr="00D13AA6">
              <w:rPr>
                <w:sz w:val="19"/>
                <w:szCs w:val="19"/>
              </w:rPr>
              <w:t>1.07</w:t>
            </w:r>
          </w:p>
        </w:tc>
        <w:tc>
          <w:tcPr>
            <w:tcW w:w="1125" w:type="dxa"/>
            <w:shd w:val="clear" w:color="auto" w:fill="FFFFFF" w:themeFill="background1"/>
            <w:hideMark/>
          </w:tcPr>
          <w:p w14:paraId="5F954785" w14:textId="3724B81C" w:rsidR="00D906C4" w:rsidRPr="00D13AA6" w:rsidRDefault="00D906C4" w:rsidP="00D13AA6">
            <w:pPr>
              <w:pStyle w:val="BodyText"/>
              <w:spacing w:after="0"/>
              <w:jc w:val="center"/>
              <w:rPr>
                <w:sz w:val="19"/>
                <w:szCs w:val="19"/>
              </w:rPr>
            </w:pPr>
            <w:r w:rsidRPr="00D13AA6">
              <w:rPr>
                <w:sz w:val="19"/>
                <w:szCs w:val="19"/>
              </w:rPr>
              <w:t>1.13</w:t>
            </w:r>
          </w:p>
        </w:tc>
        <w:tc>
          <w:tcPr>
            <w:tcW w:w="1320" w:type="dxa"/>
            <w:shd w:val="clear" w:color="auto" w:fill="FFFFFF" w:themeFill="background1"/>
            <w:hideMark/>
          </w:tcPr>
          <w:p w14:paraId="7CE5AEF3" w14:textId="16B7E463" w:rsidR="00D906C4" w:rsidRPr="00D13AA6" w:rsidRDefault="00D906C4" w:rsidP="00D13AA6">
            <w:pPr>
              <w:pStyle w:val="BodyText"/>
              <w:spacing w:after="0"/>
              <w:jc w:val="center"/>
              <w:rPr>
                <w:sz w:val="19"/>
                <w:szCs w:val="19"/>
              </w:rPr>
            </w:pPr>
            <w:r w:rsidRPr="00D13AA6">
              <w:rPr>
                <w:sz w:val="19"/>
                <w:szCs w:val="19"/>
              </w:rPr>
              <w:t>1.13</w:t>
            </w:r>
          </w:p>
        </w:tc>
        <w:tc>
          <w:tcPr>
            <w:tcW w:w="980" w:type="dxa"/>
            <w:shd w:val="clear" w:color="auto" w:fill="FFFFFF" w:themeFill="background1"/>
            <w:hideMark/>
          </w:tcPr>
          <w:p w14:paraId="1275A73A" w14:textId="27C1781E" w:rsidR="00D906C4" w:rsidRPr="00D13AA6" w:rsidRDefault="00D906C4" w:rsidP="00D13AA6">
            <w:pPr>
              <w:pStyle w:val="BodyText"/>
              <w:spacing w:after="0"/>
              <w:jc w:val="center"/>
              <w:rPr>
                <w:sz w:val="19"/>
                <w:szCs w:val="19"/>
              </w:rPr>
            </w:pPr>
            <w:r w:rsidRPr="00D13AA6">
              <w:rPr>
                <w:sz w:val="19"/>
                <w:szCs w:val="19"/>
              </w:rPr>
              <w:t>1.17</w:t>
            </w:r>
          </w:p>
        </w:tc>
      </w:tr>
      <w:tr w:rsidR="00D906C4" w:rsidRPr="00D906C4" w14:paraId="61056143" w14:textId="77777777" w:rsidTr="00D13AA6">
        <w:trPr>
          <w:trHeight w:val="495"/>
        </w:trPr>
        <w:tc>
          <w:tcPr>
            <w:tcW w:w="1410" w:type="dxa"/>
            <w:tcBorders>
              <w:bottom w:val="single" w:sz="4" w:space="0" w:color="auto"/>
            </w:tcBorders>
            <w:shd w:val="clear" w:color="auto" w:fill="DFDFDF" w:themeFill="background2" w:themeFillShade="E6"/>
            <w:hideMark/>
          </w:tcPr>
          <w:p w14:paraId="1333767B" w14:textId="77777777" w:rsidR="00D906C4" w:rsidRPr="00D13AA6" w:rsidRDefault="00D906C4" w:rsidP="00D13AA6">
            <w:pPr>
              <w:pStyle w:val="BodyText"/>
              <w:spacing w:after="0"/>
              <w:jc w:val="left"/>
              <w:rPr>
                <w:b/>
                <w:bCs/>
                <w:sz w:val="19"/>
                <w:szCs w:val="19"/>
              </w:rPr>
            </w:pPr>
            <w:r w:rsidRPr="00D13AA6">
              <w:rPr>
                <w:sz w:val="19"/>
                <w:szCs w:val="19"/>
              </w:rPr>
              <w:t>Total (excl. discretionary and housing)</w:t>
            </w:r>
            <w:r w:rsidRPr="00D13AA6">
              <w:rPr>
                <w:b/>
                <w:bCs/>
                <w:sz w:val="19"/>
                <w:szCs w:val="19"/>
              </w:rPr>
              <w:t> </w:t>
            </w:r>
          </w:p>
        </w:tc>
        <w:tc>
          <w:tcPr>
            <w:tcW w:w="660" w:type="dxa"/>
            <w:tcBorders>
              <w:bottom w:val="single" w:sz="4" w:space="0" w:color="auto"/>
            </w:tcBorders>
            <w:shd w:val="clear" w:color="auto" w:fill="DFDFDF" w:themeFill="background2" w:themeFillShade="E6"/>
            <w:vAlign w:val="center"/>
            <w:hideMark/>
          </w:tcPr>
          <w:p w14:paraId="38551225" w14:textId="4429DBAF" w:rsidR="00D906C4" w:rsidRPr="00D13AA6" w:rsidRDefault="00D906C4" w:rsidP="00D13AA6">
            <w:pPr>
              <w:pStyle w:val="BodyText"/>
              <w:spacing w:after="0"/>
              <w:jc w:val="center"/>
              <w:rPr>
                <w:sz w:val="19"/>
                <w:szCs w:val="19"/>
              </w:rPr>
            </w:pPr>
            <w:r w:rsidRPr="00D13AA6">
              <w:rPr>
                <w:sz w:val="19"/>
                <w:szCs w:val="19"/>
              </w:rPr>
              <w:t>1.30</w:t>
            </w:r>
          </w:p>
        </w:tc>
        <w:tc>
          <w:tcPr>
            <w:tcW w:w="750" w:type="dxa"/>
            <w:tcBorders>
              <w:bottom w:val="single" w:sz="4" w:space="0" w:color="auto"/>
            </w:tcBorders>
            <w:shd w:val="clear" w:color="auto" w:fill="DFDFDF" w:themeFill="background2" w:themeFillShade="E6"/>
            <w:vAlign w:val="center"/>
            <w:hideMark/>
          </w:tcPr>
          <w:p w14:paraId="32A5D788" w14:textId="14DD98AD" w:rsidR="00D906C4" w:rsidRPr="00D13AA6" w:rsidRDefault="00D906C4" w:rsidP="00D13AA6">
            <w:pPr>
              <w:pStyle w:val="BodyText"/>
              <w:spacing w:after="0"/>
              <w:jc w:val="center"/>
              <w:rPr>
                <w:sz w:val="19"/>
                <w:szCs w:val="19"/>
              </w:rPr>
            </w:pPr>
            <w:r w:rsidRPr="00D13AA6">
              <w:rPr>
                <w:sz w:val="19"/>
                <w:szCs w:val="19"/>
              </w:rPr>
              <w:t>1.31</w:t>
            </w:r>
          </w:p>
        </w:tc>
        <w:tc>
          <w:tcPr>
            <w:tcW w:w="1005" w:type="dxa"/>
            <w:tcBorders>
              <w:bottom w:val="single" w:sz="4" w:space="0" w:color="auto"/>
            </w:tcBorders>
            <w:shd w:val="clear" w:color="auto" w:fill="DFDFDF" w:themeFill="background2" w:themeFillShade="E6"/>
            <w:vAlign w:val="center"/>
            <w:hideMark/>
          </w:tcPr>
          <w:p w14:paraId="1F4A37D4" w14:textId="1436DEFF" w:rsidR="00D906C4" w:rsidRPr="00D13AA6" w:rsidRDefault="00D906C4" w:rsidP="00D13AA6">
            <w:pPr>
              <w:pStyle w:val="BodyText"/>
              <w:spacing w:after="0"/>
              <w:jc w:val="center"/>
              <w:rPr>
                <w:sz w:val="19"/>
                <w:szCs w:val="19"/>
              </w:rPr>
            </w:pPr>
            <w:r w:rsidRPr="00D13AA6">
              <w:rPr>
                <w:sz w:val="19"/>
                <w:szCs w:val="19"/>
              </w:rPr>
              <w:t>1.64</w:t>
            </w:r>
          </w:p>
        </w:tc>
        <w:tc>
          <w:tcPr>
            <w:tcW w:w="1125" w:type="dxa"/>
            <w:tcBorders>
              <w:bottom w:val="single" w:sz="4" w:space="0" w:color="auto"/>
            </w:tcBorders>
            <w:shd w:val="clear" w:color="auto" w:fill="DFDFDF" w:themeFill="background2" w:themeFillShade="E6"/>
            <w:vAlign w:val="center"/>
            <w:hideMark/>
          </w:tcPr>
          <w:p w14:paraId="7D4C7510" w14:textId="18158E51" w:rsidR="00D906C4" w:rsidRPr="00D13AA6" w:rsidRDefault="00D906C4" w:rsidP="00D13AA6">
            <w:pPr>
              <w:pStyle w:val="BodyText"/>
              <w:spacing w:after="0"/>
              <w:jc w:val="center"/>
              <w:rPr>
                <w:sz w:val="19"/>
                <w:szCs w:val="19"/>
              </w:rPr>
            </w:pPr>
            <w:r w:rsidRPr="00D13AA6">
              <w:rPr>
                <w:sz w:val="19"/>
                <w:szCs w:val="19"/>
              </w:rPr>
              <w:t>1.53</w:t>
            </w:r>
          </w:p>
        </w:tc>
        <w:tc>
          <w:tcPr>
            <w:tcW w:w="1320" w:type="dxa"/>
            <w:tcBorders>
              <w:bottom w:val="single" w:sz="4" w:space="0" w:color="auto"/>
            </w:tcBorders>
            <w:shd w:val="clear" w:color="auto" w:fill="DFDFDF" w:themeFill="background2" w:themeFillShade="E6"/>
            <w:vAlign w:val="center"/>
            <w:hideMark/>
          </w:tcPr>
          <w:p w14:paraId="7933D7BA" w14:textId="0E017D50" w:rsidR="00D906C4" w:rsidRPr="00D13AA6" w:rsidRDefault="00D906C4" w:rsidP="00D13AA6">
            <w:pPr>
              <w:pStyle w:val="BodyText"/>
              <w:spacing w:after="0"/>
              <w:jc w:val="center"/>
              <w:rPr>
                <w:sz w:val="19"/>
                <w:szCs w:val="19"/>
              </w:rPr>
            </w:pPr>
            <w:r w:rsidRPr="00D13AA6">
              <w:rPr>
                <w:sz w:val="19"/>
                <w:szCs w:val="19"/>
              </w:rPr>
              <w:t>1.58</w:t>
            </w:r>
          </w:p>
        </w:tc>
        <w:tc>
          <w:tcPr>
            <w:tcW w:w="980" w:type="dxa"/>
            <w:tcBorders>
              <w:bottom w:val="single" w:sz="4" w:space="0" w:color="auto"/>
            </w:tcBorders>
            <w:shd w:val="clear" w:color="auto" w:fill="DFDFDF" w:themeFill="background2" w:themeFillShade="E6"/>
            <w:vAlign w:val="center"/>
            <w:hideMark/>
          </w:tcPr>
          <w:p w14:paraId="54E7F095" w14:textId="6A312F44" w:rsidR="00D906C4" w:rsidRPr="00D13AA6" w:rsidRDefault="00D906C4" w:rsidP="00D13AA6">
            <w:pPr>
              <w:pStyle w:val="BodyText"/>
              <w:spacing w:after="0"/>
              <w:jc w:val="center"/>
              <w:rPr>
                <w:sz w:val="19"/>
                <w:szCs w:val="19"/>
              </w:rPr>
            </w:pPr>
            <w:r w:rsidRPr="00D13AA6">
              <w:rPr>
                <w:sz w:val="19"/>
                <w:szCs w:val="19"/>
              </w:rPr>
              <w:t>1.96</w:t>
            </w:r>
          </w:p>
        </w:tc>
      </w:tr>
      <w:tr w:rsidR="00D906C4" w:rsidRPr="00D906C4" w14:paraId="5CE39C7F" w14:textId="77777777" w:rsidTr="00D13AA6">
        <w:trPr>
          <w:trHeight w:val="300"/>
        </w:trPr>
        <w:tc>
          <w:tcPr>
            <w:tcW w:w="1410" w:type="dxa"/>
            <w:tcBorders>
              <w:top w:val="single" w:sz="4" w:space="0" w:color="auto"/>
            </w:tcBorders>
            <w:shd w:val="clear" w:color="auto" w:fill="FFFFFF" w:themeFill="background1"/>
            <w:hideMark/>
          </w:tcPr>
          <w:p w14:paraId="26713F14" w14:textId="77777777" w:rsidR="00D906C4" w:rsidRPr="00D13AA6" w:rsidRDefault="00D906C4" w:rsidP="00D13AA6">
            <w:pPr>
              <w:pStyle w:val="BodyText"/>
              <w:spacing w:after="0"/>
              <w:jc w:val="left"/>
              <w:rPr>
                <w:b/>
                <w:bCs/>
                <w:sz w:val="19"/>
                <w:szCs w:val="19"/>
              </w:rPr>
            </w:pPr>
            <w:r w:rsidRPr="00D13AA6">
              <w:rPr>
                <w:b/>
                <w:bCs/>
                <w:sz w:val="19"/>
                <w:szCs w:val="19"/>
              </w:rPr>
              <w:t>Total (non-discretionary) </w:t>
            </w:r>
          </w:p>
        </w:tc>
        <w:tc>
          <w:tcPr>
            <w:tcW w:w="660" w:type="dxa"/>
            <w:tcBorders>
              <w:top w:val="single" w:sz="4" w:space="0" w:color="auto"/>
            </w:tcBorders>
            <w:shd w:val="clear" w:color="auto" w:fill="FFFFFF" w:themeFill="background1"/>
            <w:hideMark/>
          </w:tcPr>
          <w:p w14:paraId="618D9FC8" w14:textId="7BEF2F4C" w:rsidR="00D906C4" w:rsidRPr="00D13AA6" w:rsidRDefault="00D906C4" w:rsidP="00D13AA6">
            <w:pPr>
              <w:pStyle w:val="BodyText"/>
              <w:spacing w:after="0"/>
              <w:jc w:val="center"/>
              <w:rPr>
                <w:sz w:val="19"/>
                <w:szCs w:val="19"/>
              </w:rPr>
            </w:pPr>
            <w:r w:rsidRPr="00D13AA6">
              <w:rPr>
                <w:b/>
                <w:bCs/>
                <w:sz w:val="19"/>
                <w:szCs w:val="19"/>
              </w:rPr>
              <w:t>1.16</w:t>
            </w:r>
          </w:p>
        </w:tc>
        <w:tc>
          <w:tcPr>
            <w:tcW w:w="750" w:type="dxa"/>
            <w:tcBorders>
              <w:top w:val="single" w:sz="4" w:space="0" w:color="auto"/>
            </w:tcBorders>
            <w:shd w:val="clear" w:color="auto" w:fill="FFFFFF" w:themeFill="background1"/>
            <w:hideMark/>
          </w:tcPr>
          <w:p w14:paraId="11379A5E" w14:textId="21F67085" w:rsidR="00D906C4" w:rsidRPr="00D13AA6" w:rsidRDefault="00D906C4" w:rsidP="00D13AA6">
            <w:pPr>
              <w:pStyle w:val="BodyText"/>
              <w:spacing w:after="0"/>
              <w:jc w:val="center"/>
              <w:rPr>
                <w:sz w:val="19"/>
                <w:szCs w:val="19"/>
              </w:rPr>
            </w:pPr>
            <w:r w:rsidRPr="00D13AA6">
              <w:rPr>
                <w:b/>
                <w:bCs/>
                <w:sz w:val="19"/>
                <w:szCs w:val="19"/>
              </w:rPr>
              <w:t>1.17</w:t>
            </w:r>
          </w:p>
        </w:tc>
        <w:tc>
          <w:tcPr>
            <w:tcW w:w="1005" w:type="dxa"/>
            <w:tcBorders>
              <w:top w:val="single" w:sz="4" w:space="0" w:color="auto"/>
            </w:tcBorders>
            <w:shd w:val="clear" w:color="auto" w:fill="FFFFFF" w:themeFill="background1"/>
            <w:hideMark/>
          </w:tcPr>
          <w:p w14:paraId="1D29D268" w14:textId="0647662D" w:rsidR="00D906C4" w:rsidRPr="00D13AA6" w:rsidRDefault="00D906C4" w:rsidP="00D13AA6">
            <w:pPr>
              <w:pStyle w:val="BodyText"/>
              <w:spacing w:after="0"/>
              <w:jc w:val="center"/>
              <w:rPr>
                <w:sz w:val="19"/>
                <w:szCs w:val="19"/>
              </w:rPr>
            </w:pPr>
            <w:r w:rsidRPr="00D13AA6">
              <w:rPr>
                <w:b/>
                <w:bCs/>
                <w:sz w:val="19"/>
                <w:szCs w:val="19"/>
              </w:rPr>
              <w:t>1.33</w:t>
            </w:r>
          </w:p>
        </w:tc>
        <w:tc>
          <w:tcPr>
            <w:tcW w:w="1125" w:type="dxa"/>
            <w:tcBorders>
              <w:top w:val="single" w:sz="4" w:space="0" w:color="auto"/>
            </w:tcBorders>
            <w:shd w:val="clear" w:color="auto" w:fill="FFFFFF" w:themeFill="background1"/>
            <w:hideMark/>
          </w:tcPr>
          <w:p w14:paraId="6879937B" w14:textId="7C27873D" w:rsidR="00D906C4" w:rsidRPr="00D13AA6" w:rsidRDefault="00D906C4" w:rsidP="00D13AA6">
            <w:pPr>
              <w:pStyle w:val="BodyText"/>
              <w:spacing w:after="0"/>
              <w:jc w:val="center"/>
              <w:rPr>
                <w:sz w:val="19"/>
                <w:szCs w:val="19"/>
              </w:rPr>
            </w:pPr>
            <w:r w:rsidRPr="00D13AA6">
              <w:rPr>
                <w:b/>
                <w:bCs/>
                <w:sz w:val="19"/>
                <w:szCs w:val="19"/>
              </w:rPr>
              <w:t>1.32</w:t>
            </w:r>
          </w:p>
        </w:tc>
        <w:tc>
          <w:tcPr>
            <w:tcW w:w="1320" w:type="dxa"/>
            <w:tcBorders>
              <w:top w:val="single" w:sz="4" w:space="0" w:color="auto"/>
            </w:tcBorders>
            <w:shd w:val="clear" w:color="auto" w:fill="FFFFFF" w:themeFill="background1"/>
            <w:hideMark/>
          </w:tcPr>
          <w:p w14:paraId="1B1BBC43" w14:textId="137C2686" w:rsidR="00D906C4" w:rsidRPr="00D13AA6" w:rsidRDefault="00D906C4" w:rsidP="00D13AA6">
            <w:pPr>
              <w:pStyle w:val="BodyText"/>
              <w:spacing w:after="0"/>
              <w:jc w:val="center"/>
              <w:rPr>
                <w:sz w:val="19"/>
                <w:szCs w:val="19"/>
              </w:rPr>
            </w:pPr>
            <w:r w:rsidRPr="00D13AA6">
              <w:rPr>
                <w:b/>
                <w:bCs/>
                <w:sz w:val="19"/>
                <w:szCs w:val="19"/>
              </w:rPr>
              <w:t>1.35</w:t>
            </w:r>
          </w:p>
        </w:tc>
        <w:tc>
          <w:tcPr>
            <w:tcW w:w="980" w:type="dxa"/>
            <w:tcBorders>
              <w:top w:val="single" w:sz="4" w:space="0" w:color="auto"/>
            </w:tcBorders>
            <w:shd w:val="clear" w:color="auto" w:fill="FFFFFF" w:themeFill="background1"/>
            <w:hideMark/>
          </w:tcPr>
          <w:p w14:paraId="1212235F" w14:textId="1CDEA3CB" w:rsidR="00D906C4" w:rsidRPr="00D13AA6" w:rsidRDefault="00D906C4" w:rsidP="00D13AA6">
            <w:pPr>
              <w:pStyle w:val="BodyText"/>
              <w:spacing w:after="0"/>
              <w:jc w:val="center"/>
              <w:rPr>
                <w:sz w:val="19"/>
                <w:szCs w:val="19"/>
              </w:rPr>
            </w:pPr>
            <w:r w:rsidRPr="00D13AA6">
              <w:rPr>
                <w:b/>
                <w:bCs/>
                <w:sz w:val="19"/>
                <w:szCs w:val="19"/>
              </w:rPr>
              <w:t>1.54</w:t>
            </w:r>
          </w:p>
        </w:tc>
      </w:tr>
      <w:tr w:rsidR="00D906C4" w:rsidRPr="00D906C4" w14:paraId="4C4395D7" w14:textId="77777777" w:rsidTr="00D13AA6">
        <w:trPr>
          <w:trHeight w:val="300"/>
        </w:trPr>
        <w:tc>
          <w:tcPr>
            <w:tcW w:w="1410" w:type="dxa"/>
            <w:tcBorders>
              <w:bottom w:val="single" w:sz="4" w:space="0" w:color="auto"/>
            </w:tcBorders>
            <w:shd w:val="clear" w:color="auto" w:fill="DFDFDF" w:themeFill="background2" w:themeFillShade="E6"/>
            <w:hideMark/>
          </w:tcPr>
          <w:p w14:paraId="22F79BB1" w14:textId="77777777" w:rsidR="00D906C4" w:rsidRPr="00D13AA6" w:rsidRDefault="00D906C4" w:rsidP="00D13AA6">
            <w:pPr>
              <w:pStyle w:val="BodyText"/>
              <w:spacing w:after="0"/>
              <w:jc w:val="left"/>
              <w:rPr>
                <w:b/>
                <w:bCs/>
                <w:sz w:val="19"/>
                <w:szCs w:val="19"/>
              </w:rPr>
            </w:pPr>
            <w:r w:rsidRPr="00D13AA6">
              <w:rPr>
                <w:b/>
                <w:bCs/>
                <w:sz w:val="19"/>
                <w:szCs w:val="19"/>
              </w:rPr>
              <w:t>Total </w:t>
            </w:r>
          </w:p>
        </w:tc>
        <w:tc>
          <w:tcPr>
            <w:tcW w:w="660" w:type="dxa"/>
            <w:tcBorders>
              <w:bottom w:val="single" w:sz="4" w:space="0" w:color="auto"/>
            </w:tcBorders>
            <w:shd w:val="clear" w:color="auto" w:fill="DFDFDF" w:themeFill="background2" w:themeFillShade="E6"/>
            <w:hideMark/>
          </w:tcPr>
          <w:p w14:paraId="101C89D4" w14:textId="243E76AB" w:rsidR="00D906C4" w:rsidRPr="00D13AA6" w:rsidRDefault="00D906C4" w:rsidP="00D13AA6">
            <w:pPr>
              <w:pStyle w:val="BodyText"/>
              <w:spacing w:after="0"/>
              <w:jc w:val="center"/>
              <w:rPr>
                <w:sz w:val="19"/>
                <w:szCs w:val="19"/>
              </w:rPr>
            </w:pPr>
            <w:r w:rsidRPr="00D13AA6">
              <w:rPr>
                <w:b/>
                <w:bCs/>
                <w:sz w:val="19"/>
                <w:szCs w:val="19"/>
              </w:rPr>
              <w:t>1.14</w:t>
            </w:r>
          </w:p>
        </w:tc>
        <w:tc>
          <w:tcPr>
            <w:tcW w:w="750" w:type="dxa"/>
            <w:tcBorders>
              <w:bottom w:val="single" w:sz="4" w:space="0" w:color="auto"/>
            </w:tcBorders>
            <w:shd w:val="clear" w:color="auto" w:fill="DFDFDF" w:themeFill="background2" w:themeFillShade="E6"/>
            <w:hideMark/>
          </w:tcPr>
          <w:p w14:paraId="31E04A28" w14:textId="0B5B4262" w:rsidR="00D906C4" w:rsidRPr="00D13AA6" w:rsidRDefault="00D906C4" w:rsidP="00D13AA6">
            <w:pPr>
              <w:pStyle w:val="BodyText"/>
              <w:spacing w:after="0"/>
              <w:jc w:val="center"/>
              <w:rPr>
                <w:sz w:val="19"/>
                <w:szCs w:val="19"/>
              </w:rPr>
            </w:pPr>
            <w:r w:rsidRPr="00D13AA6">
              <w:rPr>
                <w:b/>
                <w:bCs/>
                <w:sz w:val="19"/>
                <w:szCs w:val="19"/>
              </w:rPr>
              <w:t>1.15</w:t>
            </w:r>
          </w:p>
        </w:tc>
        <w:tc>
          <w:tcPr>
            <w:tcW w:w="1005" w:type="dxa"/>
            <w:tcBorders>
              <w:bottom w:val="single" w:sz="4" w:space="0" w:color="auto"/>
            </w:tcBorders>
            <w:shd w:val="clear" w:color="auto" w:fill="DFDFDF" w:themeFill="background2" w:themeFillShade="E6"/>
            <w:hideMark/>
          </w:tcPr>
          <w:p w14:paraId="0489A698" w14:textId="470E6F49" w:rsidR="00D906C4" w:rsidRPr="00D13AA6" w:rsidRDefault="00D906C4" w:rsidP="00D13AA6">
            <w:pPr>
              <w:pStyle w:val="BodyText"/>
              <w:spacing w:after="0"/>
              <w:jc w:val="center"/>
              <w:rPr>
                <w:sz w:val="19"/>
                <w:szCs w:val="19"/>
              </w:rPr>
            </w:pPr>
            <w:r w:rsidRPr="00D13AA6">
              <w:rPr>
                <w:b/>
                <w:bCs/>
                <w:sz w:val="19"/>
                <w:szCs w:val="19"/>
              </w:rPr>
              <w:t>1.30</w:t>
            </w:r>
          </w:p>
        </w:tc>
        <w:tc>
          <w:tcPr>
            <w:tcW w:w="1125" w:type="dxa"/>
            <w:tcBorders>
              <w:bottom w:val="single" w:sz="4" w:space="0" w:color="auto"/>
            </w:tcBorders>
            <w:shd w:val="clear" w:color="auto" w:fill="DFDFDF" w:themeFill="background2" w:themeFillShade="E6"/>
            <w:hideMark/>
          </w:tcPr>
          <w:p w14:paraId="2FC8C254" w14:textId="0FD01A84" w:rsidR="00D906C4" w:rsidRPr="00D13AA6" w:rsidRDefault="00D906C4" w:rsidP="00D13AA6">
            <w:pPr>
              <w:pStyle w:val="BodyText"/>
              <w:spacing w:after="0"/>
              <w:jc w:val="center"/>
              <w:rPr>
                <w:sz w:val="19"/>
                <w:szCs w:val="19"/>
              </w:rPr>
            </w:pPr>
            <w:r w:rsidRPr="00D13AA6">
              <w:rPr>
                <w:b/>
                <w:bCs/>
                <w:sz w:val="19"/>
                <w:szCs w:val="19"/>
              </w:rPr>
              <w:t>1.28</w:t>
            </w:r>
          </w:p>
        </w:tc>
        <w:tc>
          <w:tcPr>
            <w:tcW w:w="1320" w:type="dxa"/>
            <w:tcBorders>
              <w:bottom w:val="single" w:sz="4" w:space="0" w:color="auto"/>
            </w:tcBorders>
            <w:shd w:val="clear" w:color="auto" w:fill="DFDFDF" w:themeFill="background2" w:themeFillShade="E6"/>
            <w:hideMark/>
          </w:tcPr>
          <w:p w14:paraId="43D3D154" w14:textId="3D95E902" w:rsidR="00D906C4" w:rsidRPr="00D13AA6" w:rsidRDefault="00D906C4" w:rsidP="00D13AA6">
            <w:pPr>
              <w:pStyle w:val="BodyText"/>
              <w:spacing w:after="0"/>
              <w:jc w:val="center"/>
              <w:rPr>
                <w:sz w:val="19"/>
                <w:szCs w:val="19"/>
              </w:rPr>
            </w:pPr>
            <w:r w:rsidRPr="00D13AA6">
              <w:rPr>
                <w:b/>
                <w:bCs/>
                <w:sz w:val="19"/>
                <w:szCs w:val="19"/>
              </w:rPr>
              <w:t>1.30</w:t>
            </w:r>
          </w:p>
        </w:tc>
        <w:tc>
          <w:tcPr>
            <w:tcW w:w="980" w:type="dxa"/>
            <w:tcBorders>
              <w:bottom w:val="single" w:sz="4" w:space="0" w:color="auto"/>
            </w:tcBorders>
            <w:shd w:val="clear" w:color="auto" w:fill="DFDFDF" w:themeFill="background2" w:themeFillShade="E6"/>
            <w:hideMark/>
          </w:tcPr>
          <w:p w14:paraId="301261ED" w14:textId="3B18CE43" w:rsidR="00D906C4" w:rsidRPr="00D13AA6" w:rsidRDefault="00D906C4" w:rsidP="00D13AA6">
            <w:pPr>
              <w:pStyle w:val="BodyText"/>
              <w:spacing w:after="0"/>
              <w:jc w:val="center"/>
              <w:rPr>
                <w:sz w:val="19"/>
                <w:szCs w:val="19"/>
              </w:rPr>
            </w:pPr>
            <w:r w:rsidRPr="00D13AA6">
              <w:rPr>
                <w:b/>
                <w:bCs/>
                <w:sz w:val="19"/>
                <w:szCs w:val="19"/>
              </w:rPr>
              <w:t>1.50</w:t>
            </w:r>
          </w:p>
        </w:tc>
      </w:tr>
      <w:tr w:rsidR="00D906C4" w:rsidRPr="00D906C4" w14:paraId="640CAB1C" w14:textId="77777777" w:rsidTr="00D13AA6">
        <w:trPr>
          <w:trHeight w:val="300"/>
        </w:trPr>
        <w:tc>
          <w:tcPr>
            <w:tcW w:w="1410" w:type="dxa"/>
            <w:tcBorders>
              <w:top w:val="single" w:sz="4" w:space="0" w:color="auto"/>
            </w:tcBorders>
            <w:shd w:val="clear" w:color="auto" w:fill="FFFFFF" w:themeFill="background1"/>
            <w:hideMark/>
          </w:tcPr>
          <w:p w14:paraId="57D843A7" w14:textId="77777777" w:rsidR="00D906C4" w:rsidRPr="00D13AA6" w:rsidRDefault="00D906C4" w:rsidP="00D13AA6">
            <w:pPr>
              <w:pStyle w:val="BodyText"/>
              <w:spacing w:after="0"/>
              <w:jc w:val="left"/>
              <w:rPr>
                <w:b/>
                <w:bCs/>
                <w:sz w:val="19"/>
                <w:szCs w:val="19"/>
              </w:rPr>
            </w:pPr>
            <w:r w:rsidRPr="00D13AA6">
              <w:rPr>
                <w:i/>
                <w:iCs/>
                <w:sz w:val="19"/>
                <w:szCs w:val="19"/>
              </w:rPr>
              <w:t>Per Capita</w:t>
            </w:r>
            <w:r w:rsidRPr="00D13AA6">
              <w:rPr>
                <w:b/>
                <w:bCs/>
                <w:sz w:val="19"/>
                <w:szCs w:val="19"/>
              </w:rPr>
              <w:t> </w:t>
            </w:r>
          </w:p>
        </w:tc>
        <w:tc>
          <w:tcPr>
            <w:tcW w:w="660" w:type="dxa"/>
            <w:tcBorders>
              <w:top w:val="single" w:sz="4" w:space="0" w:color="auto"/>
            </w:tcBorders>
            <w:shd w:val="clear" w:color="auto" w:fill="FFFFFF" w:themeFill="background1"/>
            <w:hideMark/>
          </w:tcPr>
          <w:p w14:paraId="1EA842C0" w14:textId="41ADC6B1" w:rsidR="00D906C4" w:rsidRPr="00D13AA6" w:rsidRDefault="00D906C4" w:rsidP="00D13AA6">
            <w:pPr>
              <w:pStyle w:val="BodyText"/>
              <w:spacing w:after="0"/>
              <w:jc w:val="center"/>
              <w:rPr>
                <w:sz w:val="19"/>
                <w:szCs w:val="19"/>
              </w:rPr>
            </w:pPr>
          </w:p>
        </w:tc>
        <w:tc>
          <w:tcPr>
            <w:tcW w:w="750" w:type="dxa"/>
            <w:tcBorders>
              <w:top w:val="single" w:sz="4" w:space="0" w:color="auto"/>
            </w:tcBorders>
            <w:shd w:val="clear" w:color="auto" w:fill="FFFFFF" w:themeFill="background1"/>
            <w:hideMark/>
          </w:tcPr>
          <w:p w14:paraId="38157480" w14:textId="42AC52C9" w:rsidR="00D906C4" w:rsidRPr="00D13AA6" w:rsidRDefault="00D906C4" w:rsidP="00D13AA6">
            <w:pPr>
              <w:pStyle w:val="BodyText"/>
              <w:spacing w:after="0"/>
              <w:jc w:val="center"/>
              <w:rPr>
                <w:sz w:val="19"/>
                <w:szCs w:val="19"/>
              </w:rPr>
            </w:pPr>
            <w:r w:rsidRPr="00D13AA6">
              <w:rPr>
                <w:i/>
                <w:iCs/>
                <w:sz w:val="19"/>
                <w:szCs w:val="19"/>
              </w:rPr>
              <w:t>1.50</w:t>
            </w:r>
          </w:p>
        </w:tc>
        <w:tc>
          <w:tcPr>
            <w:tcW w:w="1005" w:type="dxa"/>
            <w:tcBorders>
              <w:top w:val="single" w:sz="4" w:space="0" w:color="auto"/>
            </w:tcBorders>
            <w:shd w:val="clear" w:color="auto" w:fill="FFFFFF" w:themeFill="background1"/>
            <w:hideMark/>
          </w:tcPr>
          <w:p w14:paraId="2A23278C" w14:textId="67F0C4BB" w:rsidR="00D906C4" w:rsidRPr="00D13AA6" w:rsidRDefault="00D906C4" w:rsidP="00D13AA6">
            <w:pPr>
              <w:pStyle w:val="BodyText"/>
              <w:spacing w:after="0"/>
              <w:jc w:val="center"/>
              <w:rPr>
                <w:sz w:val="19"/>
                <w:szCs w:val="19"/>
              </w:rPr>
            </w:pPr>
          </w:p>
        </w:tc>
        <w:tc>
          <w:tcPr>
            <w:tcW w:w="1125" w:type="dxa"/>
            <w:tcBorders>
              <w:top w:val="single" w:sz="4" w:space="0" w:color="auto"/>
            </w:tcBorders>
            <w:shd w:val="clear" w:color="auto" w:fill="FFFFFF" w:themeFill="background1"/>
            <w:hideMark/>
          </w:tcPr>
          <w:p w14:paraId="21B0DF8E" w14:textId="1AB8205D" w:rsidR="00D906C4" w:rsidRPr="00D13AA6" w:rsidRDefault="00D906C4" w:rsidP="00D13AA6">
            <w:pPr>
              <w:pStyle w:val="BodyText"/>
              <w:spacing w:after="0"/>
              <w:jc w:val="center"/>
              <w:rPr>
                <w:sz w:val="19"/>
                <w:szCs w:val="19"/>
              </w:rPr>
            </w:pPr>
          </w:p>
        </w:tc>
        <w:tc>
          <w:tcPr>
            <w:tcW w:w="1320" w:type="dxa"/>
            <w:tcBorders>
              <w:top w:val="single" w:sz="4" w:space="0" w:color="auto"/>
            </w:tcBorders>
            <w:shd w:val="clear" w:color="auto" w:fill="FFFFFF" w:themeFill="background1"/>
            <w:hideMark/>
          </w:tcPr>
          <w:p w14:paraId="197D1F2F" w14:textId="24BE4EE0" w:rsidR="00D906C4" w:rsidRPr="00D13AA6" w:rsidRDefault="00D906C4" w:rsidP="00D13AA6">
            <w:pPr>
              <w:pStyle w:val="BodyText"/>
              <w:spacing w:after="0"/>
              <w:jc w:val="center"/>
              <w:rPr>
                <w:sz w:val="19"/>
                <w:szCs w:val="19"/>
              </w:rPr>
            </w:pPr>
            <w:r w:rsidRPr="00D13AA6">
              <w:rPr>
                <w:i/>
                <w:iCs/>
                <w:sz w:val="19"/>
                <w:szCs w:val="19"/>
              </w:rPr>
              <w:t>2.00</w:t>
            </w:r>
          </w:p>
        </w:tc>
        <w:tc>
          <w:tcPr>
            <w:tcW w:w="980" w:type="dxa"/>
            <w:tcBorders>
              <w:top w:val="single" w:sz="4" w:space="0" w:color="auto"/>
            </w:tcBorders>
            <w:shd w:val="clear" w:color="auto" w:fill="FFFFFF" w:themeFill="background1"/>
            <w:hideMark/>
          </w:tcPr>
          <w:p w14:paraId="70220452" w14:textId="33E4BEF8" w:rsidR="00D906C4" w:rsidRPr="00D13AA6" w:rsidRDefault="00D906C4" w:rsidP="00D13AA6">
            <w:pPr>
              <w:pStyle w:val="BodyText"/>
              <w:spacing w:after="0"/>
              <w:jc w:val="center"/>
              <w:rPr>
                <w:sz w:val="19"/>
                <w:szCs w:val="19"/>
              </w:rPr>
            </w:pPr>
          </w:p>
        </w:tc>
      </w:tr>
      <w:tr w:rsidR="00D906C4" w:rsidRPr="00D906C4" w14:paraId="317B9A80" w14:textId="77777777" w:rsidTr="00D13AA6">
        <w:trPr>
          <w:trHeight w:val="300"/>
        </w:trPr>
        <w:tc>
          <w:tcPr>
            <w:tcW w:w="1410" w:type="dxa"/>
            <w:shd w:val="clear" w:color="auto" w:fill="FFFFFF" w:themeFill="background1"/>
            <w:hideMark/>
          </w:tcPr>
          <w:p w14:paraId="550D2B9C" w14:textId="77777777" w:rsidR="00D906C4" w:rsidRPr="00D13AA6" w:rsidRDefault="00D906C4" w:rsidP="00D13AA6">
            <w:pPr>
              <w:pStyle w:val="BodyText"/>
              <w:spacing w:after="0"/>
              <w:jc w:val="left"/>
              <w:rPr>
                <w:b/>
                <w:bCs/>
                <w:sz w:val="19"/>
                <w:szCs w:val="19"/>
              </w:rPr>
            </w:pPr>
            <w:r w:rsidRPr="00D13AA6">
              <w:rPr>
                <w:i/>
                <w:iCs/>
                <w:sz w:val="19"/>
                <w:szCs w:val="19"/>
              </w:rPr>
              <w:t>Square root</w:t>
            </w:r>
            <w:r w:rsidRPr="00D13AA6">
              <w:rPr>
                <w:b/>
                <w:bCs/>
                <w:sz w:val="19"/>
                <w:szCs w:val="19"/>
              </w:rPr>
              <w:t> </w:t>
            </w:r>
          </w:p>
        </w:tc>
        <w:tc>
          <w:tcPr>
            <w:tcW w:w="660" w:type="dxa"/>
            <w:shd w:val="clear" w:color="auto" w:fill="FFFFFF" w:themeFill="background1"/>
            <w:hideMark/>
          </w:tcPr>
          <w:p w14:paraId="754EE2B9" w14:textId="697EF088" w:rsidR="00D906C4" w:rsidRPr="00D13AA6" w:rsidRDefault="00D906C4" w:rsidP="00D13AA6">
            <w:pPr>
              <w:pStyle w:val="BodyText"/>
              <w:spacing w:after="0"/>
              <w:jc w:val="center"/>
              <w:rPr>
                <w:sz w:val="19"/>
                <w:szCs w:val="19"/>
              </w:rPr>
            </w:pPr>
          </w:p>
        </w:tc>
        <w:tc>
          <w:tcPr>
            <w:tcW w:w="750" w:type="dxa"/>
            <w:shd w:val="clear" w:color="auto" w:fill="FFFFFF" w:themeFill="background1"/>
            <w:hideMark/>
          </w:tcPr>
          <w:p w14:paraId="6E5CD85A" w14:textId="45DE7356" w:rsidR="00D906C4" w:rsidRPr="00D13AA6" w:rsidRDefault="00D906C4" w:rsidP="00D13AA6">
            <w:pPr>
              <w:pStyle w:val="BodyText"/>
              <w:spacing w:after="0"/>
              <w:jc w:val="center"/>
              <w:rPr>
                <w:sz w:val="19"/>
                <w:szCs w:val="19"/>
              </w:rPr>
            </w:pPr>
            <w:r w:rsidRPr="00D13AA6">
              <w:rPr>
                <w:i/>
                <w:iCs/>
                <w:sz w:val="19"/>
                <w:szCs w:val="19"/>
              </w:rPr>
              <w:t>1.22</w:t>
            </w:r>
          </w:p>
        </w:tc>
        <w:tc>
          <w:tcPr>
            <w:tcW w:w="1005" w:type="dxa"/>
            <w:shd w:val="clear" w:color="auto" w:fill="FFFFFF" w:themeFill="background1"/>
            <w:hideMark/>
          </w:tcPr>
          <w:p w14:paraId="7AE4EC5A" w14:textId="01FB9398" w:rsidR="00D906C4" w:rsidRPr="00D13AA6" w:rsidRDefault="00D906C4" w:rsidP="00D13AA6">
            <w:pPr>
              <w:pStyle w:val="BodyText"/>
              <w:spacing w:after="0"/>
              <w:jc w:val="center"/>
              <w:rPr>
                <w:sz w:val="19"/>
                <w:szCs w:val="19"/>
              </w:rPr>
            </w:pPr>
          </w:p>
        </w:tc>
        <w:tc>
          <w:tcPr>
            <w:tcW w:w="1125" w:type="dxa"/>
            <w:shd w:val="clear" w:color="auto" w:fill="FFFFFF" w:themeFill="background1"/>
            <w:hideMark/>
          </w:tcPr>
          <w:p w14:paraId="3B4C3C0C" w14:textId="2B59F088" w:rsidR="00D906C4" w:rsidRPr="00D13AA6" w:rsidRDefault="00D906C4" w:rsidP="00D13AA6">
            <w:pPr>
              <w:pStyle w:val="BodyText"/>
              <w:spacing w:after="0"/>
              <w:jc w:val="center"/>
              <w:rPr>
                <w:sz w:val="19"/>
                <w:szCs w:val="19"/>
              </w:rPr>
            </w:pPr>
          </w:p>
        </w:tc>
        <w:tc>
          <w:tcPr>
            <w:tcW w:w="1320" w:type="dxa"/>
            <w:shd w:val="clear" w:color="auto" w:fill="FFFFFF" w:themeFill="background1"/>
            <w:hideMark/>
          </w:tcPr>
          <w:p w14:paraId="76A85BDE" w14:textId="346D61BC" w:rsidR="00D906C4" w:rsidRPr="00D13AA6" w:rsidRDefault="00D906C4" w:rsidP="00D13AA6">
            <w:pPr>
              <w:pStyle w:val="BodyText"/>
              <w:spacing w:after="0"/>
              <w:jc w:val="center"/>
              <w:rPr>
                <w:sz w:val="19"/>
                <w:szCs w:val="19"/>
              </w:rPr>
            </w:pPr>
            <w:r w:rsidRPr="00D13AA6">
              <w:rPr>
                <w:i/>
                <w:iCs/>
                <w:sz w:val="19"/>
                <w:szCs w:val="19"/>
              </w:rPr>
              <w:t>1.41</w:t>
            </w:r>
          </w:p>
        </w:tc>
        <w:tc>
          <w:tcPr>
            <w:tcW w:w="980" w:type="dxa"/>
            <w:shd w:val="clear" w:color="auto" w:fill="FFFFFF" w:themeFill="background1"/>
            <w:hideMark/>
          </w:tcPr>
          <w:p w14:paraId="33D946BD" w14:textId="634B28FC" w:rsidR="00D906C4" w:rsidRPr="00D13AA6" w:rsidRDefault="00D906C4" w:rsidP="00D13AA6">
            <w:pPr>
              <w:pStyle w:val="BodyText"/>
              <w:spacing w:after="0"/>
              <w:jc w:val="center"/>
              <w:rPr>
                <w:sz w:val="19"/>
                <w:szCs w:val="19"/>
              </w:rPr>
            </w:pPr>
          </w:p>
        </w:tc>
      </w:tr>
      <w:tr w:rsidR="00D906C4" w:rsidRPr="00D906C4" w14:paraId="560931D4" w14:textId="77777777" w:rsidTr="00D13AA6">
        <w:trPr>
          <w:trHeight w:val="300"/>
        </w:trPr>
        <w:tc>
          <w:tcPr>
            <w:tcW w:w="1410" w:type="dxa"/>
            <w:shd w:val="clear" w:color="auto" w:fill="FFFFFF" w:themeFill="background1"/>
            <w:hideMark/>
          </w:tcPr>
          <w:p w14:paraId="6DE2F22B" w14:textId="77777777" w:rsidR="00D906C4" w:rsidRPr="00D13AA6" w:rsidRDefault="00D906C4" w:rsidP="00D13AA6">
            <w:pPr>
              <w:pStyle w:val="BodyText"/>
              <w:spacing w:after="0"/>
              <w:jc w:val="left"/>
              <w:rPr>
                <w:b/>
                <w:bCs/>
                <w:sz w:val="19"/>
                <w:szCs w:val="19"/>
              </w:rPr>
            </w:pPr>
            <w:r w:rsidRPr="00D13AA6">
              <w:rPr>
                <w:i/>
                <w:iCs/>
                <w:sz w:val="19"/>
                <w:szCs w:val="19"/>
              </w:rPr>
              <w:t>Old OECD</w:t>
            </w:r>
            <w:r w:rsidRPr="00D13AA6">
              <w:rPr>
                <w:b/>
                <w:bCs/>
                <w:sz w:val="19"/>
                <w:szCs w:val="19"/>
              </w:rPr>
              <w:t> </w:t>
            </w:r>
          </w:p>
        </w:tc>
        <w:tc>
          <w:tcPr>
            <w:tcW w:w="660" w:type="dxa"/>
            <w:shd w:val="clear" w:color="auto" w:fill="FFFFFF" w:themeFill="background1"/>
            <w:hideMark/>
          </w:tcPr>
          <w:p w14:paraId="36715B60" w14:textId="55703485" w:rsidR="00D906C4" w:rsidRPr="00D13AA6" w:rsidRDefault="00D906C4" w:rsidP="00D13AA6">
            <w:pPr>
              <w:pStyle w:val="BodyText"/>
              <w:spacing w:after="0"/>
              <w:jc w:val="center"/>
              <w:rPr>
                <w:sz w:val="19"/>
                <w:szCs w:val="19"/>
              </w:rPr>
            </w:pPr>
          </w:p>
        </w:tc>
        <w:tc>
          <w:tcPr>
            <w:tcW w:w="750" w:type="dxa"/>
            <w:shd w:val="clear" w:color="auto" w:fill="FFFFFF" w:themeFill="background1"/>
            <w:hideMark/>
          </w:tcPr>
          <w:p w14:paraId="35CB402D" w14:textId="4C9BBE83" w:rsidR="00D906C4" w:rsidRPr="00D13AA6" w:rsidRDefault="00D906C4" w:rsidP="00D13AA6">
            <w:pPr>
              <w:pStyle w:val="BodyText"/>
              <w:spacing w:after="0"/>
              <w:jc w:val="center"/>
              <w:rPr>
                <w:sz w:val="19"/>
                <w:szCs w:val="19"/>
              </w:rPr>
            </w:pPr>
            <w:r w:rsidRPr="00D13AA6">
              <w:rPr>
                <w:i/>
                <w:iCs/>
                <w:sz w:val="19"/>
                <w:szCs w:val="19"/>
              </w:rPr>
              <w:t>1.29</w:t>
            </w:r>
          </w:p>
        </w:tc>
        <w:tc>
          <w:tcPr>
            <w:tcW w:w="1005" w:type="dxa"/>
            <w:shd w:val="clear" w:color="auto" w:fill="FFFFFF" w:themeFill="background1"/>
            <w:hideMark/>
          </w:tcPr>
          <w:p w14:paraId="5169D111" w14:textId="0DE88C86" w:rsidR="00D906C4" w:rsidRPr="00D13AA6" w:rsidRDefault="00D906C4" w:rsidP="00D13AA6">
            <w:pPr>
              <w:pStyle w:val="BodyText"/>
              <w:spacing w:after="0"/>
              <w:jc w:val="center"/>
              <w:rPr>
                <w:sz w:val="19"/>
                <w:szCs w:val="19"/>
              </w:rPr>
            </w:pPr>
          </w:p>
        </w:tc>
        <w:tc>
          <w:tcPr>
            <w:tcW w:w="1125" w:type="dxa"/>
            <w:shd w:val="clear" w:color="auto" w:fill="FFFFFF" w:themeFill="background1"/>
            <w:hideMark/>
          </w:tcPr>
          <w:p w14:paraId="63866765" w14:textId="2D63977E" w:rsidR="00D906C4" w:rsidRPr="00D13AA6" w:rsidRDefault="00D906C4" w:rsidP="00D13AA6">
            <w:pPr>
              <w:pStyle w:val="BodyText"/>
              <w:spacing w:after="0"/>
              <w:jc w:val="center"/>
              <w:rPr>
                <w:sz w:val="19"/>
                <w:szCs w:val="19"/>
              </w:rPr>
            </w:pPr>
          </w:p>
        </w:tc>
        <w:tc>
          <w:tcPr>
            <w:tcW w:w="1320" w:type="dxa"/>
            <w:shd w:val="clear" w:color="auto" w:fill="FFFFFF" w:themeFill="background1"/>
            <w:hideMark/>
          </w:tcPr>
          <w:p w14:paraId="36396EF3" w14:textId="60B79A0F" w:rsidR="00D906C4" w:rsidRPr="00D13AA6" w:rsidRDefault="00D906C4" w:rsidP="00D13AA6">
            <w:pPr>
              <w:pStyle w:val="BodyText"/>
              <w:spacing w:after="0"/>
              <w:jc w:val="center"/>
              <w:rPr>
                <w:sz w:val="19"/>
                <w:szCs w:val="19"/>
              </w:rPr>
            </w:pPr>
            <w:r w:rsidRPr="00D13AA6">
              <w:rPr>
                <w:i/>
                <w:iCs/>
                <w:sz w:val="19"/>
                <w:szCs w:val="19"/>
              </w:rPr>
              <w:t>1.59</w:t>
            </w:r>
          </w:p>
        </w:tc>
        <w:tc>
          <w:tcPr>
            <w:tcW w:w="980" w:type="dxa"/>
            <w:shd w:val="clear" w:color="auto" w:fill="FFFFFF" w:themeFill="background1"/>
            <w:hideMark/>
          </w:tcPr>
          <w:p w14:paraId="54623146" w14:textId="7E9E10C1" w:rsidR="00D906C4" w:rsidRPr="00D13AA6" w:rsidRDefault="00D906C4" w:rsidP="00D13AA6">
            <w:pPr>
              <w:pStyle w:val="BodyText"/>
              <w:spacing w:after="0"/>
              <w:jc w:val="center"/>
              <w:rPr>
                <w:sz w:val="19"/>
                <w:szCs w:val="19"/>
              </w:rPr>
            </w:pPr>
          </w:p>
        </w:tc>
      </w:tr>
      <w:tr w:rsidR="00D906C4" w:rsidRPr="00D906C4" w14:paraId="0B1EDAB4" w14:textId="77777777" w:rsidTr="00D13AA6">
        <w:trPr>
          <w:trHeight w:val="300"/>
        </w:trPr>
        <w:tc>
          <w:tcPr>
            <w:tcW w:w="1410" w:type="dxa"/>
            <w:shd w:val="clear" w:color="auto" w:fill="FFFFFF" w:themeFill="background1"/>
            <w:hideMark/>
          </w:tcPr>
          <w:p w14:paraId="39C98555" w14:textId="77777777" w:rsidR="00D906C4" w:rsidRPr="00D13AA6" w:rsidRDefault="00D906C4" w:rsidP="00D13AA6">
            <w:pPr>
              <w:pStyle w:val="BodyText"/>
              <w:spacing w:after="0"/>
              <w:jc w:val="left"/>
              <w:rPr>
                <w:b/>
                <w:bCs/>
                <w:sz w:val="19"/>
                <w:szCs w:val="19"/>
              </w:rPr>
            </w:pPr>
            <w:r w:rsidRPr="00D13AA6">
              <w:rPr>
                <w:i/>
                <w:iCs/>
                <w:sz w:val="19"/>
                <w:szCs w:val="19"/>
              </w:rPr>
              <w:t>Modified OECD</w:t>
            </w:r>
            <w:r w:rsidRPr="00D13AA6">
              <w:rPr>
                <w:b/>
                <w:bCs/>
                <w:sz w:val="19"/>
                <w:szCs w:val="19"/>
              </w:rPr>
              <w:t> </w:t>
            </w:r>
          </w:p>
          <w:p w14:paraId="030CD644" w14:textId="77777777" w:rsidR="00D906C4" w:rsidRPr="00D13AA6" w:rsidRDefault="00D906C4" w:rsidP="00D13AA6">
            <w:pPr>
              <w:pStyle w:val="BodyText"/>
              <w:spacing w:after="0"/>
              <w:jc w:val="left"/>
              <w:rPr>
                <w:b/>
                <w:bCs/>
                <w:sz w:val="19"/>
                <w:szCs w:val="19"/>
              </w:rPr>
            </w:pPr>
            <w:r w:rsidRPr="00D13AA6">
              <w:rPr>
                <w:b/>
                <w:bCs/>
                <w:sz w:val="19"/>
                <w:szCs w:val="19"/>
              </w:rPr>
              <w:t> </w:t>
            </w:r>
          </w:p>
        </w:tc>
        <w:tc>
          <w:tcPr>
            <w:tcW w:w="660" w:type="dxa"/>
            <w:shd w:val="clear" w:color="auto" w:fill="FFFFFF" w:themeFill="background1"/>
            <w:hideMark/>
          </w:tcPr>
          <w:p w14:paraId="1E848DA7" w14:textId="77777777" w:rsidR="00D906C4" w:rsidRPr="00D13AA6" w:rsidRDefault="00D906C4" w:rsidP="00D906C4">
            <w:pPr>
              <w:pStyle w:val="BodyText"/>
              <w:spacing w:after="0"/>
              <w:jc w:val="center"/>
              <w:rPr>
                <w:sz w:val="19"/>
                <w:szCs w:val="19"/>
              </w:rPr>
            </w:pPr>
            <w:r w:rsidRPr="00D13AA6">
              <w:rPr>
                <w:sz w:val="19"/>
                <w:szCs w:val="19"/>
              </w:rPr>
              <w:t> </w:t>
            </w:r>
          </w:p>
        </w:tc>
        <w:tc>
          <w:tcPr>
            <w:tcW w:w="750" w:type="dxa"/>
            <w:shd w:val="clear" w:color="auto" w:fill="FFFFFF" w:themeFill="background1"/>
            <w:hideMark/>
          </w:tcPr>
          <w:p w14:paraId="5E3AF3D2" w14:textId="10F5BE1E" w:rsidR="00D906C4" w:rsidRPr="00D13AA6" w:rsidRDefault="00D906C4" w:rsidP="00D13AA6">
            <w:pPr>
              <w:pStyle w:val="BodyText"/>
              <w:spacing w:after="0"/>
              <w:jc w:val="center"/>
              <w:rPr>
                <w:sz w:val="19"/>
                <w:szCs w:val="19"/>
              </w:rPr>
            </w:pPr>
            <w:r w:rsidRPr="00D13AA6">
              <w:rPr>
                <w:i/>
                <w:iCs/>
                <w:sz w:val="19"/>
                <w:szCs w:val="19"/>
              </w:rPr>
              <w:t>1.20</w:t>
            </w:r>
          </w:p>
        </w:tc>
        <w:tc>
          <w:tcPr>
            <w:tcW w:w="1005" w:type="dxa"/>
            <w:shd w:val="clear" w:color="auto" w:fill="FFFFFF" w:themeFill="background1"/>
            <w:hideMark/>
          </w:tcPr>
          <w:p w14:paraId="16A899F5" w14:textId="3E8B3E12" w:rsidR="00D906C4" w:rsidRPr="00D13AA6" w:rsidRDefault="00D906C4" w:rsidP="00D13AA6">
            <w:pPr>
              <w:pStyle w:val="BodyText"/>
              <w:spacing w:after="0"/>
              <w:jc w:val="center"/>
              <w:rPr>
                <w:sz w:val="19"/>
                <w:szCs w:val="19"/>
              </w:rPr>
            </w:pPr>
          </w:p>
        </w:tc>
        <w:tc>
          <w:tcPr>
            <w:tcW w:w="1125" w:type="dxa"/>
            <w:shd w:val="clear" w:color="auto" w:fill="FFFFFF" w:themeFill="background1"/>
            <w:hideMark/>
          </w:tcPr>
          <w:p w14:paraId="5D26F73C" w14:textId="7ED902B7" w:rsidR="00D906C4" w:rsidRPr="00D13AA6" w:rsidRDefault="00D906C4" w:rsidP="00D13AA6">
            <w:pPr>
              <w:pStyle w:val="BodyText"/>
              <w:spacing w:after="0"/>
              <w:jc w:val="center"/>
              <w:rPr>
                <w:sz w:val="19"/>
                <w:szCs w:val="19"/>
              </w:rPr>
            </w:pPr>
          </w:p>
        </w:tc>
        <w:tc>
          <w:tcPr>
            <w:tcW w:w="1320" w:type="dxa"/>
            <w:shd w:val="clear" w:color="auto" w:fill="FFFFFF" w:themeFill="background1"/>
            <w:hideMark/>
          </w:tcPr>
          <w:p w14:paraId="3AE7B195" w14:textId="664A1FF0" w:rsidR="00D906C4" w:rsidRPr="00D13AA6" w:rsidRDefault="00D906C4" w:rsidP="00D13AA6">
            <w:pPr>
              <w:pStyle w:val="BodyText"/>
              <w:spacing w:after="0"/>
              <w:jc w:val="center"/>
              <w:rPr>
                <w:sz w:val="19"/>
                <w:szCs w:val="19"/>
              </w:rPr>
            </w:pPr>
            <w:r w:rsidRPr="00D13AA6">
              <w:rPr>
                <w:i/>
                <w:iCs/>
                <w:sz w:val="19"/>
                <w:szCs w:val="19"/>
              </w:rPr>
              <w:t>1.40</w:t>
            </w:r>
          </w:p>
        </w:tc>
        <w:tc>
          <w:tcPr>
            <w:tcW w:w="980" w:type="dxa"/>
            <w:shd w:val="clear" w:color="auto" w:fill="FFFFFF" w:themeFill="background1"/>
            <w:hideMark/>
          </w:tcPr>
          <w:p w14:paraId="65947379" w14:textId="77777777" w:rsidR="00D906C4" w:rsidRPr="00D13AA6" w:rsidRDefault="00D906C4" w:rsidP="00D906C4">
            <w:pPr>
              <w:pStyle w:val="BodyText"/>
              <w:spacing w:after="0"/>
              <w:rPr>
                <w:sz w:val="19"/>
                <w:szCs w:val="19"/>
              </w:rPr>
            </w:pPr>
            <w:r w:rsidRPr="00D13AA6">
              <w:rPr>
                <w:sz w:val="19"/>
                <w:szCs w:val="19"/>
              </w:rPr>
              <w:t> </w:t>
            </w:r>
          </w:p>
        </w:tc>
      </w:tr>
    </w:tbl>
    <w:p w14:paraId="779330FC" w14:textId="23C46A0F" w:rsidR="00B15148" w:rsidRDefault="00B15148" w:rsidP="00D13AA6">
      <w:pPr>
        <w:pStyle w:val="BodyText"/>
      </w:pPr>
    </w:p>
    <w:p w14:paraId="6D9F7EA1" w14:textId="394AFD0C" w:rsidR="00DA4B05" w:rsidRDefault="00C52B98" w:rsidP="00023BE2">
      <w:pPr>
        <w:pStyle w:val="Tablenotes"/>
      </w:pPr>
      <w:r>
        <w:t>Note:</w:t>
      </w:r>
      <w:r>
        <w:tab/>
        <w:t xml:space="preserve">The table shows the budget for a couple with one or two children, relative to the budget for a couple with no children (and the same labour market status). </w:t>
      </w:r>
      <w:r w:rsidR="00DA4B05">
        <w:t xml:space="preserve">The scales </w:t>
      </w:r>
      <w:r w:rsidR="0045697E">
        <w:t xml:space="preserve">in italics </w:t>
      </w:r>
      <w:r w:rsidR="00DA4B05">
        <w:t xml:space="preserve">at the foot of the table are reference scales </w:t>
      </w:r>
      <w:r w:rsidR="00B96CF8">
        <w:t>for comparison.</w:t>
      </w:r>
      <w:r w:rsidR="00D62012">
        <w:t xml:space="preserve"> All scales are relative to</w:t>
      </w:r>
      <w:r w:rsidR="003B5E9B">
        <w:t xml:space="preserve"> a couple without children = 1. </w:t>
      </w:r>
    </w:p>
    <w:p w14:paraId="5E9D942E" w14:textId="5530217C" w:rsidR="00662B26" w:rsidRDefault="00905E42" w:rsidP="00905E42">
      <w:pPr>
        <w:pStyle w:val="BodyText"/>
      </w:pPr>
      <w:r w:rsidRPr="004F63B2">
        <w:fldChar w:fldCharType="begin"/>
      </w:r>
      <w:r w:rsidRPr="004F63B2">
        <w:instrText xml:space="preserve"> REF _Ref167465623 \h </w:instrText>
      </w:r>
      <w:r w:rsidR="009F34A7" w:rsidRPr="004F63B2">
        <w:instrText xml:space="preserve"> \* MERGEFORMAT </w:instrText>
      </w:r>
      <w:r w:rsidRPr="004F63B2">
        <w:fldChar w:fldCharType="separate"/>
      </w:r>
      <w:r w:rsidR="007A1C2C">
        <w:t xml:space="preserve">Table </w:t>
      </w:r>
      <w:r w:rsidR="007A1C2C">
        <w:rPr>
          <w:noProof/>
        </w:rPr>
        <w:t>19</w:t>
      </w:r>
      <w:r w:rsidRPr="004F63B2">
        <w:fldChar w:fldCharType="end"/>
      </w:r>
      <w:r w:rsidRPr="004F63B2">
        <w:t xml:space="preserve"> presents comparable</w:t>
      </w:r>
      <w:r>
        <w:t xml:space="preserve"> results for </w:t>
      </w:r>
      <w:r w:rsidR="00254BE8">
        <w:t>s</w:t>
      </w:r>
      <w:r w:rsidR="004550B9">
        <w:t>ingle</w:t>
      </w:r>
      <w:r>
        <w:t xml:space="preserve"> parents</w:t>
      </w:r>
      <w:r w:rsidR="00CB6B5F">
        <w:t xml:space="preserve"> compared to those of a single adult</w:t>
      </w:r>
      <w:r>
        <w:t xml:space="preserve">. </w:t>
      </w:r>
      <w:r w:rsidR="001536C0">
        <w:t xml:space="preserve">The differences in </w:t>
      </w:r>
      <w:r w:rsidR="004E3AE8">
        <w:t xml:space="preserve">total </w:t>
      </w:r>
      <w:r w:rsidR="00CB6B5F">
        <w:t xml:space="preserve">budget spend estimates </w:t>
      </w:r>
      <w:r w:rsidR="001536C0">
        <w:t xml:space="preserve">are generally higher than those in </w:t>
      </w:r>
      <w:r w:rsidR="001536C0">
        <w:fldChar w:fldCharType="begin"/>
      </w:r>
      <w:r w:rsidR="001536C0">
        <w:instrText xml:space="preserve"> REF _Ref167464155 \h </w:instrText>
      </w:r>
      <w:r w:rsidR="001536C0">
        <w:fldChar w:fldCharType="separate"/>
      </w:r>
      <w:r w:rsidR="007A1C2C">
        <w:t xml:space="preserve">Table </w:t>
      </w:r>
      <w:r w:rsidR="007A1C2C">
        <w:rPr>
          <w:noProof/>
        </w:rPr>
        <w:t>17</w:t>
      </w:r>
      <w:r w:rsidR="001536C0">
        <w:fldChar w:fldCharType="end"/>
      </w:r>
      <w:r w:rsidR="008C525E">
        <w:t xml:space="preserve">. This is </w:t>
      </w:r>
      <w:r w:rsidR="00EA5A40">
        <w:t xml:space="preserve">mainly </w:t>
      </w:r>
      <w:r w:rsidR="008C525E">
        <w:t xml:space="preserve">because of the housing model, where </w:t>
      </w:r>
      <w:r w:rsidR="004550B9">
        <w:t>all single</w:t>
      </w:r>
      <w:r w:rsidR="00254BE8">
        <w:t xml:space="preserve"> </w:t>
      </w:r>
      <w:r w:rsidR="000C144C">
        <w:t>parents require additional bedrooms for their children</w:t>
      </w:r>
      <w:r w:rsidR="003A50CD">
        <w:t xml:space="preserve">, with low paid couples not requiring an additional </w:t>
      </w:r>
      <w:r w:rsidR="00357547">
        <w:t xml:space="preserve">bedroom </w:t>
      </w:r>
      <w:r w:rsidR="003A50CD">
        <w:t>because they are already assigned two bedrooms</w:t>
      </w:r>
      <w:r w:rsidR="00EA5A40">
        <w:t xml:space="preserve">. </w:t>
      </w:r>
    </w:p>
    <w:p w14:paraId="1CD36E99" w14:textId="77777777" w:rsidR="00D13AA6" w:rsidRDefault="00D13AA6" w:rsidP="00905E42">
      <w:pPr>
        <w:pStyle w:val="BodyText"/>
      </w:pPr>
    </w:p>
    <w:p w14:paraId="0CADD12B" w14:textId="77777777" w:rsidR="00D13AA6" w:rsidRDefault="00D13AA6" w:rsidP="00905E42">
      <w:pPr>
        <w:pStyle w:val="BodyText"/>
      </w:pPr>
    </w:p>
    <w:p w14:paraId="5AAA673E" w14:textId="77777777" w:rsidR="00D13AA6" w:rsidRPr="00905E42" w:rsidRDefault="00D13AA6" w:rsidP="00905E42">
      <w:pPr>
        <w:pStyle w:val="BodyText"/>
      </w:pPr>
    </w:p>
    <w:p w14:paraId="4A45B86E" w14:textId="530A6F06" w:rsidR="00DA4B05" w:rsidRDefault="00021989" w:rsidP="00C27FCF">
      <w:pPr>
        <w:pStyle w:val="Caption"/>
      </w:pPr>
      <w:bookmarkStart w:id="195" w:name="_Ref167465623"/>
      <w:bookmarkStart w:id="196" w:name="F_Ref167465623"/>
      <w:bookmarkStart w:id="197" w:name="_Toc170307451"/>
      <w:bookmarkStart w:id="198" w:name="_Toc181027229"/>
      <w:r>
        <w:lastRenderedPageBreak/>
        <w:t xml:space="preserve">Table </w:t>
      </w:r>
      <w:fldSimple w:instr=" SEQ Table \* ARABIC ">
        <w:r w:rsidR="007A1C2C">
          <w:rPr>
            <w:noProof/>
          </w:rPr>
          <w:t>19</w:t>
        </w:r>
      </w:fldSimple>
      <w:bookmarkEnd w:id="195"/>
      <w:bookmarkEnd w:id="196"/>
      <w:r>
        <w:tab/>
      </w:r>
      <w:r w:rsidR="006E499E">
        <w:t>Budgets for s</w:t>
      </w:r>
      <w:r w:rsidR="00A821A6">
        <w:t>ingle</w:t>
      </w:r>
      <w:r w:rsidR="00E60C20">
        <w:t xml:space="preserve"> parents compared to single adults</w:t>
      </w:r>
      <w:bookmarkEnd w:id="197"/>
      <w:bookmarkEnd w:id="198"/>
    </w:p>
    <w:tbl>
      <w:tblPr>
        <w:tblW w:w="7845" w:type="dxa"/>
        <w:tblInd w:w="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540"/>
        <w:gridCol w:w="450"/>
        <w:gridCol w:w="675"/>
        <w:gridCol w:w="105"/>
        <w:gridCol w:w="930"/>
        <w:gridCol w:w="1200"/>
        <w:gridCol w:w="480"/>
        <w:gridCol w:w="990"/>
        <w:gridCol w:w="195"/>
        <w:gridCol w:w="810"/>
      </w:tblGrid>
      <w:tr w:rsidR="00D13AA6" w:rsidRPr="00D13AA6" w14:paraId="6FEFB254" w14:textId="77777777" w:rsidTr="00227FFE">
        <w:trPr>
          <w:trHeight w:val="300"/>
          <w:tblHeader/>
        </w:trPr>
        <w:tc>
          <w:tcPr>
            <w:tcW w:w="1470" w:type="dxa"/>
            <w:tcBorders>
              <w:top w:val="nil"/>
              <w:left w:val="nil"/>
              <w:bottom w:val="nil"/>
              <w:right w:val="nil"/>
            </w:tcBorders>
            <w:hideMark/>
          </w:tcPr>
          <w:p w14:paraId="426D36A3" w14:textId="77777777" w:rsidR="00D13AA6" w:rsidRPr="00D13AA6" w:rsidRDefault="00D13AA6" w:rsidP="00D13AA6">
            <w:pPr>
              <w:pStyle w:val="BodyText"/>
              <w:spacing w:after="0"/>
              <w:jc w:val="center"/>
              <w:rPr>
                <w:b/>
                <w:bCs/>
                <w:sz w:val="17"/>
                <w:szCs w:val="17"/>
              </w:rPr>
            </w:pPr>
            <w:r w:rsidRPr="00D13AA6">
              <w:rPr>
                <w:b/>
                <w:bCs/>
                <w:sz w:val="17"/>
                <w:szCs w:val="17"/>
              </w:rPr>
              <w:t> </w:t>
            </w:r>
          </w:p>
        </w:tc>
        <w:tc>
          <w:tcPr>
            <w:tcW w:w="2700" w:type="dxa"/>
            <w:gridSpan w:val="5"/>
            <w:tcBorders>
              <w:top w:val="nil"/>
              <w:left w:val="nil"/>
              <w:bottom w:val="nil"/>
              <w:right w:val="nil"/>
            </w:tcBorders>
            <w:hideMark/>
          </w:tcPr>
          <w:p w14:paraId="72D5D278" w14:textId="109027E8" w:rsidR="00D13AA6" w:rsidRPr="00D13AA6" w:rsidRDefault="00D13AA6" w:rsidP="00D13AA6">
            <w:pPr>
              <w:pStyle w:val="BodyText"/>
              <w:spacing w:after="0"/>
              <w:jc w:val="center"/>
              <w:rPr>
                <w:b/>
                <w:bCs/>
                <w:sz w:val="17"/>
                <w:szCs w:val="17"/>
              </w:rPr>
            </w:pPr>
            <w:r w:rsidRPr="00D13AA6">
              <w:rPr>
                <w:b/>
                <w:bCs/>
                <w:sz w:val="17"/>
                <w:szCs w:val="17"/>
              </w:rPr>
              <w:t>Difference from single adult</w:t>
            </w:r>
          </w:p>
          <w:p w14:paraId="0FF83BD5" w14:textId="0557B678" w:rsidR="00D13AA6" w:rsidRPr="00D13AA6" w:rsidRDefault="00D13AA6" w:rsidP="00D13AA6">
            <w:pPr>
              <w:pStyle w:val="BodyText"/>
              <w:spacing w:after="0"/>
              <w:jc w:val="center"/>
              <w:rPr>
                <w:b/>
                <w:bCs/>
                <w:sz w:val="17"/>
                <w:szCs w:val="17"/>
              </w:rPr>
            </w:pPr>
          </w:p>
        </w:tc>
        <w:tc>
          <w:tcPr>
            <w:tcW w:w="3675" w:type="dxa"/>
            <w:gridSpan w:val="5"/>
            <w:tcBorders>
              <w:top w:val="nil"/>
              <w:left w:val="nil"/>
              <w:bottom w:val="nil"/>
              <w:right w:val="nil"/>
            </w:tcBorders>
            <w:hideMark/>
          </w:tcPr>
          <w:p w14:paraId="411C2622" w14:textId="10FFBC24" w:rsidR="00D13AA6" w:rsidRPr="00D13AA6" w:rsidRDefault="00D13AA6" w:rsidP="00D13AA6">
            <w:pPr>
              <w:pStyle w:val="BodyText"/>
              <w:spacing w:after="0"/>
              <w:jc w:val="center"/>
              <w:rPr>
                <w:b/>
                <w:bCs/>
                <w:sz w:val="17"/>
                <w:szCs w:val="17"/>
              </w:rPr>
            </w:pPr>
            <w:r w:rsidRPr="00D13AA6">
              <w:rPr>
                <w:b/>
                <w:bCs/>
                <w:sz w:val="17"/>
                <w:szCs w:val="17"/>
              </w:rPr>
              <w:t>Ratio with single adult</w:t>
            </w:r>
          </w:p>
        </w:tc>
      </w:tr>
      <w:tr w:rsidR="00D13AA6" w:rsidRPr="00D13AA6" w14:paraId="61602D93" w14:textId="77777777" w:rsidTr="00227FFE">
        <w:trPr>
          <w:trHeight w:val="300"/>
          <w:tblHeader/>
        </w:trPr>
        <w:tc>
          <w:tcPr>
            <w:tcW w:w="1470" w:type="dxa"/>
            <w:tcBorders>
              <w:top w:val="nil"/>
              <w:left w:val="nil"/>
              <w:bottom w:val="nil"/>
              <w:right w:val="nil"/>
            </w:tcBorders>
            <w:shd w:val="clear" w:color="auto" w:fill="FFFFFF"/>
            <w:hideMark/>
          </w:tcPr>
          <w:p w14:paraId="59992166" w14:textId="77777777" w:rsidR="00D13AA6" w:rsidRPr="00D13AA6" w:rsidRDefault="00D13AA6" w:rsidP="00D13AA6">
            <w:pPr>
              <w:pStyle w:val="BodyText"/>
              <w:spacing w:after="0"/>
              <w:jc w:val="center"/>
              <w:rPr>
                <w:b/>
                <w:bCs/>
                <w:sz w:val="17"/>
                <w:szCs w:val="17"/>
              </w:rPr>
            </w:pPr>
            <w:r w:rsidRPr="00D13AA6">
              <w:rPr>
                <w:b/>
                <w:bCs/>
                <w:sz w:val="17"/>
                <w:szCs w:val="17"/>
              </w:rPr>
              <w:t> </w:t>
            </w:r>
          </w:p>
        </w:tc>
        <w:tc>
          <w:tcPr>
            <w:tcW w:w="990" w:type="dxa"/>
            <w:gridSpan w:val="2"/>
            <w:tcBorders>
              <w:top w:val="nil"/>
              <w:left w:val="nil"/>
              <w:bottom w:val="nil"/>
              <w:right w:val="nil"/>
            </w:tcBorders>
            <w:shd w:val="clear" w:color="auto" w:fill="FFFFFF"/>
            <w:hideMark/>
          </w:tcPr>
          <w:p w14:paraId="62A31AA6" w14:textId="3DE15A70" w:rsidR="00D13AA6" w:rsidRPr="00D13AA6" w:rsidRDefault="00D13AA6" w:rsidP="00D13AA6">
            <w:pPr>
              <w:pStyle w:val="BodyText"/>
              <w:spacing w:after="0"/>
              <w:jc w:val="center"/>
              <w:rPr>
                <w:sz w:val="17"/>
                <w:szCs w:val="17"/>
              </w:rPr>
            </w:pPr>
            <w:r w:rsidRPr="00D13AA6">
              <w:rPr>
                <w:b/>
                <w:bCs/>
                <w:sz w:val="17"/>
                <w:szCs w:val="17"/>
              </w:rPr>
              <w:t>One child</w:t>
            </w:r>
          </w:p>
        </w:tc>
        <w:tc>
          <w:tcPr>
            <w:tcW w:w="1710" w:type="dxa"/>
            <w:gridSpan w:val="3"/>
            <w:tcBorders>
              <w:top w:val="nil"/>
              <w:left w:val="nil"/>
              <w:bottom w:val="nil"/>
              <w:right w:val="nil"/>
            </w:tcBorders>
            <w:shd w:val="clear" w:color="auto" w:fill="FFFFFF"/>
            <w:hideMark/>
          </w:tcPr>
          <w:p w14:paraId="26422EEB" w14:textId="2406FD62" w:rsidR="00D13AA6" w:rsidRPr="00D13AA6" w:rsidRDefault="00D13AA6" w:rsidP="00D13AA6">
            <w:pPr>
              <w:pStyle w:val="BodyText"/>
              <w:spacing w:after="0"/>
              <w:jc w:val="center"/>
              <w:rPr>
                <w:sz w:val="17"/>
                <w:szCs w:val="17"/>
              </w:rPr>
            </w:pPr>
            <w:r>
              <w:rPr>
                <w:b/>
                <w:bCs/>
                <w:sz w:val="17"/>
                <w:szCs w:val="17"/>
              </w:rPr>
              <w:t xml:space="preserve"> </w:t>
            </w:r>
            <w:r w:rsidRPr="00D13AA6">
              <w:rPr>
                <w:b/>
                <w:bCs/>
                <w:sz w:val="17"/>
                <w:szCs w:val="17"/>
              </w:rPr>
              <w:t>Two children</w:t>
            </w:r>
          </w:p>
          <w:p w14:paraId="5328D4E1" w14:textId="6DEED6FF" w:rsidR="00D13AA6" w:rsidRPr="00D13AA6" w:rsidRDefault="00D13AA6" w:rsidP="00D13AA6">
            <w:pPr>
              <w:pStyle w:val="BodyText"/>
              <w:spacing w:after="0"/>
              <w:rPr>
                <w:sz w:val="17"/>
                <w:szCs w:val="17"/>
              </w:rPr>
            </w:pPr>
          </w:p>
        </w:tc>
        <w:tc>
          <w:tcPr>
            <w:tcW w:w="1200" w:type="dxa"/>
            <w:tcBorders>
              <w:top w:val="nil"/>
              <w:left w:val="nil"/>
              <w:bottom w:val="nil"/>
              <w:right w:val="nil"/>
            </w:tcBorders>
            <w:shd w:val="clear" w:color="auto" w:fill="FFFFFF"/>
            <w:hideMark/>
          </w:tcPr>
          <w:p w14:paraId="607B97D3" w14:textId="0D8E57BF" w:rsidR="00D13AA6" w:rsidRPr="00D13AA6" w:rsidRDefault="00D13AA6" w:rsidP="00D13AA6">
            <w:pPr>
              <w:pStyle w:val="BodyText"/>
              <w:spacing w:after="0"/>
              <w:jc w:val="center"/>
              <w:rPr>
                <w:sz w:val="17"/>
                <w:szCs w:val="17"/>
              </w:rPr>
            </w:pPr>
            <w:r>
              <w:rPr>
                <w:b/>
                <w:bCs/>
                <w:sz w:val="17"/>
                <w:szCs w:val="17"/>
              </w:rPr>
              <w:t xml:space="preserve">         </w:t>
            </w:r>
            <w:r w:rsidRPr="00D13AA6">
              <w:rPr>
                <w:b/>
                <w:bCs/>
                <w:sz w:val="17"/>
                <w:szCs w:val="17"/>
              </w:rPr>
              <w:t>One child</w:t>
            </w:r>
          </w:p>
        </w:tc>
        <w:tc>
          <w:tcPr>
            <w:tcW w:w="480" w:type="dxa"/>
            <w:tcBorders>
              <w:top w:val="nil"/>
              <w:left w:val="nil"/>
              <w:bottom w:val="nil"/>
              <w:right w:val="nil"/>
            </w:tcBorders>
            <w:shd w:val="clear" w:color="auto" w:fill="FFFFFF"/>
            <w:hideMark/>
          </w:tcPr>
          <w:p w14:paraId="007C5C90" w14:textId="44A72F19" w:rsidR="00D13AA6" w:rsidRPr="00D13AA6" w:rsidRDefault="00D13AA6" w:rsidP="00D13AA6">
            <w:pPr>
              <w:pStyle w:val="BodyText"/>
              <w:spacing w:after="0"/>
              <w:rPr>
                <w:sz w:val="17"/>
                <w:szCs w:val="17"/>
              </w:rPr>
            </w:pPr>
          </w:p>
        </w:tc>
        <w:tc>
          <w:tcPr>
            <w:tcW w:w="1995" w:type="dxa"/>
            <w:gridSpan w:val="3"/>
            <w:tcBorders>
              <w:top w:val="nil"/>
              <w:left w:val="nil"/>
              <w:bottom w:val="nil"/>
              <w:right w:val="nil"/>
            </w:tcBorders>
            <w:shd w:val="clear" w:color="auto" w:fill="FFFFFF"/>
            <w:hideMark/>
          </w:tcPr>
          <w:p w14:paraId="3DF7AACC" w14:textId="5CC6A866" w:rsidR="00D13AA6" w:rsidRPr="00D13AA6" w:rsidRDefault="00D13AA6" w:rsidP="00D13AA6">
            <w:pPr>
              <w:pStyle w:val="BodyText"/>
              <w:spacing w:after="0"/>
              <w:jc w:val="center"/>
              <w:rPr>
                <w:sz w:val="17"/>
                <w:szCs w:val="17"/>
              </w:rPr>
            </w:pPr>
            <w:r w:rsidRPr="00D13AA6">
              <w:rPr>
                <w:b/>
                <w:bCs/>
                <w:sz w:val="17"/>
                <w:szCs w:val="17"/>
              </w:rPr>
              <w:t>Two children</w:t>
            </w:r>
          </w:p>
        </w:tc>
      </w:tr>
      <w:tr w:rsidR="00D13AA6" w:rsidRPr="00D13AA6" w14:paraId="08BE871F" w14:textId="77777777" w:rsidTr="00227FFE">
        <w:trPr>
          <w:trHeight w:val="300"/>
          <w:tblHeader/>
        </w:trPr>
        <w:tc>
          <w:tcPr>
            <w:tcW w:w="1470" w:type="dxa"/>
            <w:tcBorders>
              <w:top w:val="nil"/>
              <w:left w:val="nil"/>
              <w:bottom w:val="single" w:sz="4" w:space="0" w:color="auto"/>
              <w:right w:val="nil"/>
            </w:tcBorders>
            <w:hideMark/>
          </w:tcPr>
          <w:p w14:paraId="41C1410F" w14:textId="77777777" w:rsidR="00D13AA6" w:rsidRPr="00D13AA6" w:rsidRDefault="00D13AA6" w:rsidP="00D13AA6">
            <w:pPr>
              <w:pStyle w:val="BodyText"/>
              <w:spacing w:after="0"/>
              <w:jc w:val="center"/>
              <w:rPr>
                <w:b/>
                <w:bCs/>
                <w:sz w:val="17"/>
                <w:szCs w:val="17"/>
              </w:rPr>
            </w:pPr>
            <w:r w:rsidRPr="00D13AA6">
              <w:rPr>
                <w:b/>
                <w:bCs/>
                <w:sz w:val="17"/>
                <w:szCs w:val="17"/>
              </w:rPr>
              <w:t> </w:t>
            </w:r>
          </w:p>
        </w:tc>
        <w:tc>
          <w:tcPr>
            <w:tcW w:w="540" w:type="dxa"/>
            <w:tcBorders>
              <w:top w:val="nil"/>
              <w:left w:val="nil"/>
              <w:bottom w:val="single" w:sz="4" w:space="0" w:color="auto"/>
              <w:right w:val="nil"/>
            </w:tcBorders>
            <w:hideMark/>
          </w:tcPr>
          <w:p w14:paraId="2DE9C26E" w14:textId="4C37347C" w:rsidR="00D13AA6" w:rsidRPr="00D13AA6" w:rsidRDefault="00D13AA6" w:rsidP="00D13AA6">
            <w:pPr>
              <w:pStyle w:val="BodyText"/>
              <w:spacing w:after="0"/>
              <w:jc w:val="center"/>
              <w:rPr>
                <w:sz w:val="17"/>
                <w:szCs w:val="17"/>
              </w:rPr>
            </w:pPr>
            <w:r w:rsidRPr="00D13AA6">
              <w:rPr>
                <w:b/>
                <w:bCs/>
                <w:sz w:val="17"/>
                <w:szCs w:val="17"/>
              </w:rPr>
              <w:t>FT</w:t>
            </w:r>
          </w:p>
        </w:tc>
        <w:tc>
          <w:tcPr>
            <w:tcW w:w="450" w:type="dxa"/>
            <w:tcBorders>
              <w:top w:val="nil"/>
              <w:left w:val="nil"/>
              <w:bottom w:val="single" w:sz="4" w:space="0" w:color="auto"/>
              <w:right w:val="nil"/>
            </w:tcBorders>
            <w:hideMark/>
          </w:tcPr>
          <w:p w14:paraId="7BD4B19A" w14:textId="7CE5544E" w:rsidR="00D13AA6" w:rsidRPr="00D13AA6" w:rsidRDefault="00D13AA6" w:rsidP="00D13AA6">
            <w:pPr>
              <w:pStyle w:val="BodyText"/>
              <w:spacing w:after="0"/>
              <w:jc w:val="center"/>
              <w:rPr>
                <w:sz w:val="17"/>
                <w:szCs w:val="17"/>
              </w:rPr>
            </w:pPr>
            <w:r w:rsidRPr="00D13AA6">
              <w:rPr>
                <w:b/>
                <w:bCs/>
                <w:sz w:val="17"/>
                <w:szCs w:val="17"/>
              </w:rPr>
              <w:t>Un</w:t>
            </w:r>
          </w:p>
        </w:tc>
        <w:tc>
          <w:tcPr>
            <w:tcW w:w="780" w:type="dxa"/>
            <w:gridSpan w:val="2"/>
            <w:tcBorders>
              <w:top w:val="nil"/>
              <w:left w:val="nil"/>
              <w:bottom w:val="single" w:sz="4" w:space="0" w:color="auto"/>
              <w:right w:val="nil"/>
            </w:tcBorders>
            <w:hideMark/>
          </w:tcPr>
          <w:p w14:paraId="29AE5144" w14:textId="04E03DAF" w:rsidR="00D13AA6" w:rsidRPr="00D13AA6" w:rsidRDefault="00D13AA6" w:rsidP="00D13AA6">
            <w:pPr>
              <w:pStyle w:val="BodyText"/>
              <w:spacing w:after="0"/>
              <w:jc w:val="center"/>
              <w:rPr>
                <w:sz w:val="17"/>
                <w:szCs w:val="17"/>
              </w:rPr>
            </w:pPr>
            <w:r w:rsidRPr="00D13AA6">
              <w:rPr>
                <w:b/>
                <w:bCs/>
                <w:sz w:val="17"/>
                <w:szCs w:val="17"/>
              </w:rPr>
              <w:t>FT</w:t>
            </w:r>
          </w:p>
        </w:tc>
        <w:tc>
          <w:tcPr>
            <w:tcW w:w="930" w:type="dxa"/>
            <w:tcBorders>
              <w:top w:val="nil"/>
              <w:left w:val="nil"/>
              <w:bottom w:val="single" w:sz="4" w:space="0" w:color="auto"/>
              <w:right w:val="nil"/>
            </w:tcBorders>
            <w:hideMark/>
          </w:tcPr>
          <w:p w14:paraId="1F705BF9" w14:textId="29AB141A" w:rsidR="00D13AA6" w:rsidRPr="00D13AA6" w:rsidRDefault="00D13AA6" w:rsidP="00D13AA6">
            <w:pPr>
              <w:pStyle w:val="BodyText"/>
              <w:spacing w:after="0"/>
              <w:jc w:val="center"/>
              <w:rPr>
                <w:sz w:val="17"/>
                <w:szCs w:val="17"/>
              </w:rPr>
            </w:pPr>
            <w:r w:rsidRPr="00D13AA6">
              <w:rPr>
                <w:b/>
                <w:bCs/>
                <w:sz w:val="17"/>
                <w:szCs w:val="17"/>
              </w:rPr>
              <w:t>Un</w:t>
            </w:r>
          </w:p>
        </w:tc>
        <w:tc>
          <w:tcPr>
            <w:tcW w:w="1200" w:type="dxa"/>
            <w:tcBorders>
              <w:top w:val="nil"/>
              <w:left w:val="nil"/>
              <w:bottom w:val="single" w:sz="4" w:space="0" w:color="auto"/>
              <w:right w:val="nil"/>
            </w:tcBorders>
            <w:hideMark/>
          </w:tcPr>
          <w:p w14:paraId="348510C3" w14:textId="5DFCB4EC" w:rsidR="00D13AA6" w:rsidRPr="00D13AA6" w:rsidRDefault="00D13AA6" w:rsidP="00D13AA6">
            <w:pPr>
              <w:pStyle w:val="BodyText"/>
              <w:spacing w:after="0"/>
              <w:jc w:val="center"/>
              <w:rPr>
                <w:sz w:val="17"/>
                <w:szCs w:val="17"/>
              </w:rPr>
            </w:pPr>
            <w:r w:rsidRPr="00D13AA6">
              <w:rPr>
                <w:b/>
                <w:bCs/>
                <w:sz w:val="17"/>
                <w:szCs w:val="17"/>
              </w:rPr>
              <w:t>FT</w:t>
            </w:r>
          </w:p>
        </w:tc>
        <w:tc>
          <w:tcPr>
            <w:tcW w:w="480" w:type="dxa"/>
            <w:tcBorders>
              <w:top w:val="nil"/>
              <w:left w:val="nil"/>
              <w:bottom w:val="single" w:sz="4" w:space="0" w:color="auto"/>
              <w:right w:val="nil"/>
            </w:tcBorders>
            <w:hideMark/>
          </w:tcPr>
          <w:p w14:paraId="6FE0D03E" w14:textId="42B5AC95" w:rsidR="00D13AA6" w:rsidRPr="00D13AA6" w:rsidRDefault="00D13AA6" w:rsidP="00D13AA6">
            <w:pPr>
              <w:pStyle w:val="BodyText"/>
              <w:spacing w:after="0"/>
              <w:jc w:val="center"/>
              <w:rPr>
                <w:sz w:val="17"/>
                <w:szCs w:val="17"/>
              </w:rPr>
            </w:pPr>
            <w:r w:rsidRPr="00D13AA6">
              <w:rPr>
                <w:b/>
                <w:bCs/>
                <w:sz w:val="17"/>
                <w:szCs w:val="17"/>
              </w:rPr>
              <w:t>Un</w:t>
            </w:r>
          </w:p>
        </w:tc>
        <w:tc>
          <w:tcPr>
            <w:tcW w:w="990" w:type="dxa"/>
            <w:tcBorders>
              <w:top w:val="nil"/>
              <w:left w:val="nil"/>
              <w:bottom w:val="single" w:sz="4" w:space="0" w:color="auto"/>
              <w:right w:val="nil"/>
            </w:tcBorders>
            <w:hideMark/>
          </w:tcPr>
          <w:p w14:paraId="1EA1DEB3" w14:textId="04641F7A" w:rsidR="00D13AA6" w:rsidRPr="00D13AA6" w:rsidRDefault="00D13AA6" w:rsidP="00D13AA6">
            <w:pPr>
              <w:pStyle w:val="BodyText"/>
              <w:spacing w:after="0"/>
              <w:jc w:val="center"/>
              <w:rPr>
                <w:sz w:val="17"/>
                <w:szCs w:val="17"/>
              </w:rPr>
            </w:pPr>
            <w:r w:rsidRPr="00D13AA6">
              <w:rPr>
                <w:b/>
                <w:bCs/>
                <w:sz w:val="17"/>
                <w:szCs w:val="17"/>
              </w:rPr>
              <w:t>FT</w:t>
            </w:r>
          </w:p>
        </w:tc>
        <w:tc>
          <w:tcPr>
            <w:tcW w:w="1005" w:type="dxa"/>
            <w:gridSpan w:val="2"/>
            <w:tcBorders>
              <w:top w:val="nil"/>
              <w:left w:val="nil"/>
              <w:bottom w:val="single" w:sz="4" w:space="0" w:color="auto"/>
              <w:right w:val="nil"/>
            </w:tcBorders>
            <w:hideMark/>
          </w:tcPr>
          <w:p w14:paraId="42E93C63" w14:textId="10183B81" w:rsidR="00D13AA6" w:rsidRPr="00D13AA6" w:rsidRDefault="00D13AA6" w:rsidP="00D13AA6">
            <w:pPr>
              <w:pStyle w:val="BodyText"/>
              <w:spacing w:after="0"/>
              <w:jc w:val="center"/>
              <w:rPr>
                <w:sz w:val="17"/>
                <w:szCs w:val="17"/>
              </w:rPr>
            </w:pPr>
            <w:r w:rsidRPr="00D13AA6">
              <w:rPr>
                <w:b/>
                <w:bCs/>
                <w:sz w:val="17"/>
                <w:szCs w:val="17"/>
              </w:rPr>
              <w:t>Un</w:t>
            </w:r>
          </w:p>
        </w:tc>
      </w:tr>
      <w:tr w:rsidR="00D13AA6" w:rsidRPr="00D13AA6" w14:paraId="69A2F1B4" w14:textId="77777777" w:rsidTr="00D13AA6">
        <w:trPr>
          <w:trHeight w:val="300"/>
        </w:trPr>
        <w:tc>
          <w:tcPr>
            <w:tcW w:w="1470" w:type="dxa"/>
            <w:tcBorders>
              <w:top w:val="single" w:sz="4" w:space="0" w:color="auto"/>
              <w:left w:val="nil"/>
              <w:bottom w:val="nil"/>
              <w:right w:val="nil"/>
            </w:tcBorders>
            <w:shd w:val="clear" w:color="auto" w:fill="DFDFDF" w:themeFill="background2" w:themeFillShade="E6"/>
            <w:hideMark/>
          </w:tcPr>
          <w:p w14:paraId="10526BFC" w14:textId="77777777" w:rsidR="00D13AA6" w:rsidRPr="00D13AA6" w:rsidRDefault="00D13AA6" w:rsidP="00D13AA6">
            <w:pPr>
              <w:pStyle w:val="BodyText"/>
              <w:spacing w:after="0"/>
              <w:jc w:val="left"/>
              <w:rPr>
                <w:b/>
                <w:bCs/>
                <w:sz w:val="17"/>
                <w:szCs w:val="17"/>
              </w:rPr>
            </w:pPr>
            <w:r w:rsidRPr="00D13AA6">
              <w:rPr>
                <w:sz w:val="17"/>
                <w:szCs w:val="17"/>
              </w:rPr>
              <w:t>Food</w:t>
            </w:r>
            <w:r w:rsidRPr="00D13AA6">
              <w:rPr>
                <w:b/>
                <w:bCs/>
                <w:sz w:val="17"/>
                <w:szCs w:val="17"/>
              </w:rPr>
              <w:t> </w:t>
            </w:r>
          </w:p>
        </w:tc>
        <w:tc>
          <w:tcPr>
            <w:tcW w:w="540" w:type="dxa"/>
            <w:tcBorders>
              <w:top w:val="single" w:sz="4" w:space="0" w:color="auto"/>
              <w:left w:val="nil"/>
              <w:bottom w:val="nil"/>
              <w:right w:val="nil"/>
            </w:tcBorders>
            <w:shd w:val="clear" w:color="auto" w:fill="DFDFDF" w:themeFill="background2" w:themeFillShade="E6"/>
            <w:hideMark/>
          </w:tcPr>
          <w:p w14:paraId="45054D1B" w14:textId="0CAF6F7A" w:rsidR="00D13AA6" w:rsidRPr="00D13AA6" w:rsidRDefault="00D13AA6" w:rsidP="00D13AA6">
            <w:pPr>
              <w:pStyle w:val="BodyText"/>
              <w:spacing w:after="0"/>
              <w:jc w:val="center"/>
              <w:rPr>
                <w:sz w:val="17"/>
                <w:szCs w:val="17"/>
              </w:rPr>
            </w:pPr>
            <w:r w:rsidRPr="00D13AA6">
              <w:rPr>
                <w:sz w:val="17"/>
                <w:szCs w:val="17"/>
              </w:rPr>
              <w:t>40</w:t>
            </w:r>
          </w:p>
        </w:tc>
        <w:tc>
          <w:tcPr>
            <w:tcW w:w="450" w:type="dxa"/>
            <w:tcBorders>
              <w:top w:val="single" w:sz="4" w:space="0" w:color="auto"/>
              <w:left w:val="nil"/>
              <w:bottom w:val="nil"/>
              <w:right w:val="nil"/>
            </w:tcBorders>
            <w:shd w:val="clear" w:color="auto" w:fill="DFDFDF" w:themeFill="background2" w:themeFillShade="E6"/>
            <w:hideMark/>
          </w:tcPr>
          <w:p w14:paraId="776BE53D" w14:textId="415443DB" w:rsidR="00D13AA6" w:rsidRPr="00D13AA6" w:rsidRDefault="00D13AA6" w:rsidP="00D13AA6">
            <w:pPr>
              <w:pStyle w:val="BodyText"/>
              <w:spacing w:after="0"/>
              <w:jc w:val="center"/>
              <w:rPr>
                <w:sz w:val="17"/>
                <w:szCs w:val="17"/>
              </w:rPr>
            </w:pPr>
            <w:r w:rsidRPr="00D13AA6">
              <w:rPr>
                <w:sz w:val="17"/>
                <w:szCs w:val="17"/>
              </w:rPr>
              <w:t>38</w:t>
            </w:r>
          </w:p>
        </w:tc>
        <w:tc>
          <w:tcPr>
            <w:tcW w:w="780" w:type="dxa"/>
            <w:gridSpan w:val="2"/>
            <w:tcBorders>
              <w:top w:val="single" w:sz="4" w:space="0" w:color="auto"/>
              <w:left w:val="nil"/>
              <w:bottom w:val="nil"/>
              <w:right w:val="nil"/>
            </w:tcBorders>
            <w:shd w:val="clear" w:color="auto" w:fill="DFDFDF" w:themeFill="background2" w:themeFillShade="E6"/>
            <w:hideMark/>
          </w:tcPr>
          <w:p w14:paraId="01464C9A" w14:textId="58BC0CA9" w:rsidR="00D13AA6" w:rsidRPr="00D13AA6" w:rsidRDefault="00D13AA6" w:rsidP="00D13AA6">
            <w:pPr>
              <w:pStyle w:val="BodyText"/>
              <w:spacing w:after="0"/>
              <w:jc w:val="center"/>
              <w:rPr>
                <w:sz w:val="17"/>
                <w:szCs w:val="17"/>
              </w:rPr>
            </w:pPr>
            <w:r w:rsidRPr="00D13AA6">
              <w:rPr>
                <w:sz w:val="17"/>
                <w:szCs w:val="17"/>
              </w:rPr>
              <w:t>97</w:t>
            </w:r>
          </w:p>
        </w:tc>
        <w:tc>
          <w:tcPr>
            <w:tcW w:w="930" w:type="dxa"/>
            <w:tcBorders>
              <w:top w:val="single" w:sz="4" w:space="0" w:color="auto"/>
              <w:left w:val="nil"/>
              <w:bottom w:val="nil"/>
              <w:right w:val="nil"/>
            </w:tcBorders>
            <w:shd w:val="clear" w:color="auto" w:fill="DFDFDF" w:themeFill="background2" w:themeFillShade="E6"/>
            <w:hideMark/>
          </w:tcPr>
          <w:p w14:paraId="00F551BE" w14:textId="413EA302" w:rsidR="00D13AA6" w:rsidRPr="00D13AA6" w:rsidRDefault="00D13AA6" w:rsidP="00D13AA6">
            <w:pPr>
              <w:pStyle w:val="BodyText"/>
              <w:spacing w:after="0"/>
              <w:jc w:val="center"/>
              <w:rPr>
                <w:sz w:val="17"/>
                <w:szCs w:val="17"/>
              </w:rPr>
            </w:pPr>
            <w:r w:rsidRPr="00D13AA6">
              <w:rPr>
                <w:sz w:val="17"/>
                <w:szCs w:val="17"/>
              </w:rPr>
              <w:t>93</w:t>
            </w:r>
          </w:p>
        </w:tc>
        <w:tc>
          <w:tcPr>
            <w:tcW w:w="1200" w:type="dxa"/>
            <w:tcBorders>
              <w:top w:val="single" w:sz="4" w:space="0" w:color="auto"/>
              <w:left w:val="nil"/>
              <w:bottom w:val="nil"/>
              <w:right w:val="nil"/>
            </w:tcBorders>
            <w:shd w:val="clear" w:color="auto" w:fill="DFDFDF" w:themeFill="background2" w:themeFillShade="E6"/>
            <w:hideMark/>
          </w:tcPr>
          <w:p w14:paraId="5E4D966D" w14:textId="1B0067FC" w:rsidR="00D13AA6" w:rsidRPr="00D13AA6" w:rsidRDefault="00D13AA6" w:rsidP="00D13AA6">
            <w:pPr>
              <w:pStyle w:val="BodyText"/>
              <w:spacing w:after="0"/>
              <w:jc w:val="center"/>
              <w:rPr>
                <w:sz w:val="17"/>
                <w:szCs w:val="17"/>
              </w:rPr>
            </w:pPr>
            <w:r w:rsidRPr="00D13AA6">
              <w:rPr>
                <w:sz w:val="17"/>
                <w:szCs w:val="17"/>
              </w:rPr>
              <w:t>1.45</w:t>
            </w:r>
          </w:p>
        </w:tc>
        <w:tc>
          <w:tcPr>
            <w:tcW w:w="480" w:type="dxa"/>
            <w:tcBorders>
              <w:top w:val="single" w:sz="4" w:space="0" w:color="auto"/>
              <w:left w:val="nil"/>
              <w:bottom w:val="nil"/>
              <w:right w:val="nil"/>
            </w:tcBorders>
            <w:shd w:val="clear" w:color="auto" w:fill="DFDFDF" w:themeFill="background2" w:themeFillShade="E6"/>
            <w:hideMark/>
          </w:tcPr>
          <w:p w14:paraId="6190C5F9" w14:textId="79A1E35E" w:rsidR="00D13AA6" w:rsidRPr="00D13AA6" w:rsidRDefault="00D13AA6" w:rsidP="00D13AA6">
            <w:pPr>
              <w:pStyle w:val="BodyText"/>
              <w:spacing w:after="0"/>
              <w:jc w:val="center"/>
              <w:rPr>
                <w:sz w:val="17"/>
                <w:szCs w:val="17"/>
              </w:rPr>
            </w:pPr>
            <w:r w:rsidRPr="00D13AA6">
              <w:rPr>
                <w:sz w:val="17"/>
                <w:szCs w:val="17"/>
              </w:rPr>
              <w:t>1.45</w:t>
            </w:r>
          </w:p>
        </w:tc>
        <w:tc>
          <w:tcPr>
            <w:tcW w:w="990" w:type="dxa"/>
            <w:tcBorders>
              <w:top w:val="single" w:sz="4" w:space="0" w:color="auto"/>
              <w:left w:val="nil"/>
              <w:bottom w:val="nil"/>
              <w:right w:val="nil"/>
            </w:tcBorders>
            <w:shd w:val="clear" w:color="auto" w:fill="DFDFDF" w:themeFill="background2" w:themeFillShade="E6"/>
            <w:hideMark/>
          </w:tcPr>
          <w:p w14:paraId="0A07C20B" w14:textId="5B3AE39E" w:rsidR="00D13AA6" w:rsidRPr="00D13AA6" w:rsidRDefault="00D13AA6" w:rsidP="00D13AA6">
            <w:pPr>
              <w:pStyle w:val="BodyText"/>
              <w:spacing w:after="0"/>
              <w:jc w:val="center"/>
              <w:rPr>
                <w:sz w:val="17"/>
                <w:szCs w:val="17"/>
              </w:rPr>
            </w:pPr>
            <w:r w:rsidRPr="00D13AA6">
              <w:rPr>
                <w:sz w:val="17"/>
                <w:szCs w:val="17"/>
              </w:rPr>
              <w:t>2.10</w:t>
            </w:r>
          </w:p>
        </w:tc>
        <w:tc>
          <w:tcPr>
            <w:tcW w:w="1005" w:type="dxa"/>
            <w:gridSpan w:val="2"/>
            <w:tcBorders>
              <w:top w:val="single" w:sz="4" w:space="0" w:color="auto"/>
              <w:left w:val="nil"/>
              <w:bottom w:val="nil"/>
              <w:right w:val="nil"/>
            </w:tcBorders>
            <w:shd w:val="clear" w:color="auto" w:fill="DFDFDF" w:themeFill="background2" w:themeFillShade="E6"/>
            <w:hideMark/>
          </w:tcPr>
          <w:p w14:paraId="66ABD8A4" w14:textId="7D3AF95D" w:rsidR="00D13AA6" w:rsidRPr="00D13AA6" w:rsidRDefault="00D13AA6" w:rsidP="00D13AA6">
            <w:pPr>
              <w:pStyle w:val="BodyText"/>
              <w:spacing w:after="0"/>
              <w:jc w:val="center"/>
              <w:rPr>
                <w:sz w:val="17"/>
                <w:szCs w:val="17"/>
              </w:rPr>
            </w:pPr>
            <w:r w:rsidRPr="00D13AA6">
              <w:rPr>
                <w:sz w:val="17"/>
                <w:szCs w:val="17"/>
              </w:rPr>
              <w:t>2.10</w:t>
            </w:r>
          </w:p>
        </w:tc>
      </w:tr>
      <w:tr w:rsidR="00D13AA6" w:rsidRPr="00D13AA6" w14:paraId="21A4F9BC" w14:textId="77777777" w:rsidTr="00D13AA6">
        <w:trPr>
          <w:trHeight w:val="300"/>
        </w:trPr>
        <w:tc>
          <w:tcPr>
            <w:tcW w:w="1470" w:type="dxa"/>
            <w:tcBorders>
              <w:top w:val="nil"/>
              <w:left w:val="nil"/>
              <w:bottom w:val="nil"/>
              <w:right w:val="nil"/>
            </w:tcBorders>
            <w:hideMark/>
          </w:tcPr>
          <w:p w14:paraId="2B1F7656" w14:textId="77777777" w:rsidR="00D13AA6" w:rsidRPr="00D13AA6" w:rsidRDefault="00D13AA6" w:rsidP="00D13AA6">
            <w:pPr>
              <w:pStyle w:val="BodyText"/>
              <w:spacing w:after="0"/>
              <w:jc w:val="left"/>
              <w:rPr>
                <w:b/>
                <w:bCs/>
                <w:sz w:val="17"/>
                <w:szCs w:val="17"/>
              </w:rPr>
            </w:pPr>
            <w:r w:rsidRPr="00D13AA6">
              <w:rPr>
                <w:sz w:val="17"/>
                <w:szCs w:val="17"/>
              </w:rPr>
              <w:t>Personal Care</w:t>
            </w:r>
            <w:r w:rsidRPr="00D13AA6">
              <w:rPr>
                <w:b/>
                <w:bCs/>
                <w:sz w:val="17"/>
                <w:szCs w:val="17"/>
              </w:rPr>
              <w:t> </w:t>
            </w:r>
          </w:p>
        </w:tc>
        <w:tc>
          <w:tcPr>
            <w:tcW w:w="540" w:type="dxa"/>
            <w:tcBorders>
              <w:top w:val="nil"/>
              <w:left w:val="nil"/>
              <w:bottom w:val="nil"/>
              <w:right w:val="nil"/>
            </w:tcBorders>
            <w:hideMark/>
          </w:tcPr>
          <w:p w14:paraId="710B82F4" w14:textId="5A7D643D" w:rsidR="00D13AA6" w:rsidRPr="00D13AA6" w:rsidRDefault="00D13AA6" w:rsidP="00D13AA6">
            <w:pPr>
              <w:pStyle w:val="BodyText"/>
              <w:spacing w:after="0"/>
              <w:jc w:val="center"/>
              <w:rPr>
                <w:sz w:val="17"/>
                <w:szCs w:val="17"/>
              </w:rPr>
            </w:pPr>
            <w:r w:rsidRPr="00D13AA6">
              <w:rPr>
                <w:sz w:val="17"/>
                <w:szCs w:val="17"/>
              </w:rPr>
              <w:t>7</w:t>
            </w:r>
          </w:p>
        </w:tc>
        <w:tc>
          <w:tcPr>
            <w:tcW w:w="450" w:type="dxa"/>
            <w:tcBorders>
              <w:top w:val="nil"/>
              <w:left w:val="nil"/>
              <w:bottom w:val="nil"/>
              <w:right w:val="nil"/>
            </w:tcBorders>
            <w:hideMark/>
          </w:tcPr>
          <w:p w14:paraId="61ABAFF1" w14:textId="177B50F4" w:rsidR="00D13AA6" w:rsidRPr="00D13AA6" w:rsidRDefault="00D13AA6" w:rsidP="00D13AA6">
            <w:pPr>
              <w:pStyle w:val="BodyText"/>
              <w:spacing w:after="0"/>
              <w:jc w:val="center"/>
              <w:rPr>
                <w:sz w:val="17"/>
                <w:szCs w:val="17"/>
              </w:rPr>
            </w:pPr>
            <w:r w:rsidRPr="00D13AA6">
              <w:rPr>
                <w:sz w:val="17"/>
                <w:szCs w:val="17"/>
              </w:rPr>
              <w:t>7</w:t>
            </w:r>
          </w:p>
        </w:tc>
        <w:tc>
          <w:tcPr>
            <w:tcW w:w="780" w:type="dxa"/>
            <w:gridSpan w:val="2"/>
            <w:tcBorders>
              <w:top w:val="nil"/>
              <w:left w:val="nil"/>
              <w:bottom w:val="nil"/>
              <w:right w:val="nil"/>
            </w:tcBorders>
            <w:hideMark/>
          </w:tcPr>
          <w:p w14:paraId="1289A092" w14:textId="70DD5D7B" w:rsidR="00D13AA6" w:rsidRPr="00D13AA6" w:rsidRDefault="00D13AA6" w:rsidP="00D13AA6">
            <w:pPr>
              <w:pStyle w:val="BodyText"/>
              <w:spacing w:after="0"/>
              <w:jc w:val="center"/>
              <w:rPr>
                <w:sz w:val="17"/>
                <w:szCs w:val="17"/>
              </w:rPr>
            </w:pPr>
            <w:r w:rsidRPr="00D13AA6">
              <w:rPr>
                <w:sz w:val="17"/>
                <w:szCs w:val="17"/>
              </w:rPr>
              <w:t>14</w:t>
            </w:r>
          </w:p>
        </w:tc>
        <w:tc>
          <w:tcPr>
            <w:tcW w:w="930" w:type="dxa"/>
            <w:tcBorders>
              <w:top w:val="nil"/>
              <w:left w:val="nil"/>
              <w:bottom w:val="nil"/>
              <w:right w:val="nil"/>
            </w:tcBorders>
            <w:hideMark/>
          </w:tcPr>
          <w:p w14:paraId="44E1C9B8" w14:textId="77582467" w:rsidR="00D13AA6" w:rsidRPr="00D13AA6" w:rsidRDefault="00D13AA6" w:rsidP="00D13AA6">
            <w:pPr>
              <w:pStyle w:val="BodyText"/>
              <w:spacing w:after="0"/>
              <w:jc w:val="center"/>
              <w:rPr>
                <w:sz w:val="17"/>
                <w:szCs w:val="17"/>
              </w:rPr>
            </w:pPr>
            <w:r w:rsidRPr="00D13AA6">
              <w:rPr>
                <w:sz w:val="17"/>
                <w:szCs w:val="17"/>
              </w:rPr>
              <w:t>14</w:t>
            </w:r>
          </w:p>
        </w:tc>
        <w:tc>
          <w:tcPr>
            <w:tcW w:w="1200" w:type="dxa"/>
            <w:tcBorders>
              <w:top w:val="nil"/>
              <w:left w:val="nil"/>
              <w:bottom w:val="nil"/>
              <w:right w:val="nil"/>
            </w:tcBorders>
            <w:hideMark/>
          </w:tcPr>
          <w:p w14:paraId="25047907" w14:textId="0B7972D7" w:rsidR="00D13AA6" w:rsidRPr="00D13AA6" w:rsidRDefault="00D13AA6" w:rsidP="00D13AA6">
            <w:pPr>
              <w:pStyle w:val="BodyText"/>
              <w:spacing w:after="0"/>
              <w:jc w:val="center"/>
              <w:rPr>
                <w:sz w:val="17"/>
                <w:szCs w:val="17"/>
              </w:rPr>
            </w:pPr>
            <w:r w:rsidRPr="00D13AA6">
              <w:rPr>
                <w:sz w:val="17"/>
                <w:szCs w:val="17"/>
              </w:rPr>
              <w:t>1.35</w:t>
            </w:r>
          </w:p>
        </w:tc>
        <w:tc>
          <w:tcPr>
            <w:tcW w:w="480" w:type="dxa"/>
            <w:tcBorders>
              <w:top w:val="nil"/>
              <w:left w:val="nil"/>
              <w:bottom w:val="nil"/>
              <w:right w:val="nil"/>
            </w:tcBorders>
            <w:hideMark/>
          </w:tcPr>
          <w:p w14:paraId="37A3CB93" w14:textId="4D37597A" w:rsidR="00D13AA6" w:rsidRPr="00D13AA6" w:rsidRDefault="00D13AA6" w:rsidP="00D13AA6">
            <w:pPr>
              <w:pStyle w:val="BodyText"/>
              <w:spacing w:after="0"/>
              <w:jc w:val="center"/>
              <w:rPr>
                <w:sz w:val="17"/>
                <w:szCs w:val="17"/>
              </w:rPr>
            </w:pPr>
            <w:r w:rsidRPr="00D13AA6">
              <w:rPr>
                <w:sz w:val="17"/>
                <w:szCs w:val="17"/>
              </w:rPr>
              <w:t>1.47</w:t>
            </w:r>
          </w:p>
        </w:tc>
        <w:tc>
          <w:tcPr>
            <w:tcW w:w="990" w:type="dxa"/>
            <w:tcBorders>
              <w:top w:val="nil"/>
              <w:left w:val="nil"/>
              <w:bottom w:val="nil"/>
              <w:right w:val="nil"/>
            </w:tcBorders>
            <w:hideMark/>
          </w:tcPr>
          <w:p w14:paraId="21C58B90" w14:textId="79EE422C" w:rsidR="00D13AA6" w:rsidRPr="00D13AA6" w:rsidRDefault="00D13AA6" w:rsidP="00D13AA6">
            <w:pPr>
              <w:pStyle w:val="BodyText"/>
              <w:spacing w:after="0"/>
              <w:jc w:val="center"/>
              <w:rPr>
                <w:sz w:val="17"/>
                <w:szCs w:val="17"/>
              </w:rPr>
            </w:pPr>
            <w:r w:rsidRPr="00D13AA6">
              <w:rPr>
                <w:sz w:val="17"/>
                <w:szCs w:val="17"/>
              </w:rPr>
              <w:t>1.69</w:t>
            </w:r>
          </w:p>
        </w:tc>
        <w:tc>
          <w:tcPr>
            <w:tcW w:w="1005" w:type="dxa"/>
            <w:gridSpan w:val="2"/>
            <w:tcBorders>
              <w:top w:val="nil"/>
              <w:left w:val="nil"/>
              <w:bottom w:val="nil"/>
              <w:right w:val="nil"/>
            </w:tcBorders>
            <w:hideMark/>
          </w:tcPr>
          <w:p w14:paraId="3287DFE4" w14:textId="3BBBDF88" w:rsidR="00D13AA6" w:rsidRPr="00D13AA6" w:rsidRDefault="00D13AA6" w:rsidP="00D13AA6">
            <w:pPr>
              <w:pStyle w:val="BodyText"/>
              <w:spacing w:after="0"/>
              <w:jc w:val="center"/>
              <w:rPr>
                <w:sz w:val="17"/>
                <w:szCs w:val="17"/>
              </w:rPr>
            </w:pPr>
            <w:r w:rsidRPr="00D13AA6">
              <w:rPr>
                <w:sz w:val="17"/>
                <w:szCs w:val="17"/>
              </w:rPr>
              <w:t>1.93</w:t>
            </w:r>
          </w:p>
        </w:tc>
      </w:tr>
      <w:tr w:rsidR="00D13AA6" w:rsidRPr="00D13AA6" w14:paraId="18103CC4" w14:textId="77777777" w:rsidTr="00D13AA6">
        <w:trPr>
          <w:trHeight w:val="300"/>
        </w:trPr>
        <w:tc>
          <w:tcPr>
            <w:tcW w:w="1470" w:type="dxa"/>
            <w:tcBorders>
              <w:top w:val="nil"/>
              <w:left w:val="nil"/>
              <w:bottom w:val="nil"/>
              <w:right w:val="nil"/>
            </w:tcBorders>
            <w:shd w:val="clear" w:color="auto" w:fill="DFDFDF" w:themeFill="background2" w:themeFillShade="E6"/>
            <w:hideMark/>
          </w:tcPr>
          <w:p w14:paraId="510D54D9" w14:textId="77777777" w:rsidR="00D13AA6" w:rsidRPr="00D13AA6" w:rsidRDefault="00D13AA6" w:rsidP="00D13AA6">
            <w:pPr>
              <w:pStyle w:val="BodyText"/>
              <w:spacing w:after="0"/>
              <w:jc w:val="left"/>
              <w:rPr>
                <w:b/>
                <w:bCs/>
                <w:sz w:val="17"/>
                <w:szCs w:val="17"/>
              </w:rPr>
            </w:pPr>
            <w:r w:rsidRPr="00D13AA6">
              <w:rPr>
                <w:sz w:val="17"/>
                <w:szCs w:val="17"/>
              </w:rPr>
              <w:t>Clothing &amp; Footwear</w:t>
            </w:r>
            <w:r w:rsidRPr="00D13AA6">
              <w:rPr>
                <w:b/>
                <w:bCs/>
                <w:sz w:val="17"/>
                <w:szCs w:val="17"/>
              </w:rPr>
              <w:t> </w:t>
            </w:r>
          </w:p>
        </w:tc>
        <w:tc>
          <w:tcPr>
            <w:tcW w:w="540" w:type="dxa"/>
            <w:tcBorders>
              <w:top w:val="nil"/>
              <w:left w:val="nil"/>
              <w:bottom w:val="nil"/>
              <w:right w:val="nil"/>
            </w:tcBorders>
            <w:shd w:val="clear" w:color="auto" w:fill="DFDFDF" w:themeFill="background2" w:themeFillShade="E6"/>
            <w:hideMark/>
          </w:tcPr>
          <w:p w14:paraId="077CE17A" w14:textId="317B3315" w:rsidR="00D13AA6" w:rsidRPr="00D13AA6" w:rsidRDefault="00D13AA6" w:rsidP="00D13AA6">
            <w:pPr>
              <w:pStyle w:val="BodyText"/>
              <w:spacing w:after="0"/>
              <w:jc w:val="center"/>
              <w:rPr>
                <w:sz w:val="17"/>
                <w:szCs w:val="17"/>
              </w:rPr>
            </w:pPr>
            <w:r w:rsidRPr="00D13AA6">
              <w:rPr>
                <w:sz w:val="17"/>
                <w:szCs w:val="17"/>
              </w:rPr>
              <w:t>9</w:t>
            </w:r>
          </w:p>
        </w:tc>
        <w:tc>
          <w:tcPr>
            <w:tcW w:w="450" w:type="dxa"/>
            <w:tcBorders>
              <w:top w:val="nil"/>
              <w:left w:val="nil"/>
              <w:bottom w:val="nil"/>
              <w:right w:val="nil"/>
            </w:tcBorders>
            <w:shd w:val="clear" w:color="auto" w:fill="DFDFDF" w:themeFill="background2" w:themeFillShade="E6"/>
            <w:hideMark/>
          </w:tcPr>
          <w:p w14:paraId="5CE2B439" w14:textId="5E637BD4" w:rsidR="00D13AA6" w:rsidRPr="00D13AA6" w:rsidRDefault="00D13AA6" w:rsidP="00D13AA6">
            <w:pPr>
              <w:pStyle w:val="BodyText"/>
              <w:spacing w:after="0"/>
              <w:jc w:val="center"/>
              <w:rPr>
                <w:sz w:val="17"/>
                <w:szCs w:val="17"/>
              </w:rPr>
            </w:pPr>
            <w:r w:rsidRPr="00D13AA6">
              <w:rPr>
                <w:sz w:val="17"/>
                <w:szCs w:val="17"/>
              </w:rPr>
              <w:t>6</w:t>
            </w:r>
          </w:p>
        </w:tc>
        <w:tc>
          <w:tcPr>
            <w:tcW w:w="780" w:type="dxa"/>
            <w:gridSpan w:val="2"/>
            <w:tcBorders>
              <w:top w:val="nil"/>
              <w:left w:val="nil"/>
              <w:bottom w:val="nil"/>
              <w:right w:val="nil"/>
            </w:tcBorders>
            <w:shd w:val="clear" w:color="auto" w:fill="DFDFDF" w:themeFill="background2" w:themeFillShade="E6"/>
            <w:hideMark/>
          </w:tcPr>
          <w:p w14:paraId="0028E3AD" w14:textId="29924DA2" w:rsidR="00D13AA6" w:rsidRPr="00D13AA6" w:rsidRDefault="00D13AA6" w:rsidP="00D13AA6">
            <w:pPr>
              <w:pStyle w:val="BodyText"/>
              <w:spacing w:after="0"/>
              <w:jc w:val="center"/>
              <w:rPr>
                <w:sz w:val="17"/>
                <w:szCs w:val="17"/>
              </w:rPr>
            </w:pPr>
            <w:r w:rsidRPr="00D13AA6">
              <w:rPr>
                <w:sz w:val="17"/>
                <w:szCs w:val="17"/>
              </w:rPr>
              <w:t>19</w:t>
            </w:r>
          </w:p>
        </w:tc>
        <w:tc>
          <w:tcPr>
            <w:tcW w:w="930" w:type="dxa"/>
            <w:tcBorders>
              <w:top w:val="nil"/>
              <w:left w:val="nil"/>
              <w:bottom w:val="nil"/>
              <w:right w:val="nil"/>
            </w:tcBorders>
            <w:shd w:val="clear" w:color="auto" w:fill="DFDFDF" w:themeFill="background2" w:themeFillShade="E6"/>
            <w:hideMark/>
          </w:tcPr>
          <w:p w14:paraId="3BB305B7" w14:textId="6CB8FC9E" w:rsidR="00D13AA6" w:rsidRPr="00D13AA6" w:rsidRDefault="00D13AA6" w:rsidP="00D13AA6">
            <w:pPr>
              <w:pStyle w:val="BodyText"/>
              <w:spacing w:after="0"/>
              <w:jc w:val="center"/>
              <w:rPr>
                <w:sz w:val="17"/>
                <w:szCs w:val="17"/>
              </w:rPr>
            </w:pPr>
            <w:r w:rsidRPr="00D13AA6">
              <w:rPr>
                <w:sz w:val="17"/>
                <w:szCs w:val="17"/>
              </w:rPr>
              <w:t>12</w:t>
            </w:r>
          </w:p>
        </w:tc>
        <w:tc>
          <w:tcPr>
            <w:tcW w:w="1200" w:type="dxa"/>
            <w:tcBorders>
              <w:top w:val="nil"/>
              <w:left w:val="nil"/>
              <w:bottom w:val="nil"/>
              <w:right w:val="nil"/>
            </w:tcBorders>
            <w:shd w:val="clear" w:color="auto" w:fill="DFDFDF" w:themeFill="background2" w:themeFillShade="E6"/>
            <w:hideMark/>
          </w:tcPr>
          <w:p w14:paraId="5DEF1B37" w14:textId="0FC01F28" w:rsidR="00D13AA6" w:rsidRPr="00D13AA6" w:rsidRDefault="00D13AA6" w:rsidP="00D13AA6">
            <w:pPr>
              <w:pStyle w:val="BodyText"/>
              <w:spacing w:after="0"/>
              <w:jc w:val="center"/>
              <w:rPr>
                <w:sz w:val="17"/>
                <w:szCs w:val="17"/>
              </w:rPr>
            </w:pPr>
            <w:r w:rsidRPr="00D13AA6">
              <w:rPr>
                <w:sz w:val="17"/>
                <w:szCs w:val="17"/>
              </w:rPr>
              <w:t>1.72</w:t>
            </w:r>
          </w:p>
        </w:tc>
        <w:tc>
          <w:tcPr>
            <w:tcW w:w="480" w:type="dxa"/>
            <w:tcBorders>
              <w:top w:val="nil"/>
              <w:left w:val="nil"/>
              <w:bottom w:val="nil"/>
              <w:right w:val="nil"/>
            </w:tcBorders>
            <w:shd w:val="clear" w:color="auto" w:fill="DFDFDF" w:themeFill="background2" w:themeFillShade="E6"/>
            <w:hideMark/>
          </w:tcPr>
          <w:p w14:paraId="38F3FE1F" w14:textId="5877E86B" w:rsidR="00D13AA6" w:rsidRPr="00D13AA6" w:rsidRDefault="00D13AA6" w:rsidP="00D13AA6">
            <w:pPr>
              <w:pStyle w:val="BodyText"/>
              <w:spacing w:after="0"/>
              <w:jc w:val="center"/>
              <w:rPr>
                <w:sz w:val="17"/>
                <w:szCs w:val="17"/>
              </w:rPr>
            </w:pPr>
            <w:r w:rsidRPr="00D13AA6">
              <w:rPr>
                <w:sz w:val="17"/>
                <w:szCs w:val="17"/>
              </w:rPr>
              <w:t>1.80</w:t>
            </w:r>
          </w:p>
        </w:tc>
        <w:tc>
          <w:tcPr>
            <w:tcW w:w="990" w:type="dxa"/>
            <w:tcBorders>
              <w:top w:val="nil"/>
              <w:left w:val="nil"/>
              <w:bottom w:val="nil"/>
              <w:right w:val="nil"/>
            </w:tcBorders>
            <w:shd w:val="clear" w:color="auto" w:fill="DFDFDF" w:themeFill="background2" w:themeFillShade="E6"/>
            <w:hideMark/>
          </w:tcPr>
          <w:p w14:paraId="0368CFBF" w14:textId="542EE7D0" w:rsidR="00D13AA6" w:rsidRPr="00D13AA6" w:rsidRDefault="00D13AA6" w:rsidP="00D13AA6">
            <w:pPr>
              <w:pStyle w:val="BodyText"/>
              <w:spacing w:after="0"/>
              <w:jc w:val="center"/>
              <w:rPr>
                <w:sz w:val="17"/>
                <w:szCs w:val="17"/>
              </w:rPr>
            </w:pPr>
            <w:r w:rsidRPr="00D13AA6">
              <w:rPr>
                <w:sz w:val="17"/>
                <w:szCs w:val="17"/>
              </w:rPr>
              <w:t>2.49</w:t>
            </w:r>
          </w:p>
        </w:tc>
        <w:tc>
          <w:tcPr>
            <w:tcW w:w="1005" w:type="dxa"/>
            <w:gridSpan w:val="2"/>
            <w:tcBorders>
              <w:top w:val="nil"/>
              <w:left w:val="nil"/>
              <w:bottom w:val="nil"/>
              <w:right w:val="nil"/>
            </w:tcBorders>
            <w:shd w:val="clear" w:color="auto" w:fill="DFDFDF" w:themeFill="background2" w:themeFillShade="E6"/>
            <w:hideMark/>
          </w:tcPr>
          <w:p w14:paraId="66F675C0" w14:textId="1589CD58" w:rsidR="00D13AA6" w:rsidRPr="00D13AA6" w:rsidRDefault="00D13AA6" w:rsidP="00D13AA6">
            <w:pPr>
              <w:pStyle w:val="BodyText"/>
              <w:spacing w:after="0"/>
              <w:jc w:val="center"/>
              <w:rPr>
                <w:sz w:val="17"/>
                <w:szCs w:val="17"/>
              </w:rPr>
            </w:pPr>
            <w:r w:rsidRPr="00D13AA6">
              <w:rPr>
                <w:sz w:val="17"/>
                <w:szCs w:val="17"/>
              </w:rPr>
              <w:t>2.63</w:t>
            </w:r>
          </w:p>
        </w:tc>
      </w:tr>
      <w:tr w:rsidR="00D13AA6" w:rsidRPr="00D13AA6" w14:paraId="6842B814" w14:textId="77777777" w:rsidTr="00D13AA6">
        <w:trPr>
          <w:trHeight w:val="300"/>
        </w:trPr>
        <w:tc>
          <w:tcPr>
            <w:tcW w:w="1470" w:type="dxa"/>
            <w:tcBorders>
              <w:top w:val="nil"/>
              <w:left w:val="nil"/>
              <w:bottom w:val="nil"/>
              <w:right w:val="nil"/>
            </w:tcBorders>
            <w:hideMark/>
          </w:tcPr>
          <w:p w14:paraId="41F7E1E7" w14:textId="77777777" w:rsidR="00D13AA6" w:rsidRPr="00D13AA6" w:rsidRDefault="00D13AA6" w:rsidP="00D13AA6">
            <w:pPr>
              <w:pStyle w:val="BodyText"/>
              <w:spacing w:after="0"/>
              <w:jc w:val="left"/>
              <w:rPr>
                <w:b/>
                <w:bCs/>
                <w:sz w:val="17"/>
                <w:szCs w:val="17"/>
              </w:rPr>
            </w:pPr>
            <w:r w:rsidRPr="00D13AA6">
              <w:rPr>
                <w:sz w:val="17"/>
                <w:szCs w:val="17"/>
              </w:rPr>
              <w:t>Recreation</w:t>
            </w:r>
            <w:r w:rsidRPr="00D13AA6">
              <w:rPr>
                <w:b/>
                <w:bCs/>
                <w:sz w:val="17"/>
                <w:szCs w:val="17"/>
              </w:rPr>
              <w:t> </w:t>
            </w:r>
          </w:p>
        </w:tc>
        <w:tc>
          <w:tcPr>
            <w:tcW w:w="540" w:type="dxa"/>
            <w:tcBorders>
              <w:top w:val="nil"/>
              <w:left w:val="nil"/>
              <w:bottom w:val="nil"/>
              <w:right w:val="nil"/>
            </w:tcBorders>
            <w:hideMark/>
          </w:tcPr>
          <w:p w14:paraId="5DA22552" w14:textId="62975793" w:rsidR="00D13AA6" w:rsidRPr="00D13AA6" w:rsidRDefault="00D13AA6" w:rsidP="00D13AA6">
            <w:pPr>
              <w:pStyle w:val="BodyText"/>
              <w:spacing w:after="0"/>
              <w:jc w:val="center"/>
              <w:rPr>
                <w:sz w:val="17"/>
                <w:szCs w:val="17"/>
              </w:rPr>
            </w:pPr>
            <w:r w:rsidRPr="00D13AA6">
              <w:rPr>
                <w:sz w:val="17"/>
                <w:szCs w:val="17"/>
              </w:rPr>
              <w:t>32</w:t>
            </w:r>
          </w:p>
        </w:tc>
        <w:tc>
          <w:tcPr>
            <w:tcW w:w="450" w:type="dxa"/>
            <w:tcBorders>
              <w:top w:val="nil"/>
              <w:left w:val="nil"/>
              <w:bottom w:val="nil"/>
              <w:right w:val="nil"/>
            </w:tcBorders>
            <w:hideMark/>
          </w:tcPr>
          <w:p w14:paraId="307EA2CA" w14:textId="63077B7E" w:rsidR="00D13AA6" w:rsidRPr="00D13AA6" w:rsidRDefault="00D13AA6" w:rsidP="00D13AA6">
            <w:pPr>
              <w:pStyle w:val="BodyText"/>
              <w:spacing w:after="0"/>
              <w:jc w:val="center"/>
              <w:rPr>
                <w:sz w:val="17"/>
                <w:szCs w:val="17"/>
              </w:rPr>
            </w:pPr>
            <w:r w:rsidRPr="00D13AA6">
              <w:rPr>
                <w:sz w:val="17"/>
                <w:szCs w:val="17"/>
              </w:rPr>
              <w:t>19</w:t>
            </w:r>
          </w:p>
        </w:tc>
        <w:tc>
          <w:tcPr>
            <w:tcW w:w="780" w:type="dxa"/>
            <w:gridSpan w:val="2"/>
            <w:tcBorders>
              <w:top w:val="nil"/>
              <w:left w:val="nil"/>
              <w:bottom w:val="nil"/>
              <w:right w:val="nil"/>
            </w:tcBorders>
            <w:hideMark/>
          </w:tcPr>
          <w:p w14:paraId="0537FDB9" w14:textId="3119697D" w:rsidR="00D13AA6" w:rsidRPr="00D13AA6" w:rsidRDefault="00D13AA6" w:rsidP="00D13AA6">
            <w:pPr>
              <w:pStyle w:val="BodyText"/>
              <w:spacing w:after="0"/>
              <w:jc w:val="center"/>
              <w:rPr>
                <w:sz w:val="17"/>
                <w:szCs w:val="17"/>
              </w:rPr>
            </w:pPr>
            <w:r w:rsidRPr="00D13AA6">
              <w:rPr>
                <w:sz w:val="17"/>
                <w:szCs w:val="17"/>
              </w:rPr>
              <w:t>50</w:t>
            </w:r>
          </w:p>
        </w:tc>
        <w:tc>
          <w:tcPr>
            <w:tcW w:w="930" w:type="dxa"/>
            <w:tcBorders>
              <w:top w:val="nil"/>
              <w:left w:val="nil"/>
              <w:bottom w:val="nil"/>
              <w:right w:val="nil"/>
            </w:tcBorders>
            <w:hideMark/>
          </w:tcPr>
          <w:p w14:paraId="500D499E" w14:textId="36F0BCA6" w:rsidR="00D13AA6" w:rsidRPr="00D13AA6" w:rsidRDefault="00D13AA6" w:rsidP="00D13AA6">
            <w:pPr>
              <w:pStyle w:val="BodyText"/>
              <w:spacing w:after="0"/>
              <w:jc w:val="center"/>
              <w:rPr>
                <w:sz w:val="17"/>
                <w:szCs w:val="17"/>
              </w:rPr>
            </w:pPr>
            <w:r w:rsidRPr="00D13AA6">
              <w:rPr>
                <w:sz w:val="17"/>
                <w:szCs w:val="17"/>
              </w:rPr>
              <w:t>34</w:t>
            </w:r>
          </w:p>
        </w:tc>
        <w:tc>
          <w:tcPr>
            <w:tcW w:w="1200" w:type="dxa"/>
            <w:tcBorders>
              <w:top w:val="nil"/>
              <w:left w:val="nil"/>
              <w:bottom w:val="nil"/>
              <w:right w:val="nil"/>
            </w:tcBorders>
            <w:hideMark/>
          </w:tcPr>
          <w:p w14:paraId="28CE2112" w14:textId="4C81F6C8" w:rsidR="00D13AA6" w:rsidRPr="00D13AA6" w:rsidRDefault="00D13AA6" w:rsidP="00D13AA6">
            <w:pPr>
              <w:pStyle w:val="BodyText"/>
              <w:spacing w:after="0"/>
              <w:jc w:val="center"/>
              <w:rPr>
                <w:sz w:val="17"/>
                <w:szCs w:val="17"/>
              </w:rPr>
            </w:pPr>
            <w:r w:rsidRPr="00D13AA6">
              <w:rPr>
                <w:sz w:val="17"/>
                <w:szCs w:val="17"/>
              </w:rPr>
              <w:t>1.80</w:t>
            </w:r>
          </w:p>
        </w:tc>
        <w:tc>
          <w:tcPr>
            <w:tcW w:w="480" w:type="dxa"/>
            <w:tcBorders>
              <w:top w:val="nil"/>
              <w:left w:val="nil"/>
              <w:bottom w:val="nil"/>
              <w:right w:val="nil"/>
            </w:tcBorders>
            <w:hideMark/>
          </w:tcPr>
          <w:p w14:paraId="06D76DE2" w14:textId="30E545A0" w:rsidR="00D13AA6" w:rsidRPr="00D13AA6" w:rsidRDefault="00D13AA6" w:rsidP="00D13AA6">
            <w:pPr>
              <w:pStyle w:val="BodyText"/>
              <w:spacing w:after="0"/>
              <w:jc w:val="center"/>
              <w:rPr>
                <w:sz w:val="17"/>
                <w:szCs w:val="17"/>
              </w:rPr>
            </w:pPr>
            <w:r w:rsidRPr="00D13AA6">
              <w:rPr>
                <w:sz w:val="17"/>
                <w:szCs w:val="17"/>
              </w:rPr>
              <w:t>2.21</w:t>
            </w:r>
          </w:p>
        </w:tc>
        <w:tc>
          <w:tcPr>
            <w:tcW w:w="990" w:type="dxa"/>
            <w:tcBorders>
              <w:top w:val="nil"/>
              <w:left w:val="nil"/>
              <w:bottom w:val="nil"/>
              <w:right w:val="nil"/>
            </w:tcBorders>
            <w:hideMark/>
          </w:tcPr>
          <w:p w14:paraId="119F2F60" w14:textId="11E708C2" w:rsidR="00D13AA6" w:rsidRPr="00D13AA6" w:rsidRDefault="00D13AA6" w:rsidP="00D13AA6">
            <w:pPr>
              <w:pStyle w:val="BodyText"/>
              <w:spacing w:after="0"/>
              <w:jc w:val="center"/>
              <w:rPr>
                <w:sz w:val="17"/>
                <w:szCs w:val="17"/>
              </w:rPr>
            </w:pPr>
            <w:r w:rsidRPr="00D13AA6">
              <w:rPr>
                <w:sz w:val="17"/>
                <w:szCs w:val="17"/>
              </w:rPr>
              <w:t>2.25</w:t>
            </w:r>
          </w:p>
        </w:tc>
        <w:tc>
          <w:tcPr>
            <w:tcW w:w="1005" w:type="dxa"/>
            <w:gridSpan w:val="2"/>
            <w:tcBorders>
              <w:top w:val="nil"/>
              <w:left w:val="nil"/>
              <w:bottom w:val="nil"/>
              <w:right w:val="nil"/>
            </w:tcBorders>
            <w:hideMark/>
          </w:tcPr>
          <w:p w14:paraId="22E9392A" w14:textId="46813D70" w:rsidR="00D13AA6" w:rsidRPr="00D13AA6" w:rsidRDefault="00D13AA6" w:rsidP="00D13AA6">
            <w:pPr>
              <w:pStyle w:val="BodyText"/>
              <w:spacing w:after="0"/>
              <w:jc w:val="center"/>
              <w:rPr>
                <w:sz w:val="17"/>
                <w:szCs w:val="17"/>
              </w:rPr>
            </w:pPr>
            <w:r w:rsidRPr="00D13AA6">
              <w:rPr>
                <w:sz w:val="17"/>
                <w:szCs w:val="17"/>
              </w:rPr>
              <w:t>3.23</w:t>
            </w:r>
          </w:p>
        </w:tc>
      </w:tr>
      <w:tr w:rsidR="00D13AA6" w:rsidRPr="00D13AA6" w14:paraId="6DDF812C" w14:textId="77777777" w:rsidTr="00D13AA6">
        <w:trPr>
          <w:trHeight w:val="300"/>
        </w:trPr>
        <w:tc>
          <w:tcPr>
            <w:tcW w:w="1470" w:type="dxa"/>
            <w:tcBorders>
              <w:top w:val="nil"/>
              <w:left w:val="nil"/>
              <w:bottom w:val="nil"/>
              <w:right w:val="nil"/>
            </w:tcBorders>
            <w:shd w:val="clear" w:color="auto" w:fill="DFDFDF" w:themeFill="background2" w:themeFillShade="E6"/>
            <w:hideMark/>
          </w:tcPr>
          <w:p w14:paraId="629CBD77" w14:textId="77777777" w:rsidR="00D13AA6" w:rsidRPr="00D13AA6" w:rsidRDefault="00D13AA6" w:rsidP="00D13AA6">
            <w:pPr>
              <w:pStyle w:val="BodyText"/>
              <w:spacing w:after="0"/>
              <w:jc w:val="left"/>
              <w:rPr>
                <w:b/>
                <w:bCs/>
                <w:sz w:val="17"/>
                <w:szCs w:val="17"/>
              </w:rPr>
            </w:pPr>
            <w:r w:rsidRPr="00D13AA6">
              <w:rPr>
                <w:sz w:val="17"/>
                <w:szCs w:val="17"/>
              </w:rPr>
              <w:t>Household Goods &amp; Services</w:t>
            </w:r>
            <w:r w:rsidRPr="00D13AA6">
              <w:rPr>
                <w:b/>
                <w:bCs/>
                <w:sz w:val="17"/>
                <w:szCs w:val="17"/>
              </w:rPr>
              <w:t> </w:t>
            </w:r>
          </w:p>
        </w:tc>
        <w:tc>
          <w:tcPr>
            <w:tcW w:w="540" w:type="dxa"/>
            <w:tcBorders>
              <w:top w:val="nil"/>
              <w:left w:val="nil"/>
              <w:bottom w:val="nil"/>
              <w:right w:val="nil"/>
            </w:tcBorders>
            <w:shd w:val="clear" w:color="auto" w:fill="DFDFDF" w:themeFill="background2" w:themeFillShade="E6"/>
            <w:hideMark/>
          </w:tcPr>
          <w:p w14:paraId="321D7525" w14:textId="671ED231" w:rsidR="00D13AA6" w:rsidRPr="00D13AA6" w:rsidRDefault="00D13AA6" w:rsidP="00D13AA6">
            <w:pPr>
              <w:pStyle w:val="BodyText"/>
              <w:spacing w:after="0"/>
              <w:jc w:val="center"/>
              <w:rPr>
                <w:sz w:val="17"/>
                <w:szCs w:val="17"/>
              </w:rPr>
            </w:pPr>
            <w:r w:rsidRPr="00D13AA6">
              <w:rPr>
                <w:sz w:val="17"/>
                <w:szCs w:val="17"/>
              </w:rPr>
              <w:t>20</w:t>
            </w:r>
          </w:p>
        </w:tc>
        <w:tc>
          <w:tcPr>
            <w:tcW w:w="450" w:type="dxa"/>
            <w:tcBorders>
              <w:top w:val="nil"/>
              <w:left w:val="nil"/>
              <w:bottom w:val="nil"/>
              <w:right w:val="nil"/>
            </w:tcBorders>
            <w:shd w:val="clear" w:color="auto" w:fill="DFDFDF" w:themeFill="background2" w:themeFillShade="E6"/>
            <w:hideMark/>
          </w:tcPr>
          <w:p w14:paraId="2F23CA09" w14:textId="2472A035" w:rsidR="00D13AA6" w:rsidRPr="00D13AA6" w:rsidRDefault="00D13AA6" w:rsidP="00D13AA6">
            <w:pPr>
              <w:pStyle w:val="BodyText"/>
              <w:spacing w:after="0"/>
              <w:jc w:val="center"/>
              <w:rPr>
                <w:sz w:val="17"/>
                <w:szCs w:val="17"/>
              </w:rPr>
            </w:pPr>
            <w:r w:rsidRPr="00D13AA6">
              <w:rPr>
                <w:sz w:val="17"/>
                <w:szCs w:val="17"/>
              </w:rPr>
              <w:t>23</w:t>
            </w:r>
          </w:p>
        </w:tc>
        <w:tc>
          <w:tcPr>
            <w:tcW w:w="780" w:type="dxa"/>
            <w:gridSpan w:val="2"/>
            <w:tcBorders>
              <w:top w:val="nil"/>
              <w:left w:val="nil"/>
              <w:bottom w:val="nil"/>
              <w:right w:val="nil"/>
            </w:tcBorders>
            <w:shd w:val="clear" w:color="auto" w:fill="DFDFDF" w:themeFill="background2" w:themeFillShade="E6"/>
            <w:hideMark/>
          </w:tcPr>
          <w:p w14:paraId="0B0A7A96" w14:textId="5C78D523" w:rsidR="00D13AA6" w:rsidRPr="00D13AA6" w:rsidRDefault="00D13AA6" w:rsidP="00D13AA6">
            <w:pPr>
              <w:pStyle w:val="BodyText"/>
              <w:spacing w:after="0"/>
              <w:jc w:val="center"/>
              <w:rPr>
                <w:sz w:val="17"/>
                <w:szCs w:val="17"/>
              </w:rPr>
            </w:pPr>
            <w:r w:rsidRPr="00D13AA6">
              <w:rPr>
                <w:sz w:val="17"/>
                <w:szCs w:val="17"/>
              </w:rPr>
              <w:t>31</w:t>
            </w:r>
          </w:p>
        </w:tc>
        <w:tc>
          <w:tcPr>
            <w:tcW w:w="930" w:type="dxa"/>
            <w:tcBorders>
              <w:top w:val="nil"/>
              <w:left w:val="nil"/>
              <w:bottom w:val="nil"/>
              <w:right w:val="nil"/>
            </w:tcBorders>
            <w:shd w:val="clear" w:color="auto" w:fill="DFDFDF" w:themeFill="background2" w:themeFillShade="E6"/>
            <w:hideMark/>
          </w:tcPr>
          <w:p w14:paraId="2C0D92A0" w14:textId="22958F49" w:rsidR="00D13AA6" w:rsidRPr="00D13AA6" w:rsidRDefault="00D13AA6" w:rsidP="00D13AA6">
            <w:pPr>
              <w:pStyle w:val="BodyText"/>
              <w:spacing w:after="0"/>
              <w:jc w:val="center"/>
              <w:rPr>
                <w:sz w:val="17"/>
                <w:szCs w:val="17"/>
              </w:rPr>
            </w:pPr>
            <w:r w:rsidRPr="00D13AA6">
              <w:rPr>
                <w:sz w:val="17"/>
                <w:szCs w:val="17"/>
              </w:rPr>
              <w:t>34</w:t>
            </w:r>
          </w:p>
        </w:tc>
        <w:tc>
          <w:tcPr>
            <w:tcW w:w="1200" w:type="dxa"/>
            <w:tcBorders>
              <w:top w:val="nil"/>
              <w:left w:val="nil"/>
              <w:bottom w:val="nil"/>
              <w:right w:val="nil"/>
            </w:tcBorders>
            <w:shd w:val="clear" w:color="auto" w:fill="DFDFDF" w:themeFill="background2" w:themeFillShade="E6"/>
            <w:hideMark/>
          </w:tcPr>
          <w:p w14:paraId="1FBEDE91" w14:textId="5EA6A8C0" w:rsidR="00D13AA6" w:rsidRPr="00D13AA6" w:rsidRDefault="00D13AA6" w:rsidP="00D13AA6">
            <w:pPr>
              <w:pStyle w:val="BodyText"/>
              <w:spacing w:after="0"/>
              <w:jc w:val="center"/>
              <w:rPr>
                <w:sz w:val="17"/>
                <w:szCs w:val="17"/>
              </w:rPr>
            </w:pPr>
            <w:r w:rsidRPr="00D13AA6">
              <w:rPr>
                <w:sz w:val="17"/>
                <w:szCs w:val="17"/>
              </w:rPr>
              <w:t>1.18</w:t>
            </w:r>
          </w:p>
        </w:tc>
        <w:tc>
          <w:tcPr>
            <w:tcW w:w="480" w:type="dxa"/>
            <w:tcBorders>
              <w:top w:val="nil"/>
              <w:left w:val="nil"/>
              <w:bottom w:val="nil"/>
              <w:right w:val="nil"/>
            </w:tcBorders>
            <w:shd w:val="clear" w:color="auto" w:fill="DFDFDF" w:themeFill="background2" w:themeFillShade="E6"/>
            <w:hideMark/>
          </w:tcPr>
          <w:p w14:paraId="786D1D5D" w14:textId="3AA4C7A9" w:rsidR="00D13AA6" w:rsidRPr="00D13AA6" w:rsidRDefault="00D13AA6" w:rsidP="00D13AA6">
            <w:pPr>
              <w:pStyle w:val="BodyText"/>
              <w:spacing w:after="0"/>
              <w:jc w:val="center"/>
              <w:rPr>
                <w:sz w:val="17"/>
                <w:szCs w:val="17"/>
              </w:rPr>
            </w:pPr>
            <w:r w:rsidRPr="00D13AA6">
              <w:rPr>
                <w:sz w:val="17"/>
                <w:szCs w:val="17"/>
              </w:rPr>
              <w:t>1.26</w:t>
            </w:r>
          </w:p>
        </w:tc>
        <w:tc>
          <w:tcPr>
            <w:tcW w:w="990" w:type="dxa"/>
            <w:tcBorders>
              <w:top w:val="nil"/>
              <w:left w:val="nil"/>
              <w:bottom w:val="nil"/>
              <w:right w:val="nil"/>
            </w:tcBorders>
            <w:shd w:val="clear" w:color="auto" w:fill="DFDFDF" w:themeFill="background2" w:themeFillShade="E6"/>
            <w:hideMark/>
          </w:tcPr>
          <w:p w14:paraId="0D0C7DF0" w14:textId="4B38A6A3" w:rsidR="00D13AA6" w:rsidRPr="00D13AA6" w:rsidRDefault="00D13AA6" w:rsidP="00D13AA6">
            <w:pPr>
              <w:pStyle w:val="BodyText"/>
              <w:spacing w:after="0"/>
              <w:jc w:val="center"/>
              <w:rPr>
                <w:sz w:val="17"/>
                <w:szCs w:val="17"/>
              </w:rPr>
            </w:pPr>
            <w:r w:rsidRPr="00D13AA6">
              <w:rPr>
                <w:sz w:val="17"/>
                <w:szCs w:val="17"/>
              </w:rPr>
              <w:t>1.28</w:t>
            </w:r>
          </w:p>
        </w:tc>
        <w:tc>
          <w:tcPr>
            <w:tcW w:w="1005" w:type="dxa"/>
            <w:gridSpan w:val="2"/>
            <w:tcBorders>
              <w:top w:val="nil"/>
              <w:left w:val="nil"/>
              <w:bottom w:val="nil"/>
              <w:right w:val="nil"/>
            </w:tcBorders>
            <w:shd w:val="clear" w:color="auto" w:fill="DFDFDF" w:themeFill="background2" w:themeFillShade="E6"/>
            <w:hideMark/>
          </w:tcPr>
          <w:p w14:paraId="33480B1F" w14:textId="3B76F3E8" w:rsidR="00D13AA6" w:rsidRPr="00D13AA6" w:rsidRDefault="00D13AA6" w:rsidP="00D13AA6">
            <w:pPr>
              <w:pStyle w:val="BodyText"/>
              <w:spacing w:after="0"/>
              <w:jc w:val="center"/>
              <w:rPr>
                <w:sz w:val="17"/>
                <w:szCs w:val="17"/>
              </w:rPr>
            </w:pPr>
            <w:r w:rsidRPr="00D13AA6">
              <w:rPr>
                <w:sz w:val="17"/>
                <w:szCs w:val="17"/>
              </w:rPr>
              <w:t>1.38</w:t>
            </w:r>
          </w:p>
        </w:tc>
      </w:tr>
      <w:tr w:rsidR="00D13AA6" w:rsidRPr="00D13AA6" w14:paraId="4393AC7B" w14:textId="77777777" w:rsidTr="00D13AA6">
        <w:trPr>
          <w:trHeight w:val="300"/>
        </w:trPr>
        <w:tc>
          <w:tcPr>
            <w:tcW w:w="1470" w:type="dxa"/>
            <w:tcBorders>
              <w:top w:val="nil"/>
              <w:left w:val="nil"/>
              <w:bottom w:val="nil"/>
              <w:right w:val="nil"/>
            </w:tcBorders>
            <w:hideMark/>
          </w:tcPr>
          <w:p w14:paraId="326B57D1" w14:textId="77777777" w:rsidR="00D13AA6" w:rsidRPr="00D13AA6" w:rsidRDefault="00D13AA6" w:rsidP="00D13AA6">
            <w:pPr>
              <w:pStyle w:val="BodyText"/>
              <w:spacing w:after="0"/>
              <w:jc w:val="left"/>
              <w:rPr>
                <w:b/>
                <w:bCs/>
                <w:sz w:val="17"/>
                <w:szCs w:val="17"/>
              </w:rPr>
            </w:pPr>
            <w:r w:rsidRPr="00D13AA6">
              <w:rPr>
                <w:sz w:val="17"/>
                <w:szCs w:val="17"/>
              </w:rPr>
              <w:t>Health</w:t>
            </w:r>
            <w:r w:rsidRPr="00D13AA6">
              <w:rPr>
                <w:b/>
                <w:bCs/>
                <w:sz w:val="17"/>
                <w:szCs w:val="17"/>
              </w:rPr>
              <w:t> </w:t>
            </w:r>
          </w:p>
        </w:tc>
        <w:tc>
          <w:tcPr>
            <w:tcW w:w="540" w:type="dxa"/>
            <w:tcBorders>
              <w:top w:val="nil"/>
              <w:left w:val="nil"/>
              <w:bottom w:val="nil"/>
              <w:right w:val="nil"/>
            </w:tcBorders>
            <w:hideMark/>
          </w:tcPr>
          <w:p w14:paraId="5B14B6E1" w14:textId="5D77DBC1" w:rsidR="00D13AA6" w:rsidRPr="00D13AA6" w:rsidRDefault="00D13AA6" w:rsidP="00D13AA6">
            <w:pPr>
              <w:pStyle w:val="BodyText"/>
              <w:spacing w:after="0"/>
              <w:jc w:val="center"/>
              <w:rPr>
                <w:sz w:val="17"/>
                <w:szCs w:val="17"/>
              </w:rPr>
            </w:pPr>
            <w:r w:rsidRPr="00D13AA6">
              <w:rPr>
                <w:sz w:val="17"/>
                <w:szCs w:val="17"/>
              </w:rPr>
              <w:t>13</w:t>
            </w:r>
          </w:p>
        </w:tc>
        <w:tc>
          <w:tcPr>
            <w:tcW w:w="450" w:type="dxa"/>
            <w:tcBorders>
              <w:top w:val="nil"/>
              <w:left w:val="nil"/>
              <w:bottom w:val="nil"/>
              <w:right w:val="nil"/>
            </w:tcBorders>
            <w:hideMark/>
          </w:tcPr>
          <w:p w14:paraId="44B8BA4B" w14:textId="5A365819" w:rsidR="00D13AA6" w:rsidRPr="00D13AA6" w:rsidRDefault="00D13AA6" w:rsidP="00D13AA6">
            <w:pPr>
              <w:pStyle w:val="BodyText"/>
              <w:spacing w:after="0"/>
              <w:jc w:val="center"/>
              <w:rPr>
                <w:sz w:val="17"/>
                <w:szCs w:val="17"/>
              </w:rPr>
            </w:pPr>
            <w:r w:rsidRPr="00D13AA6">
              <w:rPr>
                <w:sz w:val="17"/>
                <w:szCs w:val="17"/>
              </w:rPr>
              <w:t>13</w:t>
            </w:r>
          </w:p>
        </w:tc>
        <w:tc>
          <w:tcPr>
            <w:tcW w:w="780" w:type="dxa"/>
            <w:gridSpan w:val="2"/>
            <w:tcBorders>
              <w:top w:val="nil"/>
              <w:left w:val="nil"/>
              <w:bottom w:val="nil"/>
              <w:right w:val="nil"/>
            </w:tcBorders>
            <w:hideMark/>
          </w:tcPr>
          <w:p w14:paraId="7DCF9FF1" w14:textId="71DEA0E1" w:rsidR="00D13AA6" w:rsidRPr="00D13AA6" w:rsidRDefault="00D13AA6" w:rsidP="00D13AA6">
            <w:pPr>
              <w:pStyle w:val="BodyText"/>
              <w:spacing w:after="0"/>
              <w:jc w:val="center"/>
              <w:rPr>
                <w:sz w:val="17"/>
                <w:szCs w:val="17"/>
              </w:rPr>
            </w:pPr>
            <w:r w:rsidRPr="00D13AA6">
              <w:rPr>
                <w:sz w:val="17"/>
                <w:szCs w:val="17"/>
              </w:rPr>
              <w:t>26</w:t>
            </w:r>
          </w:p>
        </w:tc>
        <w:tc>
          <w:tcPr>
            <w:tcW w:w="930" w:type="dxa"/>
            <w:tcBorders>
              <w:top w:val="nil"/>
              <w:left w:val="nil"/>
              <w:bottom w:val="nil"/>
              <w:right w:val="nil"/>
            </w:tcBorders>
            <w:hideMark/>
          </w:tcPr>
          <w:p w14:paraId="2137D272" w14:textId="04CEC3DD" w:rsidR="00D13AA6" w:rsidRPr="00D13AA6" w:rsidRDefault="00D13AA6" w:rsidP="00D13AA6">
            <w:pPr>
              <w:pStyle w:val="BodyText"/>
              <w:spacing w:after="0"/>
              <w:jc w:val="center"/>
              <w:rPr>
                <w:sz w:val="17"/>
                <w:szCs w:val="17"/>
              </w:rPr>
            </w:pPr>
            <w:r w:rsidRPr="00D13AA6">
              <w:rPr>
                <w:sz w:val="17"/>
                <w:szCs w:val="17"/>
              </w:rPr>
              <w:t>26</w:t>
            </w:r>
          </w:p>
        </w:tc>
        <w:tc>
          <w:tcPr>
            <w:tcW w:w="1200" w:type="dxa"/>
            <w:tcBorders>
              <w:top w:val="nil"/>
              <w:left w:val="nil"/>
              <w:bottom w:val="nil"/>
              <w:right w:val="nil"/>
            </w:tcBorders>
            <w:hideMark/>
          </w:tcPr>
          <w:p w14:paraId="7591167C" w14:textId="0B3CACF6" w:rsidR="00D13AA6" w:rsidRPr="00D13AA6" w:rsidRDefault="00D13AA6" w:rsidP="00D13AA6">
            <w:pPr>
              <w:pStyle w:val="BodyText"/>
              <w:spacing w:after="0"/>
              <w:jc w:val="center"/>
              <w:rPr>
                <w:sz w:val="17"/>
                <w:szCs w:val="17"/>
              </w:rPr>
            </w:pPr>
            <w:r w:rsidRPr="00D13AA6">
              <w:rPr>
                <w:sz w:val="17"/>
                <w:szCs w:val="17"/>
              </w:rPr>
              <w:t>2.04</w:t>
            </w:r>
          </w:p>
        </w:tc>
        <w:tc>
          <w:tcPr>
            <w:tcW w:w="480" w:type="dxa"/>
            <w:tcBorders>
              <w:top w:val="nil"/>
              <w:left w:val="nil"/>
              <w:bottom w:val="nil"/>
              <w:right w:val="nil"/>
            </w:tcBorders>
            <w:hideMark/>
          </w:tcPr>
          <w:p w14:paraId="5A18804B" w14:textId="31C40B45" w:rsidR="00D13AA6" w:rsidRPr="00D13AA6" w:rsidRDefault="00D13AA6" w:rsidP="00D13AA6">
            <w:pPr>
              <w:pStyle w:val="BodyText"/>
              <w:spacing w:after="0"/>
              <w:jc w:val="center"/>
              <w:rPr>
                <w:sz w:val="17"/>
                <w:szCs w:val="17"/>
              </w:rPr>
            </w:pPr>
            <w:r w:rsidRPr="00D13AA6">
              <w:rPr>
                <w:sz w:val="17"/>
                <w:szCs w:val="17"/>
              </w:rPr>
              <w:t>2.04</w:t>
            </w:r>
          </w:p>
        </w:tc>
        <w:tc>
          <w:tcPr>
            <w:tcW w:w="990" w:type="dxa"/>
            <w:tcBorders>
              <w:top w:val="nil"/>
              <w:left w:val="nil"/>
              <w:bottom w:val="nil"/>
              <w:right w:val="nil"/>
            </w:tcBorders>
            <w:hideMark/>
          </w:tcPr>
          <w:p w14:paraId="78FE90CA" w14:textId="679F6AC3" w:rsidR="00D13AA6" w:rsidRPr="00D13AA6" w:rsidRDefault="00D13AA6" w:rsidP="00D13AA6">
            <w:pPr>
              <w:pStyle w:val="BodyText"/>
              <w:spacing w:after="0"/>
              <w:jc w:val="center"/>
              <w:rPr>
                <w:sz w:val="17"/>
                <w:szCs w:val="17"/>
              </w:rPr>
            </w:pPr>
            <w:r w:rsidRPr="00D13AA6">
              <w:rPr>
                <w:sz w:val="17"/>
                <w:szCs w:val="17"/>
              </w:rPr>
              <w:t>3.09</w:t>
            </w:r>
          </w:p>
        </w:tc>
        <w:tc>
          <w:tcPr>
            <w:tcW w:w="1005" w:type="dxa"/>
            <w:gridSpan w:val="2"/>
            <w:tcBorders>
              <w:top w:val="nil"/>
              <w:left w:val="nil"/>
              <w:bottom w:val="nil"/>
              <w:right w:val="nil"/>
            </w:tcBorders>
            <w:hideMark/>
          </w:tcPr>
          <w:p w14:paraId="59058387" w14:textId="5E5C084B" w:rsidR="00D13AA6" w:rsidRPr="00D13AA6" w:rsidRDefault="00D13AA6" w:rsidP="00D13AA6">
            <w:pPr>
              <w:pStyle w:val="BodyText"/>
              <w:spacing w:after="0"/>
              <w:jc w:val="center"/>
              <w:rPr>
                <w:sz w:val="17"/>
                <w:szCs w:val="17"/>
              </w:rPr>
            </w:pPr>
            <w:r w:rsidRPr="00D13AA6">
              <w:rPr>
                <w:sz w:val="17"/>
                <w:szCs w:val="17"/>
              </w:rPr>
              <w:t>3.09</w:t>
            </w:r>
          </w:p>
        </w:tc>
      </w:tr>
      <w:tr w:rsidR="00D13AA6" w:rsidRPr="00D13AA6" w14:paraId="1629F874" w14:textId="77777777" w:rsidTr="00D13AA6">
        <w:trPr>
          <w:trHeight w:val="300"/>
        </w:trPr>
        <w:tc>
          <w:tcPr>
            <w:tcW w:w="1470" w:type="dxa"/>
            <w:tcBorders>
              <w:top w:val="nil"/>
              <w:left w:val="nil"/>
              <w:bottom w:val="nil"/>
              <w:right w:val="nil"/>
            </w:tcBorders>
            <w:shd w:val="clear" w:color="auto" w:fill="DFDFDF" w:themeFill="background2" w:themeFillShade="E6"/>
            <w:hideMark/>
          </w:tcPr>
          <w:p w14:paraId="134CCDBE" w14:textId="77777777" w:rsidR="00D13AA6" w:rsidRPr="00D13AA6" w:rsidRDefault="00D13AA6" w:rsidP="00D13AA6">
            <w:pPr>
              <w:pStyle w:val="BodyText"/>
              <w:spacing w:after="0"/>
              <w:jc w:val="left"/>
              <w:rPr>
                <w:b/>
                <w:bCs/>
                <w:sz w:val="17"/>
                <w:szCs w:val="17"/>
              </w:rPr>
            </w:pPr>
            <w:r w:rsidRPr="00D13AA6">
              <w:rPr>
                <w:sz w:val="17"/>
                <w:szCs w:val="17"/>
              </w:rPr>
              <w:t>Transport</w:t>
            </w:r>
            <w:r w:rsidRPr="00D13AA6">
              <w:rPr>
                <w:b/>
                <w:bCs/>
                <w:sz w:val="17"/>
                <w:szCs w:val="17"/>
              </w:rPr>
              <w:t> </w:t>
            </w:r>
          </w:p>
        </w:tc>
        <w:tc>
          <w:tcPr>
            <w:tcW w:w="540" w:type="dxa"/>
            <w:tcBorders>
              <w:top w:val="nil"/>
              <w:left w:val="nil"/>
              <w:bottom w:val="nil"/>
              <w:right w:val="nil"/>
            </w:tcBorders>
            <w:shd w:val="clear" w:color="auto" w:fill="DFDFDF" w:themeFill="background2" w:themeFillShade="E6"/>
            <w:hideMark/>
          </w:tcPr>
          <w:p w14:paraId="047DAA73" w14:textId="0BB6FBF1" w:rsidR="00D13AA6" w:rsidRPr="00D13AA6" w:rsidRDefault="00D13AA6" w:rsidP="00D13AA6">
            <w:pPr>
              <w:pStyle w:val="BodyText"/>
              <w:spacing w:after="0"/>
              <w:jc w:val="center"/>
              <w:rPr>
                <w:sz w:val="17"/>
                <w:szCs w:val="17"/>
              </w:rPr>
            </w:pPr>
            <w:r w:rsidRPr="00D13AA6">
              <w:rPr>
                <w:sz w:val="17"/>
                <w:szCs w:val="17"/>
              </w:rPr>
              <w:t>31</w:t>
            </w:r>
          </w:p>
        </w:tc>
        <w:tc>
          <w:tcPr>
            <w:tcW w:w="450" w:type="dxa"/>
            <w:tcBorders>
              <w:top w:val="nil"/>
              <w:left w:val="nil"/>
              <w:bottom w:val="nil"/>
              <w:right w:val="nil"/>
            </w:tcBorders>
            <w:shd w:val="clear" w:color="auto" w:fill="DFDFDF" w:themeFill="background2" w:themeFillShade="E6"/>
            <w:hideMark/>
          </w:tcPr>
          <w:p w14:paraId="6400A8A2" w14:textId="05EC0619" w:rsidR="00D13AA6" w:rsidRPr="00D13AA6" w:rsidRDefault="00D13AA6" w:rsidP="00D13AA6">
            <w:pPr>
              <w:pStyle w:val="BodyText"/>
              <w:spacing w:after="0"/>
              <w:jc w:val="center"/>
              <w:rPr>
                <w:sz w:val="17"/>
                <w:szCs w:val="17"/>
              </w:rPr>
            </w:pPr>
            <w:r w:rsidRPr="00D13AA6">
              <w:rPr>
                <w:sz w:val="17"/>
                <w:szCs w:val="17"/>
              </w:rPr>
              <w:t>120</w:t>
            </w:r>
          </w:p>
        </w:tc>
        <w:tc>
          <w:tcPr>
            <w:tcW w:w="780" w:type="dxa"/>
            <w:gridSpan w:val="2"/>
            <w:tcBorders>
              <w:top w:val="nil"/>
              <w:left w:val="nil"/>
              <w:bottom w:val="nil"/>
              <w:right w:val="nil"/>
            </w:tcBorders>
            <w:shd w:val="clear" w:color="auto" w:fill="DFDFDF" w:themeFill="background2" w:themeFillShade="E6"/>
            <w:hideMark/>
          </w:tcPr>
          <w:p w14:paraId="08524B29" w14:textId="4AB2B3BD" w:rsidR="00D13AA6" w:rsidRPr="00D13AA6" w:rsidRDefault="00D13AA6" w:rsidP="00D13AA6">
            <w:pPr>
              <w:pStyle w:val="BodyText"/>
              <w:spacing w:after="0"/>
              <w:jc w:val="center"/>
              <w:rPr>
                <w:sz w:val="17"/>
                <w:szCs w:val="17"/>
              </w:rPr>
            </w:pPr>
            <w:r w:rsidRPr="00D13AA6">
              <w:rPr>
                <w:sz w:val="17"/>
                <w:szCs w:val="17"/>
              </w:rPr>
              <w:t>33</w:t>
            </w:r>
          </w:p>
        </w:tc>
        <w:tc>
          <w:tcPr>
            <w:tcW w:w="930" w:type="dxa"/>
            <w:tcBorders>
              <w:top w:val="nil"/>
              <w:left w:val="nil"/>
              <w:bottom w:val="nil"/>
              <w:right w:val="nil"/>
            </w:tcBorders>
            <w:shd w:val="clear" w:color="auto" w:fill="DFDFDF" w:themeFill="background2" w:themeFillShade="E6"/>
            <w:hideMark/>
          </w:tcPr>
          <w:p w14:paraId="581A247B" w14:textId="44A63E84" w:rsidR="00D13AA6" w:rsidRPr="00D13AA6" w:rsidRDefault="00D13AA6" w:rsidP="00D13AA6">
            <w:pPr>
              <w:pStyle w:val="BodyText"/>
              <w:spacing w:after="0"/>
              <w:jc w:val="center"/>
              <w:rPr>
                <w:sz w:val="17"/>
                <w:szCs w:val="17"/>
              </w:rPr>
            </w:pPr>
            <w:r w:rsidRPr="00D13AA6">
              <w:rPr>
                <w:sz w:val="17"/>
                <w:szCs w:val="17"/>
              </w:rPr>
              <w:t>121</w:t>
            </w:r>
          </w:p>
        </w:tc>
        <w:tc>
          <w:tcPr>
            <w:tcW w:w="1200" w:type="dxa"/>
            <w:tcBorders>
              <w:top w:val="nil"/>
              <w:left w:val="nil"/>
              <w:bottom w:val="nil"/>
              <w:right w:val="nil"/>
            </w:tcBorders>
            <w:shd w:val="clear" w:color="auto" w:fill="DFDFDF" w:themeFill="background2" w:themeFillShade="E6"/>
            <w:hideMark/>
          </w:tcPr>
          <w:p w14:paraId="7DF6728C" w14:textId="38B91429" w:rsidR="00D13AA6" w:rsidRPr="00D13AA6" w:rsidRDefault="00D13AA6" w:rsidP="00D13AA6">
            <w:pPr>
              <w:pStyle w:val="BodyText"/>
              <w:spacing w:after="0"/>
              <w:jc w:val="center"/>
              <w:rPr>
                <w:sz w:val="17"/>
                <w:szCs w:val="17"/>
              </w:rPr>
            </w:pPr>
            <w:r w:rsidRPr="00D13AA6">
              <w:rPr>
                <w:sz w:val="17"/>
                <w:szCs w:val="17"/>
              </w:rPr>
              <w:t>1.26</w:t>
            </w:r>
          </w:p>
        </w:tc>
        <w:tc>
          <w:tcPr>
            <w:tcW w:w="480" w:type="dxa"/>
            <w:tcBorders>
              <w:top w:val="nil"/>
              <w:left w:val="nil"/>
              <w:bottom w:val="nil"/>
              <w:right w:val="nil"/>
            </w:tcBorders>
            <w:shd w:val="clear" w:color="auto" w:fill="DFDFDF" w:themeFill="background2" w:themeFillShade="E6"/>
            <w:hideMark/>
          </w:tcPr>
          <w:p w14:paraId="72956C54" w14:textId="2F474A4D" w:rsidR="00D13AA6" w:rsidRPr="00D13AA6" w:rsidRDefault="00D13AA6" w:rsidP="00D13AA6">
            <w:pPr>
              <w:pStyle w:val="BodyText"/>
              <w:spacing w:after="0"/>
              <w:jc w:val="center"/>
              <w:rPr>
                <w:sz w:val="17"/>
                <w:szCs w:val="17"/>
              </w:rPr>
            </w:pPr>
            <w:r w:rsidRPr="00D13AA6">
              <w:rPr>
                <w:sz w:val="17"/>
                <w:szCs w:val="17"/>
              </w:rPr>
              <w:t>5.23</w:t>
            </w:r>
          </w:p>
        </w:tc>
        <w:tc>
          <w:tcPr>
            <w:tcW w:w="990" w:type="dxa"/>
            <w:tcBorders>
              <w:top w:val="nil"/>
              <w:left w:val="nil"/>
              <w:bottom w:val="nil"/>
              <w:right w:val="nil"/>
            </w:tcBorders>
            <w:shd w:val="clear" w:color="auto" w:fill="DFDFDF" w:themeFill="background2" w:themeFillShade="E6"/>
            <w:hideMark/>
          </w:tcPr>
          <w:p w14:paraId="6969BBF0" w14:textId="09188572" w:rsidR="00D13AA6" w:rsidRPr="00D13AA6" w:rsidRDefault="00D13AA6" w:rsidP="00D13AA6">
            <w:pPr>
              <w:pStyle w:val="BodyText"/>
              <w:spacing w:after="0"/>
              <w:jc w:val="center"/>
              <w:rPr>
                <w:sz w:val="17"/>
                <w:szCs w:val="17"/>
              </w:rPr>
            </w:pPr>
            <w:r w:rsidRPr="00D13AA6">
              <w:rPr>
                <w:sz w:val="17"/>
                <w:szCs w:val="17"/>
              </w:rPr>
              <w:t>1.27</w:t>
            </w:r>
          </w:p>
        </w:tc>
        <w:tc>
          <w:tcPr>
            <w:tcW w:w="1005" w:type="dxa"/>
            <w:gridSpan w:val="2"/>
            <w:tcBorders>
              <w:top w:val="nil"/>
              <w:left w:val="nil"/>
              <w:bottom w:val="nil"/>
              <w:right w:val="nil"/>
            </w:tcBorders>
            <w:shd w:val="clear" w:color="auto" w:fill="DFDFDF" w:themeFill="background2" w:themeFillShade="E6"/>
            <w:hideMark/>
          </w:tcPr>
          <w:p w14:paraId="185BD5E9" w14:textId="58506673" w:rsidR="00D13AA6" w:rsidRPr="00D13AA6" w:rsidRDefault="00D13AA6" w:rsidP="00D13AA6">
            <w:pPr>
              <w:pStyle w:val="BodyText"/>
              <w:spacing w:after="0"/>
              <w:jc w:val="center"/>
              <w:rPr>
                <w:sz w:val="17"/>
                <w:szCs w:val="17"/>
              </w:rPr>
            </w:pPr>
            <w:r w:rsidRPr="00D13AA6">
              <w:rPr>
                <w:sz w:val="17"/>
                <w:szCs w:val="17"/>
              </w:rPr>
              <w:t>5.25</w:t>
            </w:r>
          </w:p>
        </w:tc>
      </w:tr>
      <w:tr w:rsidR="00D13AA6" w:rsidRPr="00D13AA6" w14:paraId="53956A01" w14:textId="77777777" w:rsidTr="00D13AA6">
        <w:trPr>
          <w:trHeight w:val="300"/>
        </w:trPr>
        <w:tc>
          <w:tcPr>
            <w:tcW w:w="1470" w:type="dxa"/>
            <w:tcBorders>
              <w:top w:val="nil"/>
              <w:left w:val="nil"/>
              <w:bottom w:val="nil"/>
              <w:right w:val="nil"/>
            </w:tcBorders>
            <w:hideMark/>
          </w:tcPr>
          <w:p w14:paraId="632D4571" w14:textId="77777777" w:rsidR="00D13AA6" w:rsidRPr="00D13AA6" w:rsidRDefault="00D13AA6" w:rsidP="00D13AA6">
            <w:pPr>
              <w:pStyle w:val="BodyText"/>
              <w:spacing w:after="0"/>
              <w:jc w:val="left"/>
              <w:rPr>
                <w:b/>
                <w:bCs/>
                <w:sz w:val="17"/>
                <w:szCs w:val="17"/>
              </w:rPr>
            </w:pPr>
            <w:r w:rsidRPr="00D13AA6">
              <w:rPr>
                <w:sz w:val="17"/>
                <w:szCs w:val="17"/>
              </w:rPr>
              <w:t>Education</w:t>
            </w:r>
            <w:r w:rsidRPr="00D13AA6">
              <w:rPr>
                <w:b/>
                <w:bCs/>
                <w:sz w:val="17"/>
                <w:szCs w:val="17"/>
              </w:rPr>
              <w:t> </w:t>
            </w:r>
          </w:p>
        </w:tc>
        <w:tc>
          <w:tcPr>
            <w:tcW w:w="540" w:type="dxa"/>
            <w:tcBorders>
              <w:top w:val="nil"/>
              <w:left w:val="nil"/>
              <w:bottom w:val="nil"/>
              <w:right w:val="nil"/>
            </w:tcBorders>
            <w:hideMark/>
          </w:tcPr>
          <w:p w14:paraId="5ACDEEF1" w14:textId="1F77329B" w:rsidR="00D13AA6" w:rsidRPr="00D13AA6" w:rsidRDefault="00D13AA6" w:rsidP="00D13AA6">
            <w:pPr>
              <w:pStyle w:val="BodyText"/>
              <w:spacing w:after="0"/>
              <w:jc w:val="center"/>
              <w:rPr>
                <w:sz w:val="17"/>
                <w:szCs w:val="17"/>
              </w:rPr>
            </w:pPr>
            <w:r w:rsidRPr="00D13AA6">
              <w:rPr>
                <w:sz w:val="17"/>
                <w:szCs w:val="17"/>
              </w:rPr>
              <w:t>64</w:t>
            </w:r>
          </w:p>
        </w:tc>
        <w:tc>
          <w:tcPr>
            <w:tcW w:w="450" w:type="dxa"/>
            <w:tcBorders>
              <w:top w:val="nil"/>
              <w:left w:val="nil"/>
              <w:bottom w:val="nil"/>
              <w:right w:val="nil"/>
            </w:tcBorders>
            <w:hideMark/>
          </w:tcPr>
          <w:p w14:paraId="29548D29" w14:textId="3ADD1C35" w:rsidR="00D13AA6" w:rsidRPr="00D13AA6" w:rsidRDefault="00D13AA6" w:rsidP="00D13AA6">
            <w:pPr>
              <w:pStyle w:val="BodyText"/>
              <w:spacing w:after="0"/>
              <w:jc w:val="center"/>
              <w:rPr>
                <w:sz w:val="17"/>
                <w:szCs w:val="17"/>
              </w:rPr>
            </w:pPr>
            <w:r w:rsidRPr="00D13AA6">
              <w:rPr>
                <w:sz w:val="17"/>
                <w:szCs w:val="17"/>
              </w:rPr>
              <w:t>27</w:t>
            </w:r>
          </w:p>
        </w:tc>
        <w:tc>
          <w:tcPr>
            <w:tcW w:w="780" w:type="dxa"/>
            <w:gridSpan w:val="2"/>
            <w:tcBorders>
              <w:top w:val="nil"/>
              <w:left w:val="nil"/>
              <w:bottom w:val="nil"/>
              <w:right w:val="nil"/>
            </w:tcBorders>
            <w:hideMark/>
          </w:tcPr>
          <w:p w14:paraId="2BB8302B" w14:textId="4F8FE40F" w:rsidR="00D13AA6" w:rsidRPr="00D13AA6" w:rsidRDefault="00D13AA6" w:rsidP="00D13AA6">
            <w:pPr>
              <w:pStyle w:val="BodyText"/>
              <w:spacing w:after="0"/>
              <w:jc w:val="center"/>
              <w:rPr>
                <w:sz w:val="17"/>
                <w:szCs w:val="17"/>
              </w:rPr>
            </w:pPr>
            <w:r w:rsidRPr="00D13AA6">
              <w:rPr>
                <w:sz w:val="17"/>
                <w:szCs w:val="17"/>
              </w:rPr>
              <w:t>136</w:t>
            </w:r>
          </w:p>
        </w:tc>
        <w:tc>
          <w:tcPr>
            <w:tcW w:w="930" w:type="dxa"/>
            <w:tcBorders>
              <w:top w:val="nil"/>
              <w:left w:val="nil"/>
              <w:bottom w:val="nil"/>
              <w:right w:val="nil"/>
            </w:tcBorders>
            <w:hideMark/>
          </w:tcPr>
          <w:p w14:paraId="541CA608" w14:textId="5E2D063D" w:rsidR="00D13AA6" w:rsidRPr="00D13AA6" w:rsidRDefault="00D13AA6" w:rsidP="00D13AA6">
            <w:pPr>
              <w:pStyle w:val="BodyText"/>
              <w:spacing w:after="0"/>
              <w:jc w:val="center"/>
              <w:rPr>
                <w:sz w:val="17"/>
                <w:szCs w:val="17"/>
              </w:rPr>
            </w:pPr>
            <w:r w:rsidRPr="00D13AA6">
              <w:rPr>
                <w:sz w:val="17"/>
                <w:szCs w:val="17"/>
              </w:rPr>
              <w:t>61</w:t>
            </w:r>
          </w:p>
        </w:tc>
        <w:tc>
          <w:tcPr>
            <w:tcW w:w="1200" w:type="dxa"/>
            <w:tcBorders>
              <w:top w:val="nil"/>
              <w:left w:val="nil"/>
              <w:bottom w:val="nil"/>
              <w:right w:val="nil"/>
            </w:tcBorders>
            <w:hideMark/>
          </w:tcPr>
          <w:p w14:paraId="6A1A5486" w14:textId="0055367E" w:rsidR="00D13AA6" w:rsidRPr="00D13AA6" w:rsidRDefault="00D13AA6" w:rsidP="00D13AA6">
            <w:pPr>
              <w:pStyle w:val="BodyText"/>
              <w:spacing w:after="0"/>
              <w:jc w:val="center"/>
              <w:rPr>
                <w:sz w:val="17"/>
                <w:szCs w:val="17"/>
              </w:rPr>
            </w:pPr>
            <w:proofErr w:type="spellStart"/>
            <w:r w:rsidRPr="00D13AA6">
              <w:rPr>
                <w:sz w:val="17"/>
                <w:szCs w:val="17"/>
              </w:rPr>
              <w:t>na</w:t>
            </w:r>
            <w:proofErr w:type="spellEnd"/>
          </w:p>
        </w:tc>
        <w:tc>
          <w:tcPr>
            <w:tcW w:w="480" w:type="dxa"/>
            <w:tcBorders>
              <w:top w:val="nil"/>
              <w:left w:val="nil"/>
              <w:bottom w:val="nil"/>
              <w:right w:val="nil"/>
            </w:tcBorders>
            <w:hideMark/>
          </w:tcPr>
          <w:p w14:paraId="0F298DCC" w14:textId="60183B91" w:rsidR="00D13AA6" w:rsidRPr="00D13AA6" w:rsidRDefault="00D13AA6" w:rsidP="00D13AA6">
            <w:pPr>
              <w:pStyle w:val="BodyText"/>
              <w:spacing w:after="0"/>
              <w:jc w:val="center"/>
              <w:rPr>
                <w:sz w:val="17"/>
                <w:szCs w:val="17"/>
              </w:rPr>
            </w:pPr>
            <w:proofErr w:type="spellStart"/>
            <w:r w:rsidRPr="00D13AA6">
              <w:rPr>
                <w:sz w:val="17"/>
                <w:szCs w:val="17"/>
              </w:rPr>
              <w:t>na</w:t>
            </w:r>
            <w:proofErr w:type="spellEnd"/>
          </w:p>
        </w:tc>
        <w:tc>
          <w:tcPr>
            <w:tcW w:w="990" w:type="dxa"/>
            <w:tcBorders>
              <w:top w:val="nil"/>
              <w:left w:val="nil"/>
              <w:bottom w:val="nil"/>
              <w:right w:val="nil"/>
            </w:tcBorders>
            <w:hideMark/>
          </w:tcPr>
          <w:p w14:paraId="48317AEA" w14:textId="73F3025F" w:rsidR="00D13AA6" w:rsidRPr="00D13AA6" w:rsidRDefault="00D13AA6" w:rsidP="00D13AA6">
            <w:pPr>
              <w:pStyle w:val="BodyText"/>
              <w:spacing w:after="0"/>
              <w:jc w:val="center"/>
              <w:rPr>
                <w:sz w:val="17"/>
                <w:szCs w:val="17"/>
              </w:rPr>
            </w:pPr>
            <w:proofErr w:type="spellStart"/>
            <w:r w:rsidRPr="00D13AA6">
              <w:rPr>
                <w:sz w:val="17"/>
                <w:szCs w:val="17"/>
              </w:rPr>
              <w:t>na</w:t>
            </w:r>
            <w:proofErr w:type="spellEnd"/>
          </w:p>
        </w:tc>
        <w:tc>
          <w:tcPr>
            <w:tcW w:w="1005" w:type="dxa"/>
            <w:gridSpan w:val="2"/>
            <w:tcBorders>
              <w:top w:val="nil"/>
              <w:left w:val="nil"/>
              <w:bottom w:val="nil"/>
              <w:right w:val="nil"/>
            </w:tcBorders>
            <w:hideMark/>
          </w:tcPr>
          <w:p w14:paraId="2D453881" w14:textId="6D41B2FC" w:rsidR="00D13AA6" w:rsidRPr="00D13AA6" w:rsidRDefault="00D13AA6" w:rsidP="00D13AA6">
            <w:pPr>
              <w:pStyle w:val="BodyText"/>
              <w:spacing w:after="0"/>
              <w:jc w:val="center"/>
              <w:rPr>
                <w:sz w:val="17"/>
                <w:szCs w:val="17"/>
              </w:rPr>
            </w:pPr>
            <w:proofErr w:type="spellStart"/>
            <w:r w:rsidRPr="00D13AA6">
              <w:rPr>
                <w:sz w:val="17"/>
                <w:szCs w:val="17"/>
              </w:rPr>
              <w:t>na</w:t>
            </w:r>
            <w:proofErr w:type="spellEnd"/>
          </w:p>
        </w:tc>
      </w:tr>
      <w:tr w:rsidR="00D13AA6" w:rsidRPr="00D13AA6" w14:paraId="1B7ADDB8" w14:textId="77777777" w:rsidTr="00D13AA6">
        <w:trPr>
          <w:trHeight w:val="300"/>
        </w:trPr>
        <w:tc>
          <w:tcPr>
            <w:tcW w:w="1470" w:type="dxa"/>
            <w:tcBorders>
              <w:top w:val="nil"/>
              <w:left w:val="nil"/>
              <w:bottom w:val="nil"/>
              <w:right w:val="nil"/>
            </w:tcBorders>
            <w:shd w:val="clear" w:color="auto" w:fill="DFDFDF" w:themeFill="background2" w:themeFillShade="E6"/>
            <w:hideMark/>
          </w:tcPr>
          <w:p w14:paraId="26108A99" w14:textId="77777777" w:rsidR="00D13AA6" w:rsidRPr="00D13AA6" w:rsidRDefault="00D13AA6" w:rsidP="00D13AA6">
            <w:pPr>
              <w:pStyle w:val="BodyText"/>
              <w:spacing w:after="0"/>
              <w:jc w:val="left"/>
              <w:rPr>
                <w:b/>
                <w:bCs/>
                <w:sz w:val="17"/>
                <w:szCs w:val="17"/>
              </w:rPr>
            </w:pPr>
            <w:r w:rsidRPr="00D13AA6">
              <w:rPr>
                <w:sz w:val="17"/>
                <w:szCs w:val="17"/>
              </w:rPr>
              <w:t>Housing</w:t>
            </w:r>
            <w:r w:rsidRPr="00D13AA6">
              <w:rPr>
                <w:b/>
                <w:bCs/>
                <w:sz w:val="17"/>
                <w:szCs w:val="17"/>
              </w:rPr>
              <w:t> </w:t>
            </w:r>
          </w:p>
        </w:tc>
        <w:tc>
          <w:tcPr>
            <w:tcW w:w="540" w:type="dxa"/>
            <w:tcBorders>
              <w:top w:val="nil"/>
              <w:left w:val="nil"/>
              <w:bottom w:val="nil"/>
              <w:right w:val="nil"/>
            </w:tcBorders>
            <w:shd w:val="clear" w:color="auto" w:fill="DFDFDF" w:themeFill="background2" w:themeFillShade="E6"/>
            <w:hideMark/>
          </w:tcPr>
          <w:p w14:paraId="63A1C813" w14:textId="0C7C70AD" w:rsidR="00D13AA6" w:rsidRPr="00D13AA6" w:rsidRDefault="00D13AA6" w:rsidP="00D13AA6">
            <w:pPr>
              <w:pStyle w:val="BodyText"/>
              <w:spacing w:after="0"/>
              <w:jc w:val="center"/>
              <w:rPr>
                <w:sz w:val="17"/>
                <w:szCs w:val="17"/>
              </w:rPr>
            </w:pPr>
            <w:r w:rsidRPr="00D13AA6">
              <w:rPr>
                <w:sz w:val="17"/>
                <w:szCs w:val="17"/>
              </w:rPr>
              <w:t>40</w:t>
            </w:r>
          </w:p>
        </w:tc>
        <w:tc>
          <w:tcPr>
            <w:tcW w:w="450" w:type="dxa"/>
            <w:tcBorders>
              <w:top w:val="nil"/>
              <w:left w:val="nil"/>
              <w:bottom w:val="nil"/>
              <w:right w:val="nil"/>
            </w:tcBorders>
            <w:shd w:val="clear" w:color="auto" w:fill="DFDFDF" w:themeFill="background2" w:themeFillShade="E6"/>
            <w:hideMark/>
          </w:tcPr>
          <w:p w14:paraId="50857F75" w14:textId="1CFB4B88" w:rsidR="00D13AA6" w:rsidRPr="00D13AA6" w:rsidRDefault="00D13AA6" w:rsidP="00D13AA6">
            <w:pPr>
              <w:pStyle w:val="BodyText"/>
              <w:spacing w:after="0"/>
              <w:jc w:val="center"/>
              <w:rPr>
                <w:sz w:val="17"/>
                <w:szCs w:val="17"/>
              </w:rPr>
            </w:pPr>
            <w:r w:rsidRPr="00D13AA6">
              <w:rPr>
                <w:sz w:val="17"/>
                <w:szCs w:val="17"/>
              </w:rPr>
              <w:t>17</w:t>
            </w:r>
          </w:p>
        </w:tc>
        <w:tc>
          <w:tcPr>
            <w:tcW w:w="780" w:type="dxa"/>
            <w:gridSpan w:val="2"/>
            <w:tcBorders>
              <w:top w:val="nil"/>
              <w:left w:val="nil"/>
              <w:bottom w:val="nil"/>
              <w:right w:val="nil"/>
            </w:tcBorders>
            <w:shd w:val="clear" w:color="auto" w:fill="DFDFDF" w:themeFill="background2" w:themeFillShade="E6"/>
            <w:hideMark/>
          </w:tcPr>
          <w:p w14:paraId="2C777D54" w14:textId="6F8D5A19" w:rsidR="00D13AA6" w:rsidRPr="00D13AA6" w:rsidRDefault="00D13AA6" w:rsidP="00D13AA6">
            <w:pPr>
              <w:pStyle w:val="BodyText"/>
              <w:spacing w:after="0"/>
              <w:jc w:val="center"/>
              <w:rPr>
                <w:sz w:val="17"/>
                <w:szCs w:val="17"/>
              </w:rPr>
            </w:pPr>
            <w:r w:rsidRPr="00D13AA6">
              <w:rPr>
                <w:sz w:val="17"/>
                <w:szCs w:val="17"/>
              </w:rPr>
              <w:t>78</w:t>
            </w:r>
          </w:p>
        </w:tc>
        <w:tc>
          <w:tcPr>
            <w:tcW w:w="930" w:type="dxa"/>
            <w:tcBorders>
              <w:top w:val="nil"/>
              <w:left w:val="nil"/>
              <w:bottom w:val="nil"/>
              <w:right w:val="nil"/>
            </w:tcBorders>
            <w:shd w:val="clear" w:color="auto" w:fill="DFDFDF" w:themeFill="background2" w:themeFillShade="E6"/>
            <w:hideMark/>
          </w:tcPr>
          <w:p w14:paraId="7F0FC07A" w14:textId="1CC66C0B" w:rsidR="00D13AA6" w:rsidRPr="00D13AA6" w:rsidRDefault="00D13AA6" w:rsidP="00D13AA6">
            <w:pPr>
              <w:pStyle w:val="BodyText"/>
              <w:spacing w:after="0"/>
              <w:jc w:val="center"/>
              <w:rPr>
                <w:sz w:val="17"/>
                <w:szCs w:val="17"/>
              </w:rPr>
            </w:pPr>
            <w:r w:rsidRPr="00D13AA6">
              <w:rPr>
                <w:sz w:val="17"/>
                <w:szCs w:val="17"/>
              </w:rPr>
              <w:t>65</w:t>
            </w:r>
          </w:p>
        </w:tc>
        <w:tc>
          <w:tcPr>
            <w:tcW w:w="1200" w:type="dxa"/>
            <w:tcBorders>
              <w:top w:val="nil"/>
              <w:left w:val="nil"/>
              <w:bottom w:val="nil"/>
              <w:right w:val="nil"/>
            </w:tcBorders>
            <w:shd w:val="clear" w:color="auto" w:fill="DFDFDF" w:themeFill="background2" w:themeFillShade="E6"/>
            <w:hideMark/>
          </w:tcPr>
          <w:p w14:paraId="1A57F4AB" w14:textId="032B9853" w:rsidR="00D13AA6" w:rsidRPr="00D13AA6" w:rsidRDefault="00D13AA6" w:rsidP="00D13AA6">
            <w:pPr>
              <w:pStyle w:val="BodyText"/>
              <w:spacing w:after="0"/>
              <w:jc w:val="center"/>
              <w:rPr>
                <w:sz w:val="17"/>
                <w:szCs w:val="17"/>
              </w:rPr>
            </w:pPr>
            <w:r w:rsidRPr="00D13AA6">
              <w:rPr>
                <w:sz w:val="17"/>
                <w:szCs w:val="17"/>
              </w:rPr>
              <w:t>1.08</w:t>
            </w:r>
          </w:p>
        </w:tc>
        <w:tc>
          <w:tcPr>
            <w:tcW w:w="480" w:type="dxa"/>
            <w:tcBorders>
              <w:top w:val="nil"/>
              <w:left w:val="nil"/>
              <w:bottom w:val="nil"/>
              <w:right w:val="nil"/>
            </w:tcBorders>
            <w:shd w:val="clear" w:color="auto" w:fill="DFDFDF" w:themeFill="background2" w:themeFillShade="E6"/>
            <w:hideMark/>
          </w:tcPr>
          <w:p w14:paraId="3B5210C6" w14:textId="3A7F4FB7" w:rsidR="00D13AA6" w:rsidRPr="00D13AA6" w:rsidRDefault="00D13AA6" w:rsidP="00D13AA6">
            <w:pPr>
              <w:pStyle w:val="BodyText"/>
              <w:spacing w:after="0"/>
              <w:jc w:val="center"/>
              <w:rPr>
                <w:sz w:val="17"/>
                <w:szCs w:val="17"/>
              </w:rPr>
            </w:pPr>
            <w:r w:rsidRPr="00D13AA6">
              <w:rPr>
                <w:sz w:val="17"/>
                <w:szCs w:val="17"/>
              </w:rPr>
              <w:t>1.04</w:t>
            </w:r>
          </w:p>
        </w:tc>
        <w:tc>
          <w:tcPr>
            <w:tcW w:w="990" w:type="dxa"/>
            <w:tcBorders>
              <w:top w:val="nil"/>
              <w:left w:val="nil"/>
              <w:bottom w:val="nil"/>
              <w:right w:val="nil"/>
            </w:tcBorders>
            <w:shd w:val="clear" w:color="auto" w:fill="DFDFDF" w:themeFill="background2" w:themeFillShade="E6"/>
            <w:hideMark/>
          </w:tcPr>
          <w:p w14:paraId="565A4ECD" w14:textId="4EDCADAC" w:rsidR="00D13AA6" w:rsidRPr="00D13AA6" w:rsidRDefault="00D13AA6" w:rsidP="00D13AA6">
            <w:pPr>
              <w:pStyle w:val="BodyText"/>
              <w:spacing w:after="0"/>
              <w:jc w:val="center"/>
              <w:rPr>
                <w:sz w:val="17"/>
                <w:szCs w:val="17"/>
              </w:rPr>
            </w:pPr>
            <w:r w:rsidRPr="00D13AA6">
              <w:rPr>
                <w:sz w:val="17"/>
                <w:szCs w:val="17"/>
              </w:rPr>
              <w:t>1.16</w:t>
            </w:r>
          </w:p>
        </w:tc>
        <w:tc>
          <w:tcPr>
            <w:tcW w:w="1005" w:type="dxa"/>
            <w:gridSpan w:val="2"/>
            <w:tcBorders>
              <w:top w:val="nil"/>
              <w:left w:val="nil"/>
              <w:bottom w:val="nil"/>
              <w:right w:val="nil"/>
            </w:tcBorders>
            <w:shd w:val="clear" w:color="auto" w:fill="DFDFDF" w:themeFill="background2" w:themeFillShade="E6"/>
            <w:hideMark/>
          </w:tcPr>
          <w:p w14:paraId="618DE444" w14:textId="1D571CE8" w:rsidR="00D13AA6" w:rsidRPr="00D13AA6" w:rsidRDefault="00D13AA6" w:rsidP="00D13AA6">
            <w:pPr>
              <w:pStyle w:val="BodyText"/>
              <w:spacing w:after="0"/>
              <w:jc w:val="center"/>
              <w:rPr>
                <w:sz w:val="17"/>
                <w:szCs w:val="17"/>
              </w:rPr>
            </w:pPr>
            <w:r w:rsidRPr="00D13AA6">
              <w:rPr>
                <w:sz w:val="17"/>
                <w:szCs w:val="17"/>
              </w:rPr>
              <w:t>1.14</w:t>
            </w:r>
          </w:p>
        </w:tc>
      </w:tr>
      <w:tr w:rsidR="00D13AA6" w:rsidRPr="00D13AA6" w14:paraId="1A325030" w14:textId="77777777" w:rsidTr="00D13AA6">
        <w:trPr>
          <w:trHeight w:val="300"/>
        </w:trPr>
        <w:tc>
          <w:tcPr>
            <w:tcW w:w="1470" w:type="dxa"/>
            <w:tcBorders>
              <w:top w:val="nil"/>
              <w:left w:val="nil"/>
              <w:bottom w:val="single" w:sz="4" w:space="0" w:color="auto"/>
              <w:right w:val="nil"/>
            </w:tcBorders>
            <w:hideMark/>
          </w:tcPr>
          <w:p w14:paraId="5398AD97" w14:textId="77777777" w:rsidR="00D13AA6" w:rsidRPr="00D13AA6" w:rsidRDefault="00D13AA6" w:rsidP="00D13AA6">
            <w:pPr>
              <w:pStyle w:val="BodyText"/>
              <w:spacing w:after="0"/>
              <w:jc w:val="left"/>
              <w:rPr>
                <w:b/>
                <w:bCs/>
                <w:sz w:val="17"/>
                <w:szCs w:val="17"/>
              </w:rPr>
            </w:pPr>
            <w:r w:rsidRPr="00D13AA6">
              <w:rPr>
                <w:sz w:val="17"/>
                <w:szCs w:val="17"/>
              </w:rPr>
              <w:t>Discretionary</w:t>
            </w:r>
            <w:r w:rsidRPr="00D13AA6">
              <w:rPr>
                <w:b/>
                <w:bCs/>
                <w:sz w:val="17"/>
                <w:szCs w:val="17"/>
              </w:rPr>
              <w:t> </w:t>
            </w:r>
          </w:p>
        </w:tc>
        <w:tc>
          <w:tcPr>
            <w:tcW w:w="540" w:type="dxa"/>
            <w:tcBorders>
              <w:top w:val="nil"/>
              <w:left w:val="nil"/>
              <w:bottom w:val="single" w:sz="4" w:space="0" w:color="auto"/>
              <w:right w:val="nil"/>
            </w:tcBorders>
            <w:hideMark/>
          </w:tcPr>
          <w:p w14:paraId="23485A37" w14:textId="31FCA52F" w:rsidR="00D13AA6" w:rsidRPr="00D13AA6" w:rsidRDefault="00D13AA6" w:rsidP="00D13AA6">
            <w:pPr>
              <w:pStyle w:val="BodyText"/>
              <w:spacing w:after="0"/>
              <w:jc w:val="center"/>
              <w:rPr>
                <w:sz w:val="17"/>
                <w:szCs w:val="17"/>
              </w:rPr>
            </w:pPr>
            <w:r w:rsidRPr="00D13AA6">
              <w:rPr>
                <w:sz w:val="17"/>
                <w:szCs w:val="17"/>
              </w:rPr>
              <w:t>46</w:t>
            </w:r>
          </w:p>
        </w:tc>
        <w:tc>
          <w:tcPr>
            <w:tcW w:w="450" w:type="dxa"/>
            <w:tcBorders>
              <w:top w:val="nil"/>
              <w:left w:val="nil"/>
              <w:bottom w:val="single" w:sz="4" w:space="0" w:color="auto"/>
              <w:right w:val="nil"/>
            </w:tcBorders>
            <w:hideMark/>
          </w:tcPr>
          <w:p w14:paraId="29B9BA16" w14:textId="4459CFB2" w:rsidR="00D13AA6" w:rsidRPr="00D13AA6" w:rsidRDefault="00D13AA6" w:rsidP="00D13AA6">
            <w:pPr>
              <w:pStyle w:val="BodyText"/>
              <w:spacing w:after="0"/>
              <w:jc w:val="center"/>
              <w:rPr>
                <w:sz w:val="17"/>
                <w:szCs w:val="17"/>
              </w:rPr>
            </w:pPr>
            <w:r w:rsidRPr="00D13AA6">
              <w:rPr>
                <w:sz w:val="17"/>
                <w:szCs w:val="17"/>
              </w:rPr>
              <w:t>18</w:t>
            </w:r>
          </w:p>
        </w:tc>
        <w:tc>
          <w:tcPr>
            <w:tcW w:w="780" w:type="dxa"/>
            <w:gridSpan w:val="2"/>
            <w:tcBorders>
              <w:top w:val="nil"/>
              <w:left w:val="nil"/>
              <w:bottom w:val="single" w:sz="4" w:space="0" w:color="auto"/>
              <w:right w:val="nil"/>
            </w:tcBorders>
            <w:hideMark/>
          </w:tcPr>
          <w:p w14:paraId="5524AA1E" w14:textId="4481AE6A" w:rsidR="00D13AA6" w:rsidRPr="00D13AA6" w:rsidRDefault="00D13AA6" w:rsidP="00D13AA6">
            <w:pPr>
              <w:pStyle w:val="BodyText"/>
              <w:spacing w:after="0"/>
              <w:jc w:val="center"/>
              <w:rPr>
                <w:sz w:val="17"/>
                <w:szCs w:val="17"/>
              </w:rPr>
            </w:pPr>
            <w:r w:rsidRPr="00D13AA6">
              <w:rPr>
                <w:sz w:val="17"/>
                <w:szCs w:val="17"/>
              </w:rPr>
              <w:t>70</w:t>
            </w:r>
          </w:p>
        </w:tc>
        <w:tc>
          <w:tcPr>
            <w:tcW w:w="930" w:type="dxa"/>
            <w:tcBorders>
              <w:top w:val="nil"/>
              <w:left w:val="nil"/>
              <w:bottom w:val="single" w:sz="4" w:space="0" w:color="auto"/>
              <w:right w:val="nil"/>
            </w:tcBorders>
            <w:hideMark/>
          </w:tcPr>
          <w:p w14:paraId="7A9F2FB7" w14:textId="3E0CEEAD" w:rsidR="00D13AA6" w:rsidRPr="00D13AA6" w:rsidRDefault="00D13AA6" w:rsidP="00D13AA6">
            <w:pPr>
              <w:pStyle w:val="BodyText"/>
              <w:spacing w:after="0"/>
              <w:jc w:val="center"/>
              <w:rPr>
                <w:sz w:val="17"/>
                <w:szCs w:val="17"/>
              </w:rPr>
            </w:pPr>
            <w:r w:rsidRPr="00D13AA6">
              <w:rPr>
                <w:sz w:val="17"/>
                <w:szCs w:val="17"/>
              </w:rPr>
              <w:t>30</w:t>
            </w:r>
          </w:p>
        </w:tc>
        <w:tc>
          <w:tcPr>
            <w:tcW w:w="1200" w:type="dxa"/>
            <w:tcBorders>
              <w:top w:val="nil"/>
              <w:left w:val="nil"/>
              <w:bottom w:val="single" w:sz="4" w:space="0" w:color="auto"/>
              <w:right w:val="nil"/>
            </w:tcBorders>
            <w:hideMark/>
          </w:tcPr>
          <w:p w14:paraId="47F6721F" w14:textId="112D3858" w:rsidR="00D13AA6" w:rsidRPr="00D13AA6" w:rsidRDefault="00D13AA6" w:rsidP="00D13AA6">
            <w:pPr>
              <w:pStyle w:val="BodyText"/>
              <w:spacing w:after="0"/>
              <w:jc w:val="center"/>
              <w:rPr>
                <w:sz w:val="17"/>
                <w:szCs w:val="17"/>
              </w:rPr>
            </w:pPr>
            <w:r w:rsidRPr="00D13AA6">
              <w:rPr>
                <w:sz w:val="17"/>
                <w:szCs w:val="17"/>
              </w:rPr>
              <w:t>1.29</w:t>
            </w:r>
          </w:p>
        </w:tc>
        <w:tc>
          <w:tcPr>
            <w:tcW w:w="480" w:type="dxa"/>
            <w:tcBorders>
              <w:top w:val="nil"/>
              <w:left w:val="nil"/>
              <w:bottom w:val="single" w:sz="4" w:space="0" w:color="auto"/>
              <w:right w:val="nil"/>
            </w:tcBorders>
            <w:hideMark/>
          </w:tcPr>
          <w:p w14:paraId="5484E5CE" w14:textId="0ED7451D" w:rsidR="00D13AA6" w:rsidRPr="00D13AA6" w:rsidRDefault="00D13AA6" w:rsidP="00D13AA6">
            <w:pPr>
              <w:pStyle w:val="BodyText"/>
              <w:spacing w:after="0"/>
              <w:jc w:val="center"/>
              <w:rPr>
                <w:sz w:val="17"/>
                <w:szCs w:val="17"/>
              </w:rPr>
            </w:pPr>
            <w:r w:rsidRPr="00D13AA6">
              <w:rPr>
                <w:sz w:val="17"/>
                <w:szCs w:val="17"/>
              </w:rPr>
              <w:t>1.25</w:t>
            </w:r>
          </w:p>
        </w:tc>
        <w:tc>
          <w:tcPr>
            <w:tcW w:w="990" w:type="dxa"/>
            <w:tcBorders>
              <w:top w:val="nil"/>
              <w:left w:val="nil"/>
              <w:bottom w:val="single" w:sz="4" w:space="0" w:color="auto"/>
              <w:right w:val="nil"/>
            </w:tcBorders>
            <w:hideMark/>
          </w:tcPr>
          <w:p w14:paraId="0970E1D0" w14:textId="093EBF48" w:rsidR="00D13AA6" w:rsidRPr="00D13AA6" w:rsidRDefault="00D13AA6" w:rsidP="00D13AA6">
            <w:pPr>
              <w:pStyle w:val="BodyText"/>
              <w:spacing w:after="0"/>
              <w:jc w:val="center"/>
              <w:rPr>
                <w:sz w:val="17"/>
                <w:szCs w:val="17"/>
              </w:rPr>
            </w:pPr>
            <w:r w:rsidRPr="00D13AA6">
              <w:rPr>
                <w:sz w:val="17"/>
                <w:szCs w:val="17"/>
              </w:rPr>
              <w:t>1.44</w:t>
            </w:r>
          </w:p>
        </w:tc>
        <w:tc>
          <w:tcPr>
            <w:tcW w:w="1005" w:type="dxa"/>
            <w:gridSpan w:val="2"/>
            <w:tcBorders>
              <w:top w:val="nil"/>
              <w:left w:val="nil"/>
              <w:bottom w:val="single" w:sz="4" w:space="0" w:color="auto"/>
              <w:right w:val="nil"/>
            </w:tcBorders>
            <w:hideMark/>
          </w:tcPr>
          <w:p w14:paraId="4A939119" w14:textId="0548FB1D" w:rsidR="00D13AA6" w:rsidRPr="00D13AA6" w:rsidRDefault="00D13AA6" w:rsidP="00D13AA6">
            <w:pPr>
              <w:pStyle w:val="BodyText"/>
              <w:spacing w:after="0"/>
              <w:jc w:val="center"/>
              <w:rPr>
                <w:sz w:val="17"/>
                <w:szCs w:val="17"/>
              </w:rPr>
            </w:pPr>
            <w:proofErr w:type="spellStart"/>
            <w:r w:rsidRPr="00D13AA6">
              <w:rPr>
                <w:sz w:val="17"/>
                <w:szCs w:val="17"/>
              </w:rPr>
              <w:t>na</w:t>
            </w:r>
            <w:proofErr w:type="spellEnd"/>
          </w:p>
        </w:tc>
      </w:tr>
      <w:tr w:rsidR="00D13AA6" w:rsidRPr="00D13AA6" w14:paraId="063B9E7B" w14:textId="77777777" w:rsidTr="00D13AA6">
        <w:trPr>
          <w:trHeight w:val="495"/>
        </w:trPr>
        <w:tc>
          <w:tcPr>
            <w:tcW w:w="1470" w:type="dxa"/>
            <w:tcBorders>
              <w:top w:val="single" w:sz="4" w:space="0" w:color="auto"/>
              <w:left w:val="nil"/>
              <w:bottom w:val="nil"/>
              <w:right w:val="nil"/>
            </w:tcBorders>
            <w:shd w:val="clear" w:color="auto" w:fill="DFDFDF" w:themeFill="background2" w:themeFillShade="E6"/>
            <w:hideMark/>
          </w:tcPr>
          <w:p w14:paraId="173B0EB1" w14:textId="77777777" w:rsidR="00D13AA6" w:rsidRPr="00D13AA6" w:rsidRDefault="00D13AA6" w:rsidP="00D13AA6">
            <w:pPr>
              <w:pStyle w:val="BodyText"/>
              <w:spacing w:after="0"/>
              <w:jc w:val="left"/>
              <w:rPr>
                <w:b/>
                <w:bCs/>
                <w:sz w:val="17"/>
                <w:szCs w:val="17"/>
              </w:rPr>
            </w:pPr>
            <w:r w:rsidRPr="00D13AA6">
              <w:rPr>
                <w:sz w:val="17"/>
                <w:szCs w:val="17"/>
              </w:rPr>
              <w:t>Total (excl. discretionary and housing)</w:t>
            </w:r>
            <w:r w:rsidRPr="00D13AA6">
              <w:rPr>
                <w:b/>
                <w:bCs/>
                <w:sz w:val="17"/>
                <w:szCs w:val="17"/>
              </w:rPr>
              <w:t> </w:t>
            </w:r>
          </w:p>
        </w:tc>
        <w:tc>
          <w:tcPr>
            <w:tcW w:w="540" w:type="dxa"/>
            <w:tcBorders>
              <w:top w:val="single" w:sz="4" w:space="0" w:color="auto"/>
              <w:left w:val="nil"/>
              <w:bottom w:val="nil"/>
              <w:right w:val="nil"/>
            </w:tcBorders>
            <w:shd w:val="clear" w:color="auto" w:fill="DFDFDF" w:themeFill="background2" w:themeFillShade="E6"/>
            <w:vAlign w:val="center"/>
            <w:hideMark/>
          </w:tcPr>
          <w:p w14:paraId="4FAF5A31" w14:textId="5BD64041" w:rsidR="00D13AA6" w:rsidRPr="00D13AA6" w:rsidRDefault="00D13AA6" w:rsidP="00D13AA6">
            <w:pPr>
              <w:pStyle w:val="BodyText"/>
              <w:spacing w:after="0"/>
              <w:jc w:val="center"/>
              <w:rPr>
                <w:sz w:val="17"/>
                <w:szCs w:val="17"/>
              </w:rPr>
            </w:pPr>
            <w:r w:rsidRPr="00D13AA6">
              <w:rPr>
                <w:sz w:val="17"/>
                <w:szCs w:val="17"/>
              </w:rPr>
              <w:t>216</w:t>
            </w:r>
          </w:p>
        </w:tc>
        <w:tc>
          <w:tcPr>
            <w:tcW w:w="450" w:type="dxa"/>
            <w:tcBorders>
              <w:top w:val="single" w:sz="4" w:space="0" w:color="auto"/>
              <w:left w:val="nil"/>
              <w:bottom w:val="nil"/>
              <w:right w:val="nil"/>
            </w:tcBorders>
            <w:shd w:val="clear" w:color="auto" w:fill="DFDFDF" w:themeFill="background2" w:themeFillShade="E6"/>
            <w:vAlign w:val="center"/>
            <w:hideMark/>
          </w:tcPr>
          <w:p w14:paraId="1523E4FE" w14:textId="456BEAB5" w:rsidR="00D13AA6" w:rsidRPr="00D13AA6" w:rsidRDefault="00D13AA6" w:rsidP="00D13AA6">
            <w:pPr>
              <w:pStyle w:val="BodyText"/>
              <w:spacing w:after="0"/>
              <w:jc w:val="center"/>
              <w:rPr>
                <w:sz w:val="17"/>
                <w:szCs w:val="17"/>
              </w:rPr>
            </w:pPr>
            <w:r w:rsidRPr="00D13AA6">
              <w:rPr>
                <w:sz w:val="17"/>
                <w:szCs w:val="17"/>
              </w:rPr>
              <w:t>253</w:t>
            </w:r>
          </w:p>
        </w:tc>
        <w:tc>
          <w:tcPr>
            <w:tcW w:w="780" w:type="dxa"/>
            <w:gridSpan w:val="2"/>
            <w:tcBorders>
              <w:top w:val="single" w:sz="4" w:space="0" w:color="auto"/>
              <w:left w:val="nil"/>
              <w:bottom w:val="nil"/>
              <w:right w:val="nil"/>
            </w:tcBorders>
            <w:shd w:val="clear" w:color="auto" w:fill="DFDFDF" w:themeFill="background2" w:themeFillShade="E6"/>
            <w:vAlign w:val="center"/>
            <w:hideMark/>
          </w:tcPr>
          <w:p w14:paraId="1D1499ED" w14:textId="58180D93" w:rsidR="00D13AA6" w:rsidRPr="00D13AA6" w:rsidRDefault="00D13AA6" w:rsidP="00D13AA6">
            <w:pPr>
              <w:pStyle w:val="BodyText"/>
              <w:spacing w:after="0"/>
              <w:jc w:val="center"/>
              <w:rPr>
                <w:sz w:val="17"/>
                <w:szCs w:val="17"/>
              </w:rPr>
            </w:pPr>
            <w:r w:rsidRPr="00D13AA6">
              <w:rPr>
                <w:sz w:val="17"/>
                <w:szCs w:val="17"/>
              </w:rPr>
              <w:t>405</w:t>
            </w:r>
          </w:p>
        </w:tc>
        <w:tc>
          <w:tcPr>
            <w:tcW w:w="930" w:type="dxa"/>
            <w:tcBorders>
              <w:top w:val="single" w:sz="4" w:space="0" w:color="auto"/>
              <w:left w:val="nil"/>
              <w:bottom w:val="nil"/>
              <w:right w:val="nil"/>
            </w:tcBorders>
            <w:shd w:val="clear" w:color="auto" w:fill="DFDFDF" w:themeFill="background2" w:themeFillShade="E6"/>
            <w:vAlign w:val="center"/>
            <w:hideMark/>
          </w:tcPr>
          <w:p w14:paraId="3A61CEAC" w14:textId="2DCDA8DB" w:rsidR="00D13AA6" w:rsidRPr="00D13AA6" w:rsidRDefault="00D13AA6" w:rsidP="00D13AA6">
            <w:pPr>
              <w:pStyle w:val="BodyText"/>
              <w:spacing w:after="0"/>
              <w:jc w:val="center"/>
              <w:rPr>
                <w:sz w:val="17"/>
                <w:szCs w:val="17"/>
              </w:rPr>
            </w:pPr>
            <w:r w:rsidRPr="00D13AA6">
              <w:rPr>
                <w:sz w:val="17"/>
                <w:szCs w:val="17"/>
              </w:rPr>
              <w:t>395</w:t>
            </w:r>
          </w:p>
        </w:tc>
        <w:tc>
          <w:tcPr>
            <w:tcW w:w="1200" w:type="dxa"/>
            <w:tcBorders>
              <w:top w:val="single" w:sz="4" w:space="0" w:color="auto"/>
              <w:left w:val="nil"/>
              <w:bottom w:val="nil"/>
              <w:right w:val="nil"/>
            </w:tcBorders>
            <w:shd w:val="clear" w:color="auto" w:fill="DFDFDF" w:themeFill="background2" w:themeFillShade="E6"/>
            <w:vAlign w:val="center"/>
            <w:hideMark/>
          </w:tcPr>
          <w:p w14:paraId="55427174" w14:textId="45D394FA" w:rsidR="00D13AA6" w:rsidRPr="00D13AA6" w:rsidRDefault="00D13AA6" w:rsidP="00D13AA6">
            <w:pPr>
              <w:pStyle w:val="BodyText"/>
              <w:spacing w:after="0"/>
              <w:jc w:val="center"/>
              <w:rPr>
                <w:sz w:val="17"/>
                <w:szCs w:val="17"/>
              </w:rPr>
            </w:pPr>
            <w:r w:rsidRPr="00D13AA6">
              <w:rPr>
                <w:sz w:val="17"/>
                <w:szCs w:val="17"/>
              </w:rPr>
              <w:t>1.54</w:t>
            </w:r>
          </w:p>
        </w:tc>
        <w:tc>
          <w:tcPr>
            <w:tcW w:w="480" w:type="dxa"/>
            <w:tcBorders>
              <w:top w:val="single" w:sz="4" w:space="0" w:color="auto"/>
              <w:left w:val="nil"/>
              <w:bottom w:val="nil"/>
              <w:right w:val="nil"/>
            </w:tcBorders>
            <w:shd w:val="clear" w:color="auto" w:fill="DFDFDF" w:themeFill="background2" w:themeFillShade="E6"/>
            <w:vAlign w:val="center"/>
            <w:hideMark/>
          </w:tcPr>
          <w:p w14:paraId="7107483A" w14:textId="6107163B" w:rsidR="00D13AA6" w:rsidRPr="00D13AA6" w:rsidRDefault="00D13AA6" w:rsidP="00D13AA6">
            <w:pPr>
              <w:pStyle w:val="BodyText"/>
              <w:spacing w:after="0"/>
              <w:jc w:val="center"/>
              <w:rPr>
                <w:sz w:val="17"/>
                <w:szCs w:val="17"/>
              </w:rPr>
            </w:pPr>
            <w:r w:rsidRPr="00D13AA6">
              <w:rPr>
                <w:sz w:val="17"/>
                <w:szCs w:val="17"/>
              </w:rPr>
              <w:t>2.00</w:t>
            </w:r>
          </w:p>
        </w:tc>
        <w:tc>
          <w:tcPr>
            <w:tcW w:w="990" w:type="dxa"/>
            <w:tcBorders>
              <w:top w:val="single" w:sz="4" w:space="0" w:color="auto"/>
              <w:left w:val="nil"/>
              <w:bottom w:val="nil"/>
              <w:right w:val="nil"/>
            </w:tcBorders>
            <w:shd w:val="clear" w:color="auto" w:fill="DFDFDF" w:themeFill="background2" w:themeFillShade="E6"/>
            <w:vAlign w:val="center"/>
            <w:hideMark/>
          </w:tcPr>
          <w:p w14:paraId="3F6AD826" w14:textId="01823A46" w:rsidR="00D13AA6" w:rsidRPr="00D13AA6" w:rsidRDefault="00D13AA6" w:rsidP="00D13AA6">
            <w:pPr>
              <w:pStyle w:val="BodyText"/>
              <w:spacing w:after="0"/>
              <w:jc w:val="center"/>
              <w:rPr>
                <w:sz w:val="17"/>
                <w:szCs w:val="17"/>
              </w:rPr>
            </w:pPr>
            <w:r w:rsidRPr="00D13AA6">
              <w:rPr>
                <w:sz w:val="17"/>
                <w:szCs w:val="17"/>
              </w:rPr>
              <w:t>2.01</w:t>
            </w:r>
          </w:p>
        </w:tc>
        <w:tc>
          <w:tcPr>
            <w:tcW w:w="1005" w:type="dxa"/>
            <w:gridSpan w:val="2"/>
            <w:tcBorders>
              <w:top w:val="single" w:sz="4" w:space="0" w:color="auto"/>
              <w:left w:val="nil"/>
              <w:bottom w:val="nil"/>
              <w:right w:val="nil"/>
            </w:tcBorders>
            <w:shd w:val="clear" w:color="auto" w:fill="DFDFDF" w:themeFill="background2" w:themeFillShade="E6"/>
            <w:vAlign w:val="center"/>
            <w:hideMark/>
          </w:tcPr>
          <w:p w14:paraId="00F3060C" w14:textId="7C023F28" w:rsidR="00D13AA6" w:rsidRPr="00D13AA6" w:rsidRDefault="00D13AA6" w:rsidP="00D13AA6">
            <w:pPr>
              <w:pStyle w:val="BodyText"/>
              <w:spacing w:after="0"/>
              <w:jc w:val="center"/>
              <w:rPr>
                <w:sz w:val="17"/>
                <w:szCs w:val="17"/>
              </w:rPr>
            </w:pPr>
            <w:r w:rsidRPr="00D13AA6">
              <w:rPr>
                <w:sz w:val="17"/>
                <w:szCs w:val="17"/>
              </w:rPr>
              <w:t>2.56</w:t>
            </w:r>
          </w:p>
        </w:tc>
      </w:tr>
      <w:tr w:rsidR="00D13AA6" w:rsidRPr="00D13AA6" w14:paraId="5E4CF566" w14:textId="77777777" w:rsidTr="00D13AA6">
        <w:trPr>
          <w:trHeight w:val="300"/>
        </w:trPr>
        <w:tc>
          <w:tcPr>
            <w:tcW w:w="1470" w:type="dxa"/>
            <w:tcBorders>
              <w:top w:val="nil"/>
              <w:left w:val="nil"/>
              <w:bottom w:val="single" w:sz="4" w:space="0" w:color="auto"/>
              <w:right w:val="nil"/>
            </w:tcBorders>
            <w:hideMark/>
          </w:tcPr>
          <w:p w14:paraId="383B76EE" w14:textId="77777777" w:rsidR="00D13AA6" w:rsidRPr="00D13AA6" w:rsidRDefault="00D13AA6" w:rsidP="00D13AA6">
            <w:pPr>
              <w:pStyle w:val="BodyText"/>
              <w:spacing w:after="0"/>
              <w:jc w:val="left"/>
              <w:rPr>
                <w:b/>
                <w:bCs/>
                <w:sz w:val="17"/>
                <w:szCs w:val="17"/>
              </w:rPr>
            </w:pPr>
            <w:r w:rsidRPr="00D13AA6">
              <w:rPr>
                <w:b/>
                <w:bCs/>
                <w:sz w:val="17"/>
                <w:szCs w:val="17"/>
              </w:rPr>
              <w:t>Total (non-discretionary) </w:t>
            </w:r>
          </w:p>
        </w:tc>
        <w:tc>
          <w:tcPr>
            <w:tcW w:w="540" w:type="dxa"/>
            <w:tcBorders>
              <w:top w:val="nil"/>
              <w:left w:val="nil"/>
              <w:bottom w:val="single" w:sz="4" w:space="0" w:color="auto"/>
              <w:right w:val="nil"/>
            </w:tcBorders>
            <w:hideMark/>
          </w:tcPr>
          <w:p w14:paraId="5C4E47CF" w14:textId="7D3DD66B" w:rsidR="00D13AA6" w:rsidRPr="00D13AA6" w:rsidRDefault="00D13AA6" w:rsidP="00D13AA6">
            <w:pPr>
              <w:pStyle w:val="BodyText"/>
              <w:spacing w:after="0"/>
              <w:jc w:val="center"/>
              <w:rPr>
                <w:sz w:val="17"/>
                <w:szCs w:val="17"/>
              </w:rPr>
            </w:pPr>
            <w:r w:rsidRPr="00D13AA6">
              <w:rPr>
                <w:b/>
                <w:bCs/>
                <w:sz w:val="17"/>
                <w:szCs w:val="17"/>
              </w:rPr>
              <w:t>256</w:t>
            </w:r>
          </w:p>
        </w:tc>
        <w:tc>
          <w:tcPr>
            <w:tcW w:w="450" w:type="dxa"/>
            <w:tcBorders>
              <w:top w:val="nil"/>
              <w:left w:val="nil"/>
              <w:bottom w:val="single" w:sz="4" w:space="0" w:color="auto"/>
              <w:right w:val="nil"/>
            </w:tcBorders>
            <w:hideMark/>
          </w:tcPr>
          <w:p w14:paraId="4225A565" w14:textId="4857BA09" w:rsidR="00D13AA6" w:rsidRPr="00D13AA6" w:rsidRDefault="00D13AA6" w:rsidP="00D13AA6">
            <w:pPr>
              <w:pStyle w:val="BodyText"/>
              <w:spacing w:after="0"/>
              <w:jc w:val="center"/>
              <w:rPr>
                <w:sz w:val="17"/>
                <w:szCs w:val="17"/>
              </w:rPr>
            </w:pPr>
            <w:r w:rsidRPr="00D13AA6">
              <w:rPr>
                <w:b/>
                <w:bCs/>
                <w:sz w:val="17"/>
                <w:szCs w:val="17"/>
              </w:rPr>
              <w:t>270</w:t>
            </w:r>
          </w:p>
        </w:tc>
        <w:tc>
          <w:tcPr>
            <w:tcW w:w="780" w:type="dxa"/>
            <w:gridSpan w:val="2"/>
            <w:tcBorders>
              <w:top w:val="nil"/>
              <w:left w:val="nil"/>
              <w:bottom w:val="single" w:sz="4" w:space="0" w:color="auto"/>
              <w:right w:val="nil"/>
            </w:tcBorders>
            <w:hideMark/>
          </w:tcPr>
          <w:p w14:paraId="3946DB53" w14:textId="6888CC26" w:rsidR="00D13AA6" w:rsidRPr="00D13AA6" w:rsidRDefault="00D13AA6" w:rsidP="00D13AA6">
            <w:pPr>
              <w:pStyle w:val="BodyText"/>
              <w:spacing w:after="0"/>
              <w:jc w:val="center"/>
              <w:rPr>
                <w:sz w:val="17"/>
                <w:szCs w:val="17"/>
              </w:rPr>
            </w:pPr>
            <w:r w:rsidRPr="00D13AA6">
              <w:rPr>
                <w:b/>
                <w:bCs/>
                <w:sz w:val="17"/>
                <w:szCs w:val="17"/>
              </w:rPr>
              <w:t>483</w:t>
            </w:r>
          </w:p>
        </w:tc>
        <w:tc>
          <w:tcPr>
            <w:tcW w:w="930" w:type="dxa"/>
            <w:tcBorders>
              <w:top w:val="nil"/>
              <w:left w:val="nil"/>
              <w:bottom w:val="single" w:sz="4" w:space="0" w:color="auto"/>
              <w:right w:val="nil"/>
            </w:tcBorders>
            <w:hideMark/>
          </w:tcPr>
          <w:p w14:paraId="6E58CB80" w14:textId="630CC8AF" w:rsidR="00D13AA6" w:rsidRPr="00D13AA6" w:rsidRDefault="00D13AA6" w:rsidP="00D13AA6">
            <w:pPr>
              <w:pStyle w:val="BodyText"/>
              <w:spacing w:after="0"/>
              <w:jc w:val="center"/>
              <w:rPr>
                <w:sz w:val="17"/>
                <w:szCs w:val="17"/>
              </w:rPr>
            </w:pPr>
            <w:r w:rsidRPr="00D13AA6">
              <w:rPr>
                <w:b/>
                <w:bCs/>
                <w:sz w:val="17"/>
                <w:szCs w:val="17"/>
              </w:rPr>
              <w:t>460</w:t>
            </w:r>
          </w:p>
        </w:tc>
        <w:tc>
          <w:tcPr>
            <w:tcW w:w="1200" w:type="dxa"/>
            <w:tcBorders>
              <w:top w:val="nil"/>
              <w:left w:val="nil"/>
              <w:bottom w:val="single" w:sz="4" w:space="0" w:color="auto"/>
              <w:right w:val="nil"/>
            </w:tcBorders>
            <w:hideMark/>
          </w:tcPr>
          <w:p w14:paraId="5F83F139" w14:textId="7C7BDD94" w:rsidR="00D13AA6" w:rsidRPr="00D13AA6" w:rsidRDefault="00D13AA6" w:rsidP="00D13AA6">
            <w:pPr>
              <w:pStyle w:val="BodyText"/>
              <w:spacing w:after="0"/>
              <w:jc w:val="center"/>
              <w:rPr>
                <w:sz w:val="17"/>
                <w:szCs w:val="17"/>
              </w:rPr>
            </w:pPr>
            <w:r w:rsidRPr="00D13AA6">
              <w:rPr>
                <w:b/>
                <w:bCs/>
                <w:sz w:val="17"/>
                <w:szCs w:val="17"/>
              </w:rPr>
              <w:t>1.29</w:t>
            </w:r>
          </w:p>
        </w:tc>
        <w:tc>
          <w:tcPr>
            <w:tcW w:w="480" w:type="dxa"/>
            <w:tcBorders>
              <w:top w:val="nil"/>
              <w:left w:val="nil"/>
              <w:bottom w:val="single" w:sz="4" w:space="0" w:color="auto"/>
              <w:right w:val="nil"/>
            </w:tcBorders>
            <w:hideMark/>
          </w:tcPr>
          <w:p w14:paraId="63C9FE22" w14:textId="36F06835" w:rsidR="00D13AA6" w:rsidRPr="00D13AA6" w:rsidRDefault="00D13AA6" w:rsidP="00D13AA6">
            <w:pPr>
              <w:pStyle w:val="BodyText"/>
              <w:spacing w:after="0"/>
              <w:jc w:val="center"/>
              <w:rPr>
                <w:sz w:val="17"/>
                <w:szCs w:val="17"/>
              </w:rPr>
            </w:pPr>
            <w:r w:rsidRPr="00D13AA6">
              <w:rPr>
                <w:b/>
                <w:bCs/>
                <w:sz w:val="17"/>
                <w:szCs w:val="17"/>
              </w:rPr>
              <w:t>1.38</w:t>
            </w:r>
          </w:p>
        </w:tc>
        <w:tc>
          <w:tcPr>
            <w:tcW w:w="990" w:type="dxa"/>
            <w:tcBorders>
              <w:top w:val="nil"/>
              <w:left w:val="nil"/>
              <w:bottom w:val="single" w:sz="4" w:space="0" w:color="auto"/>
              <w:right w:val="nil"/>
            </w:tcBorders>
            <w:hideMark/>
          </w:tcPr>
          <w:p w14:paraId="572743CE" w14:textId="3F5550E0" w:rsidR="00D13AA6" w:rsidRPr="00D13AA6" w:rsidRDefault="00D13AA6" w:rsidP="00D13AA6">
            <w:pPr>
              <w:pStyle w:val="BodyText"/>
              <w:spacing w:after="0"/>
              <w:jc w:val="center"/>
              <w:rPr>
                <w:sz w:val="17"/>
                <w:szCs w:val="17"/>
              </w:rPr>
            </w:pPr>
            <w:r w:rsidRPr="00D13AA6">
              <w:rPr>
                <w:b/>
                <w:bCs/>
                <w:sz w:val="17"/>
                <w:szCs w:val="17"/>
              </w:rPr>
              <w:t>1.55</w:t>
            </w:r>
          </w:p>
        </w:tc>
        <w:tc>
          <w:tcPr>
            <w:tcW w:w="1005" w:type="dxa"/>
            <w:gridSpan w:val="2"/>
            <w:tcBorders>
              <w:top w:val="nil"/>
              <w:left w:val="nil"/>
              <w:bottom w:val="single" w:sz="4" w:space="0" w:color="auto"/>
              <w:right w:val="nil"/>
            </w:tcBorders>
            <w:hideMark/>
          </w:tcPr>
          <w:p w14:paraId="18610D6E" w14:textId="42561BE1" w:rsidR="00D13AA6" w:rsidRPr="00D13AA6" w:rsidRDefault="00D13AA6" w:rsidP="00D13AA6">
            <w:pPr>
              <w:pStyle w:val="BodyText"/>
              <w:spacing w:after="0"/>
              <w:jc w:val="center"/>
              <w:rPr>
                <w:sz w:val="17"/>
                <w:szCs w:val="17"/>
              </w:rPr>
            </w:pPr>
            <w:r w:rsidRPr="00D13AA6">
              <w:rPr>
                <w:b/>
                <w:bCs/>
                <w:sz w:val="17"/>
                <w:szCs w:val="17"/>
              </w:rPr>
              <w:t>1.64</w:t>
            </w:r>
          </w:p>
        </w:tc>
      </w:tr>
      <w:tr w:rsidR="00D13AA6" w:rsidRPr="00D13AA6" w14:paraId="219CB752" w14:textId="77777777" w:rsidTr="00D13AA6">
        <w:trPr>
          <w:trHeight w:val="300"/>
        </w:trPr>
        <w:tc>
          <w:tcPr>
            <w:tcW w:w="1470" w:type="dxa"/>
            <w:tcBorders>
              <w:top w:val="single" w:sz="4" w:space="0" w:color="auto"/>
              <w:left w:val="nil"/>
              <w:bottom w:val="nil"/>
              <w:right w:val="nil"/>
            </w:tcBorders>
            <w:shd w:val="clear" w:color="auto" w:fill="DFDFDF" w:themeFill="background2" w:themeFillShade="E6"/>
            <w:hideMark/>
          </w:tcPr>
          <w:p w14:paraId="496F2BFC" w14:textId="77777777" w:rsidR="00D13AA6" w:rsidRPr="00D13AA6" w:rsidRDefault="00D13AA6" w:rsidP="00D13AA6">
            <w:pPr>
              <w:pStyle w:val="BodyText"/>
              <w:spacing w:after="0"/>
              <w:jc w:val="left"/>
              <w:rPr>
                <w:b/>
                <w:bCs/>
                <w:sz w:val="17"/>
                <w:szCs w:val="17"/>
              </w:rPr>
            </w:pPr>
            <w:r w:rsidRPr="00D13AA6">
              <w:rPr>
                <w:b/>
                <w:bCs/>
                <w:sz w:val="17"/>
                <w:szCs w:val="17"/>
              </w:rPr>
              <w:t>Total </w:t>
            </w:r>
          </w:p>
        </w:tc>
        <w:tc>
          <w:tcPr>
            <w:tcW w:w="540" w:type="dxa"/>
            <w:tcBorders>
              <w:top w:val="single" w:sz="4" w:space="0" w:color="auto"/>
              <w:left w:val="nil"/>
              <w:bottom w:val="nil"/>
              <w:right w:val="nil"/>
            </w:tcBorders>
            <w:shd w:val="clear" w:color="auto" w:fill="DFDFDF" w:themeFill="background2" w:themeFillShade="E6"/>
            <w:hideMark/>
          </w:tcPr>
          <w:p w14:paraId="48F74BE5" w14:textId="7C786AC4" w:rsidR="00D13AA6" w:rsidRPr="00D13AA6" w:rsidRDefault="00D13AA6" w:rsidP="00D13AA6">
            <w:pPr>
              <w:pStyle w:val="BodyText"/>
              <w:spacing w:after="0"/>
              <w:jc w:val="center"/>
              <w:rPr>
                <w:sz w:val="17"/>
                <w:szCs w:val="17"/>
              </w:rPr>
            </w:pPr>
            <w:r w:rsidRPr="00D13AA6">
              <w:rPr>
                <w:b/>
                <w:bCs/>
                <w:sz w:val="17"/>
                <w:szCs w:val="17"/>
              </w:rPr>
              <w:t>302</w:t>
            </w:r>
          </w:p>
        </w:tc>
        <w:tc>
          <w:tcPr>
            <w:tcW w:w="450" w:type="dxa"/>
            <w:tcBorders>
              <w:top w:val="single" w:sz="4" w:space="0" w:color="auto"/>
              <w:left w:val="nil"/>
              <w:bottom w:val="nil"/>
              <w:right w:val="nil"/>
            </w:tcBorders>
            <w:shd w:val="clear" w:color="auto" w:fill="DFDFDF" w:themeFill="background2" w:themeFillShade="E6"/>
            <w:hideMark/>
          </w:tcPr>
          <w:p w14:paraId="522778DE" w14:textId="32A4CDDA" w:rsidR="00D13AA6" w:rsidRPr="00D13AA6" w:rsidRDefault="00D13AA6" w:rsidP="00D13AA6">
            <w:pPr>
              <w:pStyle w:val="BodyText"/>
              <w:spacing w:after="0"/>
              <w:jc w:val="center"/>
              <w:rPr>
                <w:sz w:val="17"/>
                <w:szCs w:val="17"/>
              </w:rPr>
            </w:pPr>
            <w:r w:rsidRPr="00D13AA6">
              <w:rPr>
                <w:b/>
                <w:bCs/>
                <w:sz w:val="17"/>
                <w:szCs w:val="17"/>
              </w:rPr>
              <w:t>288</w:t>
            </w:r>
          </w:p>
        </w:tc>
        <w:tc>
          <w:tcPr>
            <w:tcW w:w="780" w:type="dxa"/>
            <w:gridSpan w:val="2"/>
            <w:tcBorders>
              <w:top w:val="single" w:sz="4" w:space="0" w:color="auto"/>
              <w:left w:val="nil"/>
              <w:bottom w:val="nil"/>
              <w:right w:val="nil"/>
            </w:tcBorders>
            <w:shd w:val="clear" w:color="auto" w:fill="DFDFDF" w:themeFill="background2" w:themeFillShade="E6"/>
            <w:hideMark/>
          </w:tcPr>
          <w:p w14:paraId="4F54ACF9" w14:textId="7779E65B" w:rsidR="00D13AA6" w:rsidRPr="00D13AA6" w:rsidRDefault="00D13AA6" w:rsidP="00D13AA6">
            <w:pPr>
              <w:pStyle w:val="BodyText"/>
              <w:spacing w:after="0"/>
              <w:jc w:val="center"/>
              <w:rPr>
                <w:sz w:val="17"/>
                <w:szCs w:val="17"/>
              </w:rPr>
            </w:pPr>
            <w:r w:rsidRPr="00D13AA6">
              <w:rPr>
                <w:b/>
                <w:bCs/>
                <w:sz w:val="17"/>
                <w:szCs w:val="17"/>
              </w:rPr>
              <w:t>554</w:t>
            </w:r>
          </w:p>
        </w:tc>
        <w:tc>
          <w:tcPr>
            <w:tcW w:w="930" w:type="dxa"/>
            <w:tcBorders>
              <w:top w:val="single" w:sz="4" w:space="0" w:color="auto"/>
              <w:left w:val="nil"/>
              <w:bottom w:val="nil"/>
              <w:right w:val="nil"/>
            </w:tcBorders>
            <w:shd w:val="clear" w:color="auto" w:fill="DFDFDF" w:themeFill="background2" w:themeFillShade="E6"/>
            <w:hideMark/>
          </w:tcPr>
          <w:p w14:paraId="7E7C9B81" w14:textId="1A8719D0" w:rsidR="00D13AA6" w:rsidRPr="00D13AA6" w:rsidRDefault="00D13AA6" w:rsidP="00D13AA6">
            <w:pPr>
              <w:pStyle w:val="BodyText"/>
              <w:spacing w:after="0"/>
              <w:jc w:val="center"/>
              <w:rPr>
                <w:sz w:val="17"/>
                <w:szCs w:val="17"/>
              </w:rPr>
            </w:pPr>
            <w:r w:rsidRPr="00D13AA6">
              <w:rPr>
                <w:b/>
                <w:bCs/>
                <w:sz w:val="17"/>
                <w:szCs w:val="17"/>
              </w:rPr>
              <w:t>490</w:t>
            </w:r>
          </w:p>
        </w:tc>
        <w:tc>
          <w:tcPr>
            <w:tcW w:w="1200" w:type="dxa"/>
            <w:tcBorders>
              <w:top w:val="single" w:sz="4" w:space="0" w:color="auto"/>
              <w:left w:val="nil"/>
              <w:bottom w:val="nil"/>
              <w:right w:val="nil"/>
            </w:tcBorders>
            <w:shd w:val="clear" w:color="auto" w:fill="DFDFDF" w:themeFill="background2" w:themeFillShade="E6"/>
            <w:hideMark/>
          </w:tcPr>
          <w:p w14:paraId="0D6695E8" w14:textId="4BF5F1A4" w:rsidR="00D13AA6" w:rsidRPr="00D13AA6" w:rsidRDefault="00D13AA6" w:rsidP="00D13AA6">
            <w:pPr>
              <w:pStyle w:val="BodyText"/>
              <w:spacing w:after="0"/>
              <w:jc w:val="center"/>
              <w:rPr>
                <w:sz w:val="17"/>
                <w:szCs w:val="17"/>
              </w:rPr>
            </w:pPr>
            <w:r w:rsidRPr="00D13AA6">
              <w:rPr>
                <w:b/>
                <w:bCs/>
                <w:sz w:val="17"/>
                <w:szCs w:val="17"/>
              </w:rPr>
              <w:t>1.29</w:t>
            </w:r>
          </w:p>
        </w:tc>
        <w:tc>
          <w:tcPr>
            <w:tcW w:w="480" w:type="dxa"/>
            <w:tcBorders>
              <w:top w:val="single" w:sz="4" w:space="0" w:color="auto"/>
              <w:left w:val="nil"/>
              <w:bottom w:val="nil"/>
              <w:right w:val="nil"/>
            </w:tcBorders>
            <w:shd w:val="clear" w:color="auto" w:fill="DFDFDF" w:themeFill="background2" w:themeFillShade="E6"/>
            <w:hideMark/>
          </w:tcPr>
          <w:p w14:paraId="3391AA71" w14:textId="3543F972" w:rsidR="00D13AA6" w:rsidRPr="00D13AA6" w:rsidRDefault="00D13AA6" w:rsidP="00D13AA6">
            <w:pPr>
              <w:pStyle w:val="BodyText"/>
              <w:spacing w:after="0"/>
              <w:jc w:val="center"/>
              <w:rPr>
                <w:sz w:val="17"/>
                <w:szCs w:val="17"/>
              </w:rPr>
            </w:pPr>
            <w:r w:rsidRPr="00D13AA6">
              <w:rPr>
                <w:b/>
                <w:bCs/>
                <w:sz w:val="17"/>
                <w:szCs w:val="17"/>
              </w:rPr>
              <w:t>1.37</w:t>
            </w:r>
          </w:p>
        </w:tc>
        <w:tc>
          <w:tcPr>
            <w:tcW w:w="990" w:type="dxa"/>
            <w:tcBorders>
              <w:top w:val="single" w:sz="4" w:space="0" w:color="auto"/>
              <w:left w:val="nil"/>
              <w:bottom w:val="nil"/>
              <w:right w:val="nil"/>
            </w:tcBorders>
            <w:shd w:val="clear" w:color="auto" w:fill="DFDFDF" w:themeFill="background2" w:themeFillShade="E6"/>
            <w:hideMark/>
          </w:tcPr>
          <w:p w14:paraId="76447DA0" w14:textId="2B56C94F" w:rsidR="00D13AA6" w:rsidRPr="00D13AA6" w:rsidRDefault="00D13AA6" w:rsidP="00D13AA6">
            <w:pPr>
              <w:pStyle w:val="BodyText"/>
              <w:spacing w:after="0"/>
              <w:jc w:val="center"/>
              <w:rPr>
                <w:sz w:val="17"/>
                <w:szCs w:val="17"/>
              </w:rPr>
            </w:pPr>
            <w:r w:rsidRPr="00D13AA6">
              <w:rPr>
                <w:b/>
                <w:bCs/>
                <w:sz w:val="17"/>
                <w:szCs w:val="17"/>
              </w:rPr>
              <w:t>1.53</w:t>
            </w:r>
          </w:p>
        </w:tc>
        <w:tc>
          <w:tcPr>
            <w:tcW w:w="1005" w:type="dxa"/>
            <w:gridSpan w:val="2"/>
            <w:tcBorders>
              <w:top w:val="single" w:sz="4" w:space="0" w:color="auto"/>
              <w:left w:val="nil"/>
              <w:bottom w:val="nil"/>
              <w:right w:val="nil"/>
            </w:tcBorders>
            <w:shd w:val="clear" w:color="auto" w:fill="DFDFDF" w:themeFill="background2" w:themeFillShade="E6"/>
            <w:hideMark/>
          </w:tcPr>
          <w:p w14:paraId="3C945564" w14:textId="2B49DD42" w:rsidR="00D13AA6" w:rsidRPr="00D13AA6" w:rsidRDefault="00D13AA6" w:rsidP="00D13AA6">
            <w:pPr>
              <w:pStyle w:val="BodyText"/>
              <w:spacing w:after="0"/>
              <w:jc w:val="center"/>
              <w:rPr>
                <w:sz w:val="17"/>
                <w:szCs w:val="17"/>
              </w:rPr>
            </w:pPr>
            <w:r w:rsidRPr="00D13AA6">
              <w:rPr>
                <w:b/>
                <w:bCs/>
                <w:sz w:val="17"/>
                <w:szCs w:val="17"/>
              </w:rPr>
              <w:t>1.63</w:t>
            </w:r>
          </w:p>
        </w:tc>
      </w:tr>
      <w:tr w:rsidR="00D13AA6" w:rsidRPr="00D13AA6" w14:paraId="631F5A44" w14:textId="77777777" w:rsidTr="00D13AA6">
        <w:trPr>
          <w:trHeight w:val="300"/>
        </w:trPr>
        <w:tc>
          <w:tcPr>
            <w:tcW w:w="1470" w:type="dxa"/>
            <w:tcBorders>
              <w:top w:val="nil"/>
              <w:left w:val="nil"/>
              <w:bottom w:val="nil"/>
              <w:right w:val="nil"/>
            </w:tcBorders>
            <w:hideMark/>
          </w:tcPr>
          <w:p w14:paraId="14317E0A" w14:textId="77777777" w:rsidR="00D13AA6" w:rsidRPr="00D13AA6" w:rsidRDefault="00D13AA6" w:rsidP="00D13AA6">
            <w:pPr>
              <w:pStyle w:val="BodyText"/>
              <w:spacing w:after="0"/>
              <w:jc w:val="left"/>
              <w:rPr>
                <w:b/>
                <w:bCs/>
                <w:sz w:val="17"/>
                <w:szCs w:val="17"/>
              </w:rPr>
            </w:pPr>
            <w:r w:rsidRPr="00D13AA6">
              <w:rPr>
                <w:i/>
                <w:iCs/>
                <w:sz w:val="17"/>
                <w:szCs w:val="17"/>
              </w:rPr>
              <w:t>Per Capita</w:t>
            </w:r>
            <w:r w:rsidRPr="00D13AA6">
              <w:rPr>
                <w:b/>
                <w:bCs/>
                <w:sz w:val="17"/>
                <w:szCs w:val="17"/>
              </w:rPr>
              <w:t> </w:t>
            </w:r>
          </w:p>
        </w:tc>
        <w:tc>
          <w:tcPr>
            <w:tcW w:w="990" w:type="dxa"/>
            <w:gridSpan w:val="2"/>
            <w:tcBorders>
              <w:top w:val="nil"/>
              <w:left w:val="nil"/>
              <w:bottom w:val="nil"/>
              <w:right w:val="nil"/>
            </w:tcBorders>
            <w:hideMark/>
          </w:tcPr>
          <w:p w14:paraId="49BCF06B" w14:textId="4BB9F847" w:rsidR="00D13AA6" w:rsidRPr="00D13AA6" w:rsidRDefault="00D13AA6" w:rsidP="00D13AA6">
            <w:pPr>
              <w:pStyle w:val="BodyText"/>
              <w:spacing w:after="0"/>
              <w:jc w:val="center"/>
              <w:rPr>
                <w:sz w:val="17"/>
                <w:szCs w:val="17"/>
              </w:rPr>
            </w:pPr>
          </w:p>
        </w:tc>
        <w:tc>
          <w:tcPr>
            <w:tcW w:w="675" w:type="dxa"/>
            <w:tcBorders>
              <w:top w:val="nil"/>
              <w:left w:val="nil"/>
              <w:bottom w:val="nil"/>
              <w:right w:val="nil"/>
            </w:tcBorders>
            <w:hideMark/>
          </w:tcPr>
          <w:p w14:paraId="706007D8" w14:textId="3876AAB0" w:rsidR="00D13AA6" w:rsidRPr="00D13AA6" w:rsidRDefault="00D13AA6" w:rsidP="00D13AA6">
            <w:pPr>
              <w:pStyle w:val="BodyText"/>
              <w:spacing w:after="0"/>
              <w:jc w:val="center"/>
              <w:rPr>
                <w:sz w:val="17"/>
                <w:szCs w:val="17"/>
              </w:rPr>
            </w:pPr>
          </w:p>
        </w:tc>
        <w:tc>
          <w:tcPr>
            <w:tcW w:w="1035" w:type="dxa"/>
            <w:gridSpan w:val="2"/>
            <w:tcBorders>
              <w:top w:val="nil"/>
              <w:left w:val="nil"/>
              <w:bottom w:val="nil"/>
              <w:right w:val="nil"/>
            </w:tcBorders>
            <w:hideMark/>
          </w:tcPr>
          <w:p w14:paraId="2F19D48B" w14:textId="3B7EF52F" w:rsidR="00D13AA6" w:rsidRPr="00D13AA6" w:rsidRDefault="00D13AA6" w:rsidP="00D13AA6">
            <w:pPr>
              <w:pStyle w:val="BodyText"/>
              <w:spacing w:after="0"/>
              <w:jc w:val="center"/>
              <w:rPr>
                <w:sz w:val="17"/>
                <w:szCs w:val="17"/>
              </w:rPr>
            </w:pPr>
          </w:p>
        </w:tc>
        <w:tc>
          <w:tcPr>
            <w:tcW w:w="1680" w:type="dxa"/>
            <w:gridSpan w:val="2"/>
            <w:tcBorders>
              <w:top w:val="nil"/>
              <w:left w:val="nil"/>
              <w:bottom w:val="nil"/>
              <w:right w:val="nil"/>
            </w:tcBorders>
            <w:hideMark/>
          </w:tcPr>
          <w:p w14:paraId="0CFBA1B4" w14:textId="14320D7C"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2.00</w:t>
            </w:r>
          </w:p>
        </w:tc>
        <w:tc>
          <w:tcPr>
            <w:tcW w:w="1185" w:type="dxa"/>
            <w:gridSpan w:val="2"/>
            <w:tcBorders>
              <w:top w:val="nil"/>
              <w:left w:val="nil"/>
              <w:bottom w:val="nil"/>
              <w:right w:val="nil"/>
            </w:tcBorders>
            <w:hideMark/>
          </w:tcPr>
          <w:p w14:paraId="2C773BA0" w14:textId="4DD64EE7"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3.00</w:t>
            </w:r>
          </w:p>
        </w:tc>
        <w:tc>
          <w:tcPr>
            <w:tcW w:w="0" w:type="auto"/>
            <w:tcBorders>
              <w:top w:val="nil"/>
              <w:bottom w:val="nil"/>
              <w:right w:val="nil"/>
            </w:tcBorders>
            <w:vAlign w:val="center"/>
            <w:hideMark/>
          </w:tcPr>
          <w:p w14:paraId="75373CAB" w14:textId="77777777" w:rsidR="00D13AA6" w:rsidRPr="00D13AA6" w:rsidRDefault="00D13AA6" w:rsidP="00D13AA6">
            <w:pPr>
              <w:pStyle w:val="BodyText"/>
              <w:spacing w:after="0"/>
              <w:jc w:val="center"/>
              <w:rPr>
                <w:sz w:val="17"/>
                <w:szCs w:val="17"/>
              </w:rPr>
            </w:pPr>
          </w:p>
        </w:tc>
      </w:tr>
      <w:tr w:rsidR="00D13AA6" w:rsidRPr="00D13AA6" w14:paraId="2B5AC8B7" w14:textId="77777777" w:rsidTr="00D13AA6">
        <w:trPr>
          <w:trHeight w:val="300"/>
        </w:trPr>
        <w:tc>
          <w:tcPr>
            <w:tcW w:w="1470" w:type="dxa"/>
            <w:tcBorders>
              <w:top w:val="nil"/>
              <w:left w:val="nil"/>
              <w:bottom w:val="nil"/>
              <w:right w:val="nil"/>
            </w:tcBorders>
            <w:hideMark/>
          </w:tcPr>
          <w:p w14:paraId="44D6BD24" w14:textId="77777777" w:rsidR="00D13AA6" w:rsidRPr="00D13AA6" w:rsidRDefault="00D13AA6" w:rsidP="00D13AA6">
            <w:pPr>
              <w:pStyle w:val="BodyText"/>
              <w:spacing w:after="0"/>
              <w:jc w:val="left"/>
              <w:rPr>
                <w:b/>
                <w:bCs/>
                <w:sz w:val="17"/>
                <w:szCs w:val="17"/>
              </w:rPr>
            </w:pPr>
            <w:r w:rsidRPr="00D13AA6">
              <w:rPr>
                <w:i/>
                <w:iCs/>
                <w:sz w:val="17"/>
                <w:szCs w:val="17"/>
              </w:rPr>
              <w:t>Square root</w:t>
            </w:r>
            <w:r w:rsidRPr="00D13AA6">
              <w:rPr>
                <w:b/>
                <w:bCs/>
                <w:sz w:val="17"/>
                <w:szCs w:val="17"/>
              </w:rPr>
              <w:t> </w:t>
            </w:r>
          </w:p>
        </w:tc>
        <w:tc>
          <w:tcPr>
            <w:tcW w:w="990" w:type="dxa"/>
            <w:gridSpan w:val="2"/>
            <w:tcBorders>
              <w:top w:val="nil"/>
              <w:left w:val="nil"/>
              <w:bottom w:val="nil"/>
              <w:right w:val="nil"/>
            </w:tcBorders>
            <w:hideMark/>
          </w:tcPr>
          <w:p w14:paraId="7D22F121" w14:textId="0762E4B2" w:rsidR="00D13AA6" w:rsidRPr="00D13AA6" w:rsidRDefault="00D13AA6" w:rsidP="00D13AA6">
            <w:pPr>
              <w:pStyle w:val="BodyText"/>
              <w:spacing w:after="0"/>
              <w:jc w:val="center"/>
              <w:rPr>
                <w:sz w:val="17"/>
                <w:szCs w:val="17"/>
              </w:rPr>
            </w:pPr>
          </w:p>
        </w:tc>
        <w:tc>
          <w:tcPr>
            <w:tcW w:w="675" w:type="dxa"/>
            <w:tcBorders>
              <w:top w:val="nil"/>
              <w:left w:val="nil"/>
              <w:bottom w:val="nil"/>
              <w:right w:val="nil"/>
            </w:tcBorders>
            <w:hideMark/>
          </w:tcPr>
          <w:p w14:paraId="40898423" w14:textId="77EC308A" w:rsidR="00D13AA6" w:rsidRPr="00D13AA6" w:rsidRDefault="00D13AA6" w:rsidP="00D13AA6">
            <w:pPr>
              <w:pStyle w:val="BodyText"/>
              <w:spacing w:after="0"/>
              <w:jc w:val="center"/>
              <w:rPr>
                <w:sz w:val="17"/>
                <w:szCs w:val="17"/>
              </w:rPr>
            </w:pPr>
          </w:p>
        </w:tc>
        <w:tc>
          <w:tcPr>
            <w:tcW w:w="1035" w:type="dxa"/>
            <w:gridSpan w:val="2"/>
            <w:tcBorders>
              <w:top w:val="nil"/>
              <w:left w:val="nil"/>
              <w:bottom w:val="nil"/>
              <w:right w:val="nil"/>
            </w:tcBorders>
            <w:hideMark/>
          </w:tcPr>
          <w:p w14:paraId="769F0402" w14:textId="3B0F20F5" w:rsidR="00D13AA6" w:rsidRPr="00D13AA6" w:rsidRDefault="00D13AA6" w:rsidP="00D13AA6">
            <w:pPr>
              <w:pStyle w:val="BodyText"/>
              <w:spacing w:after="0"/>
              <w:jc w:val="center"/>
              <w:rPr>
                <w:sz w:val="17"/>
                <w:szCs w:val="17"/>
              </w:rPr>
            </w:pPr>
          </w:p>
        </w:tc>
        <w:tc>
          <w:tcPr>
            <w:tcW w:w="1680" w:type="dxa"/>
            <w:gridSpan w:val="2"/>
            <w:tcBorders>
              <w:top w:val="nil"/>
              <w:left w:val="nil"/>
              <w:bottom w:val="nil"/>
              <w:right w:val="nil"/>
            </w:tcBorders>
            <w:hideMark/>
          </w:tcPr>
          <w:p w14:paraId="4D69C400" w14:textId="7C3CD638"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1.41</w:t>
            </w:r>
          </w:p>
        </w:tc>
        <w:tc>
          <w:tcPr>
            <w:tcW w:w="1185" w:type="dxa"/>
            <w:gridSpan w:val="2"/>
            <w:tcBorders>
              <w:top w:val="nil"/>
              <w:left w:val="nil"/>
              <w:bottom w:val="nil"/>
              <w:right w:val="nil"/>
            </w:tcBorders>
            <w:hideMark/>
          </w:tcPr>
          <w:p w14:paraId="6D9116D4" w14:textId="2D17EE42"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1.73</w:t>
            </w:r>
          </w:p>
        </w:tc>
        <w:tc>
          <w:tcPr>
            <w:tcW w:w="0" w:type="auto"/>
            <w:tcBorders>
              <w:top w:val="nil"/>
              <w:bottom w:val="nil"/>
              <w:right w:val="nil"/>
            </w:tcBorders>
            <w:vAlign w:val="center"/>
            <w:hideMark/>
          </w:tcPr>
          <w:p w14:paraId="7225B341" w14:textId="77777777" w:rsidR="00D13AA6" w:rsidRPr="00D13AA6" w:rsidRDefault="00D13AA6" w:rsidP="00D13AA6">
            <w:pPr>
              <w:pStyle w:val="BodyText"/>
              <w:spacing w:after="0"/>
              <w:jc w:val="center"/>
              <w:rPr>
                <w:sz w:val="17"/>
                <w:szCs w:val="17"/>
              </w:rPr>
            </w:pPr>
          </w:p>
        </w:tc>
      </w:tr>
      <w:tr w:rsidR="00D13AA6" w:rsidRPr="00D13AA6" w14:paraId="43800A7D" w14:textId="77777777" w:rsidTr="00D13AA6">
        <w:trPr>
          <w:trHeight w:val="300"/>
        </w:trPr>
        <w:tc>
          <w:tcPr>
            <w:tcW w:w="1470" w:type="dxa"/>
            <w:tcBorders>
              <w:top w:val="nil"/>
              <w:left w:val="nil"/>
              <w:bottom w:val="nil"/>
              <w:right w:val="nil"/>
            </w:tcBorders>
            <w:hideMark/>
          </w:tcPr>
          <w:p w14:paraId="54D2D0F2" w14:textId="77777777" w:rsidR="00D13AA6" w:rsidRPr="00D13AA6" w:rsidRDefault="00D13AA6" w:rsidP="00D13AA6">
            <w:pPr>
              <w:pStyle w:val="BodyText"/>
              <w:spacing w:after="0"/>
              <w:jc w:val="left"/>
              <w:rPr>
                <w:b/>
                <w:bCs/>
                <w:sz w:val="17"/>
                <w:szCs w:val="17"/>
              </w:rPr>
            </w:pPr>
            <w:r w:rsidRPr="00D13AA6">
              <w:rPr>
                <w:i/>
                <w:iCs/>
                <w:sz w:val="17"/>
                <w:szCs w:val="17"/>
              </w:rPr>
              <w:t>Old OECD</w:t>
            </w:r>
            <w:r w:rsidRPr="00D13AA6">
              <w:rPr>
                <w:b/>
                <w:bCs/>
                <w:sz w:val="17"/>
                <w:szCs w:val="17"/>
              </w:rPr>
              <w:t> </w:t>
            </w:r>
          </w:p>
        </w:tc>
        <w:tc>
          <w:tcPr>
            <w:tcW w:w="990" w:type="dxa"/>
            <w:gridSpan w:val="2"/>
            <w:tcBorders>
              <w:top w:val="nil"/>
              <w:left w:val="nil"/>
              <w:bottom w:val="nil"/>
              <w:right w:val="nil"/>
            </w:tcBorders>
            <w:hideMark/>
          </w:tcPr>
          <w:p w14:paraId="36A6C428" w14:textId="6136BF3A" w:rsidR="00D13AA6" w:rsidRPr="00D13AA6" w:rsidRDefault="00D13AA6" w:rsidP="00D13AA6">
            <w:pPr>
              <w:pStyle w:val="BodyText"/>
              <w:spacing w:after="0"/>
              <w:jc w:val="center"/>
              <w:rPr>
                <w:sz w:val="17"/>
                <w:szCs w:val="17"/>
              </w:rPr>
            </w:pPr>
          </w:p>
        </w:tc>
        <w:tc>
          <w:tcPr>
            <w:tcW w:w="675" w:type="dxa"/>
            <w:tcBorders>
              <w:top w:val="nil"/>
              <w:left w:val="nil"/>
              <w:bottom w:val="nil"/>
              <w:right w:val="nil"/>
            </w:tcBorders>
            <w:hideMark/>
          </w:tcPr>
          <w:p w14:paraId="36C0101E" w14:textId="0C530717" w:rsidR="00D13AA6" w:rsidRPr="00D13AA6" w:rsidRDefault="00D13AA6" w:rsidP="00D13AA6">
            <w:pPr>
              <w:pStyle w:val="BodyText"/>
              <w:spacing w:after="0"/>
              <w:jc w:val="center"/>
              <w:rPr>
                <w:sz w:val="17"/>
                <w:szCs w:val="17"/>
              </w:rPr>
            </w:pPr>
          </w:p>
        </w:tc>
        <w:tc>
          <w:tcPr>
            <w:tcW w:w="1035" w:type="dxa"/>
            <w:gridSpan w:val="2"/>
            <w:tcBorders>
              <w:top w:val="nil"/>
              <w:left w:val="nil"/>
              <w:bottom w:val="nil"/>
              <w:right w:val="nil"/>
            </w:tcBorders>
            <w:hideMark/>
          </w:tcPr>
          <w:p w14:paraId="013723B9" w14:textId="6843A9DC" w:rsidR="00D13AA6" w:rsidRPr="00D13AA6" w:rsidRDefault="00D13AA6" w:rsidP="00D13AA6">
            <w:pPr>
              <w:pStyle w:val="BodyText"/>
              <w:spacing w:after="0"/>
              <w:jc w:val="center"/>
              <w:rPr>
                <w:sz w:val="17"/>
                <w:szCs w:val="17"/>
              </w:rPr>
            </w:pPr>
          </w:p>
        </w:tc>
        <w:tc>
          <w:tcPr>
            <w:tcW w:w="1680" w:type="dxa"/>
            <w:gridSpan w:val="2"/>
            <w:tcBorders>
              <w:top w:val="nil"/>
              <w:left w:val="nil"/>
              <w:bottom w:val="nil"/>
              <w:right w:val="nil"/>
            </w:tcBorders>
            <w:hideMark/>
          </w:tcPr>
          <w:p w14:paraId="3B6214FF" w14:textId="14029E6D"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1.50</w:t>
            </w:r>
          </w:p>
        </w:tc>
        <w:tc>
          <w:tcPr>
            <w:tcW w:w="1185" w:type="dxa"/>
            <w:gridSpan w:val="2"/>
            <w:tcBorders>
              <w:top w:val="nil"/>
              <w:left w:val="nil"/>
              <w:bottom w:val="nil"/>
              <w:right w:val="nil"/>
            </w:tcBorders>
            <w:hideMark/>
          </w:tcPr>
          <w:p w14:paraId="3CCC5B98" w14:textId="3506EE0B"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2.00</w:t>
            </w:r>
          </w:p>
        </w:tc>
        <w:tc>
          <w:tcPr>
            <w:tcW w:w="0" w:type="auto"/>
            <w:tcBorders>
              <w:top w:val="nil"/>
              <w:bottom w:val="nil"/>
              <w:right w:val="nil"/>
            </w:tcBorders>
            <w:vAlign w:val="center"/>
            <w:hideMark/>
          </w:tcPr>
          <w:p w14:paraId="06E2BD2D" w14:textId="77777777" w:rsidR="00D13AA6" w:rsidRPr="00D13AA6" w:rsidRDefault="00D13AA6" w:rsidP="00D13AA6">
            <w:pPr>
              <w:pStyle w:val="BodyText"/>
              <w:spacing w:after="0"/>
              <w:jc w:val="center"/>
              <w:rPr>
                <w:sz w:val="17"/>
                <w:szCs w:val="17"/>
              </w:rPr>
            </w:pPr>
          </w:p>
        </w:tc>
      </w:tr>
      <w:tr w:rsidR="00D13AA6" w:rsidRPr="00D13AA6" w14:paraId="1CC94B67" w14:textId="77777777" w:rsidTr="00D13AA6">
        <w:trPr>
          <w:trHeight w:val="300"/>
        </w:trPr>
        <w:tc>
          <w:tcPr>
            <w:tcW w:w="1470" w:type="dxa"/>
            <w:tcBorders>
              <w:top w:val="nil"/>
              <w:left w:val="nil"/>
              <w:bottom w:val="nil"/>
              <w:right w:val="nil"/>
            </w:tcBorders>
            <w:hideMark/>
          </w:tcPr>
          <w:p w14:paraId="221F3E85" w14:textId="77777777" w:rsidR="00D13AA6" w:rsidRPr="00D13AA6" w:rsidRDefault="00D13AA6" w:rsidP="00D13AA6">
            <w:pPr>
              <w:pStyle w:val="BodyText"/>
              <w:spacing w:after="0"/>
              <w:jc w:val="left"/>
              <w:rPr>
                <w:b/>
                <w:bCs/>
                <w:sz w:val="17"/>
                <w:szCs w:val="17"/>
              </w:rPr>
            </w:pPr>
            <w:r w:rsidRPr="00D13AA6">
              <w:rPr>
                <w:i/>
                <w:iCs/>
                <w:sz w:val="17"/>
                <w:szCs w:val="17"/>
              </w:rPr>
              <w:t>Modified OECD</w:t>
            </w:r>
            <w:r w:rsidRPr="00D13AA6">
              <w:rPr>
                <w:b/>
                <w:bCs/>
                <w:sz w:val="17"/>
                <w:szCs w:val="17"/>
              </w:rPr>
              <w:t> </w:t>
            </w:r>
          </w:p>
        </w:tc>
        <w:tc>
          <w:tcPr>
            <w:tcW w:w="990" w:type="dxa"/>
            <w:gridSpan w:val="2"/>
            <w:tcBorders>
              <w:top w:val="nil"/>
              <w:left w:val="nil"/>
              <w:bottom w:val="nil"/>
              <w:right w:val="nil"/>
            </w:tcBorders>
            <w:hideMark/>
          </w:tcPr>
          <w:p w14:paraId="23AE3761" w14:textId="106F2247" w:rsidR="00D13AA6" w:rsidRPr="00D13AA6" w:rsidRDefault="00D13AA6" w:rsidP="00D13AA6">
            <w:pPr>
              <w:pStyle w:val="BodyText"/>
              <w:spacing w:after="0"/>
              <w:jc w:val="center"/>
              <w:rPr>
                <w:sz w:val="17"/>
                <w:szCs w:val="17"/>
              </w:rPr>
            </w:pPr>
          </w:p>
        </w:tc>
        <w:tc>
          <w:tcPr>
            <w:tcW w:w="675" w:type="dxa"/>
            <w:tcBorders>
              <w:top w:val="nil"/>
              <w:left w:val="nil"/>
              <w:bottom w:val="nil"/>
              <w:right w:val="nil"/>
            </w:tcBorders>
            <w:hideMark/>
          </w:tcPr>
          <w:p w14:paraId="6D8F4D84" w14:textId="1282C7E6" w:rsidR="00D13AA6" w:rsidRPr="00D13AA6" w:rsidRDefault="00D13AA6" w:rsidP="00D13AA6">
            <w:pPr>
              <w:pStyle w:val="BodyText"/>
              <w:spacing w:after="0"/>
              <w:jc w:val="center"/>
              <w:rPr>
                <w:sz w:val="17"/>
                <w:szCs w:val="17"/>
              </w:rPr>
            </w:pPr>
          </w:p>
        </w:tc>
        <w:tc>
          <w:tcPr>
            <w:tcW w:w="1035" w:type="dxa"/>
            <w:gridSpan w:val="2"/>
            <w:tcBorders>
              <w:top w:val="nil"/>
              <w:left w:val="nil"/>
              <w:bottom w:val="nil"/>
              <w:right w:val="nil"/>
            </w:tcBorders>
            <w:hideMark/>
          </w:tcPr>
          <w:p w14:paraId="2D9DB385" w14:textId="3E3B8EAF" w:rsidR="00D13AA6" w:rsidRPr="00D13AA6" w:rsidRDefault="00D13AA6" w:rsidP="00D13AA6">
            <w:pPr>
              <w:pStyle w:val="BodyText"/>
              <w:spacing w:after="0"/>
              <w:jc w:val="center"/>
              <w:rPr>
                <w:sz w:val="17"/>
                <w:szCs w:val="17"/>
              </w:rPr>
            </w:pPr>
          </w:p>
        </w:tc>
        <w:tc>
          <w:tcPr>
            <w:tcW w:w="1680" w:type="dxa"/>
            <w:gridSpan w:val="2"/>
            <w:tcBorders>
              <w:top w:val="nil"/>
              <w:left w:val="nil"/>
              <w:bottom w:val="nil"/>
              <w:right w:val="nil"/>
            </w:tcBorders>
            <w:hideMark/>
          </w:tcPr>
          <w:p w14:paraId="15FCC4D1" w14:textId="007F1680"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1.30</w:t>
            </w:r>
          </w:p>
        </w:tc>
        <w:tc>
          <w:tcPr>
            <w:tcW w:w="1185" w:type="dxa"/>
            <w:gridSpan w:val="2"/>
            <w:tcBorders>
              <w:top w:val="nil"/>
              <w:left w:val="nil"/>
              <w:bottom w:val="nil"/>
              <w:right w:val="nil"/>
            </w:tcBorders>
            <w:hideMark/>
          </w:tcPr>
          <w:p w14:paraId="1D17550D" w14:textId="50BAA98A" w:rsidR="00D13AA6" w:rsidRPr="00D13AA6" w:rsidRDefault="00D13AA6" w:rsidP="00D13AA6">
            <w:pPr>
              <w:pStyle w:val="BodyText"/>
              <w:spacing w:after="0"/>
              <w:rPr>
                <w:sz w:val="17"/>
                <w:szCs w:val="17"/>
              </w:rPr>
            </w:pPr>
            <w:r>
              <w:rPr>
                <w:i/>
                <w:iCs/>
                <w:sz w:val="17"/>
                <w:szCs w:val="17"/>
              </w:rPr>
              <w:t xml:space="preserve">       </w:t>
            </w:r>
            <w:r w:rsidRPr="00D13AA6">
              <w:rPr>
                <w:i/>
                <w:iCs/>
                <w:sz w:val="17"/>
                <w:szCs w:val="17"/>
              </w:rPr>
              <w:t>1.60</w:t>
            </w:r>
          </w:p>
        </w:tc>
        <w:tc>
          <w:tcPr>
            <w:tcW w:w="0" w:type="auto"/>
            <w:tcBorders>
              <w:top w:val="nil"/>
              <w:bottom w:val="nil"/>
              <w:right w:val="nil"/>
            </w:tcBorders>
            <w:vAlign w:val="center"/>
            <w:hideMark/>
          </w:tcPr>
          <w:p w14:paraId="2326A65F" w14:textId="77777777" w:rsidR="00D13AA6" w:rsidRPr="00D13AA6" w:rsidRDefault="00D13AA6" w:rsidP="00D13AA6">
            <w:pPr>
              <w:pStyle w:val="BodyText"/>
              <w:spacing w:after="0"/>
              <w:jc w:val="center"/>
              <w:rPr>
                <w:sz w:val="17"/>
                <w:szCs w:val="17"/>
              </w:rPr>
            </w:pPr>
          </w:p>
        </w:tc>
      </w:tr>
    </w:tbl>
    <w:p w14:paraId="6531CBE6" w14:textId="4FB09780" w:rsidR="0002749B" w:rsidRPr="0002749B" w:rsidRDefault="0002749B" w:rsidP="007522C8">
      <w:pPr>
        <w:pStyle w:val="BodyText"/>
        <w:jc w:val="center"/>
      </w:pPr>
    </w:p>
    <w:p w14:paraId="3079CC22" w14:textId="1A64E27A" w:rsidR="00075066" w:rsidRDefault="00075066" w:rsidP="00075066">
      <w:pPr>
        <w:pStyle w:val="Tablenotes"/>
      </w:pPr>
      <w:bookmarkStart w:id="199" w:name="_1777378025"/>
      <w:bookmarkStart w:id="200" w:name="_1778398390"/>
      <w:bookmarkStart w:id="201" w:name="_1778403992"/>
      <w:bookmarkStart w:id="202" w:name="_1780921879"/>
      <w:bookmarkEnd w:id="199"/>
      <w:bookmarkEnd w:id="200"/>
      <w:bookmarkEnd w:id="201"/>
      <w:bookmarkEnd w:id="202"/>
      <w:r>
        <w:t>Note:</w:t>
      </w:r>
      <w:r>
        <w:tab/>
        <w:t xml:space="preserve">The table shows the budget for a </w:t>
      </w:r>
      <w:r w:rsidR="00A33C7A">
        <w:t>s</w:t>
      </w:r>
      <w:r w:rsidR="009A5D8D">
        <w:t>ingle</w:t>
      </w:r>
      <w:r>
        <w:t xml:space="preserve"> parent</w:t>
      </w:r>
      <w:r w:rsidR="00647405">
        <w:t xml:space="preserve"> with</w:t>
      </w:r>
      <w:r>
        <w:t xml:space="preserve"> one or two children, relative to the budget for a single adult (and the same labour market status). Both budgets are the average of the male and female budgets. The scales in italics at the foot of the table are reference scales for comparison. All scales are relative to </w:t>
      </w:r>
      <w:r w:rsidR="00A04687">
        <w:t>a single adult</w:t>
      </w:r>
      <w:r>
        <w:t xml:space="preserve"> = 1. </w:t>
      </w:r>
    </w:p>
    <w:p w14:paraId="5A618AEE" w14:textId="4E57C65D" w:rsidR="007C2E77" w:rsidRDefault="007A1C2C" w:rsidP="006A3553">
      <w:pPr>
        <w:pStyle w:val="BodyText"/>
      </w:pPr>
      <w:fldSimple w:instr=" REF _Ref170394267 ">
        <w:r>
          <w:t xml:space="preserve">Table </w:t>
        </w:r>
        <w:r>
          <w:rPr>
            <w:noProof/>
          </w:rPr>
          <w:t>20</w:t>
        </w:r>
      </w:fldSimple>
      <w:r w:rsidR="007F46D1">
        <w:t xml:space="preserve"> and </w:t>
      </w:r>
      <w:fldSimple w:instr=" REF _Ref170394268 ">
        <w:r>
          <w:t xml:space="preserve">Table </w:t>
        </w:r>
        <w:r>
          <w:rPr>
            <w:noProof/>
          </w:rPr>
          <w:t>21</w:t>
        </w:r>
      </w:fldSimple>
      <w:r w:rsidR="007F46D1">
        <w:t xml:space="preserve"> compare these patterns with those found in the </w:t>
      </w:r>
      <w:r w:rsidR="00CB6B5F">
        <w:t>‘</w:t>
      </w:r>
      <w:r w:rsidR="00CB6B5F" w:rsidRPr="00866A93">
        <w:t>2016 MIHL Budgets’</w:t>
      </w:r>
      <w:r w:rsidR="00CB6B5F">
        <w:t xml:space="preserve"> (Saunders and Bedford, 2017). </w:t>
      </w:r>
      <w:r w:rsidR="00050F65">
        <w:t xml:space="preserve">For the first child in couples </w:t>
      </w:r>
      <w:r w:rsidR="00E4782A">
        <w:t xml:space="preserve">where one </w:t>
      </w:r>
      <w:r w:rsidR="00C91758">
        <w:t xml:space="preserve">parent </w:t>
      </w:r>
      <w:r w:rsidR="00E4782A">
        <w:t>is working, the relative cost of children is the same</w:t>
      </w:r>
      <w:r w:rsidR="0059123D">
        <w:t xml:space="preserve"> (1.16)</w:t>
      </w:r>
      <w:r w:rsidR="00687469">
        <w:t>.</w:t>
      </w:r>
      <w:r w:rsidR="007D3FF9">
        <w:t xml:space="preserve"> For the second child, however, the current </w:t>
      </w:r>
      <w:r w:rsidR="004E4484">
        <w:t xml:space="preserve">2024 </w:t>
      </w:r>
      <w:r w:rsidR="007D3FF9">
        <w:t xml:space="preserve">budgets show a lower relative cost (1.32 vs 1.40). </w:t>
      </w:r>
      <w:r w:rsidR="004E1795">
        <w:t>Our assumptions leading to l</w:t>
      </w:r>
      <w:r w:rsidR="007D3FF9">
        <w:t>ower relative costs for housing, particularly for low paid</w:t>
      </w:r>
      <w:r w:rsidR="00975610">
        <w:t xml:space="preserve"> </w:t>
      </w:r>
      <w:r w:rsidR="009E5D2B">
        <w:t>couples</w:t>
      </w:r>
      <w:r w:rsidR="007D3FF9">
        <w:t xml:space="preserve">, and for household goods and services contribute to this. For the unemployed couples, costs are greater in the 2024 budgets for both the first and second child </w:t>
      </w:r>
      <w:r w:rsidR="00D61554">
        <w:t>(1.</w:t>
      </w:r>
      <w:r w:rsidR="009078FE">
        <w:t xml:space="preserve">33 vs 1.16 and 1.54 vs 1.42) </w:t>
      </w:r>
      <w:r w:rsidR="007D3FF9">
        <w:t>because of the assumption that couples with children require cars while those without children do not</w:t>
      </w:r>
      <w:r w:rsidR="0058394B">
        <w:t>,</w:t>
      </w:r>
      <w:r w:rsidR="007D3FF9">
        <w:t xml:space="preserve"> and the assumption that couples without children require a 1 bedroom dwelling in 2024 but were allocated a 2 bedroom unit in 2016. For </w:t>
      </w:r>
      <w:r w:rsidR="00887F1C">
        <w:t>unemployed</w:t>
      </w:r>
      <w:r w:rsidR="007D3FF9">
        <w:t xml:space="preserve"> single parents, the relative costs </w:t>
      </w:r>
      <w:r w:rsidR="0052165F">
        <w:t>compared to single</w:t>
      </w:r>
      <w:r w:rsidR="00B000E9">
        <w:t xml:space="preserve"> adult</w:t>
      </w:r>
      <w:r w:rsidR="0052165F">
        <w:t xml:space="preserve">s </w:t>
      </w:r>
      <w:r w:rsidR="007D3FF9">
        <w:t>are lower in 202</w:t>
      </w:r>
      <w:r w:rsidR="00821596">
        <w:t>4</w:t>
      </w:r>
      <w:r w:rsidR="007D3FF9">
        <w:t xml:space="preserve"> (1.</w:t>
      </w:r>
      <w:r w:rsidR="00CC7796">
        <w:t>38</w:t>
      </w:r>
      <w:r w:rsidR="007D3FF9">
        <w:t xml:space="preserve">) than </w:t>
      </w:r>
      <w:r w:rsidR="001C49F1">
        <w:t xml:space="preserve">in </w:t>
      </w:r>
      <w:r w:rsidR="007D3FF9">
        <w:t>2016 (1.58) because of the different housing cost data (at the 30</w:t>
      </w:r>
      <w:r w:rsidR="007D3FF9" w:rsidRPr="002C782F">
        <w:rPr>
          <w:vertAlign w:val="superscript"/>
        </w:rPr>
        <w:t>th</w:t>
      </w:r>
      <w:r w:rsidR="007D3FF9">
        <w:t xml:space="preserve"> percentile, Sydney rents are only slightly higher (3.6%) for two vs one-bedroom dwellings) whereas in 2016 the preferred rents used (average of Sydney, Melbourne</w:t>
      </w:r>
      <w:r w:rsidR="00BE02F0">
        <w:t xml:space="preserve"> and</w:t>
      </w:r>
      <w:r w:rsidR="007D3FF9">
        <w:t xml:space="preserve"> Brisbane outer ring) were 32.9% higher for a </w:t>
      </w:r>
      <w:r w:rsidR="00BE02F0">
        <w:t>two-</w:t>
      </w:r>
      <w:r w:rsidR="007D3FF9">
        <w:t xml:space="preserve">bedroom unit than for a </w:t>
      </w:r>
      <w:r w:rsidR="00BE02F0">
        <w:t>one-</w:t>
      </w:r>
      <w:r w:rsidR="007D3FF9">
        <w:t xml:space="preserve">bedroom unit. </w:t>
      </w:r>
      <w:r w:rsidR="00B936DC">
        <w:t xml:space="preserve"> </w:t>
      </w:r>
    </w:p>
    <w:p w14:paraId="20522554" w14:textId="51832EEC" w:rsidR="008D37DB" w:rsidRDefault="00CC4B0B" w:rsidP="000754F5">
      <w:pPr>
        <w:pStyle w:val="Caption"/>
      </w:pPr>
      <w:bookmarkStart w:id="203" w:name="_Ref170394267"/>
      <w:bookmarkStart w:id="204" w:name="F_Ref170394267"/>
      <w:bookmarkStart w:id="205" w:name="_Toc181027230"/>
      <w:r>
        <w:lastRenderedPageBreak/>
        <w:t xml:space="preserve">Table </w:t>
      </w:r>
      <w:fldSimple w:instr=" SEQ Table \* ARABIC ">
        <w:r w:rsidR="007A1C2C">
          <w:rPr>
            <w:noProof/>
          </w:rPr>
          <w:t>20</w:t>
        </w:r>
      </w:fldSimple>
      <w:bookmarkEnd w:id="203"/>
      <w:bookmarkEnd w:id="204"/>
      <w:r>
        <w:tab/>
      </w:r>
      <w:r w:rsidR="006E499E">
        <w:t>Budgets for c</w:t>
      </w:r>
      <w:r w:rsidR="000754F5">
        <w:t>ouples with children compared to couples with no children</w:t>
      </w:r>
      <w:r w:rsidR="00C23667">
        <w:t xml:space="preserve">, </w:t>
      </w:r>
      <w:r w:rsidR="000754F5">
        <w:t>2016 and 2024</w:t>
      </w:r>
      <w:bookmarkEnd w:id="205"/>
    </w:p>
    <w:tbl>
      <w:tblPr>
        <w:tblW w:w="9000" w:type="dxa"/>
        <w:tblInd w:w="321" w:type="dxa"/>
        <w:tblCellMar>
          <w:left w:w="0" w:type="dxa"/>
          <w:right w:w="0" w:type="dxa"/>
        </w:tblCellMar>
        <w:tblLook w:val="04A0" w:firstRow="1" w:lastRow="0" w:firstColumn="1" w:lastColumn="0" w:noHBand="0" w:noVBand="1"/>
      </w:tblPr>
      <w:tblGrid>
        <w:gridCol w:w="1800"/>
        <w:gridCol w:w="900"/>
        <w:gridCol w:w="900"/>
        <w:gridCol w:w="900"/>
        <w:gridCol w:w="900"/>
        <w:gridCol w:w="900"/>
        <w:gridCol w:w="900"/>
        <w:gridCol w:w="900"/>
        <w:gridCol w:w="900"/>
      </w:tblGrid>
      <w:tr w:rsidR="00D13AA6" w:rsidRPr="00D13AA6" w14:paraId="12750561" w14:textId="77777777" w:rsidTr="00227FFE">
        <w:trPr>
          <w:trHeight w:val="300"/>
          <w:tblHeader/>
        </w:trPr>
        <w:tc>
          <w:tcPr>
            <w:tcW w:w="1800" w:type="dxa"/>
            <w:tcBorders>
              <w:bottom w:val="single" w:sz="4" w:space="0" w:color="auto"/>
            </w:tcBorders>
            <w:hideMark/>
          </w:tcPr>
          <w:p w14:paraId="70C9D8E7" w14:textId="0C20831A" w:rsidR="00D13AA6" w:rsidRPr="00D13AA6" w:rsidRDefault="00D13AA6" w:rsidP="005A28D8">
            <w:pPr>
              <w:pStyle w:val="BodyText"/>
              <w:spacing w:after="0"/>
              <w:jc w:val="center"/>
              <w:rPr>
                <w:b/>
                <w:bCs/>
                <w:sz w:val="15"/>
                <w:szCs w:val="15"/>
              </w:rPr>
            </w:pPr>
          </w:p>
        </w:tc>
        <w:tc>
          <w:tcPr>
            <w:tcW w:w="1800" w:type="dxa"/>
            <w:gridSpan w:val="2"/>
            <w:tcBorders>
              <w:bottom w:val="single" w:sz="4" w:space="0" w:color="auto"/>
            </w:tcBorders>
            <w:hideMark/>
          </w:tcPr>
          <w:p w14:paraId="0A930C75" w14:textId="56523E02" w:rsidR="00D13AA6" w:rsidRPr="00D13AA6" w:rsidRDefault="00D13AA6" w:rsidP="005A28D8">
            <w:pPr>
              <w:pStyle w:val="BodyText"/>
              <w:spacing w:after="0"/>
              <w:jc w:val="center"/>
              <w:rPr>
                <w:b/>
                <w:bCs/>
                <w:sz w:val="15"/>
                <w:szCs w:val="15"/>
              </w:rPr>
            </w:pPr>
            <w:proofErr w:type="gramStart"/>
            <w:r w:rsidRPr="00D13AA6">
              <w:rPr>
                <w:b/>
                <w:bCs/>
                <w:sz w:val="15"/>
                <w:szCs w:val="15"/>
              </w:rPr>
              <w:t>Single-earner</w:t>
            </w:r>
            <w:proofErr w:type="gramEnd"/>
          </w:p>
          <w:p w14:paraId="4651A5C4" w14:textId="2C21AA18" w:rsidR="00D13AA6" w:rsidRPr="00D13AA6" w:rsidRDefault="00D13AA6" w:rsidP="005A28D8">
            <w:pPr>
              <w:pStyle w:val="BodyText"/>
              <w:spacing w:after="0"/>
              <w:jc w:val="center"/>
              <w:rPr>
                <w:b/>
                <w:bCs/>
                <w:sz w:val="15"/>
                <w:szCs w:val="15"/>
              </w:rPr>
            </w:pPr>
            <w:r w:rsidRPr="00D13AA6">
              <w:rPr>
                <w:b/>
                <w:bCs/>
                <w:sz w:val="15"/>
                <w:szCs w:val="15"/>
              </w:rPr>
              <w:t>Couple, (male FT, female NILF),</w:t>
            </w:r>
          </w:p>
          <w:p w14:paraId="4551320F" w14:textId="22872C9E" w:rsidR="00D13AA6" w:rsidRPr="00D13AA6" w:rsidRDefault="00D13AA6" w:rsidP="005A28D8">
            <w:pPr>
              <w:pStyle w:val="BodyText"/>
              <w:spacing w:after="0"/>
              <w:jc w:val="center"/>
              <w:rPr>
                <w:b/>
                <w:bCs/>
                <w:sz w:val="15"/>
                <w:szCs w:val="15"/>
              </w:rPr>
            </w:pPr>
            <w:r w:rsidRPr="00D13AA6">
              <w:rPr>
                <w:b/>
                <w:bCs/>
                <w:sz w:val="15"/>
                <w:szCs w:val="15"/>
              </w:rPr>
              <w:t>1 child</w:t>
            </w:r>
          </w:p>
        </w:tc>
        <w:tc>
          <w:tcPr>
            <w:tcW w:w="1800" w:type="dxa"/>
            <w:gridSpan w:val="2"/>
            <w:tcBorders>
              <w:bottom w:val="single" w:sz="4" w:space="0" w:color="auto"/>
            </w:tcBorders>
            <w:hideMark/>
          </w:tcPr>
          <w:p w14:paraId="3FF21ADC" w14:textId="77777777" w:rsidR="005A28D8" w:rsidRDefault="00D13AA6" w:rsidP="005A28D8">
            <w:pPr>
              <w:pStyle w:val="BodyText"/>
              <w:spacing w:after="0"/>
              <w:jc w:val="center"/>
              <w:rPr>
                <w:b/>
                <w:bCs/>
                <w:sz w:val="15"/>
                <w:szCs w:val="15"/>
              </w:rPr>
            </w:pPr>
            <w:r w:rsidRPr="00D13AA6">
              <w:rPr>
                <w:b/>
                <w:bCs/>
                <w:sz w:val="15"/>
                <w:szCs w:val="15"/>
              </w:rPr>
              <w:t xml:space="preserve">Couple (male Un, </w:t>
            </w:r>
          </w:p>
          <w:p w14:paraId="56FA4BD4" w14:textId="2B643FD8" w:rsidR="00D13AA6" w:rsidRPr="00D13AA6" w:rsidRDefault="00D13AA6" w:rsidP="005A28D8">
            <w:pPr>
              <w:pStyle w:val="BodyText"/>
              <w:spacing w:after="0"/>
              <w:jc w:val="center"/>
              <w:rPr>
                <w:b/>
                <w:bCs/>
                <w:sz w:val="15"/>
                <w:szCs w:val="15"/>
              </w:rPr>
            </w:pPr>
            <w:r w:rsidRPr="00D13AA6">
              <w:rPr>
                <w:b/>
                <w:bCs/>
                <w:sz w:val="15"/>
                <w:szCs w:val="15"/>
              </w:rPr>
              <w:t>female Un),</w:t>
            </w:r>
          </w:p>
          <w:p w14:paraId="5B3BF0CF" w14:textId="1C538BBE" w:rsidR="00D13AA6" w:rsidRPr="00D13AA6" w:rsidRDefault="00D13AA6" w:rsidP="005A28D8">
            <w:pPr>
              <w:pStyle w:val="BodyText"/>
              <w:spacing w:after="0"/>
              <w:jc w:val="center"/>
              <w:rPr>
                <w:b/>
                <w:bCs/>
                <w:sz w:val="15"/>
                <w:szCs w:val="15"/>
              </w:rPr>
            </w:pPr>
            <w:r w:rsidRPr="00D13AA6">
              <w:rPr>
                <w:b/>
                <w:bCs/>
                <w:sz w:val="15"/>
                <w:szCs w:val="15"/>
              </w:rPr>
              <w:t>1 child</w:t>
            </w:r>
          </w:p>
        </w:tc>
        <w:tc>
          <w:tcPr>
            <w:tcW w:w="1800" w:type="dxa"/>
            <w:gridSpan w:val="2"/>
            <w:tcBorders>
              <w:bottom w:val="single" w:sz="4" w:space="0" w:color="auto"/>
            </w:tcBorders>
            <w:hideMark/>
          </w:tcPr>
          <w:p w14:paraId="25922B83" w14:textId="4C24C4E6" w:rsidR="00D13AA6" w:rsidRPr="00D13AA6" w:rsidRDefault="00D13AA6" w:rsidP="005A28D8">
            <w:pPr>
              <w:pStyle w:val="BodyText"/>
              <w:spacing w:after="0"/>
              <w:jc w:val="center"/>
              <w:rPr>
                <w:b/>
                <w:bCs/>
                <w:sz w:val="15"/>
                <w:szCs w:val="15"/>
              </w:rPr>
            </w:pPr>
            <w:proofErr w:type="gramStart"/>
            <w:r w:rsidRPr="00D13AA6">
              <w:rPr>
                <w:b/>
                <w:bCs/>
                <w:sz w:val="15"/>
                <w:szCs w:val="15"/>
              </w:rPr>
              <w:t>Single-earner</w:t>
            </w:r>
            <w:proofErr w:type="gramEnd"/>
          </w:p>
          <w:p w14:paraId="5D909AED" w14:textId="77777777" w:rsidR="005A28D8" w:rsidRDefault="00D13AA6" w:rsidP="005A28D8">
            <w:pPr>
              <w:pStyle w:val="BodyText"/>
              <w:spacing w:after="0"/>
              <w:jc w:val="center"/>
              <w:rPr>
                <w:b/>
                <w:bCs/>
                <w:sz w:val="15"/>
                <w:szCs w:val="15"/>
              </w:rPr>
            </w:pPr>
            <w:r w:rsidRPr="00D13AA6">
              <w:rPr>
                <w:b/>
                <w:bCs/>
                <w:sz w:val="15"/>
                <w:szCs w:val="15"/>
              </w:rPr>
              <w:t xml:space="preserve">Couple (male FT, </w:t>
            </w:r>
          </w:p>
          <w:p w14:paraId="739C1328" w14:textId="1E5FD58F" w:rsidR="00D13AA6" w:rsidRPr="00D13AA6" w:rsidRDefault="00D13AA6" w:rsidP="005A28D8">
            <w:pPr>
              <w:pStyle w:val="BodyText"/>
              <w:spacing w:after="0"/>
              <w:jc w:val="center"/>
              <w:rPr>
                <w:b/>
                <w:bCs/>
                <w:sz w:val="15"/>
                <w:szCs w:val="15"/>
              </w:rPr>
            </w:pPr>
            <w:r w:rsidRPr="00D13AA6">
              <w:rPr>
                <w:b/>
                <w:bCs/>
                <w:sz w:val="15"/>
                <w:szCs w:val="15"/>
              </w:rPr>
              <w:t>female NILF),</w:t>
            </w:r>
          </w:p>
          <w:p w14:paraId="704C63EB" w14:textId="45FD3826" w:rsidR="00D13AA6" w:rsidRPr="00D13AA6" w:rsidRDefault="00D13AA6" w:rsidP="005A28D8">
            <w:pPr>
              <w:pStyle w:val="BodyText"/>
              <w:spacing w:after="0"/>
              <w:jc w:val="center"/>
              <w:rPr>
                <w:b/>
                <w:bCs/>
                <w:sz w:val="15"/>
                <w:szCs w:val="15"/>
              </w:rPr>
            </w:pPr>
            <w:r w:rsidRPr="00D13AA6">
              <w:rPr>
                <w:b/>
                <w:bCs/>
                <w:sz w:val="15"/>
                <w:szCs w:val="15"/>
              </w:rPr>
              <w:t>2 children</w:t>
            </w:r>
          </w:p>
        </w:tc>
        <w:tc>
          <w:tcPr>
            <w:tcW w:w="1800" w:type="dxa"/>
            <w:gridSpan w:val="2"/>
            <w:tcBorders>
              <w:bottom w:val="single" w:sz="4" w:space="0" w:color="auto"/>
            </w:tcBorders>
            <w:hideMark/>
          </w:tcPr>
          <w:p w14:paraId="3DA22BF4" w14:textId="0242044B" w:rsidR="00D13AA6" w:rsidRPr="00D13AA6" w:rsidRDefault="00D13AA6" w:rsidP="005A28D8">
            <w:pPr>
              <w:pStyle w:val="BodyText"/>
              <w:spacing w:after="0"/>
              <w:jc w:val="center"/>
              <w:rPr>
                <w:b/>
                <w:bCs/>
                <w:sz w:val="15"/>
                <w:szCs w:val="15"/>
              </w:rPr>
            </w:pPr>
            <w:r w:rsidRPr="00D13AA6">
              <w:rPr>
                <w:b/>
                <w:bCs/>
                <w:sz w:val="15"/>
                <w:szCs w:val="15"/>
              </w:rPr>
              <w:t>Couple (Male Un,</w:t>
            </w:r>
          </w:p>
          <w:p w14:paraId="117CF39B" w14:textId="39AB53CA" w:rsidR="00D13AA6" w:rsidRPr="00D13AA6" w:rsidRDefault="00D13AA6" w:rsidP="005A28D8">
            <w:pPr>
              <w:pStyle w:val="BodyText"/>
              <w:spacing w:after="0"/>
              <w:jc w:val="center"/>
              <w:rPr>
                <w:b/>
                <w:bCs/>
                <w:sz w:val="15"/>
                <w:szCs w:val="15"/>
              </w:rPr>
            </w:pPr>
            <w:r w:rsidRPr="00D13AA6">
              <w:rPr>
                <w:b/>
                <w:bCs/>
                <w:sz w:val="15"/>
                <w:szCs w:val="15"/>
              </w:rPr>
              <w:t>Female Un),</w:t>
            </w:r>
          </w:p>
          <w:p w14:paraId="019A2B1F" w14:textId="7CBA3C1B" w:rsidR="00D13AA6" w:rsidRPr="00D13AA6" w:rsidRDefault="00D13AA6" w:rsidP="005A28D8">
            <w:pPr>
              <w:pStyle w:val="BodyText"/>
              <w:spacing w:after="0"/>
              <w:jc w:val="center"/>
              <w:rPr>
                <w:b/>
                <w:bCs/>
                <w:sz w:val="15"/>
                <w:szCs w:val="15"/>
              </w:rPr>
            </w:pPr>
            <w:r w:rsidRPr="00D13AA6">
              <w:rPr>
                <w:b/>
                <w:bCs/>
                <w:sz w:val="15"/>
                <w:szCs w:val="15"/>
              </w:rPr>
              <w:t>2 children</w:t>
            </w:r>
          </w:p>
        </w:tc>
      </w:tr>
      <w:tr w:rsidR="00D13AA6" w:rsidRPr="00D13AA6" w14:paraId="0FCBC3CE" w14:textId="77777777" w:rsidTr="00227FFE">
        <w:trPr>
          <w:trHeight w:val="300"/>
          <w:tblHeader/>
        </w:trPr>
        <w:tc>
          <w:tcPr>
            <w:tcW w:w="1800" w:type="dxa"/>
            <w:tcBorders>
              <w:top w:val="single" w:sz="4" w:space="0" w:color="auto"/>
              <w:bottom w:val="single" w:sz="4" w:space="0" w:color="auto"/>
            </w:tcBorders>
            <w:shd w:val="clear" w:color="auto" w:fill="FFFFFF"/>
            <w:hideMark/>
          </w:tcPr>
          <w:p w14:paraId="2E5C07CC" w14:textId="77777777" w:rsidR="00D13AA6" w:rsidRPr="00D13AA6" w:rsidRDefault="00D13AA6" w:rsidP="00D13AA6">
            <w:pPr>
              <w:pStyle w:val="BodyText"/>
              <w:spacing w:after="0"/>
              <w:rPr>
                <w:b/>
                <w:bCs/>
                <w:sz w:val="15"/>
                <w:szCs w:val="15"/>
              </w:rPr>
            </w:pPr>
            <w:r w:rsidRPr="00D13AA6">
              <w:rPr>
                <w:b/>
                <w:bCs/>
                <w:sz w:val="15"/>
                <w:szCs w:val="15"/>
              </w:rPr>
              <w:t> </w:t>
            </w:r>
          </w:p>
        </w:tc>
        <w:tc>
          <w:tcPr>
            <w:tcW w:w="900" w:type="dxa"/>
            <w:tcBorders>
              <w:top w:val="single" w:sz="4" w:space="0" w:color="auto"/>
              <w:bottom w:val="single" w:sz="4" w:space="0" w:color="auto"/>
            </w:tcBorders>
            <w:shd w:val="clear" w:color="auto" w:fill="FFFFFF"/>
            <w:hideMark/>
          </w:tcPr>
          <w:p w14:paraId="1BA3ECE0" w14:textId="3070E2ED" w:rsidR="00D13AA6" w:rsidRPr="00D13AA6" w:rsidRDefault="00D13AA6" w:rsidP="005A28D8">
            <w:pPr>
              <w:pStyle w:val="BodyText"/>
              <w:spacing w:after="0"/>
              <w:jc w:val="center"/>
              <w:rPr>
                <w:sz w:val="15"/>
                <w:szCs w:val="15"/>
              </w:rPr>
            </w:pPr>
            <w:r w:rsidRPr="00D13AA6">
              <w:rPr>
                <w:b/>
                <w:bCs/>
                <w:sz w:val="15"/>
                <w:szCs w:val="15"/>
              </w:rPr>
              <w:t>2016</w:t>
            </w:r>
          </w:p>
        </w:tc>
        <w:tc>
          <w:tcPr>
            <w:tcW w:w="900" w:type="dxa"/>
            <w:tcBorders>
              <w:top w:val="single" w:sz="4" w:space="0" w:color="auto"/>
              <w:bottom w:val="single" w:sz="4" w:space="0" w:color="auto"/>
            </w:tcBorders>
            <w:shd w:val="clear" w:color="auto" w:fill="FFFFFF"/>
            <w:hideMark/>
          </w:tcPr>
          <w:p w14:paraId="7AC2FB57" w14:textId="75BE5D42" w:rsidR="00D13AA6" w:rsidRPr="00D13AA6" w:rsidRDefault="00D13AA6" w:rsidP="005A28D8">
            <w:pPr>
              <w:pStyle w:val="BodyText"/>
              <w:spacing w:after="0"/>
              <w:jc w:val="center"/>
              <w:rPr>
                <w:sz w:val="15"/>
                <w:szCs w:val="15"/>
              </w:rPr>
            </w:pPr>
            <w:r w:rsidRPr="00D13AA6">
              <w:rPr>
                <w:b/>
                <w:bCs/>
                <w:sz w:val="15"/>
                <w:szCs w:val="15"/>
              </w:rPr>
              <w:t>2024</w:t>
            </w:r>
          </w:p>
        </w:tc>
        <w:tc>
          <w:tcPr>
            <w:tcW w:w="900" w:type="dxa"/>
            <w:tcBorders>
              <w:top w:val="single" w:sz="4" w:space="0" w:color="auto"/>
              <w:bottom w:val="single" w:sz="4" w:space="0" w:color="auto"/>
            </w:tcBorders>
            <w:shd w:val="clear" w:color="auto" w:fill="FFFFFF"/>
            <w:hideMark/>
          </w:tcPr>
          <w:p w14:paraId="25313660" w14:textId="3911A763" w:rsidR="00D13AA6" w:rsidRPr="00D13AA6" w:rsidRDefault="00D13AA6" w:rsidP="005A28D8">
            <w:pPr>
              <w:pStyle w:val="BodyText"/>
              <w:spacing w:after="0"/>
              <w:jc w:val="center"/>
              <w:rPr>
                <w:sz w:val="15"/>
                <w:szCs w:val="15"/>
              </w:rPr>
            </w:pPr>
            <w:r w:rsidRPr="00D13AA6">
              <w:rPr>
                <w:b/>
                <w:bCs/>
                <w:sz w:val="15"/>
                <w:szCs w:val="15"/>
              </w:rPr>
              <w:t>2016</w:t>
            </w:r>
          </w:p>
        </w:tc>
        <w:tc>
          <w:tcPr>
            <w:tcW w:w="900" w:type="dxa"/>
            <w:tcBorders>
              <w:top w:val="single" w:sz="4" w:space="0" w:color="auto"/>
              <w:bottom w:val="single" w:sz="4" w:space="0" w:color="auto"/>
            </w:tcBorders>
            <w:shd w:val="clear" w:color="auto" w:fill="FFFFFF"/>
            <w:hideMark/>
          </w:tcPr>
          <w:p w14:paraId="6BFFC32F" w14:textId="754F4AD7" w:rsidR="00D13AA6" w:rsidRPr="00D13AA6" w:rsidRDefault="00D13AA6" w:rsidP="005A28D8">
            <w:pPr>
              <w:pStyle w:val="BodyText"/>
              <w:spacing w:after="0"/>
              <w:jc w:val="center"/>
              <w:rPr>
                <w:sz w:val="15"/>
                <w:szCs w:val="15"/>
              </w:rPr>
            </w:pPr>
            <w:r w:rsidRPr="00D13AA6">
              <w:rPr>
                <w:b/>
                <w:bCs/>
                <w:sz w:val="15"/>
                <w:szCs w:val="15"/>
              </w:rPr>
              <w:t>2024</w:t>
            </w:r>
          </w:p>
        </w:tc>
        <w:tc>
          <w:tcPr>
            <w:tcW w:w="900" w:type="dxa"/>
            <w:tcBorders>
              <w:top w:val="single" w:sz="4" w:space="0" w:color="auto"/>
              <w:bottom w:val="single" w:sz="4" w:space="0" w:color="auto"/>
            </w:tcBorders>
            <w:shd w:val="clear" w:color="auto" w:fill="FFFFFF"/>
            <w:hideMark/>
          </w:tcPr>
          <w:p w14:paraId="4DEFD8C3" w14:textId="0C48D3FC" w:rsidR="00D13AA6" w:rsidRPr="00D13AA6" w:rsidRDefault="00D13AA6" w:rsidP="005A28D8">
            <w:pPr>
              <w:pStyle w:val="BodyText"/>
              <w:spacing w:after="0"/>
              <w:jc w:val="center"/>
              <w:rPr>
                <w:sz w:val="15"/>
                <w:szCs w:val="15"/>
              </w:rPr>
            </w:pPr>
            <w:r w:rsidRPr="00D13AA6">
              <w:rPr>
                <w:b/>
                <w:bCs/>
                <w:sz w:val="15"/>
                <w:szCs w:val="15"/>
              </w:rPr>
              <w:t>2016</w:t>
            </w:r>
          </w:p>
        </w:tc>
        <w:tc>
          <w:tcPr>
            <w:tcW w:w="900" w:type="dxa"/>
            <w:tcBorders>
              <w:top w:val="single" w:sz="4" w:space="0" w:color="auto"/>
              <w:bottom w:val="single" w:sz="4" w:space="0" w:color="auto"/>
            </w:tcBorders>
            <w:shd w:val="clear" w:color="auto" w:fill="FFFFFF"/>
            <w:hideMark/>
          </w:tcPr>
          <w:p w14:paraId="055B7FE5" w14:textId="60F91661" w:rsidR="00D13AA6" w:rsidRPr="00D13AA6" w:rsidRDefault="00D13AA6" w:rsidP="005A28D8">
            <w:pPr>
              <w:pStyle w:val="BodyText"/>
              <w:spacing w:after="0"/>
              <w:jc w:val="center"/>
              <w:rPr>
                <w:sz w:val="15"/>
                <w:szCs w:val="15"/>
              </w:rPr>
            </w:pPr>
            <w:r w:rsidRPr="00D13AA6">
              <w:rPr>
                <w:b/>
                <w:bCs/>
                <w:sz w:val="15"/>
                <w:szCs w:val="15"/>
              </w:rPr>
              <w:t>2024</w:t>
            </w:r>
          </w:p>
        </w:tc>
        <w:tc>
          <w:tcPr>
            <w:tcW w:w="900" w:type="dxa"/>
            <w:tcBorders>
              <w:top w:val="single" w:sz="4" w:space="0" w:color="auto"/>
              <w:bottom w:val="single" w:sz="4" w:space="0" w:color="auto"/>
            </w:tcBorders>
            <w:shd w:val="clear" w:color="auto" w:fill="FFFFFF"/>
            <w:hideMark/>
          </w:tcPr>
          <w:p w14:paraId="22461982" w14:textId="79035CBC" w:rsidR="00D13AA6" w:rsidRPr="00D13AA6" w:rsidRDefault="00D13AA6" w:rsidP="005A28D8">
            <w:pPr>
              <w:pStyle w:val="BodyText"/>
              <w:spacing w:after="0"/>
              <w:jc w:val="center"/>
              <w:rPr>
                <w:sz w:val="15"/>
                <w:szCs w:val="15"/>
              </w:rPr>
            </w:pPr>
            <w:r w:rsidRPr="00D13AA6">
              <w:rPr>
                <w:b/>
                <w:bCs/>
                <w:sz w:val="15"/>
                <w:szCs w:val="15"/>
              </w:rPr>
              <w:t>2016</w:t>
            </w:r>
          </w:p>
        </w:tc>
        <w:tc>
          <w:tcPr>
            <w:tcW w:w="900" w:type="dxa"/>
            <w:tcBorders>
              <w:top w:val="single" w:sz="4" w:space="0" w:color="auto"/>
              <w:bottom w:val="single" w:sz="4" w:space="0" w:color="auto"/>
            </w:tcBorders>
            <w:shd w:val="clear" w:color="auto" w:fill="FFFFFF"/>
            <w:hideMark/>
          </w:tcPr>
          <w:p w14:paraId="764D553C" w14:textId="36746C1C" w:rsidR="00D13AA6" w:rsidRPr="00D13AA6" w:rsidRDefault="00D13AA6" w:rsidP="005A28D8">
            <w:pPr>
              <w:pStyle w:val="BodyText"/>
              <w:spacing w:after="0"/>
              <w:jc w:val="center"/>
              <w:rPr>
                <w:sz w:val="15"/>
                <w:szCs w:val="15"/>
              </w:rPr>
            </w:pPr>
            <w:r w:rsidRPr="00D13AA6">
              <w:rPr>
                <w:b/>
                <w:bCs/>
                <w:sz w:val="15"/>
                <w:szCs w:val="15"/>
              </w:rPr>
              <w:t>2024</w:t>
            </w:r>
          </w:p>
        </w:tc>
      </w:tr>
      <w:tr w:rsidR="00D13AA6" w:rsidRPr="00D13AA6" w14:paraId="2E1F8C9C" w14:textId="77777777" w:rsidTr="005A28D8">
        <w:trPr>
          <w:trHeight w:val="300"/>
        </w:trPr>
        <w:tc>
          <w:tcPr>
            <w:tcW w:w="1800" w:type="dxa"/>
            <w:tcBorders>
              <w:top w:val="single" w:sz="4" w:space="0" w:color="auto"/>
            </w:tcBorders>
            <w:shd w:val="clear" w:color="auto" w:fill="DFDFDF" w:themeFill="background2" w:themeFillShade="E6"/>
            <w:hideMark/>
          </w:tcPr>
          <w:p w14:paraId="1723639F" w14:textId="77777777" w:rsidR="00D13AA6" w:rsidRPr="00D13AA6" w:rsidRDefault="00D13AA6" w:rsidP="005A28D8">
            <w:pPr>
              <w:pStyle w:val="BodyText"/>
              <w:spacing w:after="0"/>
              <w:jc w:val="left"/>
              <w:rPr>
                <w:b/>
                <w:bCs/>
                <w:sz w:val="15"/>
                <w:szCs w:val="15"/>
              </w:rPr>
            </w:pPr>
            <w:r w:rsidRPr="00D13AA6">
              <w:rPr>
                <w:sz w:val="15"/>
                <w:szCs w:val="15"/>
              </w:rPr>
              <w:t>Food</w:t>
            </w:r>
            <w:r w:rsidRPr="00D13AA6">
              <w:rPr>
                <w:b/>
                <w:bCs/>
                <w:sz w:val="15"/>
                <w:szCs w:val="15"/>
              </w:rPr>
              <w:t> </w:t>
            </w:r>
          </w:p>
        </w:tc>
        <w:tc>
          <w:tcPr>
            <w:tcW w:w="900" w:type="dxa"/>
            <w:tcBorders>
              <w:top w:val="single" w:sz="4" w:space="0" w:color="auto"/>
            </w:tcBorders>
            <w:shd w:val="clear" w:color="auto" w:fill="DFDFDF" w:themeFill="background2" w:themeFillShade="E6"/>
            <w:hideMark/>
          </w:tcPr>
          <w:p w14:paraId="43B17D90" w14:textId="0FA0D2D8" w:rsidR="00D13AA6" w:rsidRPr="00D13AA6" w:rsidRDefault="00D13AA6" w:rsidP="005A28D8">
            <w:pPr>
              <w:pStyle w:val="BodyText"/>
              <w:spacing w:after="0"/>
              <w:jc w:val="center"/>
              <w:rPr>
                <w:sz w:val="15"/>
                <w:szCs w:val="15"/>
              </w:rPr>
            </w:pPr>
            <w:r w:rsidRPr="00D13AA6">
              <w:rPr>
                <w:sz w:val="15"/>
                <w:szCs w:val="15"/>
              </w:rPr>
              <w:t>1.26</w:t>
            </w:r>
          </w:p>
        </w:tc>
        <w:tc>
          <w:tcPr>
            <w:tcW w:w="900" w:type="dxa"/>
            <w:tcBorders>
              <w:top w:val="single" w:sz="4" w:space="0" w:color="auto"/>
            </w:tcBorders>
            <w:shd w:val="clear" w:color="auto" w:fill="DFDFDF" w:themeFill="background2" w:themeFillShade="E6"/>
            <w:hideMark/>
          </w:tcPr>
          <w:p w14:paraId="0B2ADD00" w14:textId="27C565D6" w:rsidR="00D13AA6" w:rsidRPr="00D13AA6" w:rsidRDefault="00D13AA6" w:rsidP="005A28D8">
            <w:pPr>
              <w:pStyle w:val="BodyText"/>
              <w:spacing w:after="0"/>
              <w:jc w:val="center"/>
              <w:rPr>
                <w:sz w:val="15"/>
                <w:szCs w:val="15"/>
              </w:rPr>
            </w:pPr>
            <w:r w:rsidRPr="00D13AA6">
              <w:rPr>
                <w:sz w:val="15"/>
                <w:szCs w:val="15"/>
              </w:rPr>
              <w:t>1.23</w:t>
            </w:r>
          </w:p>
        </w:tc>
        <w:tc>
          <w:tcPr>
            <w:tcW w:w="900" w:type="dxa"/>
            <w:tcBorders>
              <w:top w:val="single" w:sz="4" w:space="0" w:color="auto"/>
            </w:tcBorders>
            <w:shd w:val="clear" w:color="auto" w:fill="DFDFDF" w:themeFill="background2" w:themeFillShade="E6"/>
            <w:hideMark/>
          </w:tcPr>
          <w:p w14:paraId="066CFAC2" w14:textId="5AE09383" w:rsidR="00D13AA6" w:rsidRPr="00D13AA6" w:rsidRDefault="00D13AA6" w:rsidP="005A28D8">
            <w:pPr>
              <w:pStyle w:val="BodyText"/>
              <w:spacing w:after="0"/>
              <w:jc w:val="center"/>
              <w:rPr>
                <w:sz w:val="15"/>
                <w:szCs w:val="15"/>
              </w:rPr>
            </w:pPr>
            <w:r w:rsidRPr="00D13AA6">
              <w:rPr>
                <w:sz w:val="15"/>
                <w:szCs w:val="15"/>
              </w:rPr>
              <w:t>1.26</w:t>
            </w:r>
          </w:p>
        </w:tc>
        <w:tc>
          <w:tcPr>
            <w:tcW w:w="900" w:type="dxa"/>
            <w:tcBorders>
              <w:top w:val="single" w:sz="4" w:space="0" w:color="auto"/>
            </w:tcBorders>
            <w:shd w:val="clear" w:color="auto" w:fill="DFDFDF" w:themeFill="background2" w:themeFillShade="E6"/>
            <w:hideMark/>
          </w:tcPr>
          <w:p w14:paraId="1DDC88F8" w14:textId="74880172" w:rsidR="00D13AA6" w:rsidRPr="00D13AA6" w:rsidRDefault="00D13AA6" w:rsidP="005A28D8">
            <w:pPr>
              <w:pStyle w:val="BodyText"/>
              <w:spacing w:after="0"/>
              <w:jc w:val="center"/>
              <w:rPr>
                <w:sz w:val="15"/>
                <w:szCs w:val="15"/>
              </w:rPr>
            </w:pPr>
            <w:r w:rsidRPr="00D13AA6">
              <w:rPr>
                <w:sz w:val="15"/>
                <w:szCs w:val="15"/>
              </w:rPr>
              <w:t>1.23</w:t>
            </w:r>
          </w:p>
        </w:tc>
        <w:tc>
          <w:tcPr>
            <w:tcW w:w="900" w:type="dxa"/>
            <w:tcBorders>
              <w:top w:val="single" w:sz="4" w:space="0" w:color="auto"/>
            </w:tcBorders>
            <w:shd w:val="clear" w:color="auto" w:fill="DFDFDF" w:themeFill="background2" w:themeFillShade="E6"/>
            <w:hideMark/>
          </w:tcPr>
          <w:p w14:paraId="307F572E" w14:textId="20AC7218" w:rsidR="00D13AA6" w:rsidRPr="00D13AA6" w:rsidRDefault="00D13AA6" w:rsidP="005A28D8">
            <w:pPr>
              <w:pStyle w:val="BodyText"/>
              <w:spacing w:after="0"/>
              <w:jc w:val="center"/>
              <w:rPr>
                <w:sz w:val="15"/>
                <w:szCs w:val="15"/>
              </w:rPr>
            </w:pPr>
            <w:r w:rsidRPr="00D13AA6">
              <w:rPr>
                <w:sz w:val="15"/>
                <w:szCs w:val="15"/>
              </w:rPr>
              <w:t>1.63</w:t>
            </w:r>
          </w:p>
        </w:tc>
        <w:tc>
          <w:tcPr>
            <w:tcW w:w="900" w:type="dxa"/>
            <w:tcBorders>
              <w:top w:val="single" w:sz="4" w:space="0" w:color="auto"/>
            </w:tcBorders>
            <w:shd w:val="clear" w:color="auto" w:fill="DFDFDF" w:themeFill="background2" w:themeFillShade="E6"/>
            <w:hideMark/>
          </w:tcPr>
          <w:p w14:paraId="20404552" w14:textId="12A1C9FB" w:rsidR="00D13AA6" w:rsidRPr="00D13AA6" w:rsidRDefault="00D13AA6" w:rsidP="005A28D8">
            <w:pPr>
              <w:pStyle w:val="BodyText"/>
              <w:spacing w:after="0"/>
              <w:jc w:val="center"/>
              <w:rPr>
                <w:sz w:val="15"/>
                <w:szCs w:val="15"/>
              </w:rPr>
            </w:pPr>
            <w:r w:rsidRPr="00D13AA6">
              <w:rPr>
                <w:sz w:val="15"/>
                <w:szCs w:val="15"/>
              </w:rPr>
              <w:t>1.55</w:t>
            </w:r>
          </w:p>
        </w:tc>
        <w:tc>
          <w:tcPr>
            <w:tcW w:w="900" w:type="dxa"/>
            <w:tcBorders>
              <w:top w:val="single" w:sz="4" w:space="0" w:color="auto"/>
            </w:tcBorders>
            <w:shd w:val="clear" w:color="auto" w:fill="DFDFDF" w:themeFill="background2" w:themeFillShade="E6"/>
            <w:hideMark/>
          </w:tcPr>
          <w:p w14:paraId="5CB02AD0" w14:textId="63CE4BB1" w:rsidR="00D13AA6" w:rsidRPr="00D13AA6" w:rsidRDefault="00D13AA6" w:rsidP="005A28D8">
            <w:pPr>
              <w:pStyle w:val="BodyText"/>
              <w:spacing w:after="0"/>
              <w:jc w:val="center"/>
              <w:rPr>
                <w:sz w:val="15"/>
                <w:szCs w:val="15"/>
              </w:rPr>
            </w:pPr>
            <w:r w:rsidRPr="00D13AA6">
              <w:rPr>
                <w:sz w:val="15"/>
                <w:szCs w:val="15"/>
              </w:rPr>
              <w:t>1.63</w:t>
            </w:r>
          </w:p>
        </w:tc>
        <w:tc>
          <w:tcPr>
            <w:tcW w:w="900" w:type="dxa"/>
            <w:tcBorders>
              <w:top w:val="single" w:sz="4" w:space="0" w:color="auto"/>
            </w:tcBorders>
            <w:shd w:val="clear" w:color="auto" w:fill="DFDFDF" w:themeFill="background2" w:themeFillShade="E6"/>
            <w:hideMark/>
          </w:tcPr>
          <w:p w14:paraId="6D674719" w14:textId="7C3AB743" w:rsidR="00D13AA6" w:rsidRPr="00D13AA6" w:rsidRDefault="00D13AA6" w:rsidP="005A28D8">
            <w:pPr>
              <w:pStyle w:val="BodyText"/>
              <w:spacing w:after="0"/>
              <w:jc w:val="center"/>
              <w:rPr>
                <w:sz w:val="15"/>
                <w:szCs w:val="15"/>
              </w:rPr>
            </w:pPr>
            <w:r w:rsidRPr="00D13AA6">
              <w:rPr>
                <w:sz w:val="15"/>
                <w:szCs w:val="15"/>
              </w:rPr>
              <w:t>1.55</w:t>
            </w:r>
          </w:p>
        </w:tc>
      </w:tr>
      <w:tr w:rsidR="00D13AA6" w:rsidRPr="00D13AA6" w14:paraId="091DADED" w14:textId="77777777" w:rsidTr="005A28D8">
        <w:trPr>
          <w:trHeight w:val="300"/>
        </w:trPr>
        <w:tc>
          <w:tcPr>
            <w:tcW w:w="1800" w:type="dxa"/>
            <w:hideMark/>
          </w:tcPr>
          <w:p w14:paraId="0B620056" w14:textId="77777777" w:rsidR="00D13AA6" w:rsidRPr="00D13AA6" w:rsidRDefault="00D13AA6" w:rsidP="005A28D8">
            <w:pPr>
              <w:pStyle w:val="BodyText"/>
              <w:spacing w:after="0"/>
              <w:jc w:val="left"/>
              <w:rPr>
                <w:b/>
                <w:bCs/>
                <w:sz w:val="15"/>
                <w:szCs w:val="15"/>
              </w:rPr>
            </w:pPr>
            <w:r w:rsidRPr="00D13AA6">
              <w:rPr>
                <w:sz w:val="15"/>
                <w:szCs w:val="15"/>
              </w:rPr>
              <w:t>Personal Care</w:t>
            </w:r>
            <w:r w:rsidRPr="00D13AA6">
              <w:rPr>
                <w:b/>
                <w:bCs/>
                <w:sz w:val="15"/>
                <w:szCs w:val="15"/>
              </w:rPr>
              <w:t> </w:t>
            </w:r>
          </w:p>
        </w:tc>
        <w:tc>
          <w:tcPr>
            <w:tcW w:w="900" w:type="dxa"/>
            <w:hideMark/>
          </w:tcPr>
          <w:p w14:paraId="49B3978B" w14:textId="7395901B" w:rsidR="00D13AA6" w:rsidRPr="00D13AA6" w:rsidRDefault="00D13AA6" w:rsidP="005A28D8">
            <w:pPr>
              <w:pStyle w:val="BodyText"/>
              <w:spacing w:after="0"/>
              <w:jc w:val="center"/>
              <w:rPr>
                <w:sz w:val="15"/>
                <w:szCs w:val="15"/>
              </w:rPr>
            </w:pPr>
            <w:r w:rsidRPr="00D13AA6">
              <w:rPr>
                <w:sz w:val="15"/>
                <w:szCs w:val="15"/>
              </w:rPr>
              <w:t>1.15</w:t>
            </w:r>
          </w:p>
        </w:tc>
        <w:tc>
          <w:tcPr>
            <w:tcW w:w="900" w:type="dxa"/>
            <w:hideMark/>
          </w:tcPr>
          <w:p w14:paraId="09C98119" w14:textId="4BC644EF" w:rsidR="00D13AA6" w:rsidRPr="00D13AA6" w:rsidRDefault="00D13AA6" w:rsidP="005A28D8">
            <w:pPr>
              <w:pStyle w:val="BodyText"/>
              <w:spacing w:after="0"/>
              <w:jc w:val="center"/>
              <w:rPr>
                <w:sz w:val="15"/>
                <w:szCs w:val="15"/>
              </w:rPr>
            </w:pPr>
            <w:r w:rsidRPr="00D13AA6">
              <w:rPr>
                <w:sz w:val="15"/>
                <w:szCs w:val="15"/>
              </w:rPr>
              <w:t>1.23</w:t>
            </w:r>
          </w:p>
        </w:tc>
        <w:tc>
          <w:tcPr>
            <w:tcW w:w="900" w:type="dxa"/>
            <w:hideMark/>
          </w:tcPr>
          <w:p w14:paraId="126A4825" w14:textId="104F58AC" w:rsidR="00D13AA6" w:rsidRPr="00D13AA6" w:rsidRDefault="00D13AA6" w:rsidP="005A28D8">
            <w:pPr>
              <w:pStyle w:val="BodyText"/>
              <w:spacing w:after="0"/>
              <w:jc w:val="center"/>
              <w:rPr>
                <w:sz w:val="15"/>
                <w:szCs w:val="15"/>
              </w:rPr>
            </w:pPr>
            <w:r w:rsidRPr="00D13AA6">
              <w:rPr>
                <w:sz w:val="15"/>
                <w:szCs w:val="15"/>
              </w:rPr>
              <w:t>1.18</w:t>
            </w:r>
          </w:p>
        </w:tc>
        <w:tc>
          <w:tcPr>
            <w:tcW w:w="900" w:type="dxa"/>
            <w:hideMark/>
          </w:tcPr>
          <w:p w14:paraId="125E5F6D" w14:textId="4F097BC6" w:rsidR="00D13AA6" w:rsidRPr="00D13AA6" w:rsidRDefault="00D13AA6" w:rsidP="005A28D8">
            <w:pPr>
              <w:pStyle w:val="BodyText"/>
              <w:spacing w:after="0"/>
              <w:jc w:val="center"/>
              <w:rPr>
                <w:sz w:val="15"/>
                <w:szCs w:val="15"/>
              </w:rPr>
            </w:pPr>
            <w:r w:rsidRPr="00D13AA6">
              <w:rPr>
                <w:sz w:val="15"/>
                <w:szCs w:val="15"/>
              </w:rPr>
              <w:t>1.24</w:t>
            </w:r>
          </w:p>
        </w:tc>
        <w:tc>
          <w:tcPr>
            <w:tcW w:w="900" w:type="dxa"/>
            <w:hideMark/>
          </w:tcPr>
          <w:p w14:paraId="497FA3FA" w14:textId="39DE4B19" w:rsidR="00D13AA6" w:rsidRPr="00D13AA6" w:rsidRDefault="00D13AA6" w:rsidP="005A28D8">
            <w:pPr>
              <w:pStyle w:val="BodyText"/>
              <w:spacing w:after="0"/>
              <w:jc w:val="center"/>
              <w:rPr>
                <w:sz w:val="15"/>
                <w:szCs w:val="15"/>
              </w:rPr>
            </w:pPr>
            <w:r w:rsidRPr="00D13AA6">
              <w:rPr>
                <w:sz w:val="15"/>
                <w:szCs w:val="15"/>
              </w:rPr>
              <w:t>1.31</w:t>
            </w:r>
          </w:p>
        </w:tc>
        <w:tc>
          <w:tcPr>
            <w:tcW w:w="900" w:type="dxa"/>
            <w:hideMark/>
          </w:tcPr>
          <w:p w14:paraId="40C27D52" w14:textId="1FF3D4B4" w:rsidR="00D13AA6" w:rsidRPr="00D13AA6" w:rsidRDefault="00D13AA6" w:rsidP="005A28D8">
            <w:pPr>
              <w:pStyle w:val="BodyText"/>
              <w:spacing w:after="0"/>
              <w:jc w:val="center"/>
              <w:rPr>
                <w:sz w:val="15"/>
                <w:szCs w:val="15"/>
              </w:rPr>
            </w:pPr>
            <w:r w:rsidRPr="00D13AA6">
              <w:rPr>
                <w:sz w:val="15"/>
                <w:szCs w:val="15"/>
              </w:rPr>
              <w:t>1.44</w:t>
            </w:r>
          </w:p>
        </w:tc>
        <w:tc>
          <w:tcPr>
            <w:tcW w:w="900" w:type="dxa"/>
            <w:hideMark/>
          </w:tcPr>
          <w:p w14:paraId="004E81EB" w14:textId="6833AFF7" w:rsidR="00D13AA6" w:rsidRPr="00D13AA6" w:rsidRDefault="00D13AA6" w:rsidP="005A28D8">
            <w:pPr>
              <w:pStyle w:val="BodyText"/>
              <w:spacing w:after="0"/>
              <w:jc w:val="center"/>
              <w:rPr>
                <w:sz w:val="15"/>
                <w:szCs w:val="15"/>
              </w:rPr>
            </w:pPr>
            <w:r w:rsidRPr="00D13AA6">
              <w:rPr>
                <w:sz w:val="15"/>
                <w:szCs w:val="15"/>
              </w:rPr>
              <w:t>1.36</w:t>
            </w:r>
          </w:p>
        </w:tc>
        <w:tc>
          <w:tcPr>
            <w:tcW w:w="900" w:type="dxa"/>
            <w:hideMark/>
          </w:tcPr>
          <w:p w14:paraId="5EDAC0A7" w14:textId="21F287E0" w:rsidR="00D13AA6" w:rsidRPr="00D13AA6" w:rsidRDefault="00D13AA6" w:rsidP="005A28D8">
            <w:pPr>
              <w:pStyle w:val="BodyText"/>
              <w:spacing w:after="0"/>
              <w:jc w:val="center"/>
              <w:rPr>
                <w:sz w:val="15"/>
                <w:szCs w:val="15"/>
              </w:rPr>
            </w:pPr>
            <w:r w:rsidRPr="00D13AA6">
              <w:rPr>
                <w:sz w:val="15"/>
                <w:szCs w:val="15"/>
              </w:rPr>
              <w:t>1.47</w:t>
            </w:r>
          </w:p>
        </w:tc>
      </w:tr>
      <w:tr w:rsidR="00D13AA6" w:rsidRPr="00D13AA6" w14:paraId="305C876D" w14:textId="77777777" w:rsidTr="005A28D8">
        <w:trPr>
          <w:trHeight w:val="300"/>
        </w:trPr>
        <w:tc>
          <w:tcPr>
            <w:tcW w:w="1800" w:type="dxa"/>
            <w:shd w:val="clear" w:color="auto" w:fill="DFDFDF" w:themeFill="background2" w:themeFillShade="E6"/>
            <w:hideMark/>
          </w:tcPr>
          <w:p w14:paraId="52A60422" w14:textId="77777777" w:rsidR="00D13AA6" w:rsidRPr="00D13AA6" w:rsidRDefault="00D13AA6" w:rsidP="005A28D8">
            <w:pPr>
              <w:pStyle w:val="BodyText"/>
              <w:spacing w:after="0"/>
              <w:jc w:val="left"/>
              <w:rPr>
                <w:b/>
                <w:bCs/>
                <w:sz w:val="15"/>
                <w:szCs w:val="15"/>
              </w:rPr>
            </w:pPr>
            <w:r w:rsidRPr="00D13AA6">
              <w:rPr>
                <w:sz w:val="15"/>
                <w:szCs w:val="15"/>
              </w:rPr>
              <w:t>Clothing &amp; Footwear</w:t>
            </w:r>
            <w:r w:rsidRPr="00D13AA6">
              <w:rPr>
                <w:b/>
                <w:bCs/>
                <w:sz w:val="15"/>
                <w:szCs w:val="15"/>
              </w:rPr>
              <w:t> </w:t>
            </w:r>
          </w:p>
        </w:tc>
        <w:tc>
          <w:tcPr>
            <w:tcW w:w="900" w:type="dxa"/>
            <w:shd w:val="clear" w:color="auto" w:fill="DFDFDF" w:themeFill="background2" w:themeFillShade="E6"/>
            <w:hideMark/>
          </w:tcPr>
          <w:p w14:paraId="45F97E8B" w14:textId="70535A7D" w:rsidR="00D13AA6" w:rsidRPr="00D13AA6" w:rsidRDefault="00D13AA6" w:rsidP="005A28D8">
            <w:pPr>
              <w:pStyle w:val="BodyText"/>
              <w:spacing w:after="0"/>
              <w:jc w:val="center"/>
              <w:rPr>
                <w:sz w:val="15"/>
                <w:szCs w:val="15"/>
              </w:rPr>
            </w:pPr>
            <w:r w:rsidRPr="00D13AA6">
              <w:rPr>
                <w:sz w:val="15"/>
                <w:szCs w:val="15"/>
              </w:rPr>
              <w:t>1.50</w:t>
            </w:r>
          </w:p>
        </w:tc>
        <w:tc>
          <w:tcPr>
            <w:tcW w:w="900" w:type="dxa"/>
            <w:shd w:val="clear" w:color="auto" w:fill="DFDFDF" w:themeFill="background2" w:themeFillShade="E6"/>
            <w:hideMark/>
          </w:tcPr>
          <w:p w14:paraId="0F786D72" w14:textId="48C35D81" w:rsidR="00D13AA6" w:rsidRPr="00D13AA6" w:rsidRDefault="00D13AA6" w:rsidP="005A28D8">
            <w:pPr>
              <w:pStyle w:val="BodyText"/>
              <w:spacing w:after="0"/>
              <w:jc w:val="center"/>
              <w:rPr>
                <w:sz w:val="15"/>
                <w:szCs w:val="15"/>
              </w:rPr>
            </w:pPr>
            <w:r w:rsidRPr="00D13AA6">
              <w:rPr>
                <w:sz w:val="15"/>
                <w:szCs w:val="15"/>
              </w:rPr>
              <w:t>1.47</w:t>
            </w:r>
          </w:p>
        </w:tc>
        <w:tc>
          <w:tcPr>
            <w:tcW w:w="900" w:type="dxa"/>
            <w:shd w:val="clear" w:color="auto" w:fill="DFDFDF" w:themeFill="background2" w:themeFillShade="E6"/>
            <w:hideMark/>
          </w:tcPr>
          <w:p w14:paraId="1A0B64D1" w14:textId="09E6ED84" w:rsidR="00D13AA6" w:rsidRPr="00D13AA6" w:rsidRDefault="00D13AA6" w:rsidP="005A28D8">
            <w:pPr>
              <w:pStyle w:val="BodyText"/>
              <w:spacing w:after="0"/>
              <w:jc w:val="center"/>
              <w:rPr>
                <w:sz w:val="15"/>
                <w:szCs w:val="15"/>
              </w:rPr>
            </w:pPr>
            <w:r w:rsidRPr="00D13AA6">
              <w:rPr>
                <w:sz w:val="15"/>
                <w:szCs w:val="15"/>
              </w:rPr>
              <w:t>1.51</w:t>
            </w:r>
          </w:p>
        </w:tc>
        <w:tc>
          <w:tcPr>
            <w:tcW w:w="900" w:type="dxa"/>
            <w:shd w:val="clear" w:color="auto" w:fill="DFDFDF" w:themeFill="background2" w:themeFillShade="E6"/>
            <w:hideMark/>
          </w:tcPr>
          <w:p w14:paraId="42275475" w14:textId="7B3297A6" w:rsidR="00D13AA6" w:rsidRPr="00D13AA6" w:rsidRDefault="00D13AA6" w:rsidP="005A28D8">
            <w:pPr>
              <w:pStyle w:val="BodyText"/>
              <w:spacing w:after="0"/>
              <w:jc w:val="center"/>
              <w:rPr>
                <w:sz w:val="15"/>
                <w:szCs w:val="15"/>
              </w:rPr>
            </w:pPr>
            <w:r w:rsidRPr="00D13AA6">
              <w:rPr>
                <w:sz w:val="15"/>
                <w:szCs w:val="15"/>
              </w:rPr>
              <w:t>1.40</w:t>
            </w:r>
          </w:p>
        </w:tc>
        <w:tc>
          <w:tcPr>
            <w:tcW w:w="900" w:type="dxa"/>
            <w:shd w:val="clear" w:color="auto" w:fill="DFDFDF" w:themeFill="background2" w:themeFillShade="E6"/>
            <w:hideMark/>
          </w:tcPr>
          <w:p w14:paraId="79DFDE9F" w14:textId="5EF0AC12" w:rsidR="00D13AA6" w:rsidRPr="00D13AA6" w:rsidRDefault="00D13AA6" w:rsidP="005A28D8">
            <w:pPr>
              <w:pStyle w:val="BodyText"/>
              <w:spacing w:after="0"/>
              <w:jc w:val="center"/>
              <w:rPr>
                <w:sz w:val="15"/>
                <w:szCs w:val="15"/>
              </w:rPr>
            </w:pPr>
            <w:r w:rsidRPr="00D13AA6">
              <w:rPr>
                <w:sz w:val="15"/>
                <w:szCs w:val="15"/>
              </w:rPr>
              <w:t>2.10</w:t>
            </w:r>
          </w:p>
        </w:tc>
        <w:tc>
          <w:tcPr>
            <w:tcW w:w="900" w:type="dxa"/>
            <w:shd w:val="clear" w:color="auto" w:fill="DFDFDF" w:themeFill="background2" w:themeFillShade="E6"/>
            <w:hideMark/>
          </w:tcPr>
          <w:p w14:paraId="1C6C7CF7" w14:textId="5206169D" w:rsidR="00D13AA6" w:rsidRPr="00D13AA6" w:rsidRDefault="00D13AA6" w:rsidP="005A28D8">
            <w:pPr>
              <w:pStyle w:val="BodyText"/>
              <w:spacing w:after="0"/>
              <w:jc w:val="center"/>
              <w:rPr>
                <w:sz w:val="15"/>
                <w:szCs w:val="15"/>
              </w:rPr>
            </w:pPr>
            <w:r w:rsidRPr="00D13AA6">
              <w:rPr>
                <w:sz w:val="15"/>
                <w:szCs w:val="15"/>
              </w:rPr>
              <w:t>1.98</w:t>
            </w:r>
          </w:p>
        </w:tc>
        <w:tc>
          <w:tcPr>
            <w:tcW w:w="900" w:type="dxa"/>
            <w:shd w:val="clear" w:color="auto" w:fill="DFDFDF" w:themeFill="background2" w:themeFillShade="E6"/>
            <w:hideMark/>
          </w:tcPr>
          <w:p w14:paraId="0902C54F" w14:textId="4E9E6A56" w:rsidR="00D13AA6" w:rsidRPr="00D13AA6" w:rsidRDefault="00D13AA6" w:rsidP="005A28D8">
            <w:pPr>
              <w:pStyle w:val="BodyText"/>
              <w:spacing w:after="0"/>
              <w:jc w:val="center"/>
              <w:rPr>
                <w:sz w:val="15"/>
                <w:szCs w:val="15"/>
              </w:rPr>
            </w:pPr>
            <w:r w:rsidRPr="00D13AA6">
              <w:rPr>
                <w:sz w:val="15"/>
                <w:szCs w:val="15"/>
              </w:rPr>
              <w:t>2.11</w:t>
            </w:r>
          </w:p>
        </w:tc>
        <w:tc>
          <w:tcPr>
            <w:tcW w:w="900" w:type="dxa"/>
            <w:shd w:val="clear" w:color="auto" w:fill="DFDFDF" w:themeFill="background2" w:themeFillShade="E6"/>
            <w:hideMark/>
          </w:tcPr>
          <w:p w14:paraId="4A58164E" w14:textId="2E625543" w:rsidR="00D13AA6" w:rsidRPr="00D13AA6" w:rsidRDefault="00D13AA6" w:rsidP="005A28D8">
            <w:pPr>
              <w:pStyle w:val="BodyText"/>
              <w:spacing w:after="0"/>
              <w:jc w:val="center"/>
              <w:rPr>
                <w:sz w:val="15"/>
                <w:szCs w:val="15"/>
              </w:rPr>
            </w:pPr>
            <w:r w:rsidRPr="00D13AA6">
              <w:rPr>
                <w:sz w:val="15"/>
                <w:szCs w:val="15"/>
              </w:rPr>
              <w:t>1.81</w:t>
            </w:r>
          </w:p>
        </w:tc>
      </w:tr>
      <w:tr w:rsidR="00D13AA6" w:rsidRPr="00D13AA6" w14:paraId="0590623C" w14:textId="77777777" w:rsidTr="005A28D8">
        <w:trPr>
          <w:trHeight w:val="300"/>
        </w:trPr>
        <w:tc>
          <w:tcPr>
            <w:tcW w:w="1800" w:type="dxa"/>
            <w:shd w:val="clear" w:color="auto" w:fill="FFFFFF"/>
            <w:hideMark/>
          </w:tcPr>
          <w:p w14:paraId="68C43950" w14:textId="77777777" w:rsidR="00D13AA6" w:rsidRPr="00D13AA6" w:rsidRDefault="00D13AA6" w:rsidP="005A28D8">
            <w:pPr>
              <w:pStyle w:val="BodyText"/>
              <w:spacing w:after="0"/>
              <w:jc w:val="left"/>
              <w:rPr>
                <w:b/>
                <w:bCs/>
                <w:sz w:val="15"/>
                <w:szCs w:val="15"/>
              </w:rPr>
            </w:pPr>
            <w:r w:rsidRPr="00D13AA6">
              <w:rPr>
                <w:sz w:val="15"/>
                <w:szCs w:val="15"/>
              </w:rPr>
              <w:t>Recreation</w:t>
            </w:r>
            <w:r w:rsidRPr="00D13AA6">
              <w:rPr>
                <w:b/>
                <w:bCs/>
                <w:sz w:val="15"/>
                <w:szCs w:val="15"/>
              </w:rPr>
              <w:t> </w:t>
            </w:r>
          </w:p>
        </w:tc>
        <w:tc>
          <w:tcPr>
            <w:tcW w:w="900" w:type="dxa"/>
            <w:shd w:val="clear" w:color="auto" w:fill="FFFFFF"/>
            <w:hideMark/>
          </w:tcPr>
          <w:p w14:paraId="4AD78E4D" w14:textId="0D6DB406" w:rsidR="00D13AA6" w:rsidRPr="00D13AA6" w:rsidRDefault="00D13AA6" w:rsidP="005A28D8">
            <w:pPr>
              <w:pStyle w:val="BodyText"/>
              <w:spacing w:after="0"/>
              <w:jc w:val="center"/>
              <w:rPr>
                <w:sz w:val="15"/>
                <w:szCs w:val="15"/>
              </w:rPr>
            </w:pPr>
            <w:r w:rsidRPr="00D13AA6">
              <w:rPr>
                <w:sz w:val="15"/>
                <w:szCs w:val="15"/>
              </w:rPr>
              <w:t>1.57</w:t>
            </w:r>
          </w:p>
        </w:tc>
        <w:tc>
          <w:tcPr>
            <w:tcW w:w="900" w:type="dxa"/>
            <w:shd w:val="clear" w:color="auto" w:fill="FFFFFF"/>
            <w:hideMark/>
          </w:tcPr>
          <w:p w14:paraId="4A7AEA73" w14:textId="44A00500" w:rsidR="00D13AA6" w:rsidRPr="00D13AA6" w:rsidRDefault="00D13AA6" w:rsidP="005A28D8">
            <w:pPr>
              <w:pStyle w:val="BodyText"/>
              <w:spacing w:after="0"/>
              <w:jc w:val="center"/>
              <w:rPr>
                <w:sz w:val="15"/>
                <w:szCs w:val="15"/>
              </w:rPr>
            </w:pPr>
            <w:r w:rsidRPr="00D13AA6">
              <w:rPr>
                <w:sz w:val="15"/>
                <w:szCs w:val="15"/>
              </w:rPr>
              <w:t>1.65</w:t>
            </w:r>
          </w:p>
        </w:tc>
        <w:tc>
          <w:tcPr>
            <w:tcW w:w="900" w:type="dxa"/>
            <w:shd w:val="clear" w:color="auto" w:fill="FFFFFF"/>
            <w:hideMark/>
          </w:tcPr>
          <w:p w14:paraId="68812CBE" w14:textId="49EC9B07" w:rsidR="00D13AA6" w:rsidRPr="00D13AA6" w:rsidRDefault="00D13AA6" w:rsidP="005A28D8">
            <w:pPr>
              <w:pStyle w:val="BodyText"/>
              <w:spacing w:after="0"/>
              <w:jc w:val="center"/>
              <w:rPr>
                <w:sz w:val="15"/>
                <w:szCs w:val="15"/>
              </w:rPr>
            </w:pPr>
            <w:r w:rsidRPr="00D13AA6">
              <w:rPr>
                <w:sz w:val="15"/>
                <w:szCs w:val="15"/>
              </w:rPr>
              <w:t>1.70</w:t>
            </w:r>
          </w:p>
        </w:tc>
        <w:tc>
          <w:tcPr>
            <w:tcW w:w="900" w:type="dxa"/>
            <w:shd w:val="clear" w:color="auto" w:fill="FFFFFF"/>
            <w:hideMark/>
          </w:tcPr>
          <w:p w14:paraId="3E9E759A" w14:textId="15044711" w:rsidR="00D13AA6" w:rsidRPr="00D13AA6" w:rsidRDefault="00D13AA6" w:rsidP="005A28D8">
            <w:pPr>
              <w:pStyle w:val="BodyText"/>
              <w:spacing w:after="0"/>
              <w:jc w:val="center"/>
              <w:rPr>
                <w:sz w:val="15"/>
                <w:szCs w:val="15"/>
              </w:rPr>
            </w:pPr>
            <w:r w:rsidRPr="00D13AA6">
              <w:rPr>
                <w:sz w:val="15"/>
                <w:szCs w:val="15"/>
              </w:rPr>
              <w:t>1.75</w:t>
            </w:r>
          </w:p>
        </w:tc>
        <w:tc>
          <w:tcPr>
            <w:tcW w:w="900" w:type="dxa"/>
            <w:shd w:val="clear" w:color="auto" w:fill="FFFFFF"/>
            <w:hideMark/>
          </w:tcPr>
          <w:p w14:paraId="60126318" w14:textId="602723C0" w:rsidR="00D13AA6" w:rsidRPr="00D13AA6" w:rsidRDefault="00D13AA6" w:rsidP="005A28D8">
            <w:pPr>
              <w:pStyle w:val="BodyText"/>
              <w:spacing w:after="0"/>
              <w:jc w:val="center"/>
              <w:rPr>
                <w:sz w:val="15"/>
                <w:szCs w:val="15"/>
              </w:rPr>
            </w:pPr>
            <w:r w:rsidRPr="00D13AA6">
              <w:rPr>
                <w:sz w:val="15"/>
                <w:szCs w:val="15"/>
              </w:rPr>
              <w:t>1.95</w:t>
            </w:r>
          </w:p>
        </w:tc>
        <w:tc>
          <w:tcPr>
            <w:tcW w:w="900" w:type="dxa"/>
            <w:shd w:val="clear" w:color="auto" w:fill="FFFFFF"/>
            <w:hideMark/>
          </w:tcPr>
          <w:p w14:paraId="3C707ADE" w14:textId="58936F04" w:rsidR="00D13AA6" w:rsidRPr="00D13AA6" w:rsidRDefault="00D13AA6" w:rsidP="005A28D8">
            <w:pPr>
              <w:pStyle w:val="BodyText"/>
              <w:spacing w:after="0"/>
              <w:jc w:val="center"/>
              <w:rPr>
                <w:sz w:val="15"/>
                <w:szCs w:val="15"/>
              </w:rPr>
            </w:pPr>
            <w:r w:rsidRPr="00D13AA6">
              <w:rPr>
                <w:sz w:val="15"/>
                <w:szCs w:val="15"/>
              </w:rPr>
              <w:t>2.00</w:t>
            </w:r>
          </w:p>
        </w:tc>
        <w:tc>
          <w:tcPr>
            <w:tcW w:w="900" w:type="dxa"/>
            <w:shd w:val="clear" w:color="auto" w:fill="FFFFFF"/>
            <w:hideMark/>
          </w:tcPr>
          <w:p w14:paraId="422666BF" w14:textId="2B16C65E" w:rsidR="00D13AA6" w:rsidRPr="00D13AA6" w:rsidRDefault="00D13AA6" w:rsidP="005A28D8">
            <w:pPr>
              <w:pStyle w:val="BodyText"/>
              <w:spacing w:after="0"/>
              <w:jc w:val="center"/>
              <w:rPr>
                <w:sz w:val="15"/>
                <w:szCs w:val="15"/>
              </w:rPr>
            </w:pPr>
            <w:r w:rsidRPr="00D13AA6">
              <w:rPr>
                <w:sz w:val="15"/>
                <w:szCs w:val="15"/>
              </w:rPr>
              <w:t>2.22</w:t>
            </w:r>
          </w:p>
        </w:tc>
        <w:tc>
          <w:tcPr>
            <w:tcW w:w="900" w:type="dxa"/>
            <w:shd w:val="clear" w:color="auto" w:fill="FFFFFF"/>
            <w:hideMark/>
          </w:tcPr>
          <w:p w14:paraId="56408DE5" w14:textId="23C4DCCA" w:rsidR="00D13AA6" w:rsidRPr="00D13AA6" w:rsidRDefault="00D13AA6" w:rsidP="005A28D8">
            <w:pPr>
              <w:pStyle w:val="BodyText"/>
              <w:spacing w:after="0"/>
              <w:jc w:val="center"/>
              <w:rPr>
                <w:sz w:val="15"/>
                <w:szCs w:val="15"/>
              </w:rPr>
            </w:pPr>
            <w:r w:rsidRPr="00D13AA6">
              <w:rPr>
                <w:sz w:val="15"/>
                <w:szCs w:val="15"/>
              </w:rPr>
              <w:t>2.34</w:t>
            </w:r>
          </w:p>
        </w:tc>
      </w:tr>
      <w:tr w:rsidR="00D13AA6" w:rsidRPr="00D13AA6" w14:paraId="23BF91F9" w14:textId="77777777" w:rsidTr="005A28D8">
        <w:trPr>
          <w:trHeight w:val="300"/>
        </w:trPr>
        <w:tc>
          <w:tcPr>
            <w:tcW w:w="1800" w:type="dxa"/>
            <w:shd w:val="clear" w:color="auto" w:fill="DFDFDF" w:themeFill="background2" w:themeFillShade="E6"/>
            <w:hideMark/>
          </w:tcPr>
          <w:p w14:paraId="0F155BAF" w14:textId="77777777" w:rsidR="00D13AA6" w:rsidRPr="00D13AA6" w:rsidRDefault="00D13AA6" w:rsidP="005A28D8">
            <w:pPr>
              <w:pStyle w:val="BodyText"/>
              <w:spacing w:after="0"/>
              <w:jc w:val="left"/>
              <w:rPr>
                <w:b/>
                <w:bCs/>
                <w:sz w:val="15"/>
                <w:szCs w:val="15"/>
              </w:rPr>
            </w:pPr>
            <w:r w:rsidRPr="00D13AA6">
              <w:rPr>
                <w:sz w:val="15"/>
                <w:szCs w:val="15"/>
              </w:rPr>
              <w:t>Household Goods &amp; Services</w:t>
            </w:r>
            <w:r w:rsidRPr="00D13AA6">
              <w:rPr>
                <w:b/>
                <w:bCs/>
                <w:sz w:val="15"/>
                <w:szCs w:val="15"/>
              </w:rPr>
              <w:t> </w:t>
            </w:r>
          </w:p>
        </w:tc>
        <w:tc>
          <w:tcPr>
            <w:tcW w:w="900" w:type="dxa"/>
            <w:shd w:val="clear" w:color="auto" w:fill="DFDFDF" w:themeFill="background2" w:themeFillShade="E6"/>
            <w:hideMark/>
          </w:tcPr>
          <w:p w14:paraId="416B11C8" w14:textId="525706A7" w:rsidR="00D13AA6" w:rsidRPr="00D13AA6" w:rsidRDefault="00D13AA6" w:rsidP="005A28D8">
            <w:pPr>
              <w:pStyle w:val="BodyText"/>
              <w:spacing w:after="0"/>
              <w:jc w:val="center"/>
              <w:rPr>
                <w:sz w:val="15"/>
                <w:szCs w:val="15"/>
              </w:rPr>
            </w:pPr>
            <w:r w:rsidRPr="00D13AA6">
              <w:rPr>
                <w:sz w:val="15"/>
                <w:szCs w:val="15"/>
              </w:rPr>
              <w:t>1.13</w:t>
            </w:r>
          </w:p>
        </w:tc>
        <w:tc>
          <w:tcPr>
            <w:tcW w:w="900" w:type="dxa"/>
            <w:shd w:val="clear" w:color="auto" w:fill="DFDFDF" w:themeFill="background2" w:themeFillShade="E6"/>
            <w:hideMark/>
          </w:tcPr>
          <w:p w14:paraId="4395EAE4" w14:textId="6FA70344" w:rsidR="00D13AA6" w:rsidRPr="00D13AA6" w:rsidRDefault="00D13AA6" w:rsidP="005A28D8">
            <w:pPr>
              <w:pStyle w:val="BodyText"/>
              <w:spacing w:after="0"/>
              <w:jc w:val="center"/>
              <w:rPr>
                <w:sz w:val="15"/>
                <w:szCs w:val="15"/>
              </w:rPr>
            </w:pPr>
            <w:r w:rsidRPr="00D13AA6">
              <w:rPr>
                <w:sz w:val="15"/>
                <w:szCs w:val="15"/>
              </w:rPr>
              <w:t>1.19</w:t>
            </w:r>
          </w:p>
        </w:tc>
        <w:tc>
          <w:tcPr>
            <w:tcW w:w="900" w:type="dxa"/>
            <w:shd w:val="clear" w:color="auto" w:fill="DFDFDF" w:themeFill="background2" w:themeFillShade="E6"/>
            <w:hideMark/>
          </w:tcPr>
          <w:p w14:paraId="6961005F" w14:textId="7535364B" w:rsidR="00D13AA6" w:rsidRPr="00D13AA6" w:rsidRDefault="00D13AA6" w:rsidP="005A28D8">
            <w:pPr>
              <w:pStyle w:val="BodyText"/>
              <w:spacing w:after="0"/>
              <w:jc w:val="center"/>
              <w:rPr>
                <w:sz w:val="15"/>
                <w:szCs w:val="15"/>
              </w:rPr>
            </w:pPr>
            <w:r w:rsidRPr="00D13AA6">
              <w:rPr>
                <w:sz w:val="15"/>
                <w:szCs w:val="15"/>
              </w:rPr>
              <w:t>1.14</w:t>
            </w:r>
          </w:p>
        </w:tc>
        <w:tc>
          <w:tcPr>
            <w:tcW w:w="900" w:type="dxa"/>
            <w:shd w:val="clear" w:color="auto" w:fill="DFDFDF" w:themeFill="background2" w:themeFillShade="E6"/>
            <w:hideMark/>
          </w:tcPr>
          <w:p w14:paraId="49582AA8" w14:textId="1570DF59" w:rsidR="00D13AA6" w:rsidRPr="00D13AA6" w:rsidRDefault="00D13AA6" w:rsidP="005A28D8">
            <w:pPr>
              <w:pStyle w:val="BodyText"/>
              <w:spacing w:after="0"/>
              <w:jc w:val="center"/>
              <w:rPr>
                <w:sz w:val="15"/>
                <w:szCs w:val="15"/>
              </w:rPr>
            </w:pPr>
            <w:r w:rsidRPr="00D13AA6">
              <w:rPr>
                <w:sz w:val="15"/>
                <w:szCs w:val="15"/>
              </w:rPr>
              <w:t>1.19</w:t>
            </w:r>
          </w:p>
        </w:tc>
        <w:tc>
          <w:tcPr>
            <w:tcW w:w="900" w:type="dxa"/>
            <w:shd w:val="clear" w:color="auto" w:fill="DFDFDF" w:themeFill="background2" w:themeFillShade="E6"/>
            <w:hideMark/>
          </w:tcPr>
          <w:p w14:paraId="56694952" w14:textId="263515CD" w:rsidR="00D13AA6" w:rsidRPr="00D13AA6" w:rsidRDefault="00D13AA6" w:rsidP="005A28D8">
            <w:pPr>
              <w:pStyle w:val="BodyText"/>
              <w:spacing w:after="0"/>
              <w:jc w:val="center"/>
              <w:rPr>
                <w:sz w:val="15"/>
                <w:szCs w:val="15"/>
              </w:rPr>
            </w:pPr>
            <w:r w:rsidRPr="00D13AA6">
              <w:rPr>
                <w:sz w:val="15"/>
                <w:szCs w:val="15"/>
              </w:rPr>
              <w:t>1.40</w:t>
            </w:r>
          </w:p>
        </w:tc>
        <w:tc>
          <w:tcPr>
            <w:tcW w:w="900" w:type="dxa"/>
            <w:shd w:val="clear" w:color="auto" w:fill="DFDFDF" w:themeFill="background2" w:themeFillShade="E6"/>
            <w:hideMark/>
          </w:tcPr>
          <w:p w14:paraId="202EA3E9" w14:textId="5D92235A" w:rsidR="00D13AA6" w:rsidRPr="00D13AA6" w:rsidRDefault="00D13AA6" w:rsidP="005A28D8">
            <w:pPr>
              <w:pStyle w:val="BodyText"/>
              <w:spacing w:after="0"/>
              <w:jc w:val="center"/>
              <w:rPr>
                <w:sz w:val="15"/>
                <w:szCs w:val="15"/>
              </w:rPr>
            </w:pPr>
            <w:r w:rsidRPr="00D13AA6">
              <w:rPr>
                <w:sz w:val="15"/>
                <w:szCs w:val="15"/>
              </w:rPr>
              <w:t>1.26</w:t>
            </w:r>
          </w:p>
        </w:tc>
        <w:tc>
          <w:tcPr>
            <w:tcW w:w="900" w:type="dxa"/>
            <w:shd w:val="clear" w:color="auto" w:fill="DFDFDF" w:themeFill="background2" w:themeFillShade="E6"/>
            <w:hideMark/>
          </w:tcPr>
          <w:p w14:paraId="3852E24F" w14:textId="4A631148" w:rsidR="00D13AA6" w:rsidRPr="00D13AA6" w:rsidRDefault="00D13AA6" w:rsidP="005A28D8">
            <w:pPr>
              <w:pStyle w:val="BodyText"/>
              <w:spacing w:after="0"/>
              <w:jc w:val="center"/>
              <w:rPr>
                <w:sz w:val="15"/>
                <w:szCs w:val="15"/>
              </w:rPr>
            </w:pPr>
            <w:r w:rsidRPr="00D13AA6">
              <w:rPr>
                <w:sz w:val="15"/>
                <w:szCs w:val="15"/>
              </w:rPr>
              <w:t>1.41</w:t>
            </w:r>
          </w:p>
        </w:tc>
        <w:tc>
          <w:tcPr>
            <w:tcW w:w="900" w:type="dxa"/>
            <w:shd w:val="clear" w:color="auto" w:fill="DFDFDF" w:themeFill="background2" w:themeFillShade="E6"/>
            <w:hideMark/>
          </w:tcPr>
          <w:p w14:paraId="5EC0C12C" w14:textId="559ACBF9" w:rsidR="00D13AA6" w:rsidRPr="00D13AA6" w:rsidRDefault="00D13AA6" w:rsidP="005A28D8">
            <w:pPr>
              <w:pStyle w:val="BodyText"/>
              <w:spacing w:after="0"/>
              <w:jc w:val="center"/>
              <w:rPr>
                <w:sz w:val="15"/>
                <w:szCs w:val="15"/>
              </w:rPr>
            </w:pPr>
            <w:r w:rsidRPr="00D13AA6">
              <w:rPr>
                <w:sz w:val="15"/>
                <w:szCs w:val="15"/>
              </w:rPr>
              <w:t>1.27</w:t>
            </w:r>
          </w:p>
        </w:tc>
      </w:tr>
      <w:tr w:rsidR="00D13AA6" w:rsidRPr="00D13AA6" w14:paraId="6B7EA281" w14:textId="77777777" w:rsidTr="005A28D8">
        <w:trPr>
          <w:trHeight w:val="300"/>
        </w:trPr>
        <w:tc>
          <w:tcPr>
            <w:tcW w:w="1800" w:type="dxa"/>
            <w:hideMark/>
          </w:tcPr>
          <w:p w14:paraId="074FC0E5" w14:textId="77777777" w:rsidR="00D13AA6" w:rsidRPr="00D13AA6" w:rsidRDefault="00D13AA6" w:rsidP="005A28D8">
            <w:pPr>
              <w:pStyle w:val="BodyText"/>
              <w:spacing w:after="0"/>
              <w:jc w:val="left"/>
              <w:rPr>
                <w:b/>
                <w:bCs/>
                <w:sz w:val="15"/>
                <w:szCs w:val="15"/>
              </w:rPr>
            </w:pPr>
            <w:r w:rsidRPr="00D13AA6">
              <w:rPr>
                <w:sz w:val="15"/>
                <w:szCs w:val="15"/>
              </w:rPr>
              <w:t>Health</w:t>
            </w:r>
            <w:r w:rsidRPr="00D13AA6">
              <w:rPr>
                <w:b/>
                <w:bCs/>
                <w:sz w:val="15"/>
                <w:szCs w:val="15"/>
              </w:rPr>
              <w:t> </w:t>
            </w:r>
          </w:p>
        </w:tc>
        <w:tc>
          <w:tcPr>
            <w:tcW w:w="900" w:type="dxa"/>
            <w:hideMark/>
          </w:tcPr>
          <w:p w14:paraId="19A7D6F4" w14:textId="2E9000FA" w:rsidR="00D13AA6" w:rsidRPr="00D13AA6" w:rsidRDefault="00D13AA6" w:rsidP="005A28D8">
            <w:pPr>
              <w:pStyle w:val="BodyText"/>
              <w:spacing w:after="0"/>
              <w:jc w:val="center"/>
              <w:rPr>
                <w:sz w:val="15"/>
                <w:szCs w:val="15"/>
              </w:rPr>
            </w:pPr>
            <w:r w:rsidRPr="00D13AA6">
              <w:rPr>
                <w:sz w:val="15"/>
                <w:szCs w:val="15"/>
              </w:rPr>
              <w:t>1.35</w:t>
            </w:r>
          </w:p>
        </w:tc>
        <w:tc>
          <w:tcPr>
            <w:tcW w:w="900" w:type="dxa"/>
            <w:hideMark/>
          </w:tcPr>
          <w:p w14:paraId="56EE063D" w14:textId="6582316A" w:rsidR="00D13AA6" w:rsidRPr="00D13AA6" w:rsidRDefault="00D13AA6" w:rsidP="005A28D8">
            <w:pPr>
              <w:pStyle w:val="BodyText"/>
              <w:spacing w:after="0"/>
              <w:jc w:val="center"/>
              <w:rPr>
                <w:sz w:val="15"/>
                <w:szCs w:val="15"/>
              </w:rPr>
            </w:pPr>
            <w:r w:rsidRPr="00D13AA6">
              <w:rPr>
                <w:sz w:val="15"/>
                <w:szCs w:val="15"/>
              </w:rPr>
              <w:t>1.52</w:t>
            </w:r>
          </w:p>
        </w:tc>
        <w:tc>
          <w:tcPr>
            <w:tcW w:w="900" w:type="dxa"/>
            <w:hideMark/>
          </w:tcPr>
          <w:p w14:paraId="04722376" w14:textId="4EAE8AFF" w:rsidR="00D13AA6" w:rsidRPr="00D13AA6" w:rsidRDefault="00D13AA6" w:rsidP="005A28D8">
            <w:pPr>
              <w:pStyle w:val="BodyText"/>
              <w:spacing w:after="0"/>
              <w:jc w:val="center"/>
              <w:rPr>
                <w:sz w:val="15"/>
                <w:szCs w:val="15"/>
              </w:rPr>
            </w:pPr>
            <w:r w:rsidRPr="00D13AA6">
              <w:rPr>
                <w:sz w:val="15"/>
                <w:szCs w:val="15"/>
              </w:rPr>
              <w:t>1.42</w:t>
            </w:r>
          </w:p>
        </w:tc>
        <w:tc>
          <w:tcPr>
            <w:tcW w:w="900" w:type="dxa"/>
            <w:hideMark/>
          </w:tcPr>
          <w:p w14:paraId="29C71C6B" w14:textId="19172A29" w:rsidR="00D13AA6" w:rsidRPr="00D13AA6" w:rsidRDefault="00D13AA6" w:rsidP="005A28D8">
            <w:pPr>
              <w:pStyle w:val="BodyText"/>
              <w:spacing w:after="0"/>
              <w:jc w:val="center"/>
              <w:rPr>
                <w:sz w:val="15"/>
                <w:szCs w:val="15"/>
              </w:rPr>
            </w:pPr>
            <w:r w:rsidRPr="00D13AA6">
              <w:rPr>
                <w:sz w:val="15"/>
                <w:szCs w:val="15"/>
              </w:rPr>
              <w:t>1.52</w:t>
            </w:r>
          </w:p>
        </w:tc>
        <w:tc>
          <w:tcPr>
            <w:tcW w:w="900" w:type="dxa"/>
            <w:hideMark/>
          </w:tcPr>
          <w:p w14:paraId="5699F156" w14:textId="28B93259" w:rsidR="00D13AA6" w:rsidRPr="00D13AA6" w:rsidRDefault="00D13AA6" w:rsidP="005A28D8">
            <w:pPr>
              <w:pStyle w:val="BodyText"/>
              <w:spacing w:after="0"/>
              <w:jc w:val="center"/>
              <w:rPr>
                <w:sz w:val="15"/>
                <w:szCs w:val="15"/>
              </w:rPr>
            </w:pPr>
            <w:r w:rsidRPr="00D13AA6">
              <w:rPr>
                <w:sz w:val="15"/>
                <w:szCs w:val="15"/>
              </w:rPr>
              <w:t>1.69</w:t>
            </w:r>
          </w:p>
        </w:tc>
        <w:tc>
          <w:tcPr>
            <w:tcW w:w="900" w:type="dxa"/>
            <w:hideMark/>
          </w:tcPr>
          <w:p w14:paraId="6ACC607C" w14:textId="63CD56CC" w:rsidR="00D13AA6" w:rsidRPr="00D13AA6" w:rsidRDefault="00D13AA6" w:rsidP="005A28D8">
            <w:pPr>
              <w:pStyle w:val="BodyText"/>
              <w:spacing w:after="0"/>
              <w:jc w:val="center"/>
              <w:rPr>
                <w:sz w:val="15"/>
                <w:szCs w:val="15"/>
              </w:rPr>
            </w:pPr>
            <w:r w:rsidRPr="00D13AA6">
              <w:rPr>
                <w:sz w:val="15"/>
                <w:szCs w:val="15"/>
              </w:rPr>
              <w:t>2.05</w:t>
            </w:r>
          </w:p>
        </w:tc>
        <w:tc>
          <w:tcPr>
            <w:tcW w:w="900" w:type="dxa"/>
            <w:hideMark/>
          </w:tcPr>
          <w:p w14:paraId="3D9E52A2" w14:textId="5787C17A" w:rsidR="00D13AA6" w:rsidRPr="00D13AA6" w:rsidRDefault="00D13AA6" w:rsidP="005A28D8">
            <w:pPr>
              <w:pStyle w:val="BodyText"/>
              <w:spacing w:after="0"/>
              <w:jc w:val="center"/>
              <w:rPr>
                <w:sz w:val="15"/>
                <w:szCs w:val="15"/>
              </w:rPr>
            </w:pPr>
            <w:r w:rsidRPr="00D13AA6">
              <w:rPr>
                <w:sz w:val="15"/>
                <w:szCs w:val="15"/>
              </w:rPr>
              <w:t>1.83</w:t>
            </w:r>
          </w:p>
        </w:tc>
        <w:tc>
          <w:tcPr>
            <w:tcW w:w="900" w:type="dxa"/>
            <w:hideMark/>
          </w:tcPr>
          <w:p w14:paraId="7DD4E5BE" w14:textId="0E163858" w:rsidR="00D13AA6" w:rsidRPr="00D13AA6" w:rsidRDefault="00D13AA6" w:rsidP="005A28D8">
            <w:pPr>
              <w:pStyle w:val="BodyText"/>
              <w:spacing w:after="0"/>
              <w:jc w:val="center"/>
              <w:rPr>
                <w:sz w:val="15"/>
                <w:szCs w:val="15"/>
              </w:rPr>
            </w:pPr>
            <w:r w:rsidRPr="00D13AA6">
              <w:rPr>
                <w:sz w:val="15"/>
                <w:szCs w:val="15"/>
              </w:rPr>
              <w:t>2.05</w:t>
            </w:r>
          </w:p>
        </w:tc>
      </w:tr>
      <w:tr w:rsidR="00D13AA6" w:rsidRPr="00D13AA6" w14:paraId="5C00C515" w14:textId="77777777" w:rsidTr="005A28D8">
        <w:trPr>
          <w:trHeight w:val="300"/>
        </w:trPr>
        <w:tc>
          <w:tcPr>
            <w:tcW w:w="1800" w:type="dxa"/>
            <w:shd w:val="clear" w:color="auto" w:fill="DFDFDF" w:themeFill="background2" w:themeFillShade="E6"/>
            <w:hideMark/>
          </w:tcPr>
          <w:p w14:paraId="742D320F" w14:textId="77777777" w:rsidR="00D13AA6" w:rsidRPr="00D13AA6" w:rsidRDefault="00D13AA6" w:rsidP="005A28D8">
            <w:pPr>
              <w:pStyle w:val="BodyText"/>
              <w:spacing w:after="0"/>
              <w:jc w:val="left"/>
              <w:rPr>
                <w:b/>
                <w:bCs/>
                <w:sz w:val="15"/>
                <w:szCs w:val="15"/>
              </w:rPr>
            </w:pPr>
            <w:r w:rsidRPr="00D13AA6">
              <w:rPr>
                <w:sz w:val="15"/>
                <w:szCs w:val="15"/>
              </w:rPr>
              <w:t>Transport</w:t>
            </w:r>
            <w:r w:rsidRPr="00D13AA6">
              <w:rPr>
                <w:b/>
                <w:bCs/>
                <w:sz w:val="15"/>
                <w:szCs w:val="15"/>
              </w:rPr>
              <w:t> </w:t>
            </w:r>
          </w:p>
        </w:tc>
        <w:tc>
          <w:tcPr>
            <w:tcW w:w="900" w:type="dxa"/>
            <w:shd w:val="clear" w:color="auto" w:fill="DFDFDF" w:themeFill="background2" w:themeFillShade="E6"/>
            <w:hideMark/>
          </w:tcPr>
          <w:p w14:paraId="04E66BC1" w14:textId="057C4557" w:rsidR="00D13AA6" w:rsidRPr="00D13AA6" w:rsidRDefault="00D13AA6" w:rsidP="005A28D8">
            <w:pPr>
              <w:pStyle w:val="BodyText"/>
              <w:spacing w:after="0"/>
              <w:jc w:val="center"/>
              <w:rPr>
                <w:sz w:val="15"/>
                <w:szCs w:val="15"/>
              </w:rPr>
            </w:pPr>
            <w:r w:rsidRPr="00D13AA6">
              <w:rPr>
                <w:sz w:val="15"/>
                <w:szCs w:val="15"/>
              </w:rPr>
              <w:t>1.20</w:t>
            </w:r>
          </w:p>
        </w:tc>
        <w:tc>
          <w:tcPr>
            <w:tcW w:w="900" w:type="dxa"/>
            <w:shd w:val="clear" w:color="auto" w:fill="DFDFDF" w:themeFill="background2" w:themeFillShade="E6"/>
            <w:hideMark/>
          </w:tcPr>
          <w:p w14:paraId="16C079CC" w14:textId="0B7CC505" w:rsidR="00D13AA6" w:rsidRPr="00D13AA6" w:rsidRDefault="00D13AA6" w:rsidP="005A28D8">
            <w:pPr>
              <w:pStyle w:val="BodyText"/>
              <w:spacing w:after="0"/>
              <w:jc w:val="center"/>
              <w:rPr>
                <w:sz w:val="15"/>
                <w:szCs w:val="15"/>
              </w:rPr>
            </w:pPr>
            <w:r w:rsidRPr="00D13AA6">
              <w:rPr>
                <w:sz w:val="15"/>
                <w:szCs w:val="15"/>
              </w:rPr>
              <w:t>1.17</w:t>
            </w:r>
          </w:p>
        </w:tc>
        <w:tc>
          <w:tcPr>
            <w:tcW w:w="900" w:type="dxa"/>
            <w:shd w:val="clear" w:color="auto" w:fill="DFDFDF" w:themeFill="background2" w:themeFillShade="E6"/>
            <w:hideMark/>
          </w:tcPr>
          <w:p w14:paraId="710D40CD" w14:textId="4C9EFCF3" w:rsidR="00D13AA6" w:rsidRPr="00D13AA6" w:rsidRDefault="00D13AA6" w:rsidP="005A28D8">
            <w:pPr>
              <w:pStyle w:val="BodyText"/>
              <w:spacing w:after="0"/>
              <w:jc w:val="center"/>
              <w:rPr>
                <w:sz w:val="15"/>
                <w:szCs w:val="15"/>
              </w:rPr>
            </w:pPr>
            <w:r w:rsidRPr="00D13AA6">
              <w:rPr>
                <w:sz w:val="15"/>
                <w:szCs w:val="15"/>
              </w:rPr>
              <w:t>1.08</w:t>
            </w:r>
          </w:p>
        </w:tc>
        <w:tc>
          <w:tcPr>
            <w:tcW w:w="900" w:type="dxa"/>
            <w:shd w:val="clear" w:color="auto" w:fill="DFDFDF" w:themeFill="background2" w:themeFillShade="E6"/>
            <w:hideMark/>
          </w:tcPr>
          <w:p w14:paraId="247BF36F" w14:textId="0A5ACF98" w:rsidR="00D13AA6" w:rsidRPr="00D13AA6" w:rsidRDefault="00D13AA6" w:rsidP="005A28D8">
            <w:pPr>
              <w:pStyle w:val="BodyText"/>
              <w:spacing w:after="0"/>
              <w:jc w:val="center"/>
              <w:rPr>
                <w:sz w:val="15"/>
                <w:szCs w:val="15"/>
              </w:rPr>
            </w:pPr>
            <w:r w:rsidRPr="00D13AA6">
              <w:rPr>
                <w:sz w:val="15"/>
                <w:szCs w:val="15"/>
              </w:rPr>
              <w:t>3.54</w:t>
            </w:r>
          </w:p>
        </w:tc>
        <w:tc>
          <w:tcPr>
            <w:tcW w:w="900" w:type="dxa"/>
            <w:shd w:val="clear" w:color="auto" w:fill="DFDFDF" w:themeFill="background2" w:themeFillShade="E6"/>
            <w:hideMark/>
          </w:tcPr>
          <w:p w14:paraId="42369FA6" w14:textId="58DAC179" w:rsidR="00D13AA6" w:rsidRPr="00D13AA6" w:rsidRDefault="00D13AA6" w:rsidP="005A28D8">
            <w:pPr>
              <w:pStyle w:val="BodyText"/>
              <w:spacing w:after="0"/>
              <w:jc w:val="center"/>
              <w:rPr>
                <w:sz w:val="15"/>
                <w:szCs w:val="15"/>
              </w:rPr>
            </w:pPr>
            <w:r w:rsidRPr="00D13AA6">
              <w:rPr>
                <w:sz w:val="15"/>
                <w:szCs w:val="15"/>
              </w:rPr>
              <w:t>1.20</w:t>
            </w:r>
          </w:p>
        </w:tc>
        <w:tc>
          <w:tcPr>
            <w:tcW w:w="900" w:type="dxa"/>
            <w:shd w:val="clear" w:color="auto" w:fill="DFDFDF" w:themeFill="background2" w:themeFillShade="E6"/>
            <w:hideMark/>
          </w:tcPr>
          <w:p w14:paraId="4497713B" w14:textId="5B3D3531" w:rsidR="00D13AA6" w:rsidRPr="00D13AA6" w:rsidRDefault="00D13AA6" w:rsidP="005A28D8">
            <w:pPr>
              <w:pStyle w:val="BodyText"/>
              <w:spacing w:after="0"/>
              <w:jc w:val="center"/>
              <w:rPr>
                <w:sz w:val="15"/>
                <w:szCs w:val="15"/>
              </w:rPr>
            </w:pPr>
            <w:r w:rsidRPr="00D13AA6">
              <w:rPr>
                <w:sz w:val="15"/>
                <w:szCs w:val="15"/>
              </w:rPr>
              <w:t>1.18</w:t>
            </w:r>
          </w:p>
        </w:tc>
        <w:tc>
          <w:tcPr>
            <w:tcW w:w="900" w:type="dxa"/>
            <w:shd w:val="clear" w:color="auto" w:fill="DFDFDF" w:themeFill="background2" w:themeFillShade="E6"/>
            <w:hideMark/>
          </w:tcPr>
          <w:p w14:paraId="00DFBAAE" w14:textId="562E8AC4" w:rsidR="00D13AA6" w:rsidRPr="00D13AA6" w:rsidRDefault="00D13AA6" w:rsidP="005A28D8">
            <w:pPr>
              <w:pStyle w:val="BodyText"/>
              <w:spacing w:after="0"/>
              <w:jc w:val="center"/>
              <w:rPr>
                <w:sz w:val="15"/>
                <w:szCs w:val="15"/>
              </w:rPr>
            </w:pPr>
            <w:r w:rsidRPr="00D13AA6">
              <w:rPr>
                <w:sz w:val="15"/>
                <w:szCs w:val="15"/>
              </w:rPr>
              <w:t>1.15</w:t>
            </w:r>
          </w:p>
        </w:tc>
        <w:tc>
          <w:tcPr>
            <w:tcW w:w="900" w:type="dxa"/>
            <w:shd w:val="clear" w:color="auto" w:fill="DFDFDF" w:themeFill="background2" w:themeFillShade="E6"/>
            <w:hideMark/>
          </w:tcPr>
          <w:p w14:paraId="22095B50" w14:textId="528E659B" w:rsidR="00D13AA6" w:rsidRPr="00D13AA6" w:rsidRDefault="00D13AA6" w:rsidP="005A28D8">
            <w:pPr>
              <w:pStyle w:val="BodyText"/>
              <w:spacing w:after="0"/>
              <w:jc w:val="center"/>
              <w:rPr>
                <w:sz w:val="15"/>
                <w:szCs w:val="15"/>
              </w:rPr>
            </w:pPr>
            <w:r w:rsidRPr="00D13AA6">
              <w:rPr>
                <w:sz w:val="15"/>
                <w:szCs w:val="15"/>
              </w:rPr>
              <w:t>3.55</w:t>
            </w:r>
          </w:p>
        </w:tc>
      </w:tr>
      <w:tr w:rsidR="00D13AA6" w:rsidRPr="00D13AA6" w14:paraId="3E3EDB60" w14:textId="77777777" w:rsidTr="005A28D8">
        <w:trPr>
          <w:trHeight w:val="300"/>
        </w:trPr>
        <w:tc>
          <w:tcPr>
            <w:tcW w:w="1800" w:type="dxa"/>
            <w:shd w:val="clear" w:color="auto" w:fill="FFFFFF"/>
            <w:hideMark/>
          </w:tcPr>
          <w:p w14:paraId="2495A4BD" w14:textId="77777777" w:rsidR="00D13AA6" w:rsidRPr="00D13AA6" w:rsidRDefault="00D13AA6" w:rsidP="005A28D8">
            <w:pPr>
              <w:pStyle w:val="BodyText"/>
              <w:spacing w:after="0"/>
              <w:jc w:val="left"/>
              <w:rPr>
                <w:b/>
                <w:bCs/>
                <w:sz w:val="15"/>
                <w:szCs w:val="15"/>
              </w:rPr>
            </w:pPr>
            <w:r w:rsidRPr="00D13AA6">
              <w:rPr>
                <w:sz w:val="15"/>
                <w:szCs w:val="15"/>
              </w:rPr>
              <w:t>Education</w:t>
            </w:r>
            <w:r w:rsidRPr="00D13AA6">
              <w:rPr>
                <w:b/>
                <w:bCs/>
                <w:sz w:val="15"/>
                <w:szCs w:val="15"/>
              </w:rPr>
              <w:t> </w:t>
            </w:r>
          </w:p>
        </w:tc>
        <w:tc>
          <w:tcPr>
            <w:tcW w:w="900" w:type="dxa"/>
            <w:shd w:val="clear" w:color="auto" w:fill="FFFFFF"/>
            <w:hideMark/>
          </w:tcPr>
          <w:p w14:paraId="1BDDAA3F" w14:textId="3BDCD46F" w:rsidR="00D13AA6" w:rsidRPr="00D13AA6" w:rsidRDefault="00D13AA6" w:rsidP="005A28D8">
            <w:pPr>
              <w:pStyle w:val="BodyText"/>
              <w:spacing w:after="0"/>
              <w:jc w:val="center"/>
              <w:rPr>
                <w:sz w:val="15"/>
                <w:szCs w:val="15"/>
              </w:rPr>
            </w:pPr>
          </w:p>
        </w:tc>
        <w:tc>
          <w:tcPr>
            <w:tcW w:w="900" w:type="dxa"/>
            <w:shd w:val="clear" w:color="auto" w:fill="FFFFFF"/>
            <w:hideMark/>
          </w:tcPr>
          <w:p w14:paraId="21D90695" w14:textId="21CE7A19" w:rsidR="00D13AA6" w:rsidRPr="00D13AA6" w:rsidRDefault="00D13AA6" w:rsidP="005A28D8">
            <w:pPr>
              <w:pStyle w:val="BodyText"/>
              <w:spacing w:after="0"/>
              <w:jc w:val="center"/>
              <w:rPr>
                <w:sz w:val="15"/>
                <w:szCs w:val="15"/>
              </w:rPr>
            </w:pPr>
          </w:p>
        </w:tc>
        <w:tc>
          <w:tcPr>
            <w:tcW w:w="900" w:type="dxa"/>
            <w:shd w:val="clear" w:color="auto" w:fill="FFFFFF"/>
            <w:hideMark/>
          </w:tcPr>
          <w:p w14:paraId="1DDE57D9" w14:textId="092EC769" w:rsidR="00D13AA6" w:rsidRPr="00D13AA6" w:rsidRDefault="00D13AA6" w:rsidP="005A28D8">
            <w:pPr>
              <w:pStyle w:val="BodyText"/>
              <w:spacing w:after="0"/>
              <w:jc w:val="center"/>
              <w:rPr>
                <w:sz w:val="15"/>
                <w:szCs w:val="15"/>
              </w:rPr>
            </w:pPr>
          </w:p>
        </w:tc>
        <w:tc>
          <w:tcPr>
            <w:tcW w:w="900" w:type="dxa"/>
            <w:shd w:val="clear" w:color="auto" w:fill="FFFFFF"/>
            <w:hideMark/>
          </w:tcPr>
          <w:p w14:paraId="75DCF1E0" w14:textId="62A4AEB4" w:rsidR="00D13AA6" w:rsidRPr="00D13AA6" w:rsidRDefault="00D13AA6" w:rsidP="005A28D8">
            <w:pPr>
              <w:pStyle w:val="BodyText"/>
              <w:spacing w:after="0"/>
              <w:jc w:val="center"/>
              <w:rPr>
                <w:sz w:val="15"/>
                <w:szCs w:val="15"/>
              </w:rPr>
            </w:pPr>
          </w:p>
        </w:tc>
        <w:tc>
          <w:tcPr>
            <w:tcW w:w="900" w:type="dxa"/>
            <w:shd w:val="clear" w:color="auto" w:fill="FFFFFF"/>
            <w:hideMark/>
          </w:tcPr>
          <w:p w14:paraId="38381A9B" w14:textId="62CF2BFF" w:rsidR="00D13AA6" w:rsidRPr="00D13AA6" w:rsidRDefault="00D13AA6" w:rsidP="005A28D8">
            <w:pPr>
              <w:pStyle w:val="BodyText"/>
              <w:spacing w:after="0"/>
              <w:jc w:val="center"/>
              <w:rPr>
                <w:sz w:val="15"/>
                <w:szCs w:val="15"/>
              </w:rPr>
            </w:pPr>
          </w:p>
        </w:tc>
        <w:tc>
          <w:tcPr>
            <w:tcW w:w="900" w:type="dxa"/>
            <w:shd w:val="clear" w:color="auto" w:fill="FFFFFF"/>
            <w:hideMark/>
          </w:tcPr>
          <w:p w14:paraId="5B618C71" w14:textId="40D7B219" w:rsidR="00D13AA6" w:rsidRPr="00D13AA6" w:rsidRDefault="00D13AA6" w:rsidP="005A28D8">
            <w:pPr>
              <w:pStyle w:val="BodyText"/>
              <w:spacing w:after="0"/>
              <w:jc w:val="center"/>
              <w:rPr>
                <w:sz w:val="15"/>
                <w:szCs w:val="15"/>
              </w:rPr>
            </w:pPr>
          </w:p>
        </w:tc>
        <w:tc>
          <w:tcPr>
            <w:tcW w:w="900" w:type="dxa"/>
            <w:shd w:val="clear" w:color="auto" w:fill="FFFFFF"/>
            <w:hideMark/>
          </w:tcPr>
          <w:p w14:paraId="4855A69D" w14:textId="2DD84878" w:rsidR="00D13AA6" w:rsidRPr="00D13AA6" w:rsidRDefault="00D13AA6" w:rsidP="005A28D8">
            <w:pPr>
              <w:pStyle w:val="BodyText"/>
              <w:spacing w:after="0"/>
              <w:jc w:val="center"/>
              <w:rPr>
                <w:sz w:val="15"/>
                <w:szCs w:val="15"/>
              </w:rPr>
            </w:pPr>
          </w:p>
        </w:tc>
        <w:tc>
          <w:tcPr>
            <w:tcW w:w="900" w:type="dxa"/>
            <w:shd w:val="clear" w:color="auto" w:fill="FFFFFF"/>
            <w:hideMark/>
          </w:tcPr>
          <w:p w14:paraId="18E5AD87" w14:textId="5D60DFD6" w:rsidR="00D13AA6" w:rsidRPr="00D13AA6" w:rsidRDefault="00D13AA6" w:rsidP="005A28D8">
            <w:pPr>
              <w:pStyle w:val="BodyText"/>
              <w:spacing w:after="0"/>
              <w:jc w:val="center"/>
              <w:rPr>
                <w:sz w:val="15"/>
                <w:szCs w:val="15"/>
              </w:rPr>
            </w:pPr>
          </w:p>
        </w:tc>
      </w:tr>
      <w:tr w:rsidR="00D13AA6" w:rsidRPr="00D13AA6" w14:paraId="207E226C" w14:textId="77777777" w:rsidTr="005A28D8">
        <w:trPr>
          <w:trHeight w:val="300"/>
        </w:trPr>
        <w:tc>
          <w:tcPr>
            <w:tcW w:w="1800" w:type="dxa"/>
            <w:tcBorders>
              <w:bottom w:val="single" w:sz="4" w:space="0" w:color="auto"/>
            </w:tcBorders>
            <w:shd w:val="clear" w:color="auto" w:fill="DFDFDF" w:themeFill="background2" w:themeFillShade="E6"/>
            <w:hideMark/>
          </w:tcPr>
          <w:p w14:paraId="0C72C8B8" w14:textId="77777777" w:rsidR="00D13AA6" w:rsidRPr="00D13AA6" w:rsidRDefault="00D13AA6" w:rsidP="005A28D8">
            <w:pPr>
              <w:pStyle w:val="BodyText"/>
              <w:spacing w:after="0"/>
              <w:jc w:val="left"/>
              <w:rPr>
                <w:b/>
                <w:bCs/>
                <w:sz w:val="15"/>
                <w:szCs w:val="15"/>
              </w:rPr>
            </w:pPr>
            <w:r w:rsidRPr="00D13AA6">
              <w:rPr>
                <w:sz w:val="15"/>
                <w:szCs w:val="15"/>
              </w:rPr>
              <w:t>Housing</w:t>
            </w:r>
            <w:r w:rsidRPr="00D13AA6">
              <w:rPr>
                <w:b/>
                <w:bCs/>
                <w:sz w:val="15"/>
                <w:szCs w:val="15"/>
              </w:rPr>
              <w:t> </w:t>
            </w:r>
          </w:p>
        </w:tc>
        <w:tc>
          <w:tcPr>
            <w:tcW w:w="900" w:type="dxa"/>
            <w:tcBorders>
              <w:bottom w:val="single" w:sz="4" w:space="0" w:color="auto"/>
            </w:tcBorders>
            <w:shd w:val="clear" w:color="auto" w:fill="DFDFDF" w:themeFill="background2" w:themeFillShade="E6"/>
            <w:hideMark/>
          </w:tcPr>
          <w:p w14:paraId="2A8B0254" w14:textId="6877F014" w:rsidR="00D13AA6" w:rsidRPr="00D13AA6" w:rsidRDefault="00D13AA6" w:rsidP="005A28D8">
            <w:pPr>
              <w:pStyle w:val="BodyText"/>
              <w:spacing w:after="0"/>
              <w:jc w:val="center"/>
              <w:rPr>
                <w:sz w:val="15"/>
                <w:szCs w:val="15"/>
              </w:rPr>
            </w:pPr>
            <w:r w:rsidRPr="00D13AA6">
              <w:rPr>
                <w:sz w:val="15"/>
                <w:szCs w:val="15"/>
              </w:rPr>
              <w:t>1.00</w:t>
            </w:r>
          </w:p>
        </w:tc>
        <w:tc>
          <w:tcPr>
            <w:tcW w:w="900" w:type="dxa"/>
            <w:tcBorders>
              <w:bottom w:val="single" w:sz="4" w:space="0" w:color="auto"/>
            </w:tcBorders>
            <w:shd w:val="clear" w:color="auto" w:fill="DFDFDF" w:themeFill="background2" w:themeFillShade="E6"/>
            <w:hideMark/>
          </w:tcPr>
          <w:p w14:paraId="31E50EEF" w14:textId="5C421936" w:rsidR="00D13AA6" w:rsidRPr="00D13AA6" w:rsidRDefault="00D13AA6" w:rsidP="005A28D8">
            <w:pPr>
              <w:pStyle w:val="BodyText"/>
              <w:spacing w:after="0"/>
              <w:jc w:val="center"/>
              <w:rPr>
                <w:sz w:val="15"/>
                <w:szCs w:val="15"/>
              </w:rPr>
            </w:pPr>
            <w:r w:rsidRPr="00D13AA6">
              <w:rPr>
                <w:sz w:val="15"/>
                <w:szCs w:val="15"/>
              </w:rPr>
              <w:t>1.00</w:t>
            </w:r>
          </w:p>
        </w:tc>
        <w:tc>
          <w:tcPr>
            <w:tcW w:w="900" w:type="dxa"/>
            <w:tcBorders>
              <w:bottom w:val="single" w:sz="4" w:space="0" w:color="auto"/>
            </w:tcBorders>
            <w:shd w:val="clear" w:color="auto" w:fill="DFDFDF" w:themeFill="background2" w:themeFillShade="E6"/>
            <w:hideMark/>
          </w:tcPr>
          <w:p w14:paraId="3B7AA610" w14:textId="6ECE26AC" w:rsidR="00D13AA6" w:rsidRPr="00D13AA6" w:rsidRDefault="00D13AA6" w:rsidP="005A28D8">
            <w:pPr>
              <w:pStyle w:val="BodyText"/>
              <w:spacing w:after="0"/>
              <w:jc w:val="center"/>
              <w:rPr>
                <w:sz w:val="15"/>
                <w:szCs w:val="15"/>
              </w:rPr>
            </w:pPr>
            <w:r w:rsidRPr="00D13AA6">
              <w:rPr>
                <w:sz w:val="15"/>
                <w:szCs w:val="15"/>
              </w:rPr>
              <w:t>1.00</w:t>
            </w:r>
          </w:p>
        </w:tc>
        <w:tc>
          <w:tcPr>
            <w:tcW w:w="900" w:type="dxa"/>
            <w:tcBorders>
              <w:bottom w:val="single" w:sz="4" w:space="0" w:color="auto"/>
            </w:tcBorders>
            <w:shd w:val="clear" w:color="auto" w:fill="DFDFDF" w:themeFill="background2" w:themeFillShade="E6"/>
            <w:hideMark/>
          </w:tcPr>
          <w:p w14:paraId="6B419957" w14:textId="75AE9090" w:rsidR="00D13AA6" w:rsidRPr="00D13AA6" w:rsidRDefault="00D13AA6" w:rsidP="005A28D8">
            <w:pPr>
              <w:pStyle w:val="BodyText"/>
              <w:spacing w:after="0"/>
              <w:jc w:val="center"/>
              <w:rPr>
                <w:sz w:val="15"/>
                <w:szCs w:val="15"/>
              </w:rPr>
            </w:pPr>
            <w:r w:rsidRPr="00D13AA6">
              <w:rPr>
                <w:sz w:val="15"/>
                <w:szCs w:val="15"/>
              </w:rPr>
              <w:t>1.04</w:t>
            </w:r>
          </w:p>
        </w:tc>
        <w:tc>
          <w:tcPr>
            <w:tcW w:w="900" w:type="dxa"/>
            <w:tcBorders>
              <w:bottom w:val="single" w:sz="4" w:space="0" w:color="auto"/>
            </w:tcBorders>
            <w:shd w:val="clear" w:color="auto" w:fill="DFDFDF" w:themeFill="background2" w:themeFillShade="E6"/>
            <w:hideMark/>
          </w:tcPr>
          <w:p w14:paraId="4EA47D2A" w14:textId="44ECDCB9" w:rsidR="00D13AA6" w:rsidRPr="00D13AA6" w:rsidRDefault="00D13AA6" w:rsidP="005A28D8">
            <w:pPr>
              <w:pStyle w:val="BodyText"/>
              <w:spacing w:after="0"/>
              <w:jc w:val="center"/>
              <w:rPr>
                <w:sz w:val="15"/>
                <w:szCs w:val="15"/>
              </w:rPr>
            </w:pPr>
            <w:r w:rsidRPr="00D13AA6">
              <w:rPr>
                <w:sz w:val="15"/>
                <w:szCs w:val="15"/>
              </w:rPr>
              <w:t>1.17</w:t>
            </w:r>
          </w:p>
        </w:tc>
        <w:tc>
          <w:tcPr>
            <w:tcW w:w="900" w:type="dxa"/>
            <w:tcBorders>
              <w:bottom w:val="single" w:sz="4" w:space="0" w:color="auto"/>
            </w:tcBorders>
            <w:shd w:val="clear" w:color="auto" w:fill="DFDFDF" w:themeFill="background2" w:themeFillShade="E6"/>
            <w:hideMark/>
          </w:tcPr>
          <w:p w14:paraId="17629717" w14:textId="4DDC7B26" w:rsidR="00D13AA6" w:rsidRPr="00D13AA6" w:rsidRDefault="00D13AA6" w:rsidP="005A28D8">
            <w:pPr>
              <w:pStyle w:val="BodyText"/>
              <w:spacing w:after="0"/>
              <w:jc w:val="center"/>
              <w:rPr>
                <w:sz w:val="15"/>
                <w:szCs w:val="15"/>
              </w:rPr>
            </w:pPr>
            <w:r w:rsidRPr="00D13AA6">
              <w:rPr>
                <w:sz w:val="15"/>
                <w:szCs w:val="15"/>
              </w:rPr>
              <w:t>1.07</w:t>
            </w:r>
          </w:p>
        </w:tc>
        <w:tc>
          <w:tcPr>
            <w:tcW w:w="900" w:type="dxa"/>
            <w:tcBorders>
              <w:bottom w:val="single" w:sz="4" w:space="0" w:color="auto"/>
            </w:tcBorders>
            <w:shd w:val="clear" w:color="auto" w:fill="DFDFDF" w:themeFill="background2" w:themeFillShade="E6"/>
            <w:hideMark/>
          </w:tcPr>
          <w:p w14:paraId="3C4B173C" w14:textId="1E6D47C2" w:rsidR="00D13AA6" w:rsidRPr="00D13AA6" w:rsidRDefault="00D13AA6" w:rsidP="005A28D8">
            <w:pPr>
              <w:pStyle w:val="BodyText"/>
              <w:spacing w:after="0"/>
              <w:jc w:val="center"/>
              <w:rPr>
                <w:sz w:val="15"/>
                <w:szCs w:val="15"/>
              </w:rPr>
            </w:pPr>
            <w:r w:rsidRPr="00D13AA6">
              <w:rPr>
                <w:sz w:val="15"/>
                <w:szCs w:val="15"/>
              </w:rPr>
              <w:t>1.15</w:t>
            </w:r>
          </w:p>
        </w:tc>
        <w:tc>
          <w:tcPr>
            <w:tcW w:w="900" w:type="dxa"/>
            <w:tcBorders>
              <w:bottom w:val="single" w:sz="4" w:space="0" w:color="auto"/>
            </w:tcBorders>
            <w:shd w:val="clear" w:color="auto" w:fill="DFDFDF" w:themeFill="background2" w:themeFillShade="E6"/>
            <w:hideMark/>
          </w:tcPr>
          <w:p w14:paraId="27C73662" w14:textId="6166A6FB" w:rsidR="00D13AA6" w:rsidRPr="00D13AA6" w:rsidRDefault="00D13AA6" w:rsidP="005A28D8">
            <w:pPr>
              <w:pStyle w:val="BodyText"/>
              <w:spacing w:after="0"/>
              <w:jc w:val="center"/>
              <w:rPr>
                <w:sz w:val="15"/>
                <w:szCs w:val="15"/>
              </w:rPr>
            </w:pPr>
            <w:r w:rsidRPr="00D13AA6">
              <w:rPr>
                <w:sz w:val="15"/>
                <w:szCs w:val="15"/>
              </w:rPr>
              <w:t>1.14</w:t>
            </w:r>
          </w:p>
        </w:tc>
      </w:tr>
      <w:tr w:rsidR="00D13AA6" w:rsidRPr="00D13AA6" w14:paraId="661A4724" w14:textId="77777777" w:rsidTr="005A28D8">
        <w:trPr>
          <w:trHeight w:val="300"/>
        </w:trPr>
        <w:tc>
          <w:tcPr>
            <w:tcW w:w="1800" w:type="dxa"/>
            <w:tcBorders>
              <w:top w:val="single" w:sz="4" w:space="0" w:color="auto"/>
            </w:tcBorders>
            <w:shd w:val="clear" w:color="auto" w:fill="FFFFFF"/>
            <w:hideMark/>
          </w:tcPr>
          <w:p w14:paraId="21FB5464" w14:textId="77777777" w:rsidR="00D13AA6" w:rsidRPr="00D13AA6" w:rsidRDefault="00D13AA6" w:rsidP="005A28D8">
            <w:pPr>
              <w:pStyle w:val="BodyText"/>
              <w:spacing w:after="0"/>
              <w:jc w:val="left"/>
              <w:rPr>
                <w:b/>
                <w:bCs/>
                <w:sz w:val="15"/>
                <w:szCs w:val="15"/>
              </w:rPr>
            </w:pPr>
            <w:r w:rsidRPr="00D13AA6">
              <w:rPr>
                <w:b/>
                <w:bCs/>
                <w:sz w:val="15"/>
                <w:szCs w:val="15"/>
              </w:rPr>
              <w:t>Total </w:t>
            </w:r>
          </w:p>
        </w:tc>
        <w:tc>
          <w:tcPr>
            <w:tcW w:w="900" w:type="dxa"/>
            <w:tcBorders>
              <w:top w:val="single" w:sz="4" w:space="0" w:color="auto"/>
            </w:tcBorders>
            <w:shd w:val="clear" w:color="auto" w:fill="FFFFFF"/>
            <w:hideMark/>
          </w:tcPr>
          <w:p w14:paraId="41E13AEC" w14:textId="3A20CC4B" w:rsidR="00D13AA6" w:rsidRPr="00D13AA6" w:rsidRDefault="00D13AA6" w:rsidP="005A28D8">
            <w:pPr>
              <w:pStyle w:val="BodyText"/>
              <w:spacing w:after="0"/>
              <w:jc w:val="center"/>
              <w:rPr>
                <w:sz w:val="15"/>
                <w:szCs w:val="15"/>
              </w:rPr>
            </w:pPr>
            <w:r w:rsidRPr="00D13AA6">
              <w:rPr>
                <w:sz w:val="15"/>
                <w:szCs w:val="15"/>
              </w:rPr>
              <w:t>1.16</w:t>
            </w:r>
          </w:p>
        </w:tc>
        <w:tc>
          <w:tcPr>
            <w:tcW w:w="900" w:type="dxa"/>
            <w:tcBorders>
              <w:top w:val="single" w:sz="4" w:space="0" w:color="auto"/>
            </w:tcBorders>
            <w:shd w:val="clear" w:color="auto" w:fill="FFFFFF"/>
            <w:hideMark/>
          </w:tcPr>
          <w:p w14:paraId="789E4B38" w14:textId="174A1C4F" w:rsidR="00D13AA6" w:rsidRPr="00D13AA6" w:rsidRDefault="00D13AA6" w:rsidP="005A28D8">
            <w:pPr>
              <w:pStyle w:val="BodyText"/>
              <w:spacing w:after="0"/>
              <w:jc w:val="center"/>
              <w:rPr>
                <w:sz w:val="15"/>
                <w:szCs w:val="15"/>
              </w:rPr>
            </w:pPr>
            <w:r w:rsidRPr="00D13AA6">
              <w:rPr>
                <w:sz w:val="15"/>
                <w:szCs w:val="15"/>
              </w:rPr>
              <w:t>1.16</w:t>
            </w:r>
          </w:p>
        </w:tc>
        <w:tc>
          <w:tcPr>
            <w:tcW w:w="900" w:type="dxa"/>
            <w:tcBorders>
              <w:top w:val="single" w:sz="4" w:space="0" w:color="auto"/>
            </w:tcBorders>
            <w:shd w:val="clear" w:color="auto" w:fill="FFFFFF"/>
            <w:hideMark/>
          </w:tcPr>
          <w:p w14:paraId="6BB89B3A" w14:textId="112CCBFB" w:rsidR="00D13AA6" w:rsidRPr="00D13AA6" w:rsidRDefault="00D13AA6" w:rsidP="005A28D8">
            <w:pPr>
              <w:pStyle w:val="BodyText"/>
              <w:spacing w:after="0"/>
              <w:jc w:val="center"/>
              <w:rPr>
                <w:sz w:val="15"/>
                <w:szCs w:val="15"/>
              </w:rPr>
            </w:pPr>
            <w:r w:rsidRPr="00D13AA6">
              <w:rPr>
                <w:sz w:val="15"/>
                <w:szCs w:val="15"/>
              </w:rPr>
              <w:t>1.16</w:t>
            </w:r>
          </w:p>
        </w:tc>
        <w:tc>
          <w:tcPr>
            <w:tcW w:w="900" w:type="dxa"/>
            <w:tcBorders>
              <w:top w:val="single" w:sz="4" w:space="0" w:color="auto"/>
            </w:tcBorders>
            <w:shd w:val="clear" w:color="auto" w:fill="FFFFFF"/>
            <w:hideMark/>
          </w:tcPr>
          <w:p w14:paraId="2427F1E3" w14:textId="7E9A2862" w:rsidR="00D13AA6" w:rsidRPr="00D13AA6" w:rsidRDefault="00D13AA6" w:rsidP="005A28D8">
            <w:pPr>
              <w:pStyle w:val="BodyText"/>
              <w:spacing w:after="0"/>
              <w:jc w:val="center"/>
              <w:rPr>
                <w:sz w:val="15"/>
                <w:szCs w:val="15"/>
              </w:rPr>
            </w:pPr>
            <w:r w:rsidRPr="00D13AA6">
              <w:rPr>
                <w:sz w:val="15"/>
                <w:szCs w:val="15"/>
              </w:rPr>
              <w:t>1.33</w:t>
            </w:r>
          </w:p>
        </w:tc>
        <w:tc>
          <w:tcPr>
            <w:tcW w:w="900" w:type="dxa"/>
            <w:tcBorders>
              <w:top w:val="single" w:sz="4" w:space="0" w:color="auto"/>
            </w:tcBorders>
            <w:shd w:val="clear" w:color="auto" w:fill="FFFFFF"/>
            <w:hideMark/>
          </w:tcPr>
          <w:p w14:paraId="2B776802" w14:textId="7B0C2D63" w:rsidR="00D13AA6" w:rsidRPr="00D13AA6" w:rsidRDefault="00D13AA6" w:rsidP="005A28D8">
            <w:pPr>
              <w:pStyle w:val="BodyText"/>
              <w:spacing w:after="0"/>
              <w:jc w:val="center"/>
              <w:rPr>
                <w:sz w:val="15"/>
                <w:szCs w:val="15"/>
              </w:rPr>
            </w:pPr>
            <w:r w:rsidRPr="00D13AA6">
              <w:rPr>
                <w:sz w:val="15"/>
                <w:szCs w:val="15"/>
              </w:rPr>
              <w:t>1.40</w:t>
            </w:r>
          </w:p>
        </w:tc>
        <w:tc>
          <w:tcPr>
            <w:tcW w:w="900" w:type="dxa"/>
            <w:tcBorders>
              <w:top w:val="single" w:sz="4" w:space="0" w:color="auto"/>
            </w:tcBorders>
            <w:shd w:val="clear" w:color="auto" w:fill="FFFFFF"/>
            <w:hideMark/>
          </w:tcPr>
          <w:p w14:paraId="1EDDE6B3" w14:textId="1D361D7D" w:rsidR="00D13AA6" w:rsidRPr="00D13AA6" w:rsidRDefault="00D13AA6" w:rsidP="005A28D8">
            <w:pPr>
              <w:pStyle w:val="BodyText"/>
              <w:spacing w:after="0"/>
              <w:jc w:val="center"/>
              <w:rPr>
                <w:sz w:val="15"/>
                <w:szCs w:val="15"/>
              </w:rPr>
            </w:pPr>
            <w:r w:rsidRPr="00D13AA6">
              <w:rPr>
                <w:sz w:val="15"/>
                <w:szCs w:val="15"/>
              </w:rPr>
              <w:t>1.32</w:t>
            </w:r>
          </w:p>
        </w:tc>
        <w:tc>
          <w:tcPr>
            <w:tcW w:w="900" w:type="dxa"/>
            <w:tcBorders>
              <w:top w:val="single" w:sz="4" w:space="0" w:color="auto"/>
            </w:tcBorders>
            <w:shd w:val="clear" w:color="auto" w:fill="FFFFFF"/>
            <w:hideMark/>
          </w:tcPr>
          <w:p w14:paraId="41E82FED" w14:textId="4015F4E4" w:rsidR="00D13AA6" w:rsidRPr="00D13AA6" w:rsidRDefault="00D13AA6" w:rsidP="005A28D8">
            <w:pPr>
              <w:pStyle w:val="BodyText"/>
              <w:spacing w:after="0"/>
              <w:jc w:val="center"/>
              <w:rPr>
                <w:sz w:val="15"/>
                <w:szCs w:val="15"/>
              </w:rPr>
            </w:pPr>
            <w:r w:rsidRPr="00D13AA6">
              <w:rPr>
                <w:sz w:val="15"/>
                <w:szCs w:val="15"/>
              </w:rPr>
              <w:t>1.42</w:t>
            </w:r>
          </w:p>
        </w:tc>
        <w:tc>
          <w:tcPr>
            <w:tcW w:w="900" w:type="dxa"/>
            <w:tcBorders>
              <w:top w:val="single" w:sz="4" w:space="0" w:color="auto"/>
            </w:tcBorders>
            <w:shd w:val="clear" w:color="auto" w:fill="FFFFFF"/>
            <w:hideMark/>
          </w:tcPr>
          <w:p w14:paraId="03837B35" w14:textId="25609650" w:rsidR="00D13AA6" w:rsidRPr="00D13AA6" w:rsidRDefault="00D13AA6" w:rsidP="005A28D8">
            <w:pPr>
              <w:pStyle w:val="BodyText"/>
              <w:spacing w:after="0"/>
              <w:jc w:val="center"/>
              <w:rPr>
                <w:sz w:val="15"/>
                <w:szCs w:val="15"/>
              </w:rPr>
            </w:pPr>
            <w:r w:rsidRPr="00D13AA6">
              <w:rPr>
                <w:sz w:val="15"/>
                <w:szCs w:val="15"/>
              </w:rPr>
              <w:t>1.54</w:t>
            </w:r>
          </w:p>
        </w:tc>
      </w:tr>
    </w:tbl>
    <w:p w14:paraId="31E12161" w14:textId="7FBDA605" w:rsidR="001051B6" w:rsidRPr="007A1C2C" w:rsidRDefault="005A28D8" w:rsidP="007A1C2C">
      <w:pPr>
        <w:pStyle w:val="BodyText"/>
        <w:rPr>
          <w:sz w:val="20"/>
          <w:szCs w:val="20"/>
        </w:rPr>
      </w:pPr>
      <w:r>
        <w:rPr>
          <w:sz w:val="20"/>
          <w:szCs w:val="20"/>
        </w:rPr>
        <w:t xml:space="preserve">     </w:t>
      </w:r>
      <w:r w:rsidR="001051B6" w:rsidRPr="00FF0671">
        <w:rPr>
          <w:sz w:val="20"/>
          <w:szCs w:val="20"/>
        </w:rPr>
        <w:t xml:space="preserve">Source: Appendix C, </w:t>
      </w:r>
      <w:r w:rsidR="00EB4E89" w:rsidRPr="00FF0671">
        <w:rPr>
          <w:sz w:val="20"/>
          <w:szCs w:val="20"/>
        </w:rPr>
        <w:fldChar w:fldCharType="begin"/>
      </w:r>
      <w:r w:rsidR="00EB4E89" w:rsidRPr="00FF0671">
        <w:rPr>
          <w:sz w:val="20"/>
          <w:szCs w:val="20"/>
        </w:rPr>
        <w:instrText xml:space="preserve"> REF _Ref170471520 \h </w:instrText>
      </w:r>
      <w:r w:rsidR="00FF0671">
        <w:rPr>
          <w:sz w:val="20"/>
          <w:szCs w:val="20"/>
        </w:rPr>
        <w:instrText xml:space="preserve"> \* MERGEFORMAT </w:instrText>
      </w:r>
      <w:r w:rsidR="00EB4E89" w:rsidRPr="00FF0671">
        <w:rPr>
          <w:sz w:val="20"/>
          <w:szCs w:val="20"/>
        </w:rPr>
      </w:r>
      <w:r w:rsidR="00EB4E89" w:rsidRPr="00FF0671">
        <w:rPr>
          <w:sz w:val="20"/>
          <w:szCs w:val="20"/>
        </w:rPr>
        <w:fldChar w:fldCharType="separate"/>
      </w:r>
      <w:r w:rsidR="007A1C2C" w:rsidRPr="007A1C2C">
        <w:rPr>
          <w:sz w:val="20"/>
          <w:szCs w:val="20"/>
        </w:rPr>
        <w:t xml:space="preserve">Table </w:t>
      </w:r>
      <w:r w:rsidR="007A1C2C" w:rsidRPr="007A1C2C">
        <w:rPr>
          <w:noProof/>
          <w:sz w:val="20"/>
          <w:szCs w:val="20"/>
        </w:rPr>
        <w:t>25</w:t>
      </w:r>
      <w:r w:rsidR="00EB4E89" w:rsidRPr="00FF0671">
        <w:rPr>
          <w:sz w:val="20"/>
          <w:szCs w:val="20"/>
        </w:rPr>
        <w:fldChar w:fldCharType="end"/>
      </w:r>
      <w:r w:rsidR="009F19E3" w:rsidRPr="00FF0671">
        <w:rPr>
          <w:sz w:val="20"/>
          <w:szCs w:val="20"/>
        </w:rPr>
        <w:t xml:space="preserve"> and </w:t>
      </w:r>
      <w:r w:rsidR="00EB4E89" w:rsidRPr="00FF0671">
        <w:rPr>
          <w:sz w:val="20"/>
          <w:szCs w:val="20"/>
        </w:rPr>
        <w:fldChar w:fldCharType="begin"/>
      </w:r>
      <w:r w:rsidR="00EB4E89" w:rsidRPr="00FF0671">
        <w:rPr>
          <w:sz w:val="20"/>
          <w:szCs w:val="20"/>
        </w:rPr>
        <w:instrText xml:space="preserve"> REF _Ref170471527 \h </w:instrText>
      </w:r>
      <w:r w:rsidR="00FF0671">
        <w:rPr>
          <w:sz w:val="20"/>
          <w:szCs w:val="20"/>
        </w:rPr>
        <w:instrText xml:space="preserve"> \* MERGEFORMAT </w:instrText>
      </w:r>
      <w:r w:rsidR="00EB4E89" w:rsidRPr="00FF0671">
        <w:rPr>
          <w:sz w:val="20"/>
          <w:szCs w:val="20"/>
        </w:rPr>
      </w:r>
      <w:r w:rsidR="00EB4E89" w:rsidRPr="00FF0671">
        <w:rPr>
          <w:sz w:val="20"/>
          <w:szCs w:val="20"/>
        </w:rPr>
        <w:fldChar w:fldCharType="separate"/>
      </w:r>
      <w:r w:rsidR="007A1C2C">
        <w:t xml:space="preserve">Table </w:t>
      </w:r>
      <w:r w:rsidR="007A1C2C">
        <w:rPr>
          <w:noProof/>
        </w:rPr>
        <w:t>26</w:t>
      </w:r>
      <w:r w:rsidR="00EB4E89" w:rsidRPr="00FF0671">
        <w:rPr>
          <w:sz w:val="20"/>
          <w:szCs w:val="20"/>
        </w:rPr>
        <w:fldChar w:fldCharType="end"/>
      </w:r>
      <w:r w:rsidR="001051B6" w:rsidRPr="00FF0671">
        <w:rPr>
          <w:sz w:val="20"/>
          <w:szCs w:val="20"/>
        </w:rPr>
        <w:t>.</w:t>
      </w:r>
    </w:p>
    <w:p w14:paraId="0BED3E64" w14:textId="475FD79F" w:rsidR="003671B8" w:rsidRDefault="003671B8" w:rsidP="003671B8">
      <w:pPr>
        <w:pStyle w:val="Caption"/>
      </w:pPr>
      <w:bookmarkStart w:id="206" w:name="_1781081088"/>
      <w:bookmarkStart w:id="207" w:name="_1781083469"/>
      <w:bookmarkStart w:id="208" w:name="_1781089786"/>
      <w:bookmarkStart w:id="209" w:name="_Ref170394268"/>
      <w:bookmarkStart w:id="210" w:name="F_Ref170394268"/>
      <w:bookmarkStart w:id="211" w:name="_Toc175053758"/>
      <w:bookmarkStart w:id="212" w:name="_Toc181027231"/>
      <w:bookmarkEnd w:id="206"/>
      <w:bookmarkEnd w:id="207"/>
      <w:bookmarkEnd w:id="208"/>
      <w:r>
        <w:t xml:space="preserve">Table </w:t>
      </w:r>
      <w:fldSimple w:instr=" SEQ Table \* ARABIC ">
        <w:r w:rsidR="007A1C2C">
          <w:rPr>
            <w:noProof/>
          </w:rPr>
          <w:t>21</w:t>
        </w:r>
      </w:fldSimple>
      <w:bookmarkEnd w:id="209"/>
      <w:bookmarkEnd w:id="210"/>
      <w:r>
        <w:tab/>
      </w:r>
      <w:r w:rsidR="006E499E">
        <w:t>Budgets for u</w:t>
      </w:r>
      <w:r>
        <w:t xml:space="preserve">nemployed single mother compared to single </w:t>
      </w:r>
      <w:r w:rsidR="00A10B04">
        <w:t xml:space="preserve">person </w:t>
      </w:r>
      <w:r>
        <w:t>with no children</w:t>
      </w:r>
      <w:r w:rsidR="00C23667">
        <w:t xml:space="preserve">, </w:t>
      </w:r>
      <w:r>
        <w:t>2016 and 2024</w:t>
      </w:r>
      <w:bookmarkEnd w:id="211"/>
      <w:bookmarkEnd w:id="212"/>
    </w:p>
    <w:tbl>
      <w:tblPr>
        <w:tblpPr w:leftFromText="180" w:rightFromText="180" w:vertAnchor="text" w:horzAnchor="margin" w:tblpXSpec="center" w:tblpY="404"/>
        <w:tblW w:w="5598" w:type="dxa"/>
        <w:tblCellMar>
          <w:left w:w="0" w:type="dxa"/>
          <w:right w:w="0" w:type="dxa"/>
        </w:tblCellMar>
        <w:tblLook w:val="04A0" w:firstRow="1" w:lastRow="0" w:firstColumn="1" w:lastColumn="0" w:noHBand="0" w:noVBand="1"/>
      </w:tblPr>
      <w:tblGrid>
        <w:gridCol w:w="3768"/>
        <w:gridCol w:w="1125"/>
        <w:gridCol w:w="705"/>
      </w:tblGrid>
      <w:tr w:rsidR="005A28D8" w:rsidRPr="005A28D8" w14:paraId="588D7E30" w14:textId="77777777" w:rsidTr="00227FFE">
        <w:trPr>
          <w:trHeight w:val="300"/>
          <w:tblHeader/>
        </w:trPr>
        <w:tc>
          <w:tcPr>
            <w:tcW w:w="3768" w:type="dxa"/>
            <w:tcBorders>
              <w:bottom w:val="single" w:sz="4" w:space="0" w:color="auto"/>
            </w:tcBorders>
            <w:hideMark/>
          </w:tcPr>
          <w:p w14:paraId="6881FC45" w14:textId="77777777" w:rsidR="005A28D8" w:rsidRPr="005A28D8" w:rsidRDefault="005A28D8" w:rsidP="005A28D8">
            <w:pPr>
              <w:pStyle w:val="BodyText"/>
              <w:spacing w:after="0"/>
              <w:jc w:val="center"/>
              <w:rPr>
                <w:b/>
                <w:bCs/>
                <w:sz w:val="18"/>
                <w:szCs w:val="18"/>
              </w:rPr>
            </w:pPr>
            <w:r w:rsidRPr="005A28D8">
              <w:rPr>
                <w:b/>
                <w:bCs/>
                <w:sz w:val="18"/>
                <w:szCs w:val="18"/>
              </w:rPr>
              <w:t> </w:t>
            </w:r>
          </w:p>
        </w:tc>
        <w:tc>
          <w:tcPr>
            <w:tcW w:w="1830" w:type="dxa"/>
            <w:gridSpan w:val="2"/>
            <w:tcBorders>
              <w:bottom w:val="single" w:sz="4" w:space="0" w:color="auto"/>
            </w:tcBorders>
            <w:hideMark/>
          </w:tcPr>
          <w:p w14:paraId="5DB7DFBF" w14:textId="3936ADCE" w:rsidR="005A28D8" w:rsidRPr="005A28D8" w:rsidRDefault="005A28D8" w:rsidP="005A28D8">
            <w:pPr>
              <w:pStyle w:val="BodyText"/>
              <w:spacing w:after="0"/>
              <w:jc w:val="center"/>
              <w:rPr>
                <w:b/>
                <w:bCs/>
                <w:sz w:val="18"/>
                <w:szCs w:val="18"/>
              </w:rPr>
            </w:pPr>
            <w:r w:rsidRPr="005A28D8">
              <w:rPr>
                <w:b/>
                <w:bCs/>
                <w:sz w:val="18"/>
                <w:szCs w:val="18"/>
              </w:rPr>
              <w:t>Single mother (Un),</w:t>
            </w:r>
          </w:p>
          <w:p w14:paraId="720F85D0" w14:textId="553E7D2A" w:rsidR="005A28D8" w:rsidRPr="005A28D8" w:rsidRDefault="005A28D8" w:rsidP="005A28D8">
            <w:pPr>
              <w:pStyle w:val="BodyText"/>
              <w:spacing w:after="0"/>
              <w:jc w:val="center"/>
              <w:rPr>
                <w:b/>
                <w:bCs/>
                <w:sz w:val="18"/>
                <w:szCs w:val="18"/>
              </w:rPr>
            </w:pPr>
            <w:r w:rsidRPr="005A28D8">
              <w:rPr>
                <w:b/>
                <w:bCs/>
                <w:sz w:val="18"/>
                <w:szCs w:val="18"/>
              </w:rPr>
              <w:t>1 child</w:t>
            </w:r>
          </w:p>
        </w:tc>
      </w:tr>
      <w:tr w:rsidR="005A28D8" w:rsidRPr="005A28D8" w14:paraId="3812A335" w14:textId="77777777" w:rsidTr="00227FFE">
        <w:trPr>
          <w:trHeight w:val="300"/>
          <w:tblHeader/>
        </w:trPr>
        <w:tc>
          <w:tcPr>
            <w:tcW w:w="3768" w:type="dxa"/>
            <w:tcBorders>
              <w:top w:val="single" w:sz="4" w:space="0" w:color="auto"/>
              <w:bottom w:val="single" w:sz="4" w:space="0" w:color="auto"/>
            </w:tcBorders>
            <w:shd w:val="clear" w:color="auto" w:fill="FFFFFF"/>
            <w:hideMark/>
          </w:tcPr>
          <w:p w14:paraId="472EDA91" w14:textId="77777777" w:rsidR="005A28D8" w:rsidRPr="005A28D8" w:rsidRDefault="005A28D8" w:rsidP="005A28D8">
            <w:pPr>
              <w:pStyle w:val="BodyText"/>
              <w:spacing w:after="0"/>
              <w:jc w:val="center"/>
              <w:rPr>
                <w:b/>
                <w:bCs/>
                <w:sz w:val="18"/>
                <w:szCs w:val="18"/>
              </w:rPr>
            </w:pPr>
            <w:r w:rsidRPr="005A28D8">
              <w:rPr>
                <w:b/>
                <w:bCs/>
                <w:sz w:val="18"/>
                <w:szCs w:val="18"/>
              </w:rPr>
              <w:t> </w:t>
            </w:r>
          </w:p>
        </w:tc>
        <w:tc>
          <w:tcPr>
            <w:tcW w:w="1125" w:type="dxa"/>
            <w:tcBorders>
              <w:top w:val="single" w:sz="4" w:space="0" w:color="auto"/>
              <w:bottom w:val="single" w:sz="4" w:space="0" w:color="auto"/>
            </w:tcBorders>
            <w:shd w:val="clear" w:color="auto" w:fill="FFFFFF"/>
            <w:hideMark/>
          </w:tcPr>
          <w:p w14:paraId="6B83D26D" w14:textId="77777777" w:rsidR="005A28D8" w:rsidRPr="005A28D8" w:rsidRDefault="005A28D8" w:rsidP="005A28D8">
            <w:pPr>
              <w:pStyle w:val="BodyText"/>
              <w:spacing w:after="0"/>
              <w:rPr>
                <w:sz w:val="18"/>
                <w:szCs w:val="18"/>
              </w:rPr>
            </w:pPr>
            <w:r w:rsidRPr="005A28D8">
              <w:rPr>
                <w:b/>
                <w:bCs/>
                <w:sz w:val="18"/>
                <w:szCs w:val="18"/>
              </w:rPr>
              <w:t>2016</w:t>
            </w:r>
            <w:r w:rsidRPr="005A28D8">
              <w:rPr>
                <w:sz w:val="18"/>
                <w:szCs w:val="18"/>
              </w:rPr>
              <w:t> </w:t>
            </w:r>
          </w:p>
        </w:tc>
        <w:tc>
          <w:tcPr>
            <w:tcW w:w="705" w:type="dxa"/>
            <w:tcBorders>
              <w:top w:val="single" w:sz="4" w:space="0" w:color="auto"/>
              <w:bottom w:val="single" w:sz="4" w:space="0" w:color="auto"/>
            </w:tcBorders>
            <w:shd w:val="clear" w:color="auto" w:fill="FFFFFF"/>
            <w:hideMark/>
          </w:tcPr>
          <w:p w14:paraId="3B2C9310" w14:textId="77777777" w:rsidR="005A28D8" w:rsidRPr="005A28D8" w:rsidRDefault="005A28D8" w:rsidP="005A28D8">
            <w:pPr>
              <w:pStyle w:val="BodyText"/>
              <w:spacing w:after="0"/>
              <w:jc w:val="center"/>
              <w:rPr>
                <w:sz w:val="18"/>
                <w:szCs w:val="18"/>
              </w:rPr>
            </w:pPr>
            <w:r w:rsidRPr="005A28D8">
              <w:rPr>
                <w:b/>
                <w:bCs/>
                <w:sz w:val="18"/>
                <w:szCs w:val="18"/>
              </w:rPr>
              <w:t>2024</w:t>
            </w:r>
            <w:r w:rsidRPr="005A28D8">
              <w:rPr>
                <w:sz w:val="18"/>
                <w:szCs w:val="18"/>
              </w:rPr>
              <w:t> </w:t>
            </w:r>
          </w:p>
        </w:tc>
      </w:tr>
      <w:tr w:rsidR="005A28D8" w:rsidRPr="005A28D8" w14:paraId="0814DB11" w14:textId="77777777" w:rsidTr="005A28D8">
        <w:trPr>
          <w:trHeight w:val="300"/>
        </w:trPr>
        <w:tc>
          <w:tcPr>
            <w:tcW w:w="3768" w:type="dxa"/>
            <w:tcBorders>
              <w:top w:val="single" w:sz="4" w:space="0" w:color="auto"/>
            </w:tcBorders>
            <w:shd w:val="clear" w:color="auto" w:fill="DFDFDF" w:themeFill="background2" w:themeFillShade="E6"/>
            <w:hideMark/>
          </w:tcPr>
          <w:p w14:paraId="3E0BEC4A" w14:textId="77777777" w:rsidR="005A28D8" w:rsidRPr="005A28D8" w:rsidRDefault="005A28D8" w:rsidP="005A28D8">
            <w:pPr>
              <w:pStyle w:val="BodyText"/>
              <w:spacing w:after="0"/>
              <w:jc w:val="left"/>
              <w:rPr>
                <w:sz w:val="18"/>
                <w:szCs w:val="18"/>
              </w:rPr>
            </w:pPr>
            <w:r w:rsidRPr="005A28D8">
              <w:rPr>
                <w:sz w:val="18"/>
                <w:szCs w:val="18"/>
              </w:rPr>
              <w:t>Food </w:t>
            </w:r>
          </w:p>
        </w:tc>
        <w:tc>
          <w:tcPr>
            <w:tcW w:w="1125" w:type="dxa"/>
            <w:tcBorders>
              <w:top w:val="single" w:sz="4" w:space="0" w:color="auto"/>
            </w:tcBorders>
            <w:shd w:val="clear" w:color="auto" w:fill="DFDFDF" w:themeFill="background2" w:themeFillShade="E6"/>
            <w:hideMark/>
          </w:tcPr>
          <w:p w14:paraId="6A74AA06" w14:textId="77777777" w:rsidR="005A28D8" w:rsidRPr="005A28D8" w:rsidRDefault="005A28D8" w:rsidP="005A28D8">
            <w:pPr>
              <w:pStyle w:val="BodyText"/>
              <w:spacing w:after="0"/>
              <w:rPr>
                <w:sz w:val="18"/>
                <w:szCs w:val="18"/>
              </w:rPr>
            </w:pPr>
            <w:r w:rsidRPr="005A28D8">
              <w:rPr>
                <w:sz w:val="18"/>
                <w:szCs w:val="18"/>
              </w:rPr>
              <w:t>1.57 </w:t>
            </w:r>
          </w:p>
        </w:tc>
        <w:tc>
          <w:tcPr>
            <w:tcW w:w="705" w:type="dxa"/>
            <w:tcBorders>
              <w:top w:val="single" w:sz="4" w:space="0" w:color="auto"/>
            </w:tcBorders>
            <w:shd w:val="clear" w:color="auto" w:fill="DFDFDF" w:themeFill="background2" w:themeFillShade="E6"/>
            <w:hideMark/>
          </w:tcPr>
          <w:p w14:paraId="18AB8B8A" w14:textId="77777777" w:rsidR="005A28D8" w:rsidRPr="005A28D8" w:rsidRDefault="005A28D8" w:rsidP="005A28D8">
            <w:pPr>
              <w:pStyle w:val="BodyText"/>
              <w:spacing w:after="0"/>
              <w:jc w:val="center"/>
              <w:rPr>
                <w:sz w:val="18"/>
                <w:szCs w:val="18"/>
              </w:rPr>
            </w:pPr>
            <w:r w:rsidRPr="005A28D8">
              <w:rPr>
                <w:sz w:val="18"/>
                <w:szCs w:val="18"/>
              </w:rPr>
              <w:t>1.50 </w:t>
            </w:r>
          </w:p>
        </w:tc>
      </w:tr>
      <w:tr w:rsidR="005A28D8" w:rsidRPr="005A28D8" w14:paraId="36C030C1" w14:textId="77777777" w:rsidTr="005A28D8">
        <w:trPr>
          <w:trHeight w:val="300"/>
        </w:trPr>
        <w:tc>
          <w:tcPr>
            <w:tcW w:w="3768" w:type="dxa"/>
            <w:hideMark/>
          </w:tcPr>
          <w:p w14:paraId="2324DBEA" w14:textId="77777777" w:rsidR="005A28D8" w:rsidRPr="005A28D8" w:rsidRDefault="005A28D8" w:rsidP="005A28D8">
            <w:pPr>
              <w:pStyle w:val="BodyText"/>
              <w:spacing w:after="0"/>
              <w:jc w:val="left"/>
              <w:rPr>
                <w:sz w:val="18"/>
                <w:szCs w:val="18"/>
              </w:rPr>
            </w:pPr>
            <w:r w:rsidRPr="005A28D8">
              <w:rPr>
                <w:sz w:val="18"/>
                <w:szCs w:val="18"/>
              </w:rPr>
              <w:t>Personal care </w:t>
            </w:r>
          </w:p>
        </w:tc>
        <w:tc>
          <w:tcPr>
            <w:tcW w:w="1125" w:type="dxa"/>
            <w:hideMark/>
          </w:tcPr>
          <w:p w14:paraId="58157773" w14:textId="77777777" w:rsidR="005A28D8" w:rsidRPr="005A28D8" w:rsidRDefault="005A28D8" w:rsidP="005A28D8">
            <w:pPr>
              <w:pStyle w:val="BodyText"/>
              <w:spacing w:after="0"/>
              <w:rPr>
                <w:sz w:val="18"/>
                <w:szCs w:val="18"/>
              </w:rPr>
            </w:pPr>
            <w:r w:rsidRPr="005A28D8">
              <w:rPr>
                <w:sz w:val="18"/>
                <w:szCs w:val="18"/>
              </w:rPr>
              <w:t>1.33 </w:t>
            </w:r>
          </w:p>
        </w:tc>
        <w:tc>
          <w:tcPr>
            <w:tcW w:w="705" w:type="dxa"/>
            <w:hideMark/>
          </w:tcPr>
          <w:p w14:paraId="4A944FA4" w14:textId="77777777" w:rsidR="005A28D8" w:rsidRPr="005A28D8" w:rsidRDefault="005A28D8" w:rsidP="005A28D8">
            <w:pPr>
              <w:pStyle w:val="BodyText"/>
              <w:spacing w:after="0"/>
              <w:jc w:val="center"/>
              <w:rPr>
                <w:sz w:val="18"/>
                <w:szCs w:val="18"/>
              </w:rPr>
            </w:pPr>
            <w:r w:rsidRPr="005A28D8">
              <w:rPr>
                <w:sz w:val="18"/>
                <w:szCs w:val="18"/>
              </w:rPr>
              <w:t>1.37 </w:t>
            </w:r>
          </w:p>
        </w:tc>
      </w:tr>
      <w:tr w:rsidR="005A28D8" w:rsidRPr="005A28D8" w14:paraId="1011397F" w14:textId="77777777" w:rsidTr="005A28D8">
        <w:trPr>
          <w:trHeight w:val="300"/>
        </w:trPr>
        <w:tc>
          <w:tcPr>
            <w:tcW w:w="3768" w:type="dxa"/>
            <w:shd w:val="clear" w:color="auto" w:fill="DFDFDF" w:themeFill="background2" w:themeFillShade="E6"/>
            <w:hideMark/>
          </w:tcPr>
          <w:p w14:paraId="061B1E5B" w14:textId="77777777" w:rsidR="005A28D8" w:rsidRPr="005A28D8" w:rsidRDefault="005A28D8" w:rsidP="005A28D8">
            <w:pPr>
              <w:pStyle w:val="BodyText"/>
              <w:spacing w:after="0"/>
              <w:jc w:val="left"/>
              <w:rPr>
                <w:sz w:val="18"/>
                <w:szCs w:val="18"/>
              </w:rPr>
            </w:pPr>
            <w:r w:rsidRPr="005A28D8">
              <w:rPr>
                <w:sz w:val="18"/>
                <w:szCs w:val="18"/>
              </w:rPr>
              <w:t>Clothing Footwear </w:t>
            </w:r>
          </w:p>
        </w:tc>
        <w:tc>
          <w:tcPr>
            <w:tcW w:w="1125" w:type="dxa"/>
            <w:shd w:val="clear" w:color="auto" w:fill="DFDFDF" w:themeFill="background2" w:themeFillShade="E6"/>
            <w:hideMark/>
          </w:tcPr>
          <w:p w14:paraId="59682C0D" w14:textId="77777777" w:rsidR="005A28D8" w:rsidRPr="005A28D8" w:rsidRDefault="005A28D8" w:rsidP="005A28D8">
            <w:pPr>
              <w:pStyle w:val="BodyText"/>
              <w:spacing w:after="0"/>
              <w:rPr>
                <w:sz w:val="18"/>
                <w:szCs w:val="18"/>
              </w:rPr>
            </w:pPr>
            <w:r w:rsidRPr="005A28D8">
              <w:rPr>
                <w:sz w:val="18"/>
                <w:szCs w:val="18"/>
              </w:rPr>
              <w:t>2.06 </w:t>
            </w:r>
          </w:p>
        </w:tc>
        <w:tc>
          <w:tcPr>
            <w:tcW w:w="705" w:type="dxa"/>
            <w:shd w:val="clear" w:color="auto" w:fill="DFDFDF" w:themeFill="background2" w:themeFillShade="E6"/>
            <w:hideMark/>
          </w:tcPr>
          <w:p w14:paraId="0C6EC1E6" w14:textId="77777777" w:rsidR="005A28D8" w:rsidRPr="005A28D8" w:rsidRDefault="005A28D8" w:rsidP="005A28D8">
            <w:pPr>
              <w:pStyle w:val="BodyText"/>
              <w:spacing w:after="0"/>
              <w:jc w:val="center"/>
              <w:rPr>
                <w:sz w:val="18"/>
                <w:szCs w:val="18"/>
              </w:rPr>
            </w:pPr>
            <w:r w:rsidRPr="005A28D8">
              <w:rPr>
                <w:sz w:val="18"/>
                <w:szCs w:val="18"/>
              </w:rPr>
              <w:t>1.75 </w:t>
            </w:r>
          </w:p>
        </w:tc>
      </w:tr>
      <w:tr w:rsidR="005A28D8" w:rsidRPr="005A28D8" w14:paraId="718AFF83" w14:textId="77777777" w:rsidTr="005A28D8">
        <w:trPr>
          <w:trHeight w:val="300"/>
        </w:trPr>
        <w:tc>
          <w:tcPr>
            <w:tcW w:w="3768" w:type="dxa"/>
            <w:hideMark/>
          </w:tcPr>
          <w:p w14:paraId="7FD785AA" w14:textId="77777777" w:rsidR="005A28D8" w:rsidRPr="005A28D8" w:rsidRDefault="005A28D8" w:rsidP="005A28D8">
            <w:pPr>
              <w:pStyle w:val="BodyText"/>
              <w:spacing w:after="0"/>
              <w:jc w:val="left"/>
              <w:rPr>
                <w:sz w:val="18"/>
                <w:szCs w:val="18"/>
              </w:rPr>
            </w:pPr>
            <w:r w:rsidRPr="005A28D8">
              <w:rPr>
                <w:sz w:val="18"/>
                <w:szCs w:val="18"/>
              </w:rPr>
              <w:t>Recreation </w:t>
            </w:r>
          </w:p>
        </w:tc>
        <w:tc>
          <w:tcPr>
            <w:tcW w:w="1125" w:type="dxa"/>
            <w:hideMark/>
          </w:tcPr>
          <w:p w14:paraId="0A2FC45F" w14:textId="77777777" w:rsidR="005A28D8" w:rsidRPr="005A28D8" w:rsidRDefault="005A28D8" w:rsidP="005A28D8">
            <w:pPr>
              <w:pStyle w:val="BodyText"/>
              <w:spacing w:after="0"/>
              <w:rPr>
                <w:sz w:val="18"/>
                <w:szCs w:val="18"/>
              </w:rPr>
            </w:pPr>
            <w:r w:rsidRPr="005A28D8">
              <w:rPr>
                <w:sz w:val="18"/>
                <w:szCs w:val="18"/>
              </w:rPr>
              <w:t>2.13 </w:t>
            </w:r>
          </w:p>
        </w:tc>
        <w:tc>
          <w:tcPr>
            <w:tcW w:w="705" w:type="dxa"/>
            <w:hideMark/>
          </w:tcPr>
          <w:p w14:paraId="658D1C7E" w14:textId="77777777" w:rsidR="005A28D8" w:rsidRPr="005A28D8" w:rsidRDefault="005A28D8" w:rsidP="005A28D8">
            <w:pPr>
              <w:pStyle w:val="BodyText"/>
              <w:spacing w:after="0"/>
              <w:jc w:val="center"/>
              <w:rPr>
                <w:sz w:val="18"/>
                <w:szCs w:val="18"/>
              </w:rPr>
            </w:pPr>
            <w:r w:rsidRPr="005A28D8">
              <w:rPr>
                <w:sz w:val="18"/>
                <w:szCs w:val="18"/>
              </w:rPr>
              <w:t>2.21 </w:t>
            </w:r>
          </w:p>
        </w:tc>
      </w:tr>
      <w:tr w:rsidR="005A28D8" w:rsidRPr="005A28D8" w14:paraId="60C13958" w14:textId="77777777" w:rsidTr="005A28D8">
        <w:trPr>
          <w:trHeight w:val="300"/>
        </w:trPr>
        <w:tc>
          <w:tcPr>
            <w:tcW w:w="3768" w:type="dxa"/>
            <w:shd w:val="clear" w:color="auto" w:fill="DFDFDF" w:themeFill="background2" w:themeFillShade="E6"/>
            <w:hideMark/>
          </w:tcPr>
          <w:p w14:paraId="7C793A73" w14:textId="77777777" w:rsidR="005A28D8" w:rsidRPr="005A28D8" w:rsidRDefault="005A28D8" w:rsidP="005A28D8">
            <w:pPr>
              <w:pStyle w:val="BodyText"/>
              <w:spacing w:after="0"/>
              <w:jc w:val="left"/>
              <w:rPr>
                <w:sz w:val="18"/>
                <w:szCs w:val="18"/>
              </w:rPr>
            </w:pPr>
            <w:r w:rsidRPr="005A28D8">
              <w:rPr>
                <w:sz w:val="18"/>
                <w:szCs w:val="18"/>
              </w:rPr>
              <w:t>Household Goods &amp; Services </w:t>
            </w:r>
          </w:p>
        </w:tc>
        <w:tc>
          <w:tcPr>
            <w:tcW w:w="1125" w:type="dxa"/>
            <w:shd w:val="clear" w:color="auto" w:fill="DFDFDF" w:themeFill="background2" w:themeFillShade="E6"/>
            <w:hideMark/>
          </w:tcPr>
          <w:p w14:paraId="51C44357" w14:textId="77777777" w:rsidR="005A28D8" w:rsidRPr="005A28D8" w:rsidRDefault="005A28D8" w:rsidP="005A28D8">
            <w:pPr>
              <w:pStyle w:val="BodyText"/>
              <w:spacing w:after="0"/>
              <w:rPr>
                <w:sz w:val="18"/>
                <w:szCs w:val="18"/>
              </w:rPr>
            </w:pPr>
            <w:r w:rsidRPr="005A28D8">
              <w:rPr>
                <w:sz w:val="18"/>
                <w:szCs w:val="18"/>
              </w:rPr>
              <w:t>1.16 </w:t>
            </w:r>
          </w:p>
        </w:tc>
        <w:tc>
          <w:tcPr>
            <w:tcW w:w="705" w:type="dxa"/>
            <w:shd w:val="clear" w:color="auto" w:fill="DFDFDF" w:themeFill="background2" w:themeFillShade="E6"/>
            <w:hideMark/>
          </w:tcPr>
          <w:p w14:paraId="71583A4B" w14:textId="77777777" w:rsidR="005A28D8" w:rsidRPr="005A28D8" w:rsidRDefault="005A28D8" w:rsidP="005A28D8">
            <w:pPr>
              <w:pStyle w:val="BodyText"/>
              <w:spacing w:after="0"/>
              <w:jc w:val="center"/>
              <w:rPr>
                <w:sz w:val="18"/>
                <w:szCs w:val="18"/>
              </w:rPr>
            </w:pPr>
            <w:r w:rsidRPr="005A28D8">
              <w:rPr>
                <w:sz w:val="18"/>
                <w:szCs w:val="18"/>
              </w:rPr>
              <w:t>1.26 </w:t>
            </w:r>
          </w:p>
        </w:tc>
      </w:tr>
      <w:tr w:rsidR="005A28D8" w:rsidRPr="005A28D8" w14:paraId="31AB028C" w14:textId="77777777" w:rsidTr="005A28D8">
        <w:trPr>
          <w:trHeight w:val="300"/>
        </w:trPr>
        <w:tc>
          <w:tcPr>
            <w:tcW w:w="3768" w:type="dxa"/>
            <w:hideMark/>
          </w:tcPr>
          <w:p w14:paraId="6FC1C699" w14:textId="77777777" w:rsidR="005A28D8" w:rsidRPr="005A28D8" w:rsidRDefault="005A28D8" w:rsidP="005A28D8">
            <w:pPr>
              <w:pStyle w:val="BodyText"/>
              <w:spacing w:after="0"/>
              <w:jc w:val="left"/>
              <w:rPr>
                <w:sz w:val="18"/>
                <w:szCs w:val="18"/>
              </w:rPr>
            </w:pPr>
            <w:r w:rsidRPr="005A28D8">
              <w:rPr>
                <w:sz w:val="18"/>
                <w:szCs w:val="18"/>
              </w:rPr>
              <w:t>Health </w:t>
            </w:r>
          </w:p>
        </w:tc>
        <w:tc>
          <w:tcPr>
            <w:tcW w:w="1125" w:type="dxa"/>
            <w:hideMark/>
          </w:tcPr>
          <w:p w14:paraId="77ECCF6B" w14:textId="77777777" w:rsidR="005A28D8" w:rsidRPr="005A28D8" w:rsidRDefault="005A28D8" w:rsidP="005A28D8">
            <w:pPr>
              <w:pStyle w:val="BodyText"/>
              <w:spacing w:after="0"/>
              <w:rPr>
                <w:sz w:val="18"/>
                <w:szCs w:val="18"/>
              </w:rPr>
            </w:pPr>
            <w:r w:rsidRPr="005A28D8">
              <w:rPr>
                <w:sz w:val="18"/>
                <w:szCs w:val="18"/>
              </w:rPr>
              <w:t>1.79 </w:t>
            </w:r>
          </w:p>
        </w:tc>
        <w:tc>
          <w:tcPr>
            <w:tcW w:w="705" w:type="dxa"/>
            <w:hideMark/>
          </w:tcPr>
          <w:p w14:paraId="52DE352E" w14:textId="77777777" w:rsidR="005A28D8" w:rsidRPr="005A28D8" w:rsidRDefault="005A28D8" w:rsidP="005A28D8">
            <w:pPr>
              <w:pStyle w:val="BodyText"/>
              <w:spacing w:after="0"/>
              <w:jc w:val="center"/>
              <w:rPr>
                <w:sz w:val="18"/>
                <w:szCs w:val="18"/>
              </w:rPr>
            </w:pPr>
            <w:r w:rsidRPr="005A28D8">
              <w:rPr>
                <w:sz w:val="18"/>
                <w:szCs w:val="18"/>
              </w:rPr>
              <w:t>2.00 </w:t>
            </w:r>
          </w:p>
        </w:tc>
      </w:tr>
      <w:tr w:rsidR="005A28D8" w:rsidRPr="005A28D8" w14:paraId="73025291" w14:textId="77777777" w:rsidTr="005A28D8">
        <w:trPr>
          <w:trHeight w:val="300"/>
        </w:trPr>
        <w:tc>
          <w:tcPr>
            <w:tcW w:w="3768" w:type="dxa"/>
            <w:shd w:val="clear" w:color="auto" w:fill="DFDFDF" w:themeFill="background2" w:themeFillShade="E6"/>
            <w:hideMark/>
          </w:tcPr>
          <w:p w14:paraId="088D90BA" w14:textId="77777777" w:rsidR="005A28D8" w:rsidRPr="005A28D8" w:rsidRDefault="005A28D8" w:rsidP="005A28D8">
            <w:pPr>
              <w:pStyle w:val="BodyText"/>
              <w:spacing w:after="0"/>
              <w:jc w:val="left"/>
              <w:rPr>
                <w:sz w:val="18"/>
                <w:szCs w:val="18"/>
              </w:rPr>
            </w:pPr>
            <w:r w:rsidRPr="005A28D8">
              <w:rPr>
                <w:sz w:val="18"/>
                <w:szCs w:val="18"/>
              </w:rPr>
              <w:t>Transport </w:t>
            </w:r>
          </w:p>
        </w:tc>
        <w:tc>
          <w:tcPr>
            <w:tcW w:w="1125" w:type="dxa"/>
            <w:shd w:val="clear" w:color="auto" w:fill="DFDFDF" w:themeFill="background2" w:themeFillShade="E6"/>
            <w:hideMark/>
          </w:tcPr>
          <w:p w14:paraId="39F5D735" w14:textId="77777777" w:rsidR="005A28D8" w:rsidRPr="005A28D8" w:rsidRDefault="005A28D8" w:rsidP="005A28D8">
            <w:pPr>
              <w:pStyle w:val="BodyText"/>
              <w:spacing w:after="0"/>
              <w:rPr>
                <w:sz w:val="18"/>
                <w:szCs w:val="18"/>
              </w:rPr>
            </w:pPr>
            <w:r w:rsidRPr="005A28D8">
              <w:rPr>
                <w:sz w:val="18"/>
                <w:szCs w:val="18"/>
              </w:rPr>
              <w:t>2.24 </w:t>
            </w:r>
          </w:p>
        </w:tc>
        <w:tc>
          <w:tcPr>
            <w:tcW w:w="705" w:type="dxa"/>
            <w:shd w:val="clear" w:color="auto" w:fill="DFDFDF" w:themeFill="background2" w:themeFillShade="E6"/>
            <w:hideMark/>
          </w:tcPr>
          <w:p w14:paraId="274DE977" w14:textId="77777777" w:rsidR="005A28D8" w:rsidRPr="005A28D8" w:rsidRDefault="005A28D8" w:rsidP="005A28D8">
            <w:pPr>
              <w:pStyle w:val="BodyText"/>
              <w:spacing w:after="0"/>
              <w:jc w:val="center"/>
              <w:rPr>
                <w:sz w:val="18"/>
                <w:szCs w:val="18"/>
              </w:rPr>
            </w:pPr>
            <w:r w:rsidRPr="005A28D8">
              <w:rPr>
                <w:sz w:val="18"/>
                <w:szCs w:val="18"/>
              </w:rPr>
              <w:t>5.25 </w:t>
            </w:r>
          </w:p>
        </w:tc>
      </w:tr>
      <w:tr w:rsidR="005A28D8" w:rsidRPr="005A28D8" w14:paraId="084A2FCC" w14:textId="77777777" w:rsidTr="005A28D8">
        <w:trPr>
          <w:trHeight w:val="300"/>
        </w:trPr>
        <w:tc>
          <w:tcPr>
            <w:tcW w:w="3768" w:type="dxa"/>
            <w:hideMark/>
          </w:tcPr>
          <w:p w14:paraId="3B268ACC" w14:textId="77777777" w:rsidR="005A28D8" w:rsidRPr="005A28D8" w:rsidRDefault="005A28D8" w:rsidP="005A28D8">
            <w:pPr>
              <w:pStyle w:val="BodyText"/>
              <w:spacing w:after="0"/>
              <w:jc w:val="left"/>
              <w:rPr>
                <w:sz w:val="18"/>
                <w:szCs w:val="18"/>
              </w:rPr>
            </w:pPr>
            <w:r w:rsidRPr="005A28D8">
              <w:rPr>
                <w:sz w:val="18"/>
                <w:szCs w:val="18"/>
              </w:rPr>
              <w:t>Education </w:t>
            </w:r>
          </w:p>
        </w:tc>
        <w:tc>
          <w:tcPr>
            <w:tcW w:w="1125" w:type="dxa"/>
            <w:hideMark/>
          </w:tcPr>
          <w:p w14:paraId="50A79358" w14:textId="77777777" w:rsidR="005A28D8" w:rsidRPr="005A28D8" w:rsidRDefault="005A28D8" w:rsidP="005A28D8">
            <w:pPr>
              <w:pStyle w:val="BodyText"/>
              <w:spacing w:after="0"/>
              <w:rPr>
                <w:sz w:val="18"/>
                <w:szCs w:val="18"/>
              </w:rPr>
            </w:pPr>
            <w:r w:rsidRPr="005A28D8">
              <w:rPr>
                <w:sz w:val="18"/>
                <w:szCs w:val="18"/>
              </w:rPr>
              <w:t> </w:t>
            </w:r>
          </w:p>
        </w:tc>
        <w:tc>
          <w:tcPr>
            <w:tcW w:w="705" w:type="dxa"/>
            <w:hideMark/>
          </w:tcPr>
          <w:p w14:paraId="47CC6BA3" w14:textId="77777777" w:rsidR="005A28D8" w:rsidRPr="005A28D8" w:rsidRDefault="005A28D8" w:rsidP="005A28D8">
            <w:pPr>
              <w:pStyle w:val="BodyText"/>
              <w:spacing w:after="0"/>
              <w:jc w:val="center"/>
              <w:rPr>
                <w:sz w:val="18"/>
                <w:szCs w:val="18"/>
              </w:rPr>
            </w:pPr>
            <w:r w:rsidRPr="005A28D8">
              <w:rPr>
                <w:sz w:val="18"/>
                <w:szCs w:val="18"/>
              </w:rPr>
              <w:t> </w:t>
            </w:r>
          </w:p>
        </w:tc>
      </w:tr>
      <w:tr w:rsidR="005A28D8" w:rsidRPr="005A28D8" w14:paraId="309A6019" w14:textId="77777777" w:rsidTr="005A28D8">
        <w:trPr>
          <w:trHeight w:val="300"/>
        </w:trPr>
        <w:tc>
          <w:tcPr>
            <w:tcW w:w="3768" w:type="dxa"/>
            <w:tcBorders>
              <w:bottom w:val="single" w:sz="4" w:space="0" w:color="auto"/>
            </w:tcBorders>
            <w:shd w:val="clear" w:color="auto" w:fill="DFDFDF" w:themeFill="background2" w:themeFillShade="E6"/>
            <w:hideMark/>
          </w:tcPr>
          <w:p w14:paraId="211867F3" w14:textId="77777777" w:rsidR="005A28D8" w:rsidRPr="005A28D8" w:rsidRDefault="005A28D8" w:rsidP="005A28D8">
            <w:pPr>
              <w:pStyle w:val="BodyText"/>
              <w:spacing w:after="0"/>
              <w:jc w:val="left"/>
              <w:rPr>
                <w:sz w:val="18"/>
                <w:szCs w:val="18"/>
              </w:rPr>
            </w:pPr>
            <w:r w:rsidRPr="005A28D8">
              <w:rPr>
                <w:sz w:val="18"/>
                <w:szCs w:val="18"/>
              </w:rPr>
              <w:t>Housing </w:t>
            </w:r>
          </w:p>
        </w:tc>
        <w:tc>
          <w:tcPr>
            <w:tcW w:w="1125" w:type="dxa"/>
            <w:tcBorders>
              <w:bottom w:val="single" w:sz="4" w:space="0" w:color="auto"/>
            </w:tcBorders>
            <w:shd w:val="clear" w:color="auto" w:fill="DFDFDF" w:themeFill="background2" w:themeFillShade="E6"/>
            <w:hideMark/>
          </w:tcPr>
          <w:p w14:paraId="405889A7" w14:textId="77777777" w:rsidR="005A28D8" w:rsidRPr="005A28D8" w:rsidRDefault="005A28D8" w:rsidP="005A28D8">
            <w:pPr>
              <w:pStyle w:val="BodyText"/>
              <w:spacing w:after="0"/>
              <w:rPr>
                <w:sz w:val="18"/>
                <w:szCs w:val="18"/>
              </w:rPr>
            </w:pPr>
            <w:r w:rsidRPr="005A28D8">
              <w:rPr>
                <w:sz w:val="18"/>
                <w:szCs w:val="18"/>
              </w:rPr>
              <w:t>1.33 </w:t>
            </w:r>
          </w:p>
        </w:tc>
        <w:tc>
          <w:tcPr>
            <w:tcW w:w="705" w:type="dxa"/>
            <w:tcBorders>
              <w:bottom w:val="single" w:sz="4" w:space="0" w:color="auto"/>
            </w:tcBorders>
            <w:shd w:val="clear" w:color="auto" w:fill="DFDFDF" w:themeFill="background2" w:themeFillShade="E6"/>
            <w:hideMark/>
          </w:tcPr>
          <w:p w14:paraId="1FA5A43C" w14:textId="77777777" w:rsidR="005A28D8" w:rsidRPr="005A28D8" w:rsidRDefault="005A28D8" w:rsidP="005A28D8">
            <w:pPr>
              <w:pStyle w:val="BodyText"/>
              <w:spacing w:after="0"/>
              <w:jc w:val="center"/>
              <w:rPr>
                <w:sz w:val="18"/>
                <w:szCs w:val="18"/>
              </w:rPr>
            </w:pPr>
            <w:r w:rsidRPr="005A28D8">
              <w:rPr>
                <w:sz w:val="18"/>
                <w:szCs w:val="18"/>
              </w:rPr>
              <w:t>1.04 </w:t>
            </w:r>
          </w:p>
        </w:tc>
      </w:tr>
      <w:tr w:rsidR="005A28D8" w:rsidRPr="005A28D8" w14:paraId="00D334F3" w14:textId="77777777" w:rsidTr="005A28D8">
        <w:trPr>
          <w:trHeight w:val="300"/>
        </w:trPr>
        <w:tc>
          <w:tcPr>
            <w:tcW w:w="3768" w:type="dxa"/>
            <w:tcBorders>
              <w:top w:val="single" w:sz="4" w:space="0" w:color="auto"/>
            </w:tcBorders>
            <w:hideMark/>
          </w:tcPr>
          <w:p w14:paraId="2D6571CE" w14:textId="77777777" w:rsidR="005A28D8" w:rsidRPr="005A28D8" w:rsidRDefault="005A28D8" w:rsidP="005A28D8">
            <w:pPr>
              <w:pStyle w:val="BodyText"/>
              <w:spacing w:after="0"/>
              <w:jc w:val="left"/>
              <w:rPr>
                <w:b/>
                <w:bCs/>
                <w:sz w:val="18"/>
                <w:szCs w:val="18"/>
              </w:rPr>
            </w:pPr>
            <w:r w:rsidRPr="005A28D8">
              <w:rPr>
                <w:b/>
                <w:bCs/>
                <w:sz w:val="18"/>
                <w:szCs w:val="18"/>
              </w:rPr>
              <w:t>Total </w:t>
            </w:r>
          </w:p>
        </w:tc>
        <w:tc>
          <w:tcPr>
            <w:tcW w:w="1125" w:type="dxa"/>
            <w:tcBorders>
              <w:top w:val="single" w:sz="4" w:space="0" w:color="auto"/>
            </w:tcBorders>
            <w:hideMark/>
          </w:tcPr>
          <w:p w14:paraId="27CBB3B2" w14:textId="77777777" w:rsidR="005A28D8" w:rsidRPr="005A28D8" w:rsidRDefault="005A28D8" w:rsidP="005A28D8">
            <w:pPr>
              <w:pStyle w:val="BodyText"/>
              <w:spacing w:after="0"/>
              <w:rPr>
                <w:sz w:val="18"/>
                <w:szCs w:val="18"/>
              </w:rPr>
            </w:pPr>
            <w:r w:rsidRPr="005A28D8">
              <w:rPr>
                <w:sz w:val="18"/>
                <w:szCs w:val="18"/>
              </w:rPr>
              <w:t>1.58 </w:t>
            </w:r>
          </w:p>
        </w:tc>
        <w:tc>
          <w:tcPr>
            <w:tcW w:w="705" w:type="dxa"/>
            <w:tcBorders>
              <w:top w:val="single" w:sz="4" w:space="0" w:color="auto"/>
            </w:tcBorders>
            <w:hideMark/>
          </w:tcPr>
          <w:p w14:paraId="4CB96E8F" w14:textId="77777777" w:rsidR="005A28D8" w:rsidRPr="005A28D8" w:rsidRDefault="005A28D8" w:rsidP="005A28D8">
            <w:pPr>
              <w:pStyle w:val="BodyText"/>
              <w:spacing w:after="0"/>
              <w:jc w:val="center"/>
              <w:rPr>
                <w:sz w:val="18"/>
                <w:szCs w:val="18"/>
              </w:rPr>
            </w:pPr>
            <w:r w:rsidRPr="005A28D8">
              <w:rPr>
                <w:sz w:val="18"/>
                <w:szCs w:val="18"/>
              </w:rPr>
              <w:t>1.38 </w:t>
            </w:r>
          </w:p>
        </w:tc>
      </w:tr>
    </w:tbl>
    <w:p w14:paraId="5AEE5082" w14:textId="77777777" w:rsidR="005A28D8" w:rsidRPr="005A28D8" w:rsidRDefault="005A28D8" w:rsidP="005A28D8">
      <w:pPr>
        <w:pStyle w:val="BodyText"/>
      </w:pPr>
    </w:p>
    <w:p w14:paraId="3A21227F" w14:textId="5D874ADD" w:rsidR="00220668" w:rsidRDefault="00220668" w:rsidP="001051B6">
      <w:pPr>
        <w:pStyle w:val="BodyText"/>
        <w:jc w:val="center"/>
      </w:pPr>
    </w:p>
    <w:p w14:paraId="58D5B1FE" w14:textId="77777777" w:rsidR="005A28D8" w:rsidRDefault="005A28D8" w:rsidP="00BE1E0E">
      <w:pPr>
        <w:pStyle w:val="Tablenotes"/>
        <w:ind w:left="0" w:firstLine="0"/>
      </w:pPr>
    </w:p>
    <w:p w14:paraId="1F0036DB" w14:textId="77777777" w:rsidR="005A28D8" w:rsidRDefault="005A28D8" w:rsidP="00BE1E0E">
      <w:pPr>
        <w:pStyle w:val="Tablenotes"/>
        <w:ind w:left="0" w:firstLine="0"/>
      </w:pPr>
    </w:p>
    <w:p w14:paraId="05BCBDAD" w14:textId="77777777" w:rsidR="005A28D8" w:rsidRDefault="005A28D8" w:rsidP="00BE1E0E">
      <w:pPr>
        <w:pStyle w:val="Tablenotes"/>
        <w:ind w:left="0" w:firstLine="0"/>
      </w:pPr>
    </w:p>
    <w:p w14:paraId="12274978" w14:textId="77777777" w:rsidR="005A28D8" w:rsidRDefault="005A28D8" w:rsidP="00BE1E0E">
      <w:pPr>
        <w:pStyle w:val="Tablenotes"/>
        <w:ind w:left="0" w:firstLine="0"/>
      </w:pPr>
    </w:p>
    <w:p w14:paraId="3F64A040" w14:textId="77777777" w:rsidR="005A28D8" w:rsidRDefault="005A28D8" w:rsidP="00BE1E0E">
      <w:pPr>
        <w:pStyle w:val="Tablenotes"/>
        <w:ind w:left="0" w:firstLine="0"/>
      </w:pPr>
    </w:p>
    <w:p w14:paraId="35F11E9C" w14:textId="77777777" w:rsidR="005A28D8" w:rsidRDefault="005A28D8" w:rsidP="00BE1E0E">
      <w:pPr>
        <w:pStyle w:val="Tablenotes"/>
        <w:ind w:left="0" w:firstLine="0"/>
      </w:pPr>
    </w:p>
    <w:p w14:paraId="132623C3" w14:textId="77777777" w:rsidR="005A28D8" w:rsidRDefault="005A28D8" w:rsidP="00BE1E0E">
      <w:pPr>
        <w:pStyle w:val="Tablenotes"/>
        <w:ind w:left="0" w:firstLine="0"/>
      </w:pPr>
    </w:p>
    <w:p w14:paraId="12EDAD91" w14:textId="57A86078" w:rsidR="00EC193A" w:rsidRDefault="00EC193A" w:rsidP="00BE1E0E">
      <w:pPr>
        <w:pStyle w:val="Tablenotes"/>
        <w:ind w:left="0" w:firstLine="0"/>
      </w:pPr>
      <w:r>
        <w:t xml:space="preserve">Source: Appendix </w:t>
      </w:r>
      <w:r w:rsidR="008D37DB">
        <w:t>C,</w:t>
      </w:r>
      <w:r w:rsidR="00BF18BC">
        <w:t xml:space="preserve"> </w:t>
      </w:r>
      <w:r w:rsidR="00BF18BC">
        <w:fldChar w:fldCharType="begin"/>
      </w:r>
      <w:r w:rsidR="00BF18BC">
        <w:instrText xml:space="preserve"> REF _Ref180428975 \h </w:instrText>
      </w:r>
      <w:r w:rsidR="00BF18BC">
        <w:fldChar w:fldCharType="separate"/>
      </w:r>
      <w:r w:rsidR="007A1C2C">
        <w:t xml:space="preserve">Table </w:t>
      </w:r>
      <w:r w:rsidR="007A1C2C">
        <w:rPr>
          <w:noProof/>
        </w:rPr>
        <w:t>23</w:t>
      </w:r>
      <w:r w:rsidR="00BF18BC">
        <w:fldChar w:fldCharType="end"/>
      </w:r>
      <w:r w:rsidR="007A2B14">
        <w:t>.</w:t>
      </w:r>
      <w:r w:rsidR="008D37DB">
        <w:t xml:space="preserve"> </w:t>
      </w:r>
    </w:p>
    <w:p w14:paraId="33976069" w14:textId="6F5BC9EA" w:rsidR="00DF2A24" w:rsidRPr="006A3553" w:rsidRDefault="00E752B4" w:rsidP="006A3553">
      <w:pPr>
        <w:pStyle w:val="BodyText"/>
      </w:pPr>
      <w:r w:rsidRPr="001B1B46">
        <w:t>Finally,</w:t>
      </w:r>
      <w:r w:rsidR="007D5FEF">
        <w:t xml:space="preserve"> </w:t>
      </w:r>
      <w:r w:rsidR="007D5FEF">
        <w:fldChar w:fldCharType="begin"/>
      </w:r>
      <w:r w:rsidR="007D5FEF">
        <w:instrText xml:space="preserve"> REF _Ref181112024 \h </w:instrText>
      </w:r>
      <w:r w:rsidR="007D5FEF">
        <w:fldChar w:fldCharType="separate"/>
      </w:r>
      <w:r w:rsidR="007A1C2C">
        <w:t xml:space="preserve">Table </w:t>
      </w:r>
      <w:r w:rsidR="007A1C2C">
        <w:rPr>
          <w:noProof/>
        </w:rPr>
        <w:t>22</w:t>
      </w:r>
      <w:r w:rsidR="007D5FEF">
        <w:fldChar w:fldCharType="end"/>
      </w:r>
      <w:r w:rsidR="007D5FEF">
        <w:t xml:space="preserve"> </w:t>
      </w:r>
      <w:r w:rsidR="008027BC" w:rsidRPr="001B1B46">
        <w:t xml:space="preserve">compares </w:t>
      </w:r>
      <w:r w:rsidR="007D3038" w:rsidRPr="001B1B46">
        <w:t xml:space="preserve">the ratio estimates for the cost of the first child </w:t>
      </w:r>
      <w:r w:rsidR="00F10B66" w:rsidRPr="001B1B46">
        <w:t xml:space="preserve">in couple families </w:t>
      </w:r>
      <w:r w:rsidR="007D3038" w:rsidRPr="001B1B46">
        <w:t xml:space="preserve">across </w:t>
      </w:r>
      <w:r w:rsidR="00B936DC" w:rsidRPr="001B1B46">
        <w:t>several other</w:t>
      </w:r>
      <w:r w:rsidR="007D3038" w:rsidRPr="001B1B46">
        <w:t xml:space="preserve"> </w:t>
      </w:r>
      <w:r w:rsidR="00F10B66" w:rsidRPr="001B1B46">
        <w:t>Australian</w:t>
      </w:r>
      <w:r w:rsidR="007D3038" w:rsidRPr="001B1B46">
        <w:t xml:space="preserve"> budget</w:t>
      </w:r>
      <w:r w:rsidR="007D3038">
        <w:t xml:space="preserve"> standards.</w:t>
      </w:r>
      <w:r w:rsidR="00191502">
        <w:t xml:space="preserve"> </w:t>
      </w:r>
      <w:r w:rsidR="00A562F5">
        <w:t>For unemployed</w:t>
      </w:r>
      <w:r w:rsidR="0017327D">
        <w:t xml:space="preserve"> and </w:t>
      </w:r>
      <w:r w:rsidR="00A562F5">
        <w:t xml:space="preserve">low </w:t>
      </w:r>
      <w:r w:rsidR="0017327D">
        <w:t>paid</w:t>
      </w:r>
      <w:r w:rsidR="00A562F5">
        <w:t xml:space="preserve"> budgets, </w:t>
      </w:r>
      <w:r w:rsidR="0017327D">
        <w:t>the</w:t>
      </w:r>
      <w:r w:rsidR="00A562F5">
        <w:t xml:space="preserve"> relative costs are </w:t>
      </w:r>
      <w:r w:rsidR="007039BC">
        <w:t xml:space="preserve">high compared to other studies. The assumptions about increases in budgetary requirements </w:t>
      </w:r>
      <w:r w:rsidR="00BC1771">
        <w:t xml:space="preserve">in transport and housing for unemployed couples contribute to this. </w:t>
      </w:r>
      <w:r w:rsidR="00E569B6">
        <w:t>For low wage</w:t>
      </w:r>
      <w:r w:rsidR="00210DCD">
        <w:t xml:space="preserve"> ‘</w:t>
      </w:r>
      <w:r w:rsidR="00E569B6">
        <w:t>modest but adequate</w:t>
      </w:r>
      <w:r w:rsidR="00210DCD">
        <w:t>’</w:t>
      </w:r>
      <w:r w:rsidR="00E569B6">
        <w:t xml:space="preserve"> budgets, </w:t>
      </w:r>
      <w:r w:rsidR="00210DCD">
        <w:t>the</w:t>
      </w:r>
      <w:r w:rsidR="00E569B6">
        <w:t xml:space="preserve"> relative costs are low</w:t>
      </w:r>
      <w:r w:rsidR="00567497">
        <w:t xml:space="preserve">. </w:t>
      </w:r>
      <w:r w:rsidR="00B936DC">
        <w:t xml:space="preserve">Again, different patterns of </w:t>
      </w:r>
      <w:r w:rsidR="00895FCD">
        <w:t xml:space="preserve">assumed </w:t>
      </w:r>
      <w:r w:rsidR="00B936DC">
        <w:t xml:space="preserve">housing costs </w:t>
      </w:r>
      <w:r w:rsidR="00895FCD">
        <w:t xml:space="preserve">at different budget points </w:t>
      </w:r>
      <w:r w:rsidR="00B936DC">
        <w:t xml:space="preserve">are a major contributor to these </w:t>
      </w:r>
      <w:r w:rsidR="00895FCD">
        <w:t>patterns</w:t>
      </w:r>
      <w:r w:rsidR="00567497">
        <w:t xml:space="preserve">. </w:t>
      </w:r>
    </w:p>
    <w:p w14:paraId="2A9E441E" w14:textId="77777777" w:rsidR="000F5044" w:rsidRDefault="000F5044">
      <w:pPr>
        <w:autoSpaceDE/>
        <w:autoSpaceDN/>
        <w:adjustRightInd/>
        <w:rPr>
          <w:rFonts w:asciiTheme="minorHAnsi" w:hAnsiTheme="minorHAnsi" w:cs="Times New Roman"/>
          <w:b/>
          <w:bCs/>
          <w:color w:val="000000"/>
          <w:szCs w:val="20"/>
        </w:rPr>
      </w:pPr>
      <w:bookmarkStart w:id="213" w:name="_Ref167465900"/>
      <w:bookmarkStart w:id="214" w:name="F_Ref167465900"/>
      <w:bookmarkStart w:id="215" w:name="_Toc170307452"/>
      <w:r>
        <w:br w:type="page"/>
      </w:r>
    </w:p>
    <w:p w14:paraId="72D64D41" w14:textId="47BCBCE3" w:rsidR="003C1569" w:rsidRDefault="00CB5E85" w:rsidP="00C27FCF">
      <w:pPr>
        <w:pStyle w:val="Caption"/>
      </w:pPr>
      <w:bookmarkStart w:id="216" w:name="_Ref181112024"/>
      <w:bookmarkStart w:id="217" w:name="_Toc181027232"/>
      <w:r>
        <w:lastRenderedPageBreak/>
        <w:t xml:space="preserve">Table </w:t>
      </w:r>
      <w:fldSimple w:instr=" SEQ Table \* ARABIC ">
        <w:r w:rsidR="007A1C2C">
          <w:rPr>
            <w:noProof/>
          </w:rPr>
          <w:t>22</w:t>
        </w:r>
      </w:fldSimple>
      <w:bookmarkEnd w:id="213"/>
      <w:bookmarkEnd w:id="214"/>
      <w:bookmarkEnd w:id="216"/>
      <w:r>
        <w:tab/>
      </w:r>
      <w:r w:rsidR="00F938D9">
        <w:t>B</w:t>
      </w:r>
      <w:r w:rsidR="00BF1F73">
        <w:t xml:space="preserve">udgets </w:t>
      </w:r>
      <w:r w:rsidR="008E6F08">
        <w:t>for couple</w:t>
      </w:r>
      <w:r w:rsidR="00F938D9">
        <w:t xml:space="preserve">s with </w:t>
      </w:r>
      <w:r w:rsidR="008E6F08">
        <w:t xml:space="preserve">one </w:t>
      </w:r>
      <w:r w:rsidR="0098528F">
        <w:t>girl aged 6 or 8</w:t>
      </w:r>
      <w:r w:rsidR="008E6F08">
        <w:t xml:space="preserve"> relative to </w:t>
      </w:r>
      <w:r w:rsidR="002A4E32">
        <w:t xml:space="preserve">a </w:t>
      </w:r>
      <w:r w:rsidR="008E6F08">
        <w:t>couple</w:t>
      </w:r>
      <w:r w:rsidR="007F0571">
        <w:t xml:space="preserve"> with no children</w:t>
      </w:r>
      <w:r w:rsidR="00701A84">
        <w:t>:</w:t>
      </w:r>
      <w:r w:rsidR="007F0571">
        <w:t xml:space="preserve"> </w:t>
      </w:r>
      <w:r w:rsidR="00701A84">
        <w:t>S</w:t>
      </w:r>
      <w:r w:rsidR="00514368">
        <w:t>elected</w:t>
      </w:r>
      <w:r w:rsidR="008E6F08">
        <w:t xml:space="preserve"> Australian budget standards studies</w:t>
      </w:r>
      <w:bookmarkEnd w:id="215"/>
      <w:bookmarkEnd w:id="217"/>
    </w:p>
    <w:tbl>
      <w:tblPr>
        <w:tblStyle w:val="PlainTable5"/>
        <w:tblW w:w="0" w:type="auto"/>
        <w:tblLook w:val="0420" w:firstRow="1" w:lastRow="0" w:firstColumn="0" w:lastColumn="0" w:noHBand="0" w:noVBand="1"/>
      </w:tblPr>
      <w:tblGrid>
        <w:gridCol w:w="905"/>
        <w:gridCol w:w="5758"/>
        <w:gridCol w:w="1701"/>
        <w:gridCol w:w="1274"/>
      </w:tblGrid>
      <w:tr w:rsidR="000F5044" w:rsidRPr="006B17A5" w14:paraId="55FB0CFD" w14:textId="4F7CF1C4" w:rsidTr="00227FFE">
        <w:trPr>
          <w:cnfStyle w:val="100000000000" w:firstRow="1" w:lastRow="0" w:firstColumn="0" w:lastColumn="0" w:oddVBand="0" w:evenVBand="0" w:oddHBand="0" w:evenHBand="0" w:firstRowFirstColumn="0" w:firstRowLastColumn="0" w:lastRowFirstColumn="0" w:lastRowLastColumn="0"/>
          <w:cantSplit/>
          <w:trHeight w:val="660"/>
          <w:tblHeader/>
        </w:trPr>
        <w:tc>
          <w:tcPr>
            <w:tcW w:w="905" w:type="dxa"/>
            <w:tcBorders>
              <w:top w:val="single" w:sz="4" w:space="0" w:color="auto"/>
            </w:tcBorders>
          </w:tcPr>
          <w:p w14:paraId="2F47CFB5" w14:textId="494ADFB6" w:rsidR="00FF4E10" w:rsidRPr="006B17A5" w:rsidRDefault="00FF4E10" w:rsidP="00FF5D3F">
            <w:pPr>
              <w:pStyle w:val="BodyText"/>
              <w:keepLines/>
              <w:jc w:val="left"/>
              <w:rPr>
                <w:b/>
                <w:bCs/>
                <w:i w:val="0"/>
                <w:iCs w:val="0"/>
                <w:sz w:val="20"/>
                <w:szCs w:val="16"/>
              </w:rPr>
            </w:pPr>
            <w:r w:rsidRPr="006B17A5">
              <w:rPr>
                <w:b/>
                <w:bCs/>
                <w:i w:val="0"/>
                <w:iCs w:val="0"/>
                <w:sz w:val="20"/>
                <w:szCs w:val="16"/>
              </w:rPr>
              <w:t>Budget year</w:t>
            </w:r>
          </w:p>
        </w:tc>
        <w:tc>
          <w:tcPr>
            <w:tcW w:w="5758" w:type="dxa"/>
            <w:tcBorders>
              <w:top w:val="single" w:sz="4" w:space="0" w:color="auto"/>
            </w:tcBorders>
          </w:tcPr>
          <w:p w14:paraId="70F81FC7" w14:textId="6EA5C718" w:rsidR="00FF4E10" w:rsidRPr="006B17A5" w:rsidRDefault="00FF4E10" w:rsidP="00FF5D3F">
            <w:pPr>
              <w:pStyle w:val="BodyText"/>
              <w:keepLines/>
              <w:jc w:val="left"/>
              <w:rPr>
                <w:b/>
                <w:bCs/>
                <w:i w:val="0"/>
                <w:iCs w:val="0"/>
                <w:sz w:val="20"/>
                <w:szCs w:val="16"/>
              </w:rPr>
            </w:pPr>
            <w:r w:rsidRPr="006B17A5">
              <w:rPr>
                <w:b/>
                <w:bCs/>
                <w:i w:val="0"/>
                <w:iCs w:val="0"/>
                <w:sz w:val="20"/>
                <w:szCs w:val="16"/>
              </w:rPr>
              <w:t xml:space="preserve">Labour force status and budget </w:t>
            </w:r>
            <w:r w:rsidR="00F919A3">
              <w:rPr>
                <w:b/>
                <w:bCs/>
                <w:i w:val="0"/>
                <w:iCs w:val="0"/>
                <w:sz w:val="20"/>
                <w:szCs w:val="16"/>
              </w:rPr>
              <w:t>description</w:t>
            </w:r>
            <w:r w:rsidR="008B65EC">
              <w:rPr>
                <w:b/>
                <w:bCs/>
                <w:i w:val="0"/>
                <w:iCs w:val="0"/>
                <w:sz w:val="20"/>
                <w:szCs w:val="16"/>
              </w:rPr>
              <w:t xml:space="preserve"> </w:t>
            </w:r>
          </w:p>
        </w:tc>
        <w:tc>
          <w:tcPr>
            <w:tcW w:w="1701" w:type="dxa"/>
            <w:tcBorders>
              <w:top w:val="single" w:sz="4" w:space="0" w:color="auto"/>
            </w:tcBorders>
          </w:tcPr>
          <w:p w14:paraId="79E80B01" w14:textId="62537FBC" w:rsidR="00FF4E10" w:rsidRPr="006B17A5" w:rsidRDefault="00FF4E10" w:rsidP="006A3553">
            <w:pPr>
              <w:pStyle w:val="BodyText"/>
              <w:keepLines/>
              <w:jc w:val="center"/>
              <w:rPr>
                <w:b/>
                <w:bCs/>
                <w:i w:val="0"/>
                <w:iCs w:val="0"/>
                <w:sz w:val="20"/>
                <w:szCs w:val="16"/>
              </w:rPr>
            </w:pPr>
            <w:r w:rsidRPr="006B17A5">
              <w:rPr>
                <w:b/>
                <w:bCs/>
                <w:i w:val="0"/>
                <w:iCs w:val="0"/>
                <w:sz w:val="20"/>
                <w:szCs w:val="16"/>
              </w:rPr>
              <w:t>Child characteristics</w:t>
            </w:r>
          </w:p>
        </w:tc>
        <w:tc>
          <w:tcPr>
            <w:tcW w:w="1274" w:type="dxa"/>
            <w:tcBorders>
              <w:top w:val="single" w:sz="4" w:space="0" w:color="auto"/>
            </w:tcBorders>
          </w:tcPr>
          <w:p w14:paraId="0753D183" w14:textId="4E29160B" w:rsidR="00FF4E10" w:rsidRPr="006B17A5" w:rsidRDefault="00FF4E10" w:rsidP="008B65EC">
            <w:pPr>
              <w:pStyle w:val="BodyText"/>
              <w:keepLines/>
              <w:jc w:val="center"/>
              <w:rPr>
                <w:b/>
                <w:bCs/>
                <w:i w:val="0"/>
                <w:iCs w:val="0"/>
                <w:sz w:val="20"/>
                <w:szCs w:val="16"/>
              </w:rPr>
            </w:pPr>
            <w:r w:rsidRPr="006B17A5">
              <w:rPr>
                <w:b/>
                <w:bCs/>
                <w:i w:val="0"/>
                <w:iCs w:val="0"/>
                <w:sz w:val="20"/>
                <w:szCs w:val="16"/>
              </w:rPr>
              <w:t>Relative budget</w:t>
            </w:r>
          </w:p>
        </w:tc>
      </w:tr>
      <w:tr w:rsidR="00DD2182" w:rsidRPr="000F61B6" w14:paraId="7653B03F" w14:textId="2535A0D7" w:rsidTr="005A772D">
        <w:trPr>
          <w:cnfStyle w:val="000000100000" w:firstRow="0" w:lastRow="0" w:firstColumn="0" w:lastColumn="0" w:oddVBand="0" w:evenVBand="0" w:oddHBand="1" w:evenHBand="0" w:firstRowFirstColumn="0" w:firstRowLastColumn="0" w:lastRowFirstColumn="0" w:lastRowLastColumn="0"/>
          <w:cantSplit/>
        </w:trPr>
        <w:tc>
          <w:tcPr>
            <w:tcW w:w="6663" w:type="dxa"/>
            <w:gridSpan w:val="2"/>
            <w:shd w:val="clear" w:color="auto" w:fill="DFDFDF" w:themeFill="background2" w:themeFillShade="E6"/>
          </w:tcPr>
          <w:p w14:paraId="54BB4C74" w14:textId="4100E92B" w:rsidR="00CF553E" w:rsidRPr="000F61B6" w:rsidRDefault="000C2391" w:rsidP="006A3553">
            <w:pPr>
              <w:pStyle w:val="BodyText"/>
              <w:keepLines/>
              <w:spacing w:before="100" w:beforeAutospacing="1" w:after="100" w:afterAutospacing="1" w:line="360" w:lineRule="auto"/>
              <w:rPr>
                <w:rFonts w:asciiTheme="minorHAnsi" w:hAnsiTheme="minorHAnsi" w:cstheme="minorHAnsi"/>
                <w:b/>
                <w:bCs/>
                <w:sz w:val="20"/>
                <w:szCs w:val="20"/>
              </w:rPr>
            </w:pPr>
            <w:r>
              <w:rPr>
                <w:rFonts w:asciiTheme="minorHAnsi" w:hAnsiTheme="minorHAnsi" w:cstheme="minorHAnsi"/>
                <w:b/>
                <w:bCs/>
                <w:sz w:val="20"/>
                <w:szCs w:val="20"/>
              </w:rPr>
              <w:t>Low</w:t>
            </w:r>
            <w:r w:rsidR="00EE5753">
              <w:rPr>
                <w:rFonts w:asciiTheme="minorHAnsi" w:hAnsiTheme="minorHAnsi" w:cstheme="minorHAnsi"/>
                <w:b/>
                <w:bCs/>
                <w:sz w:val="20"/>
                <w:szCs w:val="20"/>
              </w:rPr>
              <w:t>-c</w:t>
            </w:r>
            <w:r>
              <w:rPr>
                <w:rFonts w:asciiTheme="minorHAnsi" w:hAnsiTheme="minorHAnsi" w:cstheme="minorHAnsi"/>
                <w:b/>
                <w:bCs/>
                <w:sz w:val="20"/>
                <w:szCs w:val="20"/>
              </w:rPr>
              <w:t>ost budgets</w:t>
            </w:r>
          </w:p>
        </w:tc>
        <w:tc>
          <w:tcPr>
            <w:tcW w:w="1701" w:type="dxa"/>
            <w:shd w:val="clear" w:color="auto" w:fill="DFDFDF" w:themeFill="background2" w:themeFillShade="E6"/>
          </w:tcPr>
          <w:p w14:paraId="3070E6D1" w14:textId="77777777" w:rsidR="00CF553E" w:rsidRPr="000F61B6" w:rsidRDefault="00CF553E" w:rsidP="006A3553">
            <w:pPr>
              <w:pStyle w:val="BodyText"/>
              <w:keepLines/>
              <w:spacing w:before="100" w:beforeAutospacing="1" w:after="100" w:afterAutospacing="1" w:line="360" w:lineRule="auto"/>
              <w:rPr>
                <w:rFonts w:asciiTheme="minorHAnsi" w:hAnsiTheme="minorHAnsi" w:cstheme="minorHAnsi"/>
                <w:b/>
                <w:bCs/>
                <w:sz w:val="20"/>
                <w:szCs w:val="20"/>
              </w:rPr>
            </w:pPr>
          </w:p>
        </w:tc>
        <w:tc>
          <w:tcPr>
            <w:tcW w:w="1274" w:type="dxa"/>
            <w:shd w:val="clear" w:color="auto" w:fill="DFDFDF" w:themeFill="background2" w:themeFillShade="E6"/>
          </w:tcPr>
          <w:p w14:paraId="15682223" w14:textId="77777777" w:rsidR="00CF553E" w:rsidRPr="000F61B6" w:rsidRDefault="00CF553E" w:rsidP="006A3553">
            <w:pPr>
              <w:pStyle w:val="BodyText"/>
              <w:keepLines/>
              <w:spacing w:before="100" w:beforeAutospacing="1" w:after="100" w:afterAutospacing="1" w:line="360" w:lineRule="auto"/>
              <w:rPr>
                <w:rFonts w:asciiTheme="minorHAnsi" w:hAnsiTheme="minorHAnsi" w:cstheme="minorHAnsi"/>
                <w:b/>
                <w:bCs/>
                <w:sz w:val="20"/>
                <w:szCs w:val="20"/>
              </w:rPr>
            </w:pPr>
          </w:p>
        </w:tc>
      </w:tr>
      <w:tr w:rsidR="00DD2182" w:rsidRPr="000F61B6" w14:paraId="40564175" w14:textId="77777777" w:rsidTr="00DD2182">
        <w:trPr>
          <w:cantSplit/>
        </w:trPr>
        <w:tc>
          <w:tcPr>
            <w:tcW w:w="905" w:type="dxa"/>
            <w:vAlign w:val="bottom"/>
          </w:tcPr>
          <w:p w14:paraId="361BFC77" w14:textId="77777777" w:rsidR="00E86C8B" w:rsidRPr="000F61B6" w:rsidRDefault="00E86C8B"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1997</w:t>
            </w:r>
          </w:p>
        </w:tc>
        <w:tc>
          <w:tcPr>
            <w:tcW w:w="5758" w:type="dxa"/>
            <w:vAlign w:val="bottom"/>
          </w:tcPr>
          <w:p w14:paraId="6AB122DE" w14:textId="77777777" w:rsidR="00E86C8B" w:rsidRPr="000F61B6" w:rsidRDefault="00E86C8B"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 xml:space="preserve">Unemployed (Un, Un) </w:t>
            </w:r>
            <w:r>
              <w:rPr>
                <w:rFonts w:asciiTheme="minorHAnsi" w:hAnsiTheme="minorHAnsi" w:cstheme="minorHAnsi"/>
                <w:sz w:val="20"/>
                <w:szCs w:val="20"/>
              </w:rPr>
              <w:t>l</w:t>
            </w:r>
            <w:r w:rsidRPr="000F61B6">
              <w:rPr>
                <w:rFonts w:asciiTheme="minorHAnsi" w:hAnsiTheme="minorHAnsi" w:cstheme="minorHAnsi"/>
                <w:sz w:val="20"/>
                <w:szCs w:val="20"/>
              </w:rPr>
              <w:t>ow cost</w:t>
            </w:r>
          </w:p>
        </w:tc>
        <w:tc>
          <w:tcPr>
            <w:tcW w:w="1701" w:type="dxa"/>
            <w:vAlign w:val="bottom"/>
          </w:tcPr>
          <w:p w14:paraId="28937CFC" w14:textId="77777777" w:rsidR="00E86C8B" w:rsidRPr="000F61B6" w:rsidRDefault="00E86C8B"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Girl 6</w:t>
            </w:r>
          </w:p>
        </w:tc>
        <w:tc>
          <w:tcPr>
            <w:tcW w:w="1274" w:type="dxa"/>
            <w:vAlign w:val="bottom"/>
          </w:tcPr>
          <w:p w14:paraId="3D2E9D53" w14:textId="77777777" w:rsidR="00E86C8B" w:rsidRPr="000F61B6" w:rsidRDefault="00E86C8B"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1.26</w:t>
            </w:r>
          </w:p>
        </w:tc>
      </w:tr>
      <w:tr w:rsidR="000F5044" w:rsidRPr="000F61B6" w14:paraId="51822D50" w14:textId="77777777" w:rsidTr="005A772D">
        <w:trPr>
          <w:cnfStyle w:val="000000100000" w:firstRow="0" w:lastRow="0" w:firstColumn="0" w:lastColumn="0" w:oddVBand="0" w:evenVBand="0" w:oddHBand="1" w:evenHBand="0" w:firstRowFirstColumn="0" w:firstRowLastColumn="0" w:lastRowFirstColumn="0" w:lastRowLastColumn="0"/>
          <w:cantSplit/>
        </w:trPr>
        <w:tc>
          <w:tcPr>
            <w:tcW w:w="905" w:type="dxa"/>
            <w:shd w:val="clear" w:color="auto" w:fill="DFDFDF" w:themeFill="background2" w:themeFillShade="E6"/>
            <w:vAlign w:val="bottom"/>
          </w:tcPr>
          <w:p w14:paraId="7A345E2B" w14:textId="07A68862" w:rsidR="000C2391" w:rsidRPr="000F61B6" w:rsidRDefault="00352BFC" w:rsidP="00517239">
            <w:pPr>
              <w:pStyle w:val="BodyText"/>
              <w:keepLines/>
              <w:spacing w:before="100" w:beforeAutospacing="1" w:after="100" w:afterAutospacing="1" w:line="360" w:lineRule="auto"/>
              <w:jc w:val="left"/>
              <w:rPr>
                <w:rFonts w:asciiTheme="minorHAnsi" w:hAnsiTheme="minorHAnsi" w:cstheme="minorHAnsi"/>
                <w:sz w:val="20"/>
                <w:szCs w:val="20"/>
              </w:rPr>
            </w:pPr>
            <w:r>
              <w:rPr>
                <w:rFonts w:asciiTheme="minorHAnsi" w:hAnsiTheme="minorHAnsi" w:cstheme="minorHAnsi"/>
                <w:sz w:val="20"/>
                <w:szCs w:val="20"/>
              </w:rPr>
              <w:t>2004</w:t>
            </w:r>
          </w:p>
        </w:tc>
        <w:tc>
          <w:tcPr>
            <w:tcW w:w="5758" w:type="dxa"/>
            <w:shd w:val="clear" w:color="auto" w:fill="DFDFDF" w:themeFill="background2" w:themeFillShade="E6"/>
            <w:vAlign w:val="bottom"/>
          </w:tcPr>
          <w:p w14:paraId="460D9520" w14:textId="74422226" w:rsidR="000C2391" w:rsidRPr="000F61B6" w:rsidRDefault="00976B74" w:rsidP="00517239">
            <w:pPr>
              <w:pStyle w:val="BodyText"/>
              <w:keepLines/>
              <w:spacing w:before="100" w:beforeAutospacing="1" w:after="100" w:afterAutospacing="1" w:line="360" w:lineRule="auto"/>
              <w:jc w:val="left"/>
              <w:rPr>
                <w:rFonts w:asciiTheme="minorHAnsi" w:hAnsiTheme="minorHAnsi" w:cstheme="minorHAnsi"/>
                <w:sz w:val="20"/>
                <w:szCs w:val="20"/>
              </w:rPr>
            </w:pPr>
            <w:r>
              <w:rPr>
                <w:rFonts w:asciiTheme="minorHAnsi" w:hAnsiTheme="minorHAnsi" w:cstheme="minorHAnsi"/>
                <w:sz w:val="20"/>
                <w:szCs w:val="20"/>
              </w:rPr>
              <w:t>Single earner (FT, NILF) low cost</w:t>
            </w:r>
          </w:p>
        </w:tc>
        <w:tc>
          <w:tcPr>
            <w:tcW w:w="1701" w:type="dxa"/>
            <w:shd w:val="clear" w:color="auto" w:fill="DFDFDF" w:themeFill="background2" w:themeFillShade="E6"/>
            <w:vAlign w:val="bottom"/>
          </w:tcPr>
          <w:p w14:paraId="121ED00F" w14:textId="5DB24C9B" w:rsidR="000C2391" w:rsidRPr="000F61B6" w:rsidRDefault="00A94D77" w:rsidP="00692E3F">
            <w:pPr>
              <w:pStyle w:val="BodyText"/>
              <w:keepLines/>
              <w:spacing w:before="100" w:beforeAutospacing="1" w:after="100" w:afterAutospacing="1" w:line="360" w:lineRule="auto"/>
              <w:jc w:val="center"/>
              <w:rPr>
                <w:rFonts w:asciiTheme="minorHAnsi" w:hAnsiTheme="minorHAnsi" w:cstheme="minorHAnsi"/>
                <w:sz w:val="20"/>
                <w:szCs w:val="20"/>
              </w:rPr>
            </w:pPr>
            <w:r>
              <w:rPr>
                <w:rFonts w:asciiTheme="minorHAnsi" w:hAnsiTheme="minorHAnsi" w:cstheme="minorHAnsi"/>
                <w:sz w:val="20"/>
                <w:szCs w:val="20"/>
              </w:rPr>
              <w:t>Girl 6</w:t>
            </w:r>
          </w:p>
        </w:tc>
        <w:tc>
          <w:tcPr>
            <w:tcW w:w="1274" w:type="dxa"/>
            <w:shd w:val="clear" w:color="auto" w:fill="DFDFDF" w:themeFill="background2" w:themeFillShade="E6"/>
            <w:vAlign w:val="bottom"/>
          </w:tcPr>
          <w:p w14:paraId="43208459" w14:textId="45EBFAF5" w:rsidR="000C2391" w:rsidRPr="000F61B6" w:rsidRDefault="00976B74" w:rsidP="00692E3F">
            <w:pPr>
              <w:pStyle w:val="BodyText"/>
              <w:keepLines/>
              <w:spacing w:before="100" w:beforeAutospacing="1" w:after="100" w:afterAutospacing="1" w:line="360" w:lineRule="auto"/>
              <w:jc w:val="center"/>
              <w:rPr>
                <w:rFonts w:asciiTheme="minorHAnsi" w:hAnsiTheme="minorHAnsi" w:cstheme="minorHAnsi"/>
                <w:sz w:val="20"/>
                <w:szCs w:val="20"/>
              </w:rPr>
            </w:pPr>
            <w:r>
              <w:rPr>
                <w:rFonts w:asciiTheme="minorHAnsi" w:hAnsiTheme="minorHAnsi" w:cstheme="minorHAnsi"/>
                <w:sz w:val="20"/>
                <w:szCs w:val="20"/>
              </w:rPr>
              <w:t>1.20</w:t>
            </w:r>
          </w:p>
        </w:tc>
      </w:tr>
      <w:tr w:rsidR="00DD2182" w:rsidRPr="000F61B6" w14:paraId="04B743F6" w14:textId="77777777" w:rsidTr="00DD2182">
        <w:trPr>
          <w:cantSplit/>
        </w:trPr>
        <w:tc>
          <w:tcPr>
            <w:tcW w:w="905" w:type="dxa"/>
            <w:vAlign w:val="bottom"/>
          </w:tcPr>
          <w:p w14:paraId="112E8679" w14:textId="77777777" w:rsidR="000C2391" w:rsidRPr="000F61B6" w:rsidRDefault="000C2391"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2016</w:t>
            </w:r>
          </w:p>
        </w:tc>
        <w:tc>
          <w:tcPr>
            <w:tcW w:w="5758" w:type="dxa"/>
            <w:vAlign w:val="bottom"/>
          </w:tcPr>
          <w:p w14:paraId="40E98322" w14:textId="328CFFC6" w:rsidR="000C2391" w:rsidRPr="000F61B6" w:rsidRDefault="000C2391"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Unemployed couple (Un, Un)</w:t>
            </w:r>
            <w:r w:rsidR="004D6973">
              <w:rPr>
                <w:rFonts w:asciiTheme="minorHAnsi" w:hAnsiTheme="minorHAnsi" w:cstheme="minorHAnsi"/>
                <w:sz w:val="20"/>
                <w:szCs w:val="20"/>
              </w:rPr>
              <w:t>, unemployed</w:t>
            </w:r>
          </w:p>
        </w:tc>
        <w:tc>
          <w:tcPr>
            <w:tcW w:w="1701" w:type="dxa"/>
            <w:vAlign w:val="bottom"/>
          </w:tcPr>
          <w:p w14:paraId="59588B83" w14:textId="1C461539" w:rsidR="000C2391" w:rsidRPr="000F48B3" w:rsidRDefault="000C2391"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48B3">
              <w:rPr>
                <w:rFonts w:asciiTheme="minorHAnsi" w:hAnsiTheme="minorHAnsi" w:cstheme="minorHAnsi"/>
                <w:sz w:val="20"/>
                <w:szCs w:val="20"/>
              </w:rPr>
              <w:t xml:space="preserve">Girl </w:t>
            </w:r>
            <w:r w:rsidR="000F48B3">
              <w:rPr>
                <w:rFonts w:asciiTheme="minorHAnsi" w:hAnsiTheme="minorHAnsi" w:cstheme="minorHAnsi"/>
                <w:sz w:val="20"/>
                <w:szCs w:val="20"/>
              </w:rPr>
              <w:t>6</w:t>
            </w:r>
          </w:p>
        </w:tc>
        <w:tc>
          <w:tcPr>
            <w:tcW w:w="1274" w:type="dxa"/>
            <w:vAlign w:val="bottom"/>
          </w:tcPr>
          <w:p w14:paraId="34ED0A77" w14:textId="0EAC2058" w:rsidR="000C2391" w:rsidRPr="000F61B6" w:rsidRDefault="000C2391"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1.1</w:t>
            </w:r>
            <w:r w:rsidR="001B4E15">
              <w:rPr>
                <w:rFonts w:asciiTheme="minorHAnsi" w:hAnsiTheme="minorHAnsi" w:cstheme="minorHAnsi"/>
                <w:sz w:val="20"/>
                <w:szCs w:val="20"/>
              </w:rPr>
              <w:t>7</w:t>
            </w:r>
          </w:p>
        </w:tc>
      </w:tr>
      <w:tr w:rsidR="000F5044" w:rsidRPr="000F61B6" w14:paraId="08EF7E0C" w14:textId="77777777" w:rsidTr="005A772D">
        <w:trPr>
          <w:cnfStyle w:val="000000100000" w:firstRow="0" w:lastRow="0" w:firstColumn="0" w:lastColumn="0" w:oddVBand="0" w:evenVBand="0" w:oddHBand="1" w:evenHBand="0" w:firstRowFirstColumn="0" w:firstRowLastColumn="0" w:lastRowFirstColumn="0" w:lastRowLastColumn="0"/>
          <w:cantSplit/>
          <w:trHeight w:val="258"/>
        </w:trPr>
        <w:tc>
          <w:tcPr>
            <w:tcW w:w="905" w:type="dxa"/>
            <w:shd w:val="clear" w:color="auto" w:fill="DFDFDF" w:themeFill="background2" w:themeFillShade="E6"/>
          </w:tcPr>
          <w:p w14:paraId="05B6E7D9" w14:textId="77777777" w:rsidR="000C2391" w:rsidRPr="000F61B6" w:rsidRDefault="000C2391"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2024</w:t>
            </w:r>
          </w:p>
        </w:tc>
        <w:tc>
          <w:tcPr>
            <w:tcW w:w="5758" w:type="dxa"/>
            <w:shd w:val="clear" w:color="auto" w:fill="DFDFDF" w:themeFill="background2" w:themeFillShade="E6"/>
          </w:tcPr>
          <w:p w14:paraId="54E91B24" w14:textId="73057863" w:rsidR="000C2391" w:rsidRPr="000F61B6" w:rsidRDefault="000C2391" w:rsidP="00191502">
            <w:pPr>
              <w:pStyle w:val="BodyText"/>
              <w:keepLines/>
              <w:spacing w:before="100" w:beforeAutospacing="1" w:after="100" w:afterAutospacing="1" w:line="240" w:lineRule="auto"/>
              <w:jc w:val="left"/>
              <w:rPr>
                <w:rFonts w:asciiTheme="minorHAnsi" w:hAnsiTheme="minorHAnsi" w:cstheme="minorHAnsi"/>
                <w:b/>
                <w:bCs/>
                <w:sz w:val="20"/>
                <w:szCs w:val="20"/>
              </w:rPr>
            </w:pPr>
            <w:r w:rsidRPr="000F61B6">
              <w:rPr>
                <w:rFonts w:asciiTheme="minorHAnsi" w:hAnsiTheme="minorHAnsi" w:cstheme="minorHAnsi"/>
                <w:sz w:val="20"/>
                <w:szCs w:val="20"/>
              </w:rPr>
              <w:t>Unemployed couple (Un, Un)</w:t>
            </w:r>
            <w:r>
              <w:rPr>
                <w:rFonts w:asciiTheme="minorHAnsi" w:hAnsiTheme="minorHAnsi" w:cstheme="minorHAnsi"/>
                <w:sz w:val="20"/>
                <w:szCs w:val="20"/>
              </w:rPr>
              <w:t>, unemployed</w:t>
            </w:r>
            <w:r w:rsidR="00DD2182">
              <w:rPr>
                <w:rFonts w:asciiTheme="minorHAnsi" w:hAnsiTheme="minorHAnsi" w:cstheme="minorHAnsi"/>
                <w:sz w:val="20"/>
                <w:szCs w:val="20"/>
              </w:rPr>
              <w:t xml:space="preserve"> </w:t>
            </w:r>
            <w:r w:rsidR="00AD1444">
              <w:rPr>
                <w:rFonts w:asciiTheme="minorHAnsi" w:hAnsiTheme="minorHAnsi" w:cstheme="minorHAnsi"/>
                <w:sz w:val="20"/>
                <w:szCs w:val="20"/>
              </w:rPr>
              <w:t>(</w:t>
            </w:r>
            <w:proofErr w:type="spellStart"/>
            <w:proofErr w:type="gramStart"/>
            <w:r w:rsidR="00AD1444">
              <w:rPr>
                <w:rFonts w:asciiTheme="minorHAnsi" w:hAnsiTheme="minorHAnsi" w:cstheme="minorHAnsi"/>
                <w:sz w:val="20"/>
                <w:szCs w:val="20"/>
              </w:rPr>
              <w:t>non discretionary</w:t>
            </w:r>
            <w:proofErr w:type="spellEnd"/>
            <w:proofErr w:type="gramEnd"/>
            <w:r w:rsidR="00AD1444">
              <w:rPr>
                <w:rFonts w:asciiTheme="minorHAnsi" w:hAnsiTheme="minorHAnsi" w:cstheme="minorHAnsi"/>
                <w:sz w:val="20"/>
                <w:szCs w:val="20"/>
              </w:rPr>
              <w:t>)</w:t>
            </w:r>
          </w:p>
        </w:tc>
        <w:tc>
          <w:tcPr>
            <w:tcW w:w="1701" w:type="dxa"/>
            <w:shd w:val="clear" w:color="auto" w:fill="DFDFDF" w:themeFill="background2" w:themeFillShade="E6"/>
          </w:tcPr>
          <w:p w14:paraId="0DC30D79" w14:textId="77777777" w:rsidR="000C2391" w:rsidRPr="000F48B3" w:rsidRDefault="000C2391"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48B3">
              <w:rPr>
                <w:rFonts w:asciiTheme="minorHAnsi" w:hAnsiTheme="minorHAnsi" w:cstheme="minorHAnsi"/>
                <w:sz w:val="20"/>
                <w:szCs w:val="20"/>
              </w:rPr>
              <w:t>Girl 8</w:t>
            </w:r>
          </w:p>
        </w:tc>
        <w:tc>
          <w:tcPr>
            <w:tcW w:w="1274" w:type="dxa"/>
            <w:shd w:val="clear" w:color="auto" w:fill="DFDFDF" w:themeFill="background2" w:themeFillShade="E6"/>
          </w:tcPr>
          <w:p w14:paraId="0EE882D2" w14:textId="64DA3F03" w:rsidR="000C2391" w:rsidRPr="000F61B6" w:rsidRDefault="000C2391"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1.</w:t>
            </w:r>
            <w:r w:rsidR="009B660C">
              <w:rPr>
                <w:rFonts w:asciiTheme="minorHAnsi" w:hAnsiTheme="minorHAnsi" w:cstheme="minorHAnsi"/>
                <w:sz w:val="20"/>
                <w:szCs w:val="20"/>
              </w:rPr>
              <w:t>3</w:t>
            </w:r>
            <w:r w:rsidR="004D51AF">
              <w:rPr>
                <w:rFonts w:asciiTheme="minorHAnsi" w:hAnsiTheme="minorHAnsi" w:cstheme="minorHAnsi"/>
                <w:sz w:val="20"/>
                <w:szCs w:val="20"/>
              </w:rPr>
              <w:t>3</w:t>
            </w:r>
          </w:p>
        </w:tc>
      </w:tr>
      <w:tr w:rsidR="00DD2182" w:rsidRPr="000F61B6" w14:paraId="280BA454" w14:textId="77777777" w:rsidTr="00DD2182">
        <w:trPr>
          <w:cantSplit/>
        </w:trPr>
        <w:tc>
          <w:tcPr>
            <w:tcW w:w="905" w:type="dxa"/>
            <w:vAlign w:val="bottom"/>
          </w:tcPr>
          <w:p w14:paraId="0A112DE2" w14:textId="77777777" w:rsidR="000C2391" w:rsidRPr="000F61B6" w:rsidRDefault="000C2391" w:rsidP="00517239">
            <w:pPr>
              <w:pStyle w:val="BodyText"/>
              <w:keepLines/>
              <w:spacing w:before="100" w:beforeAutospacing="1" w:after="100" w:afterAutospacing="1" w:line="360" w:lineRule="auto"/>
              <w:jc w:val="left"/>
              <w:rPr>
                <w:rFonts w:asciiTheme="minorHAnsi" w:hAnsiTheme="minorHAnsi" w:cstheme="minorHAnsi"/>
                <w:sz w:val="20"/>
                <w:szCs w:val="20"/>
              </w:rPr>
            </w:pPr>
          </w:p>
        </w:tc>
        <w:tc>
          <w:tcPr>
            <w:tcW w:w="5758" w:type="dxa"/>
            <w:vAlign w:val="bottom"/>
          </w:tcPr>
          <w:p w14:paraId="5019E615" w14:textId="77777777" w:rsidR="000C2391" w:rsidRPr="000F61B6" w:rsidRDefault="000C2391" w:rsidP="00517239">
            <w:pPr>
              <w:pStyle w:val="BodyText"/>
              <w:keepLines/>
              <w:spacing w:before="100" w:beforeAutospacing="1" w:after="100" w:afterAutospacing="1" w:line="360" w:lineRule="auto"/>
              <w:jc w:val="left"/>
              <w:rPr>
                <w:rFonts w:asciiTheme="minorHAnsi" w:hAnsiTheme="minorHAnsi" w:cstheme="minorHAnsi"/>
                <w:sz w:val="20"/>
                <w:szCs w:val="20"/>
              </w:rPr>
            </w:pPr>
          </w:p>
        </w:tc>
        <w:tc>
          <w:tcPr>
            <w:tcW w:w="1701" w:type="dxa"/>
            <w:vAlign w:val="bottom"/>
          </w:tcPr>
          <w:p w14:paraId="0C9C8933" w14:textId="77777777" w:rsidR="000C2391" w:rsidRPr="000F48B3" w:rsidRDefault="000C2391" w:rsidP="00692E3F">
            <w:pPr>
              <w:pStyle w:val="BodyText"/>
              <w:keepLines/>
              <w:spacing w:before="100" w:beforeAutospacing="1" w:after="100" w:afterAutospacing="1" w:line="360" w:lineRule="auto"/>
              <w:jc w:val="center"/>
              <w:rPr>
                <w:rFonts w:asciiTheme="minorHAnsi" w:hAnsiTheme="minorHAnsi" w:cstheme="minorHAnsi"/>
                <w:sz w:val="20"/>
                <w:szCs w:val="20"/>
              </w:rPr>
            </w:pPr>
          </w:p>
        </w:tc>
        <w:tc>
          <w:tcPr>
            <w:tcW w:w="1274" w:type="dxa"/>
            <w:vAlign w:val="bottom"/>
          </w:tcPr>
          <w:p w14:paraId="6C482DA3" w14:textId="77777777" w:rsidR="000C2391" w:rsidRPr="000F61B6" w:rsidRDefault="000C2391" w:rsidP="00692E3F">
            <w:pPr>
              <w:pStyle w:val="BodyText"/>
              <w:keepLines/>
              <w:spacing w:before="100" w:beforeAutospacing="1" w:after="100" w:afterAutospacing="1" w:line="360" w:lineRule="auto"/>
              <w:jc w:val="center"/>
              <w:rPr>
                <w:rFonts w:asciiTheme="minorHAnsi" w:hAnsiTheme="minorHAnsi" w:cstheme="minorHAnsi"/>
                <w:sz w:val="20"/>
                <w:szCs w:val="20"/>
              </w:rPr>
            </w:pPr>
          </w:p>
        </w:tc>
      </w:tr>
      <w:tr w:rsidR="00A7337D" w:rsidRPr="000F61B6" w14:paraId="6FF24FA2" w14:textId="77777777" w:rsidTr="005A772D">
        <w:trPr>
          <w:cnfStyle w:val="000000100000" w:firstRow="0" w:lastRow="0" w:firstColumn="0" w:lastColumn="0" w:oddVBand="0" w:evenVBand="0" w:oddHBand="1" w:evenHBand="0" w:firstRowFirstColumn="0" w:firstRowLastColumn="0" w:lastRowFirstColumn="0" w:lastRowLastColumn="0"/>
          <w:cantSplit/>
        </w:trPr>
        <w:tc>
          <w:tcPr>
            <w:tcW w:w="9638" w:type="dxa"/>
            <w:gridSpan w:val="4"/>
            <w:shd w:val="clear" w:color="auto" w:fill="DFDFDF" w:themeFill="background2" w:themeFillShade="E6"/>
            <w:vAlign w:val="bottom"/>
          </w:tcPr>
          <w:p w14:paraId="51C79029" w14:textId="2164474E" w:rsidR="00A7337D" w:rsidRPr="000F48B3" w:rsidRDefault="00A7337D" w:rsidP="006671AD">
            <w:pPr>
              <w:pStyle w:val="BodyText"/>
              <w:keepLines/>
              <w:spacing w:before="100" w:beforeAutospacing="1" w:after="100" w:afterAutospacing="1" w:line="360" w:lineRule="auto"/>
              <w:jc w:val="left"/>
              <w:rPr>
                <w:rFonts w:asciiTheme="minorHAnsi" w:hAnsiTheme="minorHAnsi" w:cstheme="minorHAnsi"/>
                <w:b/>
                <w:bCs/>
                <w:sz w:val="20"/>
                <w:szCs w:val="20"/>
              </w:rPr>
            </w:pPr>
            <w:r w:rsidRPr="000F48B3">
              <w:rPr>
                <w:rFonts w:asciiTheme="minorHAnsi" w:hAnsiTheme="minorHAnsi" w:cstheme="minorHAnsi"/>
                <w:b/>
                <w:bCs/>
                <w:sz w:val="20"/>
                <w:szCs w:val="20"/>
              </w:rPr>
              <w:t xml:space="preserve">Low </w:t>
            </w:r>
            <w:r w:rsidR="008A55D6" w:rsidRPr="000F48B3">
              <w:rPr>
                <w:rFonts w:asciiTheme="minorHAnsi" w:hAnsiTheme="minorHAnsi" w:cstheme="minorHAnsi"/>
                <w:b/>
                <w:bCs/>
                <w:sz w:val="20"/>
                <w:szCs w:val="20"/>
              </w:rPr>
              <w:t>paid</w:t>
            </w:r>
            <w:r w:rsidRPr="000F48B3">
              <w:rPr>
                <w:rFonts w:asciiTheme="minorHAnsi" w:hAnsiTheme="minorHAnsi" w:cstheme="minorHAnsi"/>
                <w:b/>
                <w:bCs/>
                <w:sz w:val="20"/>
                <w:szCs w:val="20"/>
              </w:rPr>
              <w:t xml:space="preserve"> and modest but adequate budgets</w:t>
            </w:r>
          </w:p>
        </w:tc>
      </w:tr>
      <w:tr w:rsidR="00DD2182" w:rsidRPr="000F61B6" w14:paraId="012E6ABD" w14:textId="3ACC35A9" w:rsidTr="00DD2182">
        <w:trPr>
          <w:cantSplit/>
        </w:trPr>
        <w:tc>
          <w:tcPr>
            <w:tcW w:w="905" w:type="dxa"/>
            <w:vAlign w:val="bottom"/>
          </w:tcPr>
          <w:p w14:paraId="1EC365AB" w14:textId="2510F0FB" w:rsidR="00D83664" w:rsidRPr="000F61B6" w:rsidRDefault="00D83664"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1997</w:t>
            </w:r>
          </w:p>
        </w:tc>
        <w:tc>
          <w:tcPr>
            <w:tcW w:w="5758" w:type="dxa"/>
            <w:vAlign w:val="bottom"/>
          </w:tcPr>
          <w:p w14:paraId="49201A07" w14:textId="15F99438" w:rsidR="00D83664" w:rsidRPr="000F61B6" w:rsidRDefault="00D83664"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Dual earner (FT, FT) modest but adequate</w:t>
            </w:r>
          </w:p>
        </w:tc>
        <w:tc>
          <w:tcPr>
            <w:tcW w:w="1701" w:type="dxa"/>
            <w:vAlign w:val="bottom"/>
          </w:tcPr>
          <w:p w14:paraId="6F934E44" w14:textId="22B7E350" w:rsidR="00D83664" w:rsidRPr="000F48B3" w:rsidRDefault="00D83664"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48B3">
              <w:rPr>
                <w:rFonts w:asciiTheme="minorHAnsi" w:hAnsiTheme="minorHAnsi" w:cstheme="minorHAnsi"/>
                <w:sz w:val="20"/>
                <w:szCs w:val="20"/>
              </w:rPr>
              <w:t>Girl 6</w:t>
            </w:r>
          </w:p>
        </w:tc>
        <w:tc>
          <w:tcPr>
            <w:tcW w:w="1274" w:type="dxa"/>
            <w:vAlign w:val="bottom"/>
          </w:tcPr>
          <w:p w14:paraId="47336372" w14:textId="03984C08" w:rsidR="00D83664" w:rsidRPr="000F61B6" w:rsidRDefault="00D83664"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1.27</w:t>
            </w:r>
          </w:p>
        </w:tc>
      </w:tr>
      <w:tr w:rsidR="000F5044" w:rsidRPr="008A57C6" w14:paraId="7CEBC4DC" w14:textId="115B777B" w:rsidTr="005A772D">
        <w:trPr>
          <w:cnfStyle w:val="000000100000" w:firstRow="0" w:lastRow="0" w:firstColumn="0" w:lastColumn="0" w:oddVBand="0" w:evenVBand="0" w:oddHBand="1" w:evenHBand="0" w:firstRowFirstColumn="0" w:firstRowLastColumn="0" w:lastRowFirstColumn="0" w:lastRowLastColumn="0"/>
          <w:cantSplit/>
        </w:trPr>
        <w:tc>
          <w:tcPr>
            <w:tcW w:w="905" w:type="dxa"/>
            <w:shd w:val="clear" w:color="auto" w:fill="DFDFDF" w:themeFill="background2" w:themeFillShade="E6"/>
            <w:vAlign w:val="bottom"/>
          </w:tcPr>
          <w:p w14:paraId="40FB7F7F" w14:textId="20CBA7B7" w:rsidR="00D83664" w:rsidRPr="008A57C6" w:rsidRDefault="00BA49A2" w:rsidP="00517239">
            <w:pPr>
              <w:pStyle w:val="BodyText"/>
              <w:keepLines/>
              <w:spacing w:before="100" w:beforeAutospacing="1" w:after="100" w:afterAutospacing="1" w:line="360" w:lineRule="auto"/>
              <w:jc w:val="left"/>
              <w:rPr>
                <w:rFonts w:asciiTheme="minorHAnsi" w:hAnsiTheme="minorHAnsi" w:cstheme="minorHAnsi"/>
                <w:sz w:val="20"/>
                <w:szCs w:val="20"/>
              </w:rPr>
            </w:pPr>
            <w:r w:rsidRPr="008A57C6">
              <w:rPr>
                <w:rFonts w:asciiTheme="minorHAnsi" w:hAnsiTheme="minorHAnsi" w:cstheme="minorHAnsi"/>
                <w:sz w:val="20"/>
                <w:szCs w:val="20"/>
              </w:rPr>
              <w:t>2004</w:t>
            </w:r>
          </w:p>
        </w:tc>
        <w:tc>
          <w:tcPr>
            <w:tcW w:w="5758" w:type="dxa"/>
            <w:shd w:val="clear" w:color="auto" w:fill="DFDFDF" w:themeFill="background2" w:themeFillShade="E6"/>
            <w:vAlign w:val="bottom"/>
          </w:tcPr>
          <w:p w14:paraId="0B56FCF6" w14:textId="2F7959BB" w:rsidR="00D83664" w:rsidRPr="008A57C6" w:rsidRDefault="00AE55EF" w:rsidP="00517239">
            <w:pPr>
              <w:pStyle w:val="BodyText"/>
              <w:keepLines/>
              <w:spacing w:before="100" w:beforeAutospacing="1" w:after="100" w:afterAutospacing="1" w:line="360" w:lineRule="auto"/>
              <w:jc w:val="left"/>
              <w:rPr>
                <w:rFonts w:asciiTheme="minorHAnsi" w:hAnsiTheme="minorHAnsi" w:cstheme="minorHAnsi"/>
                <w:sz w:val="20"/>
                <w:szCs w:val="20"/>
              </w:rPr>
            </w:pPr>
            <w:r w:rsidRPr="008A57C6">
              <w:rPr>
                <w:rFonts w:asciiTheme="minorHAnsi" w:hAnsiTheme="minorHAnsi" w:cstheme="minorHAnsi"/>
                <w:sz w:val="20"/>
                <w:szCs w:val="20"/>
              </w:rPr>
              <w:t>Single earner (FT, NILF), modest but adequate</w:t>
            </w:r>
          </w:p>
        </w:tc>
        <w:tc>
          <w:tcPr>
            <w:tcW w:w="1701" w:type="dxa"/>
            <w:shd w:val="clear" w:color="auto" w:fill="DFDFDF" w:themeFill="background2" w:themeFillShade="E6"/>
            <w:vAlign w:val="bottom"/>
          </w:tcPr>
          <w:p w14:paraId="23332A55" w14:textId="7B8C808E" w:rsidR="00D83664" w:rsidRPr="000F48B3" w:rsidRDefault="00AE55EF" w:rsidP="00692E3F">
            <w:pPr>
              <w:pStyle w:val="BodyText"/>
              <w:keepLines/>
              <w:spacing w:before="100" w:beforeAutospacing="1" w:after="100" w:afterAutospacing="1" w:line="360" w:lineRule="auto"/>
              <w:jc w:val="center"/>
              <w:rPr>
                <w:rFonts w:asciiTheme="minorHAnsi" w:hAnsiTheme="minorHAnsi" w:cstheme="minorHAnsi"/>
                <w:sz w:val="20"/>
                <w:szCs w:val="20"/>
              </w:rPr>
            </w:pPr>
            <w:r w:rsidRPr="000F48B3">
              <w:rPr>
                <w:rFonts w:asciiTheme="minorHAnsi" w:hAnsiTheme="minorHAnsi" w:cstheme="minorHAnsi"/>
                <w:sz w:val="20"/>
                <w:szCs w:val="20"/>
              </w:rPr>
              <w:t>Girl 6</w:t>
            </w:r>
          </w:p>
        </w:tc>
        <w:tc>
          <w:tcPr>
            <w:tcW w:w="1274" w:type="dxa"/>
            <w:shd w:val="clear" w:color="auto" w:fill="DFDFDF" w:themeFill="background2" w:themeFillShade="E6"/>
            <w:vAlign w:val="bottom"/>
          </w:tcPr>
          <w:p w14:paraId="7D035523" w14:textId="65AE09BB" w:rsidR="00D83664" w:rsidRPr="008A57C6" w:rsidRDefault="00536666" w:rsidP="00692E3F">
            <w:pPr>
              <w:pStyle w:val="BodyText"/>
              <w:keepLines/>
              <w:spacing w:before="100" w:beforeAutospacing="1" w:after="100" w:afterAutospacing="1" w:line="360" w:lineRule="auto"/>
              <w:jc w:val="center"/>
              <w:rPr>
                <w:rFonts w:asciiTheme="minorHAnsi" w:hAnsiTheme="minorHAnsi" w:cstheme="minorHAnsi"/>
                <w:sz w:val="20"/>
                <w:szCs w:val="20"/>
              </w:rPr>
            </w:pPr>
            <w:r>
              <w:rPr>
                <w:rFonts w:asciiTheme="minorHAnsi" w:hAnsiTheme="minorHAnsi" w:cstheme="minorHAnsi"/>
                <w:sz w:val="20"/>
                <w:szCs w:val="20"/>
              </w:rPr>
              <w:t>1.18</w:t>
            </w:r>
          </w:p>
        </w:tc>
      </w:tr>
      <w:tr w:rsidR="00DD2182" w:rsidRPr="000F61B6" w14:paraId="62D2268B" w14:textId="77777777" w:rsidTr="00DD2182">
        <w:trPr>
          <w:cantSplit/>
        </w:trPr>
        <w:tc>
          <w:tcPr>
            <w:tcW w:w="905" w:type="dxa"/>
            <w:vAlign w:val="bottom"/>
          </w:tcPr>
          <w:p w14:paraId="1B686A9C" w14:textId="4C0C130E" w:rsidR="00D83664" w:rsidRPr="000F61B6" w:rsidRDefault="00D83664"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2016</w:t>
            </w:r>
          </w:p>
        </w:tc>
        <w:tc>
          <w:tcPr>
            <w:tcW w:w="5758" w:type="dxa"/>
          </w:tcPr>
          <w:p w14:paraId="0FCEA67C" w14:textId="5A973532" w:rsidR="00D83664" w:rsidRPr="000F61B6" w:rsidRDefault="00D83664"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Single</w:t>
            </w:r>
            <w:r w:rsidR="00EE5753">
              <w:rPr>
                <w:rFonts w:asciiTheme="minorHAnsi" w:hAnsiTheme="minorHAnsi" w:cstheme="minorHAnsi"/>
                <w:sz w:val="20"/>
                <w:szCs w:val="20"/>
              </w:rPr>
              <w:t xml:space="preserve"> </w:t>
            </w:r>
            <w:r w:rsidRPr="000F61B6">
              <w:rPr>
                <w:rFonts w:asciiTheme="minorHAnsi" w:hAnsiTheme="minorHAnsi" w:cstheme="minorHAnsi"/>
                <w:sz w:val="20"/>
                <w:szCs w:val="20"/>
              </w:rPr>
              <w:t>earner (FT, NILF)</w:t>
            </w:r>
            <w:r w:rsidR="00A851F3">
              <w:rPr>
                <w:rFonts w:asciiTheme="minorHAnsi" w:hAnsiTheme="minorHAnsi" w:cstheme="minorHAnsi"/>
                <w:sz w:val="20"/>
                <w:szCs w:val="20"/>
              </w:rPr>
              <w:t>, low paid</w:t>
            </w:r>
          </w:p>
        </w:tc>
        <w:tc>
          <w:tcPr>
            <w:tcW w:w="1701" w:type="dxa"/>
            <w:vAlign w:val="bottom"/>
          </w:tcPr>
          <w:p w14:paraId="05D5A54A" w14:textId="352AB860" w:rsidR="00D83664" w:rsidRPr="000F48B3" w:rsidRDefault="00D83664"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48B3">
              <w:rPr>
                <w:rFonts w:asciiTheme="minorHAnsi" w:hAnsiTheme="minorHAnsi" w:cstheme="minorHAnsi"/>
                <w:sz w:val="20"/>
                <w:szCs w:val="20"/>
              </w:rPr>
              <w:t xml:space="preserve">Girl </w:t>
            </w:r>
            <w:r w:rsidR="000F48B3">
              <w:rPr>
                <w:rFonts w:asciiTheme="minorHAnsi" w:hAnsiTheme="minorHAnsi" w:cstheme="minorHAnsi"/>
                <w:sz w:val="20"/>
                <w:szCs w:val="20"/>
              </w:rPr>
              <w:t>6</w:t>
            </w:r>
          </w:p>
        </w:tc>
        <w:tc>
          <w:tcPr>
            <w:tcW w:w="1274" w:type="dxa"/>
          </w:tcPr>
          <w:p w14:paraId="7032AADF" w14:textId="0075622C" w:rsidR="00D83664" w:rsidRPr="000F61B6" w:rsidRDefault="00D83664"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1.16</w:t>
            </w:r>
          </w:p>
        </w:tc>
      </w:tr>
      <w:tr w:rsidR="000F5044" w:rsidRPr="000F61B6" w14:paraId="74990F15" w14:textId="77777777" w:rsidTr="005A772D">
        <w:trPr>
          <w:cnfStyle w:val="000000100000" w:firstRow="0" w:lastRow="0" w:firstColumn="0" w:lastColumn="0" w:oddVBand="0" w:evenVBand="0" w:oddHBand="1" w:evenHBand="0" w:firstRowFirstColumn="0" w:firstRowLastColumn="0" w:lastRowFirstColumn="0" w:lastRowLastColumn="0"/>
          <w:cantSplit/>
        </w:trPr>
        <w:tc>
          <w:tcPr>
            <w:tcW w:w="905" w:type="dxa"/>
            <w:tcBorders>
              <w:bottom w:val="single" w:sz="4" w:space="0" w:color="auto"/>
            </w:tcBorders>
            <w:shd w:val="clear" w:color="auto" w:fill="DFDFDF" w:themeFill="background2" w:themeFillShade="E6"/>
          </w:tcPr>
          <w:p w14:paraId="473AA0FD" w14:textId="3243DDF8" w:rsidR="00D83664" w:rsidRPr="000F61B6" w:rsidRDefault="00D83664" w:rsidP="00517239">
            <w:pPr>
              <w:pStyle w:val="BodyText"/>
              <w:keepLines/>
              <w:spacing w:before="100" w:beforeAutospacing="1" w:after="100" w:afterAutospacing="1" w:line="360" w:lineRule="auto"/>
              <w:jc w:val="left"/>
              <w:rPr>
                <w:rFonts w:asciiTheme="minorHAnsi" w:hAnsiTheme="minorHAnsi" w:cstheme="minorHAnsi"/>
                <w:b/>
                <w:bCs/>
                <w:sz w:val="20"/>
                <w:szCs w:val="20"/>
              </w:rPr>
            </w:pPr>
            <w:r w:rsidRPr="000F61B6">
              <w:rPr>
                <w:rFonts w:asciiTheme="minorHAnsi" w:hAnsiTheme="minorHAnsi" w:cstheme="minorHAnsi"/>
                <w:sz w:val="20"/>
                <w:szCs w:val="20"/>
              </w:rPr>
              <w:t>2024</w:t>
            </w:r>
          </w:p>
        </w:tc>
        <w:tc>
          <w:tcPr>
            <w:tcW w:w="5758" w:type="dxa"/>
            <w:tcBorders>
              <w:bottom w:val="single" w:sz="4" w:space="0" w:color="auto"/>
            </w:tcBorders>
            <w:shd w:val="clear" w:color="auto" w:fill="DFDFDF" w:themeFill="background2" w:themeFillShade="E6"/>
          </w:tcPr>
          <w:p w14:paraId="2F3EDAAF" w14:textId="28ECD997" w:rsidR="00D83664" w:rsidRPr="000F61B6" w:rsidRDefault="00D83664" w:rsidP="00191502">
            <w:pPr>
              <w:pStyle w:val="BodyText"/>
              <w:keepLines/>
              <w:spacing w:before="100" w:beforeAutospacing="1" w:after="100" w:afterAutospacing="1" w:line="240" w:lineRule="auto"/>
              <w:jc w:val="left"/>
              <w:rPr>
                <w:rFonts w:asciiTheme="minorHAnsi" w:hAnsiTheme="minorHAnsi" w:cstheme="minorHAnsi"/>
                <w:b/>
                <w:bCs/>
                <w:sz w:val="20"/>
                <w:szCs w:val="20"/>
              </w:rPr>
            </w:pPr>
            <w:r w:rsidRPr="000F61B6">
              <w:rPr>
                <w:rFonts w:asciiTheme="minorHAnsi" w:hAnsiTheme="minorHAnsi" w:cstheme="minorHAnsi"/>
                <w:sz w:val="20"/>
                <w:szCs w:val="20"/>
              </w:rPr>
              <w:t>Single</w:t>
            </w:r>
            <w:r w:rsidR="00EE5753">
              <w:rPr>
                <w:rFonts w:asciiTheme="minorHAnsi" w:hAnsiTheme="minorHAnsi" w:cstheme="minorHAnsi"/>
                <w:sz w:val="20"/>
                <w:szCs w:val="20"/>
              </w:rPr>
              <w:t xml:space="preserve"> </w:t>
            </w:r>
            <w:r w:rsidRPr="000F61B6">
              <w:rPr>
                <w:rFonts w:asciiTheme="minorHAnsi" w:hAnsiTheme="minorHAnsi" w:cstheme="minorHAnsi"/>
                <w:sz w:val="20"/>
                <w:szCs w:val="20"/>
              </w:rPr>
              <w:t>earner (FT, NILF)</w:t>
            </w:r>
            <w:r w:rsidR="00F919A3">
              <w:rPr>
                <w:rFonts w:asciiTheme="minorHAnsi" w:hAnsiTheme="minorHAnsi" w:cstheme="minorHAnsi"/>
                <w:sz w:val="20"/>
                <w:szCs w:val="20"/>
              </w:rPr>
              <w:t xml:space="preserve">, low </w:t>
            </w:r>
            <w:r w:rsidR="008A55D6">
              <w:rPr>
                <w:rFonts w:asciiTheme="minorHAnsi" w:hAnsiTheme="minorHAnsi" w:cstheme="minorHAnsi"/>
                <w:sz w:val="20"/>
                <w:szCs w:val="20"/>
              </w:rPr>
              <w:t xml:space="preserve">paid </w:t>
            </w:r>
            <w:r w:rsidR="009B660C">
              <w:rPr>
                <w:rFonts w:asciiTheme="minorHAnsi" w:hAnsiTheme="minorHAnsi" w:cstheme="minorHAnsi"/>
                <w:sz w:val="20"/>
                <w:szCs w:val="20"/>
              </w:rPr>
              <w:t>(non-discretionary)</w:t>
            </w:r>
          </w:p>
        </w:tc>
        <w:tc>
          <w:tcPr>
            <w:tcW w:w="1701" w:type="dxa"/>
            <w:tcBorders>
              <w:bottom w:val="single" w:sz="4" w:space="0" w:color="auto"/>
            </w:tcBorders>
            <w:shd w:val="clear" w:color="auto" w:fill="DFDFDF" w:themeFill="background2" w:themeFillShade="E6"/>
          </w:tcPr>
          <w:p w14:paraId="19584989" w14:textId="5B1482F5" w:rsidR="00D83664" w:rsidRPr="000F61B6" w:rsidRDefault="00D83664"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Girl 8</w:t>
            </w:r>
          </w:p>
        </w:tc>
        <w:tc>
          <w:tcPr>
            <w:tcW w:w="1274" w:type="dxa"/>
            <w:tcBorders>
              <w:bottom w:val="single" w:sz="4" w:space="0" w:color="auto"/>
            </w:tcBorders>
            <w:shd w:val="clear" w:color="auto" w:fill="DFDFDF" w:themeFill="background2" w:themeFillShade="E6"/>
          </w:tcPr>
          <w:p w14:paraId="6B09DE10" w14:textId="23B060D7" w:rsidR="00D83664" w:rsidRPr="000F61B6" w:rsidRDefault="00D83664" w:rsidP="00692E3F">
            <w:pPr>
              <w:pStyle w:val="BodyText"/>
              <w:keepLines/>
              <w:spacing w:before="100" w:beforeAutospacing="1" w:after="100" w:afterAutospacing="1" w:line="360" w:lineRule="auto"/>
              <w:jc w:val="center"/>
              <w:rPr>
                <w:rFonts w:asciiTheme="minorHAnsi" w:hAnsiTheme="minorHAnsi" w:cstheme="minorHAnsi"/>
                <w:b/>
                <w:bCs/>
                <w:sz w:val="20"/>
                <w:szCs w:val="20"/>
              </w:rPr>
            </w:pPr>
            <w:r w:rsidRPr="000F61B6">
              <w:rPr>
                <w:rFonts w:asciiTheme="minorHAnsi" w:hAnsiTheme="minorHAnsi" w:cstheme="minorHAnsi"/>
                <w:sz w:val="20"/>
                <w:szCs w:val="20"/>
              </w:rPr>
              <w:t>1.</w:t>
            </w:r>
            <w:r w:rsidR="00851718">
              <w:rPr>
                <w:rFonts w:asciiTheme="minorHAnsi" w:hAnsiTheme="minorHAnsi" w:cstheme="minorHAnsi"/>
                <w:sz w:val="20"/>
                <w:szCs w:val="20"/>
              </w:rPr>
              <w:t>16</w:t>
            </w:r>
          </w:p>
        </w:tc>
      </w:tr>
    </w:tbl>
    <w:p w14:paraId="443548E2" w14:textId="0381F8BE" w:rsidR="008E6F08" w:rsidRDefault="00E86C8B" w:rsidP="004207D7">
      <w:pPr>
        <w:pStyle w:val="Tablenotes"/>
        <w:ind w:left="0" w:firstLine="0"/>
      </w:pPr>
      <w:r>
        <w:t xml:space="preserve">Sources: </w:t>
      </w:r>
      <w:r w:rsidR="0077524D">
        <w:t>1997</w:t>
      </w:r>
      <w:r w:rsidR="001B4E15">
        <w:t>,</w:t>
      </w:r>
      <w:r w:rsidR="0077524D">
        <w:t xml:space="preserve"> </w:t>
      </w:r>
      <w:r w:rsidR="007A7984">
        <w:t>S</w:t>
      </w:r>
      <w:r w:rsidR="00E60B90">
        <w:t>aunders et al</w:t>
      </w:r>
      <w:r w:rsidR="002A558E">
        <w:t>.</w:t>
      </w:r>
      <w:r w:rsidR="00E60B90">
        <w:t xml:space="preserve"> (1998) </w:t>
      </w:r>
      <w:r w:rsidR="00753843">
        <w:t>T</w:t>
      </w:r>
      <w:r w:rsidR="00E60B90">
        <w:t xml:space="preserve">able </w:t>
      </w:r>
      <w:r w:rsidR="0066077B">
        <w:t>14.11</w:t>
      </w:r>
      <w:r w:rsidR="001B4E15">
        <w:t>;</w:t>
      </w:r>
      <w:r w:rsidR="00F566FC">
        <w:t xml:space="preserve"> 20</w:t>
      </w:r>
      <w:r w:rsidR="00816A1F">
        <w:t>0</w:t>
      </w:r>
      <w:r w:rsidR="00F566FC">
        <w:t>4</w:t>
      </w:r>
      <w:r w:rsidR="001B4E15">
        <w:t>,</w:t>
      </w:r>
      <w:r w:rsidR="00F566FC">
        <w:t xml:space="preserve"> Henman (20</w:t>
      </w:r>
      <w:r w:rsidR="00816A1F">
        <w:t xml:space="preserve">05) </w:t>
      </w:r>
      <w:r w:rsidR="00753843">
        <w:t>T</w:t>
      </w:r>
      <w:r w:rsidR="00816A1F">
        <w:t>able 2</w:t>
      </w:r>
      <w:r w:rsidR="001B4E15">
        <w:t>;</w:t>
      </w:r>
      <w:r w:rsidR="009E0BAC">
        <w:t xml:space="preserve"> 2016</w:t>
      </w:r>
      <w:r w:rsidR="001B4E15">
        <w:t>,</w:t>
      </w:r>
      <w:r w:rsidR="00DF78A4">
        <w:t xml:space="preserve"> </w:t>
      </w:r>
      <w:r w:rsidR="0062642D">
        <w:t xml:space="preserve">Saunders and Bedford </w:t>
      </w:r>
      <w:r w:rsidR="002A558E">
        <w:t>(</w:t>
      </w:r>
      <w:r w:rsidR="0062642D">
        <w:t>2017</w:t>
      </w:r>
      <w:r w:rsidR="002A558E">
        <w:t>)</w:t>
      </w:r>
      <w:r w:rsidR="0062642D">
        <w:t>,</w:t>
      </w:r>
      <w:r w:rsidR="001B4E15">
        <w:t xml:space="preserve"> p</w:t>
      </w:r>
      <w:r w:rsidR="002A558E">
        <w:t>.</w:t>
      </w:r>
      <w:r w:rsidR="007A2B14">
        <w:t xml:space="preserve"> </w:t>
      </w:r>
      <w:r w:rsidR="001B4E15">
        <w:t>99;</w:t>
      </w:r>
      <w:r w:rsidR="00B3171B">
        <w:t xml:space="preserve"> </w:t>
      </w:r>
      <w:r w:rsidR="009E0BAC">
        <w:t>202</w:t>
      </w:r>
      <w:r w:rsidR="001B4E15">
        <w:t>4,</w:t>
      </w:r>
      <w:r w:rsidR="009E0BAC">
        <w:t xml:space="preserve"> this report</w:t>
      </w:r>
      <w:r w:rsidR="0024121C">
        <w:t xml:space="preserve"> </w:t>
      </w:r>
      <w:fldSimple w:instr=" REF _Ref170394267 ">
        <w:r w:rsidR="007A1C2C">
          <w:t xml:space="preserve">Table </w:t>
        </w:r>
        <w:r w:rsidR="007A1C2C">
          <w:rPr>
            <w:noProof/>
          </w:rPr>
          <w:t>20</w:t>
        </w:r>
      </w:fldSimple>
      <w:r w:rsidR="009E0BAC">
        <w:t>.</w:t>
      </w:r>
      <w:r w:rsidR="00110196">
        <w:t xml:space="preserve"> Estimates are for Sydney, except for </w:t>
      </w:r>
      <w:r w:rsidR="00273E48">
        <w:t xml:space="preserve">2004 which is </w:t>
      </w:r>
      <w:r w:rsidR="00552239">
        <w:t xml:space="preserve">a </w:t>
      </w:r>
      <w:r w:rsidR="00273E48">
        <w:t>national average</w:t>
      </w:r>
      <w:r w:rsidR="00060D2F">
        <w:t xml:space="preserve"> and 2016 that uses average rents in Sydney, </w:t>
      </w:r>
      <w:r w:rsidR="00674F0D">
        <w:t xml:space="preserve">Melbourne and </w:t>
      </w:r>
      <w:r w:rsidR="00060D2F">
        <w:t>Brisbane</w:t>
      </w:r>
      <w:r w:rsidR="00273E48">
        <w:t>.</w:t>
      </w:r>
    </w:p>
    <w:p w14:paraId="08895A0D" w14:textId="77777777" w:rsidR="00263351" w:rsidRPr="00263351" w:rsidRDefault="00263351" w:rsidP="00263351">
      <w:pPr>
        <w:pStyle w:val="BodyText"/>
      </w:pPr>
    </w:p>
    <w:p w14:paraId="2C62359B" w14:textId="65708E51" w:rsidR="00D00C61" w:rsidRPr="00C63147" w:rsidRDefault="00D00C61" w:rsidP="00635FCE">
      <w:pPr>
        <w:pStyle w:val="Heading2"/>
      </w:pPr>
      <w:bookmarkStart w:id="218" w:name="_Toc181027207"/>
      <w:r w:rsidRPr="00C63147">
        <w:lastRenderedPageBreak/>
        <w:t>References</w:t>
      </w:r>
      <w:bookmarkEnd w:id="218"/>
    </w:p>
    <w:p w14:paraId="368FF428" w14:textId="06876F65" w:rsidR="00D36E3F" w:rsidRPr="00B75B52" w:rsidRDefault="00D36E3F" w:rsidP="00E72B5A">
      <w:pPr>
        <w:pStyle w:val="References"/>
        <w:jc w:val="left"/>
        <w:rPr>
          <w:rFonts w:asciiTheme="minorHAnsi" w:hAnsiTheme="minorHAnsi" w:cstheme="minorHAnsi"/>
          <w:shd w:val="clear" w:color="auto" w:fill="FFFFFF"/>
        </w:rPr>
      </w:pPr>
      <w:r w:rsidRPr="00B75B52">
        <w:rPr>
          <w:rFonts w:asciiTheme="minorHAnsi" w:hAnsiTheme="minorHAnsi" w:cstheme="minorHAnsi"/>
          <w:shd w:val="clear" w:color="auto" w:fill="FFFFFF"/>
        </w:rPr>
        <w:t>Australian Bureau of Statistics (ABS) (2020-21)</w:t>
      </w:r>
      <w:r w:rsidR="00BA2382">
        <w:rPr>
          <w:rFonts w:asciiTheme="minorHAnsi" w:hAnsiTheme="minorHAnsi" w:cstheme="minorHAnsi"/>
          <w:shd w:val="clear" w:color="auto" w:fill="FFFFFF"/>
        </w:rPr>
        <w:t xml:space="preserve">, </w:t>
      </w:r>
      <w:r w:rsidRPr="00B75B52">
        <w:rPr>
          <w:rStyle w:val="Emphasis"/>
          <w:rFonts w:asciiTheme="minorHAnsi" w:hAnsiTheme="minorHAnsi" w:cstheme="minorHAnsi"/>
          <w:shd w:val="clear" w:color="auto" w:fill="FFFFFF"/>
        </w:rPr>
        <w:t>Patient Experiences in Australia: Summary of Findings</w:t>
      </w:r>
      <w:r w:rsidRPr="00B75B52">
        <w:rPr>
          <w:rFonts w:asciiTheme="minorHAnsi" w:hAnsiTheme="minorHAnsi" w:cstheme="minorHAnsi"/>
          <w:shd w:val="clear" w:color="auto" w:fill="FFFFFF"/>
        </w:rPr>
        <w:t>. ABS Website</w:t>
      </w:r>
      <w:r w:rsidR="00115837">
        <w:rPr>
          <w:rFonts w:asciiTheme="minorHAnsi" w:hAnsiTheme="minorHAnsi" w:cstheme="minorHAnsi"/>
          <w:shd w:val="clear" w:color="auto" w:fill="FFFFFF"/>
        </w:rPr>
        <w:t>,</w:t>
      </w:r>
      <w:r w:rsidRPr="00B75B52">
        <w:rPr>
          <w:rFonts w:asciiTheme="minorHAnsi" w:hAnsiTheme="minorHAnsi" w:cstheme="minorHAnsi"/>
          <w:shd w:val="clear" w:color="auto" w:fill="FFFFFF"/>
        </w:rPr>
        <w:t xml:space="preserve"> </w:t>
      </w:r>
      <w:hyperlink r:id="rId19" w:history="1">
        <w:r w:rsidRPr="00B75B52">
          <w:rPr>
            <w:rStyle w:val="Hyperlink"/>
            <w:rFonts w:asciiTheme="minorHAnsi" w:hAnsiTheme="minorHAnsi" w:cstheme="minorHAnsi"/>
            <w:shd w:val="clear" w:color="auto" w:fill="FFFFFF"/>
          </w:rPr>
          <w:t>https://www.abs.gov.au/statistics/health/health-services/patient-experiences/2020-21</w:t>
        </w:r>
      </w:hyperlink>
      <w:r w:rsidRPr="00B75B52">
        <w:rPr>
          <w:rFonts w:asciiTheme="minorHAnsi" w:hAnsiTheme="minorHAnsi" w:cstheme="minorHAnsi"/>
          <w:shd w:val="clear" w:color="auto" w:fill="FFFFFF"/>
        </w:rPr>
        <w:t>.</w:t>
      </w:r>
    </w:p>
    <w:p w14:paraId="470DF895" w14:textId="05F4F483" w:rsidR="00B75B52" w:rsidRPr="00B75B52" w:rsidRDefault="00C1211E" w:rsidP="00E72B5A">
      <w:pPr>
        <w:pStyle w:val="References"/>
        <w:jc w:val="left"/>
        <w:rPr>
          <w:rFonts w:asciiTheme="minorHAnsi" w:hAnsiTheme="minorHAnsi" w:cstheme="minorHAnsi"/>
        </w:rPr>
      </w:pPr>
      <w:r w:rsidRPr="00B75B52">
        <w:rPr>
          <w:rFonts w:asciiTheme="minorHAnsi" w:hAnsiTheme="minorHAnsi" w:cstheme="minorHAnsi"/>
        </w:rPr>
        <w:t>Australian Bureau of Statistics (ABS) (2021)</w:t>
      </w:r>
      <w:r w:rsidR="00BA2382">
        <w:rPr>
          <w:rFonts w:asciiTheme="minorHAnsi" w:hAnsiTheme="minorHAnsi" w:cstheme="minorHAnsi"/>
        </w:rPr>
        <w:t>,</w:t>
      </w:r>
      <w:r w:rsidRPr="00B75B52">
        <w:rPr>
          <w:rFonts w:asciiTheme="minorHAnsi" w:hAnsiTheme="minorHAnsi" w:cstheme="minorHAnsi"/>
        </w:rPr>
        <w:t xml:space="preserve"> </w:t>
      </w:r>
      <w:r w:rsidR="00B52283" w:rsidRPr="00B75B52">
        <w:rPr>
          <w:rFonts w:asciiTheme="minorHAnsi" w:hAnsiTheme="minorHAnsi" w:cstheme="minorHAnsi"/>
          <w:i/>
          <w:iCs/>
        </w:rPr>
        <w:t>Working arrangements</w:t>
      </w:r>
      <w:r w:rsidR="00EE13E1" w:rsidRPr="00B75B52">
        <w:rPr>
          <w:rFonts w:asciiTheme="minorHAnsi" w:hAnsiTheme="minorHAnsi" w:cstheme="minorHAnsi"/>
        </w:rPr>
        <w:t>, ABS Website</w:t>
      </w:r>
      <w:r w:rsidR="00B75B52">
        <w:rPr>
          <w:rFonts w:asciiTheme="minorHAnsi" w:hAnsiTheme="minorHAnsi" w:cstheme="minorHAnsi"/>
        </w:rPr>
        <w:t xml:space="preserve">, </w:t>
      </w:r>
      <w:hyperlink r:id="rId20" w:history="1">
        <w:r w:rsidR="00B75B52" w:rsidRPr="00DC78C3">
          <w:rPr>
            <w:rStyle w:val="Hyperlink"/>
            <w:rFonts w:asciiTheme="minorHAnsi" w:hAnsiTheme="minorHAnsi" w:cstheme="minorHAnsi"/>
          </w:rPr>
          <w:t>https://www.abs.gov.au/statistics/labour/earnings-and-working-conditions/working-arrangements/latest-release</w:t>
        </w:r>
      </w:hyperlink>
      <w:r w:rsidR="00B75B52">
        <w:rPr>
          <w:rStyle w:val="Hyperlink"/>
          <w:rFonts w:asciiTheme="minorHAnsi" w:hAnsiTheme="minorHAnsi" w:cstheme="minorHAnsi"/>
          <w:color w:val="000000"/>
          <w:u w:val="none"/>
        </w:rPr>
        <w:t xml:space="preserve"> </w:t>
      </w:r>
      <w:r w:rsidR="00FF00A1">
        <w:rPr>
          <w:rStyle w:val="Hyperlink"/>
          <w:rFonts w:asciiTheme="minorHAnsi" w:hAnsiTheme="minorHAnsi" w:cstheme="minorHAnsi"/>
          <w:color w:val="000000"/>
          <w:u w:val="none"/>
        </w:rPr>
        <w:t>, a</w:t>
      </w:r>
      <w:r w:rsidR="00B75B52" w:rsidRPr="00B75B52">
        <w:rPr>
          <w:rFonts w:asciiTheme="minorHAnsi" w:hAnsiTheme="minorHAnsi" w:cstheme="minorHAnsi"/>
        </w:rPr>
        <w:t>ccessed 27 April 2022.</w:t>
      </w:r>
    </w:p>
    <w:p w14:paraId="2E5DD1F0" w14:textId="51519076" w:rsidR="00860913" w:rsidRPr="00B75B52" w:rsidRDefault="00860913" w:rsidP="00E72B5A">
      <w:pPr>
        <w:pStyle w:val="References"/>
        <w:jc w:val="left"/>
        <w:rPr>
          <w:rFonts w:asciiTheme="minorHAnsi" w:hAnsiTheme="minorHAnsi" w:cstheme="minorHAnsi"/>
        </w:rPr>
      </w:pPr>
      <w:r w:rsidRPr="00B75B52">
        <w:rPr>
          <w:rFonts w:asciiTheme="minorHAnsi" w:hAnsiTheme="minorHAnsi" w:cstheme="minorHAnsi"/>
        </w:rPr>
        <w:t xml:space="preserve">Australian Institute of Health and Welfare (AIHW) (2022), </w:t>
      </w:r>
      <w:r w:rsidRPr="00256782">
        <w:rPr>
          <w:rFonts w:asciiTheme="minorHAnsi" w:hAnsiTheme="minorHAnsi" w:cstheme="minorHAnsi"/>
          <w:i/>
          <w:iCs/>
        </w:rPr>
        <w:t>Oral health and dental care in Australia</w:t>
      </w:r>
      <w:r w:rsidRPr="00B75B52">
        <w:rPr>
          <w:rFonts w:asciiTheme="minorHAnsi" w:hAnsiTheme="minorHAnsi" w:cstheme="minorHAnsi"/>
        </w:rPr>
        <w:t xml:space="preserve">, </w:t>
      </w:r>
      <w:hyperlink r:id="rId21" w:history="1">
        <w:r w:rsidRPr="00B75B52">
          <w:rPr>
            <w:rStyle w:val="Hyperlink"/>
            <w:rFonts w:asciiTheme="minorHAnsi" w:hAnsiTheme="minorHAnsi" w:cstheme="minorHAnsi"/>
          </w:rPr>
          <w:t>https://www.aihw.gov.au/reports/dental-oral-health/oral-health-and-dental-care-in-australia/contents/costs</w:t>
        </w:r>
      </w:hyperlink>
      <w:r w:rsidR="00256782">
        <w:rPr>
          <w:rFonts w:asciiTheme="minorHAnsi" w:hAnsiTheme="minorHAnsi" w:cstheme="minorHAnsi"/>
        </w:rPr>
        <w:t xml:space="preserve"> </w:t>
      </w:r>
      <w:r w:rsidR="00FF00A1">
        <w:rPr>
          <w:rFonts w:asciiTheme="minorHAnsi" w:hAnsiTheme="minorHAnsi" w:cstheme="minorHAnsi"/>
        </w:rPr>
        <w:t xml:space="preserve">, </w:t>
      </w:r>
      <w:r w:rsidR="002A072B">
        <w:rPr>
          <w:rFonts w:asciiTheme="minorHAnsi" w:hAnsiTheme="minorHAnsi" w:cstheme="minorHAnsi"/>
        </w:rPr>
        <w:t>a</w:t>
      </w:r>
      <w:r w:rsidRPr="00B75B52">
        <w:rPr>
          <w:rFonts w:asciiTheme="minorHAnsi" w:hAnsiTheme="minorHAnsi" w:cstheme="minorHAnsi"/>
        </w:rPr>
        <w:t xml:space="preserve">ccessed 20 October 2022. </w:t>
      </w:r>
    </w:p>
    <w:p w14:paraId="2C4B4F7A" w14:textId="012AA281" w:rsidR="00F0780D" w:rsidRDefault="0020621C" w:rsidP="00E72B5A">
      <w:pPr>
        <w:pStyle w:val="References"/>
        <w:jc w:val="left"/>
        <w:rPr>
          <w:rFonts w:asciiTheme="minorHAnsi" w:hAnsiTheme="minorHAnsi" w:cstheme="minorHAnsi"/>
        </w:rPr>
      </w:pPr>
      <w:r w:rsidRPr="00B75B52">
        <w:rPr>
          <w:rFonts w:asciiTheme="minorHAnsi" w:hAnsiTheme="minorHAnsi" w:cstheme="minorHAnsi"/>
        </w:rPr>
        <w:t xml:space="preserve">Australia Prudential </w:t>
      </w:r>
      <w:r w:rsidR="00E25A28" w:rsidRPr="00B75B52">
        <w:rPr>
          <w:rFonts w:asciiTheme="minorHAnsi" w:hAnsiTheme="minorHAnsi" w:cstheme="minorHAnsi"/>
        </w:rPr>
        <w:t>Regulation Authority</w:t>
      </w:r>
      <w:r w:rsidR="00513FDE">
        <w:rPr>
          <w:rFonts w:asciiTheme="minorHAnsi" w:hAnsiTheme="minorHAnsi" w:cstheme="minorHAnsi"/>
        </w:rPr>
        <w:t xml:space="preserve"> (APRA)</w:t>
      </w:r>
      <w:r w:rsidR="00E25A28" w:rsidRPr="00B75B52">
        <w:rPr>
          <w:rFonts w:asciiTheme="minorHAnsi" w:hAnsiTheme="minorHAnsi" w:cstheme="minorHAnsi"/>
        </w:rPr>
        <w:t xml:space="preserve"> (2022), </w:t>
      </w:r>
      <w:r w:rsidR="00377586" w:rsidRPr="00FF00A1">
        <w:rPr>
          <w:rFonts w:asciiTheme="minorHAnsi" w:hAnsiTheme="minorHAnsi" w:cstheme="minorHAnsi"/>
          <w:i/>
          <w:iCs/>
        </w:rPr>
        <w:t>Statistics: Quarterly private health insurance statistics</w:t>
      </w:r>
      <w:r w:rsidR="00377586" w:rsidRPr="00B75B52">
        <w:rPr>
          <w:rFonts w:asciiTheme="minorHAnsi" w:hAnsiTheme="minorHAnsi" w:cstheme="minorHAnsi"/>
        </w:rPr>
        <w:t>,</w:t>
      </w:r>
      <w:r w:rsidR="004308F8" w:rsidRPr="00B75B52">
        <w:rPr>
          <w:rFonts w:asciiTheme="minorHAnsi" w:hAnsiTheme="minorHAnsi" w:cstheme="minorHAnsi"/>
        </w:rPr>
        <w:t xml:space="preserve"> released June 2022. </w:t>
      </w:r>
      <w:hyperlink r:id="rId22" w:history="1">
        <w:r w:rsidR="0067225C" w:rsidRPr="00B75B52">
          <w:rPr>
            <w:rStyle w:val="Hyperlink"/>
            <w:rFonts w:asciiTheme="minorHAnsi" w:hAnsiTheme="minorHAnsi" w:cstheme="minorHAnsi"/>
          </w:rPr>
          <w:t>https://www.apra.gov.au/sites/default/files/2022-08/Quarterly%20Private%20Health%20Insurance%20Statistics%20June%202022.pdf</w:t>
        </w:r>
      </w:hyperlink>
      <w:r w:rsidR="0067225C" w:rsidRPr="00B75B52">
        <w:rPr>
          <w:rFonts w:asciiTheme="minorHAnsi" w:hAnsiTheme="minorHAnsi" w:cstheme="minorHAnsi"/>
        </w:rPr>
        <w:t xml:space="preserve"> </w:t>
      </w:r>
      <w:r w:rsidR="00FF00A1">
        <w:rPr>
          <w:rFonts w:asciiTheme="minorHAnsi" w:hAnsiTheme="minorHAnsi" w:cstheme="minorHAnsi"/>
        </w:rPr>
        <w:t>.</w:t>
      </w:r>
    </w:p>
    <w:p w14:paraId="125CE06E" w14:textId="6406D75B" w:rsidR="00E615F6" w:rsidRPr="007876E3" w:rsidRDefault="007876E3" w:rsidP="00E72B5A">
      <w:pPr>
        <w:pStyle w:val="References"/>
        <w:jc w:val="left"/>
        <w:rPr>
          <w:rFonts w:asciiTheme="minorHAnsi" w:hAnsiTheme="minorHAnsi" w:cstheme="minorHAnsi"/>
        </w:rPr>
      </w:pPr>
      <w:r w:rsidRPr="007876E3">
        <w:t xml:space="preserve">Bedford, </w:t>
      </w:r>
      <w:r>
        <w:t xml:space="preserve">M., </w:t>
      </w:r>
      <w:r w:rsidRPr="007876E3">
        <w:t>Bradbury</w:t>
      </w:r>
      <w:r>
        <w:t>, B.</w:t>
      </w:r>
      <w:r w:rsidR="00AE1B96">
        <w:t xml:space="preserve">, </w:t>
      </w:r>
      <w:r w:rsidRPr="007876E3">
        <w:t>Naidoo,</w:t>
      </w:r>
      <w:r w:rsidR="00AE1B96">
        <w:t xml:space="preserve"> Y. (</w:t>
      </w:r>
      <w:r w:rsidRPr="007876E3">
        <w:t>2023</w:t>
      </w:r>
      <w:r w:rsidR="00AE1B96">
        <w:t xml:space="preserve">). </w:t>
      </w:r>
      <w:r w:rsidR="00E06317" w:rsidRPr="00E06317">
        <w:rPr>
          <w:i/>
          <w:iCs/>
        </w:rPr>
        <w:t xml:space="preserve">Budget </w:t>
      </w:r>
      <w:r w:rsidRPr="00AE1B96">
        <w:rPr>
          <w:i/>
          <w:iCs/>
        </w:rPr>
        <w:t>Standards for Low-Paid Families</w:t>
      </w:r>
      <w:r w:rsidR="00B87497">
        <w:t xml:space="preserve">. </w:t>
      </w:r>
      <w:r w:rsidRPr="007876E3">
        <w:t>Social Policy Research Centre</w:t>
      </w:r>
      <w:r w:rsidR="00B87497">
        <w:t xml:space="preserve">, </w:t>
      </w:r>
      <w:r w:rsidRPr="007876E3">
        <w:t>University of New South Wales</w:t>
      </w:r>
      <w:r w:rsidR="00B87497">
        <w:t xml:space="preserve">. </w:t>
      </w:r>
      <w:r w:rsidR="00E06317">
        <w:t>Report p</w:t>
      </w:r>
      <w:r w:rsidR="00B87497">
        <w:t>repared for Fair Work Commission.</w:t>
      </w:r>
    </w:p>
    <w:p w14:paraId="253BECE0" w14:textId="77777777" w:rsidR="00B72CD1" w:rsidRPr="00AF0277" w:rsidRDefault="00B72CD1" w:rsidP="00E72B5A">
      <w:pPr>
        <w:pStyle w:val="References"/>
        <w:jc w:val="left"/>
      </w:pPr>
      <w:r w:rsidRPr="00AF0277">
        <w:t xml:space="preserve">Bradbury, B. (2014). Child costs. In Ben-Arieh, A. E., Casas, F. E., </w:t>
      </w:r>
      <w:proofErr w:type="spellStart"/>
      <w:r w:rsidRPr="00AF0277">
        <w:t>Frønes</w:t>
      </w:r>
      <w:proofErr w:type="spellEnd"/>
      <w:r w:rsidRPr="00AF0277">
        <w:t>, I. E., &amp; Korbin, J. E. (2014). </w:t>
      </w:r>
      <w:r w:rsidRPr="00374299">
        <w:rPr>
          <w:i/>
          <w:iCs/>
        </w:rPr>
        <w:t>Handbook of child well-being: Theories, methods and policies in global perspective,</w:t>
      </w:r>
      <w:r w:rsidRPr="00AF0277">
        <w:t xml:space="preserve"> Vols. 1-5. Springer Science+ Business Media. pp. 1484–1507. DOI 10.1007/978-90-481-9063-8_60</w:t>
      </w:r>
      <w:r>
        <w:t>.</w:t>
      </w:r>
    </w:p>
    <w:p w14:paraId="68EB5B89" w14:textId="77032C2B" w:rsidR="001E3C9F" w:rsidRDefault="001E3C9F" w:rsidP="00E72B5A">
      <w:pPr>
        <w:pStyle w:val="References"/>
        <w:jc w:val="left"/>
        <w:rPr>
          <w:rFonts w:asciiTheme="minorHAnsi" w:hAnsiTheme="minorHAnsi" w:cstheme="minorHAnsi"/>
        </w:rPr>
      </w:pPr>
      <w:r w:rsidRPr="00B75B52">
        <w:rPr>
          <w:rFonts w:asciiTheme="minorHAnsi" w:hAnsiTheme="minorHAnsi" w:cstheme="minorHAnsi"/>
        </w:rPr>
        <w:t xml:space="preserve">Bureau of Transport Statistics (2014), </w:t>
      </w:r>
      <w:r w:rsidRPr="00FF00A1">
        <w:rPr>
          <w:rFonts w:asciiTheme="minorHAnsi" w:hAnsiTheme="minorHAnsi" w:cstheme="minorHAnsi"/>
          <w:i/>
          <w:iCs/>
        </w:rPr>
        <w:t>Household Travel Survey Report 2012/2013,</w:t>
      </w:r>
      <w:r w:rsidRPr="00B75B52">
        <w:rPr>
          <w:rFonts w:asciiTheme="minorHAnsi" w:hAnsiTheme="minorHAnsi" w:cstheme="minorHAnsi"/>
        </w:rPr>
        <w:t xml:space="preserve"> </w:t>
      </w:r>
      <w:hyperlink r:id="rId23" w:history="1">
        <w:r w:rsidRPr="00B75B52">
          <w:rPr>
            <w:rStyle w:val="Hyperlink"/>
            <w:rFonts w:asciiTheme="minorHAnsi" w:hAnsiTheme="minorHAnsi" w:cstheme="minorHAnsi"/>
          </w:rPr>
          <w:t>https://www.transport.nsw.gov.au/sites/default/files/media/documents/2017/HTS%20Report%20Sydney%202012-13.pdf</w:t>
        </w:r>
      </w:hyperlink>
      <w:r w:rsidRPr="00B75B52">
        <w:rPr>
          <w:rFonts w:asciiTheme="minorHAnsi" w:hAnsiTheme="minorHAnsi" w:cstheme="minorHAnsi"/>
        </w:rPr>
        <w:t xml:space="preserve"> , accessed 25 October 2022. </w:t>
      </w:r>
    </w:p>
    <w:p w14:paraId="35BD978A" w14:textId="456B4740" w:rsidR="00776AA2" w:rsidRPr="00B75B52" w:rsidRDefault="00776AA2" w:rsidP="00E72B5A">
      <w:pPr>
        <w:pStyle w:val="References"/>
        <w:jc w:val="left"/>
        <w:rPr>
          <w:rFonts w:asciiTheme="minorHAnsi" w:hAnsiTheme="minorHAnsi" w:cstheme="minorHAnsi"/>
        </w:rPr>
      </w:pPr>
      <w:r>
        <w:t xml:space="preserve">de Leeuw, E., Fatema, K., </w:t>
      </w:r>
      <w:proofErr w:type="spellStart"/>
      <w:r>
        <w:t>Sitas</w:t>
      </w:r>
      <w:proofErr w:type="spellEnd"/>
      <w:r>
        <w:t xml:space="preserve">, F., Naidoo, Y., Treloar, C., Phillips, J., Dorsch, P., Goldie, C. (2021) </w:t>
      </w:r>
      <w:r>
        <w:rPr>
          <w:i/>
          <w:iCs/>
        </w:rPr>
        <w:t>Work, income, and health inequity: A snapshot of the evidence</w:t>
      </w:r>
      <w:r>
        <w:t>, ACOSS/UNSW Sydney poverty and Inequality Partnership Report No. 8, Sydney.</w:t>
      </w:r>
    </w:p>
    <w:p w14:paraId="26AE9F5C" w14:textId="0E4C72D6" w:rsidR="005D0567" w:rsidRPr="00B75B52" w:rsidRDefault="005D0567" w:rsidP="00E72B5A">
      <w:pPr>
        <w:pStyle w:val="References"/>
        <w:jc w:val="left"/>
        <w:rPr>
          <w:rFonts w:asciiTheme="minorHAnsi" w:hAnsiTheme="minorHAnsi" w:cstheme="minorHAnsi"/>
        </w:rPr>
      </w:pPr>
      <w:r w:rsidRPr="00B75B52">
        <w:rPr>
          <w:rFonts w:asciiTheme="minorHAnsi" w:hAnsiTheme="minorHAnsi" w:cstheme="minorHAnsi"/>
        </w:rPr>
        <w:t xml:space="preserve">Fair Work Commission (2022a) </w:t>
      </w:r>
      <w:r w:rsidRPr="008F3CDE">
        <w:rPr>
          <w:rFonts w:asciiTheme="minorHAnsi" w:hAnsiTheme="minorHAnsi" w:cstheme="minorHAnsi"/>
          <w:i/>
        </w:rPr>
        <w:t>Statistical Report 2021-22</w:t>
      </w:r>
      <w:r w:rsidRPr="00B75B52">
        <w:rPr>
          <w:rFonts w:asciiTheme="minorHAnsi" w:hAnsiTheme="minorHAnsi" w:cstheme="minorHAnsi"/>
        </w:rPr>
        <w:t>, 8 June 2022</w:t>
      </w:r>
    </w:p>
    <w:p w14:paraId="24302EE1" w14:textId="4F28EA38" w:rsidR="007B2171" w:rsidRPr="00B75B52" w:rsidRDefault="007B2171" w:rsidP="00E72B5A">
      <w:pPr>
        <w:pStyle w:val="References"/>
        <w:jc w:val="left"/>
        <w:rPr>
          <w:rFonts w:asciiTheme="minorHAnsi" w:hAnsiTheme="minorHAnsi" w:cstheme="minorHAnsi"/>
        </w:rPr>
      </w:pPr>
      <w:r w:rsidRPr="00B75B52">
        <w:rPr>
          <w:rFonts w:asciiTheme="minorHAnsi" w:hAnsiTheme="minorHAnsi" w:cstheme="minorHAnsi"/>
        </w:rPr>
        <w:t>Fair Work Commission (2022b</w:t>
      </w:r>
      <w:r w:rsidRPr="008F3CDE">
        <w:rPr>
          <w:rFonts w:asciiTheme="minorHAnsi" w:hAnsiTheme="minorHAnsi" w:cstheme="minorHAnsi"/>
          <w:i/>
        </w:rPr>
        <w:t>), Annual Wage Review 2021-22</w:t>
      </w:r>
      <w:r w:rsidRPr="00B75B52">
        <w:rPr>
          <w:rFonts w:asciiTheme="minorHAnsi" w:hAnsiTheme="minorHAnsi" w:cstheme="minorHAnsi"/>
        </w:rPr>
        <w:t>, 15 June 2022</w:t>
      </w:r>
      <w:r w:rsidR="00A43C1D">
        <w:rPr>
          <w:rFonts w:asciiTheme="minorHAnsi" w:hAnsiTheme="minorHAnsi" w:cstheme="minorHAnsi"/>
        </w:rPr>
        <w:t>.</w:t>
      </w:r>
    </w:p>
    <w:p w14:paraId="73905D66" w14:textId="6CF6F7B2" w:rsidR="00545F35" w:rsidRPr="00B75B52" w:rsidRDefault="00545F35" w:rsidP="00E72B5A">
      <w:pPr>
        <w:pStyle w:val="References"/>
        <w:jc w:val="left"/>
        <w:rPr>
          <w:rStyle w:val="Hyperlink"/>
          <w:rFonts w:asciiTheme="minorHAnsi" w:hAnsiTheme="minorHAnsi" w:cstheme="minorHAnsi"/>
        </w:rPr>
      </w:pPr>
      <w:r w:rsidRPr="00B75B52">
        <w:rPr>
          <w:rFonts w:asciiTheme="minorHAnsi" w:hAnsiTheme="minorHAnsi" w:cstheme="minorHAnsi"/>
          <w:shd w:val="clear" w:color="auto" w:fill="FFFFFF"/>
        </w:rPr>
        <w:t xml:space="preserve">Frontier Economics (2020), </w:t>
      </w:r>
      <w:r w:rsidR="00A839B2" w:rsidRPr="00290207">
        <w:rPr>
          <w:rFonts w:asciiTheme="minorHAnsi" w:hAnsiTheme="minorHAnsi" w:cstheme="minorHAnsi"/>
          <w:i/>
          <w:iCs/>
          <w:shd w:val="clear" w:color="auto" w:fill="FFFFFF"/>
        </w:rPr>
        <w:t xml:space="preserve">Residential energy consumption benchmarks: </w:t>
      </w:r>
      <w:r w:rsidRPr="00290207">
        <w:rPr>
          <w:rFonts w:asciiTheme="minorHAnsi" w:hAnsiTheme="minorHAnsi" w:cstheme="minorHAnsi"/>
          <w:i/>
          <w:iCs/>
          <w:shd w:val="clear" w:color="auto" w:fill="FFFFFF"/>
        </w:rPr>
        <w:t xml:space="preserve">Final Report </w:t>
      </w:r>
      <w:r w:rsidRPr="00290207">
        <w:rPr>
          <w:rFonts w:asciiTheme="minorHAnsi" w:hAnsiTheme="minorHAnsi" w:cstheme="minorHAnsi"/>
          <w:i/>
          <w:iCs/>
        </w:rPr>
        <w:t>for the Australian Energy Regulator</w:t>
      </w:r>
      <w:r w:rsidRPr="00B75B52">
        <w:rPr>
          <w:rFonts w:asciiTheme="minorHAnsi" w:hAnsiTheme="minorHAnsi" w:cstheme="minorHAnsi"/>
        </w:rPr>
        <w:t xml:space="preserve">, </w:t>
      </w:r>
      <w:hyperlink r:id="rId24" w:history="1">
        <w:r w:rsidRPr="00B75B52">
          <w:rPr>
            <w:rStyle w:val="Hyperlink"/>
            <w:rFonts w:asciiTheme="minorHAnsi" w:hAnsiTheme="minorHAnsi" w:cstheme="minorHAnsi"/>
          </w:rPr>
          <w:t>www.aer.gov.au/system/files/Residential%20energy%20consumption%20benchmarks%20-%209%20December%202020_0.pdf</w:t>
        </w:r>
      </w:hyperlink>
      <w:r w:rsidR="00290207">
        <w:rPr>
          <w:rStyle w:val="Hyperlink"/>
          <w:rFonts w:asciiTheme="minorHAnsi" w:hAnsiTheme="minorHAnsi" w:cstheme="minorHAnsi"/>
        </w:rPr>
        <w:t xml:space="preserve"> .</w:t>
      </w:r>
    </w:p>
    <w:p w14:paraId="75D5D2CF" w14:textId="0761AB23" w:rsidR="002562F1" w:rsidRPr="00B75B52" w:rsidRDefault="002562F1" w:rsidP="00E72B5A">
      <w:pPr>
        <w:pStyle w:val="References"/>
        <w:jc w:val="left"/>
        <w:rPr>
          <w:rFonts w:asciiTheme="minorHAnsi" w:hAnsiTheme="minorHAnsi" w:cstheme="minorHAnsi"/>
          <w:color w:val="211D1E"/>
        </w:rPr>
      </w:pPr>
      <w:r w:rsidRPr="00B75B52">
        <w:rPr>
          <w:rFonts w:asciiTheme="minorHAnsi" w:hAnsiTheme="minorHAnsi" w:cstheme="minorHAnsi"/>
          <w:color w:val="211D1E"/>
        </w:rPr>
        <w:t xml:space="preserve">Futurity Investment Group (2020), </w:t>
      </w:r>
      <w:r w:rsidRPr="00290207">
        <w:rPr>
          <w:rFonts w:asciiTheme="minorHAnsi" w:hAnsiTheme="minorHAnsi" w:cstheme="minorHAnsi"/>
          <w:i/>
          <w:iCs/>
          <w:color w:val="211D1E"/>
        </w:rPr>
        <w:t>Futurity Parents Report Card 2020 – Parents’ Perceptions of the State of Education in Australia</w:t>
      </w:r>
      <w:r w:rsidRPr="00B75B52">
        <w:rPr>
          <w:rFonts w:asciiTheme="minorHAnsi" w:hAnsiTheme="minorHAnsi" w:cstheme="minorHAnsi"/>
          <w:color w:val="211D1E"/>
        </w:rPr>
        <w:t>.</w:t>
      </w:r>
    </w:p>
    <w:p w14:paraId="50A1BB7E" w14:textId="1628CFF5" w:rsidR="008A6174" w:rsidRDefault="008A6174" w:rsidP="00E72B5A">
      <w:pPr>
        <w:pStyle w:val="References"/>
        <w:jc w:val="left"/>
      </w:pPr>
      <w:r>
        <w:t xml:space="preserve">Henman, P. (2005), </w:t>
      </w:r>
      <w:r w:rsidRPr="00DB24E9">
        <w:rPr>
          <w:i/>
        </w:rPr>
        <w:t xml:space="preserve">Updated costs of children using Australian Budget </w:t>
      </w:r>
      <w:r w:rsidR="004003B8" w:rsidRPr="00DB24E9">
        <w:rPr>
          <w:i/>
        </w:rPr>
        <w:t>Standards</w:t>
      </w:r>
      <w:r w:rsidR="004003B8">
        <w:t xml:space="preserve">, </w:t>
      </w:r>
      <w:r w:rsidR="00DB24E9">
        <w:t>May 2005, Social Policy Unit, University of Queensland.</w:t>
      </w:r>
    </w:p>
    <w:p w14:paraId="0CABE76B" w14:textId="6898FFFF" w:rsidR="00DF4C52" w:rsidRDefault="00DF4C52" w:rsidP="00E72B5A">
      <w:pPr>
        <w:pStyle w:val="References"/>
        <w:jc w:val="left"/>
      </w:pPr>
      <w:r>
        <w:t xml:space="preserve">Henman, P. (2007a), ‘Updated costs of children using Australian budget standards’ in P. Henman, R. Percival, A. Harding and M. Gray, Costs of Children: Research Commissioned by the Ministerial Taskforce on Child Support, Occasional Paper No. 18, Canberra: </w:t>
      </w:r>
      <w:proofErr w:type="spellStart"/>
      <w:r>
        <w:t>FaHCSIA</w:t>
      </w:r>
      <w:proofErr w:type="spellEnd"/>
      <w:r>
        <w:t>: 1-53.</w:t>
      </w:r>
    </w:p>
    <w:p w14:paraId="39D9BB81" w14:textId="77777777" w:rsidR="00DF4C52" w:rsidRPr="00F7449A" w:rsidRDefault="00DF4C52" w:rsidP="00E72B5A">
      <w:pPr>
        <w:pStyle w:val="References"/>
        <w:jc w:val="left"/>
        <w:rPr>
          <w:rFonts w:asciiTheme="minorHAnsi" w:hAnsiTheme="minorHAnsi" w:cstheme="minorHAnsi"/>
        </w:rPr>
      </w:pPr>
      <w:r>
        <w:t>Henman, P. (2007b) ‘Updated costs of children using Australian budget standards’ in Costs of Children: Research Commissioned by the Ministerial Taskforce on Child Support, Occasional Paper No. 18, Department of Families, Community Services and Indigenous Affairs.</w:t>
      </w:r>
    </w:p>
    <w:p w14:paraId="495D838A" w14:textId="053D7A07" w:rsidR="003D18AC" w:rsidRDefault="003D18AC" w:rsidP="00E72B5A">
      <w:pPr>
        <w:pStyle w:val="References"/>
        <w:jc w:val="left"/>
        <w:rPr>
          <w:rStyle w:val="Hyperlink"/>
          <w:color w:val="507192" w:themeColor="accent2" w:themeShade="BF"/>
        </w:rPr>
      </w:pPr>
      <w:r w:rsidRPr="00232D00">
        <w:t xml:space="preserve">Hirsch, D., Concialdi, P., Math, A., Padley, M., Pereira, E., </w:t>
      </w:r>
      <w:proofErr w:type="spellStart"/>
      <w:r w:rsidRPr="00232D00">
        <w:t>Pereirinha</w:t>
      </w:r>
      <w:proofErr w:type="spellEnd"/>
      <w:r w:rsidRPr="00232D00">
        <w:t xml:space="preserve">, J., Thorton, R. (2020), The Minimum Income Standard and equivalisation: reassessing relative costs of singles and couples and of adults with children. Journal of Social Policy. DOI: </w:t>
      </w:r>
      <w:hyperlink r:id="rId25" w:history="1">
        <w:r w:rsidRPr="00232D00">
          <w:rPr>
            <w:rStyle w:val="Hyperlink"/>
            <w:color w:val="507192" w:themeColor="accent2" w:themeShade="BF"/>
          </w:rPr>
          <w:t>https://doi.org/10.1017/S0047279419001004</w:t>
        </w:r>
      </w:hyperlink>
    </w:p>
    <w:p w14:paraId="6201671D" w14:textId="7D0BDC34" w:rsidR="007F5E4C" w:rsidRDefault="00ED41EC" w:rsidP="00E72B5A">
      <w:pPr>
        <w:pStyle w:val="Default"/>
        <w:ind w:left="720" w:hanging="720"/>
        <w:rPr>
          <w:rFonts w:ascii="Arial" w:eastAsia="MetaPlusNormal-Roman" w:hAnsi="Arial" w:cs="Arial"/>
          <w:sz w:val="22"/>
          <w:szCs w:val="22"/>
        </w:rPr>
      </w:pPr>
      <w:r w:rsidRPr="002841B2">
        <w:rPr>
          <w:rFonts w:ascii="Arial" w:eastAsia="MetaPlusNormal-Roman" w:hAnsi="Arial" w:cs="Arial"/>
          <w:sz w:val="22"/>
          <w:szCs w:val="22"/>
        </w:rPr>
        <w:lastRenderedPageBreak/>
        <w:t xml:space="preserve">Ministerial Taskforce on Child Support (2005), </w:t>
      </w:r>
      <w:r w:rsidR="002841B2" w:rsidRPr="002841B2">
        <w:rPr>
          <w:rFonts w:ascii="Arial" w:eastAsia="MetaPlusNormal-Roman" w:hAnsi="Arial" w:cs="Arial"/>
          <w:sz w:val="22"/>
          <w:szCs w:val="22"/>
        </w:rPr>
        <w:t>In the Best Interests of Children</w:t>
      </w:r>
      <w:r w:rsidR="002841B2">
        <w:rPr>
          <w:rFonts w:ascii="Arial" w:eastAsia="MetaPlusNormal-Roman" w:hAnsi="Arial" w:cs="Arial"/>
          <w:sz w:val="22"/>
          <w:szCs w:val="22"/>
        </w:rPr>
        <w:t xml:space="preserve"> </w:t>
      </w:r>
      <w:r w:rsidR="00CD54BF">
        <w:rPr>
          <w:rFonts w:ascii="Arial" w:eastAsia="MetaPlusNormal-Roman" w:hAnsi="Arial" w:cs="Arial"/>
          <w:sz w:val="22"/>
          <w:szCs w:val="22"/>
        </w:rPr>
        <w:t xml:space="preserve">– </w:t>
      </w:r>
      <w:r w:rsidR="002841B2" w:rsidRPr="002841B2">
        <w:rPr>
          <w:rFonts w:ascii="Arial" w:eastAsia="MetaPlusNormal-Roman" w:hAnsi="Arial" w:cs="Arial"/>
          <w:sz w:val="22"/>
          <w:szCs w:val="22"/>
        </w:rPr>
        <w:t>Reforming the Child Support Scheme.  Summary Report and Recommendations of the</w:t>
      </w:r>
      <w:r w:rsidR="002841B2">
        <w:rPr>
          <w:rFonts w:ascii="Arial" w:eastAsia="MetaPlusNormal-Roman" w:hAnsi="Arial" w:cs="Arial"/>
          <w:sz w:val="22"/>
          <w:szCs w:val="22"/>
        </w:rPr>
        <w:t xml:space="preserve"> </w:t>
      </w:r>
      <w:r w:rsidR="002841B2" w:rsidRPr="002841B2">
        <w:rPr>
          <w:rFonts w:ascii="Arial" w:eastAsia="MetaPlusNormal-Roman" w:hAnsi="Arial" w:cs="Arial"/>
          <w:sz w:val="22"/>
          <w:szCs w:val="22"/>
        </w:rPr>
        <w:t>Ministerial Taskforce on Child Support</w:t>
      </w:r>
      <w:r w:rsidR="001A689C">
        <w:rPr>
          <w:rFonts w:ascii="Arial" w:eastAsia="MetaPlusNormal-Roman" w:hAnsi="Arial" w:cs="Arial"/>
          <w:sz w:val="22"/>
          <w:szCs w:val="22"/>
        </w:rPr>
        <w:t>, Attorney General’s Department</w:t>
      </w:r>
      <w:r w:rsidR="00C67B2E">
        <w:rPr>
          <w:rFonts w:ascii="Arial" w:eastAsia="MetaPlusNormal-Roman" w:hAnsi="Arial" w:cs="Arial"/>
          <w:sz w:val="22"/>
          <w:szCs w:val="22"/>
        </w:rPr>
        <w:t xml:space="preserve">, Canberra. </w:t>
      </w:r>
      <w:hyperlink r:id="rId26" w:history="1">
        <w:r w:rsidR="00C67B2E" w:rsidRPr="002C00DF">
          <w:rPr>
            <w:rStyle w:val="Hyperlink"/>
            <w:rFonts w:ascii="Arial" w:eastAsia="MetaPlusNormal-Roman" w:hAnsi="Arial" w:cs="Arial"/>
            <w:sz w:val="22"/>
            <w:szCs w:val="22"/>
          </w:rPr>
          <w:t>https://www.dss.gov.au/our-responsibilities/families-and-children/publications-articles/in-the-best-interests-of-children-reforming-the-child-support-scheme-summary-report</w:t>
        </w:r>
      </w:hyperlink>
    </w:p>
    <w:p w14:paraId="79CBBD5D" w14:textId="77777777" w:rsidR="007F5E4C" w:rsidRPr="002841B2" w:rsidRDefault="007F5E4C" w:rsidP="00E72B5A">
      <w:pPr>
        <w:pStyle w:val="Default"/>
        <w:rPr>
          <w:rFonts w:ascii="Arial" w:eastAsia="MetaPlusNormal-Roman" w:hAnsi="Arial" w:cs="Arial"/>
          <w:sz w:val="22"/>
          <w:szCs w:val="22"/>
        </w:rPr>
      </w:pPr>
    </w:p>
    <w:p w14:paraId="5CE73F51" w14:textId="77777777" w:rsidR="009E16D6" w:rsidRDefault="009E16D6" w:rsidP="00E72B5A">
      <w:pPr>
        <w:pStyle w:val="References"/>
        <w:jc w:val="left"/>
      </w:pPr>
      <w:r w:rsidRPr="00232D00">
        <w:rPr>
          <w:rFonts w:hint="eastAsia"/>
        </w:rPr>
        <w:t>Saunders, P. (2020). The development, value and application of budget standards: reflecting on the Australian experience. In Minimum Income Standards and Reference Budgets (pp. 139-154). Policy Press.</w:t>
      </w:r>
    </w:p>
    <w:p w14:paraId="2E74E43D" w14:textId="1C703A66" w:rsidR="009E16D6" w:rsidRDefault="009E16D6" w:rsidP="00E72B5A">
      <w:pPr>
        <w:pStyle w:val="References"/>
        <w:jc w:val="left"/>
        <w:rPr>
          <w:rStyle w:val="Hyperlink"/>
        </w:rPr>
      </w:pPr>
      <w:r w:rsidRPr="00B75B52">
        <w:rPr>
          <w:rFonts w:asciiTheme="minorHAnsi" w:hAnsiTheme="minorHAnsi" w:cstheme="minorHAnsi"/>
        </w:rPr>
        <w:t>Saunders, P., &amp; Bedford, M. (2017</w:t>
      </w:r>
      <w:r w:rsidRPr="009B7669">
        <w:rPr>
          <w:rFonts w:asciiTheme="minorHAnsi" w:hAnsiTheme="minorHAnsi" w:cstheme="minorHAnsi"/>
          <w:i/>
          <w:iCs/>
        </w:rPr>
        <w:t>),</w:t>
      </w:r>
      <w:r w:rsidRPr="009B7669">
        <w:rPr>
          <w:rFonts w:asciiTheme="minorHAnsi" w:hAnsiTheme="minorHAnsi" w:cstheme="minorHAnsi"/>
          <w:i/>
        </w:rPr>
        <w:t xml:space="preserve"> New Minimum Income for Healthy Living Budget Standards for Low-Paid and Unemployed Australians</w:t>
      </w:r>
      <w:r w:rsidRPr="00B75B52">
        <w:rPr>
          <w:rFonts w:asciiTheme="minorHAnsi" w:hAnsiTheme="minorHAnsi" w:cstheme="minorHAnsi"/>
        </w:rPr>
        <w:t xml:space="preserve">. (SPRC Report 11/17). Sydney: Social Policy Research Centre, UNSW Sydney. </w:t>
      </w:r>
      <w:hyperlink r:id="rId27" w:history="1">
        <w:r w:rsidRPr="009B7669">
          <w:rPr>
            <w:rStyle w:val="Hyperlink"/>
          </w:rPr>
          <w:t>http://doi.org/10.4225/53/5994e0ca804a4</w:t>
        </w:r>
      </w:hyperlink>
    </w:p>
    <w:p w14:paraId="35F77083" w14:textId="567CC329" w:rsidR="001A621B" w:rsidRPr="00B75B52" w:rsidRDefault="0042033E" w:rsidP="00E72B5A">
      <w:pPr>
        <w:pStyle w:val="References"/>
        <w:jc w:val="left"/>
        <w:rPr>
          <w:rFonts w:asciiTheme="minorHAnsi" w:hAnsiTheme="minorHAnsi" w:cstheme="minorHAnsi"/>
        </w:rPr>
      </w:pPr>
      <w:r w:rsidRPr="00B75B52">
        <w:rPr>
          <w:rFonts w:asciiTheme="minorHAnsi" w:hAnsiTheme="minorHAnsi" w:cstheme="minorHAnsi"/>
        </w:rPr>
        <w:t>Saunders, P., Chalmers, J., McHugh, M., Murray, C., Bittman, M. and Bradbury, B. (1998)</w:t>
      </w:r>
      <w:r w:rsidR="00DB0341">
        <w:rPr>
          <w:rFonts w:asciiTheme="minorHAnsi" w:hAnsiTheme="minorHAnsi" w:cstheme="minorHAnsi"/>
        </w:rPr>
        <w:t>,</w:t>
      </w:r>
      <w:r>
        <w:rPr>
          <w:rFonts w:asciiTheme="minorHAnsi" w:hAnsiTheme="minorHAnsi" w:cstheme="minorHAnsi"/>
        </w:rPr>
        <w:t xml:space="preserve"> </w:t>
      </w:r>
      <w:r w:rsidRPr="00DB0341">
        <w:rPr>
          <w:rFonts w:asciiTheme="minorHAnsi" w:hAnsiTheme="minorHAnsi" w:cstheme="minorHAnsi"/>
          <w:i/>
        </w:rPr>
        <w:t>Development of Indicative Budget Standards for Australia</w:t>
      </w:r>
      <w:r w:rsidRPr="00B75B52">
        <w:rPr>
          <w:rFonts w:asciiTheme="minorHAnsi" w:hAnsiTheme="minorHAnsi" w:cstheme="minorHAnsi"/>
        </w:rPr>
        <w:t>, Policy Research Report No. 74, Canberra: Department of Social Security.</w:t>
      </w:r>
    </w:p>
    <w:p w14:paraId="5A345A8D" w14:textId="1591304F" w:rsidR="00426C62" w:rsidRPr="00B75B52" w:rsidRDefault="00426C62" w:rsidP="00E72B5A">
      <w:pPr>
        <w:pStyle w:val="References"/>
        <w:jc w:val="left"/>
        <w:rPr>
          <w:rStyle w:val="Hyperlink"/>
          <w:rFonts w:asciiTheme="minorHAnsi" w:hAnsiTheme="minorHAnsi" w:cstheme="minorHAnsi"/>
        </w:rPr>
      </w:pPr>
      <w:r w:rsidRPr="00B75B52">
        <w:rPr>
          <w:rFonts w:asciiTheme="minorHAnsi" w:hAnsiTheme="minorHAnsi" w:cstheme="minorHAnsi"/>
          <w:color w:val="211D1E"/>
        </w:rPr>
        <w:t xml:space="preserve">The Smith Family (2014), </w:t>
      </w:r>
      <w:r w:rsidRPr="00B75B52">
        <w:rPr>
          <w:rFonts w:asciiTheme="minorHAnsi" w:hAnsiTheme="minorHAnsi" w:cstheme="minorHAnsi"/>
          <w:i/>
          <w:iCs/>
          <w:color w:val="211D1E"/>
        </w:rPr>
        <w:t>Back to School Cost Estimate</w:t>
      </w:r>
      <w:r w:rsidR="00C72C53">
        <w:rPr>
          <w:rFonts w:asciiTheme="minorHAnsi" w:hAnsiTheme="minorHAnsi" w:cstheme="minorHAnsi"/>
          <w:i/>
          <w:iCs/>
          <w:color w:val="211D1E"/>
        </w:rPr>
        <w:t>,</w:t>
      </w:r>
      <w:r w:rsidRPr="00B75B52">
        <w:rPr>
          <w:rFonts w:asciiTheme="minorHAnsi" w:hAnsiTheme="minorHAnsi" w:cstheme="minorHAnsi"/>
          <w:i/>
          <w:iCs/>
          <w:color w:val="211D1E"/>
        </w:rPr>
        <w:t xml:space="preserve"> January 2014</w:t>
      </w:r>
      <w:r w:rsidRPr="00B75B52">
        <w:rPr>
          <w:rFonts w:asciiTheme="minorHAnsi" w:hAnsiTheme="minorHAnsi" w:cstheme="minorHAnsi"/>
          <w:color w:val="211D1E"/>
        </w:rPr>
        <w:t xml:space="preserve">, </w:t>
      </w:r>
      <w:hyperlink r:id="rId28" w:history="1">
        <w:r w:rsidRPr="00B75B52">
          <w:rPr>
            <w:rStyle w:val="Hyperlink"/>
            <w:rFonts w:asciiTheme="minorHAnsi" w:hAnsiTheme="minorHAnsi" w:cstheme="minorHAnsi"/>
          </w:rPr>
          <w:t>https://www.thesmithfamily.com.au/media-centre/2014/01/22/17/47/240114-the-real-cost-of-public-school</w:t>
        </w:r>
      </w:hyperlink>
      <w:r w:rsidR="00C72C53">
        <w:rPr>
          <w:rStyle w:val="Hyperlink"/>
          <w:rFonts w:asciiTheme="minorHAnsi" w:hAnsiTheme="minorHAnsi" w:cstheme="minorHAnsi"/>
        </w:rPr>
        <w:t xml:space="preserve"> .</w:t>
      </w:r>
    </w:p>
    <w:p w14:paraId="4CCE7199" w14:textId="592C4A3B" w:rsidR="00B36347" w:rsidRDefault="0093545F" w:rsidP="00635FCE">
      <w:pPr>
        <w:pStyle w:val="Heading2"/>
        <w:numPr>
          <w:ilvl w:val="0"/>
          <w:numId w:val="0"/>
        </w:numPr>
        <w:tabs>
          <w:tab w:val="left" w:pos="2977"/>
        </w:tabs>
        <w:ind w:left="425" w:hanging="425"/>
      </w:pPr>
      <w:bookmarkStart w:id="219" w:name="_Toc181027208"/>
      <w:r>
        <w:lastRenderedPageBreak/>
        <w:t>Appendix A</w:t>
      </w:r>
      <w:r>
        <w:tab/>
      </w:r>
      <w:r w:rsidR="0054742D">
        <w:t>Low pay estimation</w:t>
      </w:r>
      <w:bookmarkEnd w:id="219"/>
    </w:p>
    <w:p w14:paraId="67D43493" w14:textId="687ABACC" w:rsidR="00EB5DED" w:rsidRPr="005000C4" w:rsidRDefault="00EB5DED" w:rsidP="005000C4">
      <w:pPr>
        <w:pStyle w:val="BodyText"/>
        <w:rPr>
          <w:color w:val="auto"/>
        </w:rPr>
      </w:pPr>
      <w:r w:rsidRPr="005000C4">
        <w:rPr>
          <w:color w:val="auto"/>
        </w:rPr>
        <w:t xml:space="preserve">In keeping with the ‘2022 Low </w:t>
      </w:r>
      <w:r w:rsidR="00A329FA">
        <w:rPr>
          <w:color w:val="auto"/>
        </w:rPr>
        <w:t xml:space="preserve">Paid </w:t>
      </w:r>
      <w:r w:rsidR="005951D5">
        <w:rPr>
          <w:color w:val="auto"/>
        </w:rPr>
        <w:t>B</w:t>
      </w:r>
      <w:r w:rsidRPr="005000C4">
        <w:rPr>
          <w:color w:val="auto"/>
        </w:rPr>
        <w:t>udgets’, the income threshold for a low</w:t>
      </w:r>
      <w:r w:rsidR="005951D5">
        <w:rPr>
          <w:color w:val="auto"/>
        </w:rPr>
        <w:t xml:space="preserve"> </w:t>
      </w:r>
      <w:r w:rsidR="00A329FA">
        <w:rPr>
          <w:color w:val="auto"/>
        </w:rPr>
        <w:t>wage</w:t>
      </w:r>
      <w:r w:rsidRPr="005000C4">
        <w:rPr>
          <w:color w:val="auto"/>
        </w:rPr>
        <w:t xml:space="preserve"> worker is set according to the FWCs definition of two-thirds of median full-time ordinary earnings</w:t>
      </w:r>
      <w:r w:rsidR="00735B57">
        <w:rPr>
          <w:color w:val="auto"/>
        </w:rPr>
        <w:t xml:space="preserve"> </w:t>
      </w:r>
      <w:r w:rsidR="00735B57" w:rsidRPr="00D918D6">
        <w:t>(Fair Work Commission, 2022a)</w:t>
      </w:r>
      <w:r w:rsidRPr="005000C4">
        <w:rPr>
          <w:color w:val="auto"/>
        </w:rPr>
        <w:t>. Earnings are assumed to be stable (in real terms) over time and include holiday and sick pay, and the same regardless of gender. For this study, the ‘typical’ (median) low-wage income for a low</w:t>
      </w:r>
      <w:r w:rsidR="001E0B89">
        <w:rPr>
          <w:color w:val="auto"/>
        </w:rPr>
        <w:t xml:space="preserve"> </w:t>
      </w:r>
      <w:r w:rsidRPr="005000C4">
        <w:rPr>
          <w:color w:val="auto"/>
        </w:rPr>
        <w:t xml:space="preserve">wage full-time adult earner is estimated </w:t>
      </w:r>
      <w:r w:rsidR="00667047" w:rsidRPr="005000C4">
        <w:rPr>
          <w:color w:val="auto"/>
        </w:rPr>
        <w:t>at $1,072 per week (i.e., $2,144 per fortnight or $55,894 per annum) as</w:t>
      </w:r>
      <w:r w:rsidRPr="005000C4">
        <w:rPr>
          <w:color w:val="auto"/>
        </w:rPr>
        <w:t xml:space="preserve"> at Quarter 2, 2024.</w:t>
      </w:r>
      <w:r w:rsidR="00E60BC1" w:rsidRPr="005000C4">
        <w:rPr>
          <w:color w:val="auto"/>
        </w:rPr>
        <w:t xml:space="preserve"> </w:t>
      </w:r>
      <w:r w:rsidRPr="005000C4">
        <w:rPr>
          <w:color w:val="auto"/>
        </w:rPr>
        <w:t>A low</w:t>
      </w:r>
      <w:r w:rsidR="001E0B89">
        <w:rPr>
          <w:color w:val="auto"/>
        </w:rPr>
        <w:t xml:space="preserve"> </w:t>
      </w:r>
      <w:r w:rsidRPr="005000C4">
        <w:rPr>
          <w:color w:val="auto"/>
        </w:rPr>
        <w:t>wage part-time adult earner is assumed to receive half of full-time earnings (i.e.</w:t>
      </w:r>
      <w:r w:rsidR="003F0ACB" w:rsidRPr="005000C4">
        <w:rPr>
          <w:color w:val="auto"/>
        </w:rPr>
        <w:t>,</w:t>
      </w:r>
      <w:r w:rsidRPr="005000C4">
        <w:rPr>
          <w:color w:val="auto"/>
        </w:rPr>
        <w:t xml:space="preserve"> $536 per week, $1</w:t>
      </w:r>
      <w:r w:rsidR="00F4416A">
        <w:rPr>
          <w:color w:val="auto"/>
        </w:rPr>
        <w:t>,</w:t>
      </w:r>
      <w:r w:rsidRPr="005000C4">
        <w:rPr>
          <w:color w:val="auto"/>
        </w:rPr>
        <w:t xml:space="preserve">072 per fortnight or $27,947 per annum). </w:t>
      </w:r>
    </w:p>
    <w:p w14:paraId="18915B6D" w14:textId="1965B18D" w:rsidR="00051282" w:rsidRPr="00655166" w:rsidRDefault="004C411E" w:rsidP="00051282">
      <w:pPr>
        <w:pStyle w:val="BodyText"/>
        <w:rPr>
          <w:color w:val="auto"/>
        </w:rPr>
      </w:pPr>
      <w:r w:rsidRPr="005000C4">
        <w:rPr>
          <w:color w:val="auto"/>
        </w:rPr>
        <w:t xml:space="preserve">This estimate </w:t>
      </w:r>
      <w:r w:rsidR="00827765" w:rsidRPr="005000C4">
        <w:rPr>
          <w:color w:val="auto"/>
        </w:rPr>
        <w:t xml:space="preserve">is calculated as follows. </w:t>
      </w:r>
      <w:r w:rsidR="00E70D92" w:rsidRPr="005000C4">
        <w:rPr>
          <w:color w:val="auto"/>
        </w:rPr>
        <w:t>From the</w:t>
      </w:r>
      <w:r w:rsidR="00F5519D" w:rsidRPr="005000C4">
        <w:rPr>
          <w:color w:val="auto"/>
        </w:rPr>
        <w:t xml:space="preserve"> ABS </w:t>
      </w:r>
      <w:r w:rsidR="00E70D92" w:rsidRPr="005000C4">
        <w:rPr>
          <w:color w:val="auto"/>
        </w:rPr>
        <w:t>Survey of Employee Earnings and Hours</w:t>
      </w:r>
      <w:r w:rsidR="001411BB" w:rsidRPr="005000C4">
        <w:rPr>
          <w:color w:val="auto"/>
        </w:rPr>
        <w:t xml:space="preserve"> (accessed via </w:t>
      </w:r>
      <w:proofErr w:type="spellStart"/>
      <w:r w:rsidR="001411BB" w:rsidRPr="005000C4">
        <w:rPr>
          <w:color w:val="auto"/>
        </w:rPr>
        <w:t>TableBuilder</w:t>
      </w:r>
      <w:proofErr w:type="spellEnd"/>
      <w:r w:rsidR="001411BB" w:rsidRPr="005000C4">
        <w:rPr>
          <w:color w:val="auto"/>
        </w:rPr>
        <w:t xml:space="preserve">), we calculate the median </w:t>
      </w:r>
      <w:r w:rsidR="00CA4AE8" w:rsidRPr="005000C4">
        <w:rPr>
          <w:color w:val="auto"/>
        </w:rPr>
        <w:t>total cash earnings</w:t>
      </w:r>
      <w:r w:rsidR="001411BB" w:rsidRPr="005000C4">
        <w:rPr>
          <w:color w:val="auto"/>
        </w:rPr>
        <w:t xml:space="preserve"> of </w:t>
      </w:r>
      <w:r w:rsidR="005E66BE" w:rsidRPr="005000C4">
        <w:rPr>
          <w:color w:val="auto"/>
        </w:rPr>
        <w:t>full-time non-managerial employee</w:t>
      </w:r>
      <w:r w:rsidR="00C32CCF" w:rsidRPr="005000C4">
        <w:rPr>
          <w:color w:val="auto"/>
        </w:rPr>
        <w:t>s paid at the adult rate</w:t>
      </w:r>
      <w:r w:rsidR="001411BB" w:rsidRPr="005000C4">
        <w:rPr>
          <w:color w:val="auto"/>
        </w:rPr>
        <w:t xml:space="preserve"> who are at or below $1</w:t>
      </w:r>
      <w:r w:rsidR="00307E9D">
        <w:rPr>
          <w:color w:val="auto"/>
        </w:rPr>
        <w:t>,</w:t>
      </w:r>
      <w:r w:rsidR="001411BB" w:rsidRPr="005000C4">
        <w:rPr>
          <w:color w:val="auto"/>
        </w:rPr>
        <w:t>062</w:t>
      </w:r>
      <w:r w:rsidR="00B83740">
        <w:rPr>
          <w:color w:val="auto"/>
        </w:rPr>
        <w:t xml:space="preserve"> </w:t>
      </w:r>
      <w:r w:rsidR="001411BB" w:rsidRPr="005000C4">
        <w:rPr>
          <w:color w:val="auto"/>
        </w:rPr>
        <w:t>p</w:t>
      </w:r>
      <w:r w:rsidR="00D13689">
        <w:rPr>
          <w:color w:val="auto"/>
        </w:rPr>
        <w:t xml:space="preserve">er </w:t>
      </w:r>
      <w:r w:rsidR="001411BB" w:rsidRPr="005000C4">
        <w:rPr>
          <w:color w:val="auto"/>
        </w:rPr>
        <w:t>w</w:t>
      </w:r>
      <w:r w:rsidR="00D13689">
        <w:rPr>
          <w:color w:val="auto"/>
        </w:rPr>
        <w:t>eek</w:t>
      </w:r>
      <w:r w:rsidR="001411BB" w:rsidRPr="005000C4">
        <w:rPr>
          <w:color w:val="auto"/>
        </w:rPr>
        <w:t xml:space="preserve"> (the low wage threshold of 2/3 median) as $962</w:t>
      </w:r>
      <w:r w:rsidR="00FD3F58">
        <w:rPr>
          <w:color w:val="auto"/>
        </w:rPr>
        <w:t xml:space="preserve"> </w:t>
      </w:r>
      <w:r w:rsidR="001411BB" w:rsidRPr="005000C4">
        <w:rPr>
          <w:color w:val="auto"/>
        </w:rPr>
        <w:t>p</w:t>
      </w:r>
      <w:r w:rsidR="00D13689">
        <w:rPr>
          <w:color w:val="auto"/>
        </w:rPr>
        <w:t xml:space="preserve">er </w:t>
      </w:r>
      <w:r w:rsidR="001411BB" w:rsidRPr="005000C4">
        <w:rPr>
          <w:color w:val="auto"/>
        </w:rPr>
        <w:t>w</w:t>
      </w:r>
      <w:r w:rsidR="00D13689">
        <w:rPr>
          <w:color w:val="auto"/>
        </w:rPr>
        <w:t>eek</w:t>
      </w:r>
      <w:r w:rsidR="001411BB" w:rsidRPr="005000C4">
        <w:rPr>
          <w:color w:val="auto"/>
        </w:rPr>
        <w:t xml:space="preserve"> in May 2021. </w:t>
      </w:r>
      <w:r w:rsidR="000E5F2F" w:rsidRPr="005000C4">
        <w:rPr>
          <w:color w:val="auto"/>
        </w:rPr>
        <w:t xml:space="preserve">The ABS Wage Price Index records a growth of 8.9 per cent between June quarter 2021 and December </w:t>
      </w:r>
      <w:r w:rsidR="00433E01" w:rsidRPr="005000C4">
        <w:rPr>
          <w:color w:val="auto"/>
        </w:rPr>
        <w:t xml:space="preserve">2023 (ABS 634501.xlsx, total hourly rates of pay, excluding bonuses, all industries, seasonally adjusted). </w:t>
      </w:r>
      <w:r w:rsidR="000E5F2F" w:rsidRPr="005000C4">
        <w:rPr>
          <w:color w:val="auto"/>
        </w:rPr>
        <w:t>Extrapolating the growth rate over the last two quarters, we estimate our ‘typical’ low wage salary for full-time workers in Q2 2024 as $962*1.114 = $1</w:t>
      </w:r>
      <w:r w:rsidR="00732B5C">
        <w:rPr>
          <w:color w:val="auto"/>
        </w:rPr>
        <w:t>,</w:t>
      </w:r>
      <w:r w:rsidR="000E5F2F" w:rsidRPr="005000C4">
        <w:rPr>
          <w:color w:val="auto"/>
        </w:rPr>
        <w:t>072 p</w:t>
      </w:r>
      <w:r w:rsidR="00732B5C">
        <w:rPr>
          <w:color w:val="auto"/>
        </w:rPr>
        <w:t xml:space="preserve">er </w:t>
      </w:r>
      <w:r w:rsidR="000E5F2F" w:rsidRPr="005000C4">
        <w:rPr>
          <w:color w:val="auto"/>
        </w:rPr>
        <w:t>w</w:t>
      </w:r>
      <w:r w:rsidR="00732B5C">
        <w:rPr>
          <w:color w:val="auto"/>
        </w:rPr>
        <w:t>eek</w:t>
      </w:r>
      <w:r w:rsidR="000E5F2F" w:rsidRPr="005000C4">
        <w:rPr>
          <w:color w:val="auto"/>
        </w:rPr>
        <w:t xml:space="preserve"> (or $2</w:t>
      </w:r>
      <w:r w:rsidR="00F4416A">
        <w:rPr>
          <w:color w:val="auto"/>
        </w:rPr>
        <w:t>,</w:t>
      </w:r>
      <w:r w:rsidR="000E5F2F" w:rsidRPr="005000C4">
        <w:rPr>
          <w:color w:val="auto"/>
        </w:rPr>
        <w:t>144</w:t>
      </w:r>
      <w:r w:rsidR="00732B5C">
        <w:rPr>
          <w:color w:val="auto"/>
        </w:rPr>
        <w:t xml:space="preserve"> </w:t>
      </w:r>
      <w:r w:rsidR="000E5F2F" w:rsidRPr="005000C4">
        <w:rPr>
          <w:color w:val="auto"/>
        </w:rPr>
        <w:t>p</w:t>
      </w:r>
      <w:r w:rsidR="00732B5C">
        <w:rPr>
          <w:color w:val="auto"/>
        </w:rPr>
        <w:t xml:space="preserve">er </w:t>
      </w:r>
      <w:r w:rsidR="000E5F2F" w:rsidRPr="005000C4">
        <w:rPr>
          <w:color w:val="auto"/>
        </w:rPr>
        <w:t>f</w:t>
      </w:r>
      <w:r w:rsidR="00732B5C">
        <w:rPr>
          <w:color w:val="auto"/>
        </w:rPr>
        <w:t>ortnight</w:t>
      </w:r>
      <w:r w:rsidR="000E5F2F" w:rsidRPr="005000C4">
        <w:rPr>
          <w:color w:val="auto"/>
        </w:rPr>
        <w:t>).</w:t>
      </w:r>
      <w:r w:rsidR="00732B5C">
        <w:rPr>
          <w:color w:val="auto"/>
        </w:rPr>
        <w:t xml:space="preserve"> </w:t>
      </w:r>
      <w:r w:rsidR="00051282">
        <w:t>These income assumptions do not directly influence most budget items, but they are used to determine the prices of some goods which might be subject to income-based benefits or concessions such as childcare and utility costs.</w:t>
      </w:r>
    </w:p>
    <w:p w14:paraId="25A20579" w14:textId="7D4BB58F" w:rsidR="00F5524F" w:rsidRPr="00F5524F" w:rsidRDefault="0093545F" w:rsidP="0093545F">
      <w:pPr>
        <w:pStyle w:val="Heading2"/>
        <w:numPr>
          <w:ilvl w:val="0"/>
          <w:numId w:val="0"/>
        </w:numPr>
        <w:tabs>
          <w:tab w:val="left" w:pos="2977"/>
        </w:tabs>
        <w:ind w:left="425" w:hanging="425"/>
      </w:pPr>
      <w:bookmarkStart w:id="220" w:name="_Toc181027209"/>
      <w:r>
        <w:lastRenderedPageBreak/>
        <w:t>Appendix B</w:t>
      </w:r>
      <w:r>
        <w:tab/>
      </w:r>
      <w:r w:rsidR="002121EA">
        <w:t xml:space="preserve">Summary of </w:t>
      </w:r>
      <w:r w:rsidR="00574274">
        <w:t>b</w:t>
      </w:r>
      <w:r w:rsidR="002121EA">
        <w:t xml:space="preserve">udget </w:t>
      </w:r>
      <w:r w:rsidR="00574274">
        <w:t>a</w:t>
      </w:r>
      <w:r w:rsidR="002121EA">
        <w:t>ssumptions</w:t>
      </w:r>
      <w:bookmarkEnd w:id="220"/>
      <w:r w:rsidR="002121EA">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27"/>
        <w:gridCol w:w="7501"/>
      </w:tblGrid>
      <w:tr w:rsidR="00B921E6" w:rsidRPr="00381501" w14:paraId="3E3CC28A" w14:textId="77777777" w:rsidTr="00B656D0">
        <w:trPr>
          <w:trHeight w:val="364"/>
        </w:trPr>
        <w:tc>
          <w:tcPr>
            <w:tcW w:w="2127" w:type="dxa"/>
          </w:tcPr>
          <w:p w14:paraId="52E1C507" w14:textId="7D137FC0" w:rsidR="00B921E6" w:rsidRPr="00381501" w:rsidRDefault="00B921E6" w:rsidP="003F098C">
            <w:pPr>
              <w:pStyle w:val="BodyText"/>
              <w:spacing w:before="120" w:after="120" w:line="240" w:lineRule="auto"/>
              <w:jc w:val="left"/>
              <w:rPr>
                <w:rFonts w:asciiTheme="minorHAnsi" w:hAnsiTheme="minorHAnsi" w:cstheme="minorHAnsi"/>
                <w:b/>
                <w:bCs/>
              </w:rPr>
            </w:pPr>
            <w:r w:rsidRPr="00381501">
              <w:rPr>
                <w:rFonts w:asciiTheme="minorHAnsi" w:hAnsiTheme="minorHAnsi" w:cstheme="minorHAnsi"/>
                <w:b/>
                <w:bCs/>
              </w:rPr>
              <w:t>Budget Area</w:t>
            </w:r>
          </w:p>
        </w:tc>
        <w:tc>
          <w:tcPr>
            <w:tcW w:w="7501" w:type="dxa"/>
          </w:tcPr>
          <w:p w14:paraId="3A50864B" w14:textId="0C3E1FC9" w:rsidR="00B921E6" w:rsidRPr="00381501" w:rsidRDefault="00523900" w:rsidP="00D64CC5">
            <w:pPr>
              <w:pStyle w:val="BodyText"/>
              <w:spacing w:before="120" w:after="120" w:line="240" w:lineRule="auto"/>
              <w:rPr>
                <w:rFonts w:asciiTheme="minorHAnsi" w:hAnsiTheme="minorHAnsi" w:cstheme="minorHAnsi"/>
                <w:b/>
                <w:bCs/>
              </w:rPr>
            </w:pPr>
            <w:r w:rsidRPr="00381501">
              <w:rPr>
                <w:rFonts w:asciiTheme="minorHAnsi" w:hAnsiTheme="minorHAnsi" w:cstheme="minorHAnsi"/>
                <w:b/>
                <w:bCs/>
              </w:rPr>
              <w:t xml:space="preserve">Main </w:t>
            </w:r>
            <w:r w:rsidR="00AA64A1" w:rsidRPr="00381501">
              <w:rPr>
                <w:rFonts w:asciiTheme="minorHAnsi" w:hAnsiTheme="minorHAnsi" w:cstheme="minorHAnsi"/>
                <w:b/>
                <w:bCs/>
              </w:rPr>
              <w:t>Assumptions</w:t>
            </w:r>
          </w:p>
        </w:tc>
      </w:tr>
      <w:tr w:rsidR="00C66C71" w:rsidRPr="00381501" w14:paraId="395ED6BD" w14:textId="77777777" w:rsidTr="00B656D0">
        <w:tc>
          <w:tcPr>
            <w:tcW w:w="2127" w:type="dxa"/>
          </w:tcPr>
          <w:p w14:paraId="5A4A178B" w14:textId="3337A892" w:rsidR="00C66C71" w:rsidRPr="00381501" w:rsidRDefault="00AA64A1"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t xml:space="preserve">Food </w:t>
            </w:r>
          </w:p>
        </w:tc>
        <w:tc>
          <w:tcPr>
            <w:tcW w:w="7501" w:type="dxa"/>
          </w:tcPr>
          <w:p w14:paraId="7D6B5332" w14:textId="6B6A20DB" w:rsidR="00262016" w:rsidRPr="00381501" w:rsidRDefault="00262016" w:rsidP="00D64CC5">
            <w:pPr>
              <w:pStyle w:val="BodyText"/>
              <w:spacing w:before="120" w:after="120"/>
              <w:rPr>
                <w:rFonts w:asciiTheme="minorHAnsi" w:hAnsiTheme="minorHAnsi" w:cstheme="minorHAnsi"/>
              </w:rPr>
            </w:pPr>
            <w:r w:rsidRPr="00381501">
              <w:rPr>
                <w:rFonts w:asciiTheme="minorHAnsi" w:hAnsiTheme="minorHAnsi" w:cstheme="minorHAnsi"/>
              </w:rPr>
              <w:t xml:space="preserve">Where possible, all items priced </w:t>
            </w:r>
            <w:r w:rsidR="0089552C">
              <w:rPr>
                <w:rFonts w:asciiTheme="minorHAnsi" w:hAnsiTheme="minorHAnsi" w:cstheme="minorHAnsi"/>
              </w:rPr>
              <w:t>a</w:t>
            </w:r>
            <w:r w:rsidRPr="00381501">
              <w:rPr>
                <w:rFonts w:asciiTheme="minorHAnsi" w:hAnsiTheme="minorHAnsi" w:cstheme="minorHAnsi"/>
              </w:rPr>
              <w:t xml:space="preserve">re of “generic” brand variety. </w:t>
            </w:r>
          </w:p>
          <w:p w14:paraId="1963981B" w14:textId="528CEEBC" w:rsidR="00262016" w:rsidRPr="00381501" w:rsidRDefault="00262016"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dietary and nutritional numbers </w:t>
            </w:r>
            <w:r w:rsidR="0089552C">
              <w:rPr>
                <w:rFonts w:asciiTheme="minorHAnsi" w:hAnsiTheme="minorHAnsi" w:cstheme="minorHAnsi"/>
              </w:rPr>
              <w:t>are</w:t>
            </w:r>
            <w:r w:rsidRPr="00381501">
              <w:rPr>
                <w:rFonts w:asciiTheme="minorHAnsi" w:hAnsiTheme="minorHAnsi" w:cstheme="minorHAnsi"/>
              </w:rPr>
              <w:t xml:space="preserve"> the same regardless of employment status. Only age and gender influenced the dietary and nutritional numbers. </w:t>
            </w:r>
          </w:p>
          <w:p w14:paraId="4394BE34" w14:textId="56BAB01B" w:rsidR="004B2DA4" w:rsidRDefault="00262016" w:rsidP="00D64CC5">
            <w:pPr>
              <w:pStyle w:val="BodyText"/>
              <w:spacing w:before="120" w:after="120"/>
              <w:rPr>
                <w:rFonts w:asciiTheme="minorHAnsi" w:hAnsiTheme="minorHAnsi" w:cstheme="minorHAnsi"/>
              </w:rPr>
            </w:pPr>
            <w:r w:rsidRPr="00381501">
              <w:rPr>
                <w:rFonts w:asciiTheme="minorHAnsi" w:hAnsiTheme="minorHAnsi" w:cstheme="minorHAnsi"/>
              </w:rPr>
              <w:t>A 5</w:t>
            </w:r>
            <w:r w:rsidR="00DB62A3">
              <w:rPr>
                <w:rFonts w:asciiTheme="minorHAnsi" w:hAnsiTheme="minorHAnsi" w:cstheme="minorHAnsi"/>
              </w:rPr>
              <w:t>%</w:t>
            </w:r>
            <w:r w:rsidRPr="00381501">
              <w:rPr>
                <w:rFonts w:asciiTheme="minorHAnsi" w:hAnsiTheme="minorHAnsi" w:cstheme="minorHAnsi"/>
              </w:rPr>
              <w:t xml:space="preserve"> “opportunistic” deduction was added to the food budget to account for shopping around for specials.</w:t>
            </w:r>
          </w:p>
          <w:p w14:paraId="67761DB7" w14:textId="7253B0FB" w:rsidR="001B506E" w:rsidRPr="00381501" w:rsidRDefault="001B506E" w:rsidP="00D64CC5">
            <w:pPr>
              <w:pStyle w:val="BodyText"/>
              <w:spacing w:before="120" w:after="120"/>
              <w:rPr>
                <w:rFonts w:asciiTheme="minorHAnsi" w:hAnsiTheme="minorHAnsi" w:cstheme="minorHAnsi"/>
              </w:rPr>
            </w:pPr>
            <w:r>
              <w:t>A 5</w:t>
            </w:r>
            <w:r w:rsidR="00DB62A3">
              <w:t>%</w:t>
            </w:r>
            <w:r>
              <w:t xml:space="preserve"> </w:t>
            </w:r>
            <w:r w:rsidR="00FE5F08">
              <w:t>“</w:t>
            </w:r>
            <w:r>
              <w:t>food wastage</w:t>
            </w:r>
            <w:r w:rsidR="00FE5F08">
              <w:t xml:space="preserve">” deduction was </w:t>
            </w:r>
            <w:r>
              <w:t>applied to low</w:t>
            </w:r>
            <w:r w:rsidR="005951D5">
              <w:t xml:space="preserve"> </w:t>
            </w:r>
            <w:r>
              <w:t>paid but not unemployed families.</w:t>
            </w:r>
          </w:p>
        </w:tc>
      </w:tr>
      <w:tr w:rsidR="00C66C71" w:rsidRPr="00381501" w14:paraId="06185C48" w14:textId="77777777" w:rsidTr="00B656D0">
        <w:tc>
          <w:tcPr>
            <w:tcW w:w="2127" w:type="dxa"/>
          </w:tcPr>
          <w:p w14:paraId="0660E1A9" w14:textId="3BAC1DE5" w:rsidR="00C66C71" w:rsidRPr="00381501" w:rsidRDefault="000547E0"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t>Person</w:t>
            </w:r>
            <w:r w:rsidR="001C194E" w:rsidRPr="00381501">
              <w:rPr>
                <w:rFonts w:asciiTheme="minorHAnsi" w:hAnsiTheme="minorHAnsi" w:cstheme="minorHAnsi"/>
                <w:b/>
                <w:bCs/>
              </w:rPr>
              <w:t>al</w:t>
            </w:r>
            <w:r w:rsidRPr="00381501">
              <w:rPr>
                <w:rFonts w:asciiTheme="minorHAnsi" w:hAnsiTheme="minorHAnsi" w:cstheme="minorHAnsi"/>
                <w:b/>
                <w:bCs/>
              </w:rPr>
              <w:t xml:space="preserve"> Care </w:t>
            </w:r>
          </w:p>
        </w:tc>
        <w:tc>
          <w:tcPr>
            <w:tcW w:w="7501" w:type="dxa"/>
          </w:tcPr>
          <w:p w14:paraId="3F26F6E1" w14:textId="299D4464" w:rsidR="002F3764" w:rsidRPr="00381501" w:rsidRDefault="002F3764"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individuals </w:t>
            </w:r>
            <w:r w:rsidR="0089552C">
              <w:rPr>
                <w:rFonts w:asciiTheme="minorHAnsi" w:hAnsiTheme="minorHAnsi" w:cstheme="minorHAnsi"/>
              </w:rPr>
              <w:t>are</w:t>
            </w:r>
            <w:r w:rsidRPr="00381501">
              <w:rPr>
                <w:rFonts w:asciiTheme="minorHAnsi" w:hAnsiTheme="minorHAnsi" w:cstheme="minorHAnsi"/>
              </w:rPr>
              <w:t xml:space="preserve"> assigned the same items, quantities and lifetimes regardless of their employment status</w:t>
            </w:r>
            <w:r w:rsidR="002720DC">
              <w:rPr>
                <w:rFonts w:asciiTheme="minorHAnsi" w:hAnsiTheme="minorHAnsi" w:cstheme="minorHAnsi"/>
              </w:rPr>
              <w:t>,</w:t>
            </w:r>
            <w:r w:rsidRPr="00381501">
              <w:rPr>
                <w:rFonts w:asciiTheme="minorHAnsi" w:hAnsiTheme="minorHAnsi" w:cstheme="minorHAnsi"/>
              </w:rPr>
              <w:t xml:space="preserve"> </w:t>
            </w:r>
            <w:proofErr w:type="gramStart"/>
            <w:r w:rsidRPr="00381501">
              <w:rPr>
                <w:rFonts w:asciiTheme="minorHAnsi" w:hAnsiTheme="minorHAnsi" w:cstheme="minorHAnsi"/>
              </w:rPr>
              <w:t>with the exception of</w:t>
            </w:r>
            <w:proofErr w:type="gramEnd"/>
            <w:r w:rsidRPr="00381501">
              <w:rPr>
                <w:rFonts w:asciiTheme="minorHAnsi" w:hAnsiTheme="minorHAnsi" w:cstheme="minorHAnsi"/>
              </w:rPr>
              <w:t xml:space="preserve"> haircut</w:t>
            </w:r>
            <w:r w:rsidR="00952428">
              <w:rPr>
                <w:rFonts w:asciiTheme="minorHAnsi" w:hAnsiTheme="minorHAnsi" w:cstheme="minorHAnsi"/>
              </w:rPr>
              <w:t>s</w:t>
            </w:r>
            <w:r w:rsidRPr="00381501">
              <w:rPr>
                <w:rFonts w:asciiTheme="minorHAnsi" w:hAnsiTheme="minorHAnsi" w:cstheme="minorHAnsi"/>
              </w:rPr>
              <w:t xml:space="preserve"> for female household members. </w:t>
            </w:r>
          </w:p>
          <w:p w14:paraId="54D9E2C3" w14:textId="22BABB8D" w:rsidR="002F3764" w:rsidRPr="00381501" w:rsidRDefault="002F3764"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children </w:t>
            </w:r>
            <w:r w:rsidR="0089552C">
              <w:rPr>
                <w:rFonts w:asciiTheme="minorHAnsi" w:hAnsiTheme="minorHAnsi" w:cstheme="minorHAnsi"/>
              </w:rPr>
              <w:t>are</w:t>
            </w:r>
            <w:r w:rsidRPr="00381501">
              <w:rPr>
                <w:rFonts w:asciiTheme="minorHAnsi" w:hAnsiTheme="minorHAnsi" w:cstheme="minorHAnsi"/>
              </w:rPr>
              <w:t xml:space="preserve"> allocated 4 haircuts per year (1 per term)</w:t>
            </w:r>
            <w:r w:rsidR="00564C79">
              <w:rPr>
                <w:rFonts w:asciiTheme="minorHAnsi" w:hAnsiTheme="minorHAnsi" w:cstheme="minorHAnsi"/>
              </w:rPr>
              <w:t>.</w:t>
            </w:r>
          </w:p>
          <w:p w14:paraId="45DD488D" w14:textId="242D7DD4" w:rsidR="002F3764" w:rsidRDefault="002F3764"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working adults </w:t>
            </w:r>
            <w:r w:rsidR="0089552C">
              <w:rPr>
                <w:rFonts w:asciiTheme="minorHAnsi" w:hAnsiTheme="minorHAnsi" w:cstheme="minorHAnsi"/>
              </w:rPr>
              <w:t>are</w:t>
            </w:r>
            <w:r w:rsidRPr="00381501">
              <w:rPr>
                <w:rFonts w:asciiTheme="minorHAnsi" w:hAnsiTheme="minorHAnsi" w:cstheme="minorHAnsi"/>
              </w:rPr>
              <w:t xml:space="preserve"> allocated 1 haircut every 8 weeks. </w:t>
            </w:r>
          </w:p>
          <w:p w14:paraId="4DBDD16F" w14:textId="6F8DE710" w:rsidR="00FA2FA4" w:rsidRPr="00381501" w:rsidRDefault="0023415F" w:rsidP="00D64CC5">
            <w:pPr>
              <w:pStyle w:val="BodyText"/>
              <w:spacing w:before="120" w:after="120"/>
              <w:rPr>
                <w:rFonts w:asciiTheme="minorHAnsi" w:hAnsiTheme="minorHAnsi" w:cstheme="minorHAnsi"/>
              </w:rPr>
            </w:pPr>
            <w:r>
              <w:rPr>
                <w:rFonts w:asciiTheme="minorHAnsi" w:hAnsiTheme="minorHAnsi" w:cstheme="minorHAnsi"/>
              </w:rPr>
              <w:t>Unemployed males and f</w:t>
            </w:r>
            <w:r w:rsidR="002F3764" w:rsidRPr="00381501">
              <w:rPr>
                <w:rFonts w:asciiTheme="minorHAnsi" w:hAnsiTheme="minorHAnsi" w:cstheme="minorHAnsi"/>
              </w:rPr>
              <w:t xml:space="preserve">emales </w:t>
            </w:r>
            <w:r w:rsidR="00C9526B">
              <w:rPr>
                <w:rFonts w:asciiTheme="minorHAnsi" w:hAnsiTheme="minorHAnsi" w:cstheme="minorHAnsi"/>
              </w:rPr>
              <w:t xml:space="preserve">and females </w:t>
            </w:r>
            <w:r w:rsidR="00CF6F93">
              <w:rPr>
                <w:rFonts w:asciiTheme="minorHAnsi" w:hAnsiTheme="minorHAnsi" w:cstheme="minorHAnsi"/>
              </w:rPr>
              <w:t>NILF</w:t>
            </w:r>
            <w:r w:rsidR="002F3764" w:rsidRPr="00381501">
              <w:rPr>
                <w:rFonts w:asciiTheme="minorHAnsi" w:hAnsiTheme="minorHAnsi" w:cstheme="minorHAnsi"/>
              </w:rPr>
              <w:t xml:space="preserve"> </w:t>
            </w:r>
            <w:r w:rsidR="0089552C">
              <w:rPr>
                <w:rFonts w:asciiTheme="minorHAnsi" w:hAnsiTheme="minorHAnsi" w:cstheme="minorHAnsi"/>
              </w:rPr>
              <w:t>are</w:t>
            </w:r>
            <w:r w:rsidR="002F3764" w:rsidRPr="00381501">
              <w:rPr>
                <w:rFonts w:asciiTheme="minorHAnsi" w:hAnsiTheme="minorHAnsi" w:cstheme="minorHAnsi"/>
              </w:rPr>
              <w:t xml:space="preserve"> allocated 1 haircut every 16 </w:t>
            </w:r>
            <w:r w:rsidR="00381501" w:rsidRPr="00381501">
              <w:rPr>
                <w:rFonts w:asciiTheme="minorHAnsi" w:hAnsiTheme="minorHAnsi" w:cstheme="minorHAnsi"/>
              </w:rPr>
              <w:t>weeks</w:t>
            </w:r>
            <w:r>
              <w:rPr>
                <w:rFonts w:asciiTheme="minorHAnsi" w:hAnsiTheme="minorHAnsi" w:cstheme="minorHAnsi"/>
              </w:rPr>
              <w:t>.</w:t>
            </w:r>
          </w:p>
        </w:tc>
      </w:tr>
      <w:tr w:rsidR="00C66C71" w:rsidRPr="00381501" w14:paraId="05D4A2FD" w14:textId="77777777" w:rsidTr="00B656D0">
        <w:tc>
          <w:tcPr>
            <w:tcW w:w="2127" w:type="dxa"/>
          </w:tcPr>
          <w:p w14:paraId="22C43C64" w14:textId="1B83DC09" w:rsidR="00C66C71" w:rsidRPr="00381501" w:rsidRDefault="00D66CCB"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t xml:space="preserve">Clothing and Footwear </w:t>
            </w:r>
          </w:p>
        </w:tc>
        <w:tc>
          <w:tcPr>
            <w:tcW w:w="7501" w:type="dxa"/>
          </w:tcPr>
          <w:p w14:paraId="1C67F1D3" w14:textId="2C7887FC"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Where possible, all clothing was of ‘non-brand’ variety unless otherwise specified. </w:t>
            </w:r>
          </w:p>
          <w:p w14:paraId="5AB4E1F9" w14:textId="77777777"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Footwear for all household members was of “brand” variety. </w:t>
            </w:r>
          </w:p>
          <w:p w14:paraId="684E01BE" w14:textId="734A53B2" w:rsid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The item list, quantity and cost of children’s clothing and footwear items </w:t>
            </w:r>
            <w:r w:rsidR="0089552C">
              <w:rPr>
                <w:rFonts w:asciiTheme="minorHAnsi" w:hAnsiTheme="minorHAnsi" w:cstheme="minorHAnsi"/>
              </w:rPr>
              <w:t>are</w:t>
            </w:r>
            <w:r w:rsidR="00217122">
              <w:rPr>
                <w:rFonts w:asciiTheme="minorHAnsi" w:hAnsiTheme="minorHAnsi" w:cstheme="minorHAnsi"/>
              </w:rPr>
              <w:t xml:space="preserve"> </w:t>
            </w:r>
            <w:r w:rsidRPr="00381501">
              <w:rPr>
                <w:rFonts w:asciiTheme="minorHAnsi" w:hAnsiTheme="minorHAnsi" w:cstheme="minorHAnsi"/>
              </w:rPr>
              <w:t xml:space="preserve">the same regardless of the employment status of the household. </w:t>
            </w:r>
          </w:p>
          <w:p w14:paraId="705DE46C" w14:textId="10BBA280" w:rsidR="005821E3" w:rsidRPr="00381501" w:rsidRDefault="005821E3" w:rsidP="00D64CC5">
            <w:pPr>
              <w:pStyle w:val="BodyText"/>
              <w:spacing w:before="120" w:after="120"/>
              <w:rPr>
                <w:rFonts w:asciiTheme="minorHAnsi" w:hAnsiTheme="minorHAnsi" w:cstheme="minorHAnsi"/>
              </w:rPr>
            </w:pPr>
            <w:r>
              <w:rPr>
                <w:color w:val="auto"/>
              </w:rPr>
              <w:t>Females are assigned higher quantities (more items) than males, to include dresses, underwear and active wear</w:t>
            </w:r>
            <w:r w:rsidR="007C13F4">
              <w:rPr>
                <w:color w:val="auto"/>
              </w:rPr>
              <w:t>.</w:t>
            </w:r>
          </w:p>
          <w:p w14:paraId="39387854" w14:textId="3664DB23" w:rsidR="00EC57C9" w:rsidRDefault="00381501" w:rsidP="00D64CC5">
            <w:pPr>
              <w:pStyle w:val="BodyText"/>
              <w:rPr>
                <w:color w:val="auto"/>
              </w:rPr>
            </w:pPr>
            <w:r w:rsidRPr="00381501">
              <w:rPr>
                <w:rFonts w:asciiTheme="minorHAnsi" w:hAnsiTheme="minorHAnsi" w:cstheme="minorHAnsi"/>
              </w:rPr>
              <w:t xml:space="preserve">The item list, quantity and cost </w:t>
            </w:r>
            <w:r w:rsidR="00EC3462">
              <w:rPr>
                <w:rFonts w:asciiTheme="minorHAnsi" w:hAnsiTheme="minorHAnsi" w:cstheme="minorHAnsi"/>
              </w:rPr>
              <w:t xml:space="preserve">of </w:t>
            </w:r>
            <w:r w:rsidRPr="00381501">
              <w:rPr>
                <w:rFonts w:asciiTheme="minorHAnsi" w:hAnsiTheme="minorHAnsi" w:cstheme="minorHAnsi"/>
              </w:rPr>
              <w:t>working adults</w:t>
            </w:r>
            <w:r w:rsidR="00217122">
              <w:rPr>
                <w:rFonts w:asciiTheme="minorHAnsi" w:hAnsiTheme="minorHAnsi" w:cstheme="minorHAnsi"/>
              </w:rPr>
              <w:t>’</w:t>
            </w:r>
            <w:r w:rsidRPr="00381501">
              <w:rPr>
                <w:rFonts w:asciiTheme="minorHAnsi" w:hAnsiTheme="minorHAnsi" w:cstheme="minorHAnsi"/>
              </w:rPr>
              <w:t xml:space="preserve"> clothing and footwear items </w:t>
            </w:r>
            <w:r w:rsidR="0089552C">
              <w:rPr>
                <w:rFonts w:asciiTheme="minorHAnsi" w:hAnsiTheme="minorHAnsi" w:cstheme="minorHAnsi"/>
              </w:rPr>
              <w:t>are</w:t>
            </w:r>
            <w:r w:rsidRPr="00381501">
              <w:rPr>
                <w:rFonts w:asciiTheme="minorHAnsi" w:hAnsiTheme="minorHAnsi" w:cstheme="minorHAnsi"/>
              </w:rPr>
              <w:t xml:space="preserve"> the same regardless of the employment status of the household</w:t>
            </w:r>
            <w:r w:rsidR="00160AB4">
              <w:rPr>
                <w:rFonts w:asciiTheme="minorHAnsi" w:hAnsiTheme="minorHAnsi" w:cstheme="minorHAnsi"/>
              </w:rPr>
              <w:t>.</w:t>
            </w:r>
            <w:r w:rsidR="00EC57C9">
              <w:rPr>
                <w:rFonts w:asciiTheme="minorHAnsi" w:hAnsiTheme="minorHAnsi" w:cstheme="minorHAnsi"/>
              </w:rPr>
              <w:t xml:space="preserve"> </w:t>
            </w:r>
            <w:r w:rsidR="00EC57C9">
              <w:rPr>
                <w:color w:val="auto"/>
              </w:rPr>
              <w:t>For those people NILF or unemployed,</w:t>
            </w:r>
            <w:r w:rsidR="00EC57C9" w:rsidRPr="00246312">
              <w:rPr>
                <w:color w:val="auto"/>
              </w:rPr>
              <w:t xml:space="preserve"> lifetimes and quantities were increased or reduced for specific clothing and footwear items </w:t>
            </w:r>
            <w:r w:rsidR="00EC57C9">
              <w:rPr>
                <w:color w:val="auto"/>
              </w:rPr>
              <w:t>t</w:t>
            </w:r>
            <w:r w:rsidR="00EC57C9" w:rsidRPr="00246312">
              <w:rPr>
                <w:color w:val="auto"/>
              </w:rPr>
              <w:t xml:space="preserve">o reflect their </w:t>
            </w:r>
            <w:r w:rsidR="00EC57C9">
              <w:rPr>
                <w:color w:val="auto"/>
              </w:rPr>
              <w:t>reduced or non-working c</w:t>
            </w:r>
            <w:r w:rsidR="00EC57C9" w:rsidRPr="00246312">
              <w:rPr>
                <w:color w:val="auto"/>
              </w:rPr>
              <w:t>lothing and footwear requirements</w:t>
            </w:r>
            <w:r w:rsidR="00EC57C9">
              <w:rPr>
                <w:color w:val="auto"/>
              </w:rPr>
              <w:t xml:space="preserve">. </w:t>
            </w:r>
          </w:p>
          <w:p w14:paraId="466CFD44" w14:textId="77777777" w:rsidR="00EC57C9" w:rsidRDefault="00EC57C9" w:rsidP="00D64CC5">
            <w:pPr>
              <w:pStyle w:val="BodyText"/>
              <w:rPr>
                <w:color w:val="auto"/>
              </w:rPr>
            </w:pPr>
            <w:r w:rsidRPr="00F508AE">
              <w:rPr>
                <w:color w:val="auto"/>
              </w:rPr>
              <w:t>The life</w:t>
            </w:r>
            <w:r>
              <w:rPr>
                <w:color w:val="auto"/>
              </w:rPr>
              <w:t>time</w:t>
            </w:r>
            <w:r w:rsidRPr="00F508AE">
              <w:rPr>
                <w:color w:val="auto"/>
              </w:rPr>
              <w:t>s and quantities of clothing and footwear for children consider the practicality of size changes as children grow and the durability of items bought at the lowest prices from budget retail stores.</w:t>
            </w:r>
            <w:r>
              <w:rPr>
                <w:color w:val="auto"/>
              </w:rPr>
              <w:t xml:space="preserve"> </w:t>
            </w:r>
            <w:r w:rsidRPr="00CF22A8">
              <w:rPr>
                <w:color w:val="auto"/>
              </w:rPr>
              <w:t>The lifetimes for all children’s items in unemployed families were 50% higher than those for children in low</w:t>
            </w:r>
            <w:r>
              <w:rPr>
                <w:color w:val="auto"/>
              </w:rPr>
              <w:t xml:space="preserve"> </w:t>
            </w:r>
            <w:r w:rsidRPr="00CF22A8">
              <w:rPr>
                <w:color w:val="auto"/>
              </w:rPr>
              <w:t>paid families, except for shoes, which were limited to 1 year for all children due to growth and increased wear and tear.</w:t>
            </w:r>
            <w:r>
              <w:rPr>
                <w:color w:val="auto"/>
              </w:rPr>
              <w:t xml:space="preserve"> </w:t>
            </w:r>
          </w:p>
          <w:p w14:paraId="5D4D9EDE" w14:textId="11558826" w:rsidR="00AD6934" w:rsidRPr="00381501" w:rsidRDefault="00EC57C9" w:rsidP="00D64CC5">
            <w:pPr>
              <w:pStyle w:val="BodyText"/>
              <w:spacing w:before="120" w:after="120"/>
              <w:rPr>
                <w:rFonts w:asciiTheme="minorHAnsi" w:hAnsiTheme="minorHAnsi" w:cstheme="minorHAnsi"/>
              </w:rPr>
            </w:pPr>
            <w:r>
              <w:rPr>
                <w:color w:val="auto"/>
              </w:rPr>
              <w:t>School-related clothing and footwear items are included the Education budget.</w:t>
            </w:r>
          </w:p>
        </w:tc>
      </w:tr>
      <w:tr w:rsidR="00C66C71" w:rsidRPr="00381501" w14:paraId="766E715B" w14:textId="77777777" w:rsidTr="00B656D0">
        <w:tc>
          <w:tcPr>
            <w:tcW w:w="2127" w:type="dxa"/>
          </w:tcPr>
          <w:p w14:paraId="73F92B00" w14:textId="6CE3A492" w:rsidR="00C66C71" w:rsidRPr="00381501" w:rsidRDefault="008213BD"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lastRenderedPageBreak/>
              <w:t xml:space="preserve">Recreation </w:t>
            </w:r>
          </w:p>
        </w:tc>
        <w:tc>
          <w:tcPr>
            <w:tcW w:w="7501" w:type="dxa"/>
          </w:tcPr>
          <w:p w14:paraId="0FB012A5" w14:textId="77777777" w:rsidR="00381501" w:rsidRPr="00381501" w:rsidRDefault="00381501" w:rsidP="00D64CC5">
            <w:pPr>
              <w:pStyle w:val="BodyText"/>
              <w:spacing w:before="120" w:after="120"/>
              <w:rPr>
                <w:rFonts w:asciiTheme="minorHAnsi" w:hAnsiTheme="minorHAnsi" w:cstheme="minorHAnsi"/>
                <w:i/>
                <w:iCs/>
              </w:rPr>
            </w:pPr>
            <w:r w:rsidRPr="00381501">
              <w:rPr>
                <w:rFonts w:asciiTheme="minorHAnsi" w:hAnsiTheme="minorHAnsi" w:cstheme="minorHAnsi"/>
                <w:i/>
                <w:iCs/>
              </w:rPr>
              <w:t xml:space="preserve">General </w:t>
            </w:r>
          </w:p>
          <w:p w14:paraId="70C81037" w14:textId="77777777"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recreation activities and entertainment had a lifetime of 1 year regardless of the employment status of the household. </w:t>
            </w:r>
          </w:p>
          <w:p w14:paraId="46230ABC" w14:textId="1954C8CA" w:rsidR="00381501" w:rsidRPr="00381501" w:rsidRDefault="00FE2068" w:rsidP="00D64CC5">
            <w:pPr>
              <w:pStyle w:val="BodyText"/>
              <w:spacing w:before="120" w:after="120"/>
              <w:rPr>
                <w:rFonts w:asciiTheme="minorHAnsi" w:hAnsiTheme="minorHAnsi" w:cstheme="minorHAnsi"/>
              </w:rPr>
            </w:pPr>
            <w:r>
              <w:rPr>
                <w:rFonts w:asciiTheme="minorHAnsi" w:hAnsiTheme="minorHAnsi" w:cstheme="minorHAnsi"/>
              </w:rPr>
              <w:t>All h</w:t>
            </w:r>
            <w:r w:rsidR="00381501" w:rsidRPr="00381501">
              <w:rPr>
                <w:rFonts w:asciiTheme="minorHAnsi" w:hAnsiTheme="minorHAnsi" w:cstheme="minorHAnsi"/>
              </w:rPr>
              <w:t xml:space="preserve">ousehold members </w:t>
            </w:r>
            <w:r w:rsidR="005351D8">
              <w:rPr>
                <w:rFonts w:asciiTheme="minorHAnsi" w:hAnsiTheme="minorHAnsi" w:cstheme="minorHAnsi"/>
              </w:rPr>
              <w:t xml:space="preserve">assumed to </w:t>
            </w:r>
            <w:r w:rsidR="00381501" w:rsidRPr="00381501">
              <w:rPr>
                <w:rFonts w:asciiTheme="minorHAnsi" w:hAnsiTheme="minorHAnsi" w:cstheme="minorHAnsi"/>
              </w:rPr>
              <w:t>regular</w:t>
            </w:r>
            <w:r w:rsidR="005351D8">
              <w:rPr>
                <w:rFonts w:asciiTheme="minorHAnsi" w:hAnsiTheme="minorHAnsi" w:cstheme="minorHAnsi"/>
              </w:rPr>
              <w:t>ly</w:t>
            </w:r>
            <w:r w:rsidR="00381501" w:rsidRPr="00381501">
              <w:rPr>
                <w:rFonts w:asciiTheme="minorHAnsi" w:hAnsiTheme="minorHAnsi" w:cstheme="minorHAnsi"/>
              </w:rPr>
              <w:t xml:space="preserve"> participat</w:t>
            </w:r>
            <w:r w:rsidR="005351D8">
              <w:rPr>
                <w:rFonts w:asciiTheme="minorHAnsi" w:hAnsiTheme="minorHAnsi" w:cstheme="minorHAnsi"/>
              </w:rPr>
              <w:t>e</w:t>
            </w:r>
            <w:r w:rsidR="00381501" w:rsidRPr="00381501">
              <w:rPr>
                <w:rFonts w:asciiTheme="minorHAnsi" w:hAnsiTheme="minorHAnsi" w:cstheme="minorHAnsi"/>
              </w:rPr>
              <w:t xml:space="preserve"> in free physical activities such as walking, running and swimming at the beach. </w:t>
            </w:r>
          </w:p>
          <w:p w14:paraId="495FB8C5" w14:textId="77777777"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Each household member allocated some cost associated with physical activity/s. </w:t>
            </w:r>
          </w:p>
          <w:p w14:paraId="78403BAC" w14:textId="22101703"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Household members </w:t>
            </w:r>
            <w:r w:rsidR="0089552C">
              <w:rPr>
                <w:rFonts w:asciiTheme="minorHAnsi" w:hAnsiTheme="minorHAnsi" w:cstheme="minorHAnsi"/>
              </w:rPr>
              <w:t>are</w:t>
            </w:r>
            <w:r w:rsidRPr="00381501">
              <w:rPr>
                <w:rFonts w:asciiTheme="minorHAnsi" w:hAnsiTheme="minorHAnsi" w:cstheme="minorHAnsi"/>
              </w:rPr>
              <w:t xml:space="preserve"> allocated 4 visits to the cinema. This includes adults and children. </w:t>
            </w:r>
          </w:p>
          <w:p w14:paraId="533E3B15" w14:textId="36C48FD6"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Gifts </w:t>
            </w:r>
            <w:r w:rsidR="0089552C">
              <w:rPr>
                <w:rFonts w:asciiTheme="minorHAnsi" w:hAnsiTheme="minorHAnsi" w:cstheme="minorHAnsi"/>
              </w:rPr>
              <w:t>are</w:t>
            </w:r>
            <w:r w:rsidRPr="00381501">
              <w:rPr>
                <w:rFonts w:asciiTheme="minorHAnsi" w:hAnsiTheme="minorHAnsi" w:cstheme="minorHAnsi"/>
              </w:rPr>
              <w:t xml:space="preserve"> not accounted for in the budgets because it was assumed that they cancel each other out</w:t>
            </w:r>
            <w:r w:rsidR="00D33D13">
              <w:rPr>
                <w:rFonts w:asciiTheme="minorHAnsi" w:hAnsiTheme="minorHAnsi" w:cstheme="minorHAnsi"/>
              </w:rPr>
              <w:t>,</w:t>
            </w:r>
            <w:r w:rsidRPr="00381501">
              <w:rPr>
                <w:rFonts w:asciiTheme="minorHAnsi" w:hAnsiTheme="minorHAnsi" w:cstheme="minorHAnsi"/>
              </w:rPr>
              <w:t xml:space="preserve"> i.e</w:t>
            </w:r>
            <w:r w:rsidR="00904069">
              <w:rPr>
                <w:rFonts w:asciiTheme="minorHAnsi" w:hAnsiTheme="minorHAnsi" w:cstheme="minorHAnsi"/>
              </w:rPr>
              <w:t>.</w:t>
            </w:r>
            <w:r w:rsidR="00BF6FB3">
              <w:rPr>
                <w:rFonts w:asciiTheme="minorHAnsi" w:hAnsiTheme="minorHAnsi" w:cstheme="minorHAnsi"/>
              </w:rPr>
              <w:t>,</w:t>
            </w:r>
            <w:r w:rsidRPr="00381501">
              <w:rPr>
                <w:rFonts w:asciiTheme="minorHAnsi" w:hAnsiTheme="minorHAnsi" w:cstheme="minorHAnsi"/>
              </w:rPr>
              <w:t xml:space="preserve"> gifts in = gifts out. </w:t>
            </w:r>
          </w:p>
          <w:p w14:paraId="156D6960" w14:textId="77777777"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Assumed reciprocal arrangements with family, friends and neighbours </w:t>
            </w:r>
            <w:proofErr w:type="gramStart"/>
            <w:r w:rsidRPr="00381501">
              <w:rPr>
                <w:rFonts w:asciiTheme="minorHAnsi" w:hAnsiTheme="minorHAnsi" w:cstheme="minorHAnsi"/>
              </w:rPr>
              <w:t>in regard to</w:t>
            </w:r>
            <w:proofErr w:type="gramEnd"/>
            <w:r w:rsidRPr="00381501">
              <w:rPr>
                <w:rFonts w:asciiTheme="minorHAnsi" w:hAnsiTheme="minorHAnsi" w:cstheme="minorHAnsi"/>
              </w:rPr>
              <w:t xml:space="preserve"> baby sitting and child minding for leisure activities outside of the home. </w:t>
            </w:r>
          </w:p>
          <w:p w14:paraId="562C9D56" w14:textId="5FE565FB" w:rsidR="00C11352"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Some leisure costs </w:t>
            </w:r>
            <w:r w:rsidR="0089552C">
              <w:rPr>
                <w:rFonts w:asciiTheme="minorHAnsi" w:hAnsiTheme="minorHAnsi" w:cstheme="minorHAnsi"/>
              </w:rPr>
              <w:t>are</w:t>
            </w:r>
            <w:r w:rsidRPr="00381501">
              <w:rPr>
                <w:rFonts w:asciiTheme="minorHAnsi" w:hAnsiTheme="minorHAnsi" w:cstheme="minorHAnsi"/>
              </w:rPr>
              <w:t xml:space="preserve"> excluded from this budget so that they </w:t>
            </w:r>
            <w:r w:rsidR="0089552C">
              <w:rPr>
                <w:rFonts w:asciiTheme="minorHAnsi" w:hAnsiTheme="minorHAnsi" w:cstheme="minorHAnsi"/>
              </w:rPr>
              <w:t>are</w:t>
            </w:r>
            <w:r w:rsidRPr="00381501">
              <w:rPr>
                <w:rFonts w:asciiTheme="minorHAnsi" w:hAnsiTheme="minorHAnsi" w:cstheme="minorHAnsi"/>
              </w:rPr>
              <w:t xml:space="preserve"> not double counted for. For example, petrol costs associated with the holiday are accounted for in the transport budget.</w:t>
            </w:r>
          </w:p>
          <w:p w14:paraId="6B9A7E42" w14:textId="069190B5" w:rsidR="00C11352" w:rsidRDefault="00C11352" w:rsidP="00D64CC5">
            <w:pPr>
              <w:pStyle w:val="BodyText"/>
              <w:spacing w:before="120" w:after="120"/>
              <w:rPr>
                <w:rFonts w:asciiTheme="minorHAnsi" w:hAnsiTheme="minorHAnsi" w:cstheme="minorHAnsi"/>
              </w:rPr>
            </w:pPr>
            <w:r w:rsidRPr="00C11352">
              <w:rPr>
                <w:rFonts w:asciiTheme="minorHAnsi" w:hAnsiTheme="minorHAnsi" w:cstheme="minorHAnsi"/>
              </w:rPr>
              <w:t>All adults have been allocated the cost of weekly swimming pool entry</w:t>
            </w:r>
            <w:r w:rsidR="00F17221">
              <w:rPr>
                <w:rFonts w:asciiTheme="minorHAnsi" w:hAnsiTheme="minorHAnsi" w:cstheme="minorHAnsi"/>
              </w:rPr>
              <w:t>.</w:t>
            </w:r>
          </w:p>
          <w:p w14:paraId="4264027A" w14:textId="3DAEDC32" w:rsidR="0062584C" w:rsidRDefault="00204475" w:rsidP="00D64CC5">
            <w:pPr>
              <w:pStyle w:val="BodyText"/>
              <w:spacing w:before="120" w:after="120"/>
              <w:rPr>
                <w:rFonts w:asciiTheme="minorHAnsi" w:hAnsiTheme="minorHAnsi" w:cstheme="minorHAnsi"/>
              </w:rPr>
            </w:pPr>
            <w:r>
              <w:rPr>
                <w:rFonts w:asciiTheme="minorHAnsi" w:hAnsiTheme="minorHAnsi" w:cstheme="minorHAnsi"/>
              </w:rPr>
              <w:t xml:space="preserve">The </w:t>
            </w:r>
            <w:proofErr w:type="gramStart"/>
            <w:r w:rsidR="00B26932">
              <w:rPr>
                <w:rFonts w:asciiTheme="minorHAnsi" w:hAnsiTheme="minorHAnsi" w:cstheme="minorHAnsi"/>
              </w:rPr>
              <w:t>11</w:t>
            </w:r>
            <w:r w:rsidR="0049127C">
              <w:rPr>
                <w:rFonts w:asciiTheme="minorHAnsi" w:hAnsiTheme="minorHAnsi" w:cstheme="minorHAnsi"/>
              </w:rPr>
              <w:t xml:space="preserve"> </w:t>
            </w:r>
            <w:r w:rsidR="00B26932">
              <w:rPr>
                <w:rFonts w:asciiTheme="minorHAnsi" w:hAnsiTheme="minorHAnsi" w:cstheme="minorHAnsi"/>
              </w:rPr>
              <w:t>year</w:t>
            </w:r>
            <w:r w:rsidR="0049127C">
              <w:rPr>
                <w:rFonts w:asciiTheme="minorHAnsi" w:hAnsiTheme="minorHAnsi" w:cstheme="minorHAnsi"/>
              </w:rPr>
              <w:t xml:space="preserve"> </w:t>
            </w:r>
            <w:r w:rsidR="00B26932">
              <w:rPr>
                <w:rFonts w:asciiTheme="minorHAnsi" w:hAnsiTheme="minorHAnsi" w:cstheme="minorHAnsi"/>
              </w:rPr>
              <w:t>old</w:t>
            </w:r>
            <w:proofErr w:type="gramEnd"/>
            <w:r w:rsidR="00D45552">
              <w:rPr>
                <w:rFonts w:asciiTheme="minorHAnsi" w:hAnsiTheme="minorHAnsi" w:cstheme="minorHAnsi"/>
              </w:rPr>
              <w:t xml:space="preserve"> boy is </w:t>
            </w:r>
            <w:r w:rsidR="0062584C">
              <w:rPr>
                <w:rFonts w:asciiTheme="minorHAnsi" w:hAnsiTheme="minorHAnsi" w:cstheme="minorHAnsi"/>
              </w:rPr>
              <w:t xml:space="preserve">allocated </w:t>
            </w:r>
            <w:r w:rsidR="00F81F9A">
              <w:rPr>
                <w:rFonts w:asciiTheme="minorHAnsi" w:hAnsiTheme="minorHAnsi" w:cstheme="minorHAnsi"/>
              </w:rPr>
              <w:t xml:space="preserve">membership and participation </w:t>
            </w:r>
            <w:r w:rsidR="00D45552">
              <w:rPr>
                <w:rFonts w:asciiTheme="minorHAnsi" w:hAnsiTheme="minorHAnsi" w:cstheme="minorHAnsi"/>
              </w:rPr>
              <w:t>to a local community-based</w:t>
            </w:r>
            <w:r w:rsidR="00F81F9A">
              <w:rPr>
                <w:rFonts w:asciiTheme="minorHAnsi" w:hAnsiTheme="minorHAnsi" w:cstheme="minorHAnsi"/>
              </w:rPr>
              <w:t xml:space="preserve"> soccer club.</w:t>
            </w:r>
          </w:p>
          <w:p w14:paraId="3E37B172" w14:textId="55E534FA" w:rsidR="00F81F9A" w:rsidRPr="00381501" w:rsidRDefault="00F81F9A" w:rsidP="00D64CC5">
            <w:pPr>
              <w:pStyle w:val="BodyText"/>
              <w:spacing w:before="120" w:after="120"/>
              <w:rPr>
                <w:rFonts w:asciiTheme="minorHAnsi" w:hAnsiTheme="minorHAnsi" w:cstheme="minorHAnsi"/>
              </w:rPr>
            </w:pPr>
            <w:r>
              <w:rPr>
                <w:rFonts w:asciiTheme="minorHAnsi" w:hAnsiTheme="minorHAnsi" w:cstheme="minorHAnsi"/>
              </w:rPr>
              <w:t xml:space="preserve">The </w:t>
            </w:r>
            <w:proofErr w:type="gramStart"/>
            <w:r w:rsidR="00B26932">
              <w:rPr>
                <w:rFonts w:asciiTheme="minorHAnsi" w:hAnsiTheme="minorHAnsi" w:cstheme="minorHAnsi"/>
              </w:rPr>
              <w:t>8</w:t>
            </w:r>
            <w:r w:rsidR="0049127C">
              <w:rPr>
                <w:rFonts w:asciiTheme="minorHAnsi" w:hAnsiTheme="minorHAnsi" w:cstheme="minorHAnsi"/>
              </w:rPr>
              <w:t xml:space="preserve"> </w:t>
            </w:r>
            <w:r w:rsidR="00B26932">
              <w:rPr>
                <w:rFonts w:asciiTheme="minorHAnsi" w:hAnsiTheme="minorHAnsi" w:cstheme="minorHAnsi"/>
              </w:rPr>
              <w:t>year</w:t>
            </w:r>
            <w:r w:rsidR="0049127C">
              <w:rPr>
                <w:rFonts w:asciiTheme="minorHAnsi" w:hAnsiTheme="minorHAnsi" w:cstheme="minorHAnsi"/>
              </w:rPr>
              <w:t xml:space="preserve"> </w:t>
            </w:r>
            <w:r w:rsidR="00B26932">
              <w:rPr>
                <w:rFonts w:asciiTheme="minorHAnsi" w:hAnsiTheme="minorHAnsi" w:cstheme="minorHAnsi"/>
              </w:rPr>
              <w:t>old</w:t>
            </w:r>
            <w:proofErr w:type="gramEnd"/>
            <w:r w:rsidR="00D45552">
              <w:rPr>
                <w:rFonts w:asciiTheme="minorHAnsi" w:hAnsiTheme="minorHAnsi" w:cstheme="minorHAnsi"/>
              </w:rPr>
              <w:t xml:space="preserve"> </w:t>
            </w:r>
            <w:r>
              <w:rPr>
                <w:rFonts w:asciiTheme="minorHAnsi" w:hAnsiTheme="minorHAnsi" w:cstheme="minorHAnsi"/>
              </w:rPr>
              <w:t>girl</w:t>
            </w:r>
            <w:r w:rsidR="00D45552">
              <w:rPr>
                <w:rFonts w:asciiTheme="minorHAnsi" w:hAnsiTheme="minorHAnsi" w:cstheme="minorHAnsi"/>
              </w:rPr>
              <w:t xml:space="preserve"> is allocated membership and swimming lessons at a </w:t>
            </w:r>
            <w:r w:rsidR="00B26932">
              <w:rPr>
                <w:rFonts w:asciiTheme="minorHAnsi" w:hAnsiTheme="minorHAnsi" w:cstheme="minorHAnsi"/>
              </w:rPr>
              <w:t>local swimming pool.</w:t>
            </w:r>
          </w:p>
          <w:p w14:paraId="6C22C086" w14:textId="77777777" w:rsidR="00381501" w:rsidRPr="00381501" w:rsidRDefault="00381501" w:rsidP="00D64CC5">
            <w:pPr>
              <w:pStyle w:val="BodyText"/>
              <w:spacing w:before="120" w:after="120"/>
              <w:rPr>
                <w:rFonts w:asciiTheme="minorHAnsi" w:hAnsiTheme="minorHAnsi" w:cstheme="minorHAnsi"/>
                <w:i/>
                <w:iCs/>
              </w:rPr>
            </w:pPr>
            <w:r w:rsidRPr="00381501">
              <w:rPr>
                <w:rFonts w:asciiTheme="minorHAnsi" w:hAnsiTheme="minorHAnsi" w:cstheme="minorHAnsi"/>
                <w:i/>
                <w:iCs/>
              </w:rPr>
              <w:t>Day trip assumptions</w:t>
            </w:r>
          </w:p>
          <w:p w14:paraId="0C40D629" w14:textId="0CFCD2DA"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Two single day trips </w:t>
            </w:r>
            <w:r w:rsidR="0089552C">
              <w:rPr>
                <w:rFonts w:asciiTheme="minorHAnsi" w:hAnsiTheme="minorHAnsi" w:cstheme="minorHAnsi"/>
              </w:rPr>
              <w:t>are</w:t>
            </w:r>
            <w:r w:rsidRPr="00381501">
              <w:rPr>
                <w:rFonts w:asciiTheme="minorHAnsi" w:hAnsiTheme="minorHAnsi" w:cstheme="minorHAnsi"/>
              </w:rPr>
              <w:t xml:space="preserve"> allocated to all households with children. Day trips include a meal for each household member. </w:t>
            </w:r>
          </w:p>
          <w:p w14:paraId="2E649194" w14:textId="77777777" w:rsidR="00381501" w:rsidRPr="00381501" w:rsidRDefault="00381501" w:rsidP="00D64CC5">
            <w:pPr>
              <w:pStyle w:val="BodyText"/>
              <w:spacing w:before="120" w:after="120"/>
              <w:rPr>
                <w:rFonts w:asciiTheme="minorHAnsi" w:hAnsiTheme="minorHAnsi" w:cstheme="minorHAnsi"/>
                <w:i/>
                <w:iCs/>
              </w:rPr>
            </w:pPr>
            <w:r w:rsidRPr="00381501">
              <w:rPr>
                <w:rFonts w:asciiTheme="minorHAnsi" w:hAnsiTheme="minorHAnsi" w:cstheme="minorHAnsi"/>
                <w:i/>
                <w:iCs/>
              </w:rPr>
              <w:t>Holiday assumptions</w:t>
            </w:r>
          </w:p>
          <w:p w14:paraId="56DB69F4" w14:textId="78C5B331" w:rsidR="00E755F4" w:rsidRDefault="00E755F4" w:rsidP="00D64CC5">
            <w:pPr>
              <w:pStyle w:val="BodyText"/>
              <w:spacing w:before="120" w:after="120"/>
              <w:rPr>
                <w:rFonts w:asciiTheme="minorHAnsi" w:hAnsiTheme="minorHAnsi" w:cstheme="minorHAnsi"/>
              </w:rPr>
            </w:pPr>
            <w:r>
              <w:rPr>
                <w:rFonts w:asciiTheme="minorHAnsi" w:hAnsiTheme="minorHAnsi" w:cstheme="minorHAnsi"/>
              </w:rPr>
              <w:t xml:space="preserve">Low paid </w:t>
            </w:r>
            <w:r w:rsidRPr="00381501">
              <w:rPr>
                <w:rFonts w:asciiTheme="minorHAnsi" w:hAnsiTheme="minorHAnsi" w:cstheme="minorHAnsi"/>
              </w:rPr>
              <w:t xml:space="preserve">households </w:t>
            </w:r>
            <w:r>
              <w:rPr>
                <w:rFonts w:asciiTheme="minorHAnsi" w:hAnsiTheme="minorHAnsi" w:cstheme="minorHAnsi"/>
              </w:rPr>
              <w:t>are</w:t>
            </w:r>
            <w:r w:rsidRPr="00381501">
              <w:rPr>
                <w:rFonts w:asciiTheme="minorHAnsi" w:hAnsiTheme="minorHAnsi" w:cstheme="minorHAnsi"/>
              </w:rPr>
              <w:t xml:space="preserve"> allocated a holiday to a caravan park in Forster (6 nights and 7 days).</w:t>
            </w:r>
          </w:p>
          <w:p w14:paraId="02090E66" w14:textId="6CEA113E" w:rsidR="00576177" w:rsidRPr="00381501" w:rsidRDefault="00576177" w:rsidP="00D64CC5">
            <w:pPr>
              <w:pStyle w:val="BodyText"/>
              <w:spacing w:before="120" w:after="120"/>
              <w:rPr>
                <w:rFonts w:asciiTheme="minorHAnsi" w:hAnsiTheme="minorHAnsi" w:cstheme="minorHAnsi"/>
              </w:rPr>
            </w:pPr>
            <w:r>
              <w:rPr>
                <w:rFonts w:asciiTheme="minorHAnsi" w:hAnsiTheme="minorHAnsi" w:cstheme="minorHAnsi"/>
              </w:rPr>
              <w:t xml:space="preserve">Unemployed households are allocated a holiday (also to Forster) to stay with family or friends, so they do not incur accommodation costs. </w:t>
            </w:r>
          </w:p>
          <w:p w14:paraId="00194777" w14:textId="4D98BB46"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household members </w:t>
            </w:r>
            <w:r w:rsidR="0089552C">
              <w:rPr>
                <w:rFonts w:asciiTheme="minorHAnsi" w:hAnsiTheme="minorHAnsi" w:cstheme="minorHAnsi"/>
              </w:rPr>
              <w:t>are</w:t>
            </w:r>
            <w:r w:rsidRPr="00381501">
              <w:rPr>
                <w:rFonts w:asciiTheme="minorHAnsi" w:hAnsiTheme="minorHAnsi" w:cstheme="minorHAnsi"/>
              </w:rPr>
              <w:t xml:space="preserve"> allocated 3 meals</w:t>
            </w:r>
            <w:r w:rsidR="007C16F3">
              <w:rPr>
                <w:rFonts w:asciiTheme="minorHAnsi" w:hAnsiTheme="minorHAnsi" w:cstheme="minorHAnsi"/>
              </w:rPr>
              <w:t xml:space="preserve"> per day</w:t>
            </w:r>
            <w:r w:rsidRPr="00381501">
              <w:rPr>
                <w:rFonts w:asciiTheme="minorHAnsi" w:hAnsiTheme="minorHAnsi" w:cstheme="minorHAnsi"/>
              </w:rPr>
              <w:t xml:space="preserve"> during the holiday.</w:t>
            </w:r>
          </w:p>
          <w:p w14:paraId="64D7567A" w14:textId="728B27A1"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Household with children would travel during the school holidays (January) while households without children would travel outside of school </w:t>
            </w:r>
            <w:r w:rsidR="009F60E5" w:rsidRPr="00381501">
              <w:rPr>
                <w:rFonts w:asciiTheme="minorHAnsi" w:hAnsiTheme="minorHAnsi" w:cstheme="minorHAnsi"/>
              </w:rPr>
              <w:t>holidays.</w:t>
            </w:r>
            <w:r w:rsidRPr="00381501">
              <w:rPr>
                <w:rFonts w:asciiTheme="minorHAnsi" w:hAnsiTheme="minorHAnsi" w:cstheme="minorHAnsi"/>
              </w:rPr>
              <w:t xml:space="preserve">   </w:t>
            </w:r>
          </w:p>
          <w:p w14:paraId="341D73A5" w14:textId="0D2F10F8" w:rsidR="00381501"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Travel to the holiday location </w:t>
            </w:r>
            <w:r w:rsidR="004E35B3">
              <w:rPr>
                <w:rFonts w:asciiTheme="minorHAnsi" w:hAnsiTheme="minorHAnsi" w:cstheme="minorHAnsi"/>
              </w:rPr>
              <w:t>is</w:t>
            </w:r>
            <w:r w:rsidRPr="00381501">
              <w:rPr>
                <w:rFonts w:asciiTheme="minorHAnsi" w:hAnsiTheme="minorHAnsi" w:cstheme="minorHAnsi"/>
              </w:rPr>
              <w:t xml:space="preserve"> by car</w:t>
            </w:r>
            <w:r w:rsidR="003B56E4">
              <w:rPr>
                <w:rFonts w:asciiTheme="minorHAnsi" w:hAnsiTheme="minorHAnsi" w:cstheme="minorHAnsi"/>
              </w:rPr>
              <w:t xml:space="preserve"> for households with children and by public transport for unemployed households without children</w:t>
            </w:r>
            <w:r w:rsidR="00F14E0A">
              <w:rPr>
                <w:rFonts w:asciiTheme="minorHAnsi" w:hAnsiTheme="minorHAnsi" w:cstheme="minorHAnsi"/>
              </w:rPr>
              <w:t>.</w:t>
            </w:r>
          </w:p>
          <w:p w14:paraId="38F3A785" w14:textId="1ADC5DAE" w:rsidR="008A3229" w:rsidRPr="00381501" w:rsidRDefault="00381501" w:rsidP="00D64CC5">
            <w:pPr>
              <w:pStyle w:val="BodyText"/>
              <w:spacing w:before="120" w:after="120"/>
              <w:rPr>
                <w:rFonts w:asciiTheme="minorHAnsi" w:hAnsiTheme="minorHAnsi" w:cstheme="minorHAnsi"/>
              </w:rPr>
            </w:pPr>
            <w:r w:rsidRPr="00381501">
              <w:rPr>
                <w:rFonts w:asciiTheme="minorHAnsi" w:hAnsiTheme="minorHAnsi" w:cstheme="minorHAnsi"/>
              </w:rPr>
              <w:t xml:space="preserve">No additional recreation costs </w:t>
            </w:r>
            <w:r w:rsidR="0089552C">
              <w:rPr>
                <w:rFonts w:asciiTheme="minorHAnsi" w:hAnsiTheme="minorHAnsi" w:cstheme="minorHAnsi"/>
              </w:rPr>
              <w:t>are</w:t>
            </w:r>
            <w:r w:rsidRPr="00381501">
              <w:rPr>
                <w:rFonts w:asciiTheme="minorHAnsi" w:hAnsiTheme="minorHAnsi" w:cstheme="minorHAnsi"/>
              </w:rPr>
              <w:t xml:space="preserve"> included during the holiday period given proximity to the beach. Household members </w:t>
            </w:r>
            <w:r w:rsidR="0089552C">
              <w:rPr>
                <w:rFonts w:asciiTheme="minorHAnsi" w:hAnsiTheme="minorHAnsi" w:cstheme="minorHAnsi"/>
              </w:rPr>
              <w:t>are</w:t>
            </w:r>
            <w:r w:rsidRPr="00381501">
              <w:rPr>
                <w:rFonts w:asciiTheme="minorHAnsi" w:hAnsiTheme="minorHAnsi" w:cstheme="minorHAnsi"/>
              </w:rPr>
              <w:t xml:space="preserve"> assumed to swim at the beach or use free local activities. </w:t>
            </w:r>
          </w:p>
        </w:tc>
      </w:tr>
      <w:tr w:rsidR="00E416EB" w:rsidRPr="00381501" w14:paraId="636B2CEC" w14:textId="77777777" w:rsidTr="00B656D0">
        <w:tc>
          <w:tcPr>
            <w:tcW w:w="2127" w:type="dxa"/>
          </w:tcPr>
          <w:p w14:paraId="7A57A46B" w14:textId="21511A0B" w:rsidR="00E416EB" w:rsidRPr="00381501" w:rsidRDefault="00E416EB"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lastRenderedPageBreak/>
              <w:t xml:space="preserve">Household Goods and Services </w:t>
            </w:r>
          </w:p>
        </w:tc>
        <w:tc>
          <w:tcPr>
            <w:tcW w:w="7501" w:type="dxa"/>
          </w:tcPr>
          <w:p w14:paraId="2CFCEDCD" w14:textId="51C2D49F" w:rsidR="00E416EB" w:rsidRPr="00381501" w:rsidRDefault="004D38A7" w:rsidP="00D64CC5">
            <w:pPr>
              <w:pStyle w:val="BodyText"/>
              <w:spacing w:before="120" w:after="120"/>
              <w:rPr>
                <w:rFonts w:asciiTheme="minorHAnsi" w:hAnsiTheme="minorHAnsi" w:cstheme="minorHAnsi"/>
              </w:rPr>
            </w:pPr>
            <w:r w:rsidRPr="00381501">
              <w:rPr>
                <w:rFonts w:asciiTheme="minorHAnsi" w:hAnsiTheme="minorHAnsi" w:cstheme="minorHAnsi"/>
              </w:rPr>
              <w:t>Households with 1 or more children had some item</w:t>
            </w:r>
            <w:r w:rsidR="00DA4A5C" w:rsidRPr="00381501">
              <w:rPr>
                <w:rFonts w:asciiTheme="minorHAnsi" w:hAnsiTheme="minorHAnsi" w:cstheme="minorHAnsi"/>
              </w:rPr>
              <w:t xml:space="preserve"> lifetimes reduced by 1 year to account for wear and tear by children. </w:t>
            </w:r>
            <w:r w:rsidR="00211661" w:rsidRPr="00381501">
              <w:rPr>
                <w:rFonts w:asciiTheme="minorHAnsi" w:hAnsiTheme="minorHAnsi" w:cstheme="minorHAnsi"/>
              </w:rPr>
              <w:t xml:space="preserve"> </w:t>
            </w:r>
          </w:p>
          <w:p w14:paraId="0F4BA0F9" w14:textId="646BE350" w:rsidR="00211661" w:rsidRPr="00381501" w:rsidRDefault="00F51956" w:rsidP="00D64CC5">
            <w:pPr>
              <w:pStyle w:val="BodyText"/>
              <w:spacing w:before="120" w:after="120"/>
              <w:rPr>
                <w:rFonts w:asciiTheme="minorHAnsi" w:hAnsiTheme="minorHAnsi" w:cstheme="minorHAnsi"/>
              </w:rPr>
            </w:pPr>
            <w:r w:rsidRPr="00381501">
              <w:rPr>
                <w:rFonts w:asciiTheme="minorHAnsi" w:hAnsiTheme="minorHAnsi" w:cstheme="minorHAnsi"/>
              </w:rPr>
              <w:t xml:space="preserve">Some item quantities </w:t>
            </w:r>
            <w:r w:rsidR="0089552C">
              <w:rPr>
                <w:rFonts w:asciiTheme="minorHAnsi" w:hAnsiTheme="minorHAnsi" w:cstheme="minorHAnsi"/>
              </w:rPr>
              <w:t>are</w:t>
            </w:r>
            <w:r w:rsidRPr="00381501">
              <w:rPr>
                <w:rFonts w:asciiTheme="minorHAnsi" w:hAnsiTheme="minorHAnsi" w:cstheme="minorHAnsi"/>
              </w:rPr>
              <w:t xml:space="preserve"> changed depending on the number of adult and children in the household. For example, </w:t>
            </w:r>
            <w:r w:rsidR="00DA4A5C" w:rsidRPr="00381501">
              <w:rPr>
                <w:rFonts w:asciiTheme="minorHAnsi" w:hAnsiTheme="minorHAnsi" w:cstheme="minorHAnsi"/>
              </w:rPr>
              <w:t xml:space="preserve">the number of bath towels </w:t>
            </w:r>
            <w:r w:rsidR="007077D3" w:rsidRPr="00381501">
              <w:rPr>
                <w:rFonts w:asciiTheme="minorHAnsi" w:hAnsiTheme="minorHAnsi" w:cstheme="minorHAnsi"/>
              </w:rPr>
              <w:t>was dependent</w:t>
            </w:r>
            <w:r w:rsidR="008511FA" w:rsidRPr="00381501">
              <w:rPr>
                <w:rFonts w:asciiTheme="minorHAnsi" w:hAnsiTheme="minorHAnsi" w:cstheme="minorHAnsi"/>
              </w:rPr>
              <w:t xml:space="preserve"> on the number of people in the household. </w:t>
            </w:r>
          </w:p>
        </w:tc>
      </w:tr>
      <w:tr w:rsidR="00831D7D" w:rsidRPr="00381501" w14:paraId="7337685C" w14:textId="77777777" w:rsidTr="00B656D0">
        <w:tc>
          <w:tcPr>
            <w:tcW w:w="2127" w:type="dxa"/>
          </w:tcPr>
          <w:p w14:paraId="00272BC9" w14:textId="2FD522BC" w:rsidR="00831D7D" w:rsidRPr="00381501" w:rsidRDefault="00F863A8"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t xml:space="preserve">Health </w:t>
            </w:r>
          </w:p>
        </w:tc>
        <w:tc>
          <w:tcPr>
            <w:tcW w:w="7501" w:type="dxa"/>
          </w:tcPr>
          <w:p w14:paraId="5EFF007F" w14:textId="0486AC12" w:rsidR="000F2519" w:rsidRPr="000D58D5" w:rsidRDefault="000F2519" w:rsidP="00D64CC5">
            <w:pPr>
              <w:pStyle w:val="BodyText"/>
              <w:spacing w:before="120" w:after="120"/>
            </w:pPr>
            <w:r w:rsidRPr="000D58D5">
              <w:t>A</w:t>
            </w:r>
            <w:r>
              <w:t>l</w:t>
            </w:r>
            <w:r w:rsidRPr="000D58D5">
              <w:t xml:space="preserve">l </w:t>
            </w:r>
            <w:r>
              <w:t>adults and children</w:t>
            </w:r>
            <w:r w:rsidRPr="000D58D5">
              <w:t xml:space="preserve"> </w:t>
            </w:r>
            <w:r w:rsidR="0089552C">
              <w:t>are</w:t>
            </w:r>
            <w:r>
              <w:t xml:space="preserve"> </w:t>
            </w:r>
            <w:r w:rsidRPr="000D58D5">
              <w:t>healthy and ha</w:t>
            </w:r>
            <w:r>
              <w:t>d</w:t>
            </w:r>
            <w:r w:rsidRPr="000D58D5">
              <w:t xml:space="preserve"> no underlying or chronic health conditions. </w:t>
            </w:r>
            <w:r>
              <w:t xml:space="preserve"> </w:t>
            </w:r>
          </w:p>
          <w:p w14:paraId="77C2F707" w14:textId="5D99FFFF" w:rsidR="000F2519" w:rsidRDefault="000F2519" w:rsidP="00D64CC5">
            <w:pPr>
              <w:pStyle w:val="BodyText"/>
              <w:spacing w:before="120" w:after="120"/>
            </w:pPr>
            <w:r w:rsidRPr="000D58D5">
              <w:t xml:space="preserve">All </w:t>
            </w:r>
            <w:r>
              <w:t>adults</w:t>
            </w:r>
            <w:r w:rsidRPr="000D58D5">
              <w:t xml:space="preserve"> and </w:t>
            </w:r>
            <w:r>
              <w:t>children</w:t>
            </w:r>
            <w:r w:rsidRPr="000D58D5">
              <w:t xml:space="preserve"> have been allocated the same </w:t>
            </w:r>
            <w:r>
              <w:t xml:space="preserve">items, </w:t>
            </w:r>
            <w:r w:rsidRPr="000D58D5">
              <w:t>lifetimes</w:t>
            </w:r>
            <w:r>
              <w:t xml:space="preserve">, quantities and costs regardless of employment status. </w:t>
            </w:r>
          </w:p>
          <w:p w14:paraId="0D8BC128" w14:textId="1D92E1D1" w:rsidR="000F2519" w:rsidRDefault="000F2519" w:rsidP="00D64CC5">
            <w:pPr>
              <w:pStyle w:val="BodyText"/>
              <w:spacing w:before="120" w:after="120"/>
            </w:pPr>
            <w:r>
              <w:t xml:space="preserve">Female budgets include a prescription for the pill.  </w:t>
            </w:r>
          </w:p>
          <w:p w14:paraId="457DC784" w14:textId="312BB02F" w:rsidR="000F2519" w:rsidRPr="000D58D5" w:rsidRDefault="000F2519" w:rsidP="00D64CC5">
            <w:pPr>
              <w:pStyle w:val="BodyText"/>
              <w:spacing w:before="120" w:after="120"/>
            </w:pPr>
            <w:r>
              <w:t>I</w:t>
            </w:r>
            <w:r w:rsidRPr="000D58D5">
              <w:t>ndividuals</w:t>
            </w:r>
            <w:r>
              <w:t xml:space="preserve"> only</w:t>
            </w:r>
            <w:r w:rsidRPr="000D58D5">
              <w:t xml:space="preserve"> attend a GP </w:t>
            </w:r>
            <w:r>
              <w:t>that bulk bills. Households had no out</w:t>
            </w:r>
            <w:r w:rsidR="0060398F">
              <w:t>-</w:t>
            </w:r>
            <w:r>
              <w:t>of</w:t>
            </w:r>
            <w:r w:rsidR="0060398F">
              <w:t>-</w:t>
            </w:r>
            <w:r>
              <w:t>pocket expenses for these visits.</w:t>
            </w:r>
          </w:p>
          <w:p w14:paraId="055BDE56" w14:textId="05DED803" w:rsidR="000F2519" w:rsidRDefault="000F2519" w:rsidP="00D64CC5">
            <w:pPr>
              <w:pStyle w:val="BodyText"/>
              <w:spacing w:before="120" w:after="120"/>
            </w:pPr>
            <w:r w:rsidRPr="000D58D5">
              <w:t xml:space="preserve">No discounts </w:t>
            </w:r>
            <w:r w:rsidR="0089552C">
              <w:t>are</w:t>
            </w:r>
            <w:r w:rsidRPr="000D58D5">
              <w:t xml:space="preserve"> included for a Health Care </w:t>
            </w:r>
            <w:r w:rsidR="00531690">
              <w:t>C</w:t>
            </w:r>
            <w:r w:rsidRPr="000D58D5">
              <w:t xml:space="preserve">ard because many of the larger chemists </w:t>
            </w:r>
            <w:r>
              <w:t xml:space="preserve">already </w:t>
            </w:r>
            <w:r w:rsidRPr="000D58D5">
              <w:t>offer</w:t>
            </w:r>
            <w:r>
              <w:t>ed</w:t>
            </w:r>
            <w:r w:rsidRPr="000D58D5">
              <w:t xml:space="preserve"> </w:t>
            </w:r>
            <w:r>
              <w:t xml:space="preserve">discounted prices. </w:t>
            </w:r>
          </w:p>
          <w:p w14:paraId="15A6F605" w14:textId="77777777" w:rsidR="006A4F0D" w:rsidRDefault="000F2519" w:rsidP="00D64CC5">
            <w:pPr>
              <w:pStyle w:val="BodyText"/>
              <w:spacing w:before="120" w:after="120"/>
            </w:pPr>
            <w:r>
              <w:t xml:space="preserve">No private health insurance was included given the low percentage of Australians that have this. </w:t>
            </w:r>
          </w:p>
          <w:p w14:paraId="79C77098" w14:textId="1D124F6B" w:rsidR="00BB0CC1" w:rsidRPr="00880C28" w:rsidRDefault="00373E1D" w:rsidP="00D64CC5">
            <w:pPr>
              <w:pStyle w:val="BodyText"/>
              <w:rPr>
                <w:color w:val="auto"/>
              </w:rPr>
            </w:pPr>
            <w:r>
              <w:rPr>
                <w:color w:val="auto"/>
              </w:rPr>
              <w:t xml:space="preserve">Dental costs are based on average national expenditures on the assumption that adequate dental care is a requirement for minimal healthy living. </w:t>
            </w:r>
          </w:p>
        </w:tc>
      </w:tr>
      <w:tr w:rsidR="00811370" w:rsidRPr="00381501" w14:paraId="1F818922" w14:textId="77777777" w:rsidTr="00B656D0">
        <w:tc>
          <w:tcPr>
            <w:tcW w:w="2127" w:type="dxa"/>
          </w:tcPr>
          <w:p w14:paraId="2ED80872" w14:textId="3228CE5C" w:rsidR="00811370" w:rsidRPr="00381501" w:rsidRDefault="003D058B"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t xml:space="preserve">Transport </w:t>
            </w:r>
          </w:p>
        </w:tc>
        <w:tc>
          <w:tcPr>
            <w:tcW w:w="7501" w:type="dxa"/>
          </w:tcPr>
          <w:p w14:paraId="46F23D02" w14:textId="788CADE2" w:rsidR="000C395B" w:rsidRPr="00935B0F" w:rsidRDefault="000C395B" w:rsidP="00D64CC5">
            <w:pPr>
              <w:pStyle w:val="BodyText"/>
              <w:spacing w:before="120" w:after="120"/>
              <w:rPr>
                <w:rFonts w:asciiTheme="minorHAnsi" w:hAnsiTheme="minorHAnsi" w:cstheme="minorHAnsi"/>
                <w:i/>
                <w:iCs/>
              </w:rPr>
            </w:pPr>
            <w:r w:rsidRPr="00935B0F">
              <w:rPr>
                <w:rFonts w:asciiTheme="minorHAnsi" w:hAnsiTheme="minorHAnsi" w:cstheme="minorHAnsi"/>
                <w:i/>
                <w:iCs/>
              </w:rPr>
              <w:t xml:space="preserve">Care Costs and Services </w:t>
            </w:r>
          </w:p>
          <w:p w14:paraId="54B59A0E" w14:textId="77777777" w:rsidR="00CC5F82" w:rsidRDefault="00CC5F82" w:rsidP="00D64CC5">
            <w:pPr>
              <w:pStyle w:val="BodyText"/>
              <w:spacing w:before="120" w:after="120"/>
              <w:rPr>
                <w:rFonts w:asciiTheme="minorHAnsi" w:hAnsiTheme="minorHAnsi" w:cstheme="minorHAnsi"/>
              </w:rPr>
            </w:pPr>
            <w:r>
              <w:rPr>
                <w:rFonts w:asciiTheme="minorHAnsi" w:hAnsiTheme="minorHAnsi" w:cstheme="minorHAnsi"/>
              </w:rPr>
              <w:t>Unemployed households without a child/ren are not allocated a car.</w:t>
            </w:r>
          </w:p>
          <w:p w14:paraId="10DE11F2" w14:textId="1F6136FF" w:rsidR="00FC3060" w:rsidRPr="00381501" w:rsidRDefault="00CC5F82" w:rsidP="00D64CC5">
            <w:pPr>
              <w:pStyle w:val="BodyText"/>
              <w:spacing w:before="120" w:after="120"/>
              <w:rPr>
                <w:rFonts w:asciiTheme="minorHAnsi" w:hAnsiTheme="minorHAnsi" w:cstheme="minorHAnsi"/>
              </w:rPr>
            </w:pPr>
            <w:r>
              <w:rPr>
                <w:rFonts w:asciiTheme="minorHAnsi" w:hAnsiTheme="minorHAnsi" w:cstheme="minorHAnsi"/>
              </w:rPr>
              <w:t>For other households, e</w:t>
            </w:r>
            <w:r w:rsidR="003D058B" w:rsidRPr="00381501">
              <w:rPr>
                <w:rFonts w:asciiTheme="minorHAnsi" w:hAnsiTheme="minorHAnsi" w:cstheme="minorHAnsi"/>
              </w:rPr>
              <w:t xml:space="preserve">ach household </w:t>
            </w:r>
            <w:r w:rsidR="0089552C">
              <w:rPr>
                <w:rFonts w:asciiTheme="minorHAnsi" w:hAnsiTheme="minorHAnsi" w:cstheme="minorHAnsi"/>
              </w:rPr>
              <w:t>i</w:t>
            </w:r>
            <w:r w:rsidR="00FC3060" w:rsidRPr="00381501">
              <w:rPr>
                <w:rFonts w:asciiTheme="minorHAnsi" w:hAnsiTheme="minorHAnsi" w:cstheme="minorHAnsi"/>
              </w:rPr>
              <w:t>s</w:t>
            </w:r>
            <w:r w:rsidR="003D058B" w:rsidRPr="00381501">
              <w:rPr>
                <w:rFonts w:asciiTheme="minorHAnsi" w:hAnsiTheme="minorHAnsi" w:cstheme="minorHAnsi"/>
              </w:rPr>
              <w:t xml:space="preserve"> allocated one car</w:t>
            </w:r>
            <w:r w:rsidR="00FC3060" w:rsidRPr="00381501">
              <w:rPr>
                <w:rFonts w:asciiTheme="minorHAnsi" w:hAnsiTheme="minorHAnsi" w:cstheme="minorHAnsi"/>
              </w:rPr>
              <w:t>, a 10-year-old Toyota Corolla Sedan.</w:t>
            </w:r>
          </w:p>
          <w:p w14:paraId="33F32835" w14:textId="6E973246" w:rsidR="004972E3" w:rsidRPr="00381501" w:rsidRDefault="004972E3" w:rsidP="00D64CC5">
            <w:pPr>
              <w:pStyle w:val="BodyText"/>
              <w:spacing w:before="120" w:after="120"/>
              <w:rPr>
                <w:rFonts w:asciiTheme="minorHAnsi" w:hAnsiTheme="minorHAnsi" w:cstheme="minorHAnsi"/>
              </w:rPr>
            </w:pPr>
            <w:r w:rsidRPr="00381501">
              <w:rPr>
                <w:rFonts w:asciiTheme="minorHAnsi" w:hAnsiTheme="minorHAnsi" w:cstheme="minorHAnsi"/>
              </w:rPr>
              <w:t xml:space="preserve">No car cleaning costs </w:t>
            </w:r>
            <w:r w:rsidR="0089552C">
              <w:rPr>
                <w:rFonts w:asciiTheme="minorHAnsi" w:hAnsiTheme="minorHAnsi" w:cstheme="minorHAnsi"/>
              </w:rPr>
              <w:t>ar</w:t>
            </w:r>
            <w:r w:rsidR="00701E60" w:rsidRPr="00381501">
              <w:rPr>
                <w:rFonts w:asciiTheme="minorHAnsi" w:hAnsiTheme="minorHAnsi" w:cstheme="minorHAnsi"/>
              </w:rPr>
              <w:t>e</w:t>
            </w:r>
            <w:r w:rsidRPr="00381501">
              <w:rPr>
                <w:rFonts w:asciiTheme="minorHAnsi" w:hAnsiTheme="minorHAnsi" w:cstheme="minorHAnsi"/>
              </w:rPr>
              <w:t xml:space="preserve"> </w:t>
            </w:r>
            <w:r w:rsidR="00427292" w:rsidRPr="00381501">
              <w:rPr>
                <w:rFonts w:asciiTheme="minorHAnsi" w:hAnsiTheme="minorHAnsi" w:cstheme="minorHAnsi"/>
              </w:rPr>
              <w:t>included</w:t>
            </w:r>
            <w:r w:rsidR="00383677">
              <w:rPr>
                <w:rFonts w:asciiTheme="minorHAnsi" w:hAnsiTheme="minorHAnsi" w:cstheme="minorHAnsi"/>
              </w:rPr>
              <w:t xml:space="preserve">, </w:t>
            </w:r>
            <w:r w:rsidR="00701E60" w:rsidRPr="00381501">
              <w:rPr>
                <w:rFonts w:asciiTheme="minorHAnsi" w:hAnsiTheme="minorHAnsi" w:cstheme="minorHAnsi"/>
              </w:rPr>
              <w:t xml:space="preserve">however cleaning products </w:t>
            </w:r>
            <w:r w:rsidR="0089552C">
              <w:rPr>
                <w:rFonts w:asciiTheme="minorHAnsi" w:hAnsiTheme="minorHAnsi" w:cstheme="minorHAnsi"/>
              </w:rPr>
              <w:t>a</w:t>
            </w:r>
            <w:r w:rsidR="00701E60" w:rsidRPr="00381501">
              <w:rPr>
                <w:rFonts w:asciiTheme="minorHAnsi" w:hAnsiTheme="minorHAnsi" w:cstheme="minorHAnsi"/>
              </w:rPr>
              <w:t>re included.</w:t>
            </w:r>
          </w:p>
          <w:p w14:paraId="218F1634" w14:textId="06B2F8A4" w:rsidR="00701E60" w:rsidRPr="00381501" w:rsidRDefault="00186BB9" w:rsidP="00D64CC5">
            <w:pPr>
              <w:pStyle w:val="BodyText"/>
              <w:spacing w:before="120" w:after="120"/>
              <w:rPr>
                <w:rFonts w:asciiTheme="minorHAnsi" w:hAnsiTheme="minorHAnsi" w:cstheme="minorHAnsi"/>
              </w:rPr>
            </w:pPr>
            <w:r w:rsidRPr="00381501">
              <w:rPr>
                <w:rFonts w:asciiTheme="minorHAnsi" w:hAnsiTheme="minorHAnsi" w:cstheme="minorHAnsi"/>
              </w:rPr>
              <w:t xml:space="preserve">Households </w:t>
            </w:r>
            <w:r w:rsidR="0089552C">
              <w:rPr>
                <w:rFonts w:asciiTheme="minorHAnsi" w:hAnsiTheme="minorHAnsi" w:cstheme="minorHAnsi"/>
              </w:rPr>
              <w:t>a</w:t>
            </w:r>
            <w:r w:rsidRPr="00381501">
              <w:rPr>
                <w:rFonts w:asciiTheme="minorHAnsi" w:hAnsiTheme="minorHAnsi" w:cstheme="minorHAnsi"/>
              </w:rPr>
              <w:t>re allocated one car service per year.</w:t>
            </w:r>
          </w:p>
          <w:p w14:paraId="2B4CF2C2" w14:textId="2A1A0813" w:rsidR="004972E3" w:rsidRPr="00381501" w:rsidRDefault="004972E3" w:rsidP="00D64CC5">
            <w:pPr>
              <w:pStyle w:val="BodyText"/>
              <w:spacing w:before="120" w:after="120"/>
              <w:rPr>
                <w:rFonts w:asciiTheme="minorHAnsi" w:hAnsiTheme="minorHAnsi" w:cstheme="minorHAnsi"/>
              </w:rPr>
            </w:pPr>
            <w:r w:rsidRPr="00381501">
              <w:rPr>
                <w:rFonts w:asciiTheme="minorHAnsi" w:hAnsiTheme="minorHAnsi" w:cstheme="minorHAnsi"/>
              </w:rPr>
              <w:t>Comprehensive car insurance</w:t>
            </w:r>
            <w:r w:rsidR="00727F7B" w:rsidRPr="00381501">
              <w:rPr>
                <w:rFonts w:asciiTheme="minorHAnsi" w:hAnsiTheme="minorHAnsi" w:cstheme="minorHAnsi"/>
              </w:rPr>
              <w:t xml:space="preserve"> and Green Slip costs</w:t>
            </w:r>
            <w:r w:rsidRPr="00381501">
              <w:rPr>
                <w:rFonts w:asciiTheme="minorHAnsi" w:hAnsiTheme="minorHAnsi" w:cstheme="minorHAnsi"/>
              </w:rPr>
              <w:t xml:space="preserve"> </w:t>
            </w:r>
            <w:r w:rsidR="0089552C">
              <w:rPr>
                <w:rFonts w:asciiTheme="minorHAnsi" w:hAnsiTheme="minorHAnsi" w:cstheme="minorHAnsi"/>
              </w:rPr>
              <w:t>are</w:t>
            </w:r>
            <w:r w:rsidRPr="00381501">
              <w:rPr>
                <w:rFonts w:asciiTheme="minorHAnsi" w:hAnsiTheme="minorHAnsi" w:cstheme="minorHAnsi"/>
              </w:rPr>
              <w:t xml:space="preserve"> </w:t>
            </w:r>
            <w:r w:rsidR="00727F7B" w:rsidRPr="00381501">
              <w:rPr>
                <w:rFonts w:asciiTheme="minorHAnsi" w:hAnsiTheme="minorHAnsi" w:cstheme="minorHAnsi"/>
              </w:rPr>
              <w:t>included,</w:t>
            </w:r>
            <w:r w:rsidRPr="00381501">
              <w:rPr>
                <w:rFonts w:asciiTheme="minorHAnsi" w:hAnsiTheme="minorHAnsi" w:cstheme="minorHAnsi"/>
              </w:rPr>
              <w:t xml:space="preserve"> </w:t>
            </w:r>
            <w:r w:rsidR="008617EF" w:rsidRPr="00381501">
              <w:rPr>
                <w:rFonts w:asciiTheme="minorHAnsi" w:hAnsiTheme="minorHAnsi" w:cstheme="minorHAnsi"/>
              </w:rPr>
              <w:t xml:space="preserve">and it was assumed that households shopped around for the best value for </w:t>
            </w:r>
            <w:r w:rsidR="00727F7B" w:rsidRPr="00381501">
              <w:rPr>
                <w:rFonts w:asciiTheme="minorHAnsi" w:hAnsiTheme="minorHAnsi" w:cstheme="minorHAnsi"/>
              </w:rPr>
              <w:t xml:space="preserve">money. </w:t>
            </w:r>
          </w:p>
          <w:p w14:paraId="4209CAED" w14:textId="02D4FA5F" w:rsidR="004972E3" w:rsidRPr="00381501" w:rsidRDefault="00727F7B" w:rsidP="00D64CC5">
            <w:pPr>
              <w:pStyle w:val="BodyText"/>
              <w:spacing w:before="120" w:after="120"/>
              <w:rPr>
                <w:rFonts w:asciiTheme="minorHAnsi" w:hAnsiTheme="minorHAnsi" w:cstheme="minorHAnsi"/>
              </w:rPr>
            </w:pPr>
            <w:r w:rsidRPr="00381501">
              <w:rPr>
                <w:rFonts w:asciiTheme="minorHAnsi" w:hAnsiTheme="minorHAnsi" w:cstheme="minorHAnsi"/>
              </w:rPr>
              <w:t xml:space="preserve">Minimal tolls </w:t>
            </w:r>
            <w:r w:rsidR="0089552C">
              <w:rPr>
                <w:rFonts w:asciiTheme="minorHAnsi" w:hAnsiTheme="minorHAnsi" w:cstheme="minorHAnsi"/>
              </w:rPr>
              <w:t>are</w:t>
            </w:r>
            <w:r w:rsidRPr="00381501">
              <w:rPr>
                <w:rFonts w:asciiTheme="minorHAnsi" w:hAnsiTheme="minorHAnsi" w:cstheme="minorHAnsi"/>
              </w:rPr>
              <w:t xml:space="preserve"> included for the one-week holiday. Assumed that households </w:t>
            </w:r>
            <w:r w:rsidR="00C578D4" w:rsidRPr="00381501">
              <w:rPr>
                <w:rFonts w:asciiTheme="minorHAnsi" w:hAnsiTheme="minorHAnsi" w:cstheme="minorHAnsi"/>
              </w:rPr>
              <w:t xml:space="preserve">avoided tolls to save on costs. </w:t>
            </w:r>
          </w:p>
          <w:p w14:paraId="3A659A4C" w14:textId="6F9054F6" w:rsidR="00C578D4" w:rsidRPr="00381501" w:rsidRDefault="0019458F" w:rsidP="00D64CC5">
            <w:pPr>
              <w:pStyle w:val="BodyText"/>
              <w:spacing w:before="120" w:after="120"/>
              <w:rPr>
                <w:rFonts w:asciiTheme="minorHAnsi" w:hAnsiTheme="minorHAnsi" w:cstheme="minorHAnsi"/>
              </w:rPr>
            </w:pPr>
            <w:r w:rsidRPr="00381501">
              <w:rPr>
                <w:rFonts w:asciiTheme="minorHAnsi" w:hAnsiTheme="minorHAnsi" w:cstheme="minorHAnsi"/>
              </w:rPr>
              <w:t xml:space="preserve">A small number of parking costs </w:t>
            </w:r>
            <w:r w:rsidR="0089552C">
              <w:rPr>
                <w:rFonts w:asciiTheme="minorHAnsi" w:hAnsiTheme="minorHAnsi" w:cstheme="minorHAnsi"/>
              </w:rPr>
              <w:t>are</w:t>
            </w:r>
            <w:r w:rsidRPr="00381501">
              <w:rPr>
                <w:rFonts w:asciiTheme="minorHAnsi" w:hAnsiTheme="minorHAnsi" w:cstheme="minorHAnsi"/>
              </w:rPr>
              <w:t xml:space="preserve"> allocated to families with children for the </w:t>
            </w:r>
            <w:r w:rsidR="00F43CA0" w:rsidRPr="00381501">
              <w:rPr>
                <w:rFonts w:asciiTheme="minorHAnsi" w:hAnsiTheme="minorHAnsi" w:cstheme="minorHAnsi"/>
              </w:rPr>
              <w:t>aquarium day trip</w:t>
            </w:r>
            <w:r w:rsidR="006463ED" w:rsidRPr="00381501">
              <w:rPr>
                <w:rFonts w:asciiTheme="minorHAnsi" w:hAnsiTheme="minorHAnsi" w:cstheme="minorHAnsi"/>
              </w:rPr>
              <w:t>.</w:t>
            </w:r>
          </w:p>
          <w:p w14:paraId="1537CA1F" w14:textId="32F9EB84" w:rsidR="004972E3" w:rsidRPr="00381501" w:rsidRDefault="00F43CA0" w:rsidP="00D64CC5">
            <w:pPr>
              <w:pStyle w:val="BodyText"/>
              <w:spacing w:before="120" w:after="120"/>
              <w:rPr>
                <w:rFonts w:asciiTheme="minorHAnsi" w:hAnsiTheme="minorHAnsi" w:cstheme="minorHAnsi"/>
              </w:rPr>
            </w:pPr>
            <w:r w:rsidRPr="00381501">
              <w:rPr>
                <w:rFonts w:asciiTheme="minorHAnsi" w:hAnsiTheme="minorHAnsi" w:cstheme="minorHAnsi"/>
              </w:rPr>
              <w:t>Assumed</w:t>
            </w:r>
            <w:r w:rsidR="004972E3" w:rsidRPr="00381501">
              <w:rPr>
                <w:rFonts w:asciiTheme="minorHAnsi" w:hAnsiTheme="minorHAnsi" w:cstheme="minorHAnsi"/>
              </w:rPr>
              <w:t xml:space="preserve"> children either walk to school or </w:t>
            </w:r>
            <w:r w:rsidR="0089552C">
              <w:rPr>
                <w:rFonts w:asciiTheme="minorHAnsi" w:hAnsiTheme="minorHAnsi" w:cstheme="minorHAnsi"/>
              </w:rPr>
              <w:t>are</w:t>
            </w:r>
            <w:r w:rsidR="004972E3" w:rsidRPr="00381501">
              <w:rPr>
                <w:rFonts w:asciiTheme="minorHAnsi" w:hAnsiTheme="minorHAnsi" w:cstheme="minorHAnsi"/>
              </w:rPr>
              <w:t xml:space="preserve"> allocated a bus pass because they live more </w:t>
            </w:r>
            <w:r w:rsidR="0019268F">
              <w:rPr>
                <w:rFonts w:asciiTheme="minorHAnsi" w:hAnsiTheme="minorHAnsi" w:cstheme="minorHAnsi"/>
              </w:rPr>
              <w:t xml:space="preserve">than </w:t>
            </w:r>
            <w:r w:rsidR="004972E3" w:rsidRPr="00381501">
              <w:rPr>
                <w:rFonts w:asciiTheme="minorHAnsi" w:hAnsiTheme="minorHAnsi" w:cstheme="minorHAnsi"/>
              </w:rPr>
              <w:t>1.6km from the</w:t>
            </w:r>
            <w:r w:rsidR="000509AF" w:rsidRPr="00381501">
              <w:rPr>
                <w:rFonts w:asciiTheme="minorHAnsi" w:hAnsiTheme="minorHAnsi" w:cstheme="minorHAnsi"/>
              </w:rPr>
              <w:t>ir</w:t>
            </w:r>
            <w:r w:rsidR="004972E3" w:rsidRPr="00381501">
              <w:rPr>
                <w:rFonts w:asciiTheme="minorHAnsi" w:hAnsiTheme="minorHAnsi" w:cstheme="minorHAnsi"/>
              </w:rPr>
              <w:t xml:space="preserve"> school.</w:t>
            </w:r>
          </w:p>
          <w:p w14:paraId="6E011B73" w14:textId="2C1FD7DC" w:rsidR="002D5A43" w:rsidRPr="00381501" w:rsidRDefault="002D5A43"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families </w:t>
            </w:r>
            <w:r w:rsidR="0089552C">
              <w:rPr>
                <w:rFonts w:asciiTheme="minorHAnsi" w:hAnsiTheme="minorHAnsi" w:cstheme="minorHAnsi"/>
              </w:rPr>
              <w:t>are</w:t>
            </w:r>
            <w:r w:rsidRPr="00381501">
              <w:rPr>
                <w:rFonts w:asciiTheme="minorHAnsi" w:hAnsiTheme="minorHAnsi" w:cstheme="minorHAnsi"/>
              </w:rPr>
              <w:t xml:space="preserve"> allocated 4 taxi trips (maximum distance 10km) per year.</w:t>
            </w:r>
          </w:p>
          <w:p w14:paraId="5B059797" w14:textId="53EF5048" w:rsidR="002D5A43" w:rsidRPr="00381501" w:rsidRDefault="002D5A43" w:rsidP="00D64CC5">
            <w:pPr>
              <w:pStyle w:val="BodyText"/>
              <w:spacing w:before="120" w:after="120"/>
              <w:rPr>
                <w:rFonts w:asciiTheme="minorHAnsi" w:hAnsiTheme="minorHAnsi" w:cstheme="minorHAnsi"/>
              </w:rPr>
            </w:pPr>
            <w:r w:rsidRPr="00381501">
              <w:rPr>
                <w:rFonts w:asciiTheme="minorHAnsi" w:hAnsiTheme="minorHAnsi" w:cstheme="minorHAnsi"/>
              </w:rPr>
              <w:t xml:space="preserve">The </w:t>
            </w:r>
            <w:r w:rsidR="00CA4138" w:rsidRPr="00381501">
              <w:rPr>
                <w:rFonts w:asciiTheme="minorHAnsi" w:hAnsiTheme="minorHAnsi" w:cstheme="minorHAnsi"/>
              </w:rPr>
              <w:t xml:space="preserve">households with </w:t>
            </w:r>
            <w:r w:rsidR="00FC113A" w:rsidRPr="00381501">
              <w:rPr>
                <w:rFonts w:asciiTheme="minorHAnsi" w:hAnsiTheme="minorHAnsi" w:cstheme="minorHAnsi"/>
              </w:rPr>
              <w:t xml:space="preserve">a female in them </w:t>
            </w:r>
            <w:r w:rsidR="0089552C">
              <w:rPr>
                <w:rFonts w:asciiTheme="minorHAnsi" w:hAnsiTheme="minorHAnsi" w:cstheme="minorHAnsi"/>
              </w:rPr>
              <w:t>are</w:t>
            </w:r>
            <w:r w:rsidRPr="00381501">
              <w:rPr>
                <w:rFonts w:asciiTheme="minorHAnsi" w:hAnsiTheme="minorHAnsi" w:cstheme="minorHAnsi"/>
              </w:rPr>
              <w:t xml:space="preserve"> allocated two additional taxi rides (maximum distance 10km) per year.</w:t>
            </w:r>
          </w:p>
          <w:p w14:paraId="318B6936" w14:textId="77777777" w:rsidR="000509AF" w:rsidRPr="00935B0F" w:rsidRDefault="000509AF" w:rsidP="00D64CC5">
            <w:pPr>
              <w:pStyle w:val="BodyText"/>
              <w:spacing w:before="120" w:after="120"/>
              <w:rPr>
                <w:rFonts w:asciiTheme="minorHAnsi" w:hAnsiTheme="minorHAnsi" w:cstheme="minorHAnsi"/>
                <w:i/>
                <w:iCs/>
              </w:rPr>
            </w:pPr>
            <w:r w:rsidRPr="00935B0F">
              <w:rPr>
                <w:rFonts w:asciiTheme="minorHAnsi" w:hAnsiTheme="minorHAnsi" w:cstheme="minorHAnsi"/>
                <w:i/>
                <w:iCs/>
              </w:rPr>
              <w:t xml:space="preserve">Public </w:t>
            </w:r>
            <w:r w:rsidR="000C395B" w:rsidRPr="00935B0F">
              <w:rPr>
                <w:rFonts w:asciiTheme="minorHAnsi" w:hAnsiTheme="minorHAnsi" w:cstheme="minorHAnsi"/>
                <w:i/>
                <w:iCs/>
              </w:rPr>
              <w:t>Transport</w:t>
            </w:r>
          </w:p>
          <w:p w14:paraId="6C9A11A8" w14:textId="5CD39C50" w:rsidR="000C395B" w:rsidRPr="00381501" w:rsidRDefault="00E62314" w:rsidP="00D64CC5">
            <w:pPr>
              <w:pStyle w:val="BodyText"/>
              <w:spacing w:before="120" w:after="120"/>
              <w:rPr>
                <w:rFonts w:asciiTheme="minorHAnsi" w:hAnsiTheme="minorHAnsi" w:cstheme="minorHAnsi"/>
              </w:rPr>
            </w:pPr>
            <w:r w:rsidRPr="00381501">
              <w:rPr>
                <w:rFonts w:asciiTheme="minorHAnsi" w:hAnsiTheme="minorHAnsi" w:cstheme="minorHAnsi"/>
              </w:rPr>
              <w:lastRenderedPageBreak/>
              <w:t xml:space="preserve">Assume that </w:t>
            </w:r>
            <w:r w:rsidR="00211CDE">
              <w:rPr>
                <w:rFonts w:asciiTheme="minorHAnsi" w:hAnsiTheme="minorHAnsi" w:cstheme="minorHAnsi"/>
              </w:rPr>
              <w:t>low</w:t>
            </w:r>
            <w:r w:rsidR="005951D5">
              <w:rPr>
                <w:rFonts w:asciiTheme="minorHAnsi" w:hAnsiTheme="minorHAnsi" w:cstheme="minorHAnsi"/>
              </w:rPr>
              <w:t xml:space="preserve"> </w:t>
            </w:r>
            <w:r w:rsidR="00211CDE">
              <w:rPr>
                <w:rFonts w:asciiTheme="minorHAnsi" w:hAnsiTheme="minorHAnsi" w:cstheme="minorHAnsi"/>
              </w:rPr>
              <w:t xml:space="preserve">paid </w:t>
            </w:r>
            <w:r w:rsidRPr="00381501">
              <w:rPr>
                <w:rFonts w:asciiTheme="minorHAnsi" w:hAnsiTheme="minorHAnsi" w:cstheme="minorHAnsi"/>
              </w:rPr>
              <w:t xml:space="preserve">households receive no travel concessions as they do not meet the criteria. </w:t>
            </w:r>
          </w:p>
          <w:p w14:paraId="5D989A99" w14:textId="14D77CD0" w:rsidR="00DF12F4" w:rsidRPr="00381501" w:rsidRDefault="00DF12F4" w:rsidP="00D64CC5">
            <w:pPr>
              <w:pStyle w:val="BodyText"/>
              <w:spacing w:before="120" w:after="120"/>
              <w:rPr>
                <w:rFonts w:asciiTheme="minorHAnsi" w:hAnsiTheme="minorHAnsi" w:cstheme="minorHAnsi"/>
              </w:rPr>
            </w:pPr>
            <w:r w:rsidRPr="00381501">
              <w:rPr>
                <w:rFonts w:asciiTheme="minorHAnsi" w:hAnsiTheme="minorHAnsi" w:cstheme="minorHAnsi"/>
              </w:rPr>
              <w:t xml:space="preserve">Assume that household members travel via bus. </w:t>
            </w:r>
          </w:p>
          <w:p w14:paraId="183100BA" w14:textId="11879D26" w:rsidR="00C8574B" w:rsidRPr="00842A47" w:rsidRDefault="00C8574B" w:rsidP="00D64CC5">
            <w:pPr>
              <w:pStyle w:val="BodyText"/>
              <w:spacing w:before="120" w:after="120"/>
              <w:rPr>
                <w:rFonts w:asciiTheme="minorHAnsi" w:hAnsiTheme="minorHAnsi" w:cstheme="minorHAnsi"/>
              </w:rPr>
            </w:pPr>
            <w:r w:rsidRPr="00381501">
              <w:rPr>
                <w:rFonts w:asciiTheme="minorHAnsi" w:hAnsiTheme="minorHAnsi" w:cstheme="minorHAnsi"/>
              </w:rPr>
              <w:t>The adult male working full-time</w:t>
            </w:r>
            <w:r w:rsidR="002E36FE" w:rsidRPr="00381501">
              <w:rPr>
                <w:rFonts w:asciiTheme="minorHAnsi" w:hAnsiTheme="minorHAnsi" w:cstheme="minorHAnsi"/>
              </w:rPr>
              <w:t xml:space="preserve"> in </w:t>
            </w:r>
            <w:r w:rsidR="005430A2" w:rsidRPr="00381501">
              <w:rPr>
                <w:rFonts w:asciiTheme="minorHAnsi" w:hAnsiTheme="minorHAnsi" w:cstheme="minorHAnsi"/>
              </w:rPr>
              <w:t>all</w:t>
            </w:r>
            <w:r w:rsidR="002E36FE" w:rsidRPr="00381501">
              <w:rPr>
                <w:rFonts w:asciiTheme="minorHAnsi" w:hAnsiTheme="minorHAnsi" w:cstheme="minorHAnsi"/>
              </w:rPr>
              <w:t xml:space="preserve"> couple household</w:t>
            </w:r>
            <w:r w:rsidR="005430A2" w:rsidRPr="00381501">
              <w:rPr>
                <w:rFonts w:asciiTheme="minorHAnsi" w:hAnsiTheme="minorHAnsi" w:cstheme="minorHAnsi"/>
              </w:rPr>
              <w:t>s</w:t>
            </w:r>
            <w:r w:rsidRPr="00381501">
              <w:rPr>
                <w:rFonts w:asciiTheme="minorHAnsi" w:hAnsiTheme="minorHAnsi" w:cstheme="minorHAnsi"/>
              </w:rPr>
              <w:t xml:space="preserve"> </w:t>
            </w:r>
            <w:r w:rsidR="005717FA" w:rsidRPr="00381501">
              <w:rPr>
                <w:rFonts w:asciiTheme="minorHAnsi" w:hAnsiTheme="minorHAnsi" w:cstheme="minorHAnsi"/>
              </w:rPr>
              <w:t>was</w:t>
            </w:r>
            <w:r w:rsidRPr="00381501">
              <w:rPr>
                <w:rFonts w:asciiTheme="minorHAnsi" w:hAnsiTheme="minorHAnsi" w:cstheme="minorHAnsi"/>
              </w:rPr>
              <w:t xml:space="preserve"> allocated 5 </w:t>
            </w:r>
            <w:r w:rsidRPr="00842A47">
              <w:rPr>
                <w:rFonts w:asciiTheme="minorHAnsi" w:hAnsiTheme="minorHAnsi" w:cstheme="minorHAnsi"/>
              </w:rPr>
              <w:t>return bus trips per week to get to and from work.</w:t>
            </w:r>
          </w:p>
          <w:p w14:paraId="06A72667" w14:textId="62FEA2A4" w:rsidR="005717FA" w:rsidRPr="00842A47" w:rsidRDefault="005430A2" w:rsidP="00D64CC5">
            <w:pPr>
              <w:pStyle w:val="BodyText"/>
              <w:spacing w:before="120" w:after="120"/>
              <w:rPr>
                <w:rFonts w:asciiTheme="minorHAnsi" w:hAnsiTheme="minorHAnsi" w:cstheme="minorHAnsi"/>
              </w:rPr>
            </w:pPr>
            <w:r w:rsidRPr="00842A47">
              <w:rPr>
                <w:rFonts w:asciiTheme="minorHAnsi" w:hAnsiTheme="minorHAnsi" w:cstheme="minorHAnsi"/>
              </w:rPr>
              <w:t xml:space="preserve">Every </w:t>
            </w:r>
            <w:r w:rsidR="00863F9B" w:rsidRPr="00842A47">
              <w:rPr>
                <w:rFonts w:asciiTheme="minorHAnsi" w:hAnsiTheme="minorHAnsi" w:cstheme="minorHAnsi"/>
              </w:rPr>
              <w:t xml:space="preserve">employed </w:t>
            </w:r>
            <w:r w:rsidRPr="00842A47">
              <w:rPr>
                <w:rFonts w:asciiTheme="minorHAnsi" w:hAnsiTheme="minorHAnsi" w:cstheme="minorHAnsi"/>
              </w:rPr>
              <w:t>household member was allocated 1 return bus far</w:t>
            </w:r>
            <w:r w:rsidR="000C02B0" w:rsidRPr="00842A47">
              <w:rPr>
                <w:rFonts w:asciiTheme="minorHAnsi" w:hAnsiTheme="minorHAnsi" w:cstheme="minorHAnsi"/>
              </w:rPr>
              <w:t>e</w:t>
            </w:r>
            <w:r w:rsidRPr="00842A47">
              <w:rPr>
                <w:rFonts w:asciiTheme="minorHAnsi" w:hAnsiTheme="minorHAnsi" w:cstheme="minorHAnsi"/>
              </w:rPr>
              <w:t xml:space="preserve"> per month for travel.</w:t>
            </w:r>
          </w:p>
          <w:p w14:paraId="37E926B7" w14:textId="6EE7D049" w:rsidR="00551500" w:rsidRPr="00842A47" w:rsidRDefault="00551500" w:rsidP="00D64CC5">
            <w:pPr>
              <w:pStyle w:val="BodyText"/>
              <w:spacing w:before="120" w:after="120"/>
              <w:rPr>
                <w:rFonts w:asciiTheme="minorHAnsi" w:hAnsiTheme="minorHAnsi" w:cstheme="minorHAnsi"/>
              </w:rPr>
            </w:pPr>
            <w:r w:rsidRPr="00842A47">
              <w:rPr>
                <w:rFonts w:asciiTheme="minorHAnsi" w:hAnsiTheme="minorHAnsi" w:cstheme="minorHAnsi"/>
              </w:rPr>
              <w:t>Every unemployed household member without children was allocated an Opal Card concession cap at $</w:t>
            </w:r>
            <w:r w:rsidR="009A32BA" w:rsidRPr="00842A47">
              <w:rPr>
                <w:rFonts w:asciiTheme="minorHAnsi" w:hAnsiTheme="minorHAnsi" w:cstheme="minorHAnsi"/>
              </w:rPr>
              <w:t>25 per week.</w:t>
            </w:r>
          </w:p>
          <w:p w14:paraId="30C8B982" w14:textId="2B6B57CB" w:rsidR="009B5C3B" w:rsidRPr="00381501" w:rsidRDefault="009A32BA" w:rsidP="00D64CC5">
            <w:pPr>
              <w:pStyle w:val="BodyText"/>
              <w:spacing w:before="120" w:after="120"/>
              <w:rPr>
                <w:rFonts w:asciiTheme="minorHAnsi" w:hAnsiTheme="minorHAnsi" w:cstheme="minorHAnsi"/>
              </w:rPr>
            </w:pPr>
            <w:r w:rsidRPr="00842A47">
              <w:rPr>
                <w:rFonts w:asciiTheme="minorHAnsi" w:hAnsiTheme="minorHAnsi" w:cstheme="minorHAnsi"/>
              </w:rPr>
              <w:t>Every unemployed couple household with children w</w:t>
            </w:r>
            <w:r w:rsidR="00842A47">
              <w:rPr>
                <w:rFonts w:asciiTheme="minorHAnsi" w:hAnsiTheme="minorHAnsi" w:cstheme="minorHAnsi"/>
              </w:rPr>
              <w:t>as</w:t>
            </w:r>
            <w:r w:rsidRPr="00842A47">
              <w:rPr>
                <w:rFonts w:asciiTheme="minorHAnsi" w:hAnsiTheme="minorHAnsi" w:cstheme="minorHAnsi"/>
              </w:rPr>
              <w:t xml:space="preserve"> </w:t>
            </w:r>
            <w:r w:rsidR="00842A47" w:rsidRPr="00842A47">
              <w:rPr>
                <w:bCs/>
              </w:rPr>
              <w:t xml:space="preserve">also given </w:t>
            </w:r>
            <w:r w:rsidR="00AF6AC4" w:rsidRPr="00842A47">
              <w:rPr>
                <w:rFonts w:asciiTheme="minorHAnsi" w:hAnsiTheme="minorHAnsi" w:cstheme="minorHAnsi"/>
              </w:rPr>
              <w:t>an Opal Card concession cap at $25 per week</w:t>
            </w:r>
            <w:r w:rsidR="00AF6AC4" w:rsidRPr="00842A47">
              <w:rPr>
                <w:bCs/>
              </w:rPr>
              <w:t xml:space="preserve"> </w:t>
            </w:r>
            <w:r w:rsidR="00842A47" w:rsidRPr="00842A47">
              <w:rPr>
                <w:bCs/>
              </w:rPr>
              <w:t>because even though the</w:t>
            </w:r>
            <w:r w:rsidR="00AF6AC4">
              <w:rPr>
                <w:bCs/>
              </w:rPr>
              <w:t>y have a</w:t>
            </w:r>
            <w:r w:rsidR="00842A47" w:rsidRPr="00842A47">
              <w:rPr>
                <w:bCs/>
              </w:rPr>
              <w:t xml:space="preserve"> car</w:t>
            </w:r>
            <w:r w:rsidR="00AF6AC4">
              <w:rPr>
                <w:bCs/>
              </w:rPr>
              <w:t xml:space="preserve">, one adult is </w:t>
            </w:r>
            <w:r w:rsidR="00842A47" w:rsidRPr="00842A47">
              <w:rPr>
                <w:bCs/>
              </w:rPr>
              <w:t xml:space="preserve">assumed to </w:t>
            </w:r>
            <w:r w:rsidR="00471123">
              <w:rPr>
                <w:bCs/>
              </w:rPr>
              <w:t xml:space="preserve">use public transport for job search </w:t>
            </w:r>
            <w:r w:rsidR="0019761C">
              <w:rPr>
                <w:bCs/>
              </w:rPr>
              <w:t>activities</w:t>
            </w:r>
            <w:r w:rsidR="00471123">
              <w:rPr>
                <w:bCs/>
              </w:rPr>
              <w:t xml:space="preserve">. </w:t>
            </w:r>
            <w:r w:rsidR="009B5C3B" w:rsidRPr="009E03C4">
              <w:rPr>
                <w:rFonts w:asciiTheme="minorHAnsi" w:hAnsiTheme="minorHAnsi" w:cstheme="minorHAnsi"/>
              </w:rPr>
              <w:t xml:space="preserve">Limited train </w:t>
            </w:r>
            <w:r w:rsidR="00BC4F98" w:rsidRPr="009E03C4">
              <w:rPr>
                <w:rFonts w:asciiTheme="minorHAnsi" w:hAnsiTheme="minorHAnsi" w:cstheme="minorHAnsi"/>
              </w:rPr>
              <w:t xml:space="preserve">and taxi </w:t>
            </w:r>
            <w:r w:rsidR="009B5C3B" w:rsidRPr="009E03C4">
              <w:rPr>
                <w:rFonts w:asciiTheme="minorHAnsi" w:hAnsiTheme="minorHAnsi" w:cstheme="minorHAnsi"/>
              </w:rPr>
              <w:t>fare</w:t>
            </w:r>
            <w:r w:rsidR="00BC4F98" w:rsidRPr="009E03C4">
              <w:rPr>
                <w:rFonts w:asciiTheme="minorHAnsi" w:hAnsiTheme="minorHAnsi" w:cstheme="minorHAnsi"/>
              </w:rPr>
              <w:t>s</w:t>
            </w:r>
            <w:r w:rsidR="009B5C3B" w:rsidRPr="009E03C4">
              <w:rPr>
                <w:rFonts w:asciiTheme="minorHAnsi" w:hAnsiTheme="minorHAnsi" w:cstheme="minorHAnsi"/>
              </w:rPr>
              <w:t xml:space="preserve"> ha</w:t>
            </w:r>
            <w:r w:rsidR="00BC4F98" w:rsidRPr="009E03C4">
              <w:rPr>
                <w:rFonts w:asciiTheme="minorHAnsi" w:hAnsiTheme="minorHAnsi" w:cstheme="minorHAnsi"/>
              </w:rPr>
              <w:t>ve</w:t>
            </w:r>
            <w:r w:rsidR="009B5C3B" w:rsidRPr="009E03C4">
              <w:rPr>
                <w:rFonts w:asciiTheme="minorHAnsi" w:hAnsiTheme="minorHAnsi" w:cstheme="minorHAnsi"/>
              </w:rPr>
              <w:t xml:space="preserve"> been </w:t>
            </w:r>
            <w:r w:rsidR="007B0D98" w:rsidRPr="009E03C4">
              <w:rPr>
                <w:rFonts w:asciiTheme="minorHAnsi" w:hAnsiTheme="minorHAnsi" w:cstheme="minorHAnsi"/>
              </w:rPr>
              <w:t>allocated.</w:t>
            </w:r>
          </w:p>
        </w:tc>
      </w:tr>
      <w:tr w:rsidR="00FD2D01" w:rsidRPr="00381501" w14:paraId="0AFC1690" w14:textId="77777777" w:rsidTr="00B656D0">
        <w:tc>
          <w:tcPr>
            <w:tcW w:w="2127" w:type="dxa"/>
          </w:tcPr>
          <w:p w14:paraId="147EA64F" w14:textId="1B4E92C6" w:rsidR="00FD2D01" w:rsidRPr="00381501" w:rsidRDefault="00FD2D01" w:rsidP="003F098C">
            <w:pPr>
              <w:pStyle w:val="BodyText"/>
              <w:spacing w:before="120" w:after="120"/>
              <w:jc w:val="left"/>
              <w:rPr>
                <w:rFonts w:asciiTheme="minorHAnsi" w:hAnsiTheme="minorHAnsi" w:cstheme="minorHAnsi"/>
                <w:b/>
                <w:bCs/>
              </w:rPr>
            </w:pPr>
            <w:r w:rsidRPr="00381501">
              <w:rPr>
                <w:rFonts w:asciiTheme="minorHAnsi" w:hAnsiTheme="minorHAnsi" w:cstheme="minorHAnsi"/>
                <w:b/>
                <w:bCs/>
              </w:rPr>
              <w:lastRenderedPageBreak/>
              <w:t xml:space="preserve">Education </w:t>
            </w:r>
          </w:p>
        </w:tc>
        <w:tc>
          <w:tcPr>
            <w:tcW w:w="7501" w:type="dxa"/>
          </w:tcPr>
          <w:p w14:paraId="07523009" w14:textId="46B91BED" w:rsidR="00FD2D01" w:rsidRPr="00381501" w:rsidRDefault="00F05A76" w:rsidP="00D64CC5">
            <w:pPr>
              <w:pStyle w:val="BodyText"/>
              <w:spacing w:before="120" w:after="120"/>
              <w:rPr>
                <w:rFonts w:asciiTheme="minorHAnsi" w:hAnsiTheme="minorHAnsi" w:cstheme="minorHAnsi"/>
              </w:rPr>
            </w:pPr>
            <w:r w:rsidRPr="00381501">
              <w:rPr>
                <w:rFonts w:asciiTheme="minorHAnsi" w:hAnsiTheme="minorHAnsi" w:cstheme="minorHAnsi"/>
              </w:rPr>
              <w:t xml:space="preserve">Assumed that children attend the local government primary school </w:t>
            </w:r>
            <w:r w:rsidR="00263A02" w:rsidRPr="00381501">
              <w:rPr>
                <w:rFonts w:asciiTheme="minorHAnsi" w:hAnsiTheme="minorHAnsi" w:cstheme="minorHAnsi"/>
              </w:rPr>
              <w:t xml:space="preserve">and have </w:t>
            </w:r>
            <w:r w:rsidRPr="00381501">
              <w:rPr>
                <w:rFonts w:asciiTheme="minorHAnsi" w:hAnsiTheme="minorHAnsi" w:cstheme="minorHAnsi"/>
              </w:rPr>
              <w:t xml:space="preserve">no additional </w:t>
            </w:r>
            <w:r w:rsidR="00263A02" w:rsidRPr="00381501">
              <w:rPr>
                <w:rFonts w:asciiTheme="minorHAnsi" w:hAnsiTheme="minorHAnsi" w:cstheme="minorHAnsi"/>
              </w:rPr>
              <w:t xml:space="preserve">learning or developmental </w:t>
            </w:r>
            <w:r w:rsidRPr="00381501">
              <w:rPr>
                <w:rFonts w:asciiTheme="minorHAnsi" w:hAnsiTheme="minorHAnsi" w:cstheme="minorHAnsi"/>
              </w:rPr>
              <w:t xml:space="preserve">needs. </w:t>
            </w:r>
          </w:p>
          <w:p w14:paraId="37EE5C37" w14:textId="24313FEF" w:rsidR="00F05A76" w:rsidRPr="00381501" w:rsidRDefault="00F05A76" w:rsidP="00D64CC5">
            <w:pPr>
              <w:pStyle w:val="BodyText"/>
              <w:spacing w:before="120" w:after="120"/>
              <w:rPr>
                <w:rFonts w:asciiTheme="minorHAnsi" w:hAnsiTheme="minorHAnsi" w:cstheme="minorHAnsi"/>
              </w:rPr>
            </w:pPr>
            <w:r w:rsidRPr="00381501">
              <w:rPr>
                <w:rFonts w:asciiTheme="minorHAnsi" w:hAnsiTheme="minorHAnsi" w:cstheme="minorHAnsi"/>
              </w:rPr>
              <w:t xml:space="preserve">Education costs </w:t>
            </w:r>
            <w:r w:rsidR="0089552C">
              <w:rPr>
                <w:rFonts w:asciiTheme="minorHAnsi" w:hAnsiTheme="minorHAnsi" w:cstheme="minorHAnsi"/>
              </w:rPr>
              <w:t>are</w:t>
            </w:r>
            <w:r w:rsidR="00C55D99" w:rsidRPr="00381501">
              <w:rPr>
                <w:rFonts w:asciiTheme="minorHAnsi" w:hAnsiTheme="minorHAnsi" w:cstheme="minorHAnsi"/>
              </w:rPr>
              <w:t xml:space="preserve"> only </w:t>
            </w:r>
            <w:r w:rsidRPr="00381501">
              <w:rPr>
                <w:rFonts w:asciiTheme="minorHAnsi" w:hAnsiTheme="minorHAnsi" w:cstheme="minorHAnsi"/>
              </w:rPr>
              <w:t xml:space="preserve">applied to households with the </w:t>
            </w:r>
            <w:proofErr w:type="gramStart"/>
            <w:r w:rsidRPr="00381501">
              <w:rPr>
                <w:rFonts w:asciiTheme="minorHAnsi" w:hAnsiTheme="minorHAnsi" w:cstheme="minorHAnsi"/>
              </w:rPr>
              <w:t>8</w:t>
            </w:r>
            <w:r w:rsidR="00B656D0">
              <w:rPr>
                <w:rFonts w:asciiTheme="minorHAnsi" w:hAnsiTheme="minorHAnsi" w:cstheme="minorHAnsi"/>
              </w:rPr>
              <w:t xml:space="preserve"> </w:t>
            </w:r>
            <w:r w:rsidRPr="00381501">
              <w:rPr>
                <w:rFonts w:asciiTheme="minorHAnsi" w:hAnsiTheme="minorHAnsi" w:cstheme="minorHAnsi"/>
              </w:rPr>
              <w:t>year</w:t>
            </w:r>
            <w:r w:rsidR="00B656D0">
              <w:rPr>
                <w:rFonts w:asciiTheme="minorHAnsi" w:hAnsiTheme="minorHAnsi" w:cstheme="minorHAnsi"/>
              </w:rPr>
              <w:t xml:space="preserve"> </w:t>
            </w:r>
            <w:r w:rsidRPr="00381501">
              <w:rPr>
                <w:rFonts w:asciiTheme="minorHAnsi" w:hAnsiTheme="minorHAnsi" w:cstheme="minorHAnsi"/>
              </w:rPr>
              <w:t>old</w:t>
            </w:r>
            <w:proofErr w:type="gramEnd"/>
            <w:r w:rsidRPr="00381501">
              <w:rPr>
                <w:rFonts w:asciiTheme="minorHAnsi" w:hAnsiTheme="minorHAnsi" w:cstheme="minorHAnsi"/>
              </w:rPr>
              <w:t xml:space="preserve"> girl and the </w:t>
            </w:r>
            <w:proofErr w:type="gramStart"/>
            <w:r w:rsidR="00F5524F" w:rsidRPr="00381501">
              <w:rPr>
                <w:rFonts w:asciiTheme="minorHAnsi" w:hAnsiTheme="minorHAnsi" w:cstheme="minorHAnsi"/>
              </w:rPr>
              <w:t>11</w:t>
            </w:r>
            <w:r w:rsidR="00B656D0">
              <w:rPr>
                <w:rFonts w:asciiTheme="minorHAnsi" w:hAnsiTheme="minorHAnsi" w:cstheme="minorHAnsi"/>
              </w:rPr>
              <w:t xml:space="preserve"> </w:t>
            </w:r>
            <w:r w:rsidR="00F5524F" w:rsidRPr="00381501">
              <w:rPr>
                <w:rFonts w:asciiTheme="minorHAnsi" w:hAnsiTheme="minorHAnsi" w:cstheme="minorHAnsi"/>
              </w:rPr>
              <w:t>year</w:t>
            </w:r>
            <w:r w:rsidR="00B656D0">
              <w:rPr>
                <w:rFonts w:asciiTheme="minorHAnsi" w:hAnsiTheme="minorHAnsi" w:cstheme="minorHAnsi"/>
              </w:rPr>
              <w:t xml:space="preserve"> </w:t>
            </w:r>
            <w:r w:rsidR="00F5524F" w:rsidRPr="00381501">
              <w:rPr>
                <w:rFonts w:asciiTheme="minorHAnsi" w:hAnsiTheme="minorHAnsi" w:cstheme="minorHAnsi"/>
              </w:rPr>
              <w:t>old</w:t>
            </w:r>
            <w:proofErr w:type="gramEnd"/>
            <w:r w:rsidRPr="00381501">
              <w:rPr>
                <w:rFonts w:asciiTheme="minorHAnsi" w:hAnsiTheme="minorHAnsi" w:cstheme="minorHAnsi"/>
              </w:rPr>
              <w:t xml:space="preserve"> boy. </w:t>
            </w:r>
          </w:p>
          <w:p w14:paraId="70E0458A" w14:textId="7C94983C" w:rsidR="00F05A76" w:rsidRPr="00381501" w:rsidRDefault="00C55D99" w:rsidP="00D64CC5">
            <w:pPr>
              <w:pStyle w:val="BodyText"/>
              <w:spacing w:before="120" w:after="120"/>
              <w:rPr>
                <w:rFonts w:asciiTheme="minorHAnsi" w:hAnsiTheme="minorHAnsi" w:cstheme="minorHAnsi"/>
              </w:rPr>
            </w:pPr>
            <w:r w:rsidRPr="00381501">
              <w:rPr>
                <w:rFonts w:asciiTheme="minorHAnsi" w:hAnsiTheme="minorHAnsi" w:cstheme="minorHAnsi"/>
              </w:rPr>
              <w:t>Most</w:t>
            </w:r>
            <w:r w:rsidR="00DC0925" w:rsidRPr="00381501">
              <w:rPr>
                <w:rFonts w:asciiTheme="minorHAnsi" w:hAnsiTheme="minorHAnsi" w:cstheme="minorHAnsi"/>
              </w:rPr>
              <w:t xml:space="preserve"> uniform items </w:t>
            </w:r>
            <w:r w:rsidR="0089552C">
              <w:rPr>
                <w:rFonts w:asciiTheme="minorHAnsi" w:hAnsiTheme="minorHAnsi" w:cstheme="minorHAnsi"/>
              </w:rPr>
              <w:t>are</w:t>
            </w:r>
            <w:r w:rsidR="00DC0925" w:rsidRPr="00381501">
              <w:rPr>
                <w:rFonts w:asciiTheme="minorHAnsi" w:hAnsiTheme="minorHAnsi" w:cstheme="minorHAnsi"/>
              </w:rPr>
              <w:t xml:space="preserve"> priced from the </w:t>
            </w:r>
            <w:r w:rsidR="00263A02" w:rsidRPr="00381501">
              <w:rPr>
                <w:rFonts w:asciiTheme="minorHAnsi" w:hAnsiTheme="minorHAnsi" w:cstheme="minorHAnsi"/>
              </w:rPr>
              <w:t xml:space="preserve">local </w:t>
            </w:r>
            <w:r w:rsidR="00DC0925" w:rsidRPr="00381501">
              <w:rPr>
                <w:rFonts w:asciiTheme="minorHAnsi" w:hAnsiTheme="minorHAnsi" w:cstheme="minorHAnsi"/>
              </w:rPr>
              <w:t>school uniform provider</w:t>
            </w:r>
            <w:r w:rsidR="004A4BA5" w:rsidRPr="00381501">
              <w:rPr>
                <w:rFonts w:asciiTheme="minorHAnsi" w:hAnsiTheme="minorHAnsi" w:cstheme="minorHAnsi"/>
              </w:rPr>
              <w:t xml:space="preserve"> unless otherwise specified. This is different from </w:t>
            </w:r>
            <w:r w:rsidR="00B05B1D">
              <w:rPr>
                <w:rFonts w:asciiTheme="minorHAnsi" w:hAnsiTheme="minorHAnsi" w:cstheme="minorHAnsi"/>
              </w:rPr>
              <w:t>the 2016 budget</w:t>
            </w:r>
            <w:r w:rsidR="004A4BA5" w:rsidRPr="00381501">
              <w:rPr>
                <w:rFonts w:asciiTheme="minorHAnsi" w:hAnsiTheme="minorHAnsi" w:cstheme="minorHAnsi"/>
              </w:rPr>
              <w:t xml:space="preserve"> where </w:t>
            </w:r>
            <w:r w:rsidR="00064B54" w:rsidRPr="00381501">
              <w:rPr>
                <w:rFonts w:asciiTheme="minorHAnsi" w:hAnsiTheme="minorHAnsi" w:cstheme="minorHAnsi"/>
              </w:rPr>
              <w:t xml:space="preserve">school </w:t>
            </w:r>
            <w:r w:rsidR="004A4BA5" w:rsidRPr="00381501">
              <w:rPr>
                <w:rFonts w:asciiTheme="minorHAnsi" w:hAnsiTheme="minorHAnsi" w:cstheme="minorHAnsi"/>
              </w:rPr>
              <w:t xml:space="preserve">uniform items </w:t>
            </w:r>
            <w:r w:rsidR="0089552C">
              <w:rPr>
                <w:rFonts w:asciiTheme="minorHAnsi" w:hAnsiTheme="minorHAnsi" w:cstheme="minorHAnsi"/>
              </w:rPr>
              <w:t>are</w:t>
            </w:r>
            <w:r w:rsidR="004A4BA5" w:rsidRPr="00381501">
              <w:rPr>
                <w:rFonts w:asciiTheme="minorHAnsi" w:hAnsiTheme="minorHAnsi" w:cstheme="minorHAnsi"/>
              </w:rPr>
              <w:t xml:space="preserve"> </w:t>
            </w:r>
            <w:r w:rsidR="00064B54" w:rsidRPr="00381501">
              <w:rPr>
                <w:rFonts w:asciiTheme="minorHAnsi" w:hAnsiTheme="minorHAnsi" w:cstheme="minorHAnsi"/>
              </w:rPr>
              <w:t xml:space="preserve">“generic” brands. </w:t>
            </w:r>
          </w:p>
          <w:p w14:paraId="5F087C24" w14:textId="106E7098" w:rsidR="00F05A76" w:rsidRPr="00381501" w:rsidRDefault="00B7565F" w:rsidP="00D64CC5">
            <w:pPr>
              <w:pStyle w:val="BodyText"/>
              <w:spacing w:before="120" w:after="120"/>
              <w:rPr>
                <w:rFonts w:asciiTheme="minorHAnsi" w:hAnsiTheme="minorHAnsi" w:cstheme="minorHAnsi"/>
              </w:rPr>
            </w:pPr>
            <w:r w:rsidRPr="00381501">
              <w:rPr>
                <w:rFonts w:asciiTheme="minorHAnsi" w:hAnsiTheme="minorHAnsi" w:cstheme="minorHAnsi"/>
              </w:rPr>
              <w:t xml:space="preserve">The item list, cost, </w:t>
            </w:r>
            <w:r w:rsidR="00C55D99" w:rsidRPr="00381501">
              <w:rPr>
                <w:rFonts w:asciiTheme="minorHAnsi" w:hAnsiTheme="minorHAnsi" w:cstheme="minorHAnsi"/>
              </w:rPr>
              <w:t>quantity</w:t>
            </w:r>
            <w:r w:rsidRPr="00381501">
              <w:rPr>
                <w:rFonts w:asciiTheme="minorHAnsi" w:hAnsiTheme="minorHAnsi" w:cstheme="minorHAnsi"/>
              </w:rPr>
              <w:t xml:space="preserve"> and lifetime</w:t>
            </w:r>
            <w:r w:rsidR="00AB0BD0" w:rsidRPr="00381501">
              <w:rPr>
                <w:rFonts w:asciiTheme="minorHAnsi" w:hAnsiTheme="minorHAnsi" w:cstheme="minorHAnsi"/>
              </w:rPr>
              <w:t>s</w:t>
            </w:r>
            <w:r w:rsidRPr="00381501">
              <w:rPr>
                <w:rFonts w:asciiTheme="minorHAnsi" w:hAnsiTheme="minorHAnsi" w:cstheme="minorHAnsi"/>
              </w:rPr>
              <w:t xml:space="preserve"> </w:t>
            </w:r>
            <w:r w:rsidR="0089552C">
              <w:rPr>
                <w:rFonts w:asciiTheme="minorHAnsi" w:hAnsiTheme="minorHAnsi" w:cstheme="minorHAnsi"/>
              </w:rPr>
              <w:t>are</w:t>
            </w:r>
            <w:r w:rsidRPr="00381501">
              <w:rPr>
                <w:rFonts w:asciiTheme="minorHAnsi" w:hAnsiTheme="minorHAnsi" w:cstheme="minorHAnsi"/>
              </w:rPr>
              <w:t xml:space="preserve"> the same for all children’s clothing and footwear items regardless of the </w:t>
            </w:r>
            <w:r w:rsidR="000426AA" w:rsidRPr="00381501">
              <w:rPr>
                <w:rFonts w:asciiTheme="minorHAnsi" w:hAnsiTheme="minorHAnsi" w:cstheme="minorHAnsi"/>
              </w:rPr>
              <w:t xml:space="preserve">family type or employment status of the household. </w:t>
            </w:r>
          </w:p>
          <w:p w14:paraId="144D3034" w14:textId="2C77A9E0" w:rsidR="00F05A76" w:rsidRPr="00381501" w:rsidRDefault="00F05A76" w:rsidP="00D64CC5">
            <w:pPr>
              <w:pStyle w:val="BodyText"/>
              <w:spacing w:before="120" w:after="120"/>
              <w:rPr>
                <w:rFonts w:asciiTheme="minorHAnsi" w:hAnsiTheme="minorHAnsi" w:cstheme="minorHAnsi"/>
              </w:rPr>
            </w:pPr>
            <w:r w:rsidRPr="00381501">
              <w:rPr>
                <w:rFonts w:asciiTheme="minorHAnsi" w:hAnsiTheme="minorHAnsi" w:cstheme="minorHAnsi"/>
              </w:rPr>
              <w:t>Station</w:t>
            </w:r>
            <w:r w:rsidR="007F709D">
              <w:rPr>
                <w:rFonts w:asciiTheme="minorHAnsi" w:hAnsiTheme="minorHAnsi" w:cstheme="minorHAnsi"/>
              </w:rPr>
              <w:t>e</w:t>
            </w:r>
            <w:r w:rsidRPr="00381501">
              <w:rPr>
                <w:rFonts w:asciiTheme="minorHAnsi" w:hAnsiTheme="minorHAnsi" w:cstheme="minorHAnsi"/>
              </w:rPr>
              <w:t xml:space="preserve">ry, books and folders, fees and lunch accessories </w:t>
            </w:r>
            <w:r w:rsidR="00091C62" w:rsidRPr="00381501">
              <w:rPr>
                <w:rFonts w:asciiTheme="minorHAnsi" w:hAnsiTheme="minorHAnsi" w:cstheme="minorHAnsi"/>
              </w:rPr>
              <w:t>all had the</w:t>
            </w:r>
            <w:r w:rsidRPr="00381501">
              <w:rPr>
                <w:rFonts w:asciiTheme="minorHAnsi" w:hAnsiTheme="minorHAnsi" w:cstheme="minorHAnsi"/>
              </w:rPr>
              <w:t xml:space="preserve"> same lifetime regardless of the employment status of the household. </w:t>
            </w:r>
          </w:p>
          <w:p w14:paraId="258BE5AC" w14:textId="7411D12F" w:rsidR="00247D5A" w:rsidRPr="00381501" w:rsidRDefault="00F05A76" w:rsidP="00D64CC5">
            <w:pPr>
              <w:pStyle w:val="BodyText"/>
              <w:spacing w:before="120" w:after="120"/>
              <w:rPr>
                <w:rFonts w:asciiTheme="minorHAnsi" w:hAnsiTheme="minorHAnsi" w:cstheme="minorHAnsi"/>
              </w:rPr>
            </w:pPr>
            <w:r w:rsidRPr="00381501">
              <w:rPr>
                <w:rFonts w:asciiTheme="minorHAnsi" w:hAnsiTheme="minorHAnsi" w:cstheme="minorHAnsi"/>
              </w:rPr>
              <w:t>All children’s costs (except for childcare) have the same quantity and lifetime regardless of the family type</w:t>
            </w:r>
            <w:r w:rsidR="00B656D0">
              <w:rPr>
                <w:rFonts w:asciiTheme="minorHAnsi" w:hAnsiTheme="minorHAnsi" w:cstheme="minorHAnsi"/>
              </w:rPr>
              <w:t>, f</w:t>
            </w:r>
            <w:r w:rsidR="00091C62" w:rsidRPr="00381501">
              <w:rPr>
                <w:rFonts w:asciiTheme="minorHAnsi" w:hAnsiTheme="minorHAnsi" w:cstheme="minorHAnsi"/>
              </w:rPr>
              <w:t xml:space="preserve">or example, </w:t>
            </w:r>
            <w:r w:rsidR="006334A5">
              <w:rPr>
                <w:rFonts w:asciiTheme="minorHAnsi" w:hAnsiTheme="minorHAnsi" w:cstheme="minorHAnsi"/>
              </w:rPr>
              <w:t>full-time</w:t>
            </w:r>
            <w:r w:rsidR="00091C62" w:rsidRPr="00381501">
              <w:rPr>
                <w:rFonts w:asciiTheme="minorHAnsi" w:hAnsiTheme="minorHAnsi" w:cstheme="minorHAnsi"/>
              </w:rPr>
              <w:t xml:space="preserve"> versus part time work and </w:t>
            </w:r>
            <w:r w:rsidR="0090042E">
              <w:rPr>
                <w:rFonts w:asciiTheme="minorHAnsi" w:hAnsiTheme="minorHAnsi" w:cstheme="minorHAnsi"/>
              </w:rPr>
              <w:t>single parent</w:t>
            </w:r>
            <w:r w:rsidR="00091C62" w:rsidRPr="00381501">
              <w:rPr>
                <w:rFonts w:asciiTheme="minorHAnsi" w:hAnsiTheme="minorHAnsi" w:cstheme="minorHAnsi"/>
              </w:rPr>
              <w:t xml:space="preserve">s versus couple households. </w:t>
            </w:r>
          </w:p>
          <w:p w14:paraId="398A9AFA" w14:textId="6A92F594" w:rsidR="00F05A76" w:rsidRPr="00381501" w:rsidRDefault="00F05A76" w:rsidP="00D64CC5">
            <w:pPr>
              <w:pStyle w:val="BodyText"/>
              <w:spacing w:before="120" w:after="120"/>
              <w:rPr>
                <w:rFonts w:asciiTheme="minorHAnsi" w:hAnsiTheme="minorHAnsi" w:cstheme="minorHAnsi"/>
                <w:b/>
                <w:bCs/>
              </w:rPr>
            </w:pPr>
            <w:r w:rsidRPr="00381501">
              <w:rPr>
                <w:rFonts w:asciiTheme="minorHAnsi" w:hAnsiTheme="minorHAnsi" w:cstheme="minorHAnsi"/>
                <w:b/>
                <w:bCs/>
              </w:rPr>
              <w:t>Childcare</w:t>
            </w:r>
          </w:p>
          <w:p w14:paraId="14C8AC24" w14:textId="4E9BBE94" w:rsidR="004920B3" w:rsidRPr="00381501" w:rsidRDefault="00F05A76" w:rsidP="00D64CC5">
            <w:pPr>
              <w:pStyle w:val="BodyText"/>
              <w:spacing w:before="120" w:after="120"/>
              <w:rPr>
                <w:rFonts w:asciiTheme="minorHAnsi" w:hAnsiTheme="minorHAnsi" w:cstheme="minorHAnsi"/>
              </w:rPr>
            </w:pPr>
            <w:r w:rsidRPr="00381501">
              <w:rPr>
                <w:rFonts w:asciiTheme="minorHAnsi" w:hAnsiTheme="minorHAnsi" w:cstheme="minorHAnsi"/>
              </w:rPr>
              <w:t>Assume</w:t>
            </w:r>
            <w:r w:rsidR="0077749B" w:rsidRPr="00381501">
              <w:rPr>
                <w:rFonts w:asciiTheme="minorHAnsi" w:hAnsiTheme="minorHAnsi" w:cstheme="minorHAnsi"/>
              </w:rPr>
              <w:t>d</w:t>
            </w:r>
            <w:r w:rsidRPr="00381501">
              <w:rPr>
                <w:rFonts w:asciiTheme="minorHAnsi" w:hAnsiTheme="minorHAnsi" w:cstheme="minorHAnsi"/>
              </w:rPr>
              <w:t xml:space="preserve"> that </w:t>
            </w:r>
            <w:r w:rsidR="0077749B" w:rsidRPr="00381501">
              <w:rPr>
                <w:rFonts w:asciiTheme="minorHAnsi" w:hAnsiTheme="minorHAnsi" w:cstheme="minorHAnsi"/>
              </w:rPr>
              <w:t>before and after school care</w:t>
            </w:r>
            <w:r w:rsidRPr="00381501">
              <w:rPr>
                <w:rFonts w:asciiTheme="minorHAnsi" w:hAnsiTheme="minorHAnsi" w:cstheme="minorHAnsi"/>
              </w:rPr>
              <w:t xml:space="preserve"> </w:t>
            </w:r>
            <w:r w:rsidR="0077749B" w:rsidRPr="00381501">
              <w:rPr>
                <w:rFonts w:asciiTheme="minorHAnsi" w:hAnsiTheme="minorHAnsi" w:cstheme="minorHAnsi"/>
              </w:rPr>
              <w:t>was</w:t>
            </w:r>
            <w:r w:rsidRPr="00381501">
              <w:rPr>
                <w:rFonts w:asciiTheme="minorHAnsi" w:hAnsiTheme="minorHAnsi" w:cstheme="minorHAnsi"/>
              </w:rPr>
              <w:t xml:space="preserve"> offered for 40 weeks a year </w:t>
            </w:r>
            <w:r w:rsidR="00EB4331" w:rsidRPr="00381501">
              <w:rPr>
                <w:rFonts w:asciiTheme="minorHAnsi" w:hAnsiTheme="minorHAnsi" w:cstheme="minorHAnsi"/>
              </w:rPr>
              <w:t>(</w:t>
            </w:r>
            <w:r w:rsidRPr="00381501">
              <w:rPr>
                <w:rFonts w:asciiTheme="minorHAnsi" w:hAnsiTheme="minorHAnsi" w:cstheme="minorHAnsi"/>
              </w:rPr>
              <w:t>as per Centrelink Guidelines</w:t>
            </w:r>
            <w:r w:rsidR="00EB4331" w:rsidRPr="00381501">
              <w:rPr>
                <w:rFonts w:asciiTheme="minorHAnsi" w:hAnsiTheme="minorHAnsi" w:cstheme="minorHAnsi"/>
              </w:rPr>
              <w:t>)</w:t>
            </w:r>
            <w:r w:rsidRPr="00381501">
              <w:rPr>
                <w:rFonts w:asciiTheme="minorHAnsi" w:hAnsiTheme="minorHAnsi" w:cstheme="minorHAnsi"/>
              </w:rPr>
              <w:t>.</w:t>
            </w:r>
          </w:p>
          <w:p w14:paraId="59AA37E5" w14:textId="3DFC43AD" w:rsidR="00F05A76" w:rsidRPr="00381501" w:rsidRDefault="00F05A76" w:rsidP="00D64CC5">
            <w:pPr>
              <w:pStyle w:val="BodyText"/>
              <w:spacing w:before="120" w:after="120"/>
              <w:rPr>
                <w:rFonts w:asciiTheme="minorHAnsi" w:hAnsiTheme="minorHAnsi" w:cstheme="minorHAnsi"/>
              </w:rPr>
            </w:pPr>
            <w:r w:rsidRPr="00381501">
              <w:rPr>
                <w:rFonts w:asciiTheme="minorHAnsi" w:hAnsiTheme="minorHAnsi" w:cstheme="minorHAnsi"/>
              </w:rPr>
              <w:t xml:space="preserve">Full-time </w:t>
            </w:r>
            <w:r w:rsidR="00EB4331" w:rsidRPr="00381501">
              <w:rPr>
                <w:rFonts w:asciiTheme="minorHAnsi" w:hAnsiTheme="minorHAnsi" w:cstheme="minorHAnsi"/>
              </w:rPr>
              <w:t>was</w:t>
            </w:r>
            <w:r w:rsidRPr="00381501">
              <w:rPr>
                <w:rFonts w:asciiTheme="minorHAnsi" w:hAnsiTheme="minorHAnsi" w:cstheme="minorHAnsi"/>
              </w:rPr>
              <w:t xml:space="preserve"> working 5 days a week for 7.6 hours a day (38 hours per week)</w:t>
            </w:r>
            <w:r w:rsidR="00B656D0">
              <w:rPr>
                <w:rFonts w:asciiTheme="minorHAnsi" w:hAnsiTheme="minorHAnsi" w:cstheme="minorHAnsi"/>
              </w:rPr>
              <w:t>.</w:t>
            </w:r>
          </w:p>
          <w:p w14:paraId="722F3D8E" w14:textId="00D2F04A" w:rsidR="00F05A76" w:rsidRPr="00381501" w:rsidRDefault="00F05A76" w:rsidP="00D64CC5">
            <w:pPr>
              <w:pStyle w:val="BodyText"/>
              <w:spacing w:before="120" w:after="120"/>
              <w:rPr>
                <w:rFonts w:asciiTheme="minorHAnsi" w:hAnsiTheme="minorHAnsi" w:cstheme="minorHAnsi"/>
              </w:rPr>
            </w:pPr>
            <w:r w:rsidRPr="00381501">
              <w:rPr>
                <w:rFonts w:asciiTheme="minorHAnsi" w:hAnsiTheme="minorHAnsi" w:cstheme="minorHAnsi"/>
              </w:rPr>
              <w:t xml:space="preserve">Part-time </w:t>
            </w:r>
            <w:r w:rsidR="00EB4331" w:rsidRPr="00381501">
              <w:rPr>
                <w:rFonts w:asciiTheme="minorHAnsi" w:hAnsiTheme="minorHAnsi" w:cstheme="minorHAnsi"/>
              </w:rPr>
              <w:t>was</w:t>
            </w:r>
            <w:r w:rsidRPr="00381501">
              <w:rPr>
                <w:rFonts w:asciiTheme="minorHAnsi" w:hAnsiTheme="minorHAnsi" w:cstheme="minorHAnsi"/>
              </w:rPr>
              <w:t xml:space="preserve"> working 2.5 days a week for </w:t>
            </w:r>
            <w:r w:rsidR="007E716A">
              <w:rPr>
                <w:rFonts w:asciiTheme="minorHAnsi" w:hAnsiTheme="minorHAnsi" w:cstheme="minorHAnsi"/>
              </w:rPr>
              <w:t>7</w:t>
            </w:r>
            <w:r w:rsidRPr="00381501">
              <w:rPr>
                <w:rFonts w:asciiTheme="minorHAnsi" w:hAnsiTheme="minorHAnsi" w:cstheme="minorHAnsi"/>
              </w:rPr>
              <w:t>.6 hours a day</w:t>
            </w:r>
            <w:r w:rsidR="006E7FAF">
              <w:rPr>
                <w:rFonts w:asciiTheme="minorHAnsi" w:hAnsiTheme="minorHAnsi" w:cstheme="minorHAnsi"/>
              </w:rPr>
              <w:t xml:space="preserve"> and 3.8 hours a day</w:t>
            </w:r>
            <w:r w:rsidRPr="00381501">
              <w:rPr>
                <w:rFonts w:asciiTheme="minorHAnsi" w:hAnsiTheme="minorHAnsi" w:cstheme="minorHAnsi"/>
              </w:rPr>
              <w:t xml:space="preserve"> (19 hours per week)</w:t>
            </w:r>
            <w:r w:rsidR="00B656D0">
              <w:rPr>
                <w:rFonts w:asciiTheme="minorHAnsi" w:hAnsiTheme="minorHAnsi" w:cstheme="minorHAnsi"/>
              </w:rPr>
              <w:t>.</w:t>
            </w:r>
          </w:p>
          <w:p w14:paraId="30DFEFB4" w14:textId="1273D6C2" w:rsidR="0050755A" w:rsidRPr="00381501" w:rsidRDefault="0050755A" w:rsidP="00D64CC5">
            <w:pPr>
              <w:pStyle w:val="BodyText"/>
              <w:spacing w:before="120" w:after="120"/>
              <w:rPr>
                <w:rFonts w:asciiTheme="minorHAnsi" w:hAnsiTheme="minorHAnsi" w:cstheme="minorHAnsi"/>
              </w:rPr>
            </w:pPr>
            <w:r w:rsidRPr="00381501">
              <w:rPr>
                <w:rFonts w:asciiTheme="minorHAnsi" w:hAnsiTheme="minorHAnsi" w:cstheme="minorHAnsi"/>
              </w:rPr>
              <w:t>Assumed that the CCS was dependent on household income, hours of childcare, hourly rate cap and the number of children.</w:t>
            </w:r>
          </w:p>
          <w:p w14:paraId="20337C72" w14:textId="5337B8CE" w:rsidR="0050755A" w:rsidRPr="00381501" w:rsidRDefault="0050755A" w:rsidP="00D64CC5">
            <w:pPr>
              <w:pStyle w:val="BodyText"/>
              <w:spacing w:before="120" w:after="120"/>
              <w:rPr>
                <w:rFonts w:asciiTheme="minorHAnsi" w:hAnsiTheme="minorHAnsi" w:cstheme="minorHAnsi"/>
              </w:rPr>
            </w:pPr>
            <w:r w:rsidRPr="00381501">
              <w:rPr>
                <w:rFonts w:asciiTheme="minorHAnsi" w:hAnsiTheme="minorHAnsi" w:cstheme="minorHAnsi"/>
              </w:rPr>
              <w:t xml:space="preserve">Assumption that Parenting Payment (if </w:t>
            </w:r>
            <w:r w:rsidR="0089552C">
              <w:rPr>
                <w:rFonts w:asciiTheme="minorHAnsi" w:hAnsiTheme="minorHAnsi" w:cstheme="minorHAnsi"/>
              </w:rPr>
              <w:t>s</w:t>
            </w:r>
            <w:r w:rsidR="006E7FAF">
              <w:rPr>
                <w:rFonts w:asciiTheme="minorHAnsi" w:hAnsiTheme="minorHAnsi" w:cstheme="minorHAnsi"/>
              </w:rPr>
              <w:t>ingle</w:t>
            </w:r>
            <w:r w:rsidR="0090042E">
              <w:rPr>
                <w:rFonts w:asciiTheme="minorHAnsi" w:hAnsiTheme="minorHAnsi" w:cstheme="minorHAnsi"/>
              </w:rPr>
              <w:t xml:space="preserve"> parent</w:t>
            </w:r>
            <w:r w:rsidRPr="00381501">
              <w:rPr>
                <w:rFonts w:asciiTheme="minorHAnsi" w:hAnsiTheme="minorHAnsi" w:cstheme="minorHAnsi"/>
              </w:rPr>
              <w:t xml:space="preserve"> or in a couple relationship) was dependent on income thresholds.</w:t>
            </w:r>
          </w:p>
          <w:p w14:paraId="34D34503" w14:textId="447F0C2B" w:rsidR="0050755A" w:rsidRPr="00381501" w:rsidRDefault="0090042E" w:rsidP="00D64CC5">
            <w:pPr>
              <w:spacing w:before="120" w:after="120"/>
              <w:jc w:val="both"/>
              <w:rPr>
                <w:rFonts w:asciiTheme="minorHAnsi" w:hAnsiTheme="minorHAnsi" w:cstheme="minorHAnsi"/>
                <w:i/>
                <w:iCs/>
              </w:rPr>
            </w:pPr>
            <w:r>
              <w:rPr>
                <w:rFonts w:asciiTheme="minorHAnsi" w:hAnsiTheme="minorHAnsi" w:cstheme="minorHAnsi"/>
                <w:i/>
                <w:iCs/>
              </w:rPr>
              <w:lastRenderedPageBreak/>
              <w:t>S</w:t>
            </w:r>
            <w:r w:rsidR="006E7FAF">
              <w:rPr>
                <w:rFonts w:asciiTheme="minorHAnsi" w:hAnsiTheme="minorHAnsi" w:cstheme="minorHAnsi"/>
                <w:i/>
                <w:iCs/>
              </w:rPr>
              <w:t>ingle</w:t>
            </w:r>
            <w:r>
              <w:rPr>
                <w:rFonts w:asciiTheme="minorHAnsi" w:hAnsiTheme="minorHAnsi" w:cstheme="minorHAnsi"/>
                <w:i/>
                <w:iCs/>
              </w:rPr>
              <w:t xml:space="preserve"> parent</w:t>
            </w:r>
            <w:r w:rsidR="0050755A" w:rsidRPr="00381501">
              <w:rPr>
                <w:rFonts w:asciiTheme="minorHAnsi" w:hAnsiTheme="minorHAnsi" w:cstheme="minorHAnsi"/>
                <w:i/>
                <w:iCs/>
              </w:rPr>
              <w:t xml:space="preserve"> specific </w:t>
            </w:r>
          </w:p>
          <w:p w14:paraId="025FFD09" w14:textId="208E0C5A" w:rsidR="004920B3" w:rsidRPr="00160AB4" w:rsidRDefault="0090042E" w:rsidP="00D64CC5">
            <w:pPr>
              <w:pStyle w:val="BodyText"/>
              <w:spacing w:before="120" w:after="120"/>
              <w:rPr>
                <w:rFonts w:asciiTheme="minorHAnsi" w:hAnsiTheme="minorHAnsi" w:cstheme="minorHAnsi"/>
              </w:rPr>
            </w:pPr>
            <w:r>
              <w:rPr>
                <w:rFonts w:asciiTheme="minorHAnsi" w:hAnsiTheme="minorHAnsi" w:cstheme="minorHAnsi"/>
              </w:rPr>
              <w:t>Single parent</w:t>
            </w:r>
            <w:r w:rsidR="004920B3" w:rsidRPr="00381501">
              <w:rPr>
                <w:rFonts w:asciiTheme="minorHAnsi" w:hAnsiTheme="minorHAnsi" w:cstheme="minorHAnsi"/>
              </w:rPr>
              <w:t xml:space="preserve">s are assumed to have </w:t>
            </w:r>
            <w:r w:rsidR="00FD6F43">
              <w:rPr>
                <w:rFonts w:asciiTheme="minorHAnsi" w:hAnsiTheme="minorHAnsi" w:cstheme="minorHAnsi"/>
              </w:rPr>
              <w:t xml:space="preserve">100% care </w:t>
            </w:r>
            <w:r w:rsidR="004920B3" w:rsidRPr="00381501">
              <w:rPr>
                <w:rFonts w:asciiTheme="minorHAnsi" w:hAnsiTheme="minorHAnsi" w:cstheme="minorHAnsi"/>
              </w:rPr>
              <w:t>for all children.</w:t>
            </w:r>
          </w:p>
          <w:p w14:paraId="141A1316" w14:textId="22E41233" w:rsidR="0050755A" w:rsidRPr="00814DE4" w:rsidRDefault="00F05A76" w:rsidP="00D64CC5">
            <w:pPr>
              <w:pStyle w:val="BodyText"/>
            </w:pPr>
            <w:r w:rsidRPr="00381501">
              <w:rPr>
                <w:rFonts w:asciiTheme="minorHAnsi" w:hAnsiTheme="minorHAnsi" w:cstheme="minorHAnsi"/>
              </w:rPr>
              <w:t>Assume</w:t>
            </w:r>
            <w:r w:rsidR="00414450" w:rsidRPr="00381501">
              <w:rPr>
                <w:rFonts w:asciiTheme="minorHAnsi" w:hAnsiTheme="minorHAnsi" w:cstheme="minorHAnsi"/>
              </w:rPr>
              <w:t>d</w:t>
            </w:r>
            <w:r w:rsidRPr="00381501">
              <w:rPr>
                <w:rFonts w:asciiTheme="minorHAnsi" w:hAnsiTheme="minorHAnsi" w:cstheme="minorHAnsi"/>
              </w:rPr>
              <w:t xml:space="preserve"> that </w:t>
            </w:r>
            <w:r w:rsidR="0090042E">
              <w:rPr>
                <w:rFonts w:asciiTheme="minorHAnsi" w:hAnsiTheme="minorHAnsi" w:cstheme="minorHAnsi"/>
              </w:rPr>
              <w:t>single parent</w:t>
            </w:r>
            <w:r w:rsidR="00414450" w:rsidRPr="00381501">
              <w:rPr>
                <w:rFonts w:asciiTheme="minorHAnsi" w:hAnsiTheme="minorHAnsi" w:cstheme="minorHAnsi"/>
              </w:rPr>
              <w:t xml:space="preserve">s working </w:t>
            </w:r>
            <w:r w:rsidR="006334A5">
              <w:rPr>
                <w:rFonts w:asciiTheme="minorHAnsi" w:hAnsiTheme="minorHAnsi" w:cstheme="minorHAnsi"/>
              </w:rPr>
              <w:t>full-time</w:t>
            </w:r>
            <w:r w:rsidR="00414450" w:rsidRPr="00381501">
              <w:rPr>
                <w:rFonts w:asciiTheme="minorHAnsi" w:hAnsiTheme="minorHAnsi" w:cstheme="minorHAnsi"/>
              </w:rPr>
              <w:t xml:space="preserve"> </w:t>
            </w:r>
            <w:r w:rsidRPr="00381501">
              <w:rPr>
                <w:rFonts w:asciiTheme="minorHAnsi" w:hAnsiTheme="minorHAnsi" w:cstheme="minorHAnsi"/>
              </w:rPr>
              <w:t>receive</w:t>
            </w:r>
            <w:r w:rsidR="00414450" w:rsidRPr="00381501">
              <w:rPr>
                <w:rFonts w:asciiTheme="minorHAnsi" w:hAnsiTheme="minorHAnsi" w:cstheme="minorHAnsi"/>
              </w:rPr>
              <w:t>d</w:t>
            </w:r>
            <w:r w:rsidRPr="00381501">
              <w:rPr>
                <w:rFonts w:asciiTheme="minorHAnsi" w:hAnsiTheme="minorHAnsi" w:cstheme="minorHAnsi"/>
              </w:rPr>
              <w:t xml:space="preserve"> before and after school childcare 5 days a week. </w:t>
            </w:r>
            <w:r w:rsidR="00944BA7">
              <w:t>This assumption takes into consideration normal 9am-5pm working hours and travel time to and from school to work</w:t>
            </w:r>
            <w:r w:rsidR="00296A98">
              <w:t>.</w:t>
            </w:r>
          </w:p>
          <w:p w14:paraId="053CDBC9" w14:textId="1E5033F5" w:rsidR="0050755A" w:rsidRPr="00381501" w:rsidRDefault="008B57C1" w:rsidP="00D64CC5">
            <w:pPr>
              <w:spacing w:before="120" w:after="120"/>
              <w:jc w:val="both"/>
              <w:rPr>
                <w:rFonts w:asciiTheme="minorHAnsi" w:hAnsiTheme="minorHAnsi" w:cstheme="minorHAnsi"/>
                <w:i/>
                <w:iCs/>
              </w:rPr>
            </w:pPr>
            <w:r w:rsidRPr="00381501">
              <w:rPr>
                <w:rFonts w:asciiTheme="minorHAnsi" w:hAnsiTheme="minorHAnsi" w:cstheme="minorHAnsi"/>
                <w:i/>
                <w:iCs/>
              </w:rPr>
              <w:t xml:space="preserve">Couple households with children specific </w:t>
            </w:r>
          </w:p>
          <w:p w14:paraId="34AE7AC6" w14:textId="0271129A" w:rsidR="004920B3" w:rsidRDefault="008B57C1" w:rsidP="00D64CC5">
            <w:pPr>
              <w:pStyle w:val="BodyText"/>
              <w:spacing w:before="120" w:after="120"/>
              <w:rPr>
                <w:rFonts w:asciiTheme="minorHAnsi" w:hAnsiTheme="minorHAnsi" w:cstheme="minorHAnsi"/>
              </w:rPr>
            </w:pPr>
            <w:r w:rsidRPr="00381501">
              <w:rPr>
                <w:rFonts w:asciiTheme="minorHAnsi" w:hAnsiTheme="minorHAnsi" w:cstheme="minorHAnsi"/>
              </w:rPr>
              <w:t xml:space="preserve">Assumed that in a couple parent household, childcare is dependent on the mother’s job status. </w:t>
            </w:r>
            <w:r w:rsidR="00F92CD2" w:rsidRPr="00381501">
              <w:rPr>
                <w:rFonts w:asciiTheme="minorHAnsi" w:hAnsiTheme="minorHAnsi" w:cstheme="minorHAnsi"/>
              </w:rPr>
              <w:t xml:space="preserve">If the mother worked part-time, the child/children received before school childcare 2 days a week and after school childcare 3 day a week. If the </w:t>
            </w:r>
            <w:r w:rsidRPr="00381501">
              <w:rPr>
                <w:rFonts w:asciiTheme="minorHAnsi" w:hAnsiTheme="minorHAnsi" w:cstheme="minorHAnsi"/>
              </w:rPr>
              <w:t xml:space="preserve">mother was </w:t>
            </w:r>
            <w:r w:rsidRPr="00D67E02">
              <w:rPr>
                <w:rFonts w:asciiTheme="minorHAnsi" w:hAnsiTheme="minorHAnsi" w:cstheme="minorHAnsi"/>
              </w:rPr>
              <w:t xml:space="preserve">NILF, the child/children </w:t>
            </w:r>
            <w:r w:rsidR="0089552C">
              <w:rPr>
                <w:rFonts w:asciiTheme="minorHAnsi" w:hAnsiTheme="minorHAnsi" w:cstheme="minorHAnsi"/>
              </w:rPr>
              <w:t>are</w:t>
            </w:r>
            <w:r w:rsidRPr="00D67E02">
              <w:rPr>
                <w:rFonts w:asciiTheme="minorHAnsi" w:hAnsiTheme="minorHAnsi" w:cstheme="minorHAnsi"/>
              </w:rPr>
              <w:t xml:space="preserve"> not in before or after school childcare</w:t>
            </w:r>
            <w:r w:rsidR="00184416" w:rsidRPr="00D67E02">
              <w:rPr>
                <w:rFonts w:asciiTheme="minorHAnsi" w:hAnsiTheme="minorHAnsi" w:cstheme="minorHAnsi"/>
              </w:rPr>
              <w:t xml:space="preserve"> or vacation care. </w:t>
            </w:r>
          </w:p>
          <w:p w14:paraId="420648BE" w14:textId="27DE3B7C" w:rsidR="00131777" w:rsidRDefault="00131777" w:rsidP="00D64CC5">
            <w:pPr>
              <w:pStyle w:val="BodyText"/>
              <w:spacing w:before="120" w:after="120"/>
              <w:rPr>
                <w:rFonts w:asciiTheme="minorHAnsi" w:hAnsiTheme="minorHAnsi" w:cstheme="minorHAnsi"/>
                <w:i/>
                <w:iCs/>
              </w:rPr>
            </w:pPr>
            <w:r w:rsidRPr="00131777">
              <w:rPr>
                <w:rFonts w:asciiTheme="minorHAnsi" w:hAnsiTheme="minorHAnsi" w:cstheme="minorHAnsi"/>
                <w:i/>
                <w:iCs/>
              </w:rPr>
              <w:t xml:space="preserve">Unemployed households </w:t>
            </w:r>
          </w:p>
          <w:p w14:paraId="150C6EF8" w14:textId="229AE36E" w:rsidR="00131777" w:rsidRPr="00131777" w:rsidRDefault="00131777" w:rsidP="00D64CC5">
            <w:pPr>
              <w:pStyle w:val="BodyText"/>
              <w:spacing w:before="120" w:after="120"/>
              <w:rPr>
                <w:rFonts w:asciiTheme="minorHAnsi" w:hAnsiTheme="minorHAnsi" w:cstheme="minorHAnsi"/>
                <w:i/>
                <w:iCs/>
              </w:rPr>
            </w:pPr>
            <w:r>
              <w:t xml:space="preserve">Assumed that </w:t>
            </w:r>
            <w:r w:rsidR="00296A98">
              <w:t xml:space="preserve">in </w:t>
            </w:r>
            <w:r>
              <w:t>unemployed families, parents are actively participating in mandatory job search activities to maintain Job</w:t>
            </w:r>
            <w:r w:rsidR="00184131">
              <w:t>s</w:t>
            </w:r>
            <w:r>
              <w:t xml:space="preserve">eeker Payments, so 1 day per week of </w:t>
            </w:r>
            <w:r w:rsidRPr="00053F7C">
              <w:t>after</w:t>
            </w:r>
            <w:r>
              <w:t xml:space="preserve"> </w:t>
            </w:r>
            <w:r w:rsidRPr="00053F7C">
              <w:t xml:space="preserve">school </w:t>
            </w:r>
            <w:r>
              <w:t>child</w:t>
            </w:r>
            <w:r w:rsidRPr="00053F7C">
              <w:t xml:space="preserve">care </w:t>
            </w:r>
            <w:r>
              <w:t xml:space="preserve">is necessary to provide some flexibility in job searching. </w:t>
            </w:r>
          </w:p>
          <w:p w14:paraId="518E0EB0" w14:textId="2B13AF94" w:rsidR="008B57C1" w:rsidRPr="00D67E02" w:rsidRDefault="008B57C1" w:rsidP="00D64CC5">
            <w:pPr>
              <w:spacing w:before="120" w:after="120"/>
              <w:jc w:val="both"/>
              <w:rPr>
                <w:rFonts w:asciiTheme="minorHAnsi" w:hAnsiTheme="minorHAnsi" w:cstheme="minorHAnsi"/>
                <w:i/>
                <w:iCs/>
              </w:rPr>
            </w:pPr>
            <w:r w:rsidRPr="00D67E02">
              <w:rPr>
                <w:rFonts w:asciiTheme="minorHAnsi" w:hAnsiTheme="minorHAnsi" w:cstheme="minorHAnsi"/>
                <w:i/>
                <w:iCs/>
              </w:rPr>
              <w:t xml:space="preserve">School </w:t>
            </w:r>
            <w:r w:rsidR="00296A98">
              <w:rPr>
                <w:rFonts w:asciiTheme="minorHAnsi" w:hAnsiTheme="minorHAnsi" w:cstheme="minorHAnsi"/>
                <w:i/>
                <w:iCs/>
              </w:rPr>
              <w:t>h</w:t>
            </w:r>
            <w:r w:rsidRPr="00D67E02">
              <w:rPr>
                <w:rFonts w:asciiTheme="minorHAnsi" w:hAnsiTheme="minorHAnsi" w:cstheme="minorHAnsi"/>
                <w:i/>
                <w:iCs/>
              </w:rPr>
              <w:t>olidays</w:t>
            </w:r>
          </w:p>
          <w:p w14:paraId="22221525" w14:textId="467862C5" w:rsidR="008B57C1" w:rsidRPr="00D67E02" w:rsidRDefault="00184416" w:rsidP="00D64CC5">
            <w:pPr>
              <w:pStyle w:val="BodyText"/>
              <w:spacing w:before="120" w:after="120"/>
              <w:rPr>
                <w:rFonts w:asciiTheme="minorHAnsi" w:hAnsiTheme="minorHAnsi" w:cstheme="minorHAnsi"/>
              </w:rPr>
            </w:pPr>
            <w:r w:rsidRPr="00D67E02">
              <w:rPr>
                <w:rFonts w:asciiTheme="minorHAnsi" w:hAnsiTheme="minorHAnsi" w:cstheme="minorHAnsi"/>
              </w:rPr>
              <w:t xml:space="preserve">Assumed that children received 12 weeks a year </w:t>
            </w:r>
            <w:r w:rsidR="002404A8" w:rsidRPr="00D67E02">
              <w:rPr>
                <w:rFonts w:asciiTheme="minorHAnsi" w:hAnsiTheme="minorHAnsi" w:cstheme="minorHAnsi"/>
              </w:rPr>
              <w:t>i</w:t>
            </w:r>
            <w:r w:rsidRPr="00D67E02">
              <w:rPr>
                <w:rFonts w:asciiTheme="minorHAnsi" w:hAnsiTheme="minorHAnsi" w:cstheme="minorHAnsi"/>
              </w:rPr>
              <w:t>n school holidays</w:t>
            </w:r>
            <w:r w:rsidR="002404A8" w:rsidRPr="00D67E02">
              <w:rPr>
                <w:rFonts w:asciiTheme="minorHAnsi" w:hAnsiTheme="minorHAnsi" w:cstheme="minorHAnsi"/>
              </w:rPr>
              <w:t xml:space="preserve">. These weeks </w:t>
            </w:r>
            <w:r w:rsidR="0089552C">
              <w:rPr>
                <w:rFonts w:asciiTheme="minorHAnsi" w:hAnsiTheme="minorHAnsi" w:cstheme="minorHAnsi"/>
              </w:rPr>
              <w:t>are</w:t>
            </w:r>
            <w:r w:rsidR="002404A8" w:rsidRPr="00D67E02">
              <w:rPr>
                <w:rFonts w:asciiTheme="minorHAnsi" w:hAnsiTheme="minorHAnsi" w:cstheme="minorHAnsi"/>
              </w:rPr>
              <w:t xml:space="preserve"> allocated a</w:t>
            </w:r>
            <w:r w:rsidR="008C737B">
              <w:rPr>
                <w:rFonts w:asciiTheme="minorHAnsi" w:hAnsiTheme="minorHAnsi" w:cstheme="minorHAnsi"/>
              </w:rPr>
              <w:t>s</w:t>
            </w:r>
            <w:r w:rsidR="002404A8" w:rsidRPr="00D67E02">
              <w:rPr>
                <w:rFonts w:asciiTheme="minorHAnsi" w:hAnsiTheme="minorHAnsi" w:cstheme="minorHAnsi"/>
              </w:rPr>
              <w:t xml:space="preserve"> below: </w:t>
            </w:r>
          </w:p>
          <w:p w14:paraId="1091E71D" w14:textId="0527A37A" w:rsidR="008B57C1" w:rsidRPr="00D67E02" w:rsidRDefault="008B57C1" w:rsidP="00D64CC5">
            <w:pPr>
              <w:pStyle w:val="BodyText"/>
              <w:numPr>
                <w:ilvl w:val="0"/>
                <w:numId w:val="17"/>
              </w:numPr>
              <w:spacing w:before="120" w:after="120"/>
              <w:rPr>
                <w:rFonts w:asciiTheme="minorHAnsi" w:hAnsiTheme="minorHAnsi" w:cstheme="minorHAnsi"/>
              </w:rPr>
            </w:pPr>
            <w:r w:rsidRPr="00D67E02">
              <w:rPr>
                <w:rFonts w:asciiTheme="minorHAnsi" w:hAnsiTheme="minorHAnsi" w:cstheme="minorHAnsi"/>
              </w:rPr>
              <w:t xml:space="preserve">4 weeks x </w:t>
            </w:r>
            <w:r w:rsidR="00113A4C">
              <w:rPr>
                <w:rFonts w:asciiTheme="minorHAnsi" w:hAnsiTheme="minorHAnsi" w:cstheme="minorHAnsi"/>
              </w:rPr>
              <w:t xml:space="preserve">NILF/PT </w:t>
            </w:r>
            <w:r w:rsidR="002404A8" w:rsidRPr="00D67E02">
              <w:rPr>
                <w:rFonts w:asciiTheme="minorHAnsi" w:hAnsiTheme="minorHAnsi" w:cstheme="minorHAnsi"/>
              </w:rPr>
              <w:t xml:space="preserve">parent’s </w:t>
            </w:r>
            <w:r w:rsidRPr="00D67E02">
              <w:rPr>
                <w:rFonts w:asciiTheme="minorHAnsi" w:hAnsiTheme="minorHAnsi" w:cstheme="minorHAnsi"/>
              </w:rPr>
              <w:t>annual leave (include</w:t>
            </w:r>
            <w:r w:rsidR="002404A8" w:rsidRPr="00D67E02">
              <w:rPr>
                <w:rFonts w:asciiTheme="minorHAnsi" w:hAnsiTheme="minorHAnsi" w:cstheme="minorHAnsi"/>
              </w:rPr>
              <w:t>d the</w:t>
            </w:r>
            <w:r w:rsidRPr="00D67E02">
              <w:rPr>
                <w:rFonts w:asciiTheme="minorHAnsi" w:hAnsiTheme="minorHAnsi" w:cstheme="minorHAnsi"/>
              </w:rPr>
              <w:t xml:space="preserve"> 1 week’s holiday)</w:t>
            </w:r>
            <w:r w:rsidR="00A31194">
              <w:rPr>
                <w:rFonts w:asciiTheme="minorHAnsi" w:hAnsiTheme="minorHAnsi" w:cstheme="minorHAnsi"/>
              </w:rPr>
              <w:t>.</w:t>
            </w:r>
          </w:p>
          <w:p w14:paraId="485BFFA1" w14:textId="2184D305" w:rsidR="008B57C1" w:rsidRPr="00D67E02" w:rsidRDefault="008B57C1" w:rsidP="00D64CC5">
            <w:pPr>
              <w:pStyle w:val="BodyText"/>
              <w:numPr>
                <w:ilvl w:val="0"/>
                <w:numId w:val="17"/>
              </w:numPr>
              <w:spacing w:before="120" w:after="120"/>
              <w:rPr>
                <w:rFonts w:asciiTheme="minorHAnsi" w:hAnsiTheme="minorHAnsi" w:cstheme="minorHAnsi"/>
              </w:rPr>
            </w:pPr>
            <w:r w:rsidRPr="00D67E02">
              <w:rPr>
                <w:rFonts w:asciiTheme="minorHAnsi" w:hAnsiTheme="minorHAnsi" w:cstheme="minorHAnsi"/>
              </w:rPr>
              <w:t xml:space="preserve">6 weeks x </w:t>
            </w:r>
            <w:r w:rsidR="006608F9" w:rsidRPr="00D67E02">
              <w:rPr>
                <w:rFonts w:asciiTheme="minorHAnsi" w:hAnsiTheme="minorHAnsi" w:cstheme="minorHAnsi"/>
              </w:rPr>
              <w:t xml:space="preserve">paid </w:t>
            </w:r>
            <w:r w:rsidRPr="00D67E02">
              <w:rPr>
                <w:rFonts w:asciiTheme="minorHAnsi" w:hAnsiTheme="minorHAnsi" w:cstheme="minorHAnsi"/>
              </w:rPr>
              <w:t>vacation care</w:t>
            </w:r>
            <w:r w:rsidR="001515BE">
              <w:rPr>
                <w:rFonts w:asciiTheme="minorHAnsi" w:hAnsiTheme="minorHAnsi" w:cstheme="minorHAnsi"/>
              </w:rPr>
              <w:t xml:space="preserve">. </w:t>
            </w:r>
            <w:r w:rsidR="00AC2E4C">
              <w:rPr>
                <w:rFonts w:asciiTheme="minorHAnsi" w:hAnsiTheme="minorHAnsi" w:cstheme="minorHAnsi"/>
              </w:rPr>
              <w:t>Low-paid s</w:t>
            </w:r>
            <w:r w:rsidR="009453C5">
              <w:rPr>
                <w:rFonts w:asciiTheme="minorHAnsi" w:hAnsiTheme="minorHAnsi" w:cstheme="minorHAnsi"/>
              </w:rPr>
              <w:t>ole parents working full-time</w:t>
            </w:r>
            <w:r w:rsidR="0069222F">
              <w:rPr>
                <w:rFonts w:asciiTheme="minorHAnsi" w:hAnsiTheme="minorHAnsi" w:cstheme="minorHAnsi"/>
              </w:rPr>
              <w:t xml:space="preserve"> are </w:t>
            </w:r>
            <w:r w:rsidR="009453C5">
              <w:rPr>
                <w:rFonts w:asciiTheme="minorHAnsi" w:hAnsiTheme="minorHAnsi" w:cstheme="minorHAnsi"/>
              </w:rPr>
              <w:t xml:space="preserve">allocated 5 days a week, </w:t>
            </w:r>
            <w:r w:rsidR="00AC2E4C">
              <w:rPr>
                <w:rFonts w:asciiTheme="minorHAnsi" w:hAnsiTheme="minorHAnsi" w:cstheme="minorHAnsi"/>
              </w:rPr>
              <w:t xml:space="preserve">low-paid sole parents working part-time and low-paid couples </w:t>
            </w:r>
            <w:r w:rsidR="0069222F">
              <w:rPr>
                <w:rFonts w:asciiTheme="minorHAnsi" w:hAnsiTheme="minorHAnsi" w:cstheme="minorHAnsi"/>
              </w:rPr>
              <w:t>are allocated 2.5 days a week.</w:t>
            </w:r>
            <w:r w:rsidR="00AC2E4C">
              <w:rPr>
                <w:rFonts w:asciiTheme="minorHAnsi" w:hAnsiTheme="minorHAnsi" w:cstheme="minorHAnsi"/>
              </w:rPr>
              <w:t xml:space="preserve"> </w:t>
            </w:r>
            <w:r w:rsidR="0069222F">
              <w:rPr>
                <w:rFonts w:asciiTheme="minorHAnsi" w:hAnsiTheme="minorHAnsi" w:cstheme="minorHAnsi"/>
              </w:rPr>
              <w:t>Unemployed households are allocated 1 day a week.</w:t>
            </w:r>
          </w:p>
          <w:p w14:paraId="6095E42A" w14:textId="1541617A" w:rsidR="003F7C4E" w:rsidRPr="00D67E02" w:rsidRDefault="008B57C1" w:rsidP="00D64CC5">
            <w:pPr>
              <w:pStyle w:val="BodyText"/>
              <w:numPr>
                <w:ilvl w:val="0"/>
                <w:numId w:val="17"/>
              </w:numPr>
              <w:spacing w:before="120" w:after="120"/>
              <w:rPr>
                <w:rFonts w:asciiTheme="minorHAnsi" w:hAnsiTheme="minorHAnsi" w:cstheme="minorHAnsi"/>
              </w:rPr>
            </w:pPr>
            <w:r w:rsidRPr="00D67E02">
              <w:rPr>
                <w:rFonts w:asciiTheme="minorHAnsi" w:hAnsiTheme="minorHAnsi" w:cstheme="minorHAnsi"/>
              </w:rPr>
              <w:t>2 weeks x</w:t>
            </w:r>
            <w:r w:rsidR="006608F9" w:rsidRPr="00D67E02">
              <w:rPr>
                <w:rFonts w:asciiTheme="minorHAnsi" w:hAnsiTheme="minorHAnsi" w:cstheme="minorHAnsi"/>
              </w:rPr>
              <w:t xml:space="preserve"> in the care of</w:t>
            </w:r>
            <w:r w:rsidRPr="00D67E02">
              <w:rPr>
                <w:rFonts w:asciiTheme="minorHAnsi" w:hAnsiTheme="minorHAnsi" w:cstheme="minorHAnsi"/>
              </w:rPr>
              <w:t xml:space="preserve"> family and friends </w:t>
            </w:r>
            <w:r w:rsidR="00113A4C">
              <w:rPr>
                <w:rFonts w:asciiTheme="minorHAnsi" w:hAnsiTheme="minorHAnsi" w:cstheme="minorHAnsi"/>
              </w:rPr>
              <w:t xml:space="preserve">and/or </w:t>
            </w:r>
            <w:r w:rsidR="00184131">
              <w:rPr>
                <w:rFonts w:asciiTheme="minorHAnsi" w:hAnsiTheme="minorHAnsi" w:cstheme="minorHAnsi"/>
              </w:rPr>
              <w:t xml:space="preserve">full-time </w:t>
            </w:r>
            <w:r w:rsidR="00113A4C">
              <w:rPr>
                <w:rFonts w:asciiTheme="minorHAnsi" w:hAnsiTheme="minorHAnsi" w:cstheme="minorHAnsi"/>
              </w:rPr>
              <w:t>parent</w:t>
            </w:r>
          </w:p>
          <w:p w14:paraId="59BEE24A" w14:textId="08453487" w:rsidR="004920B3" w:rsidRPr="00381501" w:rsidRDefault="002404A8" w:rsidP="00D64CC5">
            <w:pPr>
              <w:pStyle w:val="BodyText"/>
              <w:spacing w:before="120" w:after="120"/>
              <w:rPr>
                <w:rFonts w:asciiTheme="minorHAnsi" w:hAnsiTheme="minorHAnsi" w:cstheme="minorHAnsi"/>
              </w:rPr>
            </w:pPr>
            <w:r w:rsidRPr="00D67E02">
              <w:rPr>
                <w:rFonts w:asciiTheme="minorHAnsi" w:hAnsiTheme="minorHAnsi" w:cstheme="minorHAnsi"/>
              </w:rPr>
              <w:t xml:space="preserve">Exception </w:t>
            </w:r>
            <w:r w:rsidR="00247D5A">
              <w:rPr>
                <w:rFonts w:asciiTheme="minorHAnsi" w:hAnsiTheme="minorHAnsi" w:cstheme="minorHAnsi"/>
              </w:rPr>
              <w:t>–</w:t>
            </w:r>
            <w:r w:rsidRPr="00D67E02">
              <w:rPr>
                <w:rFonts w:asciiTheme="minorHAnsi" w:hAnsiTheme="minorHAnsi" w:cstheme="minorHAnsi"/>
              </w:rPr>
              <w:t xml:space="preserve"> </w:t>
            </w:r>
            <w:r w:rsidR="008B57C1" w:rsidRPr="00D67E02">
              <w:rPr>
                <w:rFonts w:asciiTheme="minorHAnsi" w:hAnsiTheme="minorHAnsi" w:cstheme="minorHAnsi"/>
              </w:rPr>
              <w:t>Households with</w:t>
            </w:r>
            <w:r w:rsidR="000B118F">
              <w:rPr>
                <w:rFonts w:asciiTheme="minorHAnsi" w:hAnsiTheme="minorHAnsi" w:cstheme="minorHAnsi"/>
              </w:rPr>
              <w:t xml:space="preserve"> a female </w:t>
            </w:r>
            <w:r w:rsidR="008B57C1" w:rsidRPr="00D67E02">
              <w:rPr>
                <w:rFonts w:asciiTheme="minorHAnsi" w:hAnsiTheme="minorHAnsi" w:cstheme="minorHAnsi"/>
              </w:rPr>
              <w:t>NILF</w:t>
            </w:r>
            <w:r w:rsidR="008B57C1" w:rsidRPr="00D67E02" w:rsidDel="000B118F">
              <w:rPr>
                <w:rFonts w:asciiTheme="minorHAnsi" w:hAnsiTheme="minorHAnsi" w:cstheme="minorHAnsi"/>
              </w:rPr>
              <w:t xml:space="preserve"> </w:t>
            </w:r>
            <w:r w:rsidR="0089552C">
              <w:rPr>
                <w:rFonts w:asciiTheme="minorHAnsi" w:hAnsiTheme="minorHAnsi" w:cstheme="minorHAnsi"/>
              </w:rPr>
              <w:t>are</w:t>
            </w:r>
            <w:r w:rsidRPr="00D67E02">
              <w:rPr>
                <w:rFonts w:asciiTheme="minorHAnsi" w:hAnsiTheme="minorHAnsi" w:cstheme="minorHAnsi"/>
              </w:rPr>
              <w:t xml:space="preserve"> no</w:t>
            </w:r>
            <w:r w:rsidR="008C737B">
              <w:rPr>
                <w:rFonts w:asciiTheme="minorHAnsi" w:hAnsiTheme="minorHAnsi" w:cstheme="minorHAnsi"/>
              </w:rPr>
              <w:t>t</w:t>
            </w:r>
            <w:r w:rsidRPr="00D67E02">
              <w:rPr>
                <w:rFonts w:asciiTheme="minorHAnsi" w:hAnsiTheme="minorHAnsi" w:cstheme="minorHAnsi"/>
              </w:rPr>
              <w:t xml:space="preserve"> allocated any before or after care and vacation care.</w:t>
            </w:r>
            <w:r w:rsidRPr="00381501">
              <w:rPr>
                <w:rFonts w:asciiTheme="minorHAnsi" w:hAnsiTheme="minorHAnsi" w:cstheme="minorHAnsi"/>
              </w:rPr>
              <w:t xml:space="preserve"> </w:t>
            </w:r>
            <w:r w:rsidR="008B57C1" w:rsidRPr="00381501">
              <w:rPr>
                <w:rFonts w:asciiTheme="minorHAnsi" w:hAnsiTheme="minorHAnsi" w:cstheme="minorHAnsi"/>
              </w:rPr>
              <w:t xml:space="preserve"> </w:t>
            </w:r>
          </w:p>
        </w:tc>
      </w:tr>
      <w:tr w:rsidR="00BF2FA9" w:rsidRPr="00381501" w14:paraId="48362C65" w14:textId="77777777" w:rsidTr="00B656D0">
        <w:tc>
          <w:tcPr>
            <w:tcW w:w="2127" w:type="dxa"/>
          </w:tcPr>
          <w:p w14:paraId="2EECB9D6" w14:textId="410AF841" w:rsidR="00BF2FA9" w:rsidRPr="00381501" w:rsidRDefault="00BF2FA9" w:rsidP="003F098C">
            <w:pPr>
              <w:pStyle w:val="BodyText"/>
              <w:spacing w:before="120" w:after="120"/>
              <w:jc w:val="left"/>
              <w:rPr>
                <w:rFonts w:asciiTheme="minorHAnsi" w:hAnsiTheme="minorHAnsi" w:cstheme="minorHAnsi"/>
                <w:b/>
                <w:bCs/>
              </w:rPr>
            </w:pPr>
            <w:r>
              <w:rPr>
                <w:rFonts w:asciiTheme="minorHAnsi" w:hAnsiTheme="minorHAnsi" w:cstheme="minorHAnsi"/>
                <w:b/>
                <w:bCs/>
              </w:rPr>
              <w:lastRenderedPageBreak/>
              <w:t>Discretionary</w:t>
            </w:r>
          </w:p>
        </w:tc>
        <w:tc>
          <w:tcPr>
            <w:tcW w:w="7501" w:type="dxa"/>
          </w:tcPr>
          <w:p w14:paraId="0762ABB3" w14:textId="77777777" w:rsidR="00C50C53" w:rsidRPr="00381501" w:rsidRDefault="00C50C53" w:rsidP="00D64CC5">
            <w:pPr>
              <w:pStyle w:val="BodyText"/>
              <w:spacing w:before="120" w:after="120"/>
              <w:rPr>
                <w:rFonts w:asciiTheme="minorHAnsi" w:hAnsiTheme="minorHAnsi" w:cstheme="minorHAnsi"/>
                <w:i/>
                <w:iCs/>
              </w:rPr>
            </w:pPr>
            <w:r w:rsidRPr="00381501">
              <w:rPr>
                <w:rFonts w:asciiTheme="minorHAnsi" w:hAnsiTheme="minorHAnsi" w:cstheme="minorHAnsi"/>
                <w:i/>
                <w:iCs/>
              </w:rPr>
              <w:t>Holiday assumptions</w:t>
            </w:r>
          </w:p>
          <w:p w14:paraId="09F54CF1" w14:textId="61FCE327" w:rsidR="00E64DAA" w:rsidRDefault="00C50C53" w:rsidP="00D64CC5">
            <w:pPr>
              <w:pStyle w:val="BodyText"/>
              <w:spacing w:before="120" w:after="120"/>
              <w:rPr>
                <w:rFonts w:asciiTheme="minorHAnsi" w:hAnsiTheme="minorHAnsi" w:cstheme="minorHAnsi"/>
              </w:rPr>
            </w:pPr>
            <w:r>
              <w:rPr>
                <w:rFonts w:asciiTheme="minorHAnsi" w:hAnsiTheme="minorHAnsi" w:cstheme="minorHAnsi"/>
              </w:rPr>
              <w:t>Low paid (but not unemployed)</w:t>
            </w:r>
            <w:r w:rsidRPr="00381501">
              <w:rPr>
                <w:rFonts w:asciiTheme="minorHAnsi" w:hAnsiTheme="minorHAnsi" w:cstheme="minorHAnsi"/>
              </w:rPr>
              <w:t xml:space="preserve"> households </w:t>
            </w:r>
            <w:r>
              <w:rPr>
                <w:rFonts w:asciiTheme="minorHAnsi" w:hAnsiTheme="minorHAnsi" w:cstheme="minorHAnsi"/>
              </w:rPr>
              <w:t>are</w:t>
            </w:r>
            <w:r w:rsidRPr="00381501">
              <w:rPr>
                <w:rFonts w:asciiTheme="minorHAnsi" w:hAnsiTheme="minorHAnsi" w:cstheme="minorHAnsi"/>
              </w:rPr>
              <w:t xml:space="preserve"> allocated a</w:t>
            </w:r>
            <w:r w:rsidR="00E64DAA">
              <w:rPr>
                <w:rFonts w:asciiTheme="minorHAnsi" w:hAnsiTheme="minorHAnsi" w:cstheme="minorHAnsi"/>
              </w:rPr>
              <w:t>n overseas</w:t>
            </w:r>
            <w:r w:rsidRPr="00381501">
              <w:rPr>
                <w:rFonts w:asciiTheme="minorHAnsi" w:hAnsiTheme="minorHAnsi" w:cstheme="minorHAnsi"/>
              </w:rPr>
              <w:t xml:space="preserve"> holiday</w:t>
            </w:r>
            <w:r w:rsidR="00544E62">
              <w:rPr>
                <w:rFonts w:asciiTheme="minorHAnsi" w:hAnsiTheme="minorHAnsi" w:cstheme="minorHAnsi"/>
              </w:rPr>
              <w:t xml:space="preserve"> once every two years</w:t>
            </w:r>
            <w:r w:rsidR="00946796">
              <w:rPr>
                <w:rFonts w:asciiTheme="minorHAnsi" w:hAnsiTheme="minorHAnsi" w:cstheme="minorHAnsi"/>
              </w:rPr>
              <w:t>.</w:t>
            </w:r>
          </w:p>
          <w:p w14:paraId="4998A921" w14:textId="77777777" w:rsidR="00C62ECB" w:rsidRDefault="00C62ECB" w:rsidP="00D64CC5">
            <w:pPr>
              <w:pStyle w:val="BodyText"/>
              <w:spacing w:before="120" w:after="120"/>
              <w:rPr>
                <w:rFonts w:asciiTheme="minorHAnsi" w:hAnsiTheme="minorHAnsi" w:cstheme="minorHAnsi"/>
              </w:rPr>
            </w:pPr>
            <w:r>
              <w:rPr>
                <w:rFonts w:asciiTheme="minorHAnsi" w:hAnsiTheme="minorHAnsi" w:cstheme="minorHAnsi"/>
              </w:rPr>
              <w:t>Low paid (but not unemployed)</w:t>
            </w:r>
            <w:r w:rsidRPr="00381501">
              <w:rPr>
                <w:rFonts w:asciiTheme="minorHAnsi" w:hAnsiTheme="minorHAnsi" w:cstheme="minorHAnsi"/>
              </w:rPr>
              <w:t xml:space="preserve"> households </w:t>
            </w:r>
            <w:r>
              <w:rPr>
                <w:rFonts w:asciiTheme="minorHAnsi" w:hAnsiTheme="minorHAnsi" w:cstheme="minorHAnsi"/>
              </w:rPr>
              <w:t>are</w:t>
            </w:r>
            <w:r w:rsidRPr="00381501">
              <w:rPr>
                <w:rFonts w:asciiTheme="minorHAnsi" w:hAnsiTheme="minorHAnsi" w:cstheme="minorHAnsi"/>
              </w:rPr>
              <w:t xml:space="preserve"> allocated a</w:t>
            </w:r>
            <w:r>
              <w:rPr>
                <w:rFonts w:asciiTheme="minorHAnsi" w:hAnsiTheme="minorHAnsi" w:cstheme="minorHAnsi"/>
              </w:rPr>
              <w:t xml:space="preserve"> higher cost domestic holiday to Forster (hotel instead of cabin).</w:t>
            </w:r>
          </w:p>
          <w:p w14:paraId="372AEBDE" w14:textId="230A7433" w:rsidR="0074452D" w:rsidRDefault="00E64DAA" w:rsidP="00D64CC5">
            <w:pPr>
              <w:pStyle w:val="BodyText"/>
              <w:spacing w:before="120" w:after="120"/>
              <w:rPr>
                <w:rFonts w:asciiTheme="minorHAnsi" w:hAnsiTheme="minorHAnsi" w:cstheme="minorHAnsi"/>
              </w:rPr>
            </w:pPr>
            <w:r>
              <w:rPr>
                <w:rFonts w:asciiTheme="minorHAnsi" w:hAnsiTheme="minorHAnsi" w:cstheme="minorHAnsi"/>
              </w:rPr>
              <w:t>Unemployed</w:t>
            </w:r>
            <w:r w:rsidR="00BE5BBF">
              <w:rPr>
                <w:rFonts w:asciiTheme="minorHAnsi" w:hAnsiTheme="minorHAnsi" w:cstheme="minorHAnsi"/>
              </w:rPr>
              <w:t xml:space="preserve"> (but not low paid)</w:t>
            </w:r>
            <w:r w:rsidRPr="00381501">
              <w:rPr>
                <w:rFonts w:asciiTheme="minorHAnsi" w:hAnsiTheme="minorHAnsi" w:cstheme="minorHAnsi"/>
              </w:rPr>
              <w:t xml:space="preserve"> households </w:t>
            </w:r>
            <w:r>
              <w:rPr>
                <w:rFonts w:asciiTheme="minorHAnsi" w:hAnsiTheme="minorHAnsi" w:cstheme="minorHAnsi"/>
              </w:rPr>
              <w:t>are</w:t>
            </w:r>
            <w:r w:rsidRPr="00381501">
              <w:rPr>
                <w:rFonts w:asciiTheme="minorHAnsi" w:hAnsiTheme="minorHAnsi" w:cstheme="minorHAnsi"/>
              </w:rPr>
              <w:t xml:space="preserve"> allocated </w:t>
            </w:r>
            <w:r w:rsidR="005C0C33">
              <w:rPr>
                <w:rFonts w:asciiTheme="minorHAnsi" w:hAnsiTheme="minorHAnsi" w:cstheme="minorHAnsi"/>
              </w:rPr>
              <w:t xml:space="preserve">the cost of accommodation </w:t>
            </w:r>
            <w:r w:rsidR="00C50C53" w:rsidRPr="00381501">
              <w:rPr>
                <w:rFonts w:asciiTheme="minorHAnsi" w:hAnsiTheme="minorHAnsi" w:cstheme="minorHAnsi"/>
              </w:rPr>
              <w:t>to a caravan park in Forster (6 nights and 7 days).</w:t>
            </w:r>
            <w:r w:rsidR="00FE2CAC">
              <w:rPr>
                <w:rFonts w:asciiTheme="minorHAnsi" w:hAnsiTheme="minorHAnsi" w:cstheme="minorHAnsi"/>
              </w:rPr>
              <w:t xml:space="preserve"> This is the budgeted </w:t>
            </w:r>
            <w:r w:rsidR="0074452D">
              <w:t>accommodation cost</w:t>
            </w:r>
            <w:r w:rsidR="00FE2CAC">
              <w:t xml:space="preserve"> </w:t>
            </w:r>
            <w:r w:rsidR="0074452D">
              <w:t>for low paid households in the Recreation budget</w:t>
            </w:r>
            <w:r w:rsidR="00946796">
              <w:t>.</w:t>
            </w:r>
          </w:p>
          <w:p w14:paraId="0D84D527" w14:textId="77777777" w:rsidR="00C50C53" w:rsidRPr="00381501" w:rsidRDefault="00C50C53" w:rsidP="00D64CC5">
            <w:pPr>
              <w:pStyle w:val="BodyText"/>
              <w:spacing w:before="120" w:after="120"/>
              <w:rPr>
                <w:rFonts w:asciiTheme="minorHAnsi" w:hAnsiTheme="minorHAnsi" w:cstheme="minorHAnsi"/>
              </w:rPr>
            </w:pPr>
            <w:r w:rsidRPr="00381501">
              <w:rPr>
                <w:rFonts w:asciiTheme="minorHAnsi" w:hAnsiTheme="minorHAnsi" w:cstheme="minorHAnsi"/>
              </w:rPr>
              <w:t xml:space="preserve">All household members </w:t>
            </w:r>
            <w:r>
              <w:rPr>
                <w:rFonts w:asciiTheme="minorHAnsi" w:hAnsiTheme="minorHAnsi" w:cstheme="minorHAnsi"/>
              </w:rPr>
              <w:t>are</w:t>
            </w:r>
            <w:r w:rsidRPr="00381501">
              <w:rPr>
                <w:rFonts w:asciiTheme="minorHAnsi" w:hAnsiTheme="minorHAnsi" w:cstheme="minorHAnsi"/>
              </w:rPr>
              <w:t xml:space="preserve"> allocated 3 meals</w:t>
            </w:r>
            <w:r>
              <w:rPr>
                <w:rFonts w:asciiTheme="minorHAnsi" w:hAnsiTheme="minorHAnsi" w:cstheme="minorHAnsi"/>
              </w:rPr>
              <w:t xml:space="preserve"> per day</w:t>
            </w:r>
            <w:r w:rsidRPr="00381501">
              <w:rPr>
                <w:rFonts w:asciiTheme="minorHAnsi" w:hAnsiTheme="minorHAnsi" w:cstheme="minorHAnsi"/>
              </w:rPr>
              <w:t xml:space="preserve"> during the holiday.</w:t>
            </w:r>
          </w:p>
          <w:p w14:paraId="3BF20346" w14:textId="77777777" w:rsidR="00C50C53" w:rsidRPr="00381501" w:rsidRDefault="00C50C53" w:rsidP="00D64CC5">
            <w:pPr>
              <w:pStyle w:val="BodyText"/>
              <w:spacing w:before="120" w:after="120"/>
              <w:rPr>
                <w:rFonts w:asciiTheme="minorHAnsi" w:hAnsiTheme="minorHAnsi" w:cstheme="minorHAnsi"/>
              </w:rPr>
            </w:pPr>
            <w:r w:rsidRPr="00381501">
              <w:rPr>
                <w:rFonts w:asciiTheme="minorHAnsi" w:hAnsiTheme="minorHAnsi" w:cstheme="minorHAnsi"/>
              </w:rPr>
              <w:lastRenderedPageBreak/>
              <w:t xml:space="preserve">Household with children would travel during the school holidays (January) while households without children would travel outside of school holidays.   </w:t>
            </w:r>
          </w:p>
          <w:p w14:paraId="385E1466" w14:textId="4003FB59" w:rsidR="00E52239" w:rsidRPr="0001351D" w:rsidRDefault="00C50C53" w:rsidP="00D64CC5">
            <w:pPr>
              <w:pStyle w:val="BodyText"/>
              <w:spacing w:before="120" w:after="120"/>
              <w:rPr>
                <w:szCs w:val="24"/>
              </w:rPr>
            </w:pPr>
            <w:r w:rsidRPr="00381501">
              <w:rPr>
                <w:rFonts w:asciiTheme="minorHAnsi" w:hAnsiTheme="minorHAnsi" w:cstheme="minorHAnsi"/>
              </w:rPr>
              <w:t xml:space="preserve">Travel to the </w:t>
            </w:r>
            <w:r w:rsidR="00A24D47">
              <w:rPr>
                <w:rFonts w:asciiTheme="minorHAnsi" w:hAnsiTheme="minorHAnsi" w:cstheme="minorHAnsi"/>
              </w:rPr>
              <w:t xml:space="preserve">domestic </w:t>
            </w:r>
            <w:r w:rsidRPr="00381501">
              <w:rPr>
                <w:rFonts w:asciiTheme="minorHAnsi" w:hAnsiTheme="minorHAnsi" w:cstheme="minorHAnsi"/>
              </w:rPr>
              <w:t xml:space="preserve">holiday location would be by </w:t>
            </w:r>
            <w:r w:rsidR="005336DA">
              <w:rPr>
                <w:rFonts w:asciiTheme="minorHAnsi" w:hAnsiTheme="minorHAnsi" w:cstheme="minorHAnsi"/>
              </w:rPr>
              <w:t>car (for low paid household</w:t>
            </w:r>
            <w:r w:rsidR="007952EA">
              <w:rPr>
                <w:rFonts w:asciiTheme="minorHAnsi" w:hAnsiTheme="minorHAnsi" w:cstheme="minorHAnsi"/>
              </w:rPr>
              <w:t>s</w:t>
            </w:r>
            <w:r w:rsidR="005336DA">
              <w:rPr>
                <w:rFonts w:asciiTheme="minorHAnsi" w:hAnsiTheme="minorHAnsi" w:cstheme="minorHAnsi"/>
              </w:rPr>
              <w:t xml:space="preserve">) </w:t>
            </w:r>
            <w:r w:rsidR="00E52239" w:rsidRPr="0001351D">
              <w:rPr>
                <w:szCs w:val="24"/>
              </w:rPr>
              <w:t xml:space="preserve">and </w:t>
            </w:r>
            <w:r w:rsidR="00D43EFC">
              <w:rPr>
                <w:szCs w:val="24"/>
              </w:rPr>
              <w:t xml:space="preserve">by </w:t>
            </w:r>
            <w:r w:rsidR="00E52239" w:rsidRPr="0001351D">
              <w:rPr>
                <w:szCs w:val="24"/>
              </w:rPr>
              <w:t>train (for unemployed households</w:t>
            </w:r>
            <w:r w:rsidR="00D43EFC">
              <w:rPr>
                <w:szCs w:val="24"/>
              </w:rPr>
              <w:t xml:space="preserve"> without children</w:t>
            </w:r>
            <w:r w:rsidR="00E52239" w:rsidRPr="0001351D">
              <w:rPr>
                <w:szCs w:val="24"/>
              </w:rPr>
              <w:t>).</w:t>
            </w:r>
          </w:p>
          <w:p w14:paraId="2CCED3C9" w14:textId="0C414DDF" w:rsidR="00276114" w:rsidRDefault="004E6B8E" w:rsidP="00D64CC5">
            <w:pPr>
              <w:pStyle w:val="BodyText"/>
              <w:spacing w:before="120" w:after="120"/>
              <w:rPr>
                <w:rFonts w:asciiTheme="minorHAnsi" w:hAnsiTheme="minorHAnsi" w:cstheme="minorHAnsi"/>
                <w:i/>
                <w:iCs/>
              </w:rPr>
            </w:pPr>
            <w:r w:rsidRPr="00276114">
              <w:rPr>
                <w:rFonts w:asciiTheme="minorHAnsi" w:hAnsiTheme="minorHAnsi" w:cstheme="minorHAnsi"/>
                <w:i/>
                <w:iCs/>
              </w:rPr>
              <w:t>Eating out</w:t>
            </w:r>
            <w:r w:rsidR="00890182" w:rsidRPr="00276114">
              <w:rPr>
                <w:rFonts w:asciiTheme="minorHAnsi" w:hAnsiTheme="minorHAnsi" w:cstheme="minorHAnsi"/>
                <w:i/>
                <w:iCs/>
              </w:rPr>
              <w:t xml:space="preserve"> assumptions</w:t>
            </w:r>
          </w:p>
          <w:p w14:paraId="4B7F631D" w14:textId="77777777" w:rsidR="00890182" w:rsidRDefault="007A3FAA" w:rsidP="00D64CC5">
            <w:pPr>
              <w:pStyle w:val="BodyText"/>
              <w:spacing w:before="120" w:after="120"/>
              <w:rPr>
                <w:szCs w:val="24"/>
              </w:rPr>
            </w:pPr>
            <w:r w:rsidRPr="00276114">
              <w:rPr>
                <w:szCs w:val="24"/>
              </w:rPr>
              <w:t>Eating out lunch at work</w:t>
            </w:r>
            <w:r w:rsidR="00276114">
              <w:rPr>
                <w:szCs w:val="24"/>
              </w:rPr>
              <w:t xml:space="preserve"> only relevant to employed households.</w:t>
            </w:r>
          </w:p>
          <w:p w14:paraId="43FEB468" w14:textId="77777777" w:rsidR="00276114" w:rsidRPr="00A3247A" w:rsidRDefault="00E6578A" w:rsidP="00D64CC5">
            <w:pPr>
              <w:pStyle w:val="BodyText"/>
              <w:spacing w:before="120" w:after="120"/>
              <w:rPr>
                <w:i/>
                <w:iCs/>
                <w:szCs w:val="24"/>
              </w:rPr>
            </w:pPr>
            <w:r w:rsidRPr="00A3247A">
              <w:rPr>
                <w:i/>
                <w:iCs/>
                <w:szCs w:val="24"/>
              </w:rPr>
              <w:t>Children’s birthday parties</w:t>
            </w:r>
          </w:p>
          <w:p w14:paraId="3D04CB6A" w14:textId="77777777" w:rsidR="00A3247A" w:rsidRDefault="00A3247A" w:rsidP="00D64CC5">
            <w:pPr>
              <w:pStyle w:val="BodyText"/>
              <w:spacing w:before="120" w:after="120"/>
              <w:rPr>
                <w:szCs w:val="24"/>
              </w:rPr>
            </w:pPr>
            <w:r>
              <w:rPr>
                <w:szCs w:val="24"/>
              </w:rPr>
              <w:t>2 x $30 gift cards per child in the household per year.</w:t>
            </w:r>
          </w:p>
          <w:p w14:paraId="2C0A295F" w14:textId="77777777" w:rsidR="00E6578A" w:rsidRPr="00FC1781" w:rsidRDefault="00FC1781" w:rsidP="00D64CC5">
            <w:pPr>
              <w:pStyle w:val="BodyText"/>
              <w:spacing w:before="120" w:after="120"/>
              <w:rPr>
                <w:i/>
                <w:iCs/>
                <w:szCs w:val="24"/>
              </w:rPr>
            </w:pPr>
            <w:r w:rsidRPr="00FC1781">
              <w:rPr>
                <w:i/>
                <w:iCs/>
                <w:szCs w:val="24"/>
              </w:rPr>
              <w:t>Gym membership</w:t>
            </w:r>
          </w:p>
          <w:p w14:paraId="6C014470" w14:textId="769021D1" w:rsidR="00FC1781" w:rsidRDefault="00657317" w:rsidP="00D64CC5">
            <w:pPr>
              <w:pStyle w:val="BodyText"/>
              <w:spacing w:before="120" w:after="120"/>
              <w:rPr>
                <w:szCs w:val="24"/>
              </w:rPr>
            </w:pPr>
            <w:r>
              <w:rPr>
                <w:szCs w:val="24"/>
              </w:rPr>
              <w:t>Of</w:t>
            </w:r>
            <w:r w:rsidR="00592A6E">
              <w:rPr>
                <w:szCs w:val="24"/>
              </w:rPr>
              <w:t xml:space="preserve"> </w:t>
            </w:r>
            <w:r>
              <w:rPr>
                <w:szCs w:val="24"/>
              </w:rPr>
              <w:t>three possible membership plans</w:t>
            </w:r>
            <w:r w:rsidR="00B24F3E">
              <w:rPr>
                <w:szCs w:val="24"/>
              </w:rPr>
              <w:t xml:space="preserve"> </w:t>
            </w:r>
            <w:r w:rsidR="00592A6E">
              <w:rPr>
                <w:szCs w:val="24"/>
              </w:rPr>
              <w:t xml:space="preserve">at Goodlife </w:t>
            </w:r>
            <w:r w:rsidR="002F642A">
              <w:rPr>
                <w:szCs w:val="24"/>
              </w:rPr>
              <w:t xml:space="preserve">Health Clubs </w:t>
            </w:r>
            <w:r w:rsidR="00B24F3E">
              <w:rPr>
                <w:szCs w:val="24"/>
              </w:rPr>
              <w:t>($19.99</w:t>
            </w:r>
            <w:r w:rsidR="00E64863">
              <w:rPr>
                <w:szCs w:val="24"/>
              </w:rPr>
              <w:t xml:space="preserve"> p</w:t>
            </w:r>
            <w:r w:rsidR="002F642A">
              <w:rPr>
                <w:szCs w:val="24"/>
              </w:rPr>
              <w:t>er week,</w:t>
            </w:r>
            <w:r w:rsidR="00E64863">
              <w:rPr>
                <w:szCs w:val="24"/>
              </w:rPr>
              <w:t xml:space="preserve"> $22.99 </w:t>
            </w:r>
            <w:r w:rsidR="002F642A">
              <w:rPr>
                <w:szCs w:val="24"/>
              </w:rPr>
              <w:t>per week</w:t>
            </w:r>
            <w:r w:rsidR="00E64863">
              <w:rPr>
                <w:szCs w:val="24"/>
              </w:rPr>
              <w:t>.,</w:t>
            </w:r>
            <w:r w:rsidR="002D7937">
              <w:rPr>
                <w:szCs w:val="24"/>
              </w:rPr>
              <w:t xml:space="preserve"> </w:t>
            </w:r>
            <w:r w:rsidR="002C4315">
              <w:rPr>
                <w:szCs w:val="24"/>
              </w:rPr>
              <w:t xml:space="preserve">or </w:t>
            </w:r>
            <w:r w:rsidR="002D7937">
              <w:rPr>
                <w:szCs w:val="24"/>
              </w:rPr>
              <w:t xml:space="preserve">$34.99 </w:t>
            </w:r>
            <w:r w:rsidR="002F642A">
              <w:rPr>
                <w:szCs w:val="24"/>
              </w:rPr>
              <w:t>per week</w:t>
            </w:r>
            <w:r w:rsidR="002D7937">
              <w:rPr>
                <w:szCs w:val="24"/>
              </w:rPr>
              <w:t>)</w:t>
            </w:r>
            <w:r>
              <w:rPr>
                <w:szCs w:val="24"/>
              </w:rPr>
              <w:t xml:space="preserve">, </w:t>
            </w:r>
            <w:r w:rsidR="00B24F3E">
              <w:rPr>
                <w:szCs w:val="24"/>
              </w:rPr>
              <w:t>the middle option was selected.</w:t>
            </w:r>
          </w:p>
          <w:p w14:paraId="452E814B" w14:textId="77777777" w:rsidR="000C29CE" w:rsidRPr="00896CC1" w:rsidRDefault="000C29CE" w:rsidP="00D64CC5">
            <w:pPr>
              <w:pStyle w:val="BodyText"/>
              <w:spacing w:before="120" w:after="120"/>
              <w:rPr>
                <w:i/>
                <w:iCs/>
                <w:szCs w:val="24"/>
              </w:rPr>
            </w:pPr>
            <w:r w:rsidRPr="00896CC1">
              <w:rPr>
                <w:i/>
                <w:iCs/>
                <w:szCs w:val="24"/>
              </w:rPr>
              <w:t>Health insurance</w:t>
            </w:r>
          </w:p>
          <w:p w14:paraId="5FC39167" w14:textId="549F1908" w:rsidR="000C29CE" w:rsidRDefault="000C29CE" w:rsidP="00D64CC5">
            <w:pPr>
              <w:pStyle w:val="BodyText"/>
              <w:spacing w:before="120" w:after="120"/>
              <w:rPr>
                <w:szCs w:val="24"/>
              </w:rPr>
            </w:pPr>
            <w:r>
              <w:rPr>
                <w:szCs w:val="24"/>
              </w:rPr>
              <w:t xml:space="preserve">Quotes </w:t>
            </w:r>
            <w:r w:rsidR="00555B62">
              <w:rPr>
                <w:szCs w:val="24"/>
              </w:rPr>
              <w:t xml:space="preserve">are </w:t>
            </w:r>
            <w:r>
              <w:rPr>
                <w:szCs w:val="24"/>
              </w:rPr>
              <w:t>taken from Bupa</w:t>
            </w:r>
            <w:r w:rsidR="00D86897">
              <w:rPr>
                <w:szCs w:val="24"/>
              </w:rPr>
              <w:t xml:space="preserve"> </w:t>
            </w:r>
            <w:r w:rsidR="00DC2327">
              <w:rPr>
                <w:szCs w:val="24"/>
              </w:rPr>
              <w:t xml:space="preserve">to cover </w:t>
            </w:r>
            <w:r w:rsidR="00555B62">
              <w:rPr>
                <w:szCs w:val="24"/>
              </w:rPr>
              <w:t xml:space="preserve">a modest coverage including hospital </w:t>
            </w:r>
            <w:r w:rsidR="002F642A">
              <w:rPr>
                <w:szCs w:val="24"/>
              </w:rPr>
              <w:t>stay</w:t>
            </w:r>
            <w:r w:rsidR="00555B62">
              <w:rPr>
                <w:szCs w:val="24"/>
              </w:rPr>
              <w:t xml:space="preserve"> </w:t>
            </w:r>
            <w:r w:rsidR="00D86897">
              <w:rPr>
                <w:szCs w:val="24"/>
              </w:rPr>
              <w:t xml:space="preserve">for four </w:t>
            </w:r>
            <w:r w:rsidR="00860A40">
              <w:rPr>
                <w:szCs w:val="24"/>
              </w:rPr>
              <w:t xml:space="preserve">cover </w:t>
            </w:r>
            <w:r w:rsidR="00D86897">
              <w:rPr>
                <w:szCs w:val="24"/>
              </w:rPr>
              <w:t>types – Singles, Couples, Family and Single parents.</w:t>
            </w:r>
          </w:p>
          <w:p w14:paraId="35FAD2A4" w14:textId="77777777" w:rsidR="00A2264B" w:rsidRPr="00BD7065" w:rsidRDefault="00A2264B" w:rsidP="00D64CC5">
            <w:pPr>
              <w:pStyle w:val="BodyText"/>
              <w:spacing w:before="120" w:after="120"/>
              <w:rPr>
                <w:i/>
                <w:iCs/>
                <w:szCs w:val="24"/>
              </w:rPr>
            </w:pPr>
            <w:r w:rsidRPr="00BD7065">
              <w:rPr>
                <w:i/>
                <w:iCs/>
                <w:szCs w:val="24"/>
              </w:rPr>
              <w:t>Emergency expenditure</w:t>
            </w:r>
          </w:p>
          <w:p w14:paraId="5357DBB8" w14:textId="77777777" w:rsidR="00A2264B" w:rsidRDefault="00A2264B" w:rsidP="00D64CC5">
            <w:pPr>
              <w:pStyle w:val="BodyText"/>
              <w:spacing w:before="120" w:after="120"/>
              <w:rPr>
                <w:szCs w:val="24"/>
              </w:rPr>
            </w:pPr>
            <w:r>
              <w:rPr>
                <w:szCs w:val="24"/>
              </w:rPr>
              <w:t xml:space="preserve">$500 </w:t>
            </w:r>
            <w:r w:rsidR="00C36C6B">
              <w:rPr>
                <w:szCs w:val="24"/>
              </w:rPr>
              <w:t>cashflow per person in the household per year allocated for any emergency expenditures.</w:t>
            </w:r>
          </w:p>
          <w:p w14:paraId="03AD4B77" w14:textId="0AF3B307" w:rsidR="004F138D" w:rsidRPr="00D64CC5" w:rsidRDefault="004F138D" w:rsidP="00D64CC5">
            <w:pPr>
              <w:pStyle w:val="BodyText"/>
              <w:spacing w:before="120" w:after="120"/>
              <w:rPr>
                <w:i/>
                <w:iCs/>
                <w:szCs w:val="24"/>
              </w:rPr>
            </w:pPr>
            <w:r w:rsidRPr="00D64CC5">
              <w:rPr>
                <w:i/>
                <w:iCs/>
                <w:szCs w:val="24"/>
              </w:rPr>
              <w:t>Alcohol</w:t>
            </w:r>
          </w:p>
          <w:p w14:paraId="483504FD" w14:textId="22F3AD91" w:rsidR="00D250E7" w:rsidRDefault="005E3868" w:rsidP="00D64CC5">
            <w:pPr>
              <w:pStyle w:val="BodyText"/>
              <w:spacing w:before="120" w:after="120"/>
            </w:pPr>
            <w:r>
              <w:rPr>
                <w:szCs w:val="24"/>
              </w:rPr>
              <w:t xml:space="preserve">Consumption is based on the </w:t>
            </w:r>
            <w:r w:rsidR="0029579B">
              <w:t xml:space="preserve">healthy maximum guideline of 10 standard drinks per week, weighted by the fraction of </w:t>
            </w:r>
            <w:r w:rsidR="00D250E7">
              <w:t>people who have consumed alcohol in the last year</w:t>
            </w:r>
            <w:r w:rsidR="00FF5E23">
              <w:t>.</w:t>
            </w:r>
          </w:p>
          <w:p w14:paraId="78EA38DF" w14:textId="7A514A5D" w:rsidR="004F138D" w:rsidRPr="00D64CC5" w:rsidRDefault="004F138D" w:rsidP="00D64CC5">
            <w:pPr>
              <w:pStyle w:val="BodyText"/>
              <w:spacing w:before="120" w:after="120"/>
              <w:rPr>
                <w:i/>
                <w:iCs/>
              </w:rPr>
            </w:pPr>
            <w:r w:rsidRPr="00D64CC5">
              <w:rPr>
                <w:i/>
                <w:iCs/>
              </w:rPr>
              <w:t>Gambling</w:t>
            </w:r>
          </w:p>
          <w:p w14:paraId="45AA010D" w14:textId="19A911C1" w:rsidR="004F138D" w:rsidRDefault="009E27B9" w:rsidP="00D64CC5">
            <w:pPr>
              <w:pStyle w:val="BodyText"/>
              <w:spacing w:before="120" w:after="120"/>
            </w:pPr>
            <w:r>
              <w:t xml:space="preserve">Gambling expenditures </w:t>
            </w:r>
            <w:r w:rsidR="0090156B">
              <w:t xml:space="preserve">include monies spent </w:t>
            </w:r>
            <w:r w:rsidR="00E25FCC">
              <w:t xml:space="preserve">from the casino, gaming machines, interactive gaming, keno, </w:t>
            </w:r>
            <w:r w:rsidR="00B13A1A">
              <w:t>lotteries</w:t>
            </w:r>
            <w:r w:rsidR="00E25FCC">
              <w:t xml:space="preserve"> and other non-defined minor gaming </w:t>
            </w:r>
            <w:r w:rsidR="00B13A1A">
              <w:t>activities</w:t>
            </w:r>
            <w:r w:rsidR="00E25FCC">
              <w:t>. Low paid households are allocated the per capita spend and unemployed households half the spen</w:t>
            </w:r>
            <w:r w:rsidR="00B13A1A">
              <w:t>d. For 2021-22 the per-capita expenditure is $1365.01 (see Table E,</w:t>
            </w:r>
            <w:r w:rsidR="00A169D0">
              <w:t xml:space="preserve"> </w:t>
            </w:r>
            <w:r w:rsidR="00A21ACA" w:rsidRPr="00A21ACA">
              <w:t>Australian Gambling Statistics        39</w:t>
            </w:r>
            <w:r w:rsidR="00A21ACA" w:rsidRPr="00FB602F">
              <w:rPr>
                <w:vertAlign w:val="superscript"/>
              </w:rPr>
              <w:t>th</w:t>
            </w:r>
            <w:r w:rsidR="00FB602F">
              <w:t xml:space="preserve"> </w:t>
            </w:r>
            <w:r w:rsidR="00A21ACA" w:rsidRPr="00A21ACA">
              <w:t>edition, 1997-98 to 2022-23 Summary tables 2021-22</w:t>
            </w:r>
            <w:r w:rsidR="00A21ACA">
              <w:t xml:space="preserve">). </w:t>
            </w:r>
          </w:p>
          <w:p w14:paraId="6F8ABBCE" w14:textId="29308B00" w:rsidR="004F138D" w:rsidRPr="00D64CC5" w:rsidRDefault="004F138D" w:rsidP="00D64CC5">
            <w:pPr>
              <w:pStyle w:val="BodyText"/>
              <w:spacing w:before="120" w:after="120"/>
              <w:rPr>
                <w:i/>
                <w:iCs/>
              </w:rPr>
            </w:pPr>
            <w:r w:rsidRPr="00D64CC5">
              <w:rPr>
                <w:i/>
                <w:iCs/>
              </w:rPr>
              <w:t>Tobacco</w:t>
            </w:r>
          </w:p>
          <w:p w14:paraId="4AA21CC2" w14:textId="1EFC61C1" w:rsidR="00303883" w:rsidRPr="00276114" w:rsidRDefault="00252D17" w:rsidP="00D64CC5">
            <w:pPr>
              <w:pStyle w:val="BodyText"/>
              <w:spacing w:before="120" w:after="120"/>
              <w:rPr>
                <w:szCs w:val="24"/>
              </w:rPr>
            </w:pPr>
            <w:r>
              <w:t xml:space="preserve">Expenditure based on the </w:t>
            </w:r>
            <w:r w:rsidR="003A535D">
              <w:t>average consumption across the population</w:t>
            </w:r>
            <w:r w:rsidR="00D20312">
              <w:t xml:space="preserve"> for people aged 15 years and over who smoke </w:t>
            </w:r>
            <w:proofErr w:type="gramStart"/>
            <w:r w:rsidR="00D20312">
              <w:t>on a daily basis</w:t>
            </w:r>
            <w:proofErr w:type="gramEnd"/>
            <w:r w:rsidR="00A169D0">
              <w:t>. For 2022, this was 8.5% (see Table</w:t>
            </w:r>
            <w:r w:rsidR="0074676D">
              <w:t xml:space="preserve"> 2</w:t>
            </w:r>
            <w:r w:rsidR="00A169D0">
              <w:t xml:space="preserve">, </w:t>
            </w:r>
            <w:hyperlink r:id="rId29" w:history="1">
              <w:r w:rsidR="0074676D" w:rsidRPr="004B6304">
                <w:rPr>
                  <w:rStyle w:val="Hyperlink"/>
                </w:rPr>
                <w:t>https://www.aihw.gov.au/reports/alcohol/alcohol-tobacco-other-drugs-australia/data</w:t>
              </w:r>
            </w:hyperlink>
            <w:r w:rsidR="003A535D">
              <w:t>.</w:t>
            </w:r>
          </w:p>
        </w:tc>
      </w:tr>
    </w:tbl>
    <w:p w14:paraId="1FEF0A51" w14:textId="3B24173F" w:rsidR="00FE78B9" w:rsidRDefault="00FE78B9">
      <w:pPr>
        <w:autoSpaceDE/>
        <w:autoSpaceDN/>
        <w:adjustRightInd/>
        <w:rPr>
          <w:rFonts w:eastAsia="MetaPlusNormal-Roman"/>
          <w:color w:val="000000"/>
        </w:rPr>
      </w:pPr>
    </w:p>
    <w:p w14:paraId="1C557954" w14:textId="77777777" w:rsidR="0033648B" w:rsidRDefault="0033648B">
      <w:pPr>
        <w:autoSpaceDE/>
        <w:autoSpaceDN/>
        <w:adjustRightInd/>
        <w:rPr>
          <w:rFonts w:eastAsia="MetaPlusNormal-Roman"/>
          <w:color w:val="000000"/>
        </w:rPr>
      </w:pPr>
    </w:p>
    <w:p w14:paraId="1BB805FE" w14:textId="6D33D993" w:rsidR="0033648B" w:rsidRPr="00F5524F" w:rsidRDefault="0093545F" w:rsidP="0093545F">
      <w:pPr>
        <w:pStyle w:val="Heading2"/>
        <w:numPr>
          <w:ilvl w:val="0"/>
          <w:numId w:val="0"/>
        </w:numPr>
        <w:tabs>
          <w:tab w:val="left" w:pos="2977"/>
        </w:tabs>
        <w:ind w:left="425" w:hanging="425"/>
      </w:pPr>
      <w:bookmarkStart w:id="221" w:name="_Toc181027210"/>
      <w:r>
        <w:lastRenderedPageBreak/>
        <w:t>Appendix C</w:t>
      </w:r>
      <w:r>
        <w:tab/>
      </w:r>
      <w:r w:rsidR="00B0207C">
        <w:t>Comparison with 2016 Budgets</w:t>
      </w:r>
      <w:bookmarkEnd w:id="221"/>
    </w:p>
    <w:p w14:paraId="553CBEDC" w14:textId="15A2DD39" w:rsidR="005B7BD2" w:rsidRDefault="00C556D7" w:rsidP="005B7BD2">
      <w:pPr>
        <w:pStyle w:val="BodyText"/>
      </w:pPr>
      <w:r w:rsidRPr="009E0449">
        <w:t xml:space="preserve">In the following set of tables, </w:t>
      </w:r>
      <w:r w:rsidR="009C0FC3" w:rsidRPr="009E0449">
        <w:t xml:space="preserve">the budgets </w:t>
      </w:r>
      <w:r w:rsidR="00087BD2" w:rsidRPr="009E0449">
        <w:t xml:space="preserve">calculated here are compared with the </w:t>
      </w:r>
      <w:r w:rsidR="00DD23A8" w:rsidRPr="00866A93">
        <w:t>‘2016 MIHL Budgets’</w:t>
      </w:r>
      <w:r w:rsidR="00DD23A8">
        <w:t xml:space="preserve"> </w:t>
      </w:r>
      <w:r w:rsidR="00087BD2" w:rsidRPr="009E0449">
        <w:t xml:space="preserve">estimated in Saunders </w:t>
      </w:r>
      <w:r w:rsidR="009314D9" w:rsidRPr="009E0449">
        <w:t xml:space="preserve">and Bedford (2017). </w:t>
      </w:r>
      <w:r w:rsidR="00CE476E" w:rsidRPr="009E0449">
        <w:t xml:space="preserve">The 2016 values </w:t>
      </w:r>
      <w:r w:rsidR="004F6E6F" w:rsidRPr="009E0449">
        <w:t xml:space="preserve">from </w:t>
      </w:r>
      <w:r w:rsidR="000529C4" w:rsidRPr="009E0449">
        <w:t xml:space="preserve">Q2 2016 </w:t>
      </w:r>
      <w:r w:rsidR="009C0CEA" w:rsidRPr="009E0449">
        <w:t xml:space="preserve">are updated to Q2 2024 values using </w:t>
      </w:r>
      <w:r w:rsidR="009B57E3" w:rsidRPr="009E0449">
        <w:t xml:space="preserve">inflators for </w:t>
      </w:r>
      <w:r w:rsidR="001915C5" w:rsidRPr="009E0449">
        <w:t>CPI group-level trends (and forecasts)</w:t>
      </w:r>
      <w:r w:rsidR="009E0449" w:rsidRPr="009E0449">
        <w:t xml:space="preserve">. This simple inflation thus ignores any changes in consumption patterns due to income or price effects or changes in consumption preferences. </w:t>
      </w:r>
    </w:p>
    <w:p w14:paraId="3B392011" w14:textId="48831F22" w:rsidR="00592208" w:rsidRDefault="009E0449" w:rsidP="00592208">
      <w:pPr>
        <w:pStyle w:val="BodyText"/>
      </w:pPr>
      <w:r>
        <w:t xml:space="preserve">The comparison is shown for all family types that are equivalent across both the </w:t>
      </w:r>
      <w:r w:rsidR="001E4C99" w:rsidRPr="00866A93">
        <w:t>‘2016 MIHL Budgets’</w:t>
      </w:r>
      <w:r w:rsidR="001E4C99">
        <w:t xml:space="preserve"> and the </w:t>
      </w:r>
      <w:r w:rsidR="00C60F62">
        <w:rPr>
          <w:rFonts w:asciiTheme="minorHAnsi" w:hAnsiTheme="minorHAnsi" w:cstheme="minorHAnsi"/>
        </w:rPr>
        <w:t xml:space="preserve">‘2024 Low Paid and Unemployed Budgets’. </w:t>
      </w:r>
      <w:r w:rsidR="00592208">
        <w:rPr>
          <w:rFonts w:asciiTheme="minorHAnsi" w:hAnsiTheme="minorHAnsi" w:cstheme="minorHAnsi"/>
        </w:rPr>
        <w:t>The housing budget in both studies is set at the 40</w:t>
      </w:r>
      <w:r w:rsidR="00592208" w:rsidRPr="005B7BD2">
        <w:rPr>
          <w:rFonts w:asciiTheme="minorHAnsi" w:hAnsiTheme="minorHAnsi" w:cstheme="minorHAnsi"/>
          <w:vertAlign w:val="superscript"/>
        </w:rPr>
        <w:t>th</w:t>
      </w:r>
      <w:r w:rsidR="00592208">
        <w:rPr>
          <w:rFonts w:asciiTheme="minorHAnsi" w:hAnsiTheme="minorHAnsi" w:cstheme="minorHAnsi"/>
        </w:rPr>
        <w:t xml:space="preserve"> percentile for employed households and the 30</w:t>
      </w:r>
      <w:r w:rsidR="00592208" w:rsidRPr="005B7BD2">
        <w:rPr>
          <w:rFonts w:asciiTheme="minorHAnsi" w:hAnsiTheme="minorHAnsi" w:cstheme="minorHAnsi"/>
          <w:vertAlign w:val="superscript"/>
        </w:rPr>
        <w:t>th</w:t>
      </w:r>
      <w:r w:rsidR="00592208">
        <w:rPr>
          <w:rFonts w:asciiTheme="minorHAnsi" w:hAnsiTheme="minorHAnsi" w:cstheme="minorHAnsi"/>
        </w:rPr>
        <w:t xml:space="preserve"> percentile for unemployed households (though different data sources were used to estimate these rent levels). A supplementary discretionary </w:t>
      </w:r>
      <w:r w:rsidR="00592208">
        <w:t>budget was not included in the ‘</w:t>
      </w:r>
      <w:r w:rsidR="00592208" w:rsidRPr="00866A93">
        <w:t>2016 MIHL Budgets’</w:t>
      </w:r>
      <w:r w:rsidR="00592208">
        <w:t xml:space="preserve"> </w:t>
      </w:r>
      <w:r w:rsidR="00592208" w:rsidRPr="00B0769D">
        <w:t xml:space="preserve">and so </w:t>
      </w:r>
      <w:r w:rsidR="00592208">
        <w:t>is not</w:t>
      </w:r>
      <w:r w:rsidR="00592208" w:rsidRPr="00B0769D">
        <w:t xml:space="preserve"> included here.</w:t>
      </w:r>
      <w:r w:rsidR="00592208">
        <w:t xml:space="preserve"> </w:t>
      </w:r>
    </w:p>
    <w:p w14:paraId="0992E011" w14:textId="2D0C0E5D" w:rsidR="00714153" w:rsidRPr="007A1C2C" w:rsidRDefault="00DA08FF" w:rsidP="007A1C2C">
      <w:pPr>
        <w:pStyle w:val="Caption"/>
        <w:ind w:left="0" w:firstLine="0"/>
        <w:rPr>
          <w:b w:val="0"/>
          <w:bCs w:val="0"/>
        </w:rPr>
      </w:pPr>
      <w:r w:rsidRPr="007A1C2C">
        <w:rPr>
          <w:b w:val="0"/>
          <w:bCs w:val="0"/>
        </w:rPr>
        <w:fldChar w:fldCharType="begin"/>
      </w:r>
      <w:r w:rsidRPr="007A1C2C">
        <w:rPr>
          <w:b w:val="0"/>
          <w:bCs w:val="0"/>
        </w:rPr>
        <w:instrText xml:space="preserve"> REF _Ref180428975 \h </w:instrText>
      </w:r>
      <w:r w:rsidR="007A1C2C">
        <w:rPr>
          <w:b w:val="0"/>
          <w:bCs w:val="0"/>
        </w:rPr>
        <w:instrText xml:space="preserve"> \* MERGEFORMAT </w:instrText>
      </w:r>
      <w:r w:rsidRPr="007A1C2C">
        <w:rPr>
          <w:b w:val="0"/>
          <w:bCs w:val="0"/>
        </w:rPr>
      </w:r>
      <w:r w:rsidRPr="007A1C2C">
        <w:rPr>
          <w:b w:val="0"/>
          <w:bCs w:val="0"/>
        </w:rPr>
        <w:fldChar w:fldCharType="separate"/>
      </w:r>
      <w:r w:rsidR="007A1C2C" w:rsidRPr="007A1C2C">
        <w:rPr>
          <w:b w:val="0"/>
          <w:bCs w:val="0"/>
        </w:rPr>
        <w:t xml:space="preserve">Table </w:t>
      </w:r>
      <w:r w:rsidR="007A1C2C" w:rsidRPr="007A1C2C">
        <w:rPr>
          <w:b w:val="0"/>
          <w:bCs w:val="0"/>
          <w:noProof/>
        </w:rPr>
        <w:t>23</w:t>
      </w:r>
      <w:r w:rsidRPr="007A1C2C">
        <w:rPr>
          <w:b w:val="0"/>
          <w:bCs w:val="0"/>
        </w:rPr>
        <w:fldChar w:fldCharType="end"/>
      </w:r>
      <w:r w:rsidR="00EE0789" w:rsidRPr="007A1C2C">
        <w:rPr>
          <w:b w:val="0"/>
          <w:bCs w:val="0"/>
        </w:rPr>
        <w:t xml:space="preserve"> presents the budget standard estimates for s</w:t>
      </w:r>
      <w:r w:rsidR="00F96053" w:rsidRPr="007A1C2C">
        <w:rPr>
          <w:b w:val="0"/>
          <w:bCs w:val="0"/>
        </w:rPr>
        <w:t>ingle</w:t>
      </w:r>
      <w:r w:rsidR="00EE0789" w:rsidRPr="007A1C2C">
        <w:rPr>
          <w:b w:val="0"/>
          <w:bCs w:val="0"/>
        </w:rPr>
        <w:t xml:space="preserve"> mothers with 1 child, working part-time and unemployed. </w:t>
      </w:r>
      <w:r w:rsidR="00A20097" w:rsidRPr="007A1C2C">
        <w:rPr>
          <w:b w:val="0"/>
          <w:bCs w:val="0"/>
        </w:rPr>
        <w:t>The previous ‘2016 MIHL Budgets’ did not make provision for s</w:t>
      </w:r>
      <w:r w:rsidR="00F96053" w:rsidRPr="007A1C2C">
        <w:rPr>
          <w:b w:val="0"/>
          <w:bCs w:val="0"/>
        </w:rPr>
        <w:t>ingle</w:t>
      </w:r>
      <w:r w:rsidR="00A20097" w:rsidRPr="007A1C2C">
        <w:rPr>
          <w:b w:val="0"/>
          <w:bCs w:val="0"/>
        </w:rPr>
        <w:t xml:space="preserve"> parents working full-time, </w:t>
      </w:r>
      <w:r w:rsidR="009B09D4" w:rsidRPr="007A1C2C">
        <w:rPr>
          <w:b w:val="0"/>
          <w:bCs w:val="0"/>
        </w:rPr>
        <w:t xml:space="preserve">nor </w:t>
      </w:r>
      <w:r w:rsidR="00EB37EE" w:rsidRPr="007A1C2C">
        <w:rPr>
          <w:b w:val="0"/>
          <w:bCs w:val="0"/>
        </w:rPr>
        <w:t xml:space="preserve">the inclusion of </w:t>
      </w:r>
      <w:r w:rsidR="00A20097" w:rsidRPr="007A1C2C">
        <w:rPr>
          <w:b w:val="0"/>
          <w:bCs w:val="0"/>
        </w:rPr>
        <w:t>s</w:t>
      </w:r>
      <w:r w:rsidR="00F96053" w:rsidRPr="007A1C2C">
        <w:rPr>
          <w:b w:val="0"/>
          <w:bCs w:val="0"/>
        </w:rPr>
        <w:t>ingle</w:t>
      </w:r>
      <w:r w:rsidR="00A20097" w:rsidRPr="007A1C2C">
        <w:rPr>
          <w:b w:val="0"/>
          <w:bCs w:val="0"/>
        </w:rPr>
        <w:t xml:space="preserve"> fathers </w:t>
      </w:r>
      <w:r w:rsidR="00711E5F" w:rsidRPr="007A1C2C">
        <w:rPr>
          <w:b w:val="0"/>
          <w:bCs w:val="0"/>
        </w:rPr>
        <w:t xml:space="preserve">or </w:t>
      </w:r>
      <w:r w:rsidR="00A20097" w:rsidRPr="007A1C2C">
        <w:rPr>
          <w:b w:val="0"/>
          <w:bCs w:val="0"/>
        </w:rPr>
        <w:t xml:space="preserve">allowing for </w:t>
      </w:r>
      <w:r w:rsidR="001B7D0E" w:rsidRPr="007A1C2C">
        <w:rPr>
          <w:b w:val="0"/>
          <w:bCs w:val="0"/>
        </w:rPr>
        <w:t>2</w:t>
      </w:r>
      <w:r w:rsidR="00A20097" w:rsidRPr="007A1C2C">
        <w:rPr>
          <w:b w:val="0"/>
          <w:bCs w:val="0"/>
        </w:rPr>
        <w:t xml:space="preserve"> children</w:t>
      </w:r>
      <w:r w:rsidR="00B81893" w:rsidRPr="007A1C2C">
        <w:rPr>
          <w:b w:val="0"/>
          <w:bCs w:val="0"/>
        </w:rPr>
        <w:t>.</w:t>
      </w:r>
      <w:r w:rsidR="00A20097" w:rsidRPr="007A1C2C">
        <w:rPr>
          <w:b w:val="0"/>
          <w:bCs w:val="0"/>
        </w:rPr>
        <w:t xml:space="preserve"> </w:t>
      </w:r>
      <w:r w:rsidR="00B81893" w:rsidRPr="007A1C2C">
        <w:rPr>
          <w:b w:val="0"/>
          <w:bCs w:val="0"/>
        </w:rPr>
        <w:t>T</w:t>
      </w:r>
      <w:r w:rsidR="00A20097" w:rsidRPr="007A1C2C">
        <w:rPr>
          <w:b w:val="0"/>
          <w:bCs w:val="0"/>
        </w:rPr>
        <w:t>h</w:t>
      </w:r>
      <w:r w:rsidR="008A351E" w:rsidRPr="007A1C2C">
        <w:rPr>
          <w:b w:val="0"/>
          <w:bCs w:val="0"/>
        </w:rPr>
        <w:t>e</w:t>
      </w:r>
      <w:r w:rsidR="00714153" w:rsidRPr="007A1C2C">
        <w:rPr>
          <w:b w:val="0"/>
          <w:bCs w:val="0"/>
        </w:rPr>
        <w:t xml:space="preserve"> remaining tables present budget estimates for </w:t>
      </w:r>
      <w:r w:rsidR="00A11DC6" w:rsidRPr="007A1C2C">
        <w:rPr>
          <w:b w:val="0"/>
          <w:bCs w:val="0"/>
        </w:rPr>
        <w:t>single earner</w:t>
      </w:r>
      <w:r w:rsidR="005D0B93" w:rsidRPr="007A1C2C">
        <w:rPr>
          <w:b w:val="0"/>
          <w:bCs w:val="0"/>
        </w:rPr>
        <w:t xml:space="preserve"> </w:t>
      </w:r>
      <w:r w:rsidR="00714153" w:rsidRPr="007A1C2C">
        <w:rPr>
          <w:b w:val="0"/>
          <w:bCs w:val="0"/>
        </w:rPr>
        <w:t>employed and unemployed couples with no children (</w:t>
      </w:r>
      <w:r w:rsidR="005309CC" w:rsidRPr="007A1C2C">
        <w:rPr>
          <w:b w:val="0"/>
          <w:bCs w:val="0"/>
        </w:rPr>
        <w:fldChar w:fldCharType="begin"/>
      </w:r>
      <w:r w:rsidR="005309CC" w:rsidRPr="007A1C2C">
        <w:rPr>
          <w:b w:val="0"/>
          <w:bCs w:val="0"/>
        </w:rPr>
        <w:instrText xml:space="preserve"> REF _Ref170469423 \h </w:instrText>
      </w:r>
      <w:r w:rsidR="007A1C2C">
        <w:rPr>
          <w:b w:val="0"/>
          <w:bCs w:val="0"/>
        </w:rPr>
        <w:instrText xml:space="preserve"> \* MERGEFORMAT </w:instrText>
      </w:r>
      <w:r w:rsidR="005309CC" w:rsidRPr="007A1C2C">
        <w:rPr>
          <w:b w:val="0"/>
          <w:bCs w:val="0"/>
        </w:rPr>
      </w:r>
      <w:r w:rsidR="005309CC" w:rsidRPr="007A1C2C">
        <w:rPr>
          <w:b w:val="0"/>
          <w:bCs w:val="0"/>
        </w:rPr>
        <w:fldChar w:fldCharType="separate"/>
      </w:r>
      <w:r w:rsidR="007A1C2C" w:rsidRPr="007A1C2C">
        <w:rPr>
          <w:b w:val="0"/>
          <w:bCs w:val="0"/>
        </w:rPr>
        <w:t xml:space="preserve">Table </w:t>
      </w:r>
      <w:r w:rsidR="007A1C2C" w:rsidRPr="007A1C2C">
        <w:rPr>
          <w:b w:val="0"/>
          <w:bCs w:val="0"/>
          <w:noProof/>
        </w:rPr>
        <w:t>24</w:t>
      </w:r>
      <w:r w:rsidR="005309CC" w:rsidRPr="007A1C2C">
        <w:rPr>
          <w:b w:val="0"/>
          <w:bCs w:val="0"/>
        </w:rPr>
        <w:fldChar w:fldCharType="end"/>
      </w:r>
      <w:r w:rsidR="00714153" w:rsidRPr="007A1C2C">
        <w:rPr>
          <w:b w:val="0"/>
          <w:bCs w:val="0"/>
        </w:rPr>
        <w:t>), 1 child (</w:t>
      </w:r>
      <w:r w:rsidR="00CF6353" w:rsidRPr="007A1C2C">
        <w:rPr>
          <w:b w:val="0"/>
          <w:bCs w:val="0"/>
        </w:rPr>
        <w:fldChar w:fldCharType="begin"/>
      </w:r>
      <w:r w:rsidR="00CF6353" w:rsidRPr="007A1C2C">
        <w:rPr>
          <w:b w:val="0"/>
          <w:bCs w:val="0"/>
        </w:rPr>
        <w:instrText xml:space="preserve"> REF _Ref170471520 \h </w:instrText>
      </w:r>
      <w:r w:rsidR="007A1C2C">
        <w:rPr>
          <w:b w:val="0"/>
          <w:bCs w:val="0"/>
        </w:rPr>
        <w:instrText xml:space="preserve"> \* MERGEFORMAT </w:instrText>
      </w:r>
      <w:r w:rsidR="00CF6353" w:rsidRPr="007A1C2C">
        <w:rPr>
          <w:b w:val="0"/>
          <w:bCs w:val="0"/>
        </w:rPr>
      </w:r>
      <w:r w:rsidR="00CF6353" w:rsidRPr="007A1C2C">
        <w:rPr>
          <w:b w:val="0"/>
          <w:bCs w:val="0"/>
        </w:rPr>
        <w:fldChar w:fldCharType="separate"/>
      </w:r>
      <w:r w:rsidR="007A1C2C" w:rsidRPr="007A1C2C">
        <w:rPr>
          <w:b w:val="0"/>
          <w:bCs w:val="0"/>
        </w:rPr>
        <w:t xml:space="preserve">Table </w:t>
      </w:r>
      <w:r w:rsidR="007A1C2C" w:rsidRPr="007A1C2C">
        <w:rPr>
          <w:b w:val="0"/>
          <w:bCs w:val="0"/>
          <w:noProof/>
        </w:rPr>
        <w:t>25</w:t>
      </w:r>
      <w:r w:rsidR="00CF6353" w:rsidRPr="007A1C2C">
        <w:rPr>
          <w:b w:val="0"/>
          <w:bCs w:val="0"/>
        </w:rPr>
        <w:fldChar w:fldCharType="end"/>
      </w:r>
      <w:r w:rsidR="00714153" w:rsidRPr="007A1C2C">
        <w:rPr>
          <w:b w:val="0"/>
          <w:bCs w:val="0"/>
        </w:rPr>
        <w:t>) and 2 children (</w:t>
      </w:r>
      <w:r w:rsidR="00CF6353" w:rsidRPr="007A1C2C">
        <w:rPr>
          <w:b w:val="0"/>
          <w:bCs w:val="0"/>
        </w:rPr>
        <w:fldChar w:fldCharType="begin"/>
      </w:r>
      <w:r w:rsidR="00CF6353" w:rsidRPr="007A1C2C">
        <w:rPr>
          <w:b w:val="0"/>
          <w:bCs w:val="0"/>
        </w:rPr>
        <w:instrText xml:space="preserve"> REF _Ref170471527 \h </w:instrText>
      </w:r>
      <w:r w:rsidR="007A1C2C">
        <w:rPr>
          <w:b w:val="0"/>
          <w:bCs w:val="0"/>
        </w:rPr>
        <w:instrText xml:space="preserve"> \* MERGEFORMAT </w:instrText>
      </w:r>
      <w:r w:rsidR="00CF6353" w:rsidRPr="007A1C2C">
        <w:rPr>
          <w:b w:val="0"/>
          <w:bCs w:val="0"/>
        </w:rPr>
      </w:r>
      <w:r w:rsidR="00CF6353" w:rsidRPr="007A1C2C">
        <w:rPr>
          <w:b w:val="0"/>
          <w:bCs w:val="0"/>
        </w:rPr>
        <w:fldChar w:fldCharType="separate"/>
      </w:r>
      <w:r w:rsidR="007A1C2C" w:rsidRPr="007A1C2C">
        <w:rPr>
          <w:b w:val="0"/>
          <w:bCs w:val="0"/>
        </w:rPr>
        <w:t xml:space="preserve">Table </w:t>
      </w:r>
      <w:r w:rsidR="007A1C2C" w:rsidRPr="007A1C2C">
        <w:rPr>
          <w:b w:val="0"/>
          <w:bCs w:val="0"/>
          <w:noProof/>
        </w:rPr>
        <w:t>26</w:t>
      </w:r>
      <w:r w:rsidR="00CF6353" w:rsidRPr="007A1C2C">
        <w:rPr>
          <w:b w:val="0"/>
          <w:bCs w:val="0"/>
        </w:rPr>
        <w:fldChar w:fldCharType="end"/>
      </w:r>
      <w:r w:rsidR="00714153" w:rsidRPr="007A1C2C">
        <w:rPr>
          <w:b w:val="0"/>
          <w:bCs w:val="0"/>
        </w:rPr>
        <w:t xml:space="preserve">). </w:t>
      </w:r>
      <w:r w:rsidR="00786DEE" w:rsidRPr="007A1C2C">
        <w:rPr>
          <w:b w:val="0"/>
          <w:bCs w:val="0"/>
        </w:rPr>
        <w:t>In</w:t>
      </w:r>
      <w:r w:rsidR="00A20097" w:rsidRPr="007A1C2C">
        <w:rPr>
          <w:b w:val="0"/>
          <w:bCs w:val="0"/>
        </w:rPr>
        <w:t xml:space="preserve"> the ‘2016 MIHL Budgets’, </w:t>
      </w:r>
      <w:r w:rsidR="00D82C04" w:rsidRPr="007A1C2C">
        <w:rPr>
          <w:b w:val="0"/>
          <w:bCs w:val="0"/>
        </w:rPr>
        <w:t>couple household</w:t>
      </w:r>
      <w:r w:rsidR="00740AEF" w:rsidRPr="007A1C2C">
        <w:rPr>
          <w:b w:val="0"/>
          <w:bCs w:val="0"/>
        </w:rPr>
        <w:t>s</w:t>
      </w:r>
      <w:r w:rsidR="00D82C04" w:rsidRPr="007A1C2C">
        <w:rPr>
          <w:b w:val="0"/>
          <w:bCs w:val="0"/>
        </w:rPr>
        <w:t xml:space="preserve"> were restricted to </w:t>
      </w:r>
      <w:r w:rsidR="0081441A" w:rsidRPr="007A1C2C">
        <w:rPr>
          <w:b w:val="0"/>
          <w:bCs w:val="0"/>
        </w:rPr>
        <w:t>single earner</w:t>
      </w:r>
      <w:r w:rsidR="00D82C04" w:rsidRPr="007A1C2C">
        <w:rPr>
          <w:b w:val="0"/>
          <w:bCs w:val="0"/>
        </w:rPr>
        <w:t xml:space="preserve"> couples with the assumption that the male worked full-time and the female was either unemployed or not in the labour force</w:t>
      </w:r>
      <w:r w:rsidR="00180B39" w:rsidRPr="007A1C2C">
        <w:rPr>
          <w:b w:val="0"/>
          <w:bCs w:val="0"/>
        </w:rPr>
        <w:t>, hence comparison of only these family types is possible.</w:t>
      </w:r>
    </w:p>
    <w:p w14:paraId="236BFB58" w14:textId="77777777" w:rsidR="007A1C2C" w:rsidRDefault="007A1C2C" w:rsidP="001322A4">
      <w:pPr>
        <w:pStyle w:val="Caption"/>
      </w:pPr>
      <w:bookmarkStart w:id="222" w:name="_Ref180428975"/>
      <w:bookmarkStart w:id="223" w:name="_Toc181027233"/>
    </w:p>
    <w:p w14:paraId="3DC28876" w14:textId="428FD85B" w:rsidR="001322A4" w:rsidRPr="00A505FE" w:rsidRDefault="001322A4" w:rsidP="001322A4">
      <w:pPr>
        <w:pStyle w:val="Caption"/>
      </w:pPr>
      <w:r>
        <w:t xml:space="preserve">Table </w:t>
      </w:r>
      <w:fldSimple w:instr=" SEQ Table \* ARABIC ">
        <w:r w:rsidR="007A1C2C">
          <w:rPr>
            <w:noProof/>
          </w:rPr>
          <w:t>23</w:t>
        </w:r>
      </w:fldSimple>
      <w:bookmarkEnd w:id="222"/>
      <w:r>
        <w:tab/>
      </w:r>
      <w:r w:rsidR="00620690">
        <w:t>Budget</w:t>
      </w:r>
      <w:r w:rsidR="000F5044">
        <w:t>s</w:t>
      </w:r>
      <w:r w:rsidR="00620690">
        <w:t xml:space="preserve"> for s</w:t>
      </w:r>
      <w:r>
        <w:t>ingle mother</w:t>
      </w:r>
      <w:r w:rsidR="00620690">
        <w:t>s</w:t>
      </w:r>
      <w:r w:rsidRPr="002776B6">
        <w:t xml:space="preserve"> by budget area ($p</w:t>
      </w:r>
      <w:r>
        <w:t>w</w:t>
      </w:r>
      <w:r w:rsidRPr="002776B6">
        <w:t>)</w:t>
      </w:r>
      <w:r w:rsidR="00BF1F73">
        <w:t xml:space="preserve">, </w:t>
      </w:r>
      <w:r>
        <w:t>2016 and 2024</w:t>
      </w:r>
      <w:bookmarkEnd w:id="223"/>
    </w:p>
    <w:tbl>
      <w:tblPr>
        <w:tblW w:w="6543" w:type="dxa"/>
        <w:tblInd w:w="1701" w:type="dxa"/>
        <w:tblCellMar>
          <w:left w:w="0" w:type="dxa"/>
          <w:right w:w="0" w:type="dxa"/>
        </w:tblCellMar>
        <w:tblLook w:val="04A0" w:firstRow="1" w:lastRow="0" w:firstColumn="1" w:lastColumn="0" w:noHBand="0" w:noVBand="1"/>
      </w:tblPr>
      <w:tblGrid>
        <w:gridCol w:w="2883"/>
        <w:gridCol w:w="915"/>
        <w:gridCol w:w="915"/>
        <w:gridCol w:w="1125"/>
        <w:gridCol w:w="705"/>
      </w:tblGrid>
      <w:tr w:rsidR="005A28D8" w:rsidRPr="005A28D8" w14:paraId="34AA4718" w14:textId="77777777" w:rsidTr="00227FFE">
        <w:trPr>
          <w:trHeight w:val="300"/>
          <w:tblHeader/>
        </w:trPr>
        <w:tc>
          <w:tcPr>
            <w:tcW w:w="2883" w:type="dxa"/>
            <w:tcBorders>
              <w:bottom w:val="single" w:sz="4" w:space="0" w:color="auto"/>
            </w:tcBorders>
            <w:hideMark/>
          </w:tcPr>
          <w:p w14:paraId="533A167F" w14:textId="77777777" w:rsidR="005A28D8" w:rsidRPr="005A28D8" w:rsidRDefault="005A28D8" w:rsidP="005A28D8">
            <w:pPr>
              <w:pStyle w:val="BodyText"/>
              <w:spacing w:after="0"/>
              <w:jc w:val="center"/>
              <w:rPr>
                <w:b/>
                <w:bCs/>
                <w:sz w:val="20"/>
                <w:szCs w:val="20"/>
              </w:rPr>
            </w:pPr>
            <w:r w:rsidRPr="005A28D8">
              <w:rPr>
                <w:b/>
                <w:bCs/>
                <w:sz w:val="20"/>
                <w:szCs w:val="20"/>
              </w:rPr>
              <w:t> </w:t>
            </w:r>
          </w:p>
        </w:tc>
        <w:tc>
          <w:tcPr>
            <w:tcW w:w="1830" w:type="dxa"/>
            <w:gridSpan w:val="2"/>
            <w:tcBorders>
              <w:bottom w:val="single" w:sz="4" w:space="0" w:color="auto"/>
            </w:tcBorders>
            <w:hideMark/>
          </w:tcPr>
          <w:p w14:paraId="0B8EBDD1" w14:textId="77777777" w:rsidR="005A28D8" w:rsidRPr="005A28D8" w:rsidRDefault="005A28D8" w:rsidP="005A28D8">
            <w:pPr>
              <w:pStyle w:val="BodyText"/>
              <w:spacing w:after="0"/>
              <w:jc w:val="center"/>
              <w:rPr>
                <w:b/>
                <w:bCs/>
                <w:sz w:val="19"/>
                <w:szCs w:val="19"/>
              </w:rPr>
            </w:pPr>
          </w:p>
          <w:p w14:paraId="767DF255" w14:textId="3B002168" w:rsidR="005A28D8" w:rsidRPr="005A28D8" w:rsidRDefault="005A28D8" w:rsidP="005A28D8">
            <w:pPr>
              <w:pStyle w:val="BodyText"/>
              <w:spacing w:after="0"/>
              <w:jc w:val="center"/>
              <w:rPr>
                <w:b/>
                <w:bCs/>
                <w:sz w:val="19"/>
                <w:szCs w:val="19"/>
              </w:rPr>
            </w:pPr>
            <w:r w:rsidRPr="005A28D8">
              <w:rPr>
                <w:b/>
                <w:bCs/>
                <w:sz w:val="19"/>
                <w:szCs w:val="19"/>
              </w:rPr>
              <w:t>Single mother (PT),</w:t>
            </w:r>
          </w:p>
          <w:p w14:paraId="58C68BCE" w14:textId="2CD2BE3B" w:rsidR="005A28D8" w:rsidRPr="005A28D8" w:rsidRDefault="005A28D8" w:rsidP="005A28D8">
            <w:pPr>
              <w:pStyle w:val="BodyText"/>
              <w:spacing w:after="0"/>
              <w:jc w:val="center"/>
              <w:rPr>
                <w:b/>
                <w:bCs/>
                <w:sz w:val="19"/>
                <w:szCs w:val="19"/>
              </w:rPr>
            </w:pPr>
            <w:r w:rsidRPr="005A28D8">
              <w:rPr>
                <w:b/>
                <w:bCs/>
                <w:sz w:val="19"/>
                <w:szCs w:val="19"/>
              </w:rPr>
              <w:t>1 child</w:t>
            </w:r>
          </w:p>
        </w:tc>
        <w:tc>
          <w:tcPr>
            <w:tcW w:w="1830" w:type="dxa"/>
            <w:gridSpan w:val="2"/>
            <w:tcBorders>
              <w:bottom w:val="single" w:sz="4" w:space="0" w:color="auto"/>
            </w:tcBorders>
            <w:hideMark/>
          </w:tcPr>
          <w:p w14:paraId="78D589B6" w14:textId="77777777" w:rsidR="005A28D8" w:rsidRPr="005A28D8" w:rsidRDefault="005A28D8" w:rsidP="005A28D8">
            <w:pPr>
              <w:pStyle w:val="BodyText"/>
              <w:spacing w:after="0"/>
              <w:jc w:val="center"/>
              <w:rPr>
                <w:b/>
                <w:bCs/>
                <w:sz w:val="19"/>
                <w:szCs w:val="19"/>
              </w:rPr>
            </w:pPr>
          </w:p>
          <w:p w14:paraId="53EE5173" w14:textId="2BD8B04E" w:rsidR="005A28D8" w:rsidRPr="005A28D8" w:rsidRDefault="005A28D8" w:rsidP="005A28D8">
            <w:pPr>
              <w:pStyle w:val="BodyText"/>
              <w:spacing w:after="0"/>
              <w:rPr>
                <w:b/>
                <w:bCs/>
                <w:sz w:val="19"/>
                <w:szCs w:val="19"/>
              </w:rPr>
            </w:pPr>
            <w:r w:rsidRPr="005A28D8">
              <w:rPr>
                <w:b/>
                <w:bCs/>
                <w:sz w:val="19"/>
                <w:szCs w:val="19"/>
              </w:rPr>
              <w:t>Single mother (Un),</w:t>
            </w:r>
          </w:p>
          <w:p w14:paraId="67C18039" w14:textId="77777777" w:rsidR="005A28D8" w:rsidRPr="005A28D8" w:rsidRDefault="005A28D8" w:rsidP="005A28D8">
            <w:pPr>
              <w:pStyle w:val="BodyText"/>
              <w:spacing w:after="0"/>
              <w:jc w:val="center"/>
              <w:rPr>
                <w:b/>
                <w:bCs/>
                <w:sz w:val="19"/>
                <w:szCs w:val="19"/>
              </w:rPr>
            </w:pPr>
            <w:r w:rsidRPr="005A28D8">
              <w:rPr>
                <w:b/>
                <w:bCs/>
                <w:sz w:val="19"/>
                <w:szCs w:val="19"/>
              </w:rPr>
              <w:t>1 child</w:t>
            </w:r>
          </w:p>
          <w:p w14:paraId="78B78D07" w14:textId="4DF0A901" w:rsidR="005A28D8" w:rsidRPr="005A28D8" w:rsidRDefault="005A28D8" w:rsidP="005A28D8">
            <w:pPr>
              <w:pStyle w:val="BodyText"/>
              <w:spacing w:after="0"/>
              <w:jc w:val="center"/>
              <w:rPr>
                <w:b/>
                <w:bCs/>
                <w:sz w:val="19"/>
                <w:szCs w:val="19"/>
              </w:rPr>
            </w:pPr>
          </w:p>
        </w:tc>
      </w:tr>
      <w:tr w:rsidR="005A28D8" w:rsidRPr="005A28D8" w14:paraId="093B8D54" w14:textId="77777777" w:rsidTr="00227FFE">
        <w:trPr>
          <w:trHeight w:val="300"/>
          <w:tblHeader/>
        </w:trPr>
        <w:tc>
          <w:tcPr>
            <w:tcW w:w="2883" w:type="dxa"/>
            <w:tcBorders>
              <w:top w:val="single" w:sz="4" w:space="0" w:color="auto"/>
              <w:bottom w:val="single" w:sz="4" w:space="0" w:color="auto"/>
            </w:tcBorders>
            <w:shd w:val="clear" w:color="auto" w:fill="FFFFFF"/>
            <w:hideMark/>
          </w:tcPr>
          <w:p w14:paraId="03763FCF" w14:textId="77777777" w:rsidR="005A28D8" w:rsidRPr="005A28D8" w:rsidRDefault="005A28D8" w:rsidP="005A28D8">
            <w:pPr>
              <w:pStyle w:val="BodyText"/>
              <w:spacing w:after="0"/>
              <w:jc w:val="center"/>
              <w:rPr>
                <w:b/>
                <w:bCs/>
                <w:sz w:val="20"/>
                <w:szCs w:val="20"/>
              </w:rPr>
            </w:pPr>
            <w:r w:rsidRPr="005A28D8">
              <w:rPr>
                <w:b/>
                <w:bCs/>
                <w:sz w:val="20"/>
                <w:szCs w:val="20"/>
              </w:rPr>
              <w:t> </w:t>
            </w:r>
          </w:p>
        </w:tc>
        <w:tc>
          <w:tcPr>
            <w:tcW w:w="915" w:type="dxa"/>
            <w:tcBorders>
              <w:top w:val="single" w:sz="4" w:space="0" w:color="auto"/>
              <w:bottom w:val="single" w:sz="4" w:space="0" w:color="auto"/>
            </w:tcBorders>
            <w:shd w:val="clear" w:color="auto" w:fill="FFFFFF"/>
            <w:hideMark/>
          </w:tcPr>
          <w:p w14:paraId="6A7AA4BD" w14:textId="24905D1D" w:rsidR="005A28D8" w:rsidRPr="005A28D8" w:rsidRDefault="005A28D8" w:rsidP="005A28D8">
            <w:pPr>
              <w:pStyle w:val="BodyText"/>
              <w:spacing w:after="0"/>
              <w:jc w:val="center"/>
              <w:rPr>
                <w:sz w:val="20"/>
                <w:szCs w:val="20"/>
              </w:rPr>
            </w:pPr>
            <w:r w:rsidRPr="005A28D8">
              <w:rPr>
                <w:b/>
                <w:bCs/>
                <w:sz w:val="20"/>
                <w:szCs w:val="20"/>
              </w:rPr>
              <w:t>2016</w:t>
            </w:r>
          </w:p>
        </w:tc>
        <w:tc>
          <w:tcPr>
            <w:tcW w:w="915" w:type="dxa"/>
            <w:tcBorders>
              <w:top w:val="single" w:sz="4" w:space="0" w:color="auto"/>
              <w:bottom w:val="single" w:sz="4" w:space="0" w:color="auto"/>
            </w:tcBorders>
            <w:shd w:val="clear" w:color="auto" w:fill="FFFFFF"/>
            <w:hideMark/>
          </w:tcPr>
          <w:p w14:paraId="7E0EDDDE" w14:textId="5150DB87" w:rsidR="005A28D8" w:rsidRPr="005A28D8" w:rsidRDefault="005A28D8" w:rsidP="005A28D8">
            <w:pPr>
              <w:pStyle w:val="BodyText"/>
              <w:spacing w:after="0"/>
              <w:jc w:val="center"/>
              <w:rPr>
                <w:sz w:val="20"/>
                <w:szCs w:val="20"/>
              </w:rPr>
            </w:pPr>
            <w:r w:rsidRPr="005A28D8">
              <w:rPr>
                <w:b/>
                <w:bCs/>
                <w:sz w:val="20"/>
                <w:szCs w:val="20"/>
              </w:rPr>
              <w:t>2024</w:t>
            </w:r>
          </w:p>
        </w:tc>
        <w:tc>
          <w:tcPr>
            <w:tcW w:w="1125" w:type="dxa"/>
            <w:tcBorders>
              <w:top w:val="single" w:sz="4" w:space="0" w:color="auto"/>
              <w:bottom w:val="single" w:sz="4" w:space="0" w:color="auto"/>
            </w:tcBorders>
            <w:shd w:val="clear" w:color="auto" w:fill="FFFFFF"/>
            <w:hideMark/>
          </w:tcPr>
          <w:p w14:paraId="1B628D7B" w14:textId="2602BA83" w:rsidR="005A28D8" w:rsidRPr="005A28D8" w:rsidRDefault="005A28D8" w:rsidP="005A28D8">
            <w:pPr>
              <w:pStyle w:val="BodyText"/>
              <w:spacing w:after="0"/>
              <w:jc w:val="center"/>
              <w:rPr>
                <w:sz w:val="20"/>
                <w:szCs w:val="20"/>
              </w:rPr>
            </w:pPr>
            <w:r w:rsidRPr="005A28D8">
              <w:rPr>
                <w:b/>
                <w:bCs/>
                <w:sz w:val="20"/>
                <w:szCs w:val="20"/>
              </w:rPr>
              <w:t>2016</w:t>
            </w:r>
          </w:p>
        </w:tc>
        <w:tc>
          <w:tcPr>
            <w:tcW w:w="705" w:type="dxa"/>
            <w:tcBorders>
              <w:top w:val="single" w:sz="4" w:space="0" w:color="auto"/>
              <w:bottom w:val="single" w:sz="4" w:space="0" w:color="auto"/>
            </w:tcBorders>
            <w:shd w:val="clear" w:color="auto" w:fill="FFFFFF"/>
            <w:hideMark/>
          </w:tcPr>
          <w:p w14:paraId="2EDA56AA" w14:textId="51B9FFB7" w:rsidR="005A28D8" w:rsidRPr="005A28D8" w:rsidRDefault="005A28D8" w:rsidP="005A28D8">
            <w:pPr>
              <w:pStyle w:val="BodyText"/>
              <w:spacing w:after="0"/>
              <w:jc w:val="center"/>
              <w:rPr>
                <w:sz w:val="20"/>
                <w:szCs w:val="20"/>
              </w:rPr>
            </w:pPr>
            <w:r w:rsidRPr="005A28D8">
              <w:rPr>
                <w:b/>
                <w:bCs/>
                <w:sz w:val="20"/>
                <w:szCs w:val="20"/>
              </w:rPr>
              <w:t>2024</w:t>
            </w:r>
          </w:p>
        </w:tc>
      </w:tr>
      <w:tr w:rsidR="005A28D8" w:rsidRPr="005A28D8" w14:paraId="21D48734" w14:textId="77777777" w:rsidTr="005A28D8">
        <w:trPr>
          <w:trHeight w:val="300"/>
        </w:trPr>
        <w:tc>
          <w:tcPr>
            <w:tcW w:w="2883" w:type="dxa"/>
            <w:tcBorders>
              <w:top w:val="single" w:sz="4" w:space="0" w:color="auto"/>
            </w:tcBorders>
            <w:shd w:val="clear" w:color="auto" w:fill="DFDFDF" w:themeFill="background2" w:themeFillShade="E6"/>
            <w:hideMark/>
          </w:tcPr>
          <w:p w14:paraId="4CA993A0" w14:textId="77777777" w:rsidR="005A28D8" w:rsidRPr="005A28D8" w:rsidRDefault="005A28D8" w:rsidP="005A28D8">
            <w:pPr>
              <w:pStyle w:val="BodyText"/>
              <w:spacing w:after="0"/>
              <w:jc w:val="left"/>
              <w:rPr>
                <w:b/>
                <w:bCs/>
                <w:sz w:val="20"/>
                <w:szCs w:val="20"/>
              </w:rPr>
            </w:pPr>
            <w:r w:rsidRPr="005A28D8">
              <w:rPr>
                <w:sz w:val="20"/>
                <w:szCs w:val="20"/>
              </w:rPr>
              <w:t>Food</w:t>
            </w:r>
            <w:r w:rsidRPr="005A28D8">
              <w:rPr>
                <w:b/>
                <w:bCs/>
                <w:sz w:val="20"/>
                <w:szCs w:val="20"/>
              </w:rPr>
              <w:t> </w:t>
            </w:r>
          </w:p>
        </w:tc>
        <w:tc>
          <w:tcPr>
            <w:tcW w:w="915" w:type="dxa"/>
            <w:tcBorders>
              <w:top w:val="single" w:sz="4" w:space="0" w:color="auto"/>
            </w:tcBorders>
            <w:shd w:val="clear" w:color="auto" w:fill="DFDFDF" w:themeFill="background2" w:themeFillShade="E6"/>
            <w:hideMark/>
          </w:tcPr>
          <w:p w14:paraId="20913F3D" w14:textId="6793FE4C" w:rsidR="005A28D8" w:rsidRPr="005A28D8" w:rsidRDefault="005A28D8" w:rsidP="005A28D8">
            <w:pPr>
              <w:pStyle w:val="BodyText"/>
              <w:spacing w:after="0"/>
              <w:jc w:val="center"/>
              <w:rPr>
                <w:sz w:val="20"/>
                <w:szCs w:val="20"/>
              </w:rPr>
            </w:pPr>
            <w:r w:rsidRPr="005A28D8">
              <w:rPr>
                <w:sz w:val="20"/>
                <w:szCs w:val="20"/>
              </w:rPr>
              <w:t>115</w:t>
            </w:r>
          </w:p>
        </w:tc>
        <w:tc>
          <w:tcPr>
            <w:tcW w:w="915" w:type="dxa"/>
            <w:tcBorders>
              <w:top w:val="single" w:sz="4" w:space="0" w:color="auto"/>
            </w:tcBorders>
            <w:shd w:val="clear" w:color="auto" w:fill="DFDFDF" w:themeFill="background2" w:themeFillShade="E6"/>
            <w:hideMark/>
          </w:tcPr>
          <w:p w14:paraId="7F33C007" w14:textId="338F9C40" w:rsidR="005A28D8" w:rsidRPr="005A28D8" w:rsidRDefault="005A28D8" w:rsidP="005A28D8">
            <w:pPr>
              <w:pStyle w:val="BodyText"/>
              <w:spacing w:after="0"/>
              <w:jc w:val="center"/>
              <w:rPr>
                <w:sz w:val="20"/>
                <w:szCs w:val="20"/>
              </w:rPr>
            </w:pPr>
            <w:r w:rsidRPr="005A28D8">
              <w:rPr>
                <w:sz w:val="20"/>
                <w:szCs w:val="20"/>
              </w:rPr>
              <w:t>121</w:t>
            </w:r>
          </w:p>
        </w:tc>
        <w:tc>
          <w:tcPr>
            <w:tcW w:w="1125" w:type="dxa"/>
            <w:tcBorders>
              <w:top w:val="single" w:sz="4" w:space="0" w:color="auto"/>
            </w:tcBorders>
            <w:shd w:val="clear" w:color="auto" w:fill="DFDFDF" w:themeFill="background2" w:themeFillShade="E6"/>
            <w:hideMark/>
          </w:tcPr>
          <w:p w14:paraId="7F5AC792" w14:textId="276A19A5" w:rsidR="005A28D8" w:rsidRPr="005A28D8" w:rsidRDefault="005A28D8" w:rsidP="005A28D8">
            <w:pPr>
              <w:pStyle w:val="BodyText"/>
              <w:spacing w:after="0"/>
              <w:jc w:val="center"/>
              <w:rPr>
                <w:sz w:val="20"/>
                <w:szCs w:val="20"/>
              </w:rPr>
            </w:pPr>
            <w:r w:rsidRPr="005A28D8">
              <w:rPr>
                <w:sz w:val="20"/>
                <w:szCs w:val="20"/>
              </w:rPr>
              <w:t>110</w:t>
            </w:r>
          </w:p>
        </w:tc>
        <w:tc>
          <w:tcPr>
            <w:tcW w:w="705" w:type="dxa"/>
            <w:tcBorders>
              <w:top w:val="single" w:sz="4" w:space="0" w:color="auto"/>
            </w:tcBorders>
            <w:shd w:val="clear" w:color="auto" w:fill="DFDFDF" w:themeFill="background2" w:themeFillShade="E6"/>
            <w:hideMark/>
          </w:tcPr>
          <w:p w14:paraId="58A73621" w14:textId="2C6692FA" w:rsidR="005A28D8" w:rsidRPr="005A28D8" w:rsidRDefault="005A28D8" w:rsidP="005A28D8">
            <w:pPr>
              <w:pStyle w:val="BodyText"/>
              <w:spacing w:after="0"/>
              <w:jc w:val="center"/>
              <w:rPr>
                <w:sz w:val="20"/>
                <w:szCs w:val="20"/>
              </w:rPr>
            </w:pPr>
            <w:r w:rsidRPr="005A28D8">
              <w:rPr>
                <w:sz w:val="20"/>
                <w:szCs w:val="20"/>
              </w:rPr>
              <w:t>115</w:t>
            </w:r>
          </w:p>
        </w:tc>
      </w:tr>
      <w:tr w:rsidR="005A28D8" w:rsidRPr="005A28D8" w14:paraId="75C42AB2" w14:textId="77777777" w:rsidTr="005A28D8">
        <w:trPr>
          <w:trHeight w:val="300"/>
        </w:trPr>
        <w:tc>
          <w:tcPr>
            <w:tcW w:w="2883" w:type="dxa"/>
            <w:hideMark/>
          </w:tcPr>
          <w:p w14:paraId="715388FD" w14:textId="77777777" w:rsidR="005A28D8" w:rsidRPr="005A28D8" w:rsidRDefault="005A28D8" w:rsidP="005A28D8">
            <w:pPr>
              <w:pStyle w:val="BodyText"/>
              <w:spacing w:after="0"/>
              <w:jc w:val="left"/>
              <w:rPr>
                <w:b/>
                <w:bCs/>
                <w:sz w:val="20"/>
                <w:szCs w:val="20"/>
              </w:rPr>
            </w:pPr>
            <w:r w:rsidRPr="005A28D8">
              <w:rPr>
                <w:sz w:val="20"/>
                <w:szCs w:val="20"/>
              </w:rPr>
              <w:t>Personal care</w:t>
            </w:r>
            <w:r w:rsidRPr="005A28D8">
              <w:rPr>
                <w:b/>
                <w:bCs/>
                <w:sz w:val="20"/>
                <w:szCs w:val="20"/>
              </w:rPr>
              <w:t> </w:t>
            </w:r>
          </w:p>
        </w:tc>
        <w:tc>
          <w:tcPr>
            <w:tcW w:w="915" w:type="dxa"/>
            <w:hideMark/>
          </w:tcPr>
          <w:p w14:paraId="2CBB4D78" w14:textId="762157F5" w:rsidR="005A28D8" w:rsidRPr="005A28D8" w:rsidRDefault="005A28D8" w:rsidP="005A28D8">
            <w:pPr>
              <w:pStyle w:val="BodyText"/>
              <w:spacing w:after="0"/>
              <w:jc w:val="center"/>
              <w:rPr>
                <w:sz w:val="20"/>
                <w:szCs w:val="20"/>
              </w:rPr>
            </w:pPr>
            <w:r w:rsidRPr="005A28D8">
              <w:rPr>
                <w:sz w:val="20"/>
                <w:szCs w:val="20"/>
              </w:rPr>
              <w:t>23</w:t>
            </w:r>
          </w:p>
        </w:tc>
        <w:tc>
          <w:tcPr>
            <w:tcW w:w="915" w:type="dxa"/>
            <w:hideMark/>
          </w:tcPr>
          <w:p w14:paraId="2897BC4D" w14:textId="78385BB8" w:rsidR="005A28D8" w:rsidRPr="005A28D8" w:rsidRDefault="005A28D8" w:rsidP="005A28D8">
            <w:pPr>
              <w:pStyle w:val="BodyText"/>
              <w:spacing w:after="0"/>
              <w:jc w:val="center"/>
              <w:rPr>
                <w:sz w:val="20"/>
                <w:szCs w:val="20"/>
              </w:rPr>
            </w:pPr>
            <w:r w:rsidRPr="005A28D8">
              <w:rPr>
                <w:sz w:val="20"/>
                <w:szCs w:val="20"/>
              </w:rPr>
              <w:t>33</w:t>
            </w:r>
          </w:p>
        </w:tc>
        <w:tc>
          <w:tcPr>
            <w:tcW w:w="1125" w:type="dxa"/>
            <w:hideMark/>
          </w:tcPr>
          <w:p w14:paraId="601FA94B" w14:textId="25239CA7" w:rsidR="005A28D8" w:rsidRPr="005A28D8" w:rsidRDefault="005A28D8" w:rsidP="005A28D8">
            <w:pPr>
              <w:pStyle w:val="BodyText"/>
              <w:spacing w:after="0"/>
              <w:jc w:val="center"/>
              <w:rPr>
                <w:sz w:val="20"/>
                <w:szCs w:val="20"/>
              </w:rPr>
            </w:pPr>
            <w:r w:rsidRPr="005A28D8">
              <w:rPr>
                <w:sz w:val="20"/>
                <w:szCs w:val="20"/>
              </w:rPr>
              <w:t>20</w:t>
            </w:r>
          </w:p>
        </w:tc>
        <w:tc>
          <w:tcPr>
            <w:tcW w:w="705" w:type="dxa"/>
            <w:hideMark/>
          </w:tcPr>
          <w:p w14:paraId="39AE7B7D" w14:textId="623D816A" w:rsidR="005A28D8" w:rsidRPr="005A28D8" w:rsidRDefault="005A28D8" w:rsidP="005A28D8">
            <w:pPr>
              <w:pStyle w:val="BodyText"/>
              <w:spacing w:after="0"/>
              <w:jc w:val="center"/>
              <w:rPr>
                <w:sz w:val="20"/>
                <w:szCs w:val="20"/>
              </w:rPr>
            </w:pPr>
            <w:r w:rsidRPr="005A28D8">
              <w:rPr>
                <w:sz w:val="20"/>
                <w:szCs w:val="20"/>
              </w:rPr>
              <w:t>27</w:t>
            </w:r>
          </w:p>
        </w:tc>
      </w:tr>
      <w:tr w:rsidR="005A28D8" w:rsidRPr="005A28D8" w14:paraId="030A485C" w14:textId="77777777" w:rsidTr="005A28D8">
        <w:trPr>
          <w:trHeight w:val="300"/>
        </w:trPr>
        <w:tc>
          <w:tcPr>
            <w:tcW w:w="2883" w:type="dxa"/>
            <w:shd w:val="clear" w:color="auto" w:fill="DFDFDF" w:themeFill="background2" w:themeFillShade="E6"/>
            <w:hideMark/>
          </w:tcPr>
          <w:p w14:paraId="01A6E907" w14:textId="77777777" w:rsidR="005A28D8" w:rsidRPr="005A28D8" w:rsidRDefault="005A28D8" w:rsidP="005A28D8">
            <w:pPr>
              <w:pStyle w:val="BodyText"/>
              <w:spacing w:after="0"/>
              <w:jc w:val="left"/>
              <w:rPr>
                <w:b/>
                <w:bCs/>
                <w:sz w:val="20"/>
                <w:szCs w:val="20"/>
              </w:rPr>
            </w:pPr>
            <w:r w:rsidRPr="005A28D8">
              <w:rPr>
                <w:sz w:val="20"/>
                <w:szCs w:val="20"/>
              </w:rPr>
              <w:t>Clothing Footwear</w:t>
            </w:r>
            <w:r w:rsidRPr="005A28D8">
              <w:rPr>
                <w:b/>
                <w:bCs/>
                <w:sz w:val="20"/>
                <w:szCs w:val="20"/>
              </w:rPr>
              <w:t> </w:t>
            </w:r>
          </w:p>
        </w:tc>
        <w:tc>
          <w:tcPr>
            <w:tcW w:w="915" w:type="dxa"/>
            <w:shd w:val="clear" w:color="auto" w:fill="DFDFDF" w:themeFill="background2" w:themeFillShade="E6"/>
            <w:hideMark/>
          </w:tcPr>
          <w:p w14:paraId="7B46567B" w14:textId="6C9ABC09" w:rsidR="005A28D8" w:rsidRPr="005A28D8" w:rsidRDefault="005A28D8" w:rsidP="005A28D8">
            <w:pPr>
              <w:pStyle w:val="BodyText"/>
              <w:spacing w:after="0"/>
              <w:jc w:val="center"/>
              <w:rPr>
                <w:sz w:val="20"/>
                <w:szCs w:val="20"/>
              </w:rPr>
            </w:pPr>
            <w:r w:rsidRPr="005A28D8">
              <w:rPr>
                <w:sz w:val="20"/>
                <w:szCs w:val="20"/>
              </w:rPr>
              <w:t>19</w:t>
            </w:r>
          </w:p>
        </w:tc>
        <w:tc>
          <w:tcPr>
            <w:tcW w:w="915" w:type="dxa"/>
            <w:shd w:val="clear" w:color="auto" w:fill="DFDFDF" w:themeFill="background2" w:themeFillShade="E6"/>
            <w:hideMark/>
          </w:tcPr>
          <w:p w14:paraId="54709B94" w14:textId="072CA121" w:rsidR="005A28D8" w:rsidRPr="005A28D8" w:rsidRDefault="005A28D8" w:rsidP="005A28D8">
            <w:pPr>
              <w:pStyle w:val="BodyText"/>
              <w:spacing w:after="0"/>
              <w:jc w:val="center"/>
              <w:rPr>
                <w:sz w:val="20"/>
                <w:szCs w:val="20"/>
              </w:rPr>
            </w:pPr>
            <w:r w:rsidRPr="005A28D8">
              <w:rPr>
                <w:sz w:val="20"/>
                <w:szCs w:val="20"/>
              </w:rPr>
              <w:t>24</w:t>
            </w:r>
          </w:p>
        </w:tc>
        <w:tc>
          <w:tcPr>
            <w:tcW w:w="1125" w:type="dxa"/>
            <w:shd w:val="clear" w:color="auto" w:fill="DFDFDF" w:themeFill="background2" w:themeFillShade="E6"/>
            <w:hideMark/>
          </w:tcPr>
          <w:p w14:paraId="7F0D5B8C" w14:textId="562E2C34" w:rsidR="005A28D8" w:rsidRPr="005A28D8" w:rsidRDefault="005A28D8" w:rsidP="005A28D8">
            <w:pPr>
              <w:pStyle w:val="BodyText"/>
              <w:spacing w:after="0"/>
              <w:jc w:val="center"/>
              <w:rPr>
                <w:sz w:val="20"/>
                <w:szCs w:val="20"/>
              </w:rPr>
            </w:pPr>
            <w:r w:rsidRPr="005A28D8">
              <w:rPr>
                <w:sz w:val="20"/>
                <w:szCs w:val="20"/>
              </w:rPr>
              <w:t>10.12</w:t>
            </w:r>
          </w:p>
        </w:tc>
        <w:tc>
          <w:tcPr>
            <w:tcW w:w="705" w:type="dxa"/>
            <w:shd w:val="clear" w:color="auto" w:fill="DFDFDF" w:themeFill="background2" w:themeFillShade="E6"/>
            <w:hideMark/>
          </w:tcPr>
          <w:p w14:paraId="3E7E0172" w14:textId="4462B017" w:rsidR="005A28D8" w:rsidRPr="005A28D8" w:rsidRDefault="005A28D8" w:rsidP="005A28D8">
            <w:pPr>
              <w:pStyle w:val="BodyText"/>
              <w:spacing w:after="0"/>
              <w:jc w:val="center"/>
              <w:rPr>
                <w:sz w:val="20"/>
                <w:szCs w:val="20"/>
              </w:rPr>
            </w:pPr>
            <w:r w:rsidRPr="005A28D8">
              <w:rPr>
                <w:sz w:val="20"/>
                <w:szCs w:val="20"/>
              </w:rPr>
              <w:t>14</w:t>
            </w:r>
          </w:p>
        </w:tc>
      </w:tr>
      <w:tr w:rsidR="005A28D8" w:rsidRPr="005A28D8" w14:paraId="33DB70D0" w14:textId="77777777" w:rsidTr="005A28D8">
        <w:trPr>
          <w:trHeight w:val="300"/>
        </w:trPr>
        <w:tc>
          <w:tcPr>
            <w:tcW w:w="2883" w:type="dxa"/>
            <w:hideMark/>
          </w:tcPr>
          <w:p w14:paraId="3C86B203" w14:textId="77777777" w:rsidR="005A28D8" w:rsidRPr="005A28D8" w:rsidRDefault="005A28D8" w:rsidP="005A28D8">
            <w:pPr>
              <w:pStyle w:val="BodyText"/>
              <w:spacing w:after="0"/>
              <w:jc w:val="left"/>
              <w:rPr>
                <w:b/>
                <w:bCs/>
                <w:sz w:val="20"/>
                <w:szCs w:val="20"/>
              </w:rPr>
            </w:pPr>
            <w:r w:rsidRPr="005A28D8">
              <w:rPr>
                <w:sz w:val="20"/>
                <w:szCs w:val="20"/>
              </w:rPr>
              <w:t>Recreation</w:t>
            </w:r>
            <w:r w:rsidRPr="005A28D8">
              <w:rPr>
                <w:b/>
                <w:bCs/>
                <w:sz w:val="20"/>
                <w:szCs w:val="20"/>
              </w:rPr>
              <w:t> </w:t>
            </w:r>
          </w:p>
        </w:tc>
        <w:tc>
          <w:tcPr>
            <w:tcW w:w="915" w:type="dxa"/>
            <w:hideMark/>
          </w:tcPr>
          <w:p w14:paraId="1667E69A" w14:textId="190A3D19" w:rsidR="005A28D8" w:rsidRPr="005A28D8" w:rsidRDefault="005A28D8" w:rsidP="005A28D8">
            <w:pPr>
              <w:pStyle w:val="BodyText"/>
              <w:spacing w:after="0"/>
              <w:jc w:val="center"/>
              <w:rPr>
                <w:sz w:val="20"/>
                <w:szCs w:val="20"/>
              </w:rPr>
            </w:pPr>
            <w:r w:rsidRPr="005A28D8">
              <w:rPr>
                <w:sz w:val="20"/>
                <w:szCs w:val="20"/>
              </w:rPr>
              <w:t>60</w:t>
            </w:r>
          </w:p>
        </w:tc>
        <w:tc>
          <w:tcPr>
            <w:tcW w:w="915" w:type="dxa"/>
            <w:hideMark/>
          </w:tcPr>
          <w:p w14:paraId="2B064D55" w14:textId="38D69A49" w:rsidR="005A28D8" w:rsidRPr="005A28D8" w:rsidRDefault="005A28D8" w:rsidP="005A28D8">
            <w:pPr>
              <w:pStyle w:val="BodyText"/>
              <w:spacing w:after="0"/>
              <w:jc w:val="center"/>
              <w:rPr>
                <w:sz w:val="20"/>
                <w:szCs w:val="20"/>
              </w:rPr>
            </w:pPr>
            <w:r w:rsidRPr="005A28D8">
              <w:rPr>
                <w:sz w:val="20"/>
                <w:szCs w:val="20"/>
              </w:rPr>
              <w:t>71</w:t>
            </w:r>
          </w:p>
        </w:tc>
        <w:tc>
          <w:tcPr>
            <w:tcW w:w="1125" w:type="dxa"/>
            <w:hideMark/>
          </w:tcPr>
          <w:p w14:paraId="2BD16FE0" w14:textId="1BE9B0D2" w:rsidR="005A28D8" w:rsidRPr="005A28D8" w:rsidRDefault="005A28D8" w:rsidP="005A28D8">
            <w:pPr>
              <w:pStyle w:val="BodyText"/>
              <w:spacing w:after="0"/>
              <w:jc w:val="center"/>
              <w:rPr>
                <w:sz w:val="20"/>
                <w:szCs w:val="20"/>
              </w:rPr>
            </w:pPr>
            <w:r w:rsidRPr="005A28D8">
              <w:rPr>
                <w:sz w:val="20"/>
                <w:szCs w:val="20"/>
              </w:rPr>
              <w:t>38</w:t>
            </w:r>
          </w:p>
        </w:tc>
        <w:tc>
          <w:tcPr>
            <w:tcW w:w="705" w:type="dxa"/>
            <w:hideMark/>
          </w:tcPr>
          <w:p w14:paraId="1CBDAE7B" w14:textId="6F313B02" w:rsidR="005A28D8" w:rsidRPr="005A28D8" w:rsidRDefault="005A28D8" w:rsidP="005A28D8">
            <w:pPr>
              <w:pStyle w:val="BodyText"/>
              <w:spacing w:after="0"/>
              <w:jc w:val="center"/>
              <w:rPr>
                <w:sz w:val="20"/>
                <w:szCs w:val="20"/>
              </w:rPr>
            </w:pPr>
            <w:r w:rsidRPr="005A28D8">
              <w:rPr>
                <w:sz w:val="20"/>
                <w:szCs w:val="20"/>
              </w:rPr>
              <w:t>34</w:t>
            </w:r>
          </w:p>
        </w:tc>
      </w:tr>
      <w:tr w:rsidR="005A28D8" w:rsidRPr="005A28D8" w14:paraId="67C84B78" w14:textId="77777777" w:rsidTr="005A28D8">
        <w:trPr>
          <w:trHeight w:val="300"/>
        </w:trPr>
        <w:tc>
          <w:tcPr>
            <w:tcW w:w="2883" w:type="dxa"/>
            <w:shd w:val="clear" w:color="auto" w:fill="DFDFDF" w:themeFill="background2" w:themeFillShade="E6"/>
            <w:hideMark/>
          </w:tcPr>
          <w:p w14:paraId="0483A406" w14:textId="77777777" w:rsidR="005A28D8" w:rsidRPr="005A28D8" w:rsidRDefault="005A28D8" w:rsidP="005A28D8">
            <w:pPr>
              <w:pStyle w:val="BodyText"/>
              <w:spacing w:after="0"/>
              <w:jc w:val="left"/>
              <w:rPr>
                <w:b/>
                <w:bCs/>
                <w:sz w:val="20"/>
                <w:szCs w:val="20"/>
              </w:rPr>
            </w:pPr>
            <w:r w:rsidRPr="005A28D8">
              <w:rPr>
                <w:sz w:val="20"/>
                <w:szCs w:val="20"/>
              </w:rPr>
              <w:t>Household Goods &amp; </w:t>
            </w:r>
            <w:r w:rsidRPr="005A28D8">
              <w:rPr>
                <w:b/>
                <w:bCs/>
                <w:sz w:val="20"/>
                <w:szCs w:val="20"/>
              </w:rPr>
              <w:t> </w:t>
            </w:r>
          </w:p>
          <w:p w14:paraId="49382018" w14:textId="77777777" w:rsidR="005A28D8" w:rsidRPr="005A28D8" w:rsidRDefault="005A28D8" w:rsidP="005A28D8">
            <w:pPr>
              <w:pStyle w:val="BodyText"/>
              <w:spacing w:after="0"/>
              <w:jc w:val="left"/>
              <w:rPr>
                <w:b/>
                <w:bCs/>
                <w:sz w:val="20"/>
                <w:szCs w:val="20"/>
                <w:lang w:val="en-US"/>
              </w:rPr>
            </w:pPr>
            <w:r w:rsidRPr="005A28D8">
              <w:rPr>
                <w:sz w:val="20"/>
                <w:szCs w:val="20"/>
              </w:rPr>
              <w:t>Services</w:t>
            </w:r>
            <w:r w:rsidRPr="005A28D8">
              <w:rPr>
                <w:b/>
                <w:bCs/>
                <w:sz w:val="20"/>
                <w:szCs w:val="20"/>
                <w:lang w:val="en-US"/>
              </w:rPr>
              <w:t> </w:t>
            </w:r>
          </w:p>
        </w:tc>
        <w:tc>
          <w:tcPr>
            <w:tcW w:w="915" w:type="dxa"/>
            <w:shd w:val="clear" w:color="auto" w:fill="DFDFDF" w:themeFill="background2" w:themeFillShade="E6"/>
            <w:hideMark/>
          </w:tcPr>
          <w:p w14:paraId="09340F1D" w14:textId="4EB1A9F2" w:rsidR="005A28D8" w:rsidRPr="005A28D8" w:rsidRDefault="005A28D8" w:rsidP="005A28D8">
            <w:pPr>
              <w:pStyle w:val="BodyText"/>
              <w:spacing w:after="0"/>
              <w:jc w:val="center"/>
              <w:rPr>
                <w:sz w:val="20"/>
                <w:szCs w:val="20"/>
              </w:rPr>
            </w:pPr>
            <w:r w:rsidRPr="005A28D8">
              <w:rPr>
                <w:sz w:val="20"/>
                <w:szCs w:val="20"/>
              </w:rPr>
              <w:t>102</w:t>
            </w:r>
          </w:p>
        </w:tc>
        <w:tc>
          <w:tcPr>
            <w:tcW w:w="915" w:type="dxa"/>
            <w:shd w:val="clear" w:color="auto" w:fill="DFDFDF" w:themeFill="background2" w:themeFillShade="E6"/>
            <w:hideMark/>
          </w:tcPr>
          <w:p w14:paraId="2D348F92" w14:textId="10D18A40" w:rsidR="005A28D8" w:rsidRPr="005A28D8" w:rsidRDefault="005A28D8" w:rsidP="005A28D8">
            <w:pPr>
              <w:pStyle w:val="BodyText"/>
              <w:spacing w:after="0"/>
              <w:jc w:val="center"/>
              <w:rPr>
                <w:sz w:val="20"/>
                <w:szCs w:val="20"/>
              </w:rPr>
            </w:pPr>
            <w:r w:rsidRPr="005A28D8">
              <w:rPr>
                <w:sz w:val="20"/>
                <w:szCs w:val="20"/>
              </w:rPr>
              <w:t>128</w:t>
            </w:r>
          </w:p>
        </w:tc>
        <w:tc>
          <w:tcPr>
            <w:tcW w:w="1125" w:type="dxa"/>
            <w:shd w:val="clear" w:color="auto" w:fill="DFDFDF" w:themeFill="background2" w:themeFillShade="E6"/>
            <w:hideMark/>
          </w:tcPr>
          <w:p w14:paraId="5474AB2E" w14:textId="51B16ADA" w:rsidR="005A28D8" w:rsidRPr="005A28D8" w:rsidRDefault="005A28D8" w:rsidP="005A28D8">
            <w:pPr>
              <w:pStyle w:val="BodyText"/>
              <w:spacing w:after="0"/>
              <w:jc w:val="center"/>
              <w:rPr>
                <w:sz w:val="20"/>
                <w:szCs w:val="20"/>
              </w:rPr>
            </w:pPr>
            <w:r w:rsidRPr="005A28D8">
              <w:rPr>
                <w:sz w:val="20"/>
                <w:szCs w:val="20"/>
              </w:rPr>
              <w:t>89</w:t>
            </w:r>
          </w:p>
        </w:tc>
        <w:tc>
          <w:tcPr>
            <w:tcW w:w="705" w:type="dxa"/>
            <w:shd w:val="clear" w:color="auto" w:fill="DFDFDF" w:themeFill="background2" w:themeFillShade="E6"/>
            <w:hideMark/>
          </w:tcPr>
          <w:p w14:paraId="1AD7E712" w14:textId="1E5D107A" w:rsidR="005A28D8" w:rsidRPr="005A28D8" w:rsidRDefault="005A28D8" w:rsidP="005A28D8">
            <w:pPr>
              <w:pStyle w:val="BodyText"/>
              <w:spacing w:after="0"/>
              <w:jc w:val="center"/>
              <w:rPr>
                <w:sz w:val="20"/>
                <w:szCs w:val="20"/>
              </w:rPr>
            </w:pPr>
            <w:r w:rsidRPr="005A28D8">
              <w:rPr>
                <w:sz w:val="20"/>
                <w:szCs w:val="20"/>
              </w:rPr>
              <w:t>114</w:t>
            </w:r>
          </w:p>
        </w:tc>
      </w:tr>
      <w:tr w:rsidR="005A28D8" w:rsidRPr="005A28D8" w14:paraId="434AA635" w14:textId="77777777" w:rsidTr="005A28D8">
        <w:trPr>
          <w:trHeight w:val="300"/>
        </w:trPr>
        <w:tc>
          <w:tcPr>
            <w:tcW w:w="2883" w:type="dxa"/>
            <w:hideMark/>
          </w:tcPr>
          <w:p w14:paraId="0A0421B3" w14:textId="77777777" w:rsidR="005A28D8" w:rsidRPr="005A28D8" w:rsidRDefault="005A28D8" w:rsidP="005A28D8">
            <w:pPr>
              <w:pStyle w:val="BodyText"/>
              <w:spacing w:after="0"/>
              <w:jc w:val="left"/>
              <w:rPr>
                <w:b/>
                <w:bCs/>
                <w:sz w:val="20"/>
                <w:szCs w:val="20"/>
              </w:rPr>
            </w:pPr>
            <w:r w:rsidRPr="005A28D8">
              <w:rPr>
                <w:sz w:val="20"/>
                <w:szCs w:val="20"/>
              </w:rPr>
              <w:t>Health</w:t>
            </w:r>
            <w:r w:rsidRPr="005A28D8">
              <w:rPr>
                <w:b/>
                <w:bCs/>
                <w:sz w:val="20"/>
                <w:szCs w:val="20"/>
              </w:rPr>
              <w:t> </w:t>
            </w:r>
          </w:p>
        </w:tc>
        <w:tc>
          <w:tcPr>
            <w:tcW w:w="915" w:type="dxa"/>
            <w:hideMark/>
          </w:tcPr>
          <w:p w14:paraId="5B8D811B" w14:textId="734DE5A5" w:rsidR="005A28D8" w:rsidRPr="005A28D8" w:rsidRDefault="005A28D8" w:rsidP="005A28D8">
            <w:pPr>
              <w:pStyle w:val="BodyText"/>
              <w:spacing w:after="0"/>
              <w:jc w:val="center"/>
              <w:rPr>
                <w:sz w:val="20"/>
                <w:szCs w:val="20"/>
              </w:rPr>
            </w:pPr>
            <w:r w:rsidRPr="005A28D8">
              <w:rPr>
                <w:sz w:val="20"/>
                <w:szCs w:val="20"/>
              </w:rPr>
              <w:t>18</w:t>
            </w:r>
          </w:p>
        </w:tc>
        <w:tc>
          <w:tcPr>
            <w:tcW w:w="915" w:type="dxa"/>
            <w:hideMark/>
          </w:tcPr>
          <w:p w14:paraId="5E9EC1AC" w14:textId="0E6FD62B" w:rsidR="005A28D8" w:rsidRPr="005A28D8" w:rsidRDefault="005A28D8" w:rsidP="005A28D8">
            <w:pPr>
              <w:pStyle w:val="BodyText"/>
              <w:spacing w:after="0"/>
              <w:jc w:val="center"/>
              <w:rPr>
                <w:sz w:val="20"/>
                <w:szCs w:val="20"/>
              </w:rPr>
            </w:pPr>
            <w:r w:rsidRPr="005A28D8">
              <w:rPr>
                <w:sz w:val="20"/>
                <w:szCs w:val="20"/>
              </w:rPr>
              <w:t>26</w:t>
            </w:r>
          </w:p>
        </w:tc>
        <w:tc>
          <w:tcPr>
            <w:tcW w:w="1125" w:type="dxa"/>
            <w:hideMark/>
          </w:tcPr>
          <w:p w14:paraId="0B78CDA9" w14:textId="7377E066" w:rsidR="005A28D8" w:rsidRPr="005A28D8" w:rsidRDefault="005A28D8" w:rsidP="005A28D8">
            <w:pPr>
              <w:pStyle w:val="BodyText"/>
              <w:spacing w:after="0"/>
              <w:jc w:val="center"/>
              <w:rPr>
                <w:sz w:val="20"/>
                <w:szCs w:val="20"/>
              </w:rPr>
            </w:pPr>
            <w:r w:rsidRPr="005A28D8">
              <w:rPr>
                <w:sz w:val="20"/>
                <w:szCs w:val="20"/>
              </w:rPr>
              <w:t>15</w:t>
            </w:r>
          </w:p>
        </w:tc>
        <w:tc>
          <w:tcPr>
            <w:tcW w:w="705" w:type="dxa"/>
            <w:hideMark/>
          </w:tcPr>
          <w:p w14:paraId="34768EA2" w14:textId="58E88C69" w:rsidR="005A28D8" w:rsidRPr="005A28D8" w:rsidRDefault="005A28D8" w:rsidP="005A28D8">
            <w:pPr>
              <w:pStyle w:val="BodyText"/>
              <w:spacing w:after="0"/>
              <w:jc w:val="center"/>
              <w:rPr>
                <w:sz w:val="20"/>
                <w:szCs w:val="20"/>
              </w:rPr>
            </w:pPr>
            <w:r w:rsidRPr="005A28D8">
              <w:rPr>
                <w:sz w:val="20"/>
                <w:szCs w:val="20"/>
              </w:rPr>
              <w:t>26</w:t>
            </w:r>
          </w:p>
        </w:tc>
      </w:tr>
      <w:tr w:rsidR="005A28D8" w:rsidRPr="005A28D8" w14:paraId="22AE8D8D" w14:textId="77777777" w:rsidTr="005A28D8">
        <w:trPr>
          <w:trHeight w:val="300"/>
        </w:trPr>
        <w:tc>
          <w:tcPr>
            <w:tcW w:w="2883" w:type="dxa"/>
            <w:shd w:val="clear" w:color="auto" w:fill="DFDFDF" w:themeFill="background2" w:themeFillShade="E6"/>
            <w:hideMark/>
          </w:tcPr>
          <w:p w14:paraId="21D7126D" w14:textId="77777777" w:rsidR="005A28D8" w:rsidRPr="005A28D8" w:rsidRDefault="005A28D8" w:rsidP="005A28D8">
            <w:pPr>
              <w:pStyle w:val="BodyText"/>
              <w:spacing w:after="0"/>
              <w:jc w:val="left"/>
              <w:rPr>
                <w:b/>
                <w:bCs/>
                <w:sz w:val="20"/>
                <w:szCs w:val="20"/>
              </w:rPr>
            </w:pPr>
            <w:r w:rsidRPr="005A28D8">
              <w:rPr>
                <w:sz w:val="20"/>
                <w:szCs w:val="20"/>
              </w:rPr>
              <w:t>Transport</w:t>
            </w:r>
            <w:r w:rsidRPr="005A28D8">
              <w:rPr>
                <w:b/>
                <w:bCs/>
                <w:sz w:val="20"/>
                <w:szCs w:val="20"/>
              </w:rPr>
              <w:t> </w:t>
            </w:r>
          </w:p>
        </w:tc>
        <w:tc>
          <w:tcPr>
            <w:tcW w:w="915" w:type="dxa"/>
            <w:shd w:val="clear" w:color="auto" w:fill="DFDFDF" w:themeFill="background2" w:themeFillShade="E6"/>
            <w:hideMark/>
          </w:tcPr>
          <w:p w14:paraId="52EAAAE6" w14:textId="6C5F6C96" w:rsidR="005A28D8" w:rsidRPr="005A28D8" w:rsidRDefault="005A28D8" w:rsidP="005A28D8">
            <w:pPr>
              <w:pStyle w:val="BodyText"/>
              <w:spacing w:after="0"/>
              <w:jc w:val="center"/>
              <w:rPr>
                <w:sz w:val="20"/>
                <w:szCs w:val="20"/>
              </w:rPr>
            </w:pPr>
            <w:r w:rsidRPr="005A28D8">
              <w:rPr>
                <w:sz w:val="20"/>
                <w:szCs w:val="20"/>
              </w:rPr>
              <w:t>135</w:t>
            </w:r>
          </w:p>
        </w:tc>
        <w:tc>
          <w:tcPr>
            <w:tcW w:w="915" w:type="dxa"/>
            <w:shd w:val="clear" w:color="auto" w:fill="DFDFDF" w:themeFill="background2" w:themeFillShade="E6"/>
            <w:hideMark/>
          </w:tcPr>
          <w:p w14:paraId="0FAB2874" w14:textId="23D5AB88" w:rsidR="005A28D8" w:rsidRPr="005A28D8" w:rsidRDefault="005A28D8" w:rsidP="005A28D8">
            <w:pPr>
              <w:pStyle w:val="BodyText"/>
              <w:spacing w:after="0"/>
              <w:jc w:val="center"/>
              <w:rPr>
                <w:sz w:val="20"/>
                <w:szCs w:val="20"/>
              </w:rPr>
            </w:pPr>
            <w:r w:rsidRPr="005A28D8">
              <w:rPr>
                <w:sz w:val="20"/>
                <w:szCs w:val="20"/>
              </w:rPr>
              <w:t>151</w:t>
            </w:r>
          </w:p>
        </w:tc>
        <w:tc>
          <w:tcPr>
            <w:tcW w:w="1125" w:type="dxa"/>
            <w:shd w:val="clear" w:color="auto" w:fill="DFDFDF" w:themeFill="background2" w:themeFillShade="E6"/>
            <w:hideMark/>
          </w:tcPr>
          <w:p w14:paraId="343B9706" w14:textId="57224FC1" w:rsidR="005A28D8" w:rsidRPr="005A28D8" w:rsidRDefault="005A28D8" w:rsidP="005A28D8">
            <w:pPr>
              <w:pStyle w:val="BodyText"/>
              <w:spacing w:after="0"/>
              <w:jc w:val="center"/>
              <w:rPr>
                <w:sz w:val="20"/>
                <w:szCs w:val="20"/>
              </w:rPr>
            </w:pPr>
            <w:r w:rsidRPr="005A28D8">
              <w:rPr>
                <w:sz w:val="20"/>
                <w:szCs w:val="20"/>
              </w:rPr>
              <w:t>135</w:t>
            </w:r>
          </w:p>
        </w:tc>
        <w:tc>
          <w:tcPr>
            <w:tcW w:w="705" w:type="dxa"/>
            <w:shd w:val="clear" w:color="auto" w:fill="DFDFDF" w:themeFill="background2" w:themeFillShade="E6"/>
            <w:hideMark/>
          </w:tcPr>
          <w:p w14:paraId="6D1D9373" w14:textId="5A5A86AA" w:rsidR="005A28D8" w:rsidRPr="005A28D8" w:rsidRDefault="005A28D8" w:rsidP="005A28D8">
            <w:pPr>
              <w:pStyle w:val="BodyText"/>
              <w:spacing w:after="0"/>
              <w:jc w:val="center"/>
              <w:rPr>
                <w:sz w:val="20"/>
                <w:szCs w:val="20"/>
              </w:rPr>
            </w:pPr>
            <w:r w:rsidRPr="005A28D8">
              <w:rPr>
                <w:sz w:val="20"/>
                <w:szCs w:val="20"/>
              </w:rPr>
              <w:t>149</w:t>
            </w:r>
          </w:p>
        </w:tc>
      </w:tr>
      <w:tr w:rsidR="005A28D8" w:rsidRPr="005A28D8" w14:paraId="6AEB797D" w14:textId="77777777" w:rsidTr="005A28D8">
        <w:trPr>
          <w:trHeight w:val="300"/>
        </w:trPr>
        <w:tc>
          <w:tcPr>
            <w:tcW w:w="2883" w:type="dxa"/>
            <w:hideMark/>
          </w:tcPr>
          <w:p w14:paraId="1D792DEC" w14:textId="77777777" w:rsidR="005A28D8" w:rsidRPr="005A28D8" w:rsidRDefault="005A28D8" w:rsidP="005A28D8">
            <w:pPr>
              <w:pStyle w:val="BodyText"/>
              <w:spacing w:after="0"/>
              <w:jc w:val="left"/>
              <w:rPr>
                <w:b/>
                <w:bCs/>
                <w:sz w:val="20"/>
                <w:szCs w:val="20"/>
              </w:rPr>
            </w:pPr>
            <w:r w:rsidRPr="005A28D8">
              <w:rPr>
                <w:sz w:val="20"/>
                <w:szCs w:val="20"/>
              </w:rPr>
              <w:t>Education</w:t>
            </w:r>
            <w:r w:rsidRPr="005A28D8">
              <w:rPr>
                <w:b/>
                <w:bCs/>
                <w:sz w:val="20"/>
                <w:szCs w:val="20"/>
              </w:rPr>
              <w:t> </w:t>
            </w:r>
          </w:p>
        </w:tc>
        <w:tc>
          <w:tcPr>
            <w:tcW w:w="915" w:type="dxa"/>
            <w:hideMark/>
          </w:tcPr>
          <w:p w14:paraId="4CE36617" w14:textId="5DED02A5" w:rsidR="005A28D8" w:rsidRPr="005A28D8" w:rsidRDefault="005A28D8" w:rsidP="005A28D8">
            <w:pPr>
              <w:pStyle w:val="BodyText"/>
              <w:spacing w:after="0"/>
              <w:jc w:val="center"/>
              <w:rPr>
                <w:sz w:val="20"/>
                <w:szCs w:val="20"/>
              </w:rPr>
            </w:pPr>
            <w:r w:rsidRPr="005A28D8">
              <w:rPr>
                <w:sz w:val="20"/>
                <w:szCs w:val="20"/>
              </w:rPr>
              <w:t>66</w:t>
            </w:r>
          </w:p>
        </w:tc>
        <w:tc>
          <w:tcPr>
            <w:tcW w:w="915" w:type="dxa"/>
            <w:hideMark/>
          </w:tcPr>
          <w:p w14:paraId="4AD05267" w14:textId="688B5A71" w:rsidR="005A28D8" w:rsidRPr="005A28D8" w:rsidRDefault="005A28D8" w:rsidP="005A28D8">
            <w:pPr>
              <w:pStyle w:val="BodyText"/>
              <w:spacing w:after="0"/>
              <w:jc w:val="center"/>
              <w:rPr>
                <w:sz w:val="20"/>
                <w:szCs w:val="20"/>
              </w:rPr>
            </w:pPr>
            <w:r w:rsidRPr="005A28D8">
              <w:rPr>
                <w:sz w:val="20"/>
                <w:szCs w:val="20"/>
              </w:rPr>
              <w:t>46</w:t>
            </w:r>
          </w:p>
        </w:tc>
        <w:tc>
          <w:tcPr>
            <w:tcW w:w="1125" w:type="dxa"/>
            <w:hideMark/>
          </w:tcPr>
          <w:p w14:paraId="34F60F49" w14:textId="45198D79" w:rsidR="005A28D8" w:rsidRPr="005A28D8" w:rsidRDefault="005A28D8" w:rsidP="005A28D8">
            <w:pPr>
              <w:pStyle w:val="BodyText"/>
              <w:spacing w:after="0"/>
              <w:jc w:val="center"/>
              <w:rPr>
                <w:sz w:val="20"/>
                <w:szCs w:val="20"/>
              </w:rPr>
            </w:pPr>
            <w:r w:rsidRPr="005A28D8">
              <w:rPr>
                <w:sz w:val="20"/>
                <w:szCs w:val="20"/>
              </w:rPr>
              <w:t>55</w:t>
            </w:r>
          </w:p>
        </w:tc>
        <w:tc>
          <w:tcPr>
            <w:tcW w:w="705" w:type="dxa"/>
            <w:hideMark/>
          </w:tcPr>
          <w:p w14:paraId="5EB54380" w14:textId="00552E6E" w:rsidR="005A28D8" w:rsidRPr="005A28D8" w:rsidRDefault="005A28D8" w:rsidP="005A28D8">
            <w:pPr>
              <w:pStyle w:val="BodyText"/>
              <w:spacing w:after="0"/>
              <w:jc w:val="center"/>
              <w:rPr>
                <w:sz w:val="20"/>
                <w:szCs w:val="20"/>
              </w:rPr>
            </w:pPr>
            <w:r w:rsidRPr="005A28D8">
              <w:rPr>
                <w:sz w:val="20"/>
                <w:szCs w:val="20"/>
              </w:rPr>
              <w:t>27</w:t>
            </w:r>
          </w:p>
        </w:tc>
      </w:tr>
      <w:tr w:rsidR="005A28D8" w:rsidRPr="005A28D8" w14:paraId="0866B4E4" w14:textId="77777777" w:rsidTr="005A28D8">
        <w:trPr>
          <w:trHeight w:val="62"/>
        </w:trPr>
        <w:tc>
          <w:tcPr>
            <w:tcW w:w="2883" w:type="dxa"/>
            <w:tcBorders>
              <w:bottom w:val="single" w:sz="4" w:space="0" w:color="auto"/>
            </w:tcBorders>
            <w:shd w:val="clear" w:color="auto" w:fill="DFDFDF" w:themeFill="background2" w:themeFillShade="E6"/>
            <w:hideMark/>
          </w:tcPr>
          <w:p w14:paraId="66A09124" w14:textId="77777777" w:rsidR="005A28D8" w:rsidRPr="005A28D8" w:rsidRDefault="005A28D8" w:rsidP="005A28D8">
            <w:pPr>
              <w:pStyle w:val="BodyText"/>
              <w:spacing w:after="0"/>
              <w:jc w:val="left"/>
              <w:rPr>
                <w:b/>
                <w:bCs/>
                <w:sz w:val="20"/>
                <w:szCs w:val="20"/>
              </w:rPr>
            </w:pPr>
            <w:r w:rsidRPr="005A28D8">
              <w:rPr>
                <w:sz w:val="20"/>
                <w:szCs w:val="20"/>
              </w:rPr>
              <w:t>Housing</w:t>
            </w:r>
            <w:r w:rsidRPr="005A28D8">
              <w:rPr>
                <w:b/>
                <w:bCs/>
                <w:sz w:val="20"/>
                <w:szCs w:val="20"/>
              </w:rPr>
              <w:t> </w:t>
            </w:r>
          </w:p>
        </w:tc>
        <w:tc>
          <w:tcPr>
            <w:tcW w:w="915" w:type="dxa"/>
            <w:tcBorders>
              <w:bottom w:val="single" w:sz="4" w:space="0" w:color="auto"/>
            </w:tcBorders>
            <w:shd w:val="clear" w:color="auto" w:fill="DFDFDF" w:themeFill="background2" w:themeFillShade="E6"/>
            <w:hideMark/>
          </w:tcPr>
          <w:p w14:paraId="38ECFF19" w14:textId="5EE2F2C6" w:rsidR="005A28D8" w:rsidRPr="005A28D8" w:rsidRDefault="005A28D8" w:rsidP="005A28D8">
            <w:pPr>
              <w:pStyle w:val="BodyText"/>
              <w:spacing w:after="0"/>
              <w:jc w:val="center"/>
              <w:rPr>
                <w:sz w:val="20"/>
                <w:szCs w:val="20"/>
              </w:rPr>
            </w:pPr>
            <w:r w:rsidRPr="005A28D8">
              <w:rPr>
                <w:sz w:val="20"/>
                <w:szCs w:val="20"/>
              </w:rPr>
              <w:t>517</w:t>
            </w:r>
          </w:p>
        </w:tc>
        <w:tc>
          <w:tcPr>
            <w:tcW w:w="915" w:type="dxa"/>
            <w:tcBorders>
              <w:bottom w:val="single" w:sz="4" w:space="0" w:color="auto"/>
            </w:tcBorders>
            <w:shd w:val="clear" w:color="auto" w:fill="DFDFDF" w:themeFill="background2" w:themeFillShade="E6"/>
            <w:hideMark/>
          </w:tcPr>
          <w:p w14:paraId="770346EF" w14:textId="43887457" w:rsidR="005A28D8" w:rsidRPr="005A28D8" w:rsidRDefault="005A28D8" w:rsidP="005A28D8">
            <w:pPr>
              <w:pStyle w:val="BodyText"/>
              <w:spacing w:after="0"/>
              <w:jc w:val="center"/>
              <w:rPr>
                <w:sz w:val="20"/>
                <w:szCs w:val="20"/>
              </w:rPr>
            </w:pPr>
            <w:r w:rsidRPr="005A28D8">
              <w:rPr>
                <w:sz w:val="20"/>
                <w:szCs w:val="20"/>
              </w:rPr>
              <w:t>524</w:t>
            </w:r>
          </w:p>
        </w:tc>
        <w:tc>
          <w:tcPr>
            <w:tcW w:w="1125" w:type="dxa"/>
            <w:tcBorders>
              <w:bottom w:val="single" w:sz="4" w:space="0" w:color="auto"/>
            </w:tcBorders>
            <w:shd w:val="clear" w:color="auto" w:fill="DFDFDF" w:themeFill="background2" w:themeFillShade="E6"/>
            <w:hideMark/>
          </w:tcPr>
          <w:p w14:paraId="53C52B65" w14:textId="64E410BC" w:rsidR="005A28D8" w:rsidRPr="005A28D8" w:rsidRDefault="005A28D8" w:rsidP="005A28D8">
            <w:pPr>
              <w:pStyle w:val="BodyText"/>
              <w:spacing w:after="0"/>
              <w:jc w:val="center"/>
              <w:rPr>
                <w:sz w:val="20"/>
                <w:szCs w:val="20"/>
              </w:rPr>
            </w:pPr>
            <w:r w:rsidRPr="005A28D8">
              <w:rPr>
                <w:sz w:val="20"/>
                <w:szCs w:val="20"/>
              </w:rPr>
              <w:t>391</w:t>
            </w:r>
          </w:p>
        </w:tc>
        <w:tc>
          <w:tcPr>
            <w:tcW w:w="705" w:type="dxa"/>
            <w:tcBorders>
              <w:bottom w:val="single" w:sz="4" w:space="0" w:color="auto"/>
            </w:tcBorders>
            <w:shd w:val="clear" w:color="auto" w:fill="DFDFDF" w:themeFill="background2" w:themeFillShade="E6"/>
            <w:hideMark/>
          </w:tcPr>
          <w:p w14:paraId="4E1EA32C" w14:textId="1C62E20D" w:rsidR="005A28D8" w:rsidRPr="005A28D8" w:rsidRDefault="005A28D8" w:rsidP="005A28D8">
            <w:pPr>
              <w:pStyle w:val="BodyText"/>
              <w:spacing w:after="0"/>
              <w:jc w:val="center"/>
              <w:rPr>
                <w:sz w:val="20"/>
                <w:szCs w:val="20"/>
              </w:rPr>
            </w:pPr>
            <w:r w:rsidRPr="005A28D8">
              <w:rPr>
                <w:sz w:val="20"/>
                <w:szCs w:val="20"/>
              </w:rPr>
              <w:t>478</w:t>
            </w:r>
          </w:p>
        </w:tc>
      </w:tr>
      <w:tr w:rsidR="005A28D8" w:rsidRPr="005A28D8" w14:paraId="28B0CDB8" w14:textId="77777777" w:rsidTr="005A28D8">
        <w:trPr>
          <w:trHeight w:val="300"/>
        </w:trPr>
        <w:tc>
          <w:tcPr>
            <w:tcW w:w="2883" w:type="dxa"/>
            <w:tcBorders>
              <w:top w:val="single" w:sz="4" w:space="0" w:color="auto"/>
            </w:tcBorders>
            <w:hideMark/>
          </w:tcPr>
          <w:p w14:paraId="67364380" w14:textId="77777777" w:rsidR="005A28D8" w:rsidRPr="005A28D8" w:rsidRDefault="005A28D8" w:rsidP="005A28D8">
            <w:pPr>
              <w:pStyle w:val="BodyText"/>
              <w:spacing w:after="0"/>
              <w:jc w:val="left"/>
              <w:rPr>
                <w:b/>
                <w:bCs/>
                <w:sz w:val="20"/>
                <w:szCs w:val="20"/>
              </w:rPr>
            </w:pPr>
            <w:r w:rsidRPr="005A28D8">
              <w:rPr>
                <w:b/>
                <w:bCs/>
                <w:sz w:val="20"/>
                <w:szCs w:val="20"/>
              </w:rPr>
              <w:t>Total </w:t>
            </w:r>
          </w:p>
        </w:tc>
        <w:tc>
          <w:tcPr>
            <w:tcW w:w="915" w:type="dxa"/>
            <w:tcBorders>
              <w:top w:val="single" w:sz="4" w:space="0" w:color="auto"/>
            </w:tcBorders>
            <w:hideMark/>
          </w:tcPr>
          <w:p w14:paraId="27C879F1" w14:textId="1886D9D4" w:rsidR="005A28D8" w:rsidRPr="005A28D8" w:rsidRDefault="005A28D8" w:rsidP="005A28D8">
            <w:pPr>
              <w:pStyle w:val="BodyText"/>
              <w:spacing w:after="0"/>
              <w:jc w:val="center"/>
              <w:rPr>
                <w:sz w:val="20"/>
                <w:szCs w:val="20"/>
              </w:rPr>
            </w:pPr>
            <w:r w:rsidRPr="005A28D8">
              <w:rPr>
                <w:sz w:val="20"/>
                <w:szCs w:val="20"/>
              </w:rPr>
              <w:t>1056</w:t>
            </w:r>
          </w:p>
        </w:tc>
        <w:tc>
          <w:tcPr>
            <w:tcW w:w="915" w:type="dxa"/>
            <w:tcBorders>
              <w:top w:val="single" w:sz="4" w:space="0" w:color="auto"/>
            </w:tcBorders>
            <w:hideMark/>
          </w:tcPr>
          <w:p w14:paraId="50FAD05E" w14:textId="085F49F9" w:rsidR="005A28D8" w:rsidRPr="005A28D8" w:rsidRDefault="005A28D8" w:rsidP="005A28D8">
            <w:pPr>
              <w:pStyle w:val="BodyText"/>
              <w:spacing w:after="0"/>
              <w:jc w:val="center"/>
              <w:rPr>
                <w:sz w:val="20"/>
                <w:szCs w:val="20"/>
              </w:rPr>
            </w:pPr>
            <w:r w:rsidRPr="005A28D8">
              <w:rPr>
                <w:sz w:val="20"/>
                <w:szCs w:val="20"/>
              </w:rPr>
              <w:t>1123</w:t>
            </w:r>
          </w:p>
        </w:tc>
        <w:tc>
          <w:tcPr>
            <w:tcW w:w="1125" w:type="dxa"/>
            <w:tcBorders>
              <w:top w:val="single" w:sz="4" w:space="0" w:color="auto"/>
            </w:tcBorders>
            <w:hideMark/>
          </w:tcPr>
          <w:p w14:paraId="41187A5E" w14:textId="4AA59286" w:rsidR="005A28D8" w:rsidRPr="005A28D8" w:rsidRDefault="005A28D8" w:rsidP="005A28D8">
            <w:pPr>
              <w:pStyle w:val="BodyText"/>
              <w:spacing w:after="0"/>
              <w:jc w:val="center"/>
              <w:rPr>
                <w:sz w:val="20"/>
                <w:szCs w:val="20"/>
              </w:rPr>
            </w:pPr>
            <w:r w:rsidRPr="005A28D8">
              <w:rPr>
                <w:sz w:val="20"/>
                <w:szCs w:val="20"/>
              </w:rPr>
              <w:t>863</w:t>
            </w:r>
          </w:p>
        </w:tc>
        <w:tc>
          <w:tcPr>
            <w:tcW w:w="705" w:type="dxa"/>
            <w:tcBorders>
              <w:top w:val="single" w:sz="4" w:space="0" w:color="auto"/>
            </w:tcBorders>
            <w:hideMark/>
          </w:tcPr>
          <w:p w14:paraId="631B4848" w14:textId="4CF2F9F1" w:rsidR="005A28D8" w:rsidRPr="005A28D8" w:rsidRDefault="005A28D8" w:rsidP="005A28D8">
            <w:pPr>
              <w:pStyle w:val="BodyText"/>
              <w:spacing w:after="0"/>
              <w:jc w:val="center"/>
              <w:rPr>
                <w:sz w:val="20"/>
                <w:szCs w:val="20"/>
              </w:rPr>
            </w:pPr>
            <w:r w:rsidRPr="005A28D8">
              <w:rPr>
                <w:sz w:val="20"/>
                <w:szCs w:val="20"/>
              </w:rPr>
              <w:t>983</w:t>
            </w:r>
          </w:p>
        </w:tc>
      </w:tr>
    </w:tbl>
    <w:p w14:paraId="1597B02F" w14:textId="5B7436CC" w:rsidR="002F28F9" w:rsidRDefault="003C51C5" w:rsidP="00E217AB">
      <w:pPr>
        <w:pStyle w:val="BodyText"/>
        <w:jc w:val="center"/>
      </w:pPr>
      <w:r>
        <w:br w:type="page"/>
      </w:r>
    </w:p>
    <w:p w14:paraId="27423C51" w14:textId="7462CB9E" w:rsidR="00F934A6" w:rsidRDefault="00601A75" w:rsidP="00262D78">
      <w:pPr>
        <w:pStyle w:val="Caption"/>
      </w:pPr>
      <w:bookmarkStart w:id="224" w:name="_Ref170469423"/>
      <w:bookmarkStart w:id="225" w:name="F_Ref170469423"/>
      <w:bookmarkStart w:id="226" w:name="_Toc181027234"/>
      <w:r>
        <w:lastRenderedPageBreak/>
        <w:t xml:space="preserve">Table </w:t>
      </w:r>
      <w:fldSimple w:instr=" SEQ Table \* ARABIC ">
        <w:r w:rsidR="007A1C2C">
          <w:rPr>
            <w:noProof/>
          </w:rPr>
          <w:t>24</w:t>
        </w:r>
      </w:fldSimple>
      <w:bookmarkEnd w:id="224"/>
      <w:bookmarkEnd w:id="225"/>
      <w:r>
        <w:tab/>
      </w:r>
      <w:r w:rsidR="00620690">
        <w:t>Budgets for e</w:t>
      </w:r>
      <w:r>
        <w:t xml:space="preserve">mployed and unemployed </w:t>
      </w:r>
      <w:r w:rsidR="007E17BE">
        <w:t>couples with</w:t>
      </w:r>
      <w:r>
        <w:t xml:space="preserve"> no children </w:t>
      </w:r>
      <w:r w:rsidRPr="002776B6">
        <w:t>by budget area($p</w:t>
      </w:r>
      <w:r>
        <w:t>w</w:t>
      </w:r>
      <w:r w:rsidRPr="002776B6">
        <w:t>)</w:t>
      </w:r>
      <w:r w:rsidR="00BF1F73">
        <w:t xml:space="preserve">, </w:t>
      </w:r>
      <w:r>
        <w:t>2016 and 2024</w:t>
      </w:r>
      <w:bookmarkEnd w:id="226"/>
    </w:p>
    <w:tbl>
      <w:tblPr>
        <w:tblW w:w="5925" w:type="dxa"/>
        <w:tblInd w:w="1867" w:type="dxa"/>
        <w:tblCellMar>
          <w:left w:w="0" w:type="dxa"/>
          <w:right w:w="0" w:type="dxa"/>
        </w:tblCellMar>
        <w:tblLook w:val="04A0" w:firstRow="1" w:lastRow="0" w:firstColumn="1" w:lastColumn="0" w:noHBand="0" w:noVBand="1"/>
      </w:tblPr>
      <w:tblGrid>
        <w:gridCol w:w="2265"/>
        <w:gridCol w:w="915"/>
        <w:gridCol w:w="915"/>
        <w:gridCol w:w="1125"/>
        <w:gridCol w:w="705"/>
      </w:tblGrid>
      <w:tr w:rsidR="005A28D8" w:rsidRPr="005A28D8" w14:paraId="565DC319" w14:textId="77777777" w:rsidTr="00227FFE">
        <w:trPr>
          <w:trHeight w:val="300"/>
          <w:tblHeader/>
        </w:trPr>
        <w:tc>
          <w:tcPr>
            <w:tcW w:w="2265" w:type="dxa"/>
            <w:tcBorders>
              <w:bottom w:val="single" w:sz="4" w:space="0" w:color="auto"/>
            </w:tcBorders>
            <w:hideMark/>
          </w:tcPr>
          <w:p w14:paraId="16D0A08F" w14:textId="77777777" w:rsidR="005A28D8" w:rsidRPr="00333E44" w:rsidRDefault="005A28D8" w:rsidP="005A28D8">
            <w:pPr>
              <w:pStyle w:val="BodyText"/>
              <w:spacing w:after="0"/>
              <w:jc w:val="center"/>
              <w:rPr>
                <w:b/>
                <w:bCs/>
                <w:sz w:val="18"/>
                <w:szCs w:val="18"/>
              </w:rPr>
            </w:pPr>
            <w:r w:rsidRPr="00333E44">
              <w:rPr>
                <w:b/>
                <w:bCs/>
                <w:sz w:val="18"/>
                <w:szCs w:val="18"/>
              </w:rPr>
              <w:t> </w:t>
            </w:r>
          </w:p>
        </w:tc>
        <w:tc>
          <w:tcPr>
            <w:tcW w:w="1830" w:type="dxa"/>
            <w:gridSpan w:val="2"/>
            <w:tcBorders>
              <w:bottom w:val="single" w:sz="4" w:space="0" w:color="auto"/>
            </w:tcBorders>
            <w:hideMark/>
          </w:tcPr>
          <w:p w14:paraId="219708BE" w14:textId="77777777" w:rsidR="00333E44" w:rsidRDefault="00333E44" w:rsidP="00333E44">
            <w:pPr>
              <w:pStyle w:val="BodyText"/>
              <w:spacing w:after="0"/>
              <w:jc w:val="center"/>
              <w:rPr>
                <w:b/>
                <w:bCs/>
                <w:sz w:val="18"/>
                <w:szCs w:val="18"/>
              </w:rPr>
            </w:pPr>
          </w:p>
          <w:p w14:paraId="153AD924" w14:textId="77777777" w:rsidR="005A28D8" w:rsidRDefault="005A28D8" w:rsidP="00333E44">
            <w:pPr>
              <w:pStyle w:val="BodyText"/>
              <w:spacing w:after="0"/>
              <w:jc w:val="center"/>
              <w:rPr>
                <w:b/>
                <w:bCs/>
                <w:sz w:val="18"/>
                <w:szCs w:val="18"/>
              </w:rPr>
            </w:pPr>
            <w:r w:rsidRPr="00333E44">
              <w:rPr>
                <w:b/>
                <w:bCs/>
                <w:sz w:val="18"/>
                <w:szCs w:val="18"/>
              </w:rPr>
              <w:t>Single-earner couple (male FT, female NILF)</w:t>
            </w:r>
          </w:p>
          <w:p w14:paraId="5CAC5641" w14:textId="60752FBF" w:rsidR="0053620A" w:rsidRPr="00333E44" w:rsidRDefault="0053620A" w:rsidP="00333E44">
            <w:pPr>
              <w:pStyle w:val="BodyText"/>
              <w:spacing w:after="0"/>
              <w:jc w:val="center"/>
              <w:rPr>
                <w:b/>
                <w:bCs/>
                <w:sz w:val="18"/>
                <w:szCs w:val="18"/>
              </w:rPr>
            </w:pPr>
          </w:p>
        </w:tc>
        <w:tc>
          <w:tcPr>
            <w:tcW w:w="1830" w:type="dxa"/>
            <w:gridSpan w:val="2"/>
            <w:tcBorders>
              <w:bottom w:val="single" w:sz="4" w:space="0" w:color="auto"/>
            </w:tcBorders>
            <w:hideMark/>
          </w:tcPr>
          <w:p w14:paraId="72953091" w14:textId="77777777" w:rsidR="00333E44" w:rsidRDefault="00333E44" w:rsidP="00333E44">
            <w:pPr>
              <w:pStyle w:val="BodyText"/>
              <w:spacing w:after="0"/>
              <w:jc w:val="center"/>
              <w:rPr>
                <w:b/>
                <w:bCs/>
                <w:sz w:val="18"/>
                <w:szCs w:val="18"/>
              </w:rPr>
            </w:pPr>
          </w:p>
          <w:p w14:paraId="5A75E051" w14:textId="0AB5A302" w:rsidR="005A28D8" w:rsidRPr="00333E44" w:rsidRDefault="005A28D8" w:rsidP="00333E44">
            <w:pPr>
              <w:pStyle w:val="BodyText"/>
              <w:spacing w:after="0"/>
              <w:jc w:val="center"/>
              <w:rPr>
                <w:b/>
                <w:bCs/>
                <w:sz w:val="18"/>
                <w:szCs w:val="18"/>
              </w:rPr>
            </w:pPr>
            <w:r w:rsidRPr="00333E44">
              <w:rPr>
                <w:b/>
                <w:bCs/>
                <w:sz w:val="18"/>
                <w:szCs w:val="18"/>
              </w:rPr>
              <w:t>Couple (male Un, female Un)</w:t>
            </w:r>
          </w:p>
          <w:p w14:paraId="772B620F" w14:textId="753B376D" w:rsidR="005A28D8" w:rsidRPr="00333E44" w:rsidRDefault="005A28D8" w:rsidP="00333E44">
            <w:pPr>
              <w:pStyle w:val="BodyText"/>
              <w:spacing w:after="0"/>
              <w:jc w:val="center"/>
              <w:rPr>
                <w:b/>
                <w:bCs/>
                <w:sz w:val="18"/>
                <w:szCs w:val="18"/>
              </w:rPr>
            </w:pPr>
          </w:p>
        </w:tc>
      </w:tr>
      <w:tr w:rsidR="005A28D8" w:rsidRPr="005A28D8" w14:paraId="4B44FAC4" w14:textId="77777777" w:rsidTr="00227FFE">
        <w:trPr>
          <w:trHeight w:val="300"/>
          <w:tblHeader/>
        </w:trPr>
        <w:tc>
          <w:tcPr>
            <w:tcW w:w="2265" w:type="dxa"/>
            <w:tcBorders>
              <w:top w:val="single" w:sz="4" w:space="0" w:color="auto"/>
              <w:bottom w:val="single" w:sz="4" w:space="0" w:color="auto"/>
            </w:tcBorders>
            <w:shd w:val="clear" w:color="auto" w:fill="FFFFFF"/>
            <w:hideMark/>
          </w:tcPr>
          <w:p w14:paraId="6612746A" w14:textId="77777777" w:rsidR="005A28D8" w:rsidRPr="00333E44" w:rsidRDefault="005A28D8" w:rsidP="005A28D8">
            <w:pPr>
              <w:pStyle w:val="BodyText"/>
              <w:spacing w:after="0"/>
              <w:jc w:val="center"/>
              <w:rPr>
                <w:b/>
                <w:bCs/>
                <w:sz w:val="18"/>
                <w:szCs w:val="18"/>
              </w:rPr>
            </w:pPr>
            <w:r w:rsidRPr="00333E44">
              <w:rPr>
                <w:b/>
                <w:bCs/>
                <w:sz w:val="18"/>
                <w:szCs w:val="18"/>
              </w:rPr>
              <w:t> </w:t>
            </w:r>
          </w:p>
        </w:tc>
        <w:tc>
          <w:tcPr>
            <w:tcW w:w="915" w:type="dxa"/>
            <w:tcBorders>
              <w:top w:val="single" w:sz="4" w:space="0" w:color="auto"/>
              <w:bottom w:val="single" w:sz="4" w:space="0" w:color="auto"/>
            </w:tcBorders>
            <w:shd w:val="clear" w:color="auto" w:fill="FFFFFF"/>
            <w:hideMark/>
          </w:tcPr>
          <w:p w14:paraId="6D08FAA5" w14:textId="7BCA372C" w:rsidR="005A28D8" w:rsidRPr="00333E44" w:rsidRDefault="005A28D8" w:rsidP="00333E44">
            <w:pPr>
              <w:pStyle w:val="BodyText"/>
              <w:spacing w:after="0"/>
              <w:jc w:val="center"/>
              <w:rPr>
                <w:sz w:val="18"/>
                <w:szCs w:val="18"/>
              </w:rPr>
            </w:pPr>
            <w:r w:rsidRPr="00333E44">
              <w:rPr>
                <w:b/>
                <w:bCs/>
                <w:sz w:val="18"/>
                <w:szCs w:val="18"/>
              </w:rPr>
              <w:t>2016</w:t>
            </w:r>
          </w:p>
        </w:tc>
        <w:tc>
          <w:tcPr>
            <w:tcW w:w="915" w:type="dxa"/>
            <w:tcBorders>
              <w:top w:val="single" w:sz="4" w:space="0" w:color="auto"/>
              <w:bottom w:val="single" w:sz="4" w:space="0" w:color="auto"/>
            </w:tcBorders>
            <w:shd w:val="clear" w:color="auto" w:fill="FFFFFF"/>
            <w:hideMark/>
          </w:tcPr>
          <w:p w14:paraId="0C847A9D" w14:textId="17B38674" w:rsidR="005A28D8" w:rsidRPr="00333E44" w:rsidRDefault="005A28D8" w:rsidP="00333E44">
            <w:pPr>
              <w:pStyle w:val="BodyText"/>
              <w:spacing w:after="0"/>
              <w:jc w:val="center"/>
              <w:rPr>
                <w:sz w:val="18"/>
                <w:szCs w:val="18"/>
              </w:rPr>
            </w:pPr>
            <w:r w:rsidRPr="00333E44">
              <w:rPr>
                <w:b/>
                <w:bCs/>
                <w:sz w:val="18"/>
                <w:szCs w:val="18"/>
              </w:rPr>
              <w:t>2024</w:t>
            </w:r>
          </w:p>
        </w:tc>
        <w:tc>
          <w:tcPr>
            <w:tcW w:w="1125" w:type="dxa"/>
            <w:tcBorders>
              <w:top w:val="single" w:sz="4" w:space="0" w:color="auto"/>
              <w:bottom w:val="single" w:sz="4" w:space="0" w:color="auto"/>
            </w:tcBorders>
            <w:shd w:val="clear" w:color="auto" w:fill="FFFFFF"/>
            <w:hideMark/>
          </w:tcPr>
          <w:p w14:paraId="51609773" w14:textId="5D39C02B" w:rsidR="005A28D8" w:rsidRPr="00333E44" w:rsidRDefault="005A28D8" w:rsidP="00333E44">
            <w:pPr>
              <w:pStyle w:val="BodyText"/>
              <w:spacing w:after="0"/>
              <w:jc w:val="center"/>
              <w:rPr>
                <w:sz w:val="18"/>
                <w:szCs w:val="18"/>
              </w:rPr>
            </w:pPr>
            <w:r w:rsidRPr="00333E44">
              <w:rPr>
                <w:b/>
                <w:bCs/>
                <w:sz w:val="18"/>
                <w:szCs w:val="18"/>
              </w:rPr>
              <w:t>2016</w:t>
            </w:r>
          </w:p>
        </w:tc>
        <w:tc>
          <w:tcPr>
            <w:tcW w:w="705" w:type="dxa"/>
            <w:tcBorders>
              <w:top w:val="single" w:sz="4" w:space="0" w:color="auto"/>
              <w:bottom w:val="single" w:sz="4" w:space="0" w:color="auto"/>
            </w:tcBorders>
            <w:shd w:val="clear" w:color="auto" w:fill="FFFFFF"/>
            <w:hideMark/>
          </w:tcPr>
          <w:p w14:paraId="019EFC62" w14:textId="0B8E1C06" w:rsidR="005A28D8" w:rsidRPr="00333E44" w:rsidRDefault="005A28D8" w:rsidP="00333E44">
            <w:pPr>
              <w:pStyle w:val="BodyText"/>
              <w:spacing w:after="0"/>
              <w:jc w:val="center"/>
              <w:rPr>
                <w:sz w:val="18"/>
                <w:szCs w:val="18"/>
              </w:rPr>
            </w:pPr>
            <w:r w:rsidRPr="00333E44">
              <w:rPr>
                <w:b/>
                <w:bCs/>
                <w:sz w:val="18"/>
                <w:szCs w:val="18"/>
              </w:rPr>
              <w:t>2024</w:t>
            </w:r>
          </w:p>
        </w:tc>
      </w:tr>
      <w:tr w:rsidR="005A28D8" w:rsidRPr="005A28D8" w14:paraId="23F870C1" w14:textId="77777777" w:rsidTr="0053620A">
        <w:trPr>
          <w:trHeight w:val="300"/>
        </w:trPr>
        <w:tc>
          <w:tcPr>
            <w:tcW w:w="2265" w:type="dxa"/>
            <w:tcBorders>
              <w:top w:val="single" w:sz="4" w:space="0" w:color="auto"/>
            </w:tcBorders>
            <w:shd w:val="clear" w:color="auto" w:fill="DFDFDF" w:themeFill="background2" w:themeFillShade="E6"/>
            <w:hideMark/>
          </w:tcPr>
          <w:p w14:paraId="30550FC4" w14:textId="77777777" w:rsidR="005A28D8" w:rsidRPr="00333E44" w:rsidRDefault="005A28D8" w:rsidP="0053620A">
            <w:pPr>
              <w:pStyle w:val="BodyText"/>
              <w:spacing w:after="0"/>
              <w:jc w:val="left"/>
              <w:rPr>
                <w:b/>
                <w:bCs/>
                <w:sz w:val="18"/>
                <w:szCs w:val="18"/>
              </w:rPr>
            </w:pPr>
            <w:r w:rsidRPr="00333E44">
              <w:rPr>
                <w:sz w:val="18"/>
                <w:szCs w:val="18"/>
              </w:rPr>
              <w:t>Food</w:t>
            </w:r>
            <w:r w:rsidRPr="00333E44">
              <w:rPr>
                <w:b/>
                <w:bCs/>
                <w:sz w:val="18"/>
                <w:szCs w:val="18"/>
              </w:rPr>
              <w:t> </w:t>
            </w:r>
          </w:p>
        </w:tc>
        <w:tc>
          <w:tcPr>
            <w:tcW w:w="915" w:type="dxa"/>
            <w:tcBorders>
              <w:top w:val="single" w:sz="4" w:space="0" w:color="auto"/>
            </w:tcBorders>
            <w:shd w:val="clear" w:color="auto" w:fill="DFDFDF" w:themeFill="background2" w:themeFillShade="E6"/>
            <w:hideMark/>
          </w:tcPr>
          <w:p w14:paraId="4A4A99FC" w14:textId="592201A3" w:rsidR="005A28D8" w:rsidRPr="00333E44" w:rsidRDefault="005A28D8" w:rsidP="0053620A">
            <w:pPr>
              <w:pStyle w:val="BodyText"/>
              <w:spacing w:after="0"/>
              <w:jc w:val="center"/>
              <w:rPr>
                <w:sz w:val="18"/>
                <w:szCs w:val="18"/>
              </w:rPr>
            </w:pPr>
            <w:r w:rsidRPr="00333E44">
              <w:rPr>
                <w:sz w:val="18"/>
                <w:szCs w:val="18"/>
              </w:rPr>
              <w:t>159</w:t>
            </w:r>
          </w:p>
        </w:tc>
        <w:tc>
          <w:tcPr>
            <w:tcW w:w="915" w:type="dxa"/>
            <w:tcBorders>
              <w:top w:val="single" w:sz="4" w:space="0" w:color="auto"/>
            </w:tcBorders>
            <w:shd w:val="clear" w:color="auto" w:fill="DFDFDF" w:themeFill="background2" w:themeFillShade="E6"/>
            <w:hideMark/>
          </w:tcPr>
          <w:p w14:paraId="2B0232D6" w14:textId="08A5B6F1" w:rsidR="005A28D8" w:rsidRPr="00333E44" w:rsidRDefault="005A28D8" w:rsidP="0053620A">
            <w:pPr>
              <w:pStyle w:val="BodyText"/>
              <w:spacing w:after="0"/>
              <w:jc w:val="center"/>
              <w:rPr>
                <w:sz w:val="18"/>
                <w:szCs w:val="18"/>
              </w:rPr>
            </w:pPr>
            <w:r w:rsidRPr="00333E44">
              <w:rPr>
                <w:sz w:val="18"/>
                <w:szCs w:val="18"/>
              </w:rPr>
              <w:t>177</w:t>
            </w:r>
          </w:p>
        </w:tc>
        <w:tc>
          <w:tcPr>
            <w:tcW w:w="1125" w:type="dxa"/>
            <w:tcBorders>
              <w:top w:val="single" w:sz="4" w:space="0" w:color="auto"/>
            </w:tcBorders>
            <w:shd w:val="clear" w:color="auto" w:fill="DFDFDF" w:themeFill="background2" w:themeFillShade="E6"/>
            <w:hideMark/>
          </w:tcPr>
          <w:p w14:paraId="0E6510DD" w14:textId="5867DE2B" w:rsidR="005A28D8" w:rsidRPr="00333E44" w:rsidRDefault="005A28D8" w:rsidP="0053620A">
            <w:pPr>
              <w:pStyle w:val="BodyText"/>
              <w:spacing w:after="0"/>
              <w:jc w:val="center"/>
              <w:rPr>
                <w:sz w:val="18"/>
                <w:szCs w:val="18"/>
              </w:rPr>
            </w:pPr>
            <w:r w:rsidRPr="00333E44">
              <w:rPr>
                <w:sz w:val="18"/>
                <w:szCs w:val="18"/>
              </w:rPr>
              <w:t>151</w:t>
            </w:r>
          </w:p>
        </w:tc>
        <w:tc>
          <w:tcPr>
            <w:tcW w:w="705" w:type="dxa"/>
            <w:tcBorders>
              <w:top w:val="single" w:sz="4" w:space="0" w:color="auto"/>
            </w:tcBorders>
            <w:shd w:val="clear" w:color="auto" w:fill="DFDFDF" w:themeFill="background2" w:themeFillShade="E6"/>
            <w:hideMark/>
          </w:tcPr>
          <w:p w14:paraId="5644AEF2" w14:textId="23C2EE51" w:rsidR="005A28D8" w:rsidRPr="00333E44" w:rsidRDefault="005A28D8" w:rsidP="0053620A">
            <w:pPr>
              <w:pStyle w:val="BodyText"/>
              <w:spacing w:after="0"/>
              <w:jc w:val="center"/>
              <w:rPr>
                <w:sz w:val="18"/>
                <w:szCs w:val="18"/>
              </w:rPr>
            </w:pPr>
            <w:r w:rsidRPr="00333E44">
              <w:rPr>
                <w:sz w:val="18"/>
                <w:szCs w:val="18"/>
              </w:rPr>
              <w:t>168</w:t>
            </w:r>
          </w:p>
        </w:tc>
      </w:tr>
      <w:tr w:rsidR="005A28D8" w:rsidRPr="005A28D8" w14:paraId="52C381DE" w14:textId="77777777" w:rsidTr="00333E44">
        <w:trPr>
          <w:trHeight w:val="300"/>
        </w:trPr>
        <w:tc>
          <w:tcPr>
            <w:tcW w:w="2265" w:type="dxa"/>
            <w:hideMark/>
          </w:tcPr>
          <w:p w14:paraId="0D0A52BD" w14:textId="77777777" w:rsidR="005A28D8" w:rsidRPr="00333E44" w:rsidRDefault="005A28D8" w:rsidP="0053620A">
            <w:pPr>
              <w:pStyle w:val="BodyText"/>
              <w:spacing w:after="0"/>
              <w:jc w:val="left"/>
              <w:rPr>
                <w:b/>
                <w:bCs/>
                <w:sz w:val="18"/>
                <w:szCs w:val="18"/>
              </w:rPr>
            </w:pPr>
            <w:r w:rsidRPr="00333E44">
              <w:rPr>
                <w:sz w:val="18"/>
                <w:szCs w:val="18"/>
              </w:rPr>
              <w:t>Personal care</w:t>
            </w:r>
            <w:r w:rsidRPr="00333E44">
              <w:rPr>
                <w:b/>
                <w:bCs/>
                <w:sz w:val="18"/>
                <w:szCs w:val="18"/>
              </w:rPr>
              <w:t> </w:t>
            </w:r>
          </w:p>
        </w:tc>
        <w:tc>
          <w:tcPr>
            <w:tcW w:w="915" w:type="dxa"/>
            <w:hideMark/>
          </w:tcPr>
          <w:p w14:paraId="6014E018" w14:textId="083D52F9" w:rsidR="005A28D8" w:rsidRPr="00333E44" w:rsidRDefault="005A28D8" w:rsidP="0053620A">
            <w:pPr>
              <w:pStyle w:val="BodyText"/>
              <w:spacing w:after="0"/>
              <w:jc w:val="center"/>
              <w:rPr>
                <w:sz w:val="18"/>
                <w:szCs w:val="18"/>
              </w:rPr>
            </w:pPr>
            <w:r w:rsidRPr="00333E44">
              <w:rPr>
                <w:sz w:val="18"/>
                <w:szCs w:val="18"/>
              </w:rPr>
              <w:t>29</w:t>
            </w:r>
          </w:p>
        </w:tc>
        <w:tc>
          <w:tcPr>
            <w:tcW w:w="915" w:type="dxa"/>
            <w:hideMark/>
          </w:tcPr>
          <w:p w14:paraId="1BE5E4D8" w14:textId="33A4E11E" w:rsidR="005A28D8" w:rsidRPr="00333E44" w:rsidRDefault="005A28D8" w:rsidP="0053620A">
            <w:pPr>
              <w:pStyle w:val="BodyText"/>
              <w:spacing w:after="0"/>
              <w:jc w:val="center"/>
              <w:rPr>
                <w:sz w:val="18"/>
                <w:szCs w:val="18"/>
              </w:rPr>
            </w:pPr>
            <w:r w:rsidRPr="00333E44">
              <w:rPr>
                <w:sz w:val="18"/>
                <w:szCs w:val="18"/>
              </w:rPr>
              <w:t>32</w:t>
            </w:r>
          </w:p>
        </w:tc>
        <w:tc>
          <w:tcPr>
            <w:tcW w:w="1125" w:type="dxa"/>
            <w:hideMark/>
          </w:tcPr>
          <w:p w14:paraId="5D88EA10" w14:textId="575CFA63" w:rsidR="005A28D8" w:rsidRPr="00333E44" w:rsidRDefault="005A28D8" w:rsidP="0053620A">
            <w:pPr>
              <w:pStyle w:val="BodyText"/>
              <w:spacing w:after="0"/>
              <w:jc w:val="center"/>
              <w:rPr>
                <w:sz w:val="18"/>
                <w:szCs w:val="18"/>
              </w:rPr>
            </w:pPr>
            <w:r w:rsidRPr="00333E44">
              <w:rPr>
                <w:sz w:val="18"/>
                <w:szCs w:val="18"/>
              </w:rPr>
              <w:t>27</w:t>
            </w:r>
          </w:p>
        </w:tc>
        <w:tc>
          <w:tcPr>
            <w:tcW w:w="705" w:type="dxa"/>
            <w:hideMark/>
          </w:tcPr>
          <w:p w14:paraId="68885F79" w14:textId="24FE948A" w:rsidR="005A28D8" w:rsidRPr="00333E44" w:rsidRDefault="005A28D8" w:rsidP="0053620A">
            <w:pPr>
              <w:pStyle w:val="BodyText"/>
              <w:spacing w:after="0"/>
              <w:jc w:val="center"/>
              <w:rPr>
                <w:sz w:val="18"/>
                <w:szCs w:val="18"/>
              </w:rPr>
            </w:pPr>
            <w:r w:rsidRPr="00333E44">
              <w:rPr>
                <w:sz w:val="18"/>
                <w:szCs w:val="18"/>
              </w:rPr>
              <w:t>30</w:t>
            </w:r>
          </w:p>
        </w:tc>
      </w:tr>
      <w:tr w:rsidR="005A28D8" w:rsidRPr="005A28D8" w14:paraId="3E3EF080" w14:textId="77777777" w:rsidTr="0053620A">
        <w:trPr>
          <w:trHeight w:val="300"/>
        </w:trPr>
        <w:tc>
          <w:tcPr>
            <w:tcW w:w="2265" w:type="dxa"/>
            <w:shd w:val="clear" w:color="auto" w:fill="DFDFDF" w:themeFill="background2" w:themeFillShade="E6"/>
            <w:hideMark/>
          </w:tcPr>
          <w:p w14:paraId="315A047B" w14:textId="77777777" w:rsidR="005A28D8" w:rsidRPr="00333E44" w:rsidRDefault="005A28D8" w:rsidP="0053620A">
            <w:pPr>
              <w:pStyle w:val="BodyText"/>
              <w:spacing w:after="0"/>
              <w:jc w:val="left"/>
              <w:rPr>
                <w:b/>
                <w:bCs/>
                <w:sz w:val="18"/>
                <w:szCs w:val="18"/>
              </w:rPr>
            </w:pPr>
            <w:r w:rsidRPr="00333E44">
              <w:rPr>
                <w:sz w:val="18"/>
                <w:szCs w:val="18"/>
              </w:rPr>
              <w:t>Clothing Footwear</w:t>
            </w:r>
            <w:r w:rsidRPr="00333E44">
              <w:rPr>
                <w:b/>
                <w:bCs/>
                <w:sz w:val="18"/>
                <w:szCs w:val="18"/>
              </w:rPr>
              <w:t> </w:t>
            </w:r>
          </w:p>
        </w:tc>
        <w:tc>
          <w:tcPr>
            <w:tcW w:w="915" w:type="dxa"/>
            <w:shd w:val="clear" w:color="auto" w:fill="DFDFDF" w:themeFill="background2" w:themeFillShade="E6"/>
            <w:hideMark/>
          </w:tcPr>
          <w:p w14:paraId="656AAC90" w14:textId="55952D2D" w:rsidR="005A28D8" w:rsidRPr="00333E44" w:rsidRDefault="005A28D8" w:rsidP="0053620A">
            <w:pPr>
              <w:pStyle w:val="BodyText"/>
              <w:spacing w:after="0"/>
              <w:jc w:val="center"/>
              <w:rPr>
                <w:sz w:val="18"/>
                <w:szCs w:val="18"/>
              </w:rPr>
            </w:pPr>
            <w:r w:rsidRPr="00333E44">
              <w:rPr>
                <w:sz w:val="18"/>
                <w:szCs w:val="18"/>
              </w:rPr>
              <w:t>16</w:t>
            </w:r>
          </w:p>
        </w:tc>
        <w:tc>
          <w:tcPr>
            <w:tcW w:w="915" w:type="dxa"/>
            <w:shd w:val="clear" w:color="auto" w:fill="DFDFDF" w:themeFill="background2" w:themeFillShade="E6"/>
            <w:hideMark/>
          </w:tcPr>
          <w:p w14:paraId="486AEDE6" w14:textId="56F2F648" w:rsidR="005A28D8" w:rsidRPr="00333E44" w:rsidRDefault="005A28D8" w:rsidP="0053620A">
            <w:pPr>
              <w:pStyle w:val="BodyText"/>
              <w:spacing w:after="0"/>
              <w:jc w:val="center"/>
              <w:rPr>
                <w:sz w:val="18"/>
                <w:szCs w:val="18"/>
              </w:rPr>
            </w:pPr>
            <w:r w:rsidRPr="00333E44">
              <w:rPr>
                <w:sz w:val="18"/>
                <w:szCs w:val="18"/>
              </w:rPr>
              <w:t>20</w:t>
            </w:r>
          </w:p>
        </w:tc>
        <w:tc>
          <w:tcPr>
            <w:tcW w:w="1125" w:type="dxa"/>
            <w:shd w:val="clear" w:color="auto" w:fill="DFDFDF" w:themeFill="background2" w:themeFillShade="E6"/>
            <w:hideMark/>
          </w:tcPr>
          <w:p w14:paraId="49356560" w14:textId="41DF0751" w:rsidR="005A28D8" w:rsidRPr="00333E44" w:rsidRDefault="005A28D8" w:rsidP="0053620A">
            <w:pPr>
              <w:pStyle w:val="BodyText"/>
              <w:spacing w:after="0"/>
              <w:jc w:val="center"/>
              <w:rPr>
                <w:sz w:val="18"/>
                <w:szCs w:val="18"/>
              </w:rPr>
            </w:pPr>
            <w:r w:rsidRPr="00333E44">
              <w:rPr>
                <w:sz w:val="18"/>
                <w:szCs w:val="18"/>
              </w:rPr>
              <w:t>10</w:t>
            </w:r>
          </w:p>
        </w:tc>
        <w:tc>
          <w:tcPr>
            <w:tcW w:w="705" w:type="dxa"/>
            <w:shd w:val="clear" w:color="auto" w:fill="DFDFDF" w:themeFill="background2" w:themeFillShade="E6"/>
            <w:hideMark/>
          </w:tcPr>
          <w:p w14:paraId="207EDF08" w14:textId="24287C21" w:rsidR="005A28D8" w:rsidRPr="00333E44" w:rsidRDefault="005A28D8" w:rsidP="0053620A">
            <w:pPr>
              <w:pStyle w:val="BodyText"/>
              <w:spacing w:after="0"/>
              <w:jc w:val="center"/>
              <w:rPr>
                <w:sz w:val="18"/>
                <w:szCs w:val="18"/>
              </w:rPr>
            </w:pPr>
            <w:r w:rsidRPr="00333E44">
              <w:rPr>
                <w:sz w:val="18"/>
                <w:szCs w:val="18"/>
              </w:rPr>
              <w:t>15</w:t>
            </w:r>
          </w:p>
        </w:tc>
      </w:tr>
      <w:tr w:rsidR="005A28D8" w:rsidRPr="005A28D8" w14:paraId="6234C17D" w14:textId="77777777" w:rsidTr="00333E44">
        <w:trPr>
          <w:trHeight w:val="300"/>
        </w:trPr>
        <w:tc>
          <w:tcPr>
            <w:tcW w:w="2265" w:type="dxa"/>
            <w:hideMark/>
          </w:tcPr>
          <w:p w14:paraId="0F9D39FE" w14:textId="77777777" w:rsidR="005A28D8" w:rsidRPr="00333E44" w:rsidRDefault="005A28D8" w:rsidP="0053620A">
            <w:pPr>
              <w:pStyle w:val="BodyText"/>
              <w:spacing w:after="0"/>
              <w:jc w:val="left"/>
              <w:rPr>
                <w:b/>
                <w:bCs/>
                <w:sz w:val="18"/>
                <w:szCs w:val="18"/>
              </w:rPr>
            </w:pPr>
            <w:r w:rsidRPr="00333E44">
              <w:rPr>
                <w:sz w:val="18"/>
                <w:szCs w:val="18"/>
              </w:rPr>
              <w:t>Recreation</w:t>
            </w:r>
            <w:r w:rsidRPr="00333E44">
              <w:rPr>
                <w:b/>
                <w:bCs/>
                <w:sz w:val="18"/>
                <w:szCs w:val="18"/>
              </w:rPr>
              <w:t> </w:t>
            </w:r>
          </w:p>
        </w:tc>
        <w:tc>
          <w:tcPr>
            <w:tcW w:w="915" w:type="dxa"/>
            <w:hideMark/>
          </w:tcPr>
          <w:p w14:paraId="1DC6706F" w14:textId="402EBF53" w:rsidR="005A28D8" w:rsidRPr="00333E44" w:rsidRDefault="005A28D8" w:rsidP="0053620A">
            <w:pPr>
              <w:pStyle w:val="BodyText"/>
              <w:spacing w:after="0"/>
              <w:jc w:val="center"/>
              <w:rPr>
                <w:sz w:val="18"/>
                <w:szCs w:val="18"/>
              </w:rPr>
            </w:pPr>
            <w:r w:rsidRPr="00333E44">
              <w:rPr>
                <w:sz w:val="18"/>
                <w:szCs w:val="18"/>
              </w:rPr>
              <w:t>47</w:t>
            </w:r>
          </w:p>
        </w:tc>
        <w:tc>
          <w:tcPr>
            <w:tcW w:w="915" w:type="dxa"/>
            <w:hideMark/>
          </w:tcPr>
          <w:p w14:paraId="60D41DC6" w14:textId="5C6EBBFA" w:rsidR="005A28D8" w:rsidRPr="00333E44" w:rsidRDefault="005A28D8" w:rsidP="0053620A">
            <w:pPr>
              <w:pStyle w:val="BodyText"/>
              <w:spacing w:after="0"/>
              <w:jc w:val="center"/>
              <w:rPr>
                <w:sz w:val="18"/>
                <w:szCs w:val="18"/>
              </w:rPr>
            </w:pPr>
            <w:r w:rsidRPr="00333E44">
              <w:rPr>
                <w:sz w:val="18"/>
                <w:szCs w:val="18"/>
              </w:rPr>
              <w:t>51</w:t>
            </w:r>
          </w:p>
        </w:tc>
        <w:tc>
          <w:tcPr>
            <w:tcW w:w="1125" w:type="dxa"/>
            <w:hideMark/>
          </w:tcPr>
          <w:p w14:paraId="448731C3" w14:textId="1F2E4415" w:rsidR="005A28D8" w:rsidRPr="00333E44" w:rsidRDefault="005A28D8" w:rsidP="0053620A">
            <w:pPr>
              <w:pStyle w:val="BodyText"/>
              <w:spacing w:after="0"/>
              <w:jc w:val="center"/>
              <w:rPr>
                <w:sz w:val="18"/>
                <w:szCs w:val="18"/>
              </w:rPr>
            </w:pPr>
            <w:r w:rsidRPr="00333E44">
              <w:rPr>
                <w:sz w:val="18"/>
                <w:szCs w:val="18"/>
              </w:rPr>
              <w:t>30</w:t>
            </w:r>
          </w:p>
        </w:tc>
        <w:tc>
          <w:tcPr>
            <w:tcW w:w="705" w:type="dxa"/>
            <w:hideMark/>
          </w:tcPr>
          <w:p w14:paraId="118CD0D9" w14:textId="4CF6A070" w:rsidR="005A28D8" w:rsidRPr="00333E44" w:rsidRDefault="005A28D8" w:rsidP="0053620A">
            <w:pPr>
              <w:pStyle w:val="BodyText"/>
              <w:spacing w:after="0"/>
              <w:jc w:val="center"/>
              <w:rPr>
                <w:sz w:val="18"/>
                <w:szCs w:val="18"/>
              </w:rPr>
            </w:pPr>
            <w:r w:rsidRPr="00333E44">
              <w:rPr>
                <w:sz w:val="18"/>
                <w:szCs w:val="18"/>
              </w:rPr>
              <w:t>27</w:t>
            </w:r>
          </w:p>
        </w:tc>
      </w:tr>
      <w:tr w:rsidR="005A28D8" w:rsidRPr="005A28D8" w14:paraId="520284E2" w14:textId="77777777" w:rsidTr="0053620A">
        <w:trPr>
          <w:trHeight w:val="300"/>
        </w:trPr>
        <w:tc>
          <w:tcPr>
            <w:tcW w:w="2265" w:type="dxa"/>
            <w:shd w:val="clear" w:color="auto" w:fill="DFDFDF" w:themeFill="background2" w:themeFillShade="E6"/>
            <w:hideMark/>
          </w:tcPr>
          <w:p w14:paraId="1CEFBC24" w14:textId="77777777" w:rsidR="005A28D8" w:rsidRPr="00333E44" w:rsidRDefault="005A28D8" w:rsidP="0053620A">
            <w:pPr>
              <w:pStyle w:val="BodyText"/>
              <w:spacing w:after="0"/>
              <w:jc w:val="left"/>
              <w:rPr>
                <w:b/>
                <w:bCs/>
                <w:sz w:val="18"/>
                <w:szCs w:val="18"/>
              </w:rPr>
            </w:pPr>
            <w:r w:rsidRPr="00333E44">
              <w:rPr>
                <w:sz w:val="18"/>
                <w:szCs w:val="18"/>
              </w:rPr>
              <w:t>Household Goods &amp; </w:t>
            </w:r>
            <w:r w:rsidRPr="00333E44">
              <w:rPr>
                <w:b/>
                <w:bCs/>
                <w:sz w:val="18"/>
                <w:szCs w:val="18"/>
              </w:rPr>
              <w:t> </w:t>
            </w:r>
          </w:p>
          <w:p w14:paraId="341181DA" w14:textId="77777777" w:rsidR="005A28D8" w:rsidRPr="00333E44" w:rsidRDefault="005A28D8" w:rsidP="0053620A">
            <w:pPr>
              <w:pStyle w:val="BodyText"/>
              <w:spacing w:after="0"/>
              <w:jc w:val="left"/>
              <w:rPr>
                <w:b/>
                <w:bCs/>
                <w:sz w:val="18"/>
                <w:szCs w:val="18"/>
                <w:lang w:val="en-US"/>
              </w:rPr>
            </w:pPr>
            <w:r w:rsidRPr="00333E44">
              <w:rPr>
                <w:sz w:val="18"/>
                <w:szCs w:val="18"/>
              </w:rPr>
              <w:t>Services</w:t>
            </w:r>
            <w:r w:rsidRPr="00333E44">
              <w:rPr>
                <w:b/>
                <w:bCs/>
                <w:sz w:val="18"/>
                <w:szCs w:val="18"/>
                <w:lang w:val="en-US"/>
              </w:rPr>
              <w:t> </w:t>
            </w:r>
          </w:p>
        </w:tc>
        <w:tc>
          <w:tcPr>
            <w:tcW w:w="915" w:type="dxa"/>
            <w:shd w:val="clear" w:color="auto" w:fill="DFDFDF" w:themeFill="background2" w:themeFillShade="E6"/>
            <w:hideMark/>
          </w:tcPr>
          <w:p w14:paraId="1EAF5AB2" w14:textId="2C75B51E" w:rsidR="005A28D8" w:rsidRPr="00333E44" w:rsidRDefault="005A28D8" w:rsidP="0053620A">
            <w:pPr>
              <w:pStyle w:val="BodyText"/>
              <w:spacing w:after="0"/>
              <w:jc w:val="center"/>
              <w:rPr>
                <w:sz w:val="18"/>
                <w:szCs w:val="18"/>
              </w:rPr>
            </w:pPr>
            <w:r w:rsidRPr="00333E44">
              <w:rPr>
                <w:sz w:val="18"/>
                <w:szCs w:val="18"/>
              </w:rPr>
              <w:t>113</w:t>
            </w:r>
          </w:p>
        </w:tc>
        <w:tc>
          <w:tcPr>
            <w:tcW w:w="915" w:type="dxa"/>
            <w:shd w:val="clear" w:color="auto" w:fill="DFDFDF" w:themeFill="background2" w:themeFillShade="E6"/>
            <w:hideMark/>
          </w:tcPr>
          <w:p w14:paraId="4837119D" w14:textId="3AB1FDDD" w:rsidR="005A28D8" w:rsidRPr="00333E44" w:rsidRDefault="005A28D8" w:rsidP="0053620A">
            <w:pPr>
              <w:pStyle w:val="BodyText"/>
              <w:spacing w:after="0"/>
              <w:jc w:val="center"/>
              <w:rPr>
                <w:sz w:val="18"/>
                <w:szCs w:val="18"/>
              </w:rPr>
            </w:pPr>
            <w:r w:rsidRPr="00333E44">
              <w:rPr>
                <w:sz w:val="18"/>
                <w:szCs w:val="18"/>
              </w:rPr>
              <w:t>126</w:t>
            </w:r>
          </w:p>
        </w:tc>
        <w:tc>
          <w:tcPr>
            <w:tcW w:w="1125" w:type="dxa"/>
            <w:shd w:val="clear" w:color="auto" w:fill="DFDFDF" w:themeFill="background2" w:themeFillShade="E6"/>
            <w:hideMark/>
          </w:tcPr>
          <w:p w14:paraId="03ABA1A9" w14:textId="5964E971" w:rsidR="005A28D8" w:rsidRPr="00333E44" w:rsidRDefault="005A28D8" w:rsidP="0053620A">
            <w:pPr>
              <w:pStyle w:val="BodyText"/>
              <w:spacing w:after="0"/>
              <w:jc w:val="center"/>
              <w:rPr>
                <w:sz w:val="18"/>
                <w:szCs w:val="18"/>
              </w:rPr>
            </w:pPr>
            <w:r w:rsidRPr="00333E44">
              <w:rPr>
                <w:sz w:val="18"/>
                <w:szCs w:val="18"/>
              </w:rPr>
              <w:t>100</w:t>
            </w:r>
          </w:p>
        </w:tc>
        <w:tc>
          <w:tcPr>
            <w:tcW w:w="705" w:type="dxa"/>
            <w:shd w:val="clear" w:color="auto" w:fill="DFDFDF" w:themeFill="background2" w:themeFillShade="E6"/>
            <w:hideMark/>
          </w:tcPr>
          <w:p w14:paraId="6A6579E7" w14:textId="0F5C6BF2" w:rsidR="005A28D8" w:rsidRPr="00333E44" w:rsidRDefault="005A28D8" w:rsidP="0053620A">
            <w:pPr>
              <w:pStyle w:val="BodyText"/>
              <w:spacing w:after="0"/>
              <w:jc w:val="center"/>
              <w:rPr>
                <w:sz w:val="18"/>
                <w:szCs w:val="18"/>
              </w:rPr>
            </w:pPr>
            <w:r w:rsidRPr="00333E44">
              <w:rPr>
                <w:sz w:val="18"/>
                <w:szCs w:val="18"/>
              </w:rPr>
              <w:t>113</w:t>
            </w:r>
          </w:p>
        </w:tc>
      </w:tr>
      <w:tr w:rsidR="005A28D8" w:rsidRPr="005A28D8" w14:paraId="0F50F8EE" w14:textId="77777777" w:rsidTr="00333E44">
        <w:trPr>
          <w:trHeight w:val="300"/>
        </w:trPr>
        <w:tc>
          <w:tcPr>
            <w:tcW w:w="2265" w:type="dxa"/>
            <w:hideMark/>
          </w:tcPr>
          <w:p w14:paraId="45B0B681" w14:textId="77777777" w:rsidR="005A28D8" w:rsidRPr="00333E44" w:rsidRDefault="005A28D8" w:rsidP="0053620A">
            <w:pPr>
              <w:pStyle w:val="BodyText"/>
              <w:spacing w:after="0"/>
              <w:jc w:val="left"/>
              <w:rPr>
                <w:b/>
                <w:bCs/>
                <w:sz w:val="18"/>
                <w:szCs w:val="18"/>
              </w:rPr>
            </w:pPr>
            <w:r w:rsidRPr="00333E44">
              <w:rPr>
                <w:sz w:val="18"/>
                <w:szCs w:val="18"/>
              </w:rPr>
              <w:t>Health</w:t>
            </w:r>
            <w:r w:rsidRPr="00333E44">
              <w:rPr>
                <w:b/>
                <w:bCs/>
                <w:sz w:val="18"/>
                <w:szCs w:val="18"/>
              </w:rPr>
              <w:t> </w:t>
            </w:r>
          </w:p>
        </w:tc>
        <w:tc>
          <w:tcPr>
            <w:tcW w:w="915" w:type="dxa"/>
            <w:hideMark/>
          </w:tcPr>
          <w:p w14:paraId="27565BFD" w14:textId="67A5D8DC" w:rsidR="005A28D8" w:rsidRPr="00333E44" w:rsidRDefault="005A28D8" w:rsidP="0053620A">
            <w:pPr>
              <w:pStyle w:val="BodyText"/>
              <w:spacing w:after="0"/>
              <w:jc w:val="center"/>
              <w:rPr>
                <w:sz w:val="18"/>
                <w:szCs w:val="18"/>
              </w:rPr>
            </w:pPr>
            <w:r w:rsidRPr="00333E44">
              <w:rPr>
                <w:sz w:val="18"/>
                <w:szCs w:val="18"/>
              </w:rPr>
              <w:t>19</w:t>
            </w:r>
          </w:p>
        </w:tc>
        <w:tc>
          <w:tcPr>
            <w:tcW w:w="915" w:type="dxa"/>
            <w:hideMark/>
          </w:tcPr>
          <w:p w14:paraId="3713CCAE" w14:textId="607D67BB" w:rsidR="005A28D8" w:rsidRPr="00333E44" w:rsidRDefault="005A28D8" w:rsidP="0053620A">
            <w:pPr>
              <w:pStyle w:val="BodyText"/>
              <w:spacing w:after="0"/>
              <w:jc w:val="center"/>
              <w:rPr>
                <w:sz w:val="18"/>
                <w:szCs w:val="18"/>
              </w:rPr>
            </w:pPr>
            <w:r w:rsidRPr="00333E44">
              <w:rPr>
                <w:sz w:val="18"/>
                <w:szCs w:val="18"/>
              </w:rPr>
              <w:t>24</w:t>
            </w:r>
          </w:p>
        </w:tc>
        <w:tc>
          <w:tcPr>
            <w:tcW w:w="1125" w:type="dxa"/>
            <w:hideMark/>
          </w:tcPr>
          <w:p w14:paraId="0DA00BE7" w14:textId="46015BC8" w:rsidR="005A28D8" w:rsidRPr="00333E44" w:rsidRDefault="005A28D8" w:rsidP="0053620A">
            <w:pPr>
              <w:pStyle w:val="BodyText"/>
              <w:spacing w:after="0"/>
              <w:jc w:val="center"/>
              <w:rPr>
                <w:sz w:val="18"/>
                <w:szCs w:val="18"/>
              </w:rPr>
            </w:pPr>
            <w:r w:rsidRPr="00333E44">
              <w:rPr>
                <w:sz w:val="18"/>
                <w:szCs w:val="18"/>
              </w:rPr>
              <w:t>16</w:t>
            </w:r>
          </w:p>
        </w:tc>
        <w:tc>
          <w:tcPr>
            <w:tcW w:w="705" w:type="dxa"/>
            <w:hideMark/>
          </w:tcPr>
          <w:p w14:paraId="4FF5447B" w14:textId="3D2AE23F" w:rsidR="005A28D8" w:rsidRPr="00333E44" w:rsidRDefault="005A28D8" w:rsidP="0053620A">
            <w:pPr>
              <w:pStyle w:val="BodyText"/>
              <w:spacing w:after="0"/>
              <w:jc w:val="center"/>
              <w:rPr>
                <w:sz w:val="18"/>
                <w:szCs w:val="18"/>
              </w:rPr>
            </w:pPr>
            <w:r w:rsidRPr="00333E44">
              <w:rPr>
                <w:sz w:val="18"/>
                <w:szCs w:val="18"/>
              </w:rPr>
              <w:t>24</w:t>
            </w:r>
          </w:p>
        </w:tc>
      </w:tr>
      <w:tr w:rsidR="005A28D8" w:rsidRPr="005A28D8" w14:paraId="5DA289EB" w14:textId="77777777" w:rsidTr="0053620A">
        <w:trPr>
          <w:trHeight w:val="300"/>
        </w:trPr>
        <w:tc>
          <w:tcPr>
            <w:tcW w:w="2265" w:type="dxa"/>
            <w:shd w:val="clear" w:color="auto" w:fill="DFDFDF" w:themeFill="background2" w:themeFillShade="E6"/>
            <w:hideMark/>
          </w:tcPr>
          <w:p w14:paraId="306A788F" w14:textId="77777777" w:rsidR="005A28D8" w:rsidRPr="00333E44" w:rsidRDefault="005A28D8" w:rsidP="0053620A">
            <w:pPr>
              <w:pStyle w:val="BodyText"/>
              <w:spacing w:after="0"/>
              <w:jc w:val="left"/>
              <w:rPr>
                <w:b/>
                <w:bCs/>
                <w:sz w:val="18"/>
                <w:szCs w:val="18"/>
              </w:rPr>
            </w:pPr>
            <w:r w:rsidRPr="00333E44">
              <w:rPr>
                <w:sz w:val="18"/>
                <w:szCs w:val="18"/>
              </w:rPr>
              <w:t>Transport</w:t>
            </w:r>
            <w:r w:rsidRPr="00333E44">
              <w:rPr>
                <w:b/>
                <w:bCs/>
                <w:sz w:val="18"/>
                <w:szCs w:val="18"/>
              </w:rPr>
              <w:t> </w:t>
            </w:r>
          </w:p>
        </w:tc>
        <w:tc>
          <w:tcPr>
            <w:tcW w:w="915" w:type="dxa"/>
            <w:shd w:val="clear" w:color="auto" w:fill="DFDFDF" w:themeFill="background2" w:themeFillShade="E6"/>
            <w:hideMark/>
          </w:tcPr>
          <w:p w14:paraId="7F9FE554" w14:textId="31365584" w:rsidR="005A28D8" w:rsidRPr="00333E44" w:rsidRDefault="005A28D8" w:rsidP="0053620A">
            <w:pPr>
              <w:pStyle w:val="BodyText"/>
              <w:spacing w:after="0"/>
              <w:jc w:val="center"/>
              <w:rPr>
                <w:sz w:val="18"/>
                <w:szCs w:val="18"/>
              </w:rPr>
            </w:pPr>
            <w:r w:rsidRPr="00333E44">
              <w:rPr>
                <w:sz w:val="18"/>
                <w:szCs w:val="18"/>
              </w:rPr>
              <w:t>163</w:t>
            </w:r>
          </w:p>
        </w:tc>
        <w:tc>
          <w:tcPr>
            <w:tcW w:w="915" w:type="dxa"/>
            <w:shd w:val="clear" w:color="auto" w:fill="DFDFDF" w:themeFill="background2" w:themeFillShade="E6"/>
            <w:hideMark/>
          </w:tcPr>
          <w:p w14:paraId="342DD07C" w14:textId="0C7B7F80" w:rsidR="005A28D8" w:rsidRPr="00333E44" w:rsidRDefault="005A28D8" w:rsidP="0053620A">
            <w:pPr>
              <w:pStyle w:val="BodyText"/>
              <w:spacing w:after="0"/>
              <w:jc w:val="center"/>
              <w:rPr>
                <w:sz w:val="18"/>
                <w:szCs w:val="18"/>
              </w:rPr>
            </w:pPr>
            <w:r w:rsidRPr="00333E44">
              <w:rPr>
                <w:sz w:val="18"/>
                <w:szCs w:val="18"/>
              </w:rPr>
              <w:t>200</w:t>
            </w:r>
          </w:p>
        </w:tc>
        <w:tc>
          <w:tcPr>
            <w:tcW w:w="1125" w:type="dxa"/>
            <w:shd w:val="clear" w:color="auto" w:fill="DFDFDF" w:themeFill="background2" w:themeFillShade="E6"/>
            <w:hideMark/>
          </w:tcPr>
          <w:p w14:paraId="5CA40062" w14:textId="78D6FD1B" w:rsidR="005A28D8" w:rsidRPr="00333E44" w:rsidRDefault="005A28D8" w:rsidP="0053620A">
            <w:pPr>
              <w:pStyle w:val="BodyText"/>
              <w:spacing w:after="0"/>
              <w:jc w:val="center"/>
              <w:rPr>
                <w:sz w:val="18"/>
                <w:szCs w:val="18"/>
              </w:rPr>
            </w:pPr>
            <w:r w:rsidRPr="00333E44">
              <w:rPr>
                <w:sz w:val="18"/>
                <w:szCs w:val="18"/>
              </w:rPr>
              <w:t>115</w:t>
            </w:r>
          </w:p>
        </w:tc>
        <w:tc>
          <w:tcPr>
            <w:tcW w:w="705" w:type="dxa"/>
            <w:shd w:val="clear" w:color="auto" w:fill="DFDFDF" w:themeFill="background2" w:themeFillShade="E6"/>
            <w:hideMark/>
          </w:tcPr>
          <w:p w14:paraId="1AAF998E" w14:textId="6AB8EA12" w:rsidR="005A28D8" w:rsidRPr="00333E44" w:rsidRDefault="005A28D8" w:rsidP="0053620A">
            <w:pPr>
              <w:pStyle w:val="BodyText"/>
              <w:spacing w:after="0"/>
              <w:jc w:val="center"/>
              <w:rPr>
                <w:sz w:val="18"/>
                <w:szCs w:val="18"/>
              </w:rPr>
            </w:pPr>
            <w:r w:rsidRPr="00333E44">
              <w:rPr>
                <w:sz w:val="18"/>
                <w:szCs w:val="18"/>
              </w:rPr>
              <w:t>53</w:t>
            </w:r>
          </w:p>
        </w:tc>
      </w:tr>
      <w:tr w:rsidR="005A28D8" w:rsidRPr="005A28D8" w14:paraId="116A8D25" w14:textId="77777777" w:rsidTr="00333E44">
        <w:trPr>
          <w:trHeight w:val="300"/>
        </w:trPr>
        <w:tc>
          <w:tcPr>
            <w:tcW w:w="2265" w:type="dxa"/>
            <w:hideMark/>
          </w:tcPr>
          <w:p w14:paraId="3F91D217" w14:textId="77777777" w:rsidR="005A28D8" w:rsidRPr="00333E44" w:rsidRDefault="005A28D8" w:rsidP="0053620A">
            <w:pPr>
              <w:pStyle w:val="BodyText"/>
              <w:spacing w:after="0"/>
              <w:jc w:val="left"/>
              <w:rPr>
                <w:b/>
                <w:bCs/>
                <w:sz w:val="18"/>
                <w:szCs w:val="18"/>
              </w:rPr>
            </w:pPr>
            <w:r w:rsidRPr="00333E44">
              <w:rPr>
                <w:sz w:val="18"/>
                <w:szCs w:val="18"/>
              </w:rPr>
              <w:t>Education</w:t>
            </w:r>
            <w:r w:rsidRPr="00333E44">
              <w:rPr>
                <w:b/>
                <w:bCs/>
                <w:sz w:val="18"/>
                <w:szCs w:val="18"/>
              </w:rPr>
              <w:t> </w:t>
            </w:r>
          </w:p>
        </w:tc>
        <w:tc>
          <w:tcPr>
            <w:tcW w:w="915" w:type="dxa"/>
            <w:hideMark/>
          </w:tcPr>
          <w:p w14:paraId="58358E67" w14:textId="52F898B8" w:rsidR="005A28D8" w:rsidRPr="00333E44" w:rsidRDefault="005A28D8" w:rsidP="0053620A">
            <w:pPr>
              <w:pStyle w:val="BodyText"/>
              <w:spacing w:after="0"/>
              <w:jc w:val="center"/>
              <w:rPr>
                <w:sz w:val="18"/>
                <w:szCs w:val="18"/>
              </w:rPr>
            </w:pPr>
            <w:r w:rsidRPr="00333E44">
              <w:rPr>
                <w:sz w:val="18"/>
                <w:szCs w:val="18"/>
              </w:rPr>
              <w:t>0</w:t>
            </w:r>
          </w:p>
        </w:tc>
        <w:tc>
          <w:tcPr>
            <w:tcW w:w="915" w:type="dxa"/>
            <w:hideMark/>
          </w:tcPr>
          <w:p w14:paraId="19A4DB4A" w14:textId="26079F11" w:rsidR="005A28D8" w:rsidRPr="00333E44" w:rsidRDefault="005A28D8" w:rsidP="0053620A">
            <w:pPr>
              <w:pStyle w:val="BodyText"/>
              <w:spacing w:after="0"/>
              <w:jc w:val="center"/>
              <w:rPr>
                <w:sz w:val="18"/>
                <w:szCs w:val="18"/>
              </w:rPr>
            </w:pPr>
            <w:r w:rsidRPr="00333E44">
              <w:rPr>
                <w:sz w:val="18"/>
                <w:szCs w:val="18"/>
              </w:rPr>
              <w:t>0</w:t>
            </w:r>
          </w:p>
        </w:tc>
        <w:tc>
          <w:tcPr>
            <w:tcW w:w="1125" w:type="dxa"/>
            <w:hideMark/>
          </w:tcPr>
          <w:p w14:paraId="647D5F80" w14:textId="0D6E08F3" w:rsidR="005A28D8" w:rsidRPr="00333E44" w:rsidRDefault="005A28D8" w:rsidP="0053620A">
            <w:pPr>
              <w:pStyle w:val="BodyText"/>
              <w:spacing w:after="0"/>
              <w:jc w:val="center"/>
              <w:rPr>
                <w:sz w:val="18"/>
                <w:szCs w:val="18"/>
              </w:rPr>
            </w:pPr>
            <w:r w:rsidRPr="00333E44">
              <w:rPr>
                <w:sz w:val="18"/>
                <w:szCs w:val="18"/>
              </w:rPr>
              <w:t>0</w:t>
            </w:r>
          </w:p>
        </w:tc>
        <w:tc>
          <w:tcPr>
            <w:tcW w:w="705" w:type="dxa"/>
            <w:hideMark/>
          </w:tcPr>
          <w:p w14:paraId="38C5A57D" w14:textId="515A077A" w:rsidR="005A28D8" w:rsidRPr="00333E44" w:rsidRDefault="005A28D8" w:rsidP="0053620A">
            <w:pPr>
              <w:pStyle w:val="BodyText"/>
              <w:spacing w:after="0"/>
              <w:jc w:val="center"/>
              <w:rPr>
                <w:sz w:val="18"/>
                <w:szCs w:val="18"/>
              </w:rPr>
            </w:pPr>
            <w:r w:rsidRPr="00333E44">
              <w:rPr>
                <w:sz w:val="18"/>
                <w:szCs w:val="18"/>
              </w:rPr>
              <w:t>0</w:t>
            </w:r>
          </w:p>
        </w:tc>
      </w:tr>
      <w:tr w:rsidR="005A28D8" w:rsidRPr="005A28D8" w14:paraId="670332DA" w14:textId="77777777" w:rsidTr="0053620A">
        <w:trPr>
          <w:trHeight w:val="300"/>
        </w:trPr>
        <w:tc>
          <w:tcPr>
            <w:tcW w:w="2265" w:type="dxa"/>
            <w:tcBorders>
              <w:bottom w:val="single" w:sz="4" w:space="0" w:color="auto"/>
            </w:tcBorders>
            <w:shd w:val="clear" w:color="auto" w:fill="DFDFDF" w:themeFill="background2" w:themeFillShade="E6"/>
            <w:hideMark/>
          </w:tcPr>
          <w:p w14:paraId="3FB58B06" w14:textId="77777777" w:rsidR="005A28D8" w:rsidRPr="00333E44" w:rsidRDefault="005A28D8" w:rsidP="0053620A">
            <w:pPr>
              <w:pStyle w:val="BodyText"/>
              <w:spacing w:after="0"/>
              <w:jc w:val="left"/>
              <w:rPr>
                <w:b/>
                <w:bCs/>
                <w:sz w:val="18"/>
                <w:szCs w:val="18"/>
              </w:rPr>
            </w:pPr>
            <w:r w:rsidRPr="00333E44">
              <w:rPr>
                <w:sz w:val="18"/>
                <w:szCs w:val="18"/>
              </w:rPr>
              <w:t>Housing</w:t>
            </w:r>
            <w:r w:rsidRPr="00333E44">
              <w:rPr>
                <w:b/>
                <w:bCs/>
                <w:sz w:val="18"/>
                <w:szCs w:val="18"/>
              </w:rPr>
              <w:t> </w:t>
            </w:r>
          </w:p>
        </w:tc>
        <w:tc>
          <w:tcPr>
            <w:tcW w:w="915" w:type="dxa"/>
            <w:tcBorders>
              <w:bottom w:val="single" w:sz="4" w:space="0" w:color="auto"/>
            </w:tcBorders>
            <w:shd w:val="clear" w:color="auto" w:fill="DFDFDF" w:themeFill="background2" w:themeFillShade="E6"/>
            <w:hideMark/>
          </w:tcPr>
          <w:p w14:paraId="32A34311" w14:textId="05DDABD1" w:rsidR="005A28D8" w:rsidRPr="00333E44" w:rsidRDefault="005A28D8" w:rsidP="0053620A">
            <w:pPr>
              <w:pStyle w:val="BodyText"/>
              <w:spacing w:after="0"/>
              <w:jc w:val="center"/>
              <w:rPr>
                <w:sz w:val="18"/>
                <w:szCs w:val="18"/>
              </w:rPr>
            </w:pPr>
            <w:r w:rsidRPr="00333E44">
              <w:rPr>
                <w:sz w:val="18"/>
                <w:szCs w:val="18"/>
              </w:rPr>
              <w:t>517</w:t>
            </w:r>
          </w:p>
        </w:tc>
        <w:tc>
          <w:tcPr>
            <w:tcW w:w="915" w:type="dxa"/>
            <w:tcBorders>
              <w:bottom w:val="single" w:sz="4" w:space="0" w:color="auto"/>
            </w:tcBorders>
            <w:shd w:val="clear" w:color="auto" w:fill="DFDFDF" w:themeFill="background2" w:themeFillShade="E6"/>
            <w:hideMark/>
          </w:tcPr>
          <w:p w14:paraId="3C50AD81" w14:textId="241511E5" w:rsidR="005A28D8" w:rsidRPr="00333E44" w:rsidRDefault="005A28D8" w:rsidP="0053620A">
            <w:pPr>
              <w:pStyle w:val="BodyText"/>
              <w:spacing w:after="0"/>
              <w:jc w:val="center"/>
              <w:rPr>
                <w:sz w:val="18"/>
                <w:szCs w:val="18"/>
              </w:rPr>
            </w:pPr>
            <w:r w:rsidRPr="00333E44">
              <w:rPr>
                <w:sz w:val="18"/>
                <w:szCs w:val="18"/>
              </w:rPr>
              <w:t>524</w:t>
            </w:r>
          </w:p>
        </w:tc>
        <w:tc>
          <w:tcPr>
            <w:tcW w:w="1125" w:type="dxa"/>
            <w:tcBorders>
              <w:bottom w:val="single" w:sz="4" w:space="0" w:color="auto"/>
            </w:tcBorders>
            <w:shd w:val="clear" w:color="auto" w:fill="DFDFDF" w:themeFill="background2" w:themeFillShade="E6"/>
            <w:hideMark/>
          </w:tcPr>
          <w:p w14:paraId="7E1D0EE4" w14:textId="575C5508" w:rsidR="005A28D8" w:rsidRPr="00333E44" w:rsidRDefault="005A28D8" w:rsidP="0053620A">
            <w:pPr>
              <w:pStyle w:val="BodyText"/>
              <w:spacing w:after="0"/>
              <w:jc w:val="center"/>
              <w:rPr>
                <w:sz w:val="18"/>
                <w:szCs w:val="18"/>
              </w:rPr>
            </w:pPr>
            <w:r w:rsidRPr="00333E44">
              <w:rPr>
                <w:sz w:val="18"/>
                <w:szCs w:val="18"/>
              </w:rPr>
              <w:t>391</w:t>
            </w:r>
          </w:p>
        </w:tc>
        <w:tc>
          <w:tcPr>
            <w:tcW w:w="705" w:type="dxa"/>
            <w:tcBorders>
              <w:bottom w:val="single" w:sz="4" w:space="0" w:color="auto"/>
            </w:tcBorders>
            <w:shd w:val="clear" w:color="auto" w:fill="DFDFDF" w:themeFill="background2" w:themeFillShade="E6"/>
            <w:hideMark/>
          </w:tcPr>
          <w:p w14:paraId="3BD149A6" w14:textId="0C3701C1" w:rsidR="005A28D8" w:rsidRPr="00333E44" w:rsidRDefault="005A28D8" w:rsidP="0053620A">
            <w:pPr>
              <w:pStyle w:val="BodyText"/>
              <w:spacing w:after="0"/>
              <w:jc w:val="center"/>
              <w:rPr>
                <w:sz w:val="18"/>
                <w:szCs w:val="18"/>
              </w:rPr>
            </w:pPr>
            <w:r w:rsidRPr="00333E44">
              <w:rPr>
                <w:sz w:val="18"/>
                <w:szCs w:val="18"/>
              </w:rPr>
              <w:t>461</w:t>
            </w:r>
          </w:p>
        </w:tc>
      </w:tr>
      <w:tr w:rsidR="005A28D8" w:rsidRPr="005A28D8" w14:paraId="377572CD" w14:textId="77777777" w:rsidTr="00333E44">
        <w:trPr>
          <w:trHeight w:val="300"/>
        </w:trPr>
        <w:tc>
          <w:tcPr>
            <w:tcW w:w="2265" w:type="dxa"/>
            <w:tcBorders>
              <w:top w:val="single" w:sz="4" w:space="0" w:color="auto"/>
            </w:tcBorders>
            <w:hideMark/>
          </w:tcPr>
          <w:p w14:paraId="00C2D554" w14:textId="77777777" w:rsidR="005A28D8" w:rsidRPr="00333E44" w:rsidRDefault="005A28D8" w:rsidP="0053620A">
            <w:pPr>
              <w:pStyle w:val="BodyText"/>
              <w:spacing w:after="0"/>
              <w:jc w:val="left"/>
              <w:rPr>
                <w:b/>
                <w:bCs/>
                <w:sz w:val="18"/>
                <w:szCs w:val="18"/>
              </w:rPr>
            </w:pPr>
            <w:r w:rsidRPr="00333E44">
              <w:rPr>
                <w:b/>
                <w:bCs/>
                <w:sz w:val="18"/>
                <w:szCs w:val="18"/>
              </w:rPr>
              <w:t>Total </w:t>
            </w:r>
          </w:p>
        </w:tc>
        <w:tc>
          <w:tcPr>
            <w:tcW w:w="915" w:type="dxa"/>
            <w:tcBorders>
              <w:top w:val="single" w:sz="4" w:space="0" w:color="auto"/>
            </w:tcBorders>
            <w:hideMark/>
          </w:tcPr>
          <w:p w14:paraId="4D7E9BDB" w14:textId="354B0788" w:rsidR="005A28D8" w:rsidRPr="00333E44" w:rsidRDefault="005A28D8" w:rsidP="0053620A">
            <w:pPr>
              <w:pStyle w:val="BodyText"/>
              <w:spacing w:after="0"/>
              <w:jc w:val="center"/>
              <w:rPr>
                <w:sz w:val="18"/>
                <w:szCs w:val="18"/>
              </w:rPr>
            </w:pPr>
            <w:r w:rsidRPr="00333E44">
              <w:rPr>
                <w:sz w:val="18"/>
                <w:szCs w:val="18"/>
              </w:rPr>
              <w:t>1062</w:t>
            </w:r>
          </w:p>
        </w:tc>
        <w:tc>
          <w:tcPr>
            <w:tcW w:w="915" w:type="dxa"/>
            <w:tcBorders>
              <w:top w:val="single" w:sz="4" w:space="0" w:color="auto"/>
            </w:tcBorders>
            <w:hideMark/>
          </w:tcPr>
          <w:p w14:paraId="0D2DFE13" w14:textId="1A6CABA6" w:rsidR="005A28D8" w:rsidRPr="00333E44" w:rsidRDefault="005A28D8" w:rsidP="0053620A">
            <w:pPr>
              <w:pStyle w:val="BodyText"/>
              <w:spacing w:after="0"/>
              <w:jc w:val="center"/>
              <w:rPr>
                <w:sz w:val="18"/>
                <w:szCs w:val="18"/>
              </w:rPr>
            </w:pPr>
            <w:r w:rsidRPr="00333E44">
              <w:rPr>
                <w:sz w:val="18"/>
                <w:szCs w:val="18"/>
              </w:rPr>
              <w:t>1153</w:t>
            </w:r>
          </w:p>
        </w:tc>
        <w:tc>
          <w:tcPr>
            <w:tcW w:w="1125" w:type="dxa"/>
            <w:tcBorders>
              <w:top w:val="single" w:sz="4" w:space="0" w:color="auto"/>
            </w:tcBorders>
            <w:hideMark/>
          </w:tcPr>
          <w:p w14:paraId="3878D1DB" w14:textId="5601BE78" w:rsidR="005A28D8" w:rsidRPr="00333E44" w:rsidRDefault="005A28D8" w:rsidP="0053620A">
            <w:pPr>
              <w:pStyle w:val="BodyText"/>
              <w:spacing w:after="0"/>
              <w:jc w:val="center"/>
              <w:rPr>
                <w:sz w:val="18"/>
                <w:szCs w:val="18"/>
              </w:rPr>
            </w:pPr>
            <w:r w:rsidRPr="00333E44">
              <w:rPr>
                <w:sz w:val="18"/>
                <w:szCs w:val="18"/>
              </w:rPr>
              <w:t>839</w:t>
            </w:r>
          </w:p>
        </w:tc>
        <w:tc>
          <w:tcPr>
            <w:tcW w:w="705" w:type="dxa"/>
            <w:tcBorders>
              <w:top w:val="single" w:sz="4" w:space="0" w:color="auto"/>
            </w:tcBorders>
            <w:hideMark/>
          </w:tcPr>
          <w:p w14:paraId="0E1785D2" w14:textId="1BF4E028" w:rsidR="005A28D8" w:rsidRPr="00333E44" w:rsidRDefault="005A28D8" w:rsidP="0053620A">
            <w:pPr>
              <w:pStyle w:val="BodyText"/>
              <w:spacing w:after="0"/>
              <w:jc w:val="center"/>
              <w:rPr>
                <w:sz w:val="18"/>
                <w:szCs w:val="18"/>
              </w:rPr>
            </w:pPr>
            <w:r w:rsidRPr="00333E44">
              <w:rPr>
                <w:sz w:val="18"/>
                <w:szCs w:val="18"/>
              </w:rPr>
              <w:t>891</w:t>
            </w:r>
          </w:p>
        </w:tc>
      </w:tr>
    </w:tbl>
    <w:p w14:paraId="7B899E52" w14:textId="0F0E6A3A" w:rsidR="0064680D" w:rsidRPr="0064680D" w:rsidRDefault="0064680D" w:rsidP="0004006C">
      <w:pPr>
        <w:pStyle w:val="BodyText"/>
        <w:jc w:val="center"/>
      </w:pPr>
    </w:p>
    <w:p w14:paraId="0D77815A" w14:textId="724E3B68" w:rsidR="00601A75" w:rsidRDefault="00601A75" w:rsidP="00262D78">
      <w:pPr>
        <w:pStyle w:val="Caption"/>
      </w:pPr>
      <w:bookmarkStart w:id="227" w:name="_Ref170471520"/>
      <w:bookmarkStart w:id="228" w:name="F_Ref170471520"/>
      <w:bookmarkStart w:id="229" w:name="_Toc181027235"/>
      <w:r>
        <w:t xml:space="preserve">Table </w:t>
      </w:r>
      <w:fldSimple w:instr=" SEQ Table \* ARABIC ">
        <w:r w:rsidR="007A1C2C">
          <w:rPr>
            <w:noProof/>
          </w:rPr>
          <w:t>25</w:t>
        </w:r>
      </w:fldSimple>
      <w:bookmarkEnd w:id="227"/>
      <w:bookmarkEnd w:id="228"/>
      <w:r>
        <w:tab/>
      </w:r>
      <w:r w:rsidR="00620690">
        <w:t>Budgets for e</w:t>
      </w:r>
      <w:r>
        <w:t>mployed and unemployed couple</w:t>
      </w:r>
      <w:r w:rsidR="007E17BE">
        <w:t>s</w:t>
      </w:r>
      <w:r>
        <w:t xml:space="preserve"> </w:t>
      </w:r>
      <w:r w:rsidR="007E17BE">
        <w:t>with</w:t>
      </w:r>
      <w:r>
        <w:t xml:space="preserve"> 1 child </w:t>
      </w:r>
      <w:r w:rsidRPr="002776B6">
        <w:t>by budget area ($p</w:t>
      </w:r>
      <w:r>
        <w:t>w</w:t>
      </w:r>
      <w:r w:rsidRPr="002776B6">
        <w:t>)</w:t>
      </w:r>
      <w:r w:rsidR="00BF1F73">
        <w:t xml:space="preserve">, </w:t>
      </w:r>
      <w:r>
        <w:t>2016 and 2024</w:t>
      </w:r>
      <w:bookmarkEnd w:id="229"/>
    </w:p>
    <w:tbl>
      <w:tblPr>
        <w:tblW w:w="5925" w:type="dxa"/>
        <w:tblInd w:w="1867" w:type="dxa"/>
        <w:tblCellMar>
          <w:left w:w="0" w:type="dxa"/>
          <w:right w:w="0" w:type="dxa"/>
        </w:tblCellMar>
        <w:tblLook w:val="04A0" w:firstRow="1" w:lastRow="0" w:firstColumn="1" w:lastColumn="0" w:noHBand="0" w:noVBand="1"/>
      </w:tblPr>
      <w:tblGrid>
        <w:gridCol w:w="2265"/>
        <w:gridCol w:w="915"/>
        <w:gridCol w:w="915"/>
        <w:gridCol w:w="1125"/>
        <w:gridCol w:w="705"/>
      </w:tblGrid>
      <w:tr w:rsidR="005A28D8" w:rsidRPr="005A28D8" w14:paraId="1B0C2BAD" w14:textId="77777777" w:rsidTr="00227FFE">
        <w:trPr>
          <w:trHeight w:val="300"/>
          <w:tblHeader/>
        </w:trPr>
        <w:tc>
          <w:tcPr>
            <w:tcW w:w="2265" w:type="dxa"/>
            <w:tcBorders>
              <w:bottom w:val="single" w:sz="4" w:space="0" w:color="auto"/>
            </w:tcBorders>
            <w:hideMark/>
          </w:tcPr>
          <w:p w14:paraId="2DCAA5A6" w14:textId="77777777" w:rsidR="005A28D8" w:rsidRPr="00333E44" w:rsidRDefault="005A28D8" w:rsidP="00333E44">
            <w:pPr>
              <w:pStyle w:val="BodyText"/>
              <w:spacing w:after="0"/>
              <w:jc w:val="center"/>
              <w:rPr>
                <w:b/>
                <w:bCs/>
                <w:sz w:val="18"/>
                <w:szCs w:val="18"/>
              </w:rPr>
            </w:pPr>
            <w:r w:rsidRPr="00333E44">
              <w:rPr>
                <w:b/>
                <w:bCs/>
                <w:sz w:val="18"/>
                <w:szCs w:val="18"/>
              </w:rPr>
              <w:t> </w:t>
            </w:r>
          </w:p>
        </w:tc>
        <w:tc>
          <w:tcPr>
            <w:tcW w:w="1830" w:type="dxa"/>
            <w:gridSpan w:val="2"/>
            <w:tcBorders>
              <w:bottom w:val="single" w:sz="4" w:space="0" w:color="auto"/>
            </w:tcBorders>
            <w:hideMark/>
          </w:tcPr>
          <w:p w14:paraId="5241ACDE" w14:textId="0DA8F98C" w:rsidR="005A28D8" w:rsidRPr="00333E44" w:rsidRDefault="005A28D8" w:rsidP="0053620A">
            <w:pPr>
              <w:pStyle w:val="BodyText"/>
              <w:spacing w:after="0"/>
              <w:jc w:val="center"/>
              <w:rPr>
                <w:b/>
                <w:bCs/>
                <w:sz w:val="18"/>
                <w:szCs w:val="18"/>
              </w:rPr>
            </w:pPr>
            <w:proofErr w:type="gramStart"/>
            <w:r w:rsidRPr="00333E44">
              <w:rPr>
                <w:b/>
                <w:bCs/>
                <w:sz w:val="18"/>
                <w:szCs w:val="18"/>
              </w:rPr>
              <w:t>Single-earner</w:t>
            </w:r>
            <w:proofErr w:type="gramEnd"/>
          </w:p>
          <w:p w14:paraId="3C919924" w14:textId="267A1D91" w:rsidR="005A28D8" w:rsidRPr="00333E44" w:rsidRDefault="005A28D8" w:rsidP="0053620A">
            <w:pPr>
              <w:pStyle w:val="BodyText"/>
              <w:spacing w:after="0"/>
              <w:jc w:val="center"/>
              <w:rPr>
                <w:b/>
                <w:bCs/>
                <w:sz w:val="18"/>
                <w:szCs w:val="18"/>
              </w:rPr>
            </w:pPr>
            <w:r w:rsidRPr="00333E44">
              <w:rPr>
                <w:b/>
                <w:bCs/>
                <w:sz w:val="18"/>
                <w:szCs w:val="18"/>
              </w:rPr>
              <w:t>couple (male FT,</w:t>
            </w:r>
          </w:p>
          <w:p w14:paraId="38ACC169" w14:textId="35CD15E0" w:rsidR="005A28D8" w:rsidRPr="00333E44" w:rsidRDefault="005A28D8" w:rsidP="0053620A">
            <w:pPr>
              <w:pStyle w:val="BodyText"/>
              <w:spacing w:after="0"/>
              <w:jc w:val="center"/>
              <w:rPr>
                <w:b/>
                <w:bCs/>
                <w:sz w:val="18"/>
                <w:szCs w:val="18"/>
              </w:rPr>
            </w:pPr>
            <w:r w:rsidRPr="00333E44">
              <w:rPr>
                <w:b/>
                <w:bCs/>
                <w:sz w:val="18"/>
                <w:szCs w:val="18"/>
              </w:rPr>
              <w:t>female NILF),</w:t>
            </w:r>
          </w:p>
          <w:p w14:paraId="5684AFFC" w14:textId="17CCEFD2" w:rsidR="005A28D8" w:rsidRPr="00333E44" w:rsidRDefault="005A28D8" w:rsidP="0053620A">
            <w:pPr>
              <w:pStyle w:val="BodyText"/>
              <w:spacing w:after="0"/>
              <w:jc w:val="center"/>
              <w:rPr>
                <w:b/>
                <w:bCs/>
                <w:sz w:val="18"/>
                <w:szCs w:val="18"/>
              </w:rPr>
            </w:pPr>
            <w:r w:rsidRPr="00333E44">
              <w:rPr>
                <w:b/>
                <w:bCs/>
                <w:sz w:val="18"/>
                <w:szCs w:val="18"/>
              </w:rPr>
              <w:t>1 child</w:t>
            </w:r>
          </w:p>
        </w:tc>
        <w:tc>
          <w:tcPr>
            <w:tcW w:w="1830" w:type="dxa"/>
            <w:gridSpan w:val="2"/>
            <w:tcBorders>
              <w:bottom w:val="single" w:sz="4" w:space="0" w:color="auto"/>
            </w:tcBorders>
            <w:hideMark/>
          </w:tcPr>
          <w:p w14:paraId="3B604464" w14:textId="2C18FCAB" w:rsidR="005A28D8" w:rsidRPr="00333E44" w:rsidRDefault="005A28D8" w:rsidP="0053620A">
            <w:pPr>
              <w:pStyle w:val="BodyText"/>
              <w:spacing w:after="0"/>
              <w:jc w:val="center"/>
              <w:rPr>
                <w:b/>
                <w:bCs/>
                <w:sz w:val="18"/>
                <w:szCs w:val="18"/>
              </w:rPr>
            </w:pPr>
            <w:r w:rsidRPr="00333E44">
              <w:rPr>
                <w:b/>
                <w:bCs/>
                <w:sz w:val="18"/>
                <w:szCs w:val="18"/>
              </w:rPr>
              <w:t>Couple (male Un,</w:t>
            </w:r>
          </w:p>
          <w:p w14:paraId="772C951B" w14:textId="55A1FA7F" w:rsidR="005A28D8" w:rsidRPr="00333E44" w:rsidRDefault="005A28D8" w:rsidP="0053620A">
            <w:pPr>
              <w:pStyle w:val="BodyText"/>
              <w:spacing w:after="0"/>
              <w:jc w:val="center"/>
              <w:rPr>
                <w:b/>
                <w:bCs/>
                <w:sz w:val="18"/>
                <w:szCs w:val="18"/>
              </w:rPr>
            </w:pPr>
            <w:r w:rsidRPr="00333E44">
              <w:rPr>
                <w:b/>
                <w:bCs/>
                <w:sz w:val="18"/>
                <w:szCs w:val="18"/>
              </w:rPr>
              <w:t>female Un), 1 child</w:t>
            </w:r>
          </w:p>
          <w:p w14:paraId="0461126A" w14:textId="4213B3D3" w:rsidR="005A28D8" w:rsidRPr="00333E44" w:rsidRDefault="005A28D8" w:rsidP="0053620A">
            <w:pPr>
              <w:pStyle w:val="BodyText"/>
              <w:spacing w:after="0"/>
              <w:jc w:val="center"/>
              <w:rPr>
                <w:b/>
                <w:bCs/>
                <w:sz w:val="18"/>
                <w:szCs w:val="18"/>
              </w:rPr>
            </w:pPr>
          </w:p>
        </w:tc>
      </w:tr>
      <w:tr w:rsidR="005A28D8" w:rsidRPr="005A28D8" w14:paraId="1C021C3D" w14:textId="77777777" w:rsidTr="00227FFE">
        <w:trPr>
          <w:trHeight w:val="300"/>
          <w:tblHeader/>
        </w:trPr>
        <w:tc>
          <w:tcPr>
            <w:tcW w:w="2265" w:type="dxa"/>
            <w:tcBorders>
              <w:top w:val="single" w:sz="4" w:space="0" w:color="auto"/>
              <w:bottom w:val="single" w:sz="4" w:space="0" w:color="auto"/>
            </w:tcBorders>
            <w:shd w:val="clear" w:color="auto" w:fill="FFFFFF"/>
            <w:hideMark/>
          </w:tcPr>
          <w:p w14:paraId="3CF4440B" w14:textId="77777777" w:rsidR="005A28D8" w:rsidRPr="00333E44" w:rsidRDefault="005A28D8" w:rsidP="00333E44">
            <w:pPr>
              <w:pStyle w:val="BodyText"/>
              <w:spacing w:after="0"/>
              <w:jc w:val="center"/>
              <w:rPr>
                <w:b/>
                <w:bCs/>
                <w:sz w:val="18"/>
                <w:szCs w:val="18"/>
              </w:rPr>
            </w:pPr>
            <w:r w:rsidRPr="00333E44">
              <w:rPr>
                <w:b/>
                <w:bCs/>
                <w:sz w:val="18"/>
                <w:szCs w:val="18"/>
              </w:rPr>
              <w:t> </w:t>
            </w:r>
          </w:p>
        </w:tc>
        <w:tc>
          <w:tcPr>
            <w:tcW w:w="915" w:type="dxa"/>
            <w:tcBorders>
              <w:top w:val="single" w:sz="4" w:space="0" w:color="auto"/>
              <w:bottom w:val="single" w:sz="4" w:space="0" w:color="auto"/>
            </w:tcBorders>
            <w:shd w:val="clear" w:color="auto" w:fill="FFFFFF"/>
            <w:hideMark/>
          </w:tcPr>
          <w:p w14:paraId="01E33CAE" w14:textId="08E68FC1" w:rsidR="005A28D8" w:rsidRPr="00333E44" w:rsidRDefault="005A28D8" w:rsidP="0053620A">
            <w:pPr>
              <w:pStyle w:val="BodyText"/>
              <w:spacing w:after="0"/>
              <w:jc w:val="center"/>
              <w:rPr>
                <w:sz w:val="18"/>
                <w:szCs w:val="18"/>
              </w:rPr>
            </w:pPr>
            <w:r w:rsidRPr="00333E44">
              <w:rPr>
                <w:b/>
                <w:bCs/>
                <w:sz w:val="18"/>
                <w:szCs w:val="18"/>
              </w:rPr>
              <w:t>2016</w:t>
            </w:r>
          </w:p>
        </w:tc>
        <w:tc>
          <w:tcPr>
            <w:tcW w:w="915" w:type="dxa"/>
            <w:tcBorders>
              <w:top w:val="single" w:sz="4" w:space="0" w:color="auto"/>
              <w:bottom w:val="single" w:sz="4" w:space="0" w:color="auto"/>
            </w:tcBorders>
            <w:shd w:val="clear" w:color="auto" w:fill="FFFFFF"/>
            <w:hideMark/>
          </w:tcPr>
          <w:p w14:paraId="059B9B28" w14:textId="10259A63" w:rsidR="005A28D8" w:rsidRPr="00333E44" w:rsidRDefault="005A28D8" w:rsidP="0053620A">
            <w:pPr>
              <w:pStyle w:val="BodyText"/>
              <w:spacing w:after="0"/>
              <w:jc w:val="center"/>
              <w:rPr>
                <w:sz w:val="18"/>
                <w:szCs w:val="18"/>
              </w:rPr>
            </w:pPr>
            <w:r w:rsidRPr="00333E44">
              <w:rPr>
                <w:b/>
                <w:bCs/>
                <w:sz w:val="18"/>
                <w:szCs w:val="18"/>
              </w:rPr>
              <w:t>2024</w:t>
            </w:r>
          </w:p>
        </w:tc>
        <w:tc>
          <w:tcPr>
            <w:tcW w:w="1125" w:type="dxa"/>
            <w:tcBorders>
              <w:top w:val="single" w:sz="4" w:space="0" w:color="auto"/>
              <w:bottom w:val="single" w:sz="4" w:space="0" w:color="auto"/>
            </w:tcBorders>
            <w:shd w:val="clear" w:color="auto" w:fill="FFFFFF"/>
            <w:hideMark/>
          </w:tcPr>
          <w:p w14:paraId="3D9C0D00" w14:textId="0DA06F15" w:rsidR="005A28D8" w:rsidRPr="00333E44" w:rsidRDefault="005A28D8" w:rsidP="0053620A">
            <w:pPr>
              <w:pStyle w:val="BodyText"/>
              <w:spacing w:after="0"/>
              <w:jc w:val="center"/>
              <w:rPr>
                <w:sz w:val="18"/>
                <w:szCs w:val="18"/>
              </w:rPr>
            </w:pPr>
            <w:r w:rsidRPr="00333E44">
              <w:rPr>
                <w:b/>
                <w:bCs/>
                <w:sz w:val="18"/>
                <w:szCs w:val="18"/>
              </w:rPr>
              <w:t>2016</w:t>
            </w:r>
          </w:p>
        </w:tc>
        <w:tc>
          <w:tcPr>
            <w:tcW w:w="705" w:type="dxa"/>
            <w:tcBorders>
              <w:top w:val="single" w:sz="4" w:space="0" w:color="auto"/>
              <w:bottom w:val="single" w:sz="4" w:space="0" w:color="auto"/>
            </w:tcBorders>
            <w:shd w:val="clear" w:color="auto" w:fill="FFFFFF"/>
            <w:hideMark/>
          </w:tcPr>
          <w:p w14:paraId="26AB7DB4" w14:textId="5ED2250F" w:rsidR="005A28D8" w:rsidRPr="00333E44" w:rsidRDefault="005A28D8" w:rsidP="0053620A">
            <w:pPr>
              <w:pStyle w:val="BodyText"/>
              <w:spacing w:after="0"/>
              <w:jc w:val="center"/>
              <w:rPr>
                <w:sz w:val="18"/>
                <w:szCs w:val="18"/>
              </w:rPr>
            </w:pPr>
            <w:r w:rsidRPr="00333E44">
              <w:rPr>
                <w:b/>
                <w:bCs/>
                <w:sz w:val="18"/>
                <w:szCs w:val="18"/>
              </w:rPr>
              <w:t>2024</w:t>
            </w:r>
          </w:p>
        </w:tc>
      </w:tr>
      <w:tr w:rsidR="005A28D8" w:rsidRPr="005A28D8" w14:paraId="3C05580F" w14:textId="77777777" w:rsidTr="0053620A">
        <w:trPr>
          <w:trHeight w:val="300"/>
        </w:trPr>
        <w:tc>
          <w:tcPr>
            <w:tcW w:w="2265" w:type="dxa"/>
            <w:tcBorders>
              <w:top w:val="single" w:sz="4" w:space="0" w:color="auto"/>
            </w:tcBorders>
            <w:shd w:val="clear" w:color="auto" w:fill="DFDFDF" w:themeFill="background2" w:themeFillShade="E6"/>
            <w:hideMark/>
          </w:tcPr>
          <w:p w14:paraId="18020C55" w14:textId="77777777" w:rsidR="005A28D8" w:rsidRPr="00333E44" w:rsidRDefault="005A28D8" w:rsidP="0053620A">
            <w:pPr>
              <w:pStyle w:val="BodyText"/>
              <w:spacing w:after="0"/>
              <w:jc w:val="left"/>
              <w:rPr>
                <w:b/>
                <w:bCs/>
                <w:sz w:val="18"/>
                <w:szCs w:val="18"/>
              </w:rPr>
            </w:pPr>
            <w:r w:rsidRPr="00333E44">
              <w:rPr>
                <w:sz w:val="18"/>
                <w:szCs w:val="18"/>
              </w:rPr>
              <w:t>Food</w:t>
            </w:r>
            <w:r w:rsidRPr="00333E44">
              <w:rPr>
                <w:b/>
                <w:bCs/>
                <w:sz w:val="18"/>
                <w:szCs w:val="18"/>
              </w:rPr>
              <w:t> </w:t>
            </w:r>
          </w:p>
        </w:tc>
        <w:tc>
          <w:tcPr>
            <w:tcW w:w="915" w:type="dxa"/>
            <w:tcBorders>
              <w:top w:val="single" w:sz="4" w:space="0" w:color="auto"/>
            </w:tcBorders>
            <w:shd w:val="clear" w:color="auto" w:fill="DFDFDF" w:themeFill="background2" w:themeFillShade="E6"/>
            <w:hideMark/>
          </w:tcPr>
          <w:p w14:paraId="219FC6E3" w14:textId="3EE4A5A3" w:rsidR="005A28D8" w:rsidRPr="00333E44" w:rsidRDefault="005A28D8" w:rsidP="0053620A">
            <w:pPr>
              <w:pStyle w:val="BodyText"/>
              <w:spacing w:after="0"/>
              <w:jc w:val="center"/>
              <w:rPr>
                <w:sz w:val="18"/>
                <w:szCs w:val="18"/>
              </w:rPr>
            </w:pPr>
            <w:r w:rsidRPr="00333E44">
              <w:rPr>
                <w:sz w:val="18"/>
                <w:szCs w:val="18"/>
              </w:rPr>
              <w:t>201</w:t>
            </w:r>
          </w:p>
        </w:tc>
        <w:tc>
          <w:tcPr>
            <w:tcW w:w="915" w:type="dxa"/>
            <w:tcBorders>
              <w:top w:val="single" w:sz="4" w:space="0" w:color="auto"/>
            </w:tcBorders>
            <w:shd w:val="clear" w:color="auto" w:fill="DFDFDF" w:themeFill="background2" w:themeFillShade="E6"/>
            <w:hideMark/>
          </w:tcPr>
          <w:p w14:paraId="099DBA2D" w14:textId="64B33B59" w:rsidR="005A28D8" w:rsidRPr="00333E44" w:rsidRDefault="005A28D8" w:rsidP="0053620A">
            <w:pPr>
              <w:pStyle w:val="BodyText"/>
              <w:spacing w:after="0"/>
              <w:jc w:val="center"/>
              <w:rPr>
                <w:sz w:val="18"/>
                <w:szCs w:val="18"/>
              </w:rPr>
            </w:pPr>
            <w:r w:rsidRPr="00333E44">
              <w:rPr>
                <w:sz w:val="18"/>
                <w:szCs w:val="18"/>
              </w:rPr>
              <w:t>217</w:t>
            </w:r>
          </w:p>
        </w:tc>
        <w:tc>
          <w:tcPr>
            <w:tcW w:w="1125" w:type="dxa"/>
            <w:tcBorders>
              <w:top w:val="single" w:sz="4" w:space="0" w:color="auto"/>
            </w:tcBorders>
            <w:shd w:val="clear" w:color="auto" w:fill="DFDFDF" w:themeFill="background2" w:themeFillShade="E6"/>
            <w:hideMark/>
          </w:tcPr>
          <w:p w14:paraId="02FBFD4F" w14:textId="4AF8BD11" w:rsidR="005A28D8" w:rsidRPr="00333E44" w:rsidRDefault="005A28D8" w:rsidP="0053620A">
            <w:pPr>
              <w:pStyle w:val="BodyText"/>
              <w:spacing w:after="0"/>
              <w:jc w:val="center"/>
              <w:rPr>
                <w:sz w:val="18"/>
                <w:szCs w:val="18"/>
              </w:rPr>
            </w:pPr>
            <w:r w:rsidRPr="00333E44">
              <w:rPr>
                <w:sz w:val="18"/>
                <w:szCs w:val="18"/>
              </w:rPr>
              <w:t>191</w:t>
            </w:r>
          </w:p>
        </w:tc>
        <w:tc>
          <w:tcPr>
            <w:tcW w:w="705" w:type="dxa"/>
            <w:tcBorders>
              <w:top w:val="single" w:sz="4" w:space="0" w:color="auto"/>
            </w:tcBorders>
            <w:shd w:val="clear" w:color="auto" w:fill="DFDFDF" w:themeFill="background2" w:themeFillShade="E6"/>
            <w:hideMark/>
          </w:tcPr>
          <w:p w14:paraId="18317294" w14:textId="437A190E" w:rsidR="005A28D8" w:rsidRPr="00333E44" w:rsidRDefault="005A28D8" w:rsidP="0053620A">
            <w:pPr>
              <w:pStyle w:val="BodyText"/>
              <w:spacing w:after="0"/>
              <w:jc w:val="center"/>
              <w:rPr>
                <w:sz w:val="18"/>
                <w:szCs w:val="18"/>
              </w:rPr>
            </w:pPr>
            <w:r w:rsidRPr="00333E44">
              <w:rPr>
                <w:sz w:val="18"/>
                <w:szCs w:val="18"/>
              </w:rPr>
              <w:t>206</w:t>
            </w:r>
          </w:p>
        </w:tc>
      </w:tr>
      <w:tr w:rsidR="005A28D8" w:rsidRPr="005A28D8" w14:paraId="5E2E57FD" w14:textId="77777777" w:rsidTr="00333E44">
        <w:trPr>
          <w:trHeight w:val="300"/>
        </w:trPr>
        <w:tc>
          <w:tcPr>
            <w:tcW w:w="2265" w:type="dxa"/>
            <w:hideMark/>
          </w:tcPr>
          <w:p w14:paraId="340FFC16" w14:textId="77777777" w:rsidR="005A28D8" w:rsidRPr="00333E44" w:rsidRDefault="005A28D8" w:rsidP="0053620A">
            <w:pPr>
              <w:pStyle w:val="BodyText"/>
              <w:spacing w:after="0"/>
              <w:jc w:val="left"/>
              <w:rPr>
                <w:b/>
                <w:bCs/>
                <w:sz w:val="18"/>
                <w:szCs w:val="18"/>
              </w:rPr>
            </w:pPr>
            <w:r w:rsidRPr="00333E44">
              <w:rPr>
                <w:sz w:val="18"/>
                <w:szCs w:val="18"/>
              </w:rPr>
              <w:t>Personal care</w:t>
            </w:r>
            <w:r w:rsidRPr="00333E44">
              <w:rPr>
                <w:b/>
                <w:bCs/>
                <w:sz w:val="18"/>
                <w:szCs w:val="18"/>
              </w:rPr>
              <w:t> </w:t>
            </w:r>
          </w:p>
        </w:tc>
        <w:tc>
          <w:tcPr>
            <w:tcW w:w="915" w:type="dxa"/>
            <w:hideMark/>
          </w:tcPr>
          <w:p w14:paraId="64469A27" w14:textId="3E200CCC" w:rsidR="005A28D8" w:rsidRPr="00333E44" w:rsidRDefault="005A28D8" w:rsidP="0053620A">
            <w:pPr>
              <w:pStyle w:val="BodyText"/>
              <w:spacing w:after="0"/>
              <w:jc w:val="center"/>
              <w:rPr>
                <w:sz w:val="18"/>
                <w:szCs w:val="18"/>
              </w:rPr>
            </w:pPr>
            <w:r w:rsidRPr="00333E44">
              <w:rPr>
                <w:sz w:val="18"/>
                <w:szCs w:val="18"/>
              </w:rPr>
              <w:t>33</w:t>
            </w:r>
          </w:p>
        </w:tc>
        <w:tc>
          <w:tcPr>
            <w:tcW w:w="915" w:type="dxa"/>
            <w:hideMark/>
          </w:tcPr>
          <w:p w14:paraId="0394B2EC" w14:textId="6E97B85C" w:rsidR="005A28D8" w:rsidRPr="00333E44" w:rsidRDefault="005A28D8" w:rsidP="0053620A">
            <w:pPr>
              <w:pStyle w:val="BodyText"/>
              <w:spacing w:after="0"/>
              <w:jc w:val="center"/>
              <w:rPr>
                <w:sz w:val="18"/>
                <w:szCs w:val="18"/>
              </w:rPr>
            </w:pPr>
            <w:r w:rsidRPr="00333E44">
              <w:rPr>
                <w:sz w:val="18"/>
                <w:szCs w:val="18"/>
              </w:rPr>
              <w:t>39</w:t>
            </w:r>
          </w:p>
        </w:tc>
        <w:tc>
          <w:tcPr>
            <w:tcW w:w="1125" w:type="dxa"/>
            <w:hideMark/>
          </w:tcPr>
          <w:p w14:paraId="7AA0B8A9" w14:textId="4D88A1D9" w:rsidR="005A28D8" w:rsidRPr="00333E44" w:rsidRDefault="005A28D8" w:rsidP="0053620A">
            <w:pPr>
              <w:pStyle w:val="BodyText"/>
              <w:spacing w:after="0"/>
              <w:jc w:val="center"/>
              <w:rPr>
                <w:sz w:val="18"/>
                <w:szCs w:val="18"/>
              </w:rPr>
            </w:pPr>
            <w:r w:rsidRPr="00333E44">
              <w:rPr>
                <w:sz w:val="18"/>
                <w:szCs w:val="18"/>
              </w:rPr>
              <w:t>32</w:t>
            </w:r>
          </w:p>
        </w:tc>
        <w:tc>
          <w:tcPr>
            <w:tcW w:w="705" w:type="dxa"/>
            <w:hideMark/>
          </w:tcPr>
          <w:p w14:paraId="02D91CB1" w14:textId="0DB5E890" w:rsidR="005A28D8" w:rsidRPr="00333E44" w:rsidRDefault="005A28D8" w:rsidP="0053620A">
            <w:pPr>
              <w:pStyle w:val="BodyText"/>
              <w:spacing w:after="0"/>
              <w:jc w:val="center"/>
              <w:rPr>
                <w:sz w:val="18"/>
                <w:szCs w:val="18"/>
              </w:rPr>
            </w:pPr>
            <w:r w:rsidRPr="00333E44">
              <w:rPr>
                <w:sz w:val="18"/>
                <w:szCs w:val="18"/>
              </w:rPr>
              <w:t>37</w:t>
            </w:r>
          </w:p>
        </w:tc>
      </w:tr>
      <w:tr w:rsidR="005A28D8" w:rsidRPr="005A28D8" w14:paraId="0167D29F" w14:textId="77777777" w:rsidTr="0053620A">
        <w:trPr>
          <w:trHeight w:val="300"/>
        </w:trPr>
        <w:tc>
          <w:tcPr>
            <w:tcW w:w="2265" w:type="dxa"/>
            <w:shd w:val="clear" w:color="auto" w:fill="DFDFDF" w:themeFill="background2" w:themeFillShade="E6"/>
            <w:hideMark/>
          </w:tcPr>
          <w:p w14:paraId="32F26CC4" w14:textId="77777777" w:rsidR="005A28D8" w:rsidRPr="00333E44" w:rsidRDefault="005A28D8" w:rsidP="0053620A">
            <w:pPr>
              <w:pStyle w:val="BodyText"/>
              <w:spacing w:after="0"/>
              <w:jc w:val="left"/>
              <w:rPr>
                <w:b/>
                <w:bCs/>
                <w:sz w:val="18"/>
                <w:szCs w:val="18"/>
              </w:rPr>
            </w:pPr>
            <w:r w:rsidRPr="00333E44">
              <w:rPr>
                <w:sz w:val="18"/>
                <w:szCs w:val="18"/>
              </w:rPr>
              <w:t>Clothing &amp; Footwear</w:t>
            </w:r>
            <w:r w:rsidRPr="00333E44">
              <w:rPr>
                <w:b/>
                <w:bCs/>
                <w:sz w:val="18"/>
                <w:szCs w:val="18"/>
              </w:rPr>
              <w:t> </w:t>
            </w:r>
          </w:p>
        </w:tc>
        <w:tc>
          <w:tcPr>
            <w:tcW w:w="915" w:type="dxa"/>
            <w:shd w:val="clear" w:color="auto" w:fill="DFDFDF" w:themeFill="background2" w:themeFillShade="E6"/>
            <w:hideMark/>
          </w:tcPr>
          <w:p w14:paraId="19435C3E" w14:textId="16A790EA" w:rsidR="005A28D8" w:rsidRPr="00333E44" w:rsidRDefault="005A28D8" w:rsidP="0053620A">
            <w:pPr>
              <w:pStyle w:val="BodyText"/>
              <w:spacing w:after="0"/>
              <w:jc w:val="center"/>
              <w:rPr>
                <w:sz w:val="18"/>
                <w:szCs w:val="18"/>
              </w:rPr>
            </w:pPr>
            <w:r w:rsidRPr="00333E44">
              <w:rPr>
                <w:sz w:val="18"/>
                <w:szCs w:val="18"/>
              </w:rPr>
              <w:t>23</w:t>
            </w:r>
          </w:p>
        </w:tc>
        <w:tc>
          <w:tcPr>
            <w:tcW w:w="915" w:type="dxa"/>
            <w:shd w:val="clear" w:color="auto" w:fill="DFDFDF" w:themeFill="background2" w:themeFillShade="E6"/>
            <w:hideMark/>
          </w:tcPr>
          <w:p w14:paraId="4836837A" w14:textId="356F281E" w:rsidR="005A28D8" w:rsidRPr="00333E44" w:rsidRDefault="005A28D8" w:rsidP="0053620A">
            <w:pPr>
              <w:pStyle w:val="BodyText"/>
              <w:spacing w:after="0"/>
              <w:jc w:val="center"/>
              <w:rPr>
                <w:sz w:val="18"/>
                <w:szCs w:val="18"/>
              </w:rPr>
            </w:pPr>
            <w:r w:rsidRPr="00333E44">
              <w:rPr>
                <w:sz w:val="18"/>
                <w:szCs w:val="18"/>
              </w:rPr>
              <w:t>29</w:t>
            </w:r>
          </w:p>
        </w:tc>
        <w:tc>
          <w:tcPr>
            <w:tcW w:w="1125" w:type="dxa"/>
            <w:shd w:val="clear" w:color="auto" w:fill="DFDFDF" w:themeFill="background2" w:themeFillShade="E6"/>
            <w:hideMark/>
          </w:tcPr>
          <w:p w14:paraId="6E5EA7B3" w14:textId="0462C8D7" w:rsidR="005A28D8" w:rsidRPr="00333E44" w:rsidRDefault="005A28D8" w:rsidP="0053620A">
            <w:pPr>
              <w:pStyle w:val="BodyText"/>
              <w:spacing w:after="0"/>
              <w:jc w:val="center"/>
              <w:rPr>
                <w:sz w:val="18"/>
                <w:szCs w:val="18"/>
              </w:rPr>
            </w:pPr>
            <w:r w:rsidRPr="00333E44">
              <w:rPr>
                <w:sz w:val="18"/>
                <w:szCs w:val="18"/>
              </w:rPr>
              <w:t>15</w:t>
            </w:r>
          </w:p>
        </w:tc>
        <w:tc>
          <w:tcPr>
            <w:tcW w:w="705" w:type="dxa"/>
            <w:shd w:val="clear" w:color="auto" w:fill="DFDFDF" w:themeFill="background2" w:themeFillShade="E6"/>
            <w:hideMark/>
          </w:tcPr>
          <w:p w14:paraId="405469B3" w14:textId="5CBF8D96" w:rsidR="005A28D8" w:rsidRPr="00333E44" w:rsidRDefault="005A28D8" w:rsidP="0053620A">
            <w:pPr>
              <w:pStyle w:val="BodyText"/>
              <w:spacing w:after="0"/>
              <w:jc w:val="center"/>
              <w:rPr>
                <w:sz w:val="18"/>
                <w:szCs w:val="18"/>
              </w:rPr>
            </w:pPr>
            <w:r w:rsidRPr="00333E44">
              <w:rPr>
                <w:sz w:val="18"/>
                <w:szCs w:val="18"/>
              </w:rPr>
              <w:t>21</w:t>
            </w:r>
          </w:p>
        </w:tc>
      </w:tr>
      <w:tr w:rsidR="005A28D8" w:rsidRPr="005A28D8" w14:paraId="6BBF4AA6" w14:textId="77777777" w:rsidTr="00333E44">
        <w:trPr>
          <w:trHeight w:val="300"/>
        </w:trPr>
        <w:tc>
          <w:tcPr>
            <w:tcW w:w="2265" w:type="dxa"/>
            <w:hideMark/>
          </w:tcPr>
          <w:p w14:paraId="0707C208" w14:textId="77777777" w:rsidR="005A28D8" w:rsidRPr="00333E44" w:rsidRDefault="005A28D8" w:rsidP="0053620A">
            <w:pPr>
              <w:pStyle w:val="BodyText"/>
              <w:spacing w:after="0"/>
              <w:jc w:val="left"/>
              <w:rPr>
                <w:b/>
                <w:bCs/>
                <w:sz w:val="18"/>
                <w:szCs w:val="18"/>
              </w:rPr>
            </w:pPr>
            <w:r w:rsidRPr="00333E44">
              <w:rPr>
                <w:sz w:val="18"/>
                <w:szCs w:val="18"/>
              </w:rPr>
              <w:t>Recreation</w:t>
            </w:r>
            <w:r w:rsidRPr="00333E44">
              <w:rPr>
                <w:b/>
                <w:bCs/>
                <w:sz w:val="18"/>
                <w:szCs w:val="18"/>
              </w:rPr>
              <w:t> </w:t>
            </w:r>
          </w:p>
        </w:tc>
        <w:tc>
          <w:tcPr>
            <w:tcW w:w="915" w:type="dxa"/>
            <w:hideMark/>
          </w:tcPr>
          <w:p w14:paraId="4FAB5D16" w14:textId="3BA79726" w:rsidR="005A28D8" w:rsidRPr="00333E44" w:rsidRDefault="005A28D8" w:rsidP="0053620A">
            <w:pPr>
              <w:pStyle w:val="BodyText"/>
              <w:spacing w:after="0"/>
              <w:jc w:val="center"/>
              <w:rPr>
                <w:sz w:val="18"/>
                <w:szCs w:val="18"/>
              </w:rPr>
            </w:pPr>
            <w:r w:rsidRPr="00333E44">
              <w:rPr>
                <w:sz w:val="18"/>
                <w:szCs w:val="18"/>
              </w:rPr>
              <w:t>74</w:t>
            </w:r>
          </w:p>
        </w:tc>
        <w:tc>
          <w:tcPr>
            <w:tcW w:w="915" w:type="dxa"/>
            <w:hideMark/>
          </w:tcPr>
          <w:p w14:paraId="7C1EF276" w14:textId="275E569C" w:rsidR="005A28D8" w:rsidRPr="00333E44" w:rsidRDefault="005A28D8" w:rsidP="0053620A">
            <w:pPr>
              <w:pStyle w:val="BodyText"/>
              <w:spacing w:after="0"/>
              <w:jc w:val="center"/>
              <w:rPr>
                <w:sz w:val="18"/>
                <w:szCs w:val="18"/>
              </w:rPr>
            </w:pPr>
            <w:r w:rsidRPr="00333E44">
              <w:rPr>
                <w:sz w:val="18"/>
                <w:szCs w:val="18"/>
              </w:rPr>
              <w:t>84</w:t>
            </w:r>
          </w:p>
        </w:tc>
        <w:tc>
          <w:tcPr>
            <w:tcW w:w="1125" w:type="dxa"/>
            <w:hideMark/>
          </w:tcPr>
          <w:p w14:paraId="4A489CBE" w14:textId="692D7549" w:rsidR="005A28D8" w:rsidRPr="00333E44" w:rsidRDefault="005A28D8" w:rsidP="0053620A">
            <w:pPr>
              <w:pStyle w:val="BodyText"/>
              <w:spacing w:after="0"/>
              <w:jc w:val="center"/>
              <w:rPr>
                <w:sz w:val="18"/>
                <w:szCs w:val="18"/>
              </w:rPr>
            </w:pPr>
            <w:r w:rsidRPr="00333E44">
              <w:rPr>
                <w:sz w:val="18"/>
                <w:szCs w:val="18"/>
              </w:rPr>
              <w:t>51</w:t>
            </w:r>
          </w:p>
        </w:tc>
        <w:tc>
          <w:tcPr>
            <w:tcW w:w="705" w:type="dxa"/>
            <w:hideMark/>
          </w:tcPr>
          <w:p w14:paraId="5EB1F2DF" w14:textId="0FF970D3" w:rsidR="005A28D8" w:rsidRPr="00333E44" w:rsidRDefault="005A28D8" w:rsidP="0053620A">
            <w:pPr>
              <w:pStyle w:val="BodyText"/>
              <w:spacing w:after="0"/>
              <w:jc w:val="center"/>
              <w:rPr>
                <w:sz w:val="18"/>
                <w:szCs w:val="18"/>
              </w:rPr>
            </w:pPr>
            <w:r w:rsidRPr="00333E44">
              <w:rPr>
                <w:sz w:val="18"/>
                <w:szCs w:val="18"/>
              </w:rPr>
              <w:t>47</w:t>
            </w:r>
          </w:p>
        </w:tc>
      </w:tr>
      <w:tr w:rsidR="005A28D8" w:rsidRPr="005A28D8" w14:paraId="05789290" w14:textId="77777777" w:rsidTr="0053620A">
        <w:trPr>
          <w:trHeight w:val="300"/>
        </w:trPr>
        <w:tc>
          <w:tcPr>
            <w:tcW w:w="2265" w:type="dxa"/>
            <w:shd w:val="clear" w:color="auto" w:fill="DFDFDF" w:themeFill="background2" w:themeFillShade="E6"/>
            <w:hideMark/>
          </w:tcPr>
          <w:p w14:paraId="249FA2E4" w14:textId="77777777" w:rsidR="005A28D8" w:rsidRPr="00333E44" w:rsidRDefault="005A28D8" w:rsidP="0053620A">
            <w:pPr>
              <w:pStyle w:val="BodyText"/>
              <w:spacing w:after="0"/>
              <w:jc w:val="left"/>
              <w:rPr>
                <w:b/>
                <w:bCs/>
                <w:sz w:val="18"/>
                <w:szCs w:val="18"/>
              </w:rPr>
            </w:pPr>
            <w:r w:rsidRPr="00333E44">
              <w:rPr>
                <w:sz w:val="18"/>
                <w:szCs w:val="18"/>
              </w:rPr>
              <w:t>Household Goods &amp; </w:t>
            </w:r>
            <w:r w:rsidRPr="00333E44">
              <w:rPr>
                <w:b/>
                <w:bCs/>
                <w:sz w:val="18"/>
                <w:szCs w:val="18"/>
              </w:rPr>
              <w:t> </w:t>
            </w:r>
          </w:p>
          <w:p w14:paraId="1B38BD8D" w14:textId="77777777" w:rsidR="005A28D8" w:rsidRPr="00333E44" w:rsidRDefault="005A28D8" w:rsidP="0053620A">
            <w:pPr>
              <w:pStyle w:val="BodyText"/>
              <w:spacing w:after="0"/>
              <w:jc w:val="left"/>
              <w:rPr>
                <w:b/>
                <w:bCs/>
                <w:sz w:val="18"/>
                <w:szCs w:val="18"/>
                <w:lang w:val="en-US"/>
              </w:rPr>
            </w:pPr>
            <w:r w:rsidRPr="00333E44">
              <w:rPr>
                <w:sz w:val="18"/>
                <w:szCs w:val="18"/>
              </w:rPr>
              <w:t>Services</w:t>
            </w:r>
            <w:r w:rsidRPr="00333E44">
              <w:rPr>
                <w:b/>
                <w:bCs/>
                <w:sz w:val="18"/>
                <w:szCs w:val="18"/>
                <w:lang w:val="en-US"/>
              </w:rPr>
              <w:t> </w:t>
            </w:r>
          </w:p>
        </w:tc>
        <w:tc>
          <w:tcPr>
            <w:tcW w:w="915" w:type="dxa"/>
            <w:shd w:val="clear" w:color="auto" w:fill="DFDFDF" w:themeFill="background2" w:themeFillShade="E6"/>
            <w:hideMark/>
          </w:tcPr>
          <w:p w14:paraId="6ACC90F4" w14:textId="6F6A196E" w:rsidR="005A28D8" w:rsidRPr="00333E44" w:rsidRDefault="005A28D8" w:rsidP="0053620A">
            <w:pPr>
              <w:pStyle w:val="BodyText"/>
              <w:spacing w:after="0"/>
              <w:jc w:val="center"/>
              <w:rPr>
                <w:sz w:val="18"/>
                <w:szCs w:val="18"/>
              </w:rPr>
            </w:pPr>
            <w:r w:rsidRPr="00333E44">
              <w:rPr>
                <w:sz w:val="18"/>
                <w:szCs w:val="18"/>
              </w:rPr>
              <w:t>127</w:t>
            </w:r>
          </w:p>
        </w:tc>
        <w:tc>
          <w:tcPr>
            <w:tcW w:w="915" w:type="dxa"/>
            <w:shd w:val="clear" w:color="auto" w:fill="DFDFDF" w:themeFill="background2" w:themeFillShade="E6"/>
            <w:hideMark/>
          </w:tcPr>
          <w:p w14:paraId="44E1CC76" w14:textId="545E7570" w:rsidR="005A28D8" w:rsidRPr="00333E44" w:rsidRDefault="005A28D8" w:rsidP="0053620A">
            <w:pPr>
              <w:pStyle w:val="BodyText"/>
              <w:spacing w:after="0"/>
              <w:jc w:val="center"/>
              <w:rPr>
                <w:sz w:val="18"/>
                <w:szCs w:val="18"/>
              </w:rPr>
            </w:pPr>
            <w:r w:rsidRPr="00333E44">
              <w:rPr>
                <w:sz w:val="18"/>
                <w:szCs w:val="18"/>
              </w:rPr>
              <w:t>150</w:t>
            </w:r>
          </w:p>
        </w:tc>
        <w:tc>
          <w:tcPr>
            <w:tcW w:w="1125" w:type="dxa"/>
            <w:shd w:val="clear" w:color="auto" w:fill="DFDFDF" w:themeFill="background2" w:themeFillShade="E6"/>
            <w:hideMark/>
          </w:tcPr>
          <w:p w14:paraId="256DB365" w14:textId="46CC39DB" w:rsidR="005A28D8" w:rsidRPr="00333E44" w:rsidRDefault="005A28D8" w:rsidP="0053620A">
            <w:pPr>
              <w:pStyle w:val="BodyText"/>
              <w:spacing w:after="0"/>
              <w:jc w:val="center"/>
              <w:rPr>
                <w:sz w:val="18"/>
                <w:szCs w:val="18"/>
              </w:rPr>
            </w:pPr>
            <w:r w:rsidRPr="00333E44">
              <w:rPr>
                <w:sz w:val="18"/>
                <w:szCs w:val="18"/>
              </w:rPr>
              <w:t>114</w:t>
            </w:r>
          </w:p>
        </w:tc>
        <w:tc>
          <w:tcPr>
            <w:tcW w:w="705" w:type="dxa"/>
            <w:shd w:val="clear" w:color="auto" w:fill="DFDFDF" w:themeFill="background2" w:themeFillShade="E6"/>
            <w:hideMark/>
          </w:tcPr>
          <w:p w14:paraId="7C87EC13" w14:textId="23D45D2E" w:rsidR="005A28D8" w:rsidRPr="00333E44" w:rsidRDefault="005A28D8" w:rsidP="0053620A">
            <w:pPr>
              <w:pStyle w:val="BodyText"/>
              <w:spacing w:after="0"/>
              <w:jc w:val="center"/>
              <w:rPr>
                <w:sz w:val="18"/>
                <w:szCs w:val="18"/>
              </w:rPr>
            </w:pPr>
            <w:r w:rsidRPr="00333E44">
              <w:rPr>
                <w:sz w:val="18"/>
                <w:szCs w:val="18"/>
              </w:rPr>
              <w:t>134</w:t>
            </w:r>
          </w:p>
        </w:tc>
      </w:tr>
      <w:tr w:rsidR="005A28D8" w:rsidRPr="005A28D8" w14:paraId="186B459D" w14:textId="77777777" w:rsidTr="00333E44">
        <w:trPr>
          <w:trHeight w:val="300"/>
        </w:trPr>
        <w:tc>
          <w:tcPr>
            <w:tcW w:w="2265" w:type="dxa"/>
            <w:hideMark/>
          </w:tcPr>
          <w:p w14:paraId="7D9B42F3" w14:textId="77777777" w:rsidR="005A28D8" w:rsidRPr="00333E44" w:rsidRDefault="005A28D8" w:rsidP="0053620A">
            <w:pPr>
              <w:pStyle w:val="BodyText"/>
              <w:spacing w:after="0"/>
              <w:jc w:val="left"/>
              <w:rPr>
                <w:b/>
                <w:bCs/>
                <w:sz w:val="18"/>
                <w:szCs w:val="18"/>
              </w:rPr>
            </w:pPr>
            <w:r w:rsidRPr="00333E44">
              <w:rPr>
                <w:sz w:val="18"/>
                <w:szCs w:val="18"/>
              </w:rPr>
              <w:t>Health</w:t>
            </w:r>
            <w:r w:rsidRPr="00333E44">
              <w:rPr>
                <w:b/>
                <w:bCs/>
                <w:sz w:val="18"/>
                <w:szCs w:val="18"/>
              </w:rPr>
              <w:t> </w:t>
            </w:r>
          </w:p>
        </w:tc>
        <w:tc>
          <w:tcPr>
            <w:tcW w:w="915" w:type="dxa"/>
            <w:hideMark/>
          </w:tcPr>
          <w:p w14:paraId="48645DA9" w14:textId="2507604A" w:rsidR="005A28D8" w:rsidRPr="00333E44" w:rsidRDefault="005A28D8" w:rsidP="0053620A">
            <w:pPr>
              <w:pStyle w:val="BodyText"/>
              <w:spacing w:after="0"/>
              <w:jc w:val="center"/>
              <w:rPr>
                <w:sz w:val="18"/>
                <w:szCs w:val="18"/>
              </w:rPr>
            </w:pPr>
            <w:r w:rsidRPr="00333E44">
              <w:rPr>
                <w:sz w:val="18"/>
                <w:szCs w:val="18"/>
              </w:rPr>
              <w:t>26</w:t>
            </w:r>
          </w:p>
        </w:tc>
        <w:tc>
          <w:tcPr>
            <w:tcW w:w="915" w:type="dxa"/>
            <w:hideMark/>
          </w:tcPr>
          <w:p w14:paraId="4D6A0020" w14:textId="2705C1AA" w:rsidR="005A28D8" w:rsidRPr="00333E44" w:rsidRDefault="005A28D8" w:rsidP="0053620A">
            <w:pPr>
              <w:pStyle w:val="BodyText"/>
              <w:spacing w:after="0"/>
              <w:jc w:val="center"/>
              <w:rPr>
                <w:sz w:val="18"/>
                <w:szCs w:val="18"/>
              </w:rPr>
            </w:pPr>
            <w:r w:rsidRPr="00333E44">
              <w:rPr>
                <w:sz w:val="18"/>
                <w:szCs w:val="18"/>
              </w:rPr>
              <w:t>37</w:t>
            </w:r>
          </w:p>
        </w:tc>
        <w:tc>
          <w:tcPr>
            <w:tcW w:w="1125" w:type="dxa"/>
            <w:hideMark/>
          </w:tcPr>
          <w:p w14:paraId="76939C65" w14:textId="22E354E0" w:rsidR="005A28D8" w:rsidRPr="00333E44" w:rsidRDefault="005A28D8" w:rsidP="0053620A">
            <w:pPr>
              <w:pStyle w:val="BodyText"/>
              <w:spacing w:after="0"/>
              <w:jc w:val="center"/>
              <w:rPr>
                <w:sz w:val="18"/>
                <w:szCs w:val="18"/>
              </w:rPr>
            </w:pPr>
            <w:r w:rsidRPr="00333E44">
              <w:rPr>
                <w:sz w:val="18"/>
                <w:szCs w:val="18"/>
              </w:rPr>
              <w:t>23</w:t>
            </w:r>
          </w:p>
        </w:tc>
        <w:tc>
          <w:tcPr>
            <w:tcW w:w="705" w:type="dxa"/>
            <w:hideMark/>
          </w:tcPr>
          <w:p w14:paraId="17E3C78E" w14:textId="063BDF1C" w:rsidR="005A28D8" w:rsidRPr="00333E44" w:rsidRDefault="005A28D8" w:rsidP="0053620A">
            <w:pPr>
              <w:pStyle w:val="BodyText"/>
              <w:spacing w:after="0"/>
              <w:jc w:val="center"/>
              <w:rPr>
                <w:sz w:val="18"/>
                <w:szCs w:val="18"/>
              </w:rPr>
            </w:pPr>
            <w:r w:rsidRPr="00333E44">
              <w:rPr>
                <w:sz w:val="18"/>
                <w:szCs w:val="18"/>
              </w:rPr>
              <w:t>37</w:t>
            </w:r>
          </w:p>
        </w:tc>
      </w:tr>
      <w:tr w:rsidR="005A28D8" w:rsidRPr="005A28D8" w14:paraId="7B0D5EE1" w14:textId="77777777" w:rsidTr="0053620A">
        <w:trPr>
          <w:trHeight w:val="300"/>
        </w:trPr>
        <w:tc>
          <w:tcPr>
            <w:tcW w:w="2265" w:type="dxa"/>
            <w:shd w:val="clear" w:color="auto" w:fill="DFDFDF" w:themeFill="background2" w:themeFillShade="E6"/>
            <w:hideMark/>
          </w:tcPr>
          <w:p w14:paraId="665A6642" w14:textId="77777777" w:rsidR="005A28D8" w:rsidRPr="00333E44" w:rsidRDefault="005A28D8" w:rsidP="0053620A">
            <w:pPr>
              <w:pStyle w:val="BodyText"/>
              <w:spacing w:after="0"/>
              <w:jc w:val="left"/>
              <w:rPr>
                <w:b/>
                <w:bCs/>
                <w:sz w:val="18"/>
                <w:szCs w:val="18"/>
              </w:rPr>
            </w:pPr>
            <w:r w:rsidRPr="00333E44">
              <w:rPr>
                <w:sz w:val="18"/>
                <w:szCs w:val="18"/>
              </w:rPr>
              <w:t>Transport</w:t>
            </w:r>
            <w:r w:rsidRPr="00333E44">
              <w:rPr>
                <w:b/>
                <w:bCs/>
                <w:sz w:val="18"/>
                <w:szCs w:val="18"/>
              </w:rPr>
              <w:t> </w:t>
            </w:r>
          </w:p>
        </w:tc>
        <w:tc>
          <w:tcPr>
            <w:tcW w:w="915" w:type="dxa"/>
            <w:shd w:val="clear" w:color="auto" w:fill="DFDFDF" w:themeFill="background2" w:themeFillShade="E6"/>
            <w:hideMark/>
          </w:tcPr>
          <w:p w14:paraId="3511E418" w14:textId="41EADE75" w:rsidR="005A28D8" w:rsidRPr="00333E44" w:rsidRDefault="005A28D8" w:rsidP="0053620A">
            <w:pPr>
              <w:pStyle w:val="BodyText"/>
              <w:spacing w:after="0"/>
              <w:jc w:val="center"/>
              <w:rPr>
                <w:sz w:val="18"/>
                <w:szCs w:val="18"/>
              </w:rPr>
            </w:pPr>
            <w:r w:rsidRPr="00333E44">
              <w:rPr>
                <w:sz w:val="18"/>
                <w:szCs w:val="18"/>
              </w:rPr>
              <w:t>195</w:t>
            </w:r>
          </w:p>
        </w:tc>
        <w:tc>
          <w:tcPr>
            <w:tcW w:w="915" w:type="dxa"/>
            <w:shd w:val="clear" w:color="auto" w:fill="DFDFDF" w:themeFill="background2" w:themeFillShade="E6"/>
            <w:hideMark/>
          </w:tcPr>
          <w:p w14:paraId="0A6838B3" w14:textId="6A650B90" w:rsidR="005A28D8" w:rsidRPr="00333E44" w:rsidRDefault="005A28D8" w:rsidP="0053620A">
            <w:pPr>
              <w:pStyle w:val="BodyText"/>
              <w:spacing w:after="0"/>
              <w:jc w:val="center"/>
              <w:rPr>
                <w:sz w:val="18"/>
                <w:szCs w:val="18"/>
              </w:rPr>
            </w:pPr>
            <w:r w:rsidRPr="00333E44">
              <w:rPr>
                <w:sz w:val="18"/>
                <w:szCs w:val="18"/>
              </w:rPr>
              <w:t>234</w:t>
            </w:r>
          </w:p>
        </w:tc>
        <w:tc>
          <w:tcPr>
            <w:tcW w:w="1125" w:type="dxa"/>
            <w:shd w:val="clear" w:color="auto" w:fill="DFDFDF" w:themeFill="background2" w:themeFillShade="E6"/>
            <w:hideMark/>
          </w:tcPr>
          <w:p w14:paraId="5B53E58C" w14:textId="41798414" w:rsidR="005A28D8" w:rsidRPr="00333E44" w:rsidRDefault="005A28D8" w:rsidP="0053620A">
            <w:pPr>
              <w:pStyle w:val="BodyText"/>
              <w:spacing w:after="0"/>
              <w:jc w:val="center"/>
              <w:rPr>
                <w:sz w:val="18"/>
                <w:szCs w:val="18"/>
              </w:rPr>
            </w:pPr>
            <w:r w:rsidRPr="00333E44">
              <w:rPr>
                <w:sz w:val="18"/>
                <w:szCs w:val="18"/>
              </w:rPr>
              <w:t>123</w:t>
            </w:r>
          </w:p>
        </w:tc>
        <w:tc>
          <w:tcPr>
            <w:tcW w:w="705" w:type="dxa"/>
            <w:shd w:val="clear" w:color="auto" w:fill="DFDFDF" w:themeFill="background2" w:themeFillShade="E6"/>
            <w:hideMark/>
          </w:tcPr>
          <w:p w14:paraId="3C9A0061" w14:textId="6DCCDB43" w:rsidR="005A28D8" w:rsidRPr="00333E44" w:rsidRDefault="005A28D8" w:rsidP="0053620A">
            <w:pPr>
              <w:pStyle w:val="BodyText"/>
              <w:spacing w:after="0"/>
              <w:jc w:val="center"/>
              <w:rPr>
                <w:sz w:val="18"/>
                <w:szCs w:val="18"/>
              </w:rPr>
            </w:pPr>
            <w:r w:rsidRPr="00333E44">
              <w:rPr>
                <w:sz w:val="18"/>
                <w:szCs w:val="18"/>
              </w:rPr>
              <w:t>201</w:t>
            </w:r>
          </w:p>
        </w:tc>
      </w:tr>
      <w:tr w:rsidR="005A28D8" w:rsidRPr="005A28D8" w14:paraId="1ABD9B4A" w14:textId="77777777" w:rsidTr="00333E44">
        <w:trPr>
          <w:trHeight w:val="300"/>
        </w:trPr>
        <w:tc>
          <w:tcPr>
            <w:tcW w:w="2265" w:type="dxa"/>
            <w:hideMark/>
          </w:tcPr>
          <w:p w14:paraId="4AFDCF2E" w14:textId="77777777" w:rsidR="005A28D8" w:rsidRPr="00333E44" w:rsidRDefault="005A28D8" w:rsidP="0053620A">
            <w:pPr>
              <w:pStyle w:val="BodyText"/>
              <w:spacing w:after="0"/>
              <w:jc w:val="left"/>
              <w:rPr>
                <w:b/>
                <w:bCs/>
                <w:sz w:val="18"/>
                <w:szCs w:val="18"/>
              </w:rPr>
            </w:pPr>
            <w:r w:rsidRPr="00333E44">
              <w:rPr>
                <w:sz w:val="18"/>
                <w:szCs w:val="18"/>
              </w:rPr>
              <w:t>Education</w:t>
            </w:r>
            <w:r w:rsidRPr="00333E44">
              <w:rPr>
                <w:b/>
                <w:bCs/>
                <w:sz w:val="18"/>
                <w:szCs w:val="18"/>
              </w:rPr>
              <w:t> </w:t>
            </w:r>
          </w:p>
        </w:tc>
        <w:tc>
          <w:tcPr>
            <w:tcW w:w="915" w:type="dxa"/>
            <w:hideMark/>
          </w:tcPr>
          <w:p w14:paraId="0601F1DB" w14:textId="67049E09" w:rsidR="005A28D8" w:rsidRPr="00333E44" w:rsidRDefault="005A28D8" w:rsidP="0053620A">
            <w:pPr>
              <w:pStyle w:val="BodyText"/>
              <w:spacing w:after="0"/>
              <w:jc w:val="center"/>
              <w:rPr>
                <w:sz w:val="18"/>
                <w:szCs w:val="18"/>
              </w:rPr>
            </w:pPr>
            <w:r w:rsidRPr="00333E44">
              <w:rPr>
                <w:sz w:val="18"/>
                <w:szCs w:val="18"/>
              </w:rPr>
              <w:t>36</w:t>
            </w:r>
          </w:p>
        </w:tc>
        <w:tc>
          <w:tcPr>
            <w:tcW w:w="915" w:type="dxa"/>
            <w:hideMark/>
          </w:tcPr>
          <w:p w14:paraId="13A7FF61" w14:textId="372FB37C" w:rsidR="005A28D8" w:rsidRPr="00333E44" w:rsidRDefault="005A28D8" w:rsidP="0053620A">
            <w:pPr>
              <w:pStyle w:val="BodyText"/>
              <w:spacing w:after="0"/>
              <w:jc w:val="center"/>
              <w:rPr>
                <w:sz w:val="18"/>
                <w:szCs w:val="18"/>
              </w:rPr>
            </w:pPr>
            <w:r w:rsidRPr="00333E44">
              <w:rPr>
                <w:sz w:val="18"/>
                <w:szCs w:val="18"/>
              </w:rPr>
              <w:t>26</w:t>
            </w:r>
          </w:p>
        </w:tc>
        <w:tc>
          <w:tcPr>
            <w:tcW w:w="1125" w:type="dxa"/>
            <w:hideMark/>
          </w:tcPr>
          <w:p w14:paraId="2EFCF525" w14:textId="3C056B52" w:rsidR="005A28D8" w:rsidRPr="00333E44" w:rsidRDefault="005A28D8" w:rsidP="0053620A">
            <w:pPr>
              <w:pStyle w:val="BodyText"/>
              <w:spacing w:after="0"/>
              <w:jc w:val="center"/>
              <w:rPr>
                <w:sz w:val="18"/>
                <w:szCs w:val="18"/>
              </w:rPr>
            </w:pPr>
            <w:r w:rsidRPr="00333E44">
              <w:rPr>
                <w:sz w:val="18"/>
                <w:szCs w:val="18"/>
              </w:rPr>
              <w:t>31</w:t>
            </w:r>
          </w:p>
        </w:tc>
        <w:tc>
          <w:tcPr>
            <w:tcW w:w="705" w:type="dxa"/>
            <w:hideMark/>
          </w:tcPr>
          <w:p w14:paraId="39555C2A" w14:textId="36F3095F" w:rsidR="005A28D8" w:rsidRPr="00333E44" w:rsidRDefault="005A28D8" w:rsidP="0053620A">
            <w:pPr>
              <w:pStyle w:val="BodyText"/>
              <w:spacing w:after="0"/>
              <w:jc w:val="center"/>
              <w:rPr>
                <w:sz w:val="18"/>
                <w:szCs w:val="18"/>
              </w:rPr>
            </w:pPr>
            <w:r w:rsidRPr="00333E44">
              <w:rPr>
                <w:sz w:val="18"/>
                <w:szCs w:val="18"/>
              </w:rPr>
              <w:t>42</w:t>
            </w:r>
          </w:p>
        </w:tc>
      </w:tr>
      <w:tr w:rsidR="005A28D8" w:rsidRPr="005A28D8" w14:paraId="0289E8E6" w14:textId="77777777" w:rsidTr="0053620A">
        <w:trPr>
          <w:trHeight w:val="300"/>
        </w:trPr>
        <w:tc>
          <w:tcPr>
            <w:tcW w:w="2265" w:type="dxa"/>
            <w:tcBorders>
              <w:bottom w:val="single" w:sz="4" w:space="0" w:color="auto"/>
            </w:tcBorders>
            <w:shd w:val="clear" w:color="auto" w:fill="DFDFDF" w:themeFill="background2" w:themeFillShade="E6"/>
            <w:hideMark/>
          </w:tcPr>
          <w:p w14:paraId="76FB2C2A" w14:textId="77777777" w:rsidR="005A28D8" w:rsidRPr="00333E44" w:rsidRDefault="005A28D8" w:rsidP="0053620A">
            <w:pPr>
              <w:pStyle w:val="BodyText"/>
              <w:spacing w:after="0"/>
              <w:jc w:val="left"/>
              <w:rPr>
                <w:b/>
                <w:bCs/>
                <w:sz w:val="18"/>
                <w:szCs w:val="18"/>
              </w:rPr>
            </w:pPr>
            <w:r w:rsidRPr="00333E44">
              <w:rPr>
                <w:sz w:val="18"/>
                <w:szCs w:val="18"/>
              </w:rPr>
              <w:t>Housing</w:t>
            </w:r>
            <w:r w:rsidRPr="00333E44">
              <w:rPr>
                <w:b/>
                <w:bCs/>
                <w:sz w:val="18"/>
                <w:szCs w:val="18"/>
              </w:rPr>
              <w:t> </w:t>
            </w:r>
          </w:p>
        </w:tc>
        <w:tc>
          <w:tcPr>
            <w:tcW w:w="915" w:type="dxa"/>
            <w:tcBorders>
              <w:bottom w:val="single" w:sz="4" w:space="0" w:color="auto"/>
            </w:tcBorders>
            <w:shd w:val="clear" w:color="auto" w:fill="DFDFDF" w:themeFill="background2" w:themeFillShade="E6"/>
            <w:hideMark/>
          </w:tcPr>
          <w:p w14:paraId="1CDA2FA3" w14:textId="24BB6086" w:rsidR="005A28D8" w:rsidRPr="00333E44" w:rsidRDefault="005A28D8" w:rsidP="0053620A">
            <w:pPr>
              <w:pStyle w:val="BodyText"/>
              <w:spacing w:after="0"/>
              <w:jc w:val="center"/>
              <w:rPr>
                <w:sz w:val="18"/>
                <w:szCs w:val="18"/>
              </w:rPr>
            </w:pPr>
            <w:r w:rsidRPr="00333E44">
              <w:rPr>
                <w:sz w:val="18"/>
                <w:szCs w:val="18"/>
              </w:rPr>
              <w:t>517</w:t>
            </w:r>
          </w:p>
        </w:tc>
        <w:tc>
          <w:tcPr>
            <w:tcW w:w="915" w:type="dxa"/>
            <w:tcBorders>
              <w:bottom w:val="single" w:sz="4" w:space="0" w:color="auto"/>
            </w:tcBorders>
            <w:shd w:val="clear" w:color="auto" w:fill="DFDFDF" w:themeFill="background2" w:themeFillShade="E6"/>
            <w:hideMark/>
          </w:tcPr>
          <w:p w14:paraId="796234BD" w14:textId="4372B472" w:rsidR="005A28D8" w:rsidRPr="00333E44" w:rsidRDefault="005A28D8" w:rsidP="0053620A">
            <w:pPr>
              <w:pStyle w:val="BodyText"/>
              <w:spacing w:after="0"/>
              <w:jc w:val="center"/>
              <w:rPr>
                <w:sz w:val="18"/>
                <w:szCs w:val="18"/>
              </w:rPr>
            </w:pPr>
            <w:r w:rsidRPr="00333E44">
              <w:rPr>
                <w:sz w:val="18"/>
                <w:szCs w:val="18"/>
              </w:rPr>
              <w:t>524</w:t>
            </w:r>
          </w:p>
        </w:tc>
        <w:tc>
          <w:tcPr>
            <w:tcW w:w="1125" w:type="dxa"/>
            <w:tcBorders>
              <w:bottom w:val="single" w:sz="4" w:space="0" w:color="auto"/>
            </w:tcBorders>
            <w:shd w:val="clear" w:color="auto" w:fill="DFDFDF" w:themeFill="background2" w:themeFillShade="E6"/>
            <w:hideMark/>
          </w:tcPr>
          <w:p w14:paraId="478E1D29" w14:textId="228142FF" w:rsidR="005A28D8" w:rsidRPr="00333E44" w:rsidRDefault="005A28D8" w:rsidP="0053620A">
            <w:pPr>
              <w:pStyle w:val="BodyText"/>
              <w:spacing w:after="0"/>
              <w:jc w:val="center"/>
              <w:rPr>
                <w:sz w:val="18"/>
                <w:szCs w:val="18"/>
              </w:rPr>
            </w:pPr>
            <w:r w:rsidRPr="00333E44">
              <w:rPr>
                <w:sz w:val="18"/>
                <w:szCs w:val="18"/>
              </w:rPr>
              <w:t>391</w:t>
            </w:r>
          </w:p>
        </w:tc>
        <w:tc>
          <w:tcPr>
            <w:tcW w:w="705" w:type="dxa"/>
            <w:tcBorders>
              <w:bottom w:val="single" w:sz="4" w:space="0" w:color="auto"/>
            </w:tcBorders>
            <w:shd w:val="clear" w:color="auto" w:fill="DFDFDF" w:themeFill="background2" w:themeFillShade="E6"/>
            <w:hideMark/>
          </w:tcPr>
          <w:p w14:paraId="32019A51" w14:textId="53F3F259" w:rsidR="005A28D8" w:rsidRPr="00333E44" w:rsidRDefault="005A28D8" w:rsidP="0053620A">
            <w:pPr>
              <w:pStyle w:val="BodyText"/>
              <w:spacing w:after="0"/>
              <w:jc w:val="center"/>
              <w:rPr>
                <w:sz w:val="18"/>
                <w:szCs w:val="18"/>
              </w:rPr>
            </w:pPr>
            <w:r w:rsidRPr="00333E44">
              <w:rPr>
                <w:sz w:val="18"/>
                <w:szCs w:val="18"/>
              </w:rPr>
              <w:t>478</w:t>
            </w:r>
          </w:p>
        </w:tc>
      </w:tr>
      <w:tr w:rsidR="005A28D8" w:rsidRPr="005A28D8" w14:paraId="15F91707" w14:textId="77777777" w:rsidTr="0053620A">
        <w:trPr>
          <w:trHeight w:val="300"/>
        </w:trPr>
        <w:tc>
          <w:tcPr>
            <w:tcW w:w="2265" w:type="dxa"/>
            <w:tcBorders>
              <w:top w:val="single" w:sz="4" w:space="0" w:color="auto"/>
            </w:tcBorders>
            <w:hideMark/>
          </w:tcPr>
          <w:p w14:paraId="7FB8805D" w14:textId="77777777" w:rsidR="005A28D8" w:rsidRPr="00333E44" w:rsidRDefault="005A28D8" w:rsidP="0053620A">
            <w:pPr>
              <w:pStyle w:val="BodyText"/>
              <w:spacing w:after="0"/>
              <w:jc w:val="left"/>
              <w:rPr>
                <w:b/>
                <w:bCs/>
                <w:sz w:val="18"/>
                <w:szCs w:val="18"/>
              </w:rPr>
            </w:pPr>
            <w:r w:rsidRPr="00333E44">
              <w:rPr>
                <w:b/>
                <w:bCs/>
                <w:sz w:val="18"/>
                <w:szCs w:val="18"/>
              </w:rPr>
              <w:t>Total </w:t>
            </w:r>
          </w:p>
        </w:tc>
        <w:tc>
          <w:tcPr>
            <w:tcW w:w="915" w:type="dxa"/>
            <w:tcBorders>
              <w:top w:val="single" w:sz="4" w:space="0" w:color="auto"/>
            </w:tcBorders>
            <w:hideMark/>
          </w:tcPr>
          <w:p w14:paraId="6421748F" w14:textId="50A525A2" w:rsidR="005A28D8" w:rsidRPr="00333E44" w:rsidRDefault="005A28D8" w:rsidP="0053620A">
            <w:pPr>
              <w:pStyle w:val="BodyText"/>
              <w:spacing w:after="0"/>
              <w:jc w:val="center"/>
              <w:rPr>
                <w:sz w:val="18"/>
                <w:szCs w:val="18"/>
              </w:rPr>
            </w:pPr>
            <w:r w:rsidRPr="00333E44">
              <w:rPr>
                <w:sz w:val="18"/>
                <w:szCs w:val="18"/>
              </w:rPr>
              <w:t>1233</w:t>
            </w:r>
          </w:p>
        </w:tc>
        <w:tc>
          <w:tcPr>
            <w:tcW w:w="915" w:type="dxa"/>
            <w:tcBorders>
              <w:top w:val="single" w:sz="4" w:space="0" w:color="auto"/>
            </w:tcBorders>
            <w:hideMark/>
          </w:tcPr>
          <w:p w14:paraId="72817DC5" w14:textId="6AA1A7DE" w:rsidR="005A28D8" w:rsidRPr="00333E44" w:rsidRDefault="005A28D8" w:rsidP="0053620A">
            <w:pPr>
              <w:pStyle w:val="BodyText"/>
              <w:spacing w:after="0"/>
              <w:jc w:val="center"/>
              <w:rPr>
                <w:sz w:val="18"/>
                <w:szCs w:val="18"/>
              </w:rPr>
            </w:pPr>
            <w:r w:rsidRPr="00333E44">
              <w:rPr>
                <w:sz w:val="18"/>
                <w:szCs w:val="18"/>
              </w:rPr>
              <w:t>1340</w:t>
            </w:r>
          </w:p>
        </w:tc>
        <w:tc>
          <w:tcPr>
            <w:tcW w:w="1125" w:type="dxa"/>
            <w:tcBorders>
              <w:top w:val="single" w:sz="4" w:space="0" w:color="auto"/>
            </w:tcBorders>
            <w:hideMark/>
          </w:tcPr>
          <w:p w14:paraId="6CC2D704" w14:textId="56B1DEB1" w:rsidR="005A28D8" w:rsidRPr="00333E44" w:rsidRDefault="005A28D8" w:rsidP="0053620A">
            <w:pPr>
              <w:pStyle w:val="BodyText"/>
              <w:spacing w:after="0"/>
              <w:jc w:val="center"/>
              <w:rPr>
                <w:sz w:val="18"/>
                <w:szCs w:val="18"/>
              </w:rPr>
            </w:pPr>
            <w:r w:rsidRPr="00333E44">
              <w:rPr>
                <w:sz w:val="18"/>
                <w:szCs w:val="18"/>
              </w:rPr>
              <w:t>971</w:t>
            </w:r>
          </w:p>
        </w:tc>
        <w:tc>
          <w:tcPr>
            <w:tcW w:w="705" w:type="dxa"/>
            <w:tcBorders>
              <w:top w:val="single" w:sz="4" w:space="0" w:color="auto"/>
            </w:tcBorders>
            <w:hideMark/>
          </w:tcPr>
          <w:p w14:paraId="09BF9663" w14:textId="00B90D7D" w:rsidR="005A28D8" w:rsidRPr="00333E44" w:rsidRDefault="005A28D8" w:rsidP="0053620A">
            <w:pPr>
              <w:pStyle w:val="BodyText"/>
              <w:spacing w:after="0"/>
              <w:jc w:val="center"/>
              <w:rPr>
                <w:sz w:val="18"/>
                <w:szCs w:val="18"/>
              </w:rPr>
            </w:pPr>
            <w:r w:rsidRPr="00333E44">
              <w:rPr>
                <w:sz w:val="18"/>
                <w:szCs w:val="18"/>
              </w:rPr>
              <w:t>1203</w:t>
            </w:r>
          </w:p>
        </w:tc>
      </w:tr>
    </w:tbl>
    <w:p w14:paraId="2AEDE952" w14:textId="77777777" w:rsidR="00333E44" w:rsidRDefault="00333E44" w:rsidP="0053620A">
      <w:pPr>
        <w:pStyle w:val="Caption"/>
        <w:ind w:left="0" w:firstLine="0"/>
      </w:pPr>
      <w:bookmarkStart w:id="230" w:name="_Ref170471527"/>
      <w:bookmarkStart w:id="231" w:name="F_Ref170471527"/>
      <w:bookmarkStart w:id="232" w:name="_Toc181027236"/>
    </w:p>
    <w:p w14:paraId="061C47DB" w14:textId="77777777" w:rsidR="0053620A" w:rsidRDefault="0053620A" w:rsidP="0053620A">
      <w:pPr>
        <w:pStyle w:val="BodyText"/>
      </w:pPr>
    </w:p>
    <w:p w14:paraId="6244B752" w14:textId="77777777" w:rsidR="0053620A" w:rsidRPr="0053620A" w:rsidRDefault="0053620A" w:rsidP="0053620A">
      <w:pPr>
        <w:pStyle w:val="BodyText"/>
      </w:pPr>
    </w:p>
    <w:p w14:paraId="5E6F2F7D" w14:textId="77777777" w:rsidR="00333E44" w:rsidRDefault="00333E44" w:rsidP="003B3F61">
      <w:pPr>
        <w:pStyle w:val="Caption"/>
      </w:pPr>
    </w:p>
    <w:p w14:paraId="3FFE6954" w14:textId="77777777" w:rsidR="00333E44" w:rsidRDefault="00333E44" w:rsidP="003B3F61">
      <w:pPr>
        <w:pStyle w:val="Caption"/>
      </w:pPr>
    </w:p>
    <w:p w14:paraId="1A6A9975" w14:textId="77777777" w:rsidR="0053620A" w:rsidRPr="0053620A" w:rsidRDefault="0053620A" w:rsidP="0053620A">
      <w:pPr>
        <w:pStyle w:val="BodyText"/>
      </w:pPr>
    </w:p>
    <w:p w14:paraId="1CC38FBD" w14:textId="6AA8064B" w:rsidR="00A62A0F" w:rsidRDefault="00601A75" w:rsidP="003B3F61">
      <w:pPr>
        <w:pStyle w:val="Caption"/>
      </w:pPr>
      <w:r>
        <w:lastRenderedPageBreak/>
        <w:t xml:space="preserve">Table </w:t>
      </w:r>
      <w:r w:rsidR="00833577">
        <w:fldChar w:fldCharType="begin"/>
      </w:r>
      <w:r w:rsidR="00833577" w:rsidRPr="003B3F61">
        <w:instrText xml:space="preserve"> SEQ Table \* ARABIC </w:instrText>
      </w:r>
      <w:r w:rsidR="00833577">
        <w:fldChar w:fldCharType="separate"/>
      </w:r>
      <w:r w:rsidR="007A1C2C">
        <w:rPr>
          <w:noProof/>
        </w:rPr>
        <w:t>26</w:t>
      </w:r>
      <w:r w:rsidR="00833577">
        <w:fldChar w:fldCharType="end"/>
      </w:r>
      <w:bookmarkEnd w:id="230"/>
      <w:bookmarkEnd w:id="231"/>
      <w:r>
        <w:tab/>
      </w:r>
      <w:r w:rsidR="00361055">
        <w:t>Budgets for e</w:t>
      </w:r>
      <w:r>
        <w:t>mployed and unemployed couple</w:t>
      </w:r>
      <w:r w:rsidR="007E17BE">
        <w:t>s with</w:t>
      </w:r>
      <w:r>
        <w:t xml:space="preserve"> 2 children </w:t>
      </w:r>
      <w:r w:rsidRPr="002776B6">
        <w:t>by budget area ($p</w:t>
      </w:r>
      <w:r>
        <w:t>w</w:t>
      </w:r>
      <w:r w:rsidRPr="002776B6">
        <w:t>)</w:t>
      </w:r>
      <w:r w:rsidR="00BF1F73">
        <w:t>,</w:t>
      </w:r>
      <w:r>
        <w:t xml:space="preserve"> 2016 and 2024</w:t>
      </w:r>
      <w:bookmarkStart w:id="233" w:name="_1781081096"/>
      <w:bookmarkStart w:id="234" w:name="_1781083477"/>
      <w:bookmarkStart w:id="235" w:name="_1781089795"/>
      <w:bookmarkEnd w:id="232"/>
      <w:bookmarkEnd w:id="233"/>
      <w:bookmarkEnd w:id="234"/>
      <w:bookmarkEnd w:id="235"/>
    </w:p>
    <w:p w14:paraId="67DDE740" w14:textId="2B0C6CE2" w:rsidR="00333E44" w:rsidRPr="0053620A" w:rsidRDefault="00333E44" w:rsidP="0053620A">
      <w:pPr>
        <w:pStyle w:val="BodyText"/>
        <w:spacing w:after="0"/>
        <w:jc w:val="center"/>
        <w:rPr>
          <w:b/>
          <w:bCs/>
          <w:sz w:val="18"/>
          <w:szCs w:val="18"/>
        </w:rPr>
      </w:pPr>
    </w:p>
    <w:tbl>
      <w:tblPr>
        <w:tblW w:w="5925" w:type="dxa"/>
        <w:tblInd w:w="18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915"/>
        <w:gridCol w:w="915"/>
        <w:gridCol w:w="1125"/>
        <w:gridCol w:w="705"/>
      </w:tblGrid>
      <w:tr w:rsidR="00333E44" w:rsidRPr="0053620A" w14:paraId="6845B0F4" w14:textId="77777777" w:rsidTr="00227FFE">
        <w:trPr>
          <w:trHeight w:val="300"/>
          <w:tblHeader/>
        </w:trPr>
        <w:tc>
          <w:tcPr>
            <w:tcW w:w="2265" w:type="dxa"/>
            <w:tcBorders>
              <w:top w:val="nil"/>
              <w:left w:val="nil"/>
              <w:bottom w:val="single" w:sz="6" w:space="0" w:color="auto"/>
              <w:right w:val="nil"/>
            </w:tcBorders>
            <w:hideMark/>
          </w:tcPr>
          <w:p w14:paraId="46FD775D" w14:textId="77777777" w:rsidR="00333E44" w:rsidRPr="0053620A" w:rsidRDefault="00333E44" w:rsidP="0053620A">
            <w:pPr>
              <w:pStyle w:val="BodyText"/>
              <w:spacing w:after="0"/>
              <w:jc w:val="center"/>
              <w:rPr>
                <w:b/>
                <w:bCs/>
                <w:sz w:val="18"/>
                <w:szCs w:val="18"/>
              </w:rPr>
            </w:pPr>
            <w:r w:rsidRPr="0053620A">
              <w:rPr>
                <w:b/>
                <w:bCs/>
                <w:sz w:val="18"/>
                <w:szCs w:val="18"/>
              </w:rPr>
              <w:t> </w:t>
            </w:r>
          </w:p>
        </w:tc>
        <w:tc>
          <w:tcPr>
            <w:tcW w:w="1830" w:type="dxa"/>
            <w:gridSpan w:val="2"/>
            <w:tcBorders>
              <w:top w:val="nil"/>
              <w:left w:val="nil"/>
              <w:bottom w:val="single" w:sz="6" w:space="0" w:color="auto"/>
              <w:right w:val="nil"/>
            </w:tcBorders>
            <w:hideMark/>
          </w:tcPr>
          <w:p w14:paraId="04D900F5" w14:textId="070C3BB8" w:rsidR="00333E44" w:rsidRPr="0053620A" w:rsidRDefault="00333E44" w:rsidP="0053620A">
            <w:pPr>
              <w:pStyle w:val="BodyText"/>
              <w:spacing w:after="0"/>
              <w:jc w:val="center"/>
              <w:rPr>
                <w:b/>
                <w:bCs/>
                <w:sz w:val="18"/>
                <w:szCs w:val="18"/>
              </w:rPr>
            </w:pPr>
            <w:proofErr w:type="gramStart"/>
            <w:r w:rsidRPr="0053620A">
              <w:rPr>
                <w:b/>
                <w:bCs/>
                <w:sz w:val="18"/>
                <w:szCs w:val="18"/>
              </w:rPr>
              <w:t>Single-earner</w:t>
            </w:r>
            <w:proofErr w:type="gramEnd"/>
          </w:p>
          <w:p w14:paraId="14066623" w14:textId="7B5BBF5B" w:rsidR="00333E44" w:rsidRPr="0053620A" w:rsidRDefault="00333E44" w:rsidP="0053620A">
            <w:pPr>
              <w:pStyle w:val="BodyText"/>
              <w:spacing w:after="0"/>
              <w:jc w:val="center"/>
              <w:rPr>
                <w:b/>
                <w:bCs/>
                <w:sz w:val="18"/>
                <w:szCs w:val="18"/>
              </w:rPr>
            </w:pPr>
            <w:r w:rsidRPr="0053620A">
              <w:rPr>
                <w:b/>
                <w:bCs/>
                <w:sz w:val="18"/>
                <w:szCs w:val="18"/>
              </w:rPr>
              <w:t>couple (male FT,</w:t>
            </w:r>
          </w:p>
          <w:p w14:paraId="548909DB" w14:textId="09C90B23" w:rsidR="00333E44" w:rsidRPr="0053620A" w:rsidRDefault="00333E44" w:rsidP="0053620A">
            <w:pPr>
              <w:pStyle w:val="BodyText"/>
              <w:spacing w:after="0"/>
              <w:jc w:val="center"/>
              <w:rPr>
                <w:b/>
                <w:bCs/>
                <w:sz w:val="18"/>
                <w:szCs w:val="18"/>
              </w:rPr>
            </w:pPr>
            <w:r w:rsidRPr="0053620A">
              <w:rPr>
                <w:b/>
                <w:bCs/>
                <w:sz w:val="18"/>
                <w:szCs w:val="18"/>
              </w:rPr>
              <w:t>female NILF),</w:t>
            </w:r>
          </w:p>
          <w:p w14:paraId="284BF8CB" w14:textId="00BCE19C" w:rsidR="00333E44" w:rsidRPr="0053620A" w:rsidRDefault="00333E44" w:rsidP="0053620A">
            <w:pPr>
              <w:pStyle w:val="BodyText"/>
              <w:spacing w:after="0"/>
              <w:jc w:val="center"/>
              <w:rPr>
                <w:b/>
                <w:bCs/>
                <w:sz w:val="18"/>
                <w:szCs w:val="18"/>
              </w:rPr>
            </w:pPr>
            <w:r w:rsidRPr="0053620A">
              <w:rPr>
                <w:b/>
                <w:bCs/>
                <w:sz w:val="18"/>
                <w:szCs w:val="18"/>
              </w:rPr>
              <w:t>2 children</w:t>
            </w:r>
          </w:p>
        </w:tc>
        <w:tc>
          <w:tcPr>
            <w:tcW w:w="1830" w:type="dxa"/>
            <w:gridSpan w:val="2"/>
            <w:tcBorders>
              <w:top w:val="nil"/>
              <w:left w:val="nil"/>
              <w:bottom w:val="single" w:sz="6" w:space="0" w:color="auto"/>
              <w:right w:val="nil"/>
            </w:tcBorders>
            <w:hideMark/>
          </w:tcPr>
          <w:p w14:paraId="05943C3F" w14:textId="6927D15F" w:rsidR="00333E44" w:rsidRPr="0053620A" w:rsidRDefault="00333E44" w:rsidP="0053620A">
            <w:pPr>
              <w:pStyle w:val="BodyText"/>
              <w:spacing w:after="0"/>
              <w:jc w:val="center"/>
              <w:rPr>
                <w:b/>
                <w:bCs/>
                <w:sz w:val="18"/>
                <w:szCs w:val="18"/>
              </w:rPr>
            </w:pPr>
            <w:r w:rsidRPr="0053620A">
              <w:rPr>
                <w:b/>
                <w:bCs/>
                <w:sz w:val="18"/>
                <w:szCs w:val="18"/>
              </w:rPr>
              <w:t>Couple (male Un,</w:t>
            </w:r>
          </w:p>
          <w:p w14:paraId="22D7EEB7" w14:textId="37981017" w:rsidR="00333E44" w:rsidRPr="0053620A" w:rsidRDefault="00333E44" w:rsidP="0053620A">
            <w:pPr>
              <w:pStyle w:val="BodyText"/>
              <w:spacing w:after="0"/>
              <w:jc w:val="center"/>
              <w:rPr>
                <w:b/>
                <w:bCs/>
                <w:sz w:val="18"/>
                <w:szCs w:val="18"/>
              </w:rPr>
            </w:pPr>
            <w:r w:rsidRPr="0053620A">
              <w:rPr>
                <w:b/>
                <w:bCs/>
                <w:sz w:val="18"/>
                <w:szCs w:val="18"/>
              </w:rPr>
              <w:t>female Un), 2</w:t>
            </w:r>
          </w:p>
          <w:p w14:paraId="50EDB44D" w14:textId="5FAE1AD8" w:rsidR="00333E44" w:rsidRPr="0053620A" w:rsidRDefault="00333E44" w:rsidP="0053620A">
            <w:pPr>
              <w:pStyle w:val="BodyText"/>
              <w:spacing w:after="0"/>
              <w:jc w:val="center"/>
              <w:rPr>
                <w:b/>
                <w:bCs/>
                <w:sz w:val="18"/>
                <w:szCs w:val="18"/>
              </w:rPr>
            </w:pPr>
            <w:r w:rsidRPr="0053620A">
              <w:rPr>
                <w:b/>
                <w:bCs/>
                <w:sz w:val="18"/>
                <w:szCs w:val="18"/>
              </w:rPr>
              <w:t>children</w:t>
            </w:r>
          </w:p>
          <w:p w14:paraId="4A2AD54C" w14:textId="3548BE2A" w:rsidR="00333E44" w:rsidRPr="0053620A" w:rsidRDefault="00333E44" w:rsidP="0053620A">
            <w:pPr>
              <w:pStyle w:val="BodyText"/>
              <w:spacing w:after="0"/>
              <w:jc w:val="center"/>
              <w:rPr>
                <w:b/>
                <w:bCs/>
                <w:sz w:val="18"/>
                <w:szCs w:val="18"/>
              </w:rPr>
            </w:pPr>
          </w:p>
        </w:tc>
      </w:tr>
      <w:tr w:rsidR="00333E44" w:rsidRPr="0053620A" w14:paraId="106AA177" w14:textId="77777777" w:rsidTr="00227FFE">
        <w:trPr>
          <w:trHeight w:val="300"/>
          <w:tblHeader/>
        </w:trPr>
        <w:tc>
          <w:tcPr>
            <w:tcW w:w="2265" w:type="dxa"/>
            <w:tcBorders>
              <w:top w:val="single" w:sz="6" w:space="0" w:color="auto"/>
              <w:left w:val="nil"/>
              <w:bottom w:val="single" w:sz="6" w:space="0" w:color="auto"/>
              <w:right w:val="nil"/>
            </w:tcBorders>
            <w:shd w:val="clear" w:color="auto" w:fill="FFFFFF"/>
            <w:hideMark/>
          </w:tcPr>
          <w:p w14:paraId="54A27381" w14:textId="77777777" w:rsidR="00333E44" w:rsidRPr="0053620A" w:rsidRDefault="00333E44" w:rsidP="0053620A">
            <w:pPr>
              <w:pStyle w:val="BodyText"/>
              <w:spacing w:after="0"/>
              <w:jc w:val="center"/>
              <w:rPr>
                <w:b/>
                <w:bCs/>
                <w:sz w:val="18"/>
                <w:szCs w:val="18"/>
              </w:rPr>
            </w:pPr>
            <w:r w:rsidRPr="0053620A">
              <w:rPr>
                <w:b/>
                <w:bCs/>
                <w:sz w:val="18"/>
                <w:szCs w:val="18"/>
              </w:rPr>
              <w:t> </w:t>
            </w:r>
          </w:p>
        </w:tc>
        <w:tc>
          <w:tcPr>
            <w:tcW w:w="915" w:type="dxa"/>
            <w:tcBorders>
              <w:top w:val="single" w:sz="6" w:space="0" w:color="auto"/>
              <w:left w:val="nil"/>
              <w:bottom w:val="single" w:sz="6" w:space="0" w:color="auto"/>
              <w:right w:val="nil"/>
            </w:tcBorders>
            <w:shd w:val="clear" w:color="auto" w:fill="FFFFFF"/>
            <w:hideMark/>
          </w:tcPr>
          <w:p w14:paraId="77360728" w14:textId="7C790CA8" w:rsidR="00333E44" w:rsidRPr="0053620A" w:rsidRDefault="00333E44" w:rsidP="0053620A">
            <w:pPr>
              <w:pStyle w:val="BodyText"/>
              <w:spacing w:after="0"/>
              <w:jc w:val="center"/>
              <w:rPr>
                <w:sz w:val="18"/>
                <w:szCs w:val="18"/>
              </w:rPr>
            </w:pPr>
            <w:r w:rsidRPr="0053620A">
              <w:rPr>
                <w:b/>
                <w:bCs/>
                <w:sz w:val="18"/>
                <w:szCs w:val="18"/>
              </w:rPr>
              <w:t>2016</w:t>
            </w:r>
          </w:p>
        </w:tc>
        <w:tc>
          <w:tcPr>
            <w:tcW w:w="915" w:type="dxa"/>
            <w:tcBorders>
              <w:top w:val="single" w:sz="6" w:space="0" w:color="auto"/>
              <w:left w:val="nil"/>
              <w:bottom w:val="single" w:sz="6" w:space="0" w:color="auto"/>
              <w:right w:val="nil"/>
            </w:tcBorders>
            <w:shd w:val="clear" w:color="auto" w:fill="FFFFFF"/>
            <w:hideMark/>
          </w:tcPr>
          <w:p w14:paraId="6EBD8DED" w14:textId="4AE7760D" w:rsidR="00333E44" w:rsidRPr="0053620A" w:rsidRDefault="00333E44" w:rsidP="0053620A">
            <w:pPr>
              <w:pStyle w:val="BodyText"/>
              <w:spacing w:after="0"/>
              <w:jc w:val="center"/>
              <w:rPr>
                <w:sz w:val="18"/>
                <w:szCs w:val="18"/>
              </w:rPr>
            </w:pPr>
            <w:r w:rsidRPr="0053620A">
              <w:rPr>
                <w:b/>
                <w:bCs/>
                <w:sz w:val="18"/>
                <w:szCs w:val="18"/>
              </w:rPr>
              <w:t>2024</w:t>
            </w:r>
          </w:p>
        </w:tc>
        <w:tc>
          <w:tcPr>
            <w:tcW w:w="1125" w:type="dxa"/>
            <w:tcBorders>
              <w:top w:val="single" w:sz="6" w:space="0" w:color="auto"/>
              <w:left w:val="nil"/>
              <w:bottom w:val="single" w:sz="6" w:space="0" w:color="auto"/>
              <w:right w:val="nil"/>
            </w:tcBorders>
            <w:shd w:val="clear" w:color="auto" w:fill="FFFFFF"/>
            <w:hideMark/>
          </w:tcPr>
          <w:p w14:paraId="78FABBCC" w14:textId="2CA8B5A7" w:rsidR="00333E44" w:rsidRPr="0053620A" w:rsidRDefault="00333E44" w:rsidP="0053620A">
            <w:pPr>
              <w:pStyle w:val="BodyText"/>
              <w:spacing w:after="0"/>
              <w:jc w:val="center"/>
              <w:rPr>
                <w:sz w:val="18"/>
                <w:szCs w:val="18"/>
              </w:rPr>
            </w:pPr>
            <w:r w:rsidRPr="0053620A">
              <w:rPr>
                <w:b/>
                <w:bCs/>
                <w:sz w:val="18"/>
                <w:szCs w:val="18"/>
              </w:rPr>
              <w:t>2016</w:t>
            </w:r>
          </w:p>
        </w:tc>
        <w:tc>
          <w:tcPr>
            <w:tcW w:w="705" w:type="dxa"/>
            <w:tcBorders>
              <w:top w:val="single" w:sz="6" w:space="0" w:color="auto"/>
              <w:left w:val="nil"/>
              <w:bottom w:val="single" w:sz="6" w:space="0" w:color="auto"/>
              <w:right w:val="nil"/>
            </w:tcBorders>
            <w:shd w:val="clear" w:color="auto" w:fill="FFFFFF"/>
            <w:hideMark/>
          </w:tcPr>
          <w:p w14:paraId="4603874E" w14:textId="5F4D94D8" w:rsidR="00333E44" w:rsidRPr="0053620A" w:rsidRDefault="00333E44" w:rsidP="0053620A">
            <w:pPr>
              <w:pStyle w:val="BodyText"/>
              <w:spacing w:after="0"/>
              <w:jc w:val="center"/>
              <w:rPr>
                <w:sz w:val="18"/>
                <w:szCs w:val="18"/>
              </w:rPr>
            </w:pPr>
            <w:r w:rsidRPr="0053620A">
              <w:rPr>
                <w:b/>
                <w:bCs/>
                <w:sz w:val="18"/>
                <w:szCs w:val="18"/>
              </w:rPr>
              <w:t>2024</w:t>
            </w:r>
          </w:p>
        </w:tc>
      </w:tr>
      <w:tr w:rsidR="00333E44" w:rsidRPr="0053620A" w14:paraId="151C42F9" w14:textId="77777777" w:rsidTr="0053620A">
        <w:trPr>
          <w:trHeight w:val="300"/>
        </w:trPr>
        <w:tc>
          <w:tcPr>
            <w:tcW w:w="2265" w:type="dxa"/>
            <w:tcBorders>
              <w:top w:val="single" w:sz="6" w:space="0" w:color="auto"/>
              <w:left w:val="nil"/>
              <w:bottom w:val="nil"/>
              <w:right w:val="nil"/>
            </w:tcBorders>
            <w:shd w:val="clear" w:color="auto" w:fill="DFDFDF" w:themeFill="background2" w:themeFillShade="E6"/>
            <w:hideMark/>
          </w:tcPr>
          <w:p w14:paraId="65C11BCF" w14:textId="77777777" w:rsidR="00333E44" w:rsidRPr="0053620A" w:rsidRDefault="00333E44" w:rsidP="0053620A">
            <w:pPr>
              <w:pStyle w:val="BodyText"/>
              <w:spacing w:after="0"/>
              <w:jc w:val="left"/>
              <w:rPr>
                <w:b/>
                <w:bCs/>
                <w:sz w:val="18"/>
                <w:szCs w:val="18"/>
              </w:rPr>
            </w:pPr>
            <w:r w:rsidRPr="0053620A">
              <w:rPr>
                <w:sz w:val="18"/>
                <w:szCs w:val="18"/>
              </w:rPr>
              <w:t>Food</w:t>
            </w:r>
            <w:r w:rsidRPr="0053620A">
              <w:rPr>
                <w:b/>
                <w:bCs/>
                <w:sz w:val="18"/>
                <w:szCs w:val="18"/>
              </w:rPr>
              <w:t> </w:t>
            </w:r>
          </w:p>
        </w:tc>
        <w:tc>
          <w:tcPr>
            <w:tcW w:w="915" w:type="dxa"/>
            <w:tcBorders>
              <w:top w:val="single" w:sz="6" w:space="0" w:color="auto"/>
              <w:left w:val="nil"/>
              <w:bottom w:val="nil"/>
              <w:right w:val="nil"/>
            </w:tcBorders>
            <w:shd w:val="clear" w:color="auto" w:fill="DFDFDF" w:themeFill="background2" w:themeFillShade="E6"/>
            <w:hideMark/>
          </w:tcPr>
          <w:p w14:paraId="3C54BC46" w14:textId="147334EE" w:rsidR="00333E44" w:rsidRPr="0053620A" w:rsidRDefault="00333E44" w:rsidP="0053620A">
            <w:pPr>
              <w:pStyle w:val="BodyText"/>
              <w:spacing w:after="0"/>
              <w:jc w:val="center"/>
              <w:rPr>
                <w:sz w:val="18"/>
                <w:szCs w:val="18"/>
              </w:rPr>
            </w:pPr>
            <w:r w:rsidRPr="0053620A">
              <w:rPr>
                <w:sz w:val="18"/>
                <w:szCs w:val="18"/>
              </w:rPr>
              <w:t>259</w:t>
            </w:r>
          </w:p>
        </w:tc>
        <w:tc>
          <w:tcPr>
            <w:tcW w:w="915" w:type="dxa"/>
            <w:tcBorders>
              <w:top w:val="single" w:sz="6" w:space="0" w:color="auto"/>
              <w:left w:val="nil"/>
              <w:bottom w:val="nil"/>
              <w:right w:val="nil"/>
            </w:tcBorders>
            <w:shd w:val="clear" w:color="auto" w:fill="DFDFDF" w:themeFill="background2" w:themeFillShade="E6"/>
            <w:hideMark/>
          </w:tcPr>
          <w:p w14:paraId="19C7AEBC" w14:textId="22C24CE1" w:rsidR="00333E44" w:rsidRPr="0053620A" w:rsidRDefault="00333E44" w:rsidP="0053620A">
            <w:pPr>
              <w:pStyle w:val="BodyText"/>
              <w:spacing w:after="0"/>
              <w:jc w:val="center"/>
              <w:rPr>
                <w:sz w:val="18"/>
                <w:szCs w:val="18"/>
              </w:rPr>
            </w:pPr>
            <w:r w:rsidRPr="0053620A">
              <w:rPr>
                <w:sz w:val="18"/>
                <w:szCs w:val="18"/>
              </w:rPr>
              <w:t>275</w:t>
            </w:r>
          </w:p>
        </w:tc>
        <w:tc>
          <w:tcPr>
            <w:tcW w:w="1125" w:type="dxa"/>
            <w:tcBorders>
              <w:top w:val="single" w:sz="6" w:space="0" w:color="auto"/>
              <w:left w:val="nil"/>
              <w:bottom w:val="nil"/>
              <w:right w:val="nil"/>
            </w:tcBorders>
            <w:shd w:val="clear" w:color="auto" w:fill="DFDFDF" w:themeFill="background2" w:themeFillShade="E6"/>
            <w:hideMark/>
          </w:tcPr>
          <w:p w14:paraId="1C872BF4" w14:textId="130C12FB" w:rsidR="00333E44" w:rsidRPr="0053620A" w:rsidRDefault="00333E44" w:rsidP="0053620A">
            <w:pPr>
              <w:pStyle w:val="BodyText"/>
              <w:spacing w:after="0"/>
              <w:jc w:val="center"/>
              <w:rPr>
                <w:sz w:val="18"/>
                <w:szCs w:val="18"/>
              </w:rPr>
            </w:pPr>
            <w:r w:rsidRPr="0053620A">
              <w:rPr>
                <w:sz w:val="18"/>
                <w:szCs w:val="18"/>
              </w:rPr>
              <w:t>246</w:t>
            </w:r>
          </w:p>
        </w:tc>
        <w:tc>
          <w:tcPr>
            <w:tcW w:w="705" w:type="dxa"/>
            <w:tcBorders>
              <w:top w:val="single" w:sz="6" w:space="0" w:color="auto"/>
              <w:left w:val="nil"/>
              <w:bottom w:val="nil"/>
              <w:right w:val="nil"/>
            </w:tcBorders>
            <w:shd w:val="clear" w:color="auto" w:fill="DFDFDF" w:themeFill="background2" w:themeFillShade="E6"/>
            <w:hideMark/>
          </w:tcPr>
          <w:p w14:paraId="08ADF853" w14:textId="5140E659" w:rsidR="00333E44" w:rsidRPr="0053620A" w:rsidRDefault="00333E44" w:rsidP="0053620A">
            <w:pPr>
              <w:pStyle w:val="BodyText"/>
              <w:spacing w:after="0"/>
              <w:jc w:val="center"/>
              <w:rPr>
                <w:sz w:val="18"/>
                <w:szCs w:val="18"/>
              </w:rPr>
            </w:pPr>
            <w:r w:rsidRPr="0053620A">
              <w:rPr>
                <w:sz w:val="18"/>
                <w:szCs w:val="18"/>
              </w:rPr>
              <w:t>261</w:t>
            </w:r>
          </w:p>
        </w:tc>
      </w:tr>
      <w:tr w:rsidR="00333E44" w:rsidRPr="0053620A" w14:paraId="13EA8A50" w14:textId="77777777" w:rsidTr="0053620A">
        <w:trPr>
          <w:trHeight w:val="300"/>
        </w:trPr>
        <w:tc>
          <w:tcPr>
            <w:tcW w:w="2265" w:type="dxa"/>
            <w:tcBorders>
              <w:top w:val="nil"/>
              <w:left w:val="nil"/>
              <w:bottom w:val="nil"/>
              <w:right w:val="nil"/>
            </w:tcBorders>
            <w:hideMark/>
          </w:tcPr>
          <w:p w14:paraId="7842147C" w14:textId="77777777" w:rsidR="00333E44" w:rsidRPr="0053620A" w:rsidRDefault="00333E44" w:rsidP="0053620A">
            <w:pPr>
              <w:pStyle w:val="BodyText"/>
              <w:spacing w:after="0"/>
              <w:jc w:val="left"/>
              <w:rPr>
                <w:b/>
                <w:bCs/>
                <w:sz w:val="18"/>
                <w:szCs w:val="18"/>
              </w:rPr>
            </w:pPr>
            <w:r w:rsidRPr="0053620A">
              <w:rPr>
                <w:sz w:val="18"/>
                <w:szCs w:val="18"/>
              </w:rPr>
              <w:t>Personal care</w:t>
            </w:r>
            <w:r w:rsidRPr="0053620A">
              <w:rPr>
                <w:b/>
                <w:bCs/>
                <w:sz w:val="18"/>
                <w:szCs w:val="18"/>
              </w:rPr>
              <w:t> </w:t>
            </w:r>
          </w:p>
        </w:tc>
        <w:tc>
          <w:tcPr>
            <w:tcW w:w="915" w:type="dxa"/>
            <w:tcBorders>
              <w:top w:val="nil"/>
              <w:left w:val="nil"/>
              <w:bottom w:val="nil"/>
              <w:right w:val="nil"/>
            </w:tcBorders>
            <w:hideMark/>
          </w:tcPr>
          <w:p w14:paraId="1A18C492" w14:textId="41D1C2E4" w:rsidR="00333E44" w:rsidRPr="0053620A" w:rsidRDefault="00333E44" w:rsidP="0053620A">
            <w:pPr>
              <w:pStyle w:val="BodyText"/>
              <w:spacing w:after="0"/>
              <w:jc w:val="center"/>
              <w:rPr>
                <w:sz w:val="18"/>
                <w:szCs w:val="18"/>
              </w:rPr>
            </w:pPr>
            <w:r w:rsidRPr="0053620A">
              <w:rPr>
                <w:sz w:val="18"/>
                <w:szCs w:val="18"/>
              </w:rPr>
              <w:t>37</w:t>
            </w:r>
          </w:p>
        </w:tc>
        <w:tc>
          <w:tcPr>
            <w:tcW w:w="915" w:type="dxa"/>
            <w:tcBorders>
              <w:top w:val="nil"/>
              <w:left w:val="nil"/>
              <w:bottom w:val="nil"/>
              <w:right w:val="nil"/>
            </w:tcBorders>
            <w:hideMark/>
          </w:tcPr>
          <w:p w14:paraId="4339E1B1" w14:textId="272E8783" w:rsidR="00333E44" w:rsidRPr="0053620A" w:rsidRDefault="00333E44" w:rsidP="0053620A">
            <w:pPr>
              <w:pStyle w:val="BodyText"/>
              <w:spacing w:after="0"/>
              <w:jc w:val="center"/>
              <w:rPr>
                <w:sz w:val="18"/>
                <w:szCs w:val="18"/>
              </w:rPr>
            </w:pPr>
            <w:r w:rsidRPr="0053620A">
              <w:rPr>
                <w:sz w:val="18"/>
                <w:szCs w:val="18"/>
              </w:rPr>
              <w:t>46</w:t>
            </w:r>
          </w:p>
        </w:tc>
        <w:tc>
          <w:tcPr>
            <w:tcW w:w="1125" w:type="dxa"/>
            <w:tcBorders>
              <w:top w:val="nil"/>
              <w:left w:val="nil"/>
              <w:bottom w:val="nil"/>
              <w:right w:val="nil"/>
            </w:tcBorders>
            <w:hideMark/>
          </w:tcPr>
          <w:p w14:paraId="1E94162D" w14:textId="3F116888" w:rsidR="00333E44" w:rsidRPr="0053620A" w:rsidRDefault="00333E44" w:rsidP="0053620A">
            <w:pPr>
              <w:pStyle w:val="BodyText"/>
              <w:spacing w:after="0"/>
              <w:jc w:val="center"/>
              <w:rPr>
                <w:sz w:val="18"/>
                <w:szCs w:val="18"/>
              </w:rPr>
            </w:pPr>
            <w:r w:rsidRPr="0053620A">
              <w:rPr>
                <w:sz w:val="18"/>
                <w:szCs w:val="18"/>
              </w:rPr>
              <w:t>36</w:t>
            </w:r>
          </w:p>
        </w:tc>
        <w:tc>
          <w:tcPr>
            <w:tcW w:w="705" w:type="dxa"/>
            <w:tcBorders>
              <w:top w:val="nil"/>
              <w:left w:val="nil"/>
              <w:bottom w:val="nil"/>
              <w:right w:val="nil"/>
            </w:tcBorders>
            <w:hideMark/>
          </w:tcPr>
          <w:p w14:paraId="32236BC7" w14:textId="19E40F3D" w:rsidR="00333E44" w:rsidRPr="0053620A" w:rsidRDefault="00333E44" w:rsidP="0053620A">
            <w:pPr>
              <w:pStyle w:val="BodyText"/>
              <w:spacing w:after="0"/>
              <w:jc w:val="center"/>
              <w:rPr>
                <w:sz w:val="18"/>
                <w:szCs w:val="18"/>
              </w:rPr>
            </w:pPr>
            <w:r w:rsidRPr="0053620A">
              <w:rPr>
                <w:sz w:val="18"/>
                <w:szCs w:val="18"/>
              </w:rPr>
              <w:t>44</w:t>
            </w:r>
          </w:p>
        </w:tc>
      </w:tr>
      <w:tr w:rsidR="00333E44" w:rsidRPr="0053620A" w14:paraId="458BFCDE" w14:textId="77777777" w:rsidTr="0053620A">
        <w:trPr>
          <w:trHeight w:val="300"/>
        </w:trPr>
        <w:tc>
          <w:tcPr>
            <w:tcW w:w="2265" w:type="dxa"/>
            <w:tcBorders>
              <w:top w:val="nil"/>
              <w:left w:val="nil"/>
              <w:bottom w:val="nil"/>
              <w:right w:val="nil"/>
            </w:tcBorders>
            <w:shd w:val="clear" w:color="auto" w:fill="DFDFDF" w:themeFill="background2" w:themeFillShade="E6"/>
            <w:hideMark/>
          </w:tcPr>
          <w:p w14:paraId="27C8CA73" w14:textId="77777777" w:rsidR="00333E44" w:rsidRPr="0053620A" w:rsidRDefault="00333E44" w:rsidP="0053620A">
            <w:pPr>
              <w:pStyle w:val="BodyText"/>
              <w:spacing w:after="0"/>
              <w:jc w:val="left"/>
              <w:rPr>
                <w:b/>
                <w:bCs/>
                <w:sz w:val="18"/>
                <w:szCs w:val="18"/>
              </w:rPr>
            </w:pPr>
            <w:r w:rsidRPr="0053620A">
              <w:rPr>
                <w:sz w:val="18"/>
                <w:szCs w:val="18"/>
              </w:rPr>
              <w:t>Clothing &amp; Footwear</w:t>
            </w:r>
            <w:r w:rsidRPr="0053620A">
              <w:rPr>
                <w:b/>
                <w:bCs/>
                <w:sz w:val="18"/>
                <w:szCs w:val="18"/>
              </w:rPr>
              <w:t> </w:t>
            </w:r>
          </w:p>
        </w:tc>
        <w:tc>
          <w:tcPr>
            <w:tcW w:w="915" w:type="dxa"/>
            <w:tcBorders>
              <w:top w:val="nil"/>
              <w:left w:val="nil"/>
              <w:bottom w:val="nil"/>
              <w:right w:val="nil"/>
            </w:tcBorders>
            <w:shd w:val="clear" w:color="auto" w:fill="DFDFDF" w:themeFill="background2" w:themeFillShade="E6"/>
            <w:hideMark/>
          </w:tcPr>
          <w:p w14:paraId="5D0B57C5" w14:textId="5D2944DD" w:rsidR="00333E44" w:rsidRPr="0053620A" w:rsidRDefault="00333E44" w:rsidP="0053620A">
            <w:pPr>
              <w:pStyle w:val="BodyText"/>
              <w:spacing w:after="0"/>
              <w:jc w:val="center"/>
              <w:rPr>
                <w:sz w:val="18"/>
                <w:szCs w:val="18"/>
              </w:rPr>
            </w:pPr>
            <w:r w:rsidRPr="0053620A">
              <w:rPr>
                <w:sz w:val="18"/>
                <w:szCs w:val="18"/>
              </w:rPr>
              <w:t>33</w:t>
            </w:r>
          </w:p>
        </w:tc>
        <w:tc>
          <w:tcPr>
            <w:tcW w:w="915" w:type="dxa"/>
            <w:tcBorders>
              <w:top w:val="nil"/>
              <w:left w:val="nil"/>
              <w:bottom w:val="nil"/>
              <w:right w:val="nil"/>
            </w:tcBorders>
            <w:shd w:val="clear" w:color="auto" w:fill="DFDFDF" w:themeFill="background2" w:themeFillShade="E6"/>
            <w:hideMark/>
          </w:tcPr>
          <w:p w14:paraId="17331109" w14:textId="1343CAD9" w:rsidR="00333E44" w:rsidRPr="0053620A" w:rsidRDefault="00333E44" w:rsidP="0053620A">
            <w:pPr>
              <w:pStyle w:val="BodyText"/>
              <w:spacing w:after="0"/>
              <w:jc w:val="center"/>
              <w:rPr>
                <w:sz w:val="18"/>
                <w:szCs w:val="18"/>
              </w:rPr>
            </w:pPr>
            <w:r w:rsidRPr="0053620A">
              <w:rPr>
                <w:sz w:val="18"/>
                <w:szCs w:val="18"/>
              </w:rPr>
              <w:t>39</w:t>
            </w:r>
          </w:p>
        </w:tc>
        <w:tc>
          <w:tcPr>
            <w:tcW w:w="1125" w:type="dxa"/>
            <w:tcBorders>
              <w:top w:val="nil"/>
              <w:left w:val="nil"/>
              <w:bottom w:val="nil"/>
              <w:right w:val="nil"/>
            </w:tcBorders>
            <w:shd w:val="clear" w:color="auto" w:fill="DFDFDF" w:themeFill="background2" w:themeFillShade="E6"/>
            <w:hideMark/>
          </w:tcPr>
          <w:p w14:paraId="1D215266" w14:textId="2AC9A446" w:rsidR="00333E44" w:rsidRPr="0053620A" w:rsidRDefault="00333E44" w:rsidP="0053620A">
            <w:pPr>
              <w:pStyle w:val="BodyText"/>
              <w:spacing w:after="0"/>
              <w:jc w:val="center"/>
              <w:rPr>
                <w:sz w:val="18"/>
                <w:szCs w:val="18"/>
              </w:rPr>
            </w:pPr>
            <w:r w:rsidRPr="0053620A">
              <w:rPr>
                <w:sz w:val="18"/>
                <w:szCs w:val="18"/>
              </w:rPr>
              <w:t>21</w:t>
            </w:r>
          </w:p>
        </w:tc>
        <w:tc>
          <w:tcPr>
            <w:tcW w:w="705" w:type="dxa"/>
            <w:tcBorders>
              <w:top w:val="nil"/>
              <w:left w:val="nil"/>
              <w:bottom w:val="nil"/>
              <w:right w:val="nil"/>
            </w:tcBorders>
            <w:shd w:val="clear" w:color="auto" w:fill="DFDFDF" w:themeFill="background2" w:themeFillShade="E6"/>
            <w:hideMark/>
          </w:tcPr>
          <w:p w14:paraId="2262DB83" w14:textId="14AFE92C" w:rsidR="00333E44" w:rsidRPr="0053620A" w:rsidRDefault="00333E44" w:rsidP="0053620A">
            <w:pPr>
              <w:pStyle w:val="BodyText"/>
              <w:spacing w:after="0"/>
              <w:jc w:val="center"/>
              <w:rPr>
                <w:sz w:val="18"/>
                <w:szCs w:val="18"/>
              </w:rPr>
            </w:pPr>
            <w:r w:rsidRPr="0053620A">
              <w:rPr>
                <w:sz w:val="18"/>
                <w:szCs w:val="18"/>
              </w:rPr>
              <w:t>28</w:t>
            </w:r>
          </w:p>
        </w:tc>
      </w:tr>
      <w:tr w:rsidR="00333E44" w:rsidRPr="0053620A" w14:paraId="4C739108" w14:textId="77777777" w:rsidTr="0053620A">
        <w:trPr>
          <w:trHeight w:val="300"/>
        </w:trPr>
        <w:tc>
          <w:tcPr>
            <w:tcW w:w="2265" w:type="dxa"/>
            <w:tcBorders>
              <w:top w:val="nil"/>
              <w:left w:val="nil"/>
              <w:bottom w:val="nil"/>
              <w:right w:val="nil"/>
            </w:tcBorders>
            <w:hideMark/>
          </w:tcPr>
          <w:p w14:paraId="2670A70B" w14:textId="77777777" w:rsidR="00333E44" w:rsidRPr="0053620A" w:rsidRDefault="00333E44" w:rsidP="0053620A">
            <w:pPr>
              <w:pStyle w:val="BodyText"/>
              <w:spacing w:after="0"/>
              <w:jc w:val="left"/>
              <w:rPr>
                <w:b/>
                <w:bCs/>
                <w:sz w:val="18"/>
                <w:szCs w:val="18"/>
              </w:rPr>
            </w:pPr>
            <w:r w:rsidRPr="0053620A">
              <w:rPr>
                <w:sz w:val="18"/>
                <w:szCs w:val="18"/>
              </w:rPr>
              <w:t>Recreation</w:t>
            </w:r>
            <w:r w:rsidRPr="0053620A">
              <w:rPr>
                <w:b/>
                <w:bCs/>
                <w:sz w:val="18"/>
                <w:szCs w:val="18"/>
              </w:rPr>
              <w:t> </w:t>
            </w:r>
          </w:p>
        </w:tc>
        <w:tc>
          <w:tcPr>
            <w:tcW w:w="915" w:type="dxa"/>
            <w:tcBorders>
              <w:top w:val="nil"/>
              <w:left w:val="nil"/>
              <w:bottom w:val="nil"/>
              <w:right w:val="nil"/>
            </w:tcBorders>
            <w:hideMark/>
          </w:tcPr>
          <w:p w14:paraId="4AC51508" w14:textId="3B910B5C" w:rsidR="00333E44" w:rsidRPr="0053620A" w:rsidRDefault="00333E44" w:rsidP="0053620A">
            <w:pPr>
              <w:pStyle w:val="BodyText"/>
              <w:spacing w:after="0"/>
              <w:jc w:val="center"/>
              <w:rPr>
                <w:sz w:val="18"/>
                <w:szCs w:val="18"/>
              </w:rPr>
            </w:pPr>
            <w:r w:rsidRPr="0053620A">
              <w:rPr>
                <w:sz w:val="18"/>
                <w:szCs w:val="18"/>
              </w:rPr>
              <w:t>91</w:t>
            </w:r>
          </w:p>
        </w:tc>
        <w:tc>
          <w:tcPr>
            <w:tcW w:w="915" w:type="dxa"/>
            <w:tcBorders>
              <w:top w:val="nil"/>
              <w:left w:val="nil"/>
              <w:bottom w:val="nil"/>
              <w:right w:val="nil"/>
            </w:tcBorders>
            <w:hideMark/>
          </w:tcPr>
          <w:p w14:paraId="05C4AB0D" w14:textId="466DA21C" w:rsidR="00333E44" w:rsidRPr="0053620A" w:rsidRDefault="00333E44" w:rsidP="0053620A">
            <w:pPr>
              <w:pStyle w:val="BodyText"/>
              <w:spacing w:after="0"/>
              <w:jc w:val="center"/>
              <w:rPr>
                <w:sz w:val="18"/>
                <w:szCs w:val="18"/>
              </w:rPr>
            </w:pPr>
            <w:r w:rsidRPr="0053620A">
              <w:rPr>
                <w:sz w:val="18"/>
                <w:szCs w:val="18"/>
              </w:rPr>
              <w:t>102</w:t>
            </w:r>
          </w:p>
        </w:tc>
        <w:tc>
          <w:tcPr>
            <w:tcW w:w="1125" w:type="dxa"/>
            <w:tcBorders>
              <w:top w:val="nil"/>
              <w:left w:val="nil"/>
              <w:bottom w:val="nil"/>
              <w:right w:val="nil"/>
            </w:tcBorders>
            <w:hideMark/>
          </w:tcPr>
          <w:p w14:paraId="64E2CEB6" w14:textId="76F0F644" w:rsidR="00333E44" w:rsidRPr="0053620A" w:rsidRDefault="00333E44" w:rsidP="0053620A">
            <w:pPr>
              <w:pStyle w:val="BodyText"/>
              <w:spacing w:after="0"/>
              <w:jc w:val="center"/>
              <w:rPr>
                <w:sz w:val="18"/>
                <w:szCs w:val="18"/>
              </w:rPr>
            </w:pPr>
            <w:r w:rsidRPr="0053620A">
              <w:rPr>
                <w:sz w:val="18"/>
                <w:szCs w:val="18"/>
              </w:rPr>
              <w:t>67</w:t>
            </w:r>
          </w:p>
        </w:tc>
        <w:tc>
          <w:tcPr>
            <w:tcW w:w="705" w:type="dxa"/>
            <w:tcBorders>
              <w:top w:val="nil"/>
              <w:left w:val="nil"/>
              <w:bottom w:val="nil"/>
              <w:right w:val="nil"/>
            </w:tcBorders>
            <w:hideMark/>
          </w:tcPr>
          <w:p w14:paraId="6C2116C6" w14:textId="152496B3" w:rsidR="00333E44" w:rsidRPr="0053620A" w:rsidRDefault="00333E44" w:rsidP="0053620A">
            <w:pPr>
              <w:pStyle w:val="BodyText"/>
              <w:spacing w:after="0"/>
              <w:jc w:val="center"/>
              <w:rPr>
                <w:sz w:val="18"/>
                <w:szCs w:val="18"/>
              </w:rPr>
            </w:pPr>
            <w:r w:rsidRPr="0053620A">
              <w:rPr>
                <w:sz w:val="18"/>
                <w:szCs w:val="18"/>
              </w:rPr>
              <w:t>62</w:t>
            </w:r>
          </w:p>
        </w:tc>
      </w:tr>
      <w:tr w:rsidR="00333E44" w:rsidRPr="0053620A" w14:paraId="1A6D36D4" w14:textId="77777777" w:rsidTr="0053620A">
        <w:trPr>
          <w:trHeight w:val="300"/>
        </w:trPr>
        <w:tc>
          <w:tcPr>
            <w:tcW w:w="2265" w:type="dxa"/>
            <w:tcBorders>
              <w:top w:val="nil"/>
              <w:left w:val="nil"/>
              <w:bottom w:val="nil"/>
              <w:right w:val="nil"/>
            </w:tcBorders>
            <w:shd w:val="clear" w:color="auto" w:fill="DFDFDF" w:themeFill="background2" w:themeFillShade="E6"/>
            <w:hideMark/>
          </w:tcPr>
          <w:p w14:paraId="088FB75A" w14:textId="77777777" w:rsidR="00333E44" w:rsidRPr="0053620A" w:rsidRDefault="00333E44" w:rsidP="0053620A">
            <w:pPr>
              <w:pStyle w:val="BodyText"/>
              <w:spacing w:after="0"/>
              <w:jc w:val="left"/>
              <w:rPr>
                <w:b/>
                <w:bCs/>
                <w:sz w:val="18"/>
                <w:szCs w:val="18"/>
              </w:rPr>
            </w:pPr>
            <w:r w:rsidRPr="0053620A">
              <w:rPr>
                <w:sz w:val="18"/>
                <w:szCs w:val="18"/>
              </w:rPr>
              <w:t>Household Goods &amp; </w:t>
            </w:r>
            <w:r w:rsidRPr="0053620A">
              <w:rPr>
                <w:b/>
                <w:bCs/>
                <w:sz w:val="18"/>
                <w:szCs w:val="18"/>
              </w:rPr>
              <w:t> </w:t>
            </w:r>
          </w:p>
          <w:p w14:paraId="0C79AA33" w14:textId="77777777" w:rsidR="00333E44" w:rsidRPr="0053620A" w:rsidRDefault="00333E44" w:rsidP="0053620A">
            <w:pPr>
              <w:pStyle w:val="BodyText"/>
              <w:spacing w:after="0"/>
              <w:jc w:val="left"/>
              <w:rPr>
                <w:b/>
                <w:bCs/>
                <w:sz w:val="18"/>
                <w:szCs w:val="18"/>
                <w:lang w:val="en-US"/>
              </w:rPr>
            </w:pPr>
            <w:r w:rsidRPr="0053620A">
              <w:rPr>
                <w:sz w:val="18"/>
                <w:szCs w:val="18"/>
              </w:rPr>
              <w:t>Services</w:t>
            </w:r>
            <w:r w:rsidRPr="0053620A">
              <w:rPr>
                <w:b/>
                <w:bCs/>
                <w:sz w:val="18"/>
                <w:szCs w:val="18"/>
                <w:lang w:val="en-US"/>
              </w:rPr>
              <w:t> </w:t>
            </w:r>
          </w:p>
        </w:tc>
        <w:tc>
          <w:tcPr>
            <w:tcW w:w="915" w:type="dxa"/>
            <w:tcBorders>
              <w:top w:val="nil"/>
              <w:left w:val="nil"/>
              <w:bottom w:val="nil"/>
              <w:right w:val="nil"/>
            </w:tcBorders>
            <w:shd w:val="clear" w:color="auto" w:fill="DFDFDF" w:themeFill="background2" w:themeFillShade="E6"/>
            <w:hideMark/>
          </w:tcPr>
          <w:p w14:paraId="32832A57" w14:textId="37B61E94" w:rsidR="00333E44" w:rsidRPr="0053620A" w:rsidRDefault="00333E44" w:rsidP="0053620A">
            <w:pPr>
              <w:pStyle w:val="BodyText"/>
              <w:spacing w:after="0"/>
              <w:jc w:val="center"/>
              <w:rPr>
                <w:sz w:val="18"/>
                <w:szCs w:val="18"/>
              </w:rPr>
            </w:pPr>
            <w:r w:rsidRPr="0053620A">
              <w:rPr>
                <w:sz w:val="18"/>
                <w:szCs w:val="18"/>
              </w:rPr>
              <w:t>157</w:t>
            </w:r>
          </w:p>
        </w:tc>
        <w:tc>
          <w:tcPr>
            <w:tcW w:w="915" w:type="dxa"/>
            <w:tcBorders>
              <w:top w:val="nil"/>
              <w:left w:val="nil"/>
              <w:bottom w:val="nil"/>
              <w:right w:val="nil"/>
            </w:tcBorders>
            <w:shd w:val="clear" w:color="auto" w:fill="DFDFDF" w:themeFill="background2" w:themeFillShade="E6"/>
            <w:hideMark/>
          </w:tcPr>
          <w:p w14:paraId="6CFC0DD7" w14:textId="60BFED87" w:rsidR="00333E44" w:rsidRPr="0053620A" w:rsidRDefault="00333E44" w:rsidP="0053620A">
            <w:pPr>
              <w:pStyle w:val="BodyText"/>
              <w:spacing w:after="0"/>
              <w:jc w:val="center"/>
              <w:rPr>
                <w:sz w:val="18"/>
                <w:szCs w:val="18"/>
              </w:rPr>
            </w:pPr>
            <w:r w:rsidRPr="0053620A">
              <w:rPr>
                <w:sz w:val="18"/>
                <w:szCs w:val="18"/>
              </w:rPr>
              <w:t>159</w:t>
            </w:r>
          </w:p>
        </w:tc>
        <w:tc>
          <w:tcPr>
            <w:tcW w:w="1125" w:type="dxa"/>
            <w:tcBorders>
              <w:top w:val="nil"/>
              <w:left w:val="nil"/>
              <w:bottom w:val="nil"/>
              <w:right w:val="nil"/>
            </w:tcBorders>
            <w:shd w:val="clear" w:color="auto" w:fill="DFDFDF" w:themeFill="background2" w:themeFillShade="E6"/>
            <w:hideMark/>
          </w:tcPr>
          <w:p w14:paraId="1CABE0D3" w14:textId="3E08451C" w:rsidR="00333E44" w:rsidRPr="0053620A" w:rsidRDefault="00333E44" w:rsidP="0053620A">
            <w:pPr>
              <w:pStyle w:val="BodyText"/>
              <w:spacing w:after="0"/>
              <w:jc w:val="center"/>
              <w:rPr>
                <w:sz w:val="18"/>
                <w:szCs w:val="18"/>
              </w:rPr>
            </w:pPr>
            <w:r w:rsidRPr="0053620A">
              <w:rPr>
                <w:sz w:val="18"/>
                <w:szCs w:val="18"/>
              </w:rPr>
              <w:t>141</w:t>
            </w:r>
          </w:p>
        </w:tc>
        <w:tc>
          <w:tcPr>
            <w:tcW w:w="705" w:type="dxa"/>
            <w:tcBorders>
              <w:top w:val="nil"/>
              <w:left w:val="nil"/>
              <w:bottom w:val="nil"/>
              <w:right w:val="nil"/>
            </w:tcBorders>
            <w:shd w:val="clear" w:color="auto" w:fill="DFDFDF" w:themeFill="background2" w:themeFillShade="E6"/>
            <w:hideMark/>
          </w:tcPr>
          <w:p w14:paraId="08DCD1E7" w14:textId="5E5020AE" w:rsidR="00333E44" w:rsidRPr="0053620A" w:rsidRDefault="00333E44" w:rsidP="0053620A">
            <w:pPr>
              <w:pStyle w:val="BodyText"/>
              <w:spacing w:after="0"/>
              <w:jc w:val="center"/>
              <w:rPr>
                <w:sz w:val="18"/>
                <w:szCs w:val="18"/>
              </w:rPr>
            </w:pPr>
            <w:r w:rsidRPr="0053620A">
              <w:rPr>
                <w:sz w:val="18"/>
                <w:szCs w:val="18"/>
              </w:rPr>
              <w:t>142</w:t>
            </w:r>
          </w:p>
        </w:tc>
      </w:tr>
      <w:tr w:rsidR="00333E44" w:rsidRPr="0053620A" w14:paraId="5A796082" w14:textId="77777777" w:rsidTr="0053620A">
        <w:trPr>
          <w:trHeight w:val="300"/>
        </w:trPr>
        <w:tc>
          <w:tcPr>
            <w:tcW w:w="2265" w:type="dxa"/>
            <w:tcBorders>
              <w:top w:val="nil"/>
              <w:left w:val="nil"/>
              <w:bottom w:val="nil"/>
              <w:right w:val="nil"/>
            </w:tcBorders>
            <w:hideMark/>
          </w:tcPr>
          <w:p w14:paraId="6ADD276C" w14:textId="77777777" w:rsidR="00333E44" w:rsidRPr="0053620A" w:rsidRDefault="00333E44" w:rsidP="0053620A">
            <w:pPr>
              <w:pStyle w:val="BodyText"/>
              <w:spacing w:after="0"/>
              <w:jc w:val="left"/>
              <w:rPr>
                <w:b/>
                <w:bCs/>
                <w:sz w:val="18"/>
                <w:szCs w:val="18"/>
              </w:rPr>
            </w:pPr>
            <w:r w:rsidRPr="0053620A">
              <w:rPr>
                <w:sz w:val="18"/>
                <w:szCs w:val="18"/>
              </w:rPr>
              <w:t>Health</w:t>
            </w:r>
            <w:r w:rsidRPr="0053620A">
              <w:rPr>
                <w:b/>
                <w:bCs/>
                <w:sz w:val="18"/>
                <w:szCs w:val="18"/>
              </w:rPr>
              <w:t> </w:t>
            </w:r>
          </w:p>
        </w:tc>
        <w:tc>
          <w:tcPr>
            <w:tcW w:w="915" w:type="dxa"/>
            <w:tcBorders>
              <w:top w:val="nil"/>
              <w:left w:val="nil"/>
              <w:bottom w:val="nil"/>
              <w:right w:val="nil"/>
            </w:tcBorders>
            <w:hideMark/>
          </w:tcPr>
          <w:p w14:paraId="413E5438" w14:textId="4302A76D" w:rsidR="00333E44" w:rsidRPr="0053620A" w:rsidRDefault="00333E44" w:rsidP="0053620A">
            <w:pPr>
              <w:pStyle w:val="BodyText"/>
              <w:spacing w:after="0"/>
              <w:jc w:val="center"/>
              <w:rPr>
                <w:sz w:val="18"/>
                <w:szCs w:val="18"/>
              </w:rPr>
            </w:pPr>
            <w:r w:rsidRPr="0053620A">
              <w:rPr>
                <w:sz w:val="18"/>
                <w:szCs w:val="18"/>
              </w:rPr>
              <w:t>32</w:t>
            </w:r>
          </w:p>
        </w:tc>
        <w:tc>
          <w:tcPr>
            <w:tcW w:w="915" w:type="dxa"/>
            <w:tcBorders>
              <w:top w:val="nil"/>
              <w:left w:val="nil"/>
              <w:bottom w:val="nil"/>
              <w:right w:val="nil"/>
            </w:tcBorders>
            <w:hideMark/>
          </w:tcPr>
          <w:p w14:paraId="0F31B719" w14:textId="57DDCFDF" w:rsidR="00333E44" w:rsidRPr="0053620A" w:rsidRDefault="00333E44" w:rsidP="0053620A">
            <w:pPr>
              <w:pStyle w:val="BodyText"/>
              <w:spacing w:after="0"/>
              <w:jc w:val="center"/>
              <w:rPr>
                <w:sz w:val="18"/>
                <w:szCs w:val="18"/>
              </w:rPr>
            </w:pPr>
            <w:r w:rsidRPr="0053620A">
              <w:rPr>
                <w:sz w:val="18"/>
                <w:szCs w:val="18"/>
              </w:rPr>
              <w:t>50</w:t>
            </w:r>
          </w:p>
        </w:tc>
        <w:tc>
          <w:tcPr>
            <w:tcW w:w="1125" w:type="dxa"/>
            <w:tcBorders>
              <w:top w:val="nil"/>
              <w:left w:val="nil"/>
              <w:bottom w:val="nil"/>
              <w:right w:val="nil"/>
            </w:tcBorders>
            <w:hideMark/>
          </w:tcPr>
          <w:p w14:paraId="0149E9E4" w14:textId="737C7E97" w:rsidR="00333E44" w:rsidRPr="0053620A" w:rsidRDefault="00333E44" w:rsidP="0053620A">
            <w:pPr>
              <w:pStyle w:val="BodyText"/>
              <w:spacing w:after="0"/>
              <w:jc w:val="center"/>
              <w:rPr>
                <w:sz w:val="18"/>
                <w:szCs w:val="18"/>
              </w:rPr>
            </w:pPr>
            <w:r w:rsidRPr="0053620A">
              <w:rPr>
                <w:sz w:val="18"/>
                <w:szCs w:val="18"/>
              </w:rPr>
              <w:t>29</w:t>
            </w:r>
          </w:p>
        </w:tc>
        <w:tc>
          <w:tcPr>
            <w:tcW w:w="705" w:type="dxa"/>
            <w:tcBorders>
              <w:top w:val="nil"/>
              <w:left w:val="nil"/>
              <w:bottom w:val="nil"/>
              <w:right w:val="nil"/>
            </w:tcBorders>
            <w:hideMark/>
          </w:tcPr>
          <w:p w14:paraId="0B9E7EF6" w14:textId="0A116C3B" w:rsidR="00333E44" w:rsidRPr="0053620A" w:rsidRDefault="00333E44" w:rsidP="0053620A">
            <w:pPr>
              <w:pStyle w:val="BodyText"/>
              <w:spacing w:after="0"/>
              <w:jc w:val="center"/>
              <w:rPr>
                <w:sz w:val="18"/>
                <w:szCs w:val="18"/>
              </w:rPr>
            </w:pPr>
            <w:r w:rsidRPr="0053620A">
              <w:rPr>
                <w:sz w:val="18"/>
                <w:szCs w:val="18"/>
              </w:rPr>
              <w:t>50</w:t>
            </w:r>
          </w:p>
        </w:tc>
      </w:tr>
      <w:tr w:rsidR="00333E44" w:rsidRPr="0053620A" w14:paraId="4F23017E" w14:textId="77777777" w:rsidTr="0053620A">
        <w:trPr>
          <w:trHeight w:val="300"/>
        </w:trPr>
        <w:tc>
          <w:tcPr>
            <w:tcW w:w="2265" w:type="dxa"/>
            <w:tcBorders>
              <w:top w:val="nil"/>
              <w:left w:val="nil"/>
              <w:bottom w:val="nil"/>
              <w:right w:val="nil"/>
            </w:tcBorders>
            <w:shd w:val="clear" w:color="auto" w:fill="DFDFDF" w:themeFill="background2" w:themeFillShade="E6"/>
            <w:hideMark/>
          </w:tcPr>
          <w:p w14:paraId="7D7848F5" w14:textId="77777777" w:rsidR="00333E44" w:rsidRPr="0053620A" w:rsidRDefault="00333E44" w:rsidP="0053620A">
            <w:pPr>
              <w:pStyle w:val="BodyText"/>
              <w:spacing w:after="0"/>
              <w:jc w:val="left"/>
              <w:rPr>
                <w:b/>
                <w:bCs/>
                <w:sz w:val="18"/>
                <w:szCs w:val="18"/>
              </w:rPr>
            </w:pPr>
            <w:r w:rsidRPr="0053620A">
              <w:rPr>
                <w:sz w:val="18"/>
                <w:szCs w:val="18"/>
              </w:rPr>
              <w:t>Transport</w:t>
            </w:r>
            <w:r w:rsidRPr="0053620A">
              <w:rPr>
                <w:b/>
                <w:bCs/>
                <w:sz w:val="18"/>
                <w:szCs w:val="18"/>
              </w:rPr>
              <w:t> </w:t>
            </w:r>
          </w:p>
        </w:tc>
        <w:tc>
          <w:tcPr>
            <w:tcW w:w="915" w:type="dxa"/>
            <w:tcBorders>
              <w:top w:val="nil"/>
              <w:left w:val="nil"/>
              <w:bottom w:val="nil"/>
              <w:right w:val="nil"/>
            </w:tcBorders>
            <w:shd w:val="clear" w:color="auto" w:fill="DFDFDF" w:themeFill="background2" w:themeFillShade="E6"/>
            <w:hideMark/>
          </w:tcPr>
          <w:p w14:paraId="0A93CC8D" w14:textId="5971D332" w:rsidR="00333E44" w:rsidRPr="0053620A" w:rsidRDefault="00333E44" w:rsidP="0053620A">
            <w:pPr>
              <w:pStyle w:val="BodyText"/>
              <w:spacing w:after="0"/>
              <w:jc w:val="center"/>
              <w:rPr>
                <w:sz w:val="18"/>
                <w:szCs w:val="18"/>
              </w:rPr>
            </w:pPr>
            <w:r w:rsidRPr="0053620A">
              <w:rPr>
                <w:sz w:val="18"/>
                <w:szCs w:val="18"/>
              </w:rPr>
              <w:t>195</w:t>
            </w:r>
          </w:p>
        </w:tc>
        <w:tc>
          <w:tcPr>
            <w:tcW w:w="915" w:type="dxa"/>
            <w:tcBorders>
              <w:top w:val="nil"/>
              <w:left w:val="nil"/>
              <w:bottom w:val="nil"/>
              <w:right w:val="nil"/>
            </w:tcBorders>
            <w:shd w:val="clear" w:color="auto" w:fill="DFDFDF" w:themeFill="background2" w:themeFillShade="E6"/>
            <w:hideMark/>
          </w:tcPr>
          <w:p w14:paraId="631B0647" w14:textId="7EC0151A" w:rsidR="00333E44" w:rsidRPr="0053620A" w:rsidRDefault="00333E44" w:rsidP="0053620A">
            <w:pPr>
              <w:pStyle w:val="BodyText"/>
              <w:spacing w:after="0"/>
              <w:jc w:val="center"/>
              <w:rPr>
                <w:sz w:val="18"/>
                <w:szCs w:val="18"/>
              </w:rPr>
            </w:pPr>
            <w:r w:rsidRPr="0053620A">
              <w:rPr>
                <w:sz w:val="18"/>
                <w:szCs w:val="18"/>
              </w:rPr>
              <w:t>235</w:t>
            </w:r>
          </w:p>
        </w:tc>
        <w:tc>
          <w:tcPr>
            <w:tcW w:w="1125" w:type="dxa"/>
            <w:tcBorders>
              <w:top w:val="nil"/>
              <w:left w:val="nil"/>
              <w:bottom w:val="nil"/>
              <w:right w:val="nil"/>
            </w:tcBorders>
            <w:shd w:val="clear" w:color="auto" w:fill="DFDFDF" w:themeFill="background2" w:themeFillShade="E6"/>
            <w:hideMark/>
          </w:tcPr>
          <w:p w14:paraId="1ECCAF75" w14:textId="29F694E3" w:rsidR="00333E44" w:rsidRPr="0053620A" w:rsidRDefault="00333E44" w:rsidP="0053620A">
            <w:pPr>
              <w:pStyle w:val="BodyText"/>
              <w:spacing w:after="0"/>
              <w:jc w:val="center"/>
              <w:rPr>
                <w:sz w:val="18"/>
                <w:szCs w:val="18"/>
              </w:rPr>
            </w:pPr>
            <w:r w:rsidRPr="0053620A">
              <w:rPr>
                <w:sz w:val="18"/>
                <w:szCs w:val="18"/>
              </w:rPr>
              <w:t>132</w:t>
            </w:r>
          </w:p>
        </w:tc>
        <w:tc>
          <w:tcPr>
            <w:tcW w:w="705" w:type="dxa"/>
            <w:tcBorders>
              <w:top w:val="nil"/>
              <w:left w:val="nil"/>
              <w:bottom w:val="nil"/>
              <w:right w:val="nil"/>
            </w:tcBorders>
            <w:shd w:val="clear" w:color="auto" w:fill="DFDFDF" w:themeFill="background2" w:themeFillShade="E6"/>
            <w:hideMark/>
          </w:tcPr>
          <w:p w14:paraId="2D73D0EE" w14:textId="73BA877A" w:rsidR="00333E44" w:rsidRPr="0053620A" w:rsidRDefault="00333E44" w:rsidP="0053620A">
            <w:pPr>
              <w:pStyle w:val="BodyText"/>
              <w:spacing w:after="0"/>
              <w:jc w:val="center"/>
              <w:rPr>
                <w:sz w:val="18"/>
                <w:szCs w:val="18"/>
              </w:rPr>
            </w:pPr>
            <w:r w:rsidRPr="0053620A">
              <w:rPr>
                <w:sz w:val="18"/>
                <w:szCs w:val="18"/>
              </w:rPr>
              <w:t>202</w:t>
            </w:r>
          </w:p>
        </w:tc>
      </w:tr>
      <w:tr w:rsidR="00333E44" w:rsidRPr="0053620A" w14:paraId="21672D00" w14:textId="77777777" w:rsidTr="0053620A">
        <w:trPr>
          <w:trHeight w:val="300"/>
        </w:trPr>
        <w:tc>
          <w:tcPr>
            <w:tcW w:w="2265" w:type="dxa"/>
            <w:tcBorders>
              <w:top w:val="nil"/>
              <w:left w:val="nil"/>
              <w:bottom w:val="nil"/>
              <w:right w:val="nil"/>
            </w:tcBorders>
            <w:hideMark/>
          </w:tcPr>
          <w:p w14:paraId="0CFD201C" w14:textId="77777777" w:rsidR="00333E44" w:rsidRPr="0053620A" w:rsidRDefault="00333E44" w:rsidP="0053620A">
            <w:pPr>
              <w:pStyle w:val="BodyText"/>
              <w:spacing w:after="0"/>
              <w:jc w:val="left"/>
              <w:rPr>
                <w:b/>
                <w:bCs/>
                <w:sz w:val="18"/>
                <w:szCs w:val="18"/>
              </w:rPr>
            </w:pPr>
            <w:r w:rsidRPr="0053620A">
              <w:rPr>
                <w:sz w:val="18"/>
                <w:szCs w:val="18"/>
              </w:rPr>
              <w:t>Education</w:t>
            </w:r>
            <w:r w:rsidRPr="0053620A">
              <w:rPr>
                <w:b/>
                <w:bCs/>
                <w:sz w:val="18"/>
                <w:szCs w:val="18"/>
              </w:rPr>
              <w:t> </w:t>
            </w:r>
          </w:p>
        </w:tc>
        <w:tc>
          <w:tcPr>
            <w:tcW w:w="915" w:type="dxa"/>
            <w:tcBorders>
              <w:top w:val="nil"/>
              <w:left w:val="nil"/>
              <w:bottom w:val="nil"/>
              <w:right w:val="nil"/>
            </w:tcBorders>
            <w:hideMark/>
          </w:tcPr>
          <w:p w14:paraId="65C583C6" w14:textId="55EC4A4E" w:rsidR="00333E44" w:rsidRPr="0053620A" w:rsidRDefault="00333E44" w:rsidP="0053620A">
            <w:pPr>
              <w:pStyle w:val="BodyText"/>
              <w:spacing w:after="0"/>
              <w:jc w:val="center"/>
              <w:rPr>
                <w:sz w:val="18"/>
                <w:szCs w:val="18"/>
              </w:rPr>
            </w:pPr>
            <w:r w:rsidRPr="0053620A">
              <w:rPr>
                <w:sz w:val="18"/>
                <w:szCs w:val="18"/>
              </w:rPr>
              <w:t>81</w:t>
            </w:r>
          </w:p>
        </w:tc>
        <w:tc>
          <w:tcPr>
            <w:tcW w:w="915" w:type="dxa"/>
            <w:tcBorders>
              <w:top w:val="nil"/>
              <w:left w:val="nil"/>
              <w:bottom w:val="nil"/>
              <w:right w:val="nil"/>
            </w:tcBorders>
            <w:hideMark/>
          </w:tcPr>
          <w:p w14:paraId="655D2635" w14:textId="64EB7D42" w:rsidR="00333E44" w:rsidRPr="0053620A" w:rsidRDefault="00333E44" w:rsidP="0053620A">
            <w:pPr>
              <w:pStyle w:val="BodyText"/>
              <w:spacing w:after="0"/>
              <w:jc w:val="center"/>
              <w:rPr>
                <w:sz w:val="18"/>
                <w:szCs w:val="18"/>
              </w:rPr>
            </w:pPr>
            <w:r w:rsidRPr="0053620A">
              <w:rPr>
                <w:sz w:val="18"/>
                <w:szCs w:val="18"/>
              </w:rPr>
              <w:t>59</w:t>
            </w:r>
          </w:p>
        </w:tc>
        <w:tc>
          <w:tcPr>
            <w:tcW w:w="1125" w:type="dxa"/>
            <w:tcBorders>
              <w:top w:val="nil"/>
              <w:left w:val="nil"/>
              <w:bottom w:val="nil"/>
              <w:right w:val="nil"/>
            </w:tcBorders>
            <w:hideMark/>
          </w:tcPr>
          <w:p w14:paraId="418FB2F2" w14:textId="39312E89" w:rsidR="00333E44" w:rsidRPr="0053620A" w:rsidRDefault="00333E44" w:rsidP="0053620A">
            <w:pPr>
              <w:pStyle w:val="BodyText"/>
              <w:spacing w:after="0"/>
              <w:jc w:val="center"/>
              <w:rPr>
                <w:sz w:val="18"/>
                <w:szCs w:val="18"/>
              </w:rPr>
            </w:pPr>
            <w:r w:rsidRPr="0053620A">
              <w:rPr>
                <w:sz w:val="18"/>
                <w:szCs w:val="18"/>
              </w:rPr>
              <w:t>70</w:t>
            </w:r>
          </w:p>
        </w:tc>
        <w:tc>
          <w:tcPr>
            <w:tcW w:w="705" w:type="dxa"/>
            <w:tcBorders>
              <w:top w:val="nil"/>
              <w:left w:val="nil"/>
              <w:bottom w:val="nil"/>
              <w:right w:val="nil"/>
            </w:tcBorders>
            <w:hideMark/>
          </w:tcPr>
          <w:p w14:paraId="40D0B2C6" w14:textId="2ED30447" w:rsidR="00333E44" w:rsidRPr="0053620A" w:rsidRDefault="00333E44" w:rsidP="0053620A">
            <w:pPr>
              <w:pStyle w:val="BodyText"/>
              <w:spacing w:after="0"/>
              <w:jc w:val="center"/>
              <w:rPr>
                <w:sz w:val="18"/>
                <w:szCs w:val="18"/>
              </w:rPr>
            </w:pPr>
            <w:r w:rsidRPr="0053620A">
              <w:rPr>
                <w:sz w:val="18"/>
                <w:szCs w:val="18"/>
              </w:rPr>
              <w:t>61</w:t>
            </w:r>
          </w:p>
        </w:tc>
      </w:tr>
      <w:tr w:rsidR="00333E44" w:rsidRPr="0053620A" w14:paraId="490FFCC5" w14:textId="77777777" w:rsidTr="0053620A">
        <w:trPr>
          <w:trHeight w:val="300"/>
        </w:trPr>
        <w:tc>
          <w:tcPr>
            <w:tcW w:w="2265" w:type="dxa"/>
            <w:tcBorders>
              <w:top w:val="nil"/>
              <w:left w:val="nil"/>
              <w:bottom w:val="single" w:sz="6" w:space="0" w:color="auto"/>
              <w:right w:val="nil"/>
            </w:tcBorders>
            <w:shd w:val="clear" w:color="auto" w:fill="DFDFDF" w:themeFill="background2" w:themeFillShade="E6"/>
            <w:hideMark/>
          </w:tcPr>
          <w:p w14:paraId="0E360F07" w14:textId="77777777" w:rsidR="00333E44" w:rsidRPr="0053620A" w:rsidRDefault="00333E44" w:rsidP="0053620A">
            <w:pPr>
              <w:pStyle w:val="BodyText"/>
              <w:spacing w:after="0"/>
              <w:jc w:val="left"/>
              <w:rPr>
                <w:b/>
                <w:bCs/>
                <w:sz w:val="18"/>
                <w:szCs w:val="18"/>
              </w:rPr>
            </w:pPr>
            <w:r w:rsidRPr="0053620A">
              <w:rPr>
                <w:sz w:val="18"/>
                <w:szCs w:val="18"/>
              </w:rPr>
              <w:t>Housing</w:t>
            </w:r>
            <w:r w:rsidRPr="0053620A">
              <w:rPr>
                <w:b/>
                <w:bCs/>
                <w:sz w:val="18"/>
                <w:szCs w:val="18"/>
              </w:rPr>
              <w:t> </w:t>
            </w:r>
          </w:p>
        </w:tc>
        <w:tc>
          <w:tcPr>
            <w:tcW w:w="915" w:type="dxa"/>
            <w:tcBorders>
              <w:top w:val="nil"/>
              <w:left w:val="nil"/>
              <w:bottom w:val="single" w:sz="6" w:space="0" w:color="auto"/>
              <w:right w:val="nil"/>
            </w:tcBorders>
            <w:shd w:val="clear" w:color="auto" w:fill="DFDFDF" w:themeFill="background2" w:themeFillShade="E6"/>
            <w:hideMark/>
          </w:tcPr>
          <w:p w14:paraId="4AEB3198" w14:textId="7057EEB5" w:rsidR="00333E44" w:rsidRPr="0053620A" w:rsidRDefault="00333E44" w:rsidP="0053620A">
            <w:pPr>
              <w:pStyle w:val="BodyText"/>
              <w:spacing w:after="0"/>
              <w:jc w:val="center"/>
              <w:rPr>
                <w:sz w:val="18"/>
                <w:szCs w:val="18"/>
              </w:rPr>
            </w:pPr>
            <w:r w:rsidRPr="0053620A">
              <w:rPr>
                <w:sz w:val="18"/>
                <w:szCs w:val="18"/>
              </w:rPr>
              <w:t>602</w:t>
            </w:r>
          </w:p>
        </w:tc>
        <w:tc>
          <w:tcPr>
            <w:tcW w:w="915" w:type="dxa"/>
            <w:tcBorders>
              <w:top w:val="nil"/>
              <w:left w:val="nil"/>
              <w:bottom w:val="single" w:sz="6" w:space="0" w:color="auto"/>
              <w:right w:val="nil"/>
            </w:tcBorders>
            <w:shd w:val="clear" w:color="auto" w:fill="DFDFDF" w:themeFill="background2" w:themeFillShade="E6"/>
            <w:hideMark/>
          </w:tcPr>
          <w:p w14:paraId="3BDA7AF2" w14:textId="786D8A90" w:rsidR="00333E44" w:rsidRPr="0053620A" w:rsidRDefault="00333E44" w:rsidP="0053620A">
            <w:pPr>
              <w:pStyle w:val="BodyText"/>
              <w:spacing w:after="0"/>
              <w:jc w:val="center"/>
              <w:rPr>
                <w:sz w:val="18"/>
                <w:szCs w:val="18"/>
              </w:rPr>
            </w:pPr>
            <w:r w:rsidRPr="0053620A">
              <w:rPr>
                <w:sz w:val="18"/>
                <w:szCs w:val="18"/>
              </w:rPr>
              <w:t>562</w:t>
            </w:r>
          </w:p>
        </w:tc>
        <w:tc>
          <w:tcPr>
            <w:tcW w:w="1125" w:type="dxa"/>
            <w:tcBorders>
              <w:top w:val="nil"/>
              <w:left w:val="nil"/>
              <w:bottom w:val="single" w:sz="6" w:space="0" w:color="auto"/>
              <w:right w:val="nil"/>
            </w:tcBorders>
            <w:shd w:val="clear" w:color="auto" w:fill="DFDFDF" w:themeFill="background2" w:themeFillShade="E6"/>
            <w:hideMark/>
          </w:tcPr>
          <w:p w14:paraId="47AB70E0" w14:textId="1D69BD69" w:rsidR="00333E44" w:rsidRPr="0053620A" w:rsidRDefault="00333E44" w:rsidP="0053620A">
            <w:pPr>
              <w:pStyle w:val="BodyText"/>
              <w:spacing w:after="0"/>
              <w:jc w:val="center"/>
              <w:rPr>
                <w:sz w:val="18"/>
                <w:szCs w:val="18"/>
              </w:rPr>
            </w:pPr>
            <w:r w:rsidRPr="0053620A">
              <w:rPr>
                <w:sz w:val="18"/>
                <w:szCs w:val="18"/>
              </w:rPr>
              <w:t>448</w:t>
            </w:r>
          </w:p>
        </w:tc>
        <w:tc>
          <w:tcPr>
            <w:tcW w:w="705" w:type="dxa"/>
            <w:tcBorders>
              <w:top w:val="nil"/>
              <w:left w:val="nil"/>
              <w:bottom w:val="single" w:sz="6" w:space="0" w:color="auto"/>
              <w:right w:val="nil"/>
            </w:tcBorders>
            <w:shd w:val="clear" w:color="auto" w:fill="DFDFDF" w:themeFill="background2" w:themeFillShade="E6"/>
            <w:hideMark/>
          </w:tcPr>
          <w:p w14:paraId="17162ED9" w14:textId="7C942BCC" w:rsidR="00333E44" w:rsidRPr="0053620A" w:rsidRDefault="00333E44" w:rsidP="0053620A">
            <w:pPr>
              <w:pStyle w:val="BodyText"/>
              <w:spacing w:after="0"/>
              <w:jc w:val="center"/>
              <w:rPr>
                <w:sz w:val="18"/>
                <w:szCs w:val="18"/>
              </w:rPr>
            </w:pPr>
            <w:r w:rsidRPr="0053620A">
              <w:rPr>
                <w:sz w:val="18"/>
                <w:szCs w:val="18"/>
              </w:rPr>
              <w:t>526</w:t>
            </w:r>
          </w:p>
        </w:tc>
      </w:tr>
      <w:tr w:rsidR="00333E44" w:rsidRPr="0053620A" w14:paraId="3BF7C5A9" w14:textId="77777777" w:rsidTr="0053620A">
        <w:trPr>
          <w:trHeight w:val="300"/>
        </w:trPr>
        <w:tc>
          <w:tcPr>
            <w:tcW w:w="2265" w:type="dxa"/>
            <w:tcBorders>
              <w:top w:val="single" w:sz="6" w:space="0" w:color="auto"/>
              <w:left w:val="nil"/>
              <w:bottom w:val="nil"/>
              <w:right w:val="nil"/>
            </w:tcBorders>
            <w:hideMark/>
          </w:tcPr>
          <w:p w14:paraId="0560E56A" w14:textId="77777777" w:rsidR="00333E44" w:rsidRPr="0053620A" w:rsidRDefault="00333E44" w:rsidP="0053620A">
            <w:pPr>
              <w:pStyle w:val="BodyText"/>
              <w:spacing w:after="0"/>
              <w:jc w:val="left"/>
              <w:rPr>
                <w:b/>
                <w:bCs/>
                <w:sz w:val="18"/>
                <w:szCs w:val="18"/>
              </w:rPr>
            </w:pPr>
            <w:r w:rsidRPr="0053620A">
              <w:rPr>
                <w:b/>
                <w:bCs/>
                <w:sz w:val="18"/>
                <w:szCs w:val="18"/>
              </w:rPr>
              <w:t>Total </w:t>
            </w:r>
          </w:p>
        </w:tc>
        <w:tc>
          <w:tcPr>
            <w:tcW w:w="915" w:type="dxa"/>
            <w:tcBorders>
              <w:top w:val="single" w:sz="6" w:space="0" w:color="auto"/>
              <w:left w:val="nil"/>
              <w:bottom w:val="nil"/>
              <w:right w:val="nil"/>
            </w:tcBorders>
            <w:hideMark/>
          </w:tcPr>
          <w:p w14:paraId="714DD0CC" w14:textId="5B613C53" w:rsidR="00333E44" w:rsidRPr="0053620A" w:rsidRDefault="00333E44" w:rsidP="0053620A">
            <w:pPr>
              <w:pStyle w:val="BodyText"/>
              <w:spacing w:after="0"/>
              <w:jc w:val="center"/>
              <w:rPr>
                <w:sz w:val="18"/>
                <w:szCs w:val="18"/>
              </w:rPr>
            </w:pPr>
            <w:r w:rsidRPr="0053620A">
              <w:rPr>
                <w:sz w:val="18"/>
                <w:szCs w:val="18"/>
              </w:rPr>
              <w:t>1488</w:t>
            </w:r>
          </w:p>
        </w:tc>
        <w:tc>
          <w:tcPr>
            <w:tcW w:w="915" w:type="dxa"/>
            <w:tcBorders>
              <w:top w:val="single" w:sz="6" w:space="0" w:color="auto"/>
              <w:left w:val="nil"/>
              <w:bottom w:val="nil"/>
              <w:right w:val="nil"/>
            </w:tcBorders>
            <w:hideMark/>
          </w:tcPr>
          <w:p w14:paraId="51501247" w14:textId="3C5428E0" w:rsidR="00333E44" w:rsidRPr="0053620A" w:rsidRDefault="00333E44" w:rsidP="0053620A">
            <w:pPr>
              <w:pStyle w:val="BodyText"/>
              <w:spacing w:after="0"/>
              <w:jc w:val="center"/>
              <w:rPr>
                <w:sz w:val="18"/>
                <w:szCs w:val="18"/>
              </w:rPr>
            </w:pPr>
            <w:r w:rsidRPr="0053620A">
              <w:rPr>
                <w:sz w:val="18"/>
                <w:szCs w:val="18"/>
              </w:rPr>
              <w:t>1526</w:t>
            </w:r>
          </w:p>
        </w:tc>
        <w:tc>
          <w:tcPr>
            <w:tcW w:w="1125" w:type="dxa"/>
            <w:tcBorders>
              <w:top w:val="single" w:sz="6" w:space="0" w:color="auto"/>
              <w:left w:val="nil"/>
              <w:bottom w:val="nil"/>
              <w:right w:val="nil"/>
            </w:tcBorders>
            <w:hideMark/>
          </w:tcPr>
          <w:p w14:paraId="07DA047D" w14:textId="03B0E25C" w:rsidR="00333E44" w:rsidRPr="0053620A" w:rsidRDefault="00333E44" w:rsidP="0053620A">
            <w:pPr>
              <w:pStyle w:val="BodyText"/>
              <w:spacing w:after="0"/>
              <w:jc w:val="center"/>
              <w:rPr>
                <w:sz w:val="18"/>
                <w:szCs w:val="18"/>
              </w:rPr>
            </w:pPr>
            <w:r w:rsidRPr="0053620A">
              <w:rPr>
                <w:sz w:val="18"/>
                <w:szCs w:val="18"/>
              </w:rPr>
              <w:t>1190</w:t>
            </w:r>
          </w:p>
        </w:tc>
        <w:tc>
          <w:tcPr>
            <w:tcW w:w="705" w:type="dxa"/>
            <w:tcBorders>
              <w:top w:val="single" w:sz="6" w:space="0" w:color="auto"/>
              <w:left w:val="nil"/>
              <w:bottom w:val="nil"/>
              <w:right w:val="nil"/>
            </w:tcBorders>
            <w:hideMark/>
          </w:tcPr>
          <w:p w14:paraId="51EAE8F4" w14:textId="33E893C0" w:rsidR="00333E44" w:rsidRPr="0053620A" w:rsidRDefault="00333E44" w:rsidP="0053620A">
            <w:pPr>
              <w:pStyle w:val="BodyText"/>
              <w:spacing w:after="0"/>
              <w:jc w:val="center"/>
              <w:rPr>
                <w:sz w:val="18"/>
                <w:szCs w:val="18"/>
              </w:rPr>
            </w:pPr>
            <w:r w:rsidRPr="0053620A">
              <w:rPr>
                <w:sz w:val="18"/>
                <w:szCs w:val="18"/>
              </w:rPr>
              <w:t>1376</w:t>
            </w:r>
          </w:p>
        </w:tc>
      </w:tr>
    </w:tbl>
    <w:p w14:paraId="549984F1" w14:textId="083AFE3D" w:rsidR="00FE78B9" w:rsidRDefault="00FE78B9" w:rsidP="00AC440A">
      <w:pPr>
        <w:pStyle w:val="BodyText"/>
        <w:jc w:val="center"/>
      </w:pPr>
    </w:p>
    <w:sectPr w:rsidR="00FE78B9" w:rsidSect="0055137C">
      <w:headerReference w:type="first" r:id="rId30"/>
      <w:footerReference w:type="first" r:id="rId31"/>
      <w:pgSz w:w="11906" w:h="16838" w:code="9"/>
      <w:pgMar w:top="1134" w:right="1134" w:bottom="1418" w:left="1134" w:header="992"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2D7A" w14:textId="77777777" w:rsidR="00F739E6" w:rsidRDefault="00F739E6" w:rsidP="001635C5">
      <w:r>
        <w:separator/>
      </w:r>
    </w:p>
  </w:endnote>
  <w:endnote w:type="continuationSeparator" w:id="0">
    <w:p w14:paraId="10F122DF" w14:textId="77777777" w:rsidR="00F739E6" w:rsidRDefault="00F739E6" w:rsidP="001635C5">
      <w:r>
        <w:continuationSeparator/>
      </w:r>
    </w:p>
  </w:endnote>
  <w:endnote w:type="continuationNotice" w:id="1">
    <w:p w14:paraId="04382B4B" w14:textId="77777777" w:rsidR="00F739E6" w:rsidRDefault="00F739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PlusBold-Roman">
    <w:altName w:val="Yu Gothic"/>
    <w:panose1 w:val="00000000000000000000"/>
    <w:charset w:val="80"/>
    <w:family w:val="auto"/>
    <w:notTrueType/>
    <w:pitch w:val="default"/>
    <w:sig w:usb0="00000000" w:usb1="08070000" w:usb2="00000010" w:usb3="00000000" w:csb0="00020000" w:csb1="00000000"/>
  </w:font>
  <w:font w:name="Sommet">
    <w:altName w:val="Cambria"/>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etaPlusNormal-Roman">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MT Std Light">
    <w:altName w:val="Arial"/>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QRMQI+HelveticaNeue-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F293" w14:textId="77777777" w:rsidR="0082672E" w:rsidRDefault="0082672E" w:rsidP="0089338F">
    <w:pPr>
      <w:pStyle w:val="Footer"/>
      <w:pBdr>
        <w:top w:val="none" w:sz="0" w:space="0" w:color="auto"/>
      </w:pBdr>
    </w:pPr>
    <w:r>
      <w:fldChar w:fldCharType="begin"/>
    </w:r>
    <w:r>
      <w:instrText xml:space="preserve"> PAGE   \* MERGEFORMAT </w:instrText>
    </w:r>
    <w:r>
      <w:fldChar w:fldCharType="separate"/>
    </w:r>
    <w:r>
      <w:rPr>
        <w:noProof/>
      </w:rPr>
      <w:t>ii</w:t>
    </w:r>
    <w:r>
      <w:rPr>
        <w:noProof/>
      </w:rPr>
      <w:fldChar w:fldCharType="end"/>
    </w:r>
    <w: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C86" w14:textId="219A7300" w:rsidR="0082672E" w:rsidRDefault="0082672E" w:rsidP="0038485C">
    <w:pPr>
      <w:pStyle w:val="Footer"/>
      <w:pBdr>
        <w:top w:val="none" w:sz="0" w:space="0" w:color="auto"/>
      </w:pBdr>
      <w:tabs>
        <w:tab w:val="clear" w:pos="9026"/>
        <w:tab w:val="right" w:pos="8222"/>
      </w:tabs>
    </w:pPr>
    <w:r>
      <w:t>Social Policy Research Centre 20</w:t>
    </w:r>
    <w:r w:rsidR="00D3139D">
      <w:t>24</w:t>
    </w:r>
    <w:r>
      <w:tab/>
    </w:r>
    <w:r>
      <w:tab/>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9FF1" w14:textId="77777777" w:rsidR="0082672E" w:rsidRDefault="0082672E" w:rsidP="00354A67">
    <w:pPr>
      <w:pStyle w:val="Footer"/>
      <w:pBdr>
        <w:top w:val="none" w:sz="0" w:space="0" w:color="auto"/>
      </w:pBdr>
      <w:tabs>
        <w:tab w:val="clear" w:pos="9026"/>
        <w:tab w:val="right" w:pos="9356"/>
      </w:tabs>
      <w:ind w:right="-1134"/>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8882"/>
      <w:docPartObj>
        <w:docPartGallery w:val="Page Numbers (Bottom of Page)"/>
        <w:docPartUnique/>
      </w:docPartObj>
    </w:sdtPr>
    <w:sdtEndPr>
      <w:rPr>
        <w:noProof/>
      </w:rPr>
    </w:sdtEndPr>
    <w:sdtContent>
      <w:p w14:paraId="6AD3E147" w14:textId="3647D656" w:rsidR="00C119F0" w:rsidRDefault="00C119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36D230" w14:textId="0C11F2D4" w:rsidR="00D36294" w:rsidRPr="00D36294" w:rsidRDefault="00D36294" w:rsidP="00974C50">
    <w:pPr>
      <w:pStyle w:val="Footer"/>
      <w:pBdr>
        <w:top w:val="none" w:sz="0" w:space="0" w:color="auto"/>
      </w:pBdr>
      <w:tabs>
        <w:tab w:val="clear" w:pos="9026"/>
        <w:tab w:val="right" w:pos="9072"/>
      </w:tabs>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A501" w14:textId="38B08E2A" w:rsidR="00CD543D" w:rsidRPr="00974C50" w:rsidRDefault="00CD543D" w:rsidP="00974C50">
    <w:pPr>
      <w:pStyle w:val="Footer"/>
      <w:pBdr>
        <w:top w:val="none" w:sz="0" w:space="0" w:color="auto"/>
      </w:pBdr>
      <w:tabs>
        <w:tab w:val="clear" w:pos="9026"/>
        <w:tab w:val="right" w:pos="907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A215" w14:textId="77777777" w:rsidR="00F739E6" w:rsidRDefault="00F739E6" w:rsidP="001635C5">
      <w:r>
        <w:separator/>
      </w:r>
    </w:p>
  </w:footnote>
  <w:footnote w:type="continuationSeparator" w:id="0">
    <w:p w14:paraId="7931D83B" w14:textId="77777777" w:rsidR="00F739E6" w:rsidRDefault="00F739E6" w:rsidP="001635C5">
      <w:r>
        <w:continuationSeparator/>
      </w:r>
    </w:p>
  </w:footnote>
  <w:footnote w:type="continuationNotice" w:id="1">
    <w:p w14:paraId="4D090CFE" w14:textId="77777777" w:rsidR="00F739E6" w:rsidRDefault="00F739E6">
      <w:pPr>
        <w:spacing w:after="0"/>
      </w:pPr>
    </w:p>
  </w:footnote>
  <w:footnote w:id="2">
    <w:p w14:paraId="1170A447" w14:textId="59569ADD" w:rsidR="00544816" w:rsidRPr="00BD722B" w:rsidRDefault="00544816" w:rsidP="00E80681">
      <w:pPr>
        <w:pStyle w:val="FootnoteText"/>
      </w:pPr>
      <w:r>
        <w:rPr>
          <w:rStyle w:val="FootnoteReference"/>
        </w:rPr>
        <w:footnoteRef/>
      </w:r>
      <w:r>
        <w:t xml:space="preserve"> </w:t>
      </w:r>
      <w:r w:rsidR="00E80681">
        <w:tab/>
      </w:r>
      <w:r w:rsidRPr="00BD722B">
        <w:t>The 1998 budgets were developed around the concept</w:t>
      </w:r>
      <w:r w:rsidR="00273630" w:rsidRPr="00BD722B">
        <w:t>s of Modest But Adequate (MBA) and Low Cost (LC) standards</w:t>
      </w:r>
      <w:r w:rsidR="002A74A1" w:rsidRPr="00BD722B">
        <w:t xml:space="preserve"> (Saunders et al</w:t>
      </w:r>
      <w:r w:rsidR="00E45EF3">
        <w:t>.</w:t>
      </w:r>
      <w:r w:rsidR="002A74A1" w:rsidRPr="00BD722B">
        <w:t>, 1998)</w:t>
      </w:r>
      <w:r w:rsidR="00C21D74" w:rsidRPr="00BD722B">
        <w:t>.</w:t>
      </w:r>
    </w:p>
  </w:footnote>
  <w:footnote w:id="3">
    <w:p w14:paraId="4A93ADA4" w14:textId="62793C9B" w:rsidR="0085129C" w:rsidRPr="00117737" w:rsidRDefault="0085129C" w:rsidP="00E80681">
      <w:pPr>
        <w:pStyle w:val="FootnoteText"/>
        <w:rPr>
          <w:lang w:val="en-US"/>
        </w:rPr>
      </w:pPr>
      <w:r>
        <w:rPr>
          <w:rStyle w:val="FootnoteReference"/>
        </w:rPr>
        <w:footnoteRef/>
      </w:r>
      <w:r>
        <w:t xml:space="preserve"> </w:t>
      </w:r>
      <w:r w:rsidR="00E80681">
        <w:tab/>
      </w:r>
      <w:r w:rsidR="00117737" w:rsidRPr="00BD722B">
        <w:t>It is closely related to the ‘Minimum Income standard (MIS)’ approach currently being adopted in several European countries, which uses a public consensus approach as the criterion for setting the minimum standard of living (Hirsch et al., 2021).</w:t>
      </w:r>
    </w:p>
  </w:footnote>
  <w:footnote w:id="4">
    <w:p w14:paraId="691F8F5A" w14:textId="6016F367" w:rsidR="001E4A04" w:rsidRPr="00BD722B" w:rsidRDefault="001E4A04" w:rsidP="00E80681">
      <w:pPr>
        <w:pStyle w:val="FootnoteText"/>
      </w:pPr>
      <w:r w:rsidRPr="00B25F71">
        <w:rPr>
          <w:rStyle w:val="FootnoteReference"/>
          <w:szCs w:val="18"/>
        </w:rPr>
        <w:footnoteRef/>
      </w:r>
      <w:r w:rsidRPr="00B25F71">
        <w:t xml:space="preserve"> </w:t>
      </w:r>
      <w:r w:rsidR="00E80681">
        <w:tab/>
      </w:r>
      <w:r w:rsidRPr="00BD722B">
        <w:t>The terms "household" and "family" are used interchangeably, as each household is assumed to consist of only one nuclear family.</w:t>
      </w:r>
    </w:p>
  </w:footnote>
  <w:footnote w:id="5">
    <w:p w14:paraId="0F443688" w14:textId="275BABC3" w:rsidR="00145FB0" w:rsidRDefault="00145FB0" w:rsidP="00145FB0">
      <w:pPr>
        <w:pStyle w:val="FootnoteText"/>
      </w:pPr>
      <w:r>
        <w:rPr>
          <w:rStyle w:val="FootnoteReference"/>
        </w:rPr>
        <w:footnoteRef/>
      </w:r>
      <w:r>
        <w:t xml:space="preserve">       The 2022 figure is adjusted to 2024 using the ABS Wage Price Index</w:t>
      </w:r>
      <w:r w:rsidR="00E47A6B">
        <w:t>.</w:t>
      </w:r>
    </w:p>
  </w:footnote>
  <w:footnote w:id="6">
    <w:p w14:paraId="068CD87B" w14:textId="7571931B" w:rsidR="003B5874" w:rsidRPr="00866A93" w:rsidRDefault="003B5874" w:rsidP="003B5874">
      <w:pPr>
        <w:pStyle w:val="FootnoteText"/>
      </w:pPr>
      <w:r w:rsidRPr="00104308">
        <w:rPr>
          <w:rStyle w:val="FootnoteReference"/>
          <w:szCs w:val="18"/>
        </w:rPr>
        <w:footnoteRef/>
      </w:r>
      <w:r w:rsidRPr="00104308">
        <w:t xml:space="preserve"> </w:t>
      </w:r>
      <w:r>
        <w:tab/>
        <w:t>In NSW, t</w:t>
      </w:r>
      <w:r w:rsidRPr="00866A93">
        <w:t>he HCC and LIHCC offer concessions on healthcare</w:t>
      </w:r>
      <w:r>
        <w:t xml:space="preserve"> and at the state level may provide concessions on energy and</w:t>
      </w:r>
      <w:r w:rsidRPr="00866A93">
        <w:t xml:space="preserve"> public transport. This study uses NSW concessions for budget calculations, though other states have similar benefits with varying eligibility and payment methods.</w:t>
      </w:r>
      <w:r>
        <w:t xml:space="preserve"> For FTB</w:t>
      </w:r>
      <w:r w:rsidR="00031D49">
        <w:t>,</w:t>
      </w:r>
      <w:r>
        <w:t xml:space="preserve"> it is assumed that the family’s annual income estimate reflects their weekly income and is not ‘overestimated’ to reduce the risk of debt. </w:t>
      </w:r>
    </w:p>
  </w:footnote>
  <w:footnote w:id="7">
    <w:p w14:paraId="5CB3735F" w14:textId="5E244E9D" w:rsidR="00365884" w:rsidRPr="00866A93" w:rsidRDefault="00365884" w:rsidP="005030A9">
      <w:pPr>
        <w:pStyle w:val="FootnoteText"/>
        <w:ind w:left="425" w:hanging="425"/>
      </w:pPr>
      <w:r>
        <w:rPr>
          <w:rStyle w:val="FootnoteReference"/>
        </w:rPr>
        <w:footnoteRef/>
      </w:r>
      <w:r>
        <w:t xml:space="preserve"> </w:t>
      </w:r>
      <w:r w:rsidR="00E17F71">
        <w:tab/>
      </w:r>
      <w:r w:rsidRPr="00866A93">
        <w:t>It should be noted that the age of the children in this study and the ‘2022 Low</w:t>
      </w:r>
      <w:r w:rsidR="00D930DB">
        <w:t xml:space="preserve"> Paid B</w:t>
      </w:r>
      <w:r w:rsidRPr="00866A93">
        <w:t>udgets’ are different to the ‘2016 MIHL Budgets’ and original ‘1998 Indicative Budget Standards’. In those studies, the children were aged 6 (girl) and 10 (boy), and girl (6) and boy (14) respectively.</w:t>
      </w:r>
    </w:p>
  </w:footnote>
  <w:footnote w:id="8">
    <w:p w14:paraId="1701FAF1" w14:textId="6B84A23D" w:rsidR="00C141C7" w:rsidRPr="00216F5B" w:rsidRDefault="00C141C7" w:rsidP="00E80681">
      <w:pPr>
        <w:pStyle w:val="FootnoteText"/>
      </w:pPr>
      <w:r>
        <w:rPr>
          <w:rStyle w:val="FootnoteReference"/>
        </w:rPr>
        <w:footnoteRef/>
      </w:r>
      <w:r>
        <w:t xml:space="preserve"> </w:t>
      </w:r>
      <w:r w:rsidR="00E80681">
        <w:tab/>
      </w:r>
      <w:r w:rsidR="005A3359" w:rsidRPr="00216F5B">
        <w:t xml:space="preserve">However, it should be noted that even within a national network of outlets, certain items </w:t>
      </w:r>
      <w:r w:rsidR="00370F1A" w:rsidRPr="00216F5B">
        <w:t>were still subject to</w:t>
      </w:r>
      <w:r w:rsidR="005A3359" w:rsidRPr="00216F5B">
        <w:t xml:space="preserve"> locali</w:t>
      </w:r>
      <w:r w:rsidR="00DC7283">
        <w:t>s</w:t>
      </w:r>
      <w:r w:rsidR="005A3359" w:rsidRPr="00216F5B">
        <w:t>ed pricing variations.</w:t>
      </w:r>
    </w:p>
  </w:footnote>
  <w:footnote w:id="9">
    <w:p w14:paraId="51A56AC2" w14:textId="4DD564D0" w:rsidR="0039529A" w:rsidRDefault="0039529A" w:rsidP="00850DCC">
      <w:pPr>
        <w:pStyle w:val="FootnoteText"/>
        <w:ind w:left="425" w:hanging="425"/>
      </w:pPr>
      <w:r>
        <w:rPr>
          <w:rStyle w:val="FootnoteReference"/>
        </w:rPr>
        <w:footnoteRef/>
      </w:r>
      <w:r>
        <w:t xml:space="preserve"> </w:t>
      </w:r>
      <w:r w:rsidR="00F80735">
        <w:tab/>
      </w:r>
      <w:r w:rsidRPr="00E84CE4">
        <w:rPr>
          <w:lang w:eastAsia="en-AU"/>
        </w:rPr>
        <w:t>Before and After School Care Costs are based on the average of the ranges provided by Care for Kids (</w:t>
      </w:r>
      <w:hyperlink r:id="rId1" w:history="1">
        <w:r w:rsidR="00283E98" w:rsidRPr="00304892">
          <w:rPr>
            <w:rStyle w:val="Hyperlink"/>
            <w:lang w:eastAsia="en-AU"/>
          </w:rPr>
          <w:t>https://www.careforkids.com.au/child-care-articles/article/77/how-much-does-child-care-cost</w:t>
        </w:r>
      </w:hyperlink>
      <w:r w:rsidRPr="00E84CE4">
        <w:rPr>
          <w:lang w:eastAsia="en-AU"/>
        </w:rPr>
        <w:t>)</w:t>
      </w:r>
    </w:p>
  </w:footnote>
  <w:footnote w:id="10">
    <w:p w14:paraId="16F93F7B" w14:textId="1A6F8D3A" w:rsidR="0087674B" w:rsidRDefault="0087674B" w:rsidP="005030A9">
      <w:pPr>
        <w:pStyle w:val="FootnoteText"/>
        <w:ind w:left="425" w:hanging="425"/>
      </w:pPr>
      <w:r>
        <w:rPr>
          <w:rStyle w:val="FootnoteReference"/>
        </w:rPr>
        <w:footnoteRef/>
      </w:r>
      <w:r>
        <w:t xml:space="preserve"> </w:t>
      </w:r>
      <w:r w:rsidR="00F80735">
        <w:tab/>
      </w:r>
      <w:r w:rsidRPr="00E84CE4">
        <w:rPr>
          <w:lang w:eastAsia="en-AU"/>
        </w:rPr>
        <w:t>Childcare subsidy is percentage based depending on what category of income the household/family earns and for vacation care the number of entitled hours to make a claim</w:t>
      </w:r>
      <w:r>
        <w:rPr>
          <w:lang w:eastAsia="en-AU"/>
        </w:rPr>
        <w:t>.</w:t>
      </w:r>
    </w:p>
  </w:footnote>
  <w:footnote w:id="11">
    <w:p w14:paraId="61A42228" w14:textId="4489ACD5" w:rsidR="00004143" w:rsidRPr="00004143" w:rsidRDefault="00004143" w:rsidP="00E80681">
      <w:pPr>
        <w:pStyle w:val="FootnoteText"/>
        <w:rPr>
          <w:lang w:val="en-US"/>
        </w:rPr>
      </w:pPr>
      <w:r>
        <w:rPr>
          <w:rStyle w:val="FootnoteReference"/>
        </w:rPr>
        <w:footnoteRef/>
      </w:r>
      <w:r w:rsidR="00B0769D">
        <w:t xml:space="preserve"> </w:t>
      </w:r>
      <w:r w:rsidR="00F80735">
        <w:tab/>
      </w:r>
      <w:r>
        <w:rPr>
          <w:lang w:val="en-US"/>
        </w:rPr>
        <w:t>See ABS</w:t>
      </w:r>
      <w:r w:rsidR="00BD39B2">
        <w:rPr>
          <w:lang w:val="en-US"/>
        </w:rPr>
        <w:t xml:space="preserve"> </w:t>
      </w:r>
      <w:hyperlink r:id="rId2" w:history="1">
        <w:r w:rsidR="001A12C0" w:rsidRPr="00DC78C3">
          <w:rPr>
            <w:rStyle w:val="Hyperlink"/>
            <w:lang w:val="en-US"/>
          </w:rPr>
          <w:t>https://www.abs.gov.au/census/guide-census-data/census-dictionary/2021/variables-topic/housing/housing-suitability-hosd</w:t>
        </w:r>
      </w:hyperlink>
      <w:r w:rsidR="00BD39B2">
        <w:rPr>
          <w:lang w:val="en-US"/>
        </w:rPr>
        <w:t>.</w:t>
      </w:r>
    </w:p>
  </w:footnote>
  <w:footnote w:id="12">
    <w:p w14:paraId="4B9F915C" w14:textId="2E833210" w:rsidR="009D05CC" w:rsidRDefault="009D05CC" w:rsidP="00E80681">
      <w:pPr>
        <w:pStyle w:val="FootnoteText"/>
      </w:pPr>
      <w:r>
        <w:rPr>
          <w:rStyle w:val="FootnoteReference"/>
        </w:rPr>
        <w:footnoteRef/>
      </w:r>
      <w:r w:rsidR="00B0769D">
        <w:t xml:space="preserve"> </w:t>
      </w:r>
      <w:r w:rsidR="00F80735">
        <w:tab/>
      </w:r>
      <w:r w:rsidR="00E55437">
        <w:t>In the 2021 Census</w:t>
      </w:r>
      <w:r w:rsidR="00F7524F">
        <w:t>,</w:t>
      </w:r>
      <w:r w:rsidR="00E55437">
        <w:t xml:space="preserve"> couple</w:t>
      </w:r>
      <w:r w:rsidR="00611460">
        <w:t>-</w:t>
      </w:r>
      <w:r w:rsidR="00E55437">
        <w:t xml:space="preserve">only households renting from a real estate agent had </w:t>
      </w:r>
      <w:r w:rsidR="00770773">
        <w:t xml:space="preserve">43% living in a </w:t>
      </w:r>
      <w:r w:rsidR="005B2B0E">
        <w:t>two-bedroom dwelling and only 13% living in a one (or zero) bedroom dwellin</w:t>
      </w:r>
      <w:r w:rsidR="008C7B44">
        <w:t>g (</w:t>
      </w:r>
      <w:r w:rsidR="007D65E9">
        <w:t>44%</w:t>
      </w:r>
      <w:r w:rsidR="008C7B44">
        <w:t xml:space="preserve"> in larger dwellings).</w:t>
      </w:r>
      <w:r w:rsidR="0096270A">
        <w:t xml:space="preserve"> Across regions, the highest percentage in one</w:t>
      </w:r>
      <w:r w:rsidR="007D65E9">
        <w:t>-</w:t>
      </w:r>
      <w:r w:rsidR="0096270A">
        <w:t xml:space="preserve">bedroom dwellings was in the ACT and Sydney at </w:t>
      </w:r>
      <w:r w:rsidR="005C1256">
        <w:t>27% and 21% respectively</w:t>
      </w:r>
      <w:r w:rsidR="0045745A">
        <w:t xml:space="preserve"> (ABS Tablebuilder). </w:t>
      </w:r>
    </w:p>
  </w:footnote>
  <w:footnote w:id="13">
    <w:p w14:paraId="58567CE3" w14:textId="66C1FD7D" w:rsidR="00B05C85" w:rsidRDefault="00B05C85" w:rsidP="00B05C85">
      <w:pPr>
        <w:pStyle w:val="FootnoteText"/>
      </w:pPr>
      <w:r>
        <w:rPr>
          <w:rStyle w:val="FootnoteReference"/>
        </w:rPr>
        <w:footnoteRef/>
      </w:r>
      <w:r>
        <w:t xml:space="preserve"> </w:t>
      </w:r>
      <w:r>
        <w:tab/>
        <w:t xml:space="preserve">Census rent percentiles are calculated by linear interpolation within rent ranges, accessed via ABS Tablebuilder. The rent component of the CPI for the capital city of the </w:t>
      </w:r>
      <w:r w:rsidR="00F7524F">
        <w:t>s</w:t>
      </w:r>
      <w:r>
        <w:t>tate/</w:t>
      </w:r>
      <w:r w:rsidR="00F7524F">
        <w:t>t</w:t>
      </w:r>
      <w:r>
        <w:t xml:space="preserve">erritory is used (CPI is not available for non-capital regions). The ratio of September quarter 2021 and March quarter 2024 values are used to inflate the rent levels, multiplied by 11/10 to extend to June quarter 2024. Because of recent rent increases, these estimates are substantially higher than those included in the 2022 report. </w:t>
      </w:r>
    </w:p>
  </w:footnote>
  <w:footnote w:id="14">
    <w:p w14:paraId="113482D0" w14:textId="02BFC8BF" w:rsidR="007250E6" w:rsidRPr="00136534" w:rsidRDefault="007250E6">
      <w:pPr>
        <w:pStyle w:val="FootnoteText"/>
      </w:pPr>
      <w:r>
        <w:rPr>
          <w:rStyle w:val="FootnoteReference"/>
        </w:rPr>
        <w:footnoteRef/>
      </w:r>
      <w:r w:rsidRPr="00136534">
        <w:t xml:space="preserve"> </w:t>
      </w:r>
      <w:r w:rsidR="00136534" w:rsidRPr="00136534">
        <w:tab/>
      </w:r>
      <w:hyperlink r:id="rId3" w:history="1">
        <w:r w:rsidR="00136534" w:rsidRPr="004B6304">
          <w:rPr>
            <w:rStyle w:val="Hyperlink"/>
          </w:rPr>
          <w:t>https://www.aihw.gov.au/reports/alcohol/alcohol-tobacco-other-drugs-australia/data</w:t>
        </w:r>
      </w:hyperlink>
      <w:r w:rsidR="00136534">
        <w:t xml:space="preserve">. The proportion of people </w:t>
      </w:r>
      <w:r w:rsidR="00C762CC">
        <w:t>aged 15 and over who smoke on a daily basis</w:t>
      </w:r>
      <w:r w:rsidR="00587A5F">
        <w:t xml:space="preserve"> for 2022</w:t>
      </w:r>
      <w:r w:rsidR="00C762CC">
        <w:t xml:space="preserve"> is 8.5% (AIHW</w:t>
      </w:r>
      <w:r w:rsidR="00587A5F">
        <w:t xml:space="preserve">, 2024, Table 2). </w:t>
      </w:r>
    </w:p>
  </w:footnote>
  <w:footnote w:id="15">
    <w:p w14:paraId="3CF35268" w14:textId="52BFC124" w:rsidR="008563B4" w:rsidRPr="005030A9" w:rsidRDefault="008563B4" w:rsidP="00C96B04">
      <w:pPr>
        <w:pStyle w:val="FootnoteText"/>
        <w:rPr>
          <w:color w:val="002C55"/>
        </w:rPr>
      </w:pPr>
      <w:r w:rsidRPr="008211C5">
        <w:rPr>
          <w:rStyle w:val="FootnoteReference"/>
          <w:szCs w:val="18"/>
        </w:rPr>
        <w:footnoteRef/>
      </w:r>
      <w:r w:rsidRPr="008211C5">
        <w:t xml:space="preserve">     </w:t>
      </w:r>
      <w:r>
        <w:t xml:space="preserve"> </w:t>
      </w:r>
      <w:hyperlink r:id="rId4" w:history="1">
        <w:r w:rsidR="00F273BA" w:rsidRPr="00AC5E93">
          <w:rPr>
            <w:rStyle w:val="Hyperlink"/>
            <w:szCs w:val="18"/>
          </w:rPr>
          <w:t>https://www.health.gov.au/topics/alcohol/about-alcohol/how-much-alcohol-is-safe-to-drink</w:t>
        </w:r>
      </w:hyperlink>
      <w:r w:rsidR="00F273BA">
        <w:t>. The prop</w:t>
      </w:r>
      <w:r w:rsidR="00263E5D">
        <w:t xml:space="preserve">ortion of people aged </w:t>
      </w:r>
      <w:r w:rsidR="009A1EAD">
        <w:t xml:space="preserve">35-44 </w:t>
      </w:r>
      <w:r w:rsidR="00263E5D">
        <w:t>who have consumed alcohol in the last year</w:t>
      </w:r>
      <w:r w:rsidR="002F2D59">
        <w:t xml:space="preserve"> is 79.</w:t>
      </w:r>
      <w:r w:rsidR="009A1EAD">
        <w:t>7</w:t>
      </w:r>
      <w:r w:rsidR="002F2D59">
        <w:t>% (</w:t>
      </w:r>
      <w:r w:rsidR="001851D1">
        <w:t xml:space="preserve">National Health Survey, </w:t>
      </w:r>
      <w:r w:rsidR="007603A9">
        <w:t>20</w:t>
      </w:r>
      <w:r w:rsidR="00B84458">
        <w:t>2</w:t>
      </w:r>
      <w:r w:rsidR="002B28B6">
        <w:t>2</w:t>
      </w:r>
      <w:r w:rsidR="0093619E">
        <w:t xml:space="preserve">, Table </w:t>
      </w:r>
      <w:r w:rsidR="006260AD">
        <w:t xml:space="preserve">7.3). </w:t>
      </w:r>
    </w:p>
  </w:footnote>
  <w:footnote w:id="16">
    <w:p w14:paraId="20EB7B01" w14:textId="7D62BD31" w:rsidR="00A2462D" w:rsidRDefault="00A2462D" w:rsidP="00593703">
      <w:pPr>
        <w:pStyle w:val="FootnoteText"/>
      </w:pPr>
      <w:r>
        <w:rPr>
          <w:rStyle w:val="FootnoteReference"/>
        </w:rPr>
        <w:footnoteRef/>
      </w:r>
      <w:r>
        <w:t xml:space="preserve"> </w:t>
      </w:r>
      <w:r>
        <w:tab/>
        <w:t xml:space="preserve">Average gambling </w:t>
      </w:r>
      <w:r w:rsidR="00F2681C">
        <w:t>expenditures</w:t>
      </w:r>
      <w:r>
        <w:t xml:space="preserve"> are similar across all income quintiles other than the lowest, where they are around half the value of higher quintiles (ABS Household Expenditure Survey, 2015-16, Table 3.3A)</w:t>
      </w:r>
      <w:r w:rsidR="006015EE">
        <w:t xml:space="preserve">. </w:t>
      </w:r>
      <w:r w:rsidR="00593703">
        <w:t>Hence, p</w:t>
      </w:r>
      <w:r w:rsidR="00A4043D">
        <w:t>er capita</w:t>
      </w:r>
      <w:r>
        <w:t xml:space="preserve"> </w:t>
      </w:r>
      <w:r w:rsidR="00F2681C">
        <w:t>expenditure</w:t>
      </w:r>
      <w:r w:rsidR="00A4043D">
        <w:t xml:space="preserve">s are applied </w:t>
      </w:r>
      <w:r w:rsidR="00593703">
        <w:t xml:space="preserve">for the low-paid households and half this value is allocated to unemployed households (Table E in </w:t>
      </w:r>
      <w:r w:rsidR="00593703" w:rsidRPr="00593703">
        <w:t>Australian Gambling Statistics</w:t>
      </w:r>
      <w:r w:rsidR="00593703">
        <w:t xml:space="preserve">, </w:t>
      </w:r>
      <w:r w:rsidR="00593703" w:rsidRPr="00593703">
        <w:t>39th edition, 1997-98 to 2022-2</w:t>
      </w:r>
      <w:r w:rsidR="008E5C7B">
        <w:t xml:space="preserve">3, </w:t>
      </w:r>
      <w:r w:rsidR="00593703" w:rsidRPr="00593703">
        <w:t>Summary tables 2021-22</w:t>
      </w:r>
      <w:r w:rsidR="008E5C7B">
        <w:t>)</w:t>
      </w:r>
      <w:r w:rsidR="00E97D66">
        <w:t>.</w:t>
      </w:r>
    </w:p>
  </w:footnote>
  <w:footnote w:id="17">
    <w:p w14:paraId="5C8B1688" w14:textId="77777777" w:rsidR="002C438B" w:rsidRPr="009020E4" w:rsidRDefault="002C438B" w:rsidP="002C438B">
      <w:pPr>
        <w:pStyle w:val="FootnoteText"/>
      </w:pPr>
      <w:r>
        <w:rPr>
          <w:rStyle w:val="FootnoteReference"/>
        </w:rPr>
        <w:footnoteRef/>
      </w:r>
      <w:r>
        <w:t xml:space="preserve">  </w:t>
      </w:r>
      <w:r>
        <w:tab/>
        <w:t>If A is the number of adults in the household, C is the number of children and P = A + C, then the reference scales are calculated as:</w:t>
      </w:r>
      <w:r>
        <w:br/>
        <w:t>Per-capita scale = P / 2</w:t>
      </w:r>
      <w:r>
        <w:br/>
        <w:t>Square root scale = √(P/2)</w:t>
      </w:r>
      <w:r>
        <w:br/>
        <w:t>Old OECD = (1 + 0.7(A-1) + 0.5C)/(1 + 0.7)</w:t>
      </w:r>
      <w:r>
        <w:br/>
        <w:t>Modified OECD = (1 + 0.5(A-1) + 0.3C)/(1 + 0.5)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9410" w14:textId="77777777" w:rsidR="0082672E" w:rsidRDefault="0082672E">
    <w:pPr>
      <w:pStyle w:val="Header"/>
    </w:pPr>
    <w:r>
      <w:rPr>
        <w:noProof/>
      </w:rPr>
      <mc:AlternateContent>
        <mc:Choice Requires="wps">
          <w:drawing>
            <wp:anchor distT="0" distB="0" distL="114300" distR="114300" simplePos="0" relativeHeight="251658240" behindDoc="1" locked="0" layoutInCell="0" allowOverlap="1" wp14:anchorId="1A4477CC" wp14:editId="4FB49D82">
              <wp:simplePos x="0" y="0"/>
              <wp:positionH relativeFrom="margin">
                <wp:align>center</wp:align>
              </wp:positionH>
              <wp:positionV relativeFrom="margin">
                <wp:align>center</wp:align>
              </wp:positionV>
              <wp:extent cx="6793865" cy="565785"/>
              <wp:effectExtent l="0" t="2152650" r="0" b="22059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565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F12D6" w14:textId="77777777" w:rsidR="0082672E" w:rsidRDefault="0082672E" w:rsidP="00B20F5D">
                          <w:pPr>
                            <w:jc w:val="center"/>
                          </w:pPr>
                          <w:r>
                            <w:rPr>
                              <w:color w:val="C0C0C0"/>
                              <w:sz w:val="2"/>
                              <w:szCs w:val="2"/>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477CC" id="_x0000_t202" coordsize="21600,21600" o:spt="202" path="m,l,21600r21600,l21600,xe">
              <v:stroke joinstyle="miter"/>
              <v:path gradientshapeok="t" o:connecttype="rect"/>
            </v:shapetype>
            <v:shape id="Text Box 15" o:spid="_x0000_s1026" type="#_x0000_t202" style="position:absolute;margin-left:0;margin-top:0;width:534.95pt;height:44.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" o:allowincell="f" filled="f" stroked="f">
              <v:stroke joinstyle="round"/>
              <o:lock v:ext="edit" shapetype="t"/>
              <v:textbox style="mso-fit-shape-to-text:t">
                <w:txbxContent>
                  <w:p w14:paraId="775F12D6" w14:textId="77777777" w:rsidR="0082672E" w:rsidRDefault="0082672E" w:rsidP="00B20F5D">
                    <w:pPr>
                      <w:jc w:val="center"/>
                    </w:pPr>
                    <w:r>
                      <w:rPr>
                        <w:color w:val="C0C0C0"/>
                        <w:sz w:val="2"/>
                        <w:szCs w:val="2"/>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A8A3" w14:textId="77777777" w:rsidR="0082672E" w:rsidRPr="001A1D97" w:rsidRDefault="0082672E">
    <w:pPr>
      <w:pStyle w:val="Header"/>
      <w:rPr>
        <w:lang w:eastAsia="en-AU"/>
      </w:rPr>
    </w:pPr>
    <w:r>
      <w:rPr>
        <w:noProof/>
        <w:lang w:eastAsia="en-AU"/>
      </w:rPr>
      <w:drawing>
        <wp:anchor distT="0" distB="0" distL="114300" distR="114300" simplePos="0" relativeHeight="251658243" behindDoc="0" locked="0" layoutInCell="1" allowOverlap="1" wp14:anchorId="5F0B5A3E" wp14:editId="7B69A472">
          <wp:simplePos x="0" y="0"/>
          <wp:positionH relativeFrom="column">
            <wp:posOffset>-603885</wp:posOffset>
          </wp:positionH>
          <wp:positionV relativeFrom="paragraph">
            <wp:posOffset>138430</wp:posOffset>
          </wp:positionV>
          <wp:extent cx="4322748" cy="720000"/>
          <wp:effectExtent l="0" t="0" r="1905" b="4445"/>
          <wp:wrapNone/>
          <wp:docPr id="1423373937" name="Picture 1423373937" descr="UNSW Sydney. SPRC Social Policy Researc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73937" name="Picture 1423373937" descr="UNSW Sydney. SPRC Social Policy Research Centre"/>
                  <pic:cNvPicPr>
                    <a:picLocks noChangeAspect="1"/>
                  </pic:cNvPicPr>
                </pic:nvPicPr>
                <pic:blipFill>
                  <a:blip r:embed="rId1"/>
                  <a:stretch>
                    <a:fillRect/>
                  </a:stretch>
                </pic:blipFill>
                <pic:spPr>
                  <a:xfrm>
                    <a:off x="0" y="0"/>
                    <a:ext cx="4322748" cy="72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1" allowOverlap="1" wp14:anchorId="65DBDCCC" wp14:editId="3EB25F97">
              <wp:simplePos x="0" y="0"/>
              <wp:positionH relativeFrom="column">
                <wp:posOffset>-1086485</wp:posOffset>
              </wp:positionH>
              <wp:positionV relativeFrom="paragraph">
                <wp:posOffset>-287020</wp:posOffset>
              </wp:positionV>
              <wp:extent cx="9466580" cy="1633855"/>
              <wp:effectExtent l="0" t="0" r="1270" b="4445"/>
              <wp:wrapNone/>
              <wp:docPr id="10" name="Rectangle 10"/>
              <wp:cNvGraphicFramePr/>
              <a:graphic xmlns:a="http://schemas.openxmlformats.org/drawingml/2006/main">
                <a:graphicData uri="http://schemas.microsoft.com/office/word/2010/wordprocessingShape">
                  <wps:wsp>
                    <wps:cNvSpPr/>
                    <wps:spPr>
                      <a:xfrm>
                        <a:off x="0" y="0"/>
                        <a:ext cx="9466580" cy="1633855"/>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294D4" w14:textId="77777777" w:rsidR="0082672E" w:rsidRDefault="0082672E" w:rsidP="00974C50">
                          <w:pPr>
                            <w:jc w:val="right"/>
                          </w:pPr>
                          <w:r w:rsidRPr="004C0C06">
                            <w:rPr>
                              <w:noProof/>
                            </w:rPr>
                            <w:drawing>
                              <wp:inline distT="0" distB="0" distL="0" distR="0" wp14:anchorId="01F450E0" wp14:editId="0F92250A">
                                <wp:extent cx="2574925" cy="1517015"/>
                                <wp:effectExtent l="0" t="0" r="0" b="0"/>
                                <wp:docPr id="1187166203" name="Picture 1187166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66203" name="Picture 118716620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925" cy="15170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BDCCC" id="Rectangle 10" o:spid="_x0000_s1027" style="position:absolute;margin-left:-85.55pt;margin-top:-22.6pt;width:745.4pt;height:128.6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" fillcolor="#ffdc00" stroked="f" strokeweight="2pt">
              <v:textbox>
                <w:txbxContent>
                  <w:p w14:paraId="156294D4" w14:textId="77777777" w:rsidR="0082672E" w:rsidRDefault="0082672E" w:rsidP="00974C50">
                    <w:pPr>
                      <w:jc w:val="right"/>
                    </w:pPr>
                    <w:r w:rsidRPr="004C0C06">
                      <w:rPr>
                        <w:noProof/>
                      </w:rPr>
                      <w:drawing>
                        <wp:inline distT="0" distB="0" distL="0" distR="0" wp14:anchorId="01F450E0" wp14:editId="0F92250A">
                          <wp:extent cx="2574925" cy="1517015"/>
                          <wp:effectExtent l="0" t="0" r="0" b="0"/>
                          <wp:docPr id="1187166203" name="Picture 1187166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66203" name="Picture 118716620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4925" cy="1517015"/>
                                  </a:xfrm>
                                  <a:prstGeom prst="rect">
                                    <a:avLst/>
                                  </a:prstGeom>
                                  <a:noFill/>
                                  <a:ln>
                                    <a:noFill/>
                                  </a:ln>
                                </pic:spPr>
                              </pic:pic>
                            </a:graphicData>
                          </a:graphic>
                        </wp:inline>
                      </w:drawing>
                    </w:r>
                  </w:p>
                </w:txbxContent>
              </v:textbox>
            </v:rect>
          </w:pict>
        </mc:Fallback>
      </mc:AlternateContent>
    </w:r>
    <w:r>
      <w:rPr>
        <w:noProof/>
        <w:lang w:eastAsia="en-AU"/>
      </w:rPr>
      <w:drawing>
        <wp:anchor distT="0" distB="0" distL="114300" distR="114300" simplePos="0" relativeHeight="251658242" behindDoc="0" locked="0" layoutInCell="1" allowOverlap="1" wp14:anchorId="5C0A09C2" wp14:editId="02FF113E">
          <wp:simplePos x="0" y="0"/>
          <wp:positionH relativeFrom="column">
            <wp:posOffset>3434715</wp:posOffset>
          </wp:positionH>
          <wp:positionV relativeFrom="paragraph">
            <wp:posOffset>-1366520</wp:posOffset>
          </wp:positionV>
          <wp:extent cx="3784600" cy="4076700"/>
          <wp:effectExtent l="25400" t="12700" r="31750" b="107950"/>
          <wp:wrapNone/>
          <wp:docPr id="1726385093" name="Picture 1726385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85093" name="Picture 1726385093">
                    <a:extLst>
                      <a:ext uri="{C183D7F6-B498-43B3-948B-1728B52AA6E4}">
                        <adec:decorative xmlns:adec="http://schemas.microsoft.com/office/drawing/2017/decorative" val="1"/>
                      </a:ext>
                    </a:extLst>
                  </pic:cNvPr>
                  <pic:cNvPicPr>
                    <a:picLocks noChangeAspect="1"/>
                  </pic:cNvPicPr>
                </pic:nvPicPr>
                <pic:blipFill>
                  <a:blip r:embed="rId4"/>
                  <a:stretch>
                    <a:fillRect/>
                  </a:stretch>
                </pic:blipFill>
                <pic:spPr>
                  <a:xfrm rot="16387108">
                    <a:off x="0" y="0"/>
                    <a:ext cx="3784600" cy="4076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2CDA" w14:textId="77777777" w:rsidR="00CD543D" w:rsidRDefault="00CD543D" w:rsidP="00CD2872">
    <w:pPr>
      <w:pStyle w:val="Header"/>
      <w:jc w:val="right"/>
    </w:pPr>
    <w:r w:rsidRPr="00CD2872">
      <w:t xml:space="preserve">Voluntary </w:t>
    </w:r>
    <w:r>
      <w:t>Income Management</w:t>
    </w:r>
    <w:r w:rsidRPr="00CD2872">
      <w:t xml:space="preserve"> in the A</w:t>
    </w:r>
    <w:r w:rsidRPr="001F3D19">
      <w:rPr>
        <w:u w:val="single"/>
      </w:rPr>
      <w:t>n</w:t>
    </w:r>
    <w:r w:rsidRPr="00CD2872">
      <w:t>angu Pitjantjatjara Yankunytjatjara (APY) Lands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168A" w14:textId="77777777" w:rsidR="00CD543D" w:rsidRPr="00974C50" w:rsidRDefault="00CD543D" w:rsidP="00974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6703980"/>
    <w:lvl w:ilvl="0">
      <w:start w:val="1"/>
      <w:numFmt w:val="decimal"/>
      <w:pStyle w:val="ListNumber"/>
      <w:lvlText w:val="%1."/>
      <w:lvlJc w:val="left"/>
      <w:pPr>
        <w:tabs>
          <w:tab w:val="num" w:pos="360"/>
        </w:tabs>
        <w:ind w:left="360" w:hanging="360"/>
      </w:pPr>
    </w:lvl>
  </w:abstractNum>
  <w:abstractNum w:abstractNumId="1" w15:restartNumberingAfterBreak="0">
    <w:nsid w:val="0044715D"/>
    <w:multiLevelType w:val="hybridMultilevel"/>
    <w:tmpl w:val="908E1E46"/>
    <w:lvl w:ilvl="0" w:tplc="DF9631CE">
      <w:start w:val="1"/>
      <w:numFmt w:val="bullet"/>
      <w:lvlText w:val=""/>
      <w:lvlJc w:val="left"/>
      <w:pPr>
        <w:ind w:left="720" w:hanging="360"/>
      </w:pPr>
      <w:rPr>
        <w:rFonts w:ascii="Symbol" w:hAnsi="Symbol"/>
      </w:rPr>
    </w:lvl>
    <w:lvl w:ilvl="1" w:tplc="13B21982">
      <w:start w:val="1"/>
      <w:numFmt w:val="bullet"/>
      <w:lvlText w:val=""/>
      <w:lvlJc w:val="left"/>
      <w:pPr>
        <w:ind w:left="720" w:hanging="360"/>
      </w:pPr>
      <w:rPr>
        <w:rFonts w:ascii="Symbol" w:hAnsi="Symbol"/>
      </w:rPr>
    </w:lvl>
    <w:lvl w:ilvl="2" w:tplc="E9367694">
      <w:start w:val="1"/>
      <w:numFmt w:val="bullet"/>
      <w:lvlText w:val=""/>
      <w:lvlJc w:val="left"/>
      <w:pPr>
        <w:ind w:left="720" w:hanging="360"/>
      </w:pPr>
      <w:rPr>
        <w:rFonts w:ascii="Symbol" w:hAnsi="Symbol"/>
      </w:rPr>
    </w:lvl>
    <w:lvl w:ilvl="3" w:tplc="A7B41B8C">
      <w:start w:val="1"/>
      <w:numFmt w:val="bullet"/>
      <w:lvlText w:val=""/>
      <w:lvlJc w:val="left"/>
      <w:pPr>
        <w:ind w:left="720" w:hanging="360"/>
      </w:pPr>
      <w:rPr>
        <w:rFonts w:ascii="Symbol" w:hAnsi="Symbol"/>
      </w:rPr>
    </w:lvl>
    <w:lvl w:ilvl="4" w:tplc="3D5E9B1A">
      <w:start w:val="1"/>
      <w:numFmt w:val="bullet"/>
      <w:lvlText w:val=""/>
      <w:lvlJc w:val="left"/>
      <w:pPr>
        <w:ind w:left="720" w:hanging="360"/>
      </w:pPr>
      <w:rPr>
        <w:rFonts w:ascii="Symbol" w:hAnsi="Symbol"/>
      </w:rPr>
    </w:lvl>
    <w:lvl w:ilvl="5" w:tplc="C5B0995C">
      <w:start w:val="1"/>
      <w:numFmt w:val="bullet"/>
      <w:lvlText w:val=""/>
      <w:lvlJc w:val="left"/>
      <w:pPr>
        <w:ind w:left="720" w:hanging="360"/>
      </w:pPr>
      <w:rPr>
        <w:rFonts w:ascii="Symbol" w:hAnsi="Symbol"/>
      </w:rPr>
    </w:lvl>
    <w:lvl w:ilvl="6" w:tplc="E75A080E">
      <w:start w:val="1"/>
      <w:numFmt w:val="bullet"/>
      <w:lvlText w:val=""/>
      <w:lvlJc w:val="left"/>
      <w:pPr>
        <w:ind w:left="720" w:hanging="360"/>
      </w:pPr>
      <w:rPr>
        <w:rFonts w:ascii="Symbol" w:hAnsi="Symbol"/>
      </w:rPr>
    </w:lvl>
    <w:lvl w:ilvl="7" w:tplc="5B4248D8">
      <w:start w:val="1"/>
      <w:numFmt w:val="bullet"/>
      <w:lvlText w:val=""/>
      <w:lvlJc w:val="left"/>
      <w:pPr>
        <w:ind w:left="720" w:hanging="360"/>
      </w:pPr>
      <w:rPr>
        <w:rFonts w:ascii="Symbol" w:hAnsi="Symbol"/>
      </w:rPr>
    </w:lvl>
    <w:lvl w:ilvl="8" w:tplc="07966DB6">
      <w:start w:val="1"/>
      <w:numFmt w:val="bullet"/>
      <w:lvlText w:val=""/>
      <w:lvlJc w:val="left"/>
      <w:pPr>
        <w:ind w:left="720" w:hanging="360"/>
      </w:pPr>
      <w:rPr>
        <w:rFonts w:ascii="Symbol" w:hAnsi="Symbol"/>
      </w:rPr>
    </w:lvl>
  </w:abstractNum>
  <w:abstractNum w:abstractNumId="2" w15:restartNumberingAfterBreak="0">
    <w:nsid w:val="035C7DAC"/>
    <w:multiLevelType w:val="hybridMultilevel"/>
    <w:tmpl w:val="FE408C16"/>
    <w:lvl w:ilvl="0" w:tplc="BEB6016A">
      <w:start w:val="1"/>
      <w:numFmt w:val="bullet"/>
      <w:lvlText w:val=""/>
      <w:lvlJc w:val="left"/>
      <w:pPr>
        <w:ind w:left="720" w:hanging="360"/>
      </w:pPr>
      <w:rPr>
        <w:rFonts w:ascii="Symbol" w:hAnsi="Symbol"/>
      </w:rPr>
    </w:lvl>
    <w:lvl w:ilvl="1" w:tplc="A4F866B4">
      <w:start w:val="1"/>
      <w:numFmt w:val="bullet"/>
      <w:lvlText w:val=""/>
      <w:lvlJc w:val="left"/>
      <w:pPr>
        <w:ind w:left="720" w:hanging="360"/>
      </w:pPr>
      <w:rPr>
        <w:rFonts w:ascii="Symbol" w:hAnsi="Symbol"/>
      </w:rPr>
    </w:lvl>
    <w:lvl w:ilvl="2" w:tplc="8E4A5A04">
      <w:start w:val="1"/>
      <w:numFmt w:val="bullet"/>
      <w:lvlText w:val=""/>
      <w:lvlJc w:val="left"/>
      <w:pPr>
        <w:ind w:left="720" w:hanging="360"/>
      </w:pPr>
      <w:rPr>
        <w:rFonts w:ascii="Symbol" w:hAnsi="Symbol"/>
      </w:rPr>
    </w:lvl>
    <w:lvl w:ilvl="3" w:tplc="E68C4B10">
      <w:start w:val="1"/>
      <w:numFmt w:val="bullet"/>
      <w:lvlText w:val=""/>
      <w:lvlJc w:val="left"/>
      <w:pPr>
        <w:ind w:left="720" w:hanging="360"/>
      </w:pPr>
      <w:rPr>
        <w:rFonts w:ascii="Symbol" w:hAnsi="Symbol"/>
      </w:rPr>
    </w:lvl>
    <w:lvl w:ilvl="4" w:tplc="1F8ED750">
      <w:start w:val="1"/>
      <w:numFmt w:val="bullet"/>
      <w:lvlText w:val=""/>
      <w:lvlJc w:val="left"/>
      <w:pPr>
        <w:ind w:left="720" w:hanging="360"/>
      </w:pPr>
      <w:rPr>
        <w:rFonts w:ascii="Symbol" w:hAnsi="Symbol"/>
      </w:rPr>
    </w:lvl>
    <w:lvl w:ilvl="5" w:tplc="C1EC092A">
      <w:start w:val="1"/>
      <w:numFmt w:val="bullet"/>
      <w:lvlText w:val=""/>
      <w:lvlJc w:val="left"/>
      <w:pPr>
        <w:ind w:left="720" w:hanging="360"/>
      </w:pPr>
      <w:rPr>
        <w:rFonts w:ascii="Symbol" w:hAnsi="Symbol"/>
      </w:rPr>
    </w:lvl>
    <w:lvl w:ilvl="6" w:tplc="DDA47180">
      <w:start w:val="1"/>
      <w:numFmt w:val="bullet"/>
      <w:lvlText w:val=""/>
      <w:lvlJc w:val="left"/>
      <w:pPr>
        <w:ind w:left="720" w:hanging="360"/>
      </w:pPr>
      <w:rPr>
        <w:rFonts w:ascii="Symbol" w:hAnsi="Symbol"/>
      </w:rPr>
    </w:lvl>
    <w:lvl w:ilvl="7" w:tplc="B5C6237C">
      <w:start w:val="1"/>
      <w:numFmt w:val="bullet"/>
      <w:lvlText w:val=""/>
      <w:lvlJc w:val="left"/>
      <w:pPr>
        <w:ind w:left="720" w:hanging="360"/>
      </w:pPr>
      <w:rPr>
        <w:rFonts w:ascii="Symbol" w:hAnsi="Symbol"/>
      </w:rPr>
    </w:lvl>
    <w:lvl w:ilvl="8" w:tplc="9094E1C2">
      <w:start w:val="1"/>
      <w:numFmt w:val="bullet"/>
      <w:lvlText w:val=""/>
      <w:lvlJc w:val="left"/>
      <w:pPr>
        <w:ind w:left="720" w:hanging="360"/>
      </w:pPr>
      <w:rPr>
        <w:rFonts w:ascii="Symbol" w:hAnsi="Symbol"/>
      </w:rPr>
    </w:lvl>
  </w:abstractNum>
  <w:abstractNum w:abstractNumId="3" w15:restartNumberingAfterBreak="0">
    <w:nsid w:val="037A1800"/>
    <w:multiLevelType w:val="hybridMultilevel"/>
    <w:tmpl w:val="D9E01AF4"/>
    <w:lvl w:ilvl="0" w:tplc="66845E2E">
      <w:start w:val="1"/>
      <w:numFmt w:val="bullet"/>
      <w:lvlText w:val=""/>
      <w:lvlJc w:val="left"/>
      <w:pPr>
        <w:ind w:left="720" w:hanging="360"/>
      </w:pPr>
      <w:rPr>
        <w:rFonts w:ascii="Symbol" w:hAnsi="Symbol"/>
      </w:rPr>
    </w:lvl>
    <w:lvl w:ilvl="1" w:tplc="735AC1C4">
      <w:start w:val="1"/>
      <w:numFmt w:val="bullet"/>
      <w:lvlText w:val=""/>
      <w:lvlJc w:val="left"/>
      <w:pPr>
        <w:ind w:left="720" w:hanging="360"/>
      </w:pPr>
      <w:rPr>
        <w:rFonts w:ascii="Symbol" w:hAnsi="Symbol"/>
      </w:rPr>
    </w:lvl>
    <w:lvl w:ilvl="2" w:tplc="EE26BF8A">
      <w:start w:val="1"/>
      <w:numFmt w:val="bullet"/>
      <w:lvlText w:val=""/>
      <w:lvlJc w:val="left"/>
      <w:pPr>
        <w:ind w:left="720" w:hanging="360"/>
      </w:pPr>
      <w:rPr>
        <w:rFonts w:ascii="Symbol" w:hAnsi="Symbol"/>
      </w:rPr>
    </w:lvl>
    <w:lvl w:ilvl="3" w:tplc="AA60BA76">
      <w:start w:val="1"/>
      <w:numFmt w:val="bullet"/>
      <w:lvlText w:val=""/>
      <w:lvlJc w:val="left"/>
      <w:pPr>
        <w:ind w:left="720" w:hanging="360"/>
      </w:pPr>
      <w:rPr>
        <w:rFonts w:ascii="Symbol" w:hAnsi="Symbol"/>
      </w:rPr>
    </w:lvl>
    <w:lvl w:ilvl="4" w:tplc="CA248396">
      <w:start w:val="1"/>
      <w:numFmt w:val="bullet"/>
      <w:lvlText w:val=""/>
      <w:lvlJc w:val="left"/>
      <w:pPr>
        <w:ind w:left="720" w:hanging="360"/>
      </w:pPr>
      <w:rPr>
        <w:rFonts w:ascii="Symbol" w:hAnsi="Symbol"/>
      </w:rPr>
    </w:lvl>
    <w:lvl w:ilvl="5" w:tplc="8C1C8B16">
      <w:start w:val="1"/>
      <w:numFmt w:val="bullet"/>
      <w:lvlText w:val=""/>
      <w:lvlJc w:val="left"/>
      <w:pPr>
        <w:ind w:left="720" w:hanging="360"/>
      </w:pPr>
      <w:rPr>
        <w:rFonts w:ascii="Symbol" w:hAnsi="Symbol"/>
      </w:rPr>
    </w:lvl>
    <w:lvl w:ilvl="6" w:tplc="50F2D842">
      <w:start w:val="1"/>
      <w:numFmt w:val="bullet"/>
      <w:lvlText w:val=""/>
      <w:lvlJc w:val="left"/>
      <w:pPr>
        <w:ind w:left="720" w:hanging="360"/>
      </w:pPr>
      <w:rPr>
        <w:rFonts w:ascii="Symbol" w:hAnsi="Symbol"/>
      </w:rPr>
    </w:lvl>
    <w:lvl w:ilvl="7" w:tplc="EE7C92EC">
      <w:start w:val="1"/>
      <w:numFmt w:val="bullet"/>
      <w:lvlText w:val=""/>
      <w:lvlJc w:val="left"/>
      <w:pPr>
        <w:ind w:left="720" w:hanging="360"/>
      </w:pPr>
      <w:rPr>
        <w:rFonts w:ascii="Symbol" w:hAnsi="Symbol"/>
      </w:rPr>
    </w:lvl>
    <w:lvl w:ilvl="8" w:tplc="F9F6FF32">
      <w:start w:val="1"/>
      <w:numFmt w:val="bullet"/>
      <w:lvlText w:val=""/>
      <w:lvlJc w:val="left"/>
      <w:pPr>
        <w:ind w:left="720" w:hanging="360"/>
      </w:pPr>
      <w:rPr>
        <w:rFonts w:ascii="Symbol" w:hAnsi="Symbol"/>
      </w:rPr>
    </w:lvl>
  </w:abstractNum>
  <w:abstractNum w:abstractNumId="4" w15:restartNumberingAfterBreak="0">
    <w:nsid w:val="075622CB"/>
    <w:multiLevelType w:val="multilevel"/>
    <w:tmpl w:val="6DC21918"/>
    <w:lvl w:ilvl="0">
      <w:start w:val="1"/>
      <w:numFmt w:val="decimal"/>
      <w:pStyle w:val="ListNumber1"/>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1E71D4"/>
    <w:multiLevelType w:val="hybridMultilevel"/>
    <w:tmpl w:val="2C869556"/>
    <w:lvl w:ilvl="0" w:tplc="909E9664">
      <w:start w:val="1"/>
      <w:numFmt w:val="bullet"/>
      <w:lvlText w:val=""/>
      <w:lvlJc w:val="left"/>
      <w:pPr>
        <w:ind w:left="720" w:hanging="360"/>
      </w:pPr>
      <w:rPr>
        <w:rFonts w:ascii="Symbol" w:hAnsi="Symbol"/>
      </w:rPr>
    </w:lvl>
    <w:lvl w:ilvl="1" w:tplc="17C2E7D4">
      <w:start w:val="1"/>
      <w:numFmt w:val="bullet"/>
      <w:lvlText w:val=""/>
      <w:lvlJc w:val="left"/>
      <w:pPr>
        <w:ind w:left="720" w:hanging="360"/>
      </w:pPr>
      <w:rPr>
        <w:rFonts w:ascii="Symbol" w:hAnsi="Symbol"/>
      </w:rPr>
    </w:lvl>
    <w:lvl w:ilvl="2" w:tplc="2E1C53D6">
      <w:start w:val="1"/>
      <w:numFmt w:val="bullet"/>
      <w:lvlText w:val=""/>
      <w:lvlJc w:val="left"/>
      <w:pPr>
        <w:ind w:left="720" w:hanging="360"/>
      </w:pPr>
      <w:rPr>
        <w:rFonts w:ascii="Symbol" w:hAnsi="Symbol"/>
      </w:rPr>
    </w:lvl>
    <w:lvl w:ilvl="3" w:tplc="BA88752C">
      <w:start w:val="1"/>
      <w:numFmt w:val="bullet"/>
      <w:lvlText w:val=""/>
      <w:lvlJc w:val="left"/>
      <w:pPr>
        <w:ind w:left="720" w:hanging="360"/>
      </w:pPr>
      <w:rPr>
        <w:rFonts w:ascii="Symbol" w:hAnsi="Symbol"/>
      </w:rPr>
    </w:lvl>
    <w:lvl w:ilvl="4" w:tplc="7C96E8AC">
      <w:start w:val="1"/>
      <w:numFmt w:val="bullet"/>
      <w:lvlText w:val=""/>
      <w:lvlJc w:val="left"/>
      <w:pPr>
        <w:ind w:left="720" w:hanging="360"/>
      </w:pPr>
      <w:rPr>
        <w:rFonts w:ascii="Symbol" w:hAnsi="Symbol"/>
      </w:rPr>
    </w:lvl>
    <w:lvl w:ilvl="5" w:tplc="A8461FA0">
      <w:start w:val="1"/>
      <w:numFmt w:val="bullet"/>
      <w:lvlText w:val=""/>
      <w:lvlJc w:val="left"/>
      <w:pPr>
        <w:ind w:left="720" w:hanging="360"/>
      </w:pPr>
      <w:rPr>
        <w:rFonts w:ascii="Symbol" w:hAnsi="Symbol"/>
      </w:rPr>
    </w:lvl>
    <w:lvl w:ilvl="6" w:tplc="89341F7A">
      <w:start w:val="1"/>
      <w:numFmt w:val="bullet"/>
      <w:lvlText w:val=""/>
      <w:lvlJc w:val="left"/>
      <w:pPr>
        <w:ind w:left="720" w:hanging="360"/>
      </w:pPr>
      <w:rPr>
        <w:rFonts w:ascii="Symbol" w:hAnsi="Symbol"/>
      </w:rPr>
    </w:lvl>
    <w:lvl w:ilvl="7" w:tplc="E7C63C3E">
      <w:start w:val="1"/>
      <w:numFmt w:val="bullet"/>
      <w:lvlText w:val=""/>
      <w:lvlJc w:val="left"/>
      <w:pPr>
        <w:ind w:left="720" w:hanging="360"/>
      </w:pPr>
      <w:rPr>
        <w:rFonts w:ascii="Symbol" w:hAnsi="Symbol"/>
      </w:rPr>
    </w:lvl>
    <w:lvl w:ilvl="8" w:tplc="9F18EEFE">
      <w:start w:val="1"/>
      <w:numFmt w:val="bullet"/>
      <w:lvlText w:val=""/>
      <w:lvlJc w:val="left"/>
      <w:pPr>
        <w:ind w:left="720" w:hanging="360"/>
      </w:pPr>
      <w:rPr>
        <w:rFonts w:ascii="Symbol" w:hAnsi="Symbol"/>
      </w:rPr>
    </w:lvl>
  </w:abstractNum>
  <w:abstractNum w:abstractNumId="6" w15:restartNumberingAfterBreak="0">
    <w:nsid w:val="0D907710"/>
    <w:multiLevelType w:val="hybridMultilevel"/>
    <w:tmpl w:val="EDF6B538"/>
    <w:lvl w:ilvl="0" w:tplc="DDBC13BE">
      <w:start w:val="1"/>
      <w:numFmt w:val="bullet"/>
      <w:lvlText w:val=""/>
      <w:lvlJc w:val="left"/>
      <w:pPr>
        <w:ind w:left="720" w:hanging="360"/>
      </w:pPr>
      <w:rPr>
        <w:rFonts w:ascii="Symbol" w:hAnsi="Symbol"/>
      </w:rPr>
    </w:lvl>
    <w:lvl w:ilvl="1" w:tplc="D6B0BEDE">
      <w:start w:val="1"/>
      <w:numFmt w:val="bullet"/>
      <w:lvlText w:val=""/>
      <w:lvlJc w:val="left"/>
      <w:pPr>
        <w:ind w:left="720" w:hanging="360"/>
      </w:pPr>
      <w:rPr>
        <w:rFonts w:ascii="Symbol" w:hAnsi="Symbol"/>
      </w:rPr>
    </w:lvl>
    <w:lvl w:ilvl="2" w:tplc="D3EE02DE">
      <w:start w:val="1"/>
      <w:numFmt w:val="bullet"/>
      <w:lvlText w:val=""/>
      <w:lvlJc w:val="left"/>
      <w:pPr>
        <w:ind w:left="720" w:hanging="360"/>
      </w:pPr>
      <w:rPr>
        <w:rFonts w:ascii="Symbol" w:hAnsi="Symbol"/>
      </w:rPr>
    </w:lvl>
    <w:lvl w:ilvl="3" w:tplc="418E4616">
      <w:start w:val="1"/>
      <w:numFmt w:val="bullet"/>
      <w:lvlText w:val=""/>
      <w:lvlJc w:val="left"/>
      <w:pPr>
        <w:ind w:left="720" w:hanging="360"/>
      </w:pPr>
      <w:rPr>
        <w:rFonts w:ascii="Symbol" w:hAnsi="Symbol"/>
      </w:rPr>
    </w:lvl>
    <w:lvl w:ilvl="4" w:tplc="14F0884C">
      <w:start w:val="1"/>
      <w:numFmt w:val="bullet"/>
      <w:lvlText w:val=""/>
      <w:lvlJc w:val="left"/>
      <w:pPr>
        <w:ind w:left="720" w:hanging="360"/>
      </w:pPr>
      <w:rPr>
        <w:rFonts w:ascii="Symbol" w:hAnsi="Symbol"/>
      </w:rPr>
    </w:lvl>
    <w:lvl w:ilvl="5" w:tplc="57280EB0">
      <w:start w:val="1"/>
      <w:numFmt w:val="bullet"/>
      <w:lvlText w:val=""/>
      <w:lvlJc w:val="left"/>
      <w:pPr>
        <w:ind w:left="720" w:hanging="360"/>
      </w:pPr>
      <w:rPr>
        <w:rFonts w:ascii="Symbol" w:hAnsi="Symbol"/>
      </w:rPr>
    </w:lvl>
    <w:lvl w:ilvl="6" w:tplc="FC4C7FC8">
      <w:start w:val="1"/>
      <w:numFmt w:val="bullet"/>
      <w:lvlText w:val=""/>
      <w:lvlJc w:val="left"/>
      <w:pPr>
        <w:ind w:left="720" w:hanging="360"/>
      </w:pPr>
      <w:rPr>
        <w:rFonts w:ascii="Symbol" w:hAnsi="Symbol"/>
      </w:rPr>
    </w:lvl>
    <w:lvl w:ilvl="7" w:tplc="BFFA4A26">
      <w:start w:val="1"/>
      <w:numFmt w:val="bullet"/>
      <w:lvlText w:val=""/>
      <w:lvlJc w:val="left"/>
      <w:pPr>
        <w:ind w:left="720" w:hanging="360"/>
      </w:pPr>
      <w:rPr>
        <w:rFonts w:ascii="Symbol" w:hAnsi="Symbol"/>
      </w:rPr>
    </w:lvl>
    <w:lvl w:ilvl="8" w:tplc="ED4620DA">
      <w:start w:val="1"/>
      <w:numFmt w:val="bullet"/>
      <w:lvlText w:val=""/>
      <w:lvlJc w:val="left"/>
      <w:pPr>
        <w:ind w:left="720" w:hanging="360"/>
      </w:pPr>
      <w:rPr>
        <w:rFonts w:ascii="Symbol" w:hAnsi="Symbol"/>
      </w:rPr>
    </w:lvl>
  </w:abstractNum>
  <w:abstractNum w:abstractNumId="7" w15:restartNumberingAfterBreak="0">
    <w:nsid w:val="131D6397"/>
    <w:multiLevelType w:val="hybridMultilevel"/>
    <w:tmpl w:val="D592BF72"/>
    <w:lvl w:ilvl="0" w:tplc="232E1172">
      <w:start w:val="1"/>
      <w:numFmt w:val="decimal"/>
      <w:lvlText w:val="%1."/>
      <w:lvlJc w:val="left"/>
      <w:pPr>
        <w:ind w:left="1020" w:hanging="360"/>
      </w:pPr>
    </w:lvl>
    <w:lvl w:ilvl="1" w:tplc="96B05380">
      <w:start w:val="1"/>
      <w:numFmt w:val="decimal"/>
      <w:lvlText w:val="%2."/>
      <w:lvlJc w:val="left"/>
      <w:pPr>
        <w:ind w:left="1020" w:hanging="360"/>
      </w:pPr>
    </w:lvl>
    <w:lvl w:ilvl="2" w:tplc="BCCC6A38">
      <w:start w:val="1"/>
      <w:numFmt w:val="decimal"/>
      <w:lvlText w:val="%3."/>
      <w:lvlJc w:val="left"/>
      <w:pPr>
        <w:ind w:left="1020" w:hanging="360"/>
      </w:pPr>
    </w:lvl>
    <w:lvl w:ilvl="3" w:tplc="6FB85F9E">
      <w:start w:val="1"/>
      <w:numFmt w:val="decimal"/>
      <w:lvlText w:val="%4."/>
      <w:lvlJc w:val="left"/>
      <w:pPr>
        <w:ind w:left="1020" w:hanging="360"/>
      </w:pPr>
    </w:lvl>
    <w:lvl w:ilvl="4" w:tplc="8984F348">
      <w:start w:val="1"/>
      <w:numFmt w:val="decimal"/>
      <w:lvlText w:val="%5."/>
      <w:lvlJc w:val="left"/>
      <w:pPr>
        <w:ind w:left="1020" w:hanging="360"/>
      </w:pPr>
    </w:lvl>
    <w:lvl w:ilvl="5" w:tplc="9CF03884">
      <w:start w:val="1"/>
      <w:numFmt w:val="decimal"/>
      <w:lvlText w:val="%6."/>
      <w:lvlJc w:val="left"/>
      <w:pPr>
        <w:ind w:left="1020" w:hanging="360"/>
      </w:pPr>
    </w:lvl>
    <w:lvl w:ilvl="6" w:tplc="8E1413EA">
      <w:start w:val="1"/>
      <w:numFmt w:val="decimal"/>
      <w:lvlText w:val="%7."/>
      <w:lvlJc w:val="left"/>
      <w:pPr>
        <w:ind w:left="1020" w:hanging="360"/>
      </w:pPr>
    </w:lvl>
    <w:lvl w:ilvl="7" w:tplc="40C8C328">
      <w:start w:val="1"/>
      <w:numFmt w:val="decimal"/>
      <w:lvlText w:val="%8."/>
      <w:lvlJc w:val="left"/>
      <w:pPr>
        <w:ind w:left="1020" w:hanging="360"/>
      </w:pPr>
    </w:lvl>
    <w:lvl w:ilvl="8" w:tplc="8ED8760A">
      <w:start w:val="1"/>
      <w:numFmt w:val="decimal"/>
      <w:lvlText w:val="%9."/>
      <w:lvlJc w:val="left"/>
      <w:pPr>
        <w:ind w:left="1020" w:hanging="360"/>
      </w:pPr>
    </w:lvl>
  </w:abstractNum>
  <w:abstractNum w:abstractNumId="8" w15:restartNumberingAfterBreak="0">
    <w:nsid w:val="173F6F59"/>
    <w:multiLevelType w:val="hybridMultilevel"/>
    <w:tmpl w:val="FE90A1C8"/>
    <w:lvl w:ilvl="0" w:tplc="17FEF47C">
      <w:start w:val="1"/>
      <w:numFmt w:val="bullet"/>
      <w:lvlText w:val=""/>
      <w:lvlJc w:val="left"/>
      <w:pPr>
        <w:ind w:left="720" w:hanging="360"/>
      </w:pPr>
      <w:rPr>
        <w:rFonts w:ascii="Symbol" w:hAnsi="Symbol"/>
      </w:rPr>
    </w:lvl>
    <w:lvl w:ilvl="1" w:tplc="F98CF19E">
      <w:start w:val="1"/>
      <w:numFmt w:val="bullet"/>
      <w:lvlText w:val=""/>
      <w:lvlJc w:val="left"/>
      <w:pPr>
        <w:ind w:left="720" w:hanging="360"/>
      </w:pPr>
      <w:rPr>
        <w:rFonts w:ascii="Symbol" w:hAnsi="Symbol"/>
      </w:rPr>
    </w:lvl>
    <w:lvl w:ilvl="2" w:tplc="EF647632">
      <w:start w:val="1"/>
      <w:numFmt w:val="bullet"/>
      <w:lvlText w:val=""/>
      <w:lvlJc w:val="left"/>
      <w:pPr>
        <w:ind w:left="720" w:hanging="360"/>
      </w:pPr>
      <w:rPr>
        <w:rFonts w:ascii="Symbol" w:hAnsi="Symbol"/>
      </w:rPr>
    </w:lvl>
    <w:lvl w:ilvl="3" w:tplc="EF1E0EDC">
      <w:start w:val="1"/>
      <w:numFmt w:val="bullet"/>
      <w:lvlText w:val=""/>
      <w:lvlJc w:val="left"/>
      <w:pPr>
        <w:ind w:left="720" w:hanging="360"/>
      </w:pPr>
      <w:rPr>
        <w:rFonts w:ascii="Symbol" w:hAnsi="Symbol"/>
      </w:rPr>
    </w:lvl>
    <w:lvl w:ilvl="4" w:tplc="87207412">
      <w:start w:val="1"/>
      <w:numFmt w:val="bullet"/>
      <w:lvlText w:val=""/>
      <w:lvlJc w:val="left"/>
      <w:pPr>
        <w:ind w:left="720" w:hanging="360"/>
      </w:pPr>
      <w:rPr>
        <w:rFonts w:ascii="Symbol" w:hAnsi="Symbol"/>
      </w:rPr>
    </w:lvl>
    <w:lvl w:ilvl="5" w:tplc="69CAFAB8">
      <w:start w:val="1"/>
      <w:numFmt w:val="bullet"/>
      <w:lvlText w:val=""/>
      <w:lvlJc w:val="left"/>
      <w:pPr>
        <w:ind w:left="720" w:hanging="360"/>
      </w:pPr>
      <w:rPr>
        <w:rFonts w:ascii="Symbol" w:hAnsi="Symbol"/>
      </w:rPr>
    </w:lvl>
    <w:lvl w:ilvl="6" w:tplc="2454EC3A">
      <w:start w:val="1"/>
      <w:numFmt w:val="bullet"/>
      <w:lvlText w:val=""/>
      <w:lvlJc w:val="left"/>
      <w:pPr>
        <w:ind w:left="720" w:hanging="360"/>
      </w:pPr>
      <w:rPr>
        <w:rFonts w:ascii="Symbol" w:hAnsi="Symbol"/>
      </w:rPr>
    </w:lvl>
    <w:lvl w:ilvl="7" w:tplc="2774DADE">
      <w:start w:val="1"/>
      <w:numFmt w:val="bullet"/>
      <w:lvlText w:val=""/>
      <w:lvlJc w:val="left"/>
      <w:pPr>
        <w:ind w:left="720" w:hanging="360"/>
      </w:pPr>
      <w:rPr>
        <w:rFonts w:ascii="Symbol" w:hAnsi="Symbol"/>
      </w:rPr>
    </w:lvl>
    <w:lvl w:ilvl="8" w:tplc="2BA81CD8">
      <w:start w:val="1"/>
      <w:numFmt w:val="bullet"/>
      <w:lvlText w:val=""/>
      <w:lvlJc w:val="left"/>
      <w:pPr>
        <w:ind w:left="720" w:hanging="360"/>
      </w:pPr>
      <w:rPr>
        <w:rFonts w:ascii="Symbol" w:hAnsi="Symbol"/>
      </w:rPr>
    </w:lvl>
  </w:abstractNum>
  <w:abstractNum w:abstractNumId="9" w15:restartNumberingAfterBreak="0">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0" w15:restartNumberingAfterBreak="0">
    <w:nsid w:val="19DA08EF"/>
    <w:multiLevelType w:val="hybridMultilevel"/>
    <w:tmpl w:val="AFEA3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641E39"/>
    <w:multiLevelType w:val="hybridMultilevel"/>
    <w:tmpl w:val="6622B73A"/>
    <w:lvl w:ilvl="0" w:tplc="9C16788A">
      <w:start w:val="1"/>
      <w:numFmt w:val="bullet"/>
      <w:lvlText w:val=""/>
      <w:lvlJc w:val="left"/>
      <w:pPr>
        <w:ind w:left="720" w:hanging="360"/>
      </w:pPr>
      <w:rPr>
        <w:rFonts w:ascii="Symbol" w:hAnsi="Symbol"/>
      </w:rPr>
    </w:lvl>
    <w:lvl w:ilvl="1" w:tplc="B686B8BA">
      <w:start w:val="1"/>
      <w:numFmt w:val="bullet"/>
      <w:lvlText w:val=""/>
      <w:lvlJc w:val="left"/>
      <w:pPr>
        <w:ind w:left="720" w:hanging="360"/>
      </w:pPr>
      <w:rPr>
        <w:rFonts w:ascii="Symbol" w:hAnsi="Symbol"/>
      </w:rPr>
    </w:lvl>
    <w:lvl w:ilvl="2" w:tplc="63AEA7BA">
      <w:start w:val="1"/>
      <w:numFmt w:val="bullet"/>
      <w:lvlText w:val=""/>
      <w:lvlJc w:val="left"/>
      <w:pPr>
        <w:ind w:left="720" w:hanging="360"/>
      </w:pPr>
      <w:rPr>
        <w:rFonts w:ascii="Symbol" w:hAnsi="Symbol"/>
      </w:rPr>
    </w:lvl>
    <w:lvl w:ilvl="3" w:tplc="20BC383E">
      <w:start w:val="1"/>
      <w:numFmt w:val="bullet"/>
      <w:lvlText w:val=""/>
      <w:lvlJc w:val="left"/>
      <w:pPr>
        <w:ind w:left="720" w:hanging="360"/>
      </w:pPr>
      <w:rPr>
        <w:rFonts w:ascii="Symbol" w:hAnsi="Symbol"/>
      </w:rPr>
    </w:lvl>
    <w:lvl w:ilvl="4" w:tplc="FA3C6966">
      <w:start w:val="1"/>
      <w:numFmt w:val="bullet"/>
      <w:lvlText w:val=""/>
      <w:lvlJc w:val="left"/>
      <w:pPr>
        <w:ind w:left="720" w:hanging="360"/>
      </w:pPr>
      <w:rPr>
        <w:rFonts w:ascii="Symbol" w:hAnsi="Symbol"/>
      </w:rPr>
    </w:lvl>
    <w:lvl w:ilvl="5" w:tplc="DF0A3FEA">
      <w:start w:val="1"/>
      <w:numFmt w:val="bullet"/>
      <w:lvlText w:val=""/>
      <w:lvlJc w:val="left"/>
      <w:pPr>
        <w:ind w:left="720" w:hanging="360"/>
      </w:pPr>
      <w:rPr>
        <w:rFonts w:ascii="Symbol" w:hAnsi="Symbol"/>
      </w:rPr>
    </w:lvl>
    <w:lvl w:ilvl="6" w:tplc="7674B93E">
      <w:start w:val="1"/>
      <w:numFmt w:val="bullet"/>
      <w:lvlText w:val=""/>
      <w:lvlJc w:val="left"/>
      <w:pPr>
        <w:ind w:left="720" w:hanging="360"/>
      </w:pPr>
      <w:rPr>
        <w:rFonts w:ascii="Symbol" w:hAnsi="Symbol"/>
      </w:rPr>
    </w:lvl>
    <w:lvl w:ilvl="7" w:tplc="3674929A">
      <w:start w:val="1"/>
      <w:numFmt w:val="bullet"/>
      <w:lvlText w:val=""/>
      <w:lvlJc w:val="left"/>
      <w:pPr>
        <w:ind w:left="720" w:hanging="360"/>
      </w:pPr>
      <w:rPr>
        <w:rFonts w:ascii="Symbol" w:hAnsi="Symbol"/>
      </w:rPr>
    </w:lvl>
    <w:lvl w:ilvl="8" w:tplc="83CA6E54">
      <w:start w:val="1"/>
      <w:numFmt w:val="bullet"/>
      <w:lvlText w:val=""/>
      <w:lvlJc w:val="left"/>
      <w:pPr>
        <w:ind w:left="720" w:hanging="360"/>
      </w:pPr>
      <w:rPr>
        <w:rFonts w:ascii="Symbol" w:hAnsi="Symbol"/>
      </w:rPr>
    </w:lvl>
  </w:abstractNum>
  <w:abstractNum w:abstractNumId="12"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1CAA4EC3"/>
    <w:multiLevelType w:val="multilevel"/>
    <w:tmpl w:val="336055E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23F65DB6"/>
    <w:multiLevelType w:val="hybridMultilevel"/>
    <w:tmpl w:val="A956E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213FA5"/>
    <w:multiLevelType w:val="multilevel"/>
    <w:tmpl w:val="09AA2EA0"/>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792"/>
      </w:pPr>
      <w:rPr>
        <w:rFonts w:hint="default"/>
        <w:b/>
        <w:bCs/>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2C741B"/>
    <w:multiLevelType w:val="hybridMultilevel"/>
    <w:tmpl w:val="144AD4D4"/>
    <w:lvl w:ilvl="0" w:tplc="5462C206">
      <w:start w:val="1"/>
      <w:numFmt w:val="bullet"/>
      <w:lvlText w:val=""/>
      <w:lvlJc w:val="left"/>
      <w:pPr>
        <w:ind w:left="720" w:hanging="360"/>
      </w:pPr>
      <w:rPr>
        <w:rFonts w:ascii="Symbol" w:hAnsi="Symbol"/>
      </w:rPr>
    </w:lvl>
    <w:lvl w:ilvl="1" w:tplc="1B9EFE28">
      <w:start w:val="1"/>
      <w:numFmt w:val="bullet"/>
      <w:lvlText w:val=""/>
      <w:lvlJc w:val="left"/>
      <w:pPr>
        <w:ind w:left="720" w:hanging="360"/>
      </w:pPr>
      <w:rPr>
        <w:rFonts w:ascii="Symbol" w:hAnsi="Symbol"/>
      </w:rPr>
    </w:lvl>
    <w:lvl w:ilvl="2" w:tplc="FEDE3B74">
      <w:start w:val="1"/>
      <w:numFmt w:val="bullet"/>
      <w:lvlText w:val=""/>
      <w:lvlJc w:val="left"/>
      <w:pPr>
        <w:ind w:left="720" w:hanging="360"/>
      </w:pPr>
      <w:rPr>
        <w:rFonts w:ascii="Symbol" w:hAnsi="Symbol"/>
      </w:rPr>
    </w:lvl>
    <w:lvl w:ilvl="3" w:tplc="4330FA8A">
      <w:start w:val="1"/>
      <w:numFmt w:val="bullet"/>
      <w:lvlText w:val=""/>
      <w:lvlJc w:val="left"/>
      <w:pPr>
        <w:ind w:left="720" w:hanging="360"/>
      </w:pPr>
      <w:rPr>
        <w:rFonts w:ascii="Symbol" w:hAnsi="Symbol"/>
      </w:rPr>
    </w:lvl>
    <w:lvl w:ilvl="4" w:tplc="125E2498">
      <w:start w:val="1"/>
      <w:numFmt w:val="bullet"/>
      <w:lvlText w:val=""/>
      <w:lvlJc w:val="left"/>
      <w:pPr>
        <w:ind w:left="720" w:hanging="360"/>
      </w:pPr>
      <w:rPr>
        <w:rFonts w:ascii="Symbol" w:hAnsi="Symbol"/>
      </w:rPr>
    </w:lvl>
    <w:lvl w:ilvl="5" w:tplc="32ECD6D6">
      <w:start w:val="1"/>
      <w:numFmt w:val="bullet"/>
      <w:lvlText w:val=""/>
      <w:lvlJc w:val="left"/>
      <w:pPr>
        <w:ind w:left="720" w:hanging="360"/>
      </w:pPr>
      <w:rPr>
        <w:rFonts w:ascii="Symbol" w:hAnsi="Symbol"/>
      </w:rPr>
    </w:lvl>
    <w:lvl w:ilvl="6" w:tplc="4C64E892">
      <w:start w:val="1"/>
      <w:numFmt w:val="bullet"/>
      <w:lvlText w:val=""/>
      <w:lvlJc w:val="left"/>
      <w:pPr>
        <w:ind w:left="720" w:hanging="360"/>
      </w:pPr>
      <w:rPr>
        <w:rFonts w:ascii="Symbol" w:hAnsi="Symbol"/>
      </w:rPr>
    </w:lvl>
    <w:lvl w:ilvl="7" w:tplc="CB82BCA2">
      <w:start w:val="1"/>
      <w:numFmt w:val="bullet"/>
      <w:lvlText w:val=""/>
      <w:lvlJc w:val="left"/>
      <w:pPr>
        <w:ind w:left="720" w:hanging="360"/>
      </w:pPr>
      <w:rPr>
        <w:rFonts w:ascii="Symbol" w:hAnsi="Symbol"/>
      </w:rPr>
    </w:lvl>
    <w:lvl w:ilvl="8" w:tplc="28267D56">
      <w:start w:val="1"/>
      <w:numFmt w:val="bullet"/>
      <w:lvlText w:val=""/>
      <w:lvlJc w:val="left"/>
      <w:pPr>
        <w:ind w:left="720" w:hanging="360"/>
      </w:pPr>
      <w:rPr>
        <w:rFonts w:ascii="Symbol" w:hAnsi="Symbol"/>
      </w:rPr>
    </w:lvl>
  </w:abstractNum>
  <w:abstractNum w:abstractNumId="17" w15:restartNumberingAfterBreak="0">
    <w:nsid w:val="2C462E89"/>
    <w:multiLevelType w:val="multilevel"/>
    <w:tmpl w:val="0B3E93A4"/>
    <w:lvl w:ilvl="0">
      <w:start w:val="1"/>
      <w:numFmt w:val="bullet"/>
      <w:pStyle w:val="ListBullet1"/>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9676C7"/>
    <w:multiLevelType w:val="hybridMultilevel"/>
    <w:tmpl w:val="1B60B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C04512"/>
    <w:multiLevelType w:val="hybridMultilevel"/>
    <w:tmpl w:val="19ECC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6217BE"/>
    <w:multiLevelType w:val="hybridMultilevel"/>
    <w:tmpl w:val="ED20997C"/>
    <w:lvl w:ilvl="0" w:tplc="A572785E">
      <w:start w:val="1"/>
      <w:numFmt w:val="bullet"/>
      <w:lvlText w:val=""/>
      <w:lvlJc w:val="left"/>
      <w:pPr>
        <w:ind w:left="720" w:hanging="360"/>
      </w:pPr>
      <w:rPr>
        <w:rFonts w:ascii="Symbol" w:hAnsi="Symbol"/>
      </w:rPr>
    </w:lvl>
    <w:lvl w:ilvl="1" w:tplc="3F6208F6">
      <w:start w:val="1"/>
      <w:numFmt w:val="bullet"/>
      <w:lvlText w:val=""/>
      <w:lvlJc w:val="left"/>
      <w:pPr>
        <w:ind w:left="720" w:hanging="360"/>
      </w:pPr>
      <w:rPr>
        <w:rFonts w:ascii="Symbol" w:hAnsi="Symbol"/>
      </w:rPr>
    </w:lvl>
    <w:lvl w:ilvl="2" w:tplc="2FC88E70">
      <w:start w:val="1"/>
      <w:numFmt w:val="bullet"/>
      <w:lvlText w:val=""/>
      <w:lvlJc w:val="left"/>
      <w:pPr>
        <w:ind w:left="720" w:hanging="360"/>
      </w:pPr>
      <w:rPr>
        <w:rFonts w:ascii="Symbol" w:hAnsi="Symbol"/>
      </w:rPr>
    </w:lvl>
    <w:lvl w:ilvl="3" w:tplc="C498A5CC">
      <w:start w:val="1"/>
      <w:numFmt w:val="bullet"/>
      <w:lvlText w:val=""/>
      <w:lvlJc w:val="left"/>
      <w:pPr>
        <w:ind w:left="720" w:hanging="360"/>
      </w:pPr>
      <w:rPr>
        <w:rFonts w:ascii="Symbol" w:hAnsi="Symbol"/>
      </w:rPr>
    </w:lvl>
    <w:lvl w:ilvl="4" w:tplc="22DE0E0C">
      <w:start w:val="1"/>
      <w:numFmt w:val="bullet"/>
      <w:lvlText w:val=""/>
      <w:lvlJc w:val="left"/>
      <w:pPr>
        <w:ind w:left="720" w:hanging="360"/>
      </w:pPr>
      <w:rPr>
        <w:rFonts w:ascii="Symbol" w:hAnsi="Symbol"/>
      </w:rPr>
    </w:lvl>
    <w:lvl w:ilvl="5" w:tplc="3C002798">
      <w:start w:val="1"/>
      <w:numFmt w:val="bullet"/>
      <w:lvlText w:val=""/>
      <w:lvlJc w:val="left"/>
      <w:pPr>
        <w:ind w:left="720" w:hanging="360"/>
      </w:pPr>
      <w:rPr>
        <w:rFonts w:ascii="Symbol" w:hAnsi="Symbol"/>
      </w:rPr>
    </w:lvl>
    <w:lvl w:ilvl="6" w:tplc="4C20CE1E">
      <w:start w:val="1"/>
      <w:numFmt w:val="bullet"/>
      <w:lvlText w:val=""/>
      <w:lvlJc w:val="left"/>
      <w:pPr>
        <w:ind w:left="720" w:hanging="360"/>
      </w:pPr>
      <w:rPr>
        <w:rFonts w:ascii="Symbol" w:hAnsi="Symbol"/>
      </w:rPr>
    </w:lvl>
    <w:lvl w:ilvl="7" w:tplc="EDC8A3DE">
      <w:start w:val="1"/>
      <w:numFmt w:val="bullet"/>
      <w:lvlText w:val=""/>
      <w:lvlJc w:val="left"/>
      <w:pPr>
        <w:ind w:left="720" w:hanging="360"/>
      </w:pPr>
      <w:rPr>
        <w:rFonts w:ascii="Symbol" w:hAnsi="Symbol"/>
      </w:rPr>
    </w:lvl>
    <w:lvl w:ilvl="8" w:tplc="EF948C30">
      <w:start w:val="1"/>
      <w:numFmt w:val="bullet"/>
      <w:lvlText w:val=""/>
      <w:lvlJc w:val="left"/>
      <w:pPr>
        <w:ind w:left="720" w:hanging="360"/>
      </w:pPr>
      <w:rPr>
        <w:rFonts w:ascii="Symbol" w:hAnsi="Symbol"/>
      </w:rPr>
    </w:lvl>
  </w:abstractNum>
  <w:abstractNum w:abstractNumId="21" w15:restartNumberingAfterBreak="0">
    <w:nsid w:val="37B25521"/>
    <w:multiLevelType w:val="hybridMultilevel"/>
    <w:tmpl w:val="40B249B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2" w15:restartNumberingAfterBreak="0">
    <w:nsid w:val="3C47380F"/>
    <w:multiLevelType w:val="hybridMultilevel"/>
    <w:tmpl w:val="91A62A06"/>
    <w:lvl w:ilvl="0" w:tplc="83F6DF88">
      <w:start w:val="1"/>
      <w:numFmt w:val="bullet"/>
      <w:lvlText w:val=""/>
      <w:lvlJc w:val="left"/>
      <w:pPr>
        <w:ind w:left="720" w:hanging="360"/>
      </w:pPr>
      <w:rPr>
        <w:rFonts w:ascii="Symbol" w:hAnsi="Symbol"/>
      </w:rPr>
    </w:lvl>
    <w:lvl w:ilvl="1" w:tplc="E2E6462C">
      <w:start w:val="1"/>
      <w:numFmt w:val="bullet"/>
      <w:lvlText w:val=""/>
      <w:lvlJc w:val="left"/>
      <w:pPr>
        <w:ind w:left="720" w:hanging="360"/>
      </w:pPr>
      <w:rPr>
        <w:rFonts w:ascii="Symbol" w:hAnsi="Symbol"/>
      </w:rPr>
    </w:lvl>
    <w:lvl w:ilvl="2" w:tplc="5E2EA6B0">
      <w:start w:val="1"/>
      <w:numFmt w:val="bullet"/>
      <w:lvlText w:val=""/>
      <w:lvlJc w:val="left"/>
      <w:pPr>
        <w:ind w:left="720" w:hanging="360"/>
      </w:pPr>
      <w:rPr>
        <w:rFonts w:ascii="Symbol" w:hAnsi="Symbol"/>
      </w:rPr>
    </w:lvl>
    <w:lvl w:ilvl="3" w:tplc="23862E56">
      <w:start w:val="1"/>
      <w:numFmt w:val="bullet"/>
      <w:lvlText w:val=""/>
      <w:lvlJc w:val="left"/>
      <w:pPr>
        <w:ind w:left="720" w:hanging="360"/>
      </w:pPr>
      <w:rPr>
        <w:rFonts w:ascii="Symbol" w:hAnsi="Symbol"/>
      </w:rPr>
    </w:lvl>
    <w:lvl w:ilvl="4" w:tplc="02F24556">
      <w:start w:val="1"/>
      <w:numFmt w:val="bullet"/>
      <w:lvlText w:val=""/>
      <w:lvlJc w:val="left"/>
      <w:pPr>
        <w:ind w:left="720" w:hanging="360"/>
      </w:pPr>
      <w:rPr>
        <w:rFonts w:ascii="Symbol" w:hAnsi="Symbol"/>
      </w:rPr>
    </w:lvl>
    <w:lvl w:ilvl="5" w:tplc="3F60A108">
      <w:start w:val="1"/>
      <w:numFmt w:val="bullet"/>
      <w:lvlText w:val=""/>
      <w:lvlJc w:val="left"/>
      <w:pPr>
        <w:ind w:left="720" w:hanging="360"/>
      </w:pPr>
      <w:rPr>
        <w:rFonts w:ascii="Symbol" w:hAnsi="Symbol"/>
      </w:rPr>
    </w:lvl>
    <w:lvl w:ilvl="6" w:tplc="54D84B4C">
      <w:start w:val="1"/>
      <w:numFmt w:val="bullet"/>
      <w:lvlText w:val=""/>
      <w:lvlJc w:val="left"/>
      <w:pPr>
        <w:ind w:left="720" w:hanging="360"/>
      </w:pPr>
      <w:rPr>
        <w:rFonts w:ascii="Symbol" w:hAnsi="Symbol"/>
      </w:rPr>
    </w:lvl>
    <w:lvl w:ilvl="7" w:tplc="05E2FED4">
      <w:start w:val="1"/>
      <w:numFmt w:val="bullet"/>
      <w:lvlText w:val=""/>
      <w:lvlJc w:val="left"/>
      <w:pPr>
        <w:ind w:left="720" w:hanging="360"/>
      </w:pPr>
      <w:rPr>
        <w:rFonts w:ascii="Symbol" w:hAnsi="Symbol"/>
      </w:rPr>
    </w:lvl>
    <w:lvl w:ilvl="8" w:tplc="94143B1C">
      <w:start w:val="1"/>
      <w:numFmt w:val="bullet"/>
      <w:lvlText w:val=""/>
      <w:lvlJc w:val="left"/>
      <w:pPr>
        <w:ind w:left="720" w:hanging="360"/>
      </w:pPr>
      <w:rPr>
        <w:rFonts w:ascii="Symbol" w:hAnsi="Symbol"/>
      </w:rPr>
    </w:lvl>
  </w:abstractNum>
  <w:abstractNum w:abstractNumId="23" w15:restartNumberingAfterBreak="0">
    <w:nsid w:val="3CEB3B8A"/>
    <w:multiLevelType w:val="hybridMultilevel"/>
    <w:tmpl w:val="B7D4EDE0"/>
    <w:lvl w:ilvl="0" w:tplc="52C01CEC">
      <w:start w:val="1"/>
      <w:numFmt w:val="bullet"/>
      <w:lvlText w:val=""/>
      <w:lvlJc w:val="left"/>
      <w:pPr>
        <w:ind w:left="720" w:hanging="360"/>
      </w:pPr>
      <w:rPr>
        <w:rFonts w:ascii="Symbol" w:hAnsi="Symbol"/>
      </w:rPr>
    </w:lvl>
    <w:lvl w:ilvl="1" w:tplc="E7CCFF9E">
      <w:start w:val="1"/>
      <w:numFmt w:val="bullet"/>
      <w:lvlText w:val=""/>
      <w:lvlJc w:val="left"/>
      <w:pPr>
        <w:ind w:left="720" w:hanging="360"/>
      </w:pPr>
      <w:rPr>
        <w:rFonts w:ascii="Symbol" w:hAnsi="Symbol"/>
      </w:rPr>
    </w:lvl>
    <w:lvl w:ilvl="2" w:tplc="FDA0AEC0">
      <w:start w:val="1"/>
      <w:numFmt w:val="bullet"/>
      <w:lvlText w:val=""/>
      <w:lvlJc w:val="left"/>
      <w:pPr>
        <w:ind w:left="720" w:hanging="360"/>
      </w:pPr>
      <w:rPr>
        <w:rFonts w:ascii="Symbol" w:hAnsi="Symbol"/>
      </w:rPr>
    </w:lvl>
    <w:lvl w:ilvl="3" w:tplc="80526196">
      <w:start w:val="1"/>
      <w:numFmt w:val="bullet"/>
      <w:lvlText w:val=""/>
      <w:lvlJc w:val="left"/>
      <w:pPr>
        <w:ind w:left="720" w:hanging="360"/>
      </w:pPr>
      <w:rPr>
        <w:rFonts w:ascii="Symbol" w:hAnsi="Symbol"/>
      </w:rPr>
    </w:lvl>
    <w:lvl w:ilvl="4" w:tplc="4EE07BAE">
      <w:start w:val="1"/>
      <w:numFmt w:val="bullet"/>
      <w:lvlText w:val=""/>
      <w:lvlJc w:val="left"/>
      <w:pPr>
        <w:ind w:left="720" w:hanging="360"/>
      </w:pPr>
      <w:rPr>
        <w:rFonts w:ascii="Symbol" w:hAnsi="Symbol"/>
      </w:rPr>
    </w:lvl>
    <w:lvl w:ilvl="5" w:tplc="3D5A32BC">
      <w:start w:val="1"/>
      <w:numFmt w:val="bullet"/>
      <w:lvlText w:val=""/>
      <w:lvlJc w:val="left"/>
      <w:pPr>
        <w:ind w:left="720" w:hanging="360"/>
      </w:pPr>
      <w:rPr>
        <w:rFonts w:ascii="Symbol" w:hAnsi="Symbol"/>
      </w:rPr>
    </w:lvl>
    <w:lvl w:ilvl="6" w:tplc="A260C8B4">
      <w:start w:val="1"/>
      <w:numFmt w:val="bullet"/>
      <w:lvlText w:val=""/>
      <w:lvlJc w:val="left"/>
      <w:pPr>
        <w:ind w:left="720" w:hanging="360"/>
      </w:pPr>
      <w:rPr>
        <w:rFonts w:ascii="Symbol" w:hAnsi="Symbol"/>
      </w:rPr>
    </w:lvl>
    <w:lvl w:ilvl="7" w:tplc="4776CC88">
      <w:start w:val="1"/>
      <w:numFmt w:val="bullet"/>
      <w:lvlText w:val=""/>
      <w:lvlJc w:val="left"/>
      <w:pPr>
        <w:ind w:left="720" w:hanging="360"/>
      </w:pPr>
      <w:rPr>
        <w:rFonts w:ascii="Symbol" w:hAnsi="Symbol"/>
      </w:rPr>
    </w:lvl>
    <w:lvl w:ilvl="8" w:tplc="3A2C174A">
      <w:start w:val="1"/>
      <w:numFmt w:val="bullet"/>
      <w:lvlText w:val=""/>
      <w:lvlJc w:val="left"/>
      <w:pPr>
        <w:ind w:left="720" w:hanging="360"/>
      </w:pPr>
      <w:rPr>
        <w:rFonts w:ascii="Symbol" w:hAnsi="Symbol"/>
      </w:rPr>
    </w:lvl>
  </w:abstractNum>
  <w:abstractNum w:abstractNumId="24" w15:restartNumberingAfterBreak="0">
    <w:nsid w:val="444D7EDC"/>
    <w:multiLevelType w:val="hybridMultilevel"/>
    <w:tmpl w:val="3AD45D20"/>
    <w:lvl w:ilvl="0" w:tplc="06287E16">
      <w:start w:val="1"/>
      <w:numFmt w:val="bullet"/>
      <w:lvlText w:val=""/>
      <w:lvlJc w:val="left"/>
      <w:pPr>
        <w:ind w:left="720" w:hanging="360"/>
      </w:pPr>
      <w:rPr>
        <w:rFonts w:ascii="Symbol" w:hAnsi="Symbol"/>
      </w:rPr>
    </w:lvl>
    <w:lvl w:ilvl="1" w:tplc="92CC47F4">
      <w:start w:val="1"/>
      <w:numFmt w:val="bullet"/>
      <w:lvlText w:val=""/>
      <w:lvlJc w:val="left"/>
      <w:pPr>
        <w:ind w:left="720" w:hanging="360"/>
      </w:pPr>
      <w:rPr>
        <w:rFonts w:ascii="Symbol" w:hAnsi="Symbol"/>
      </w:rPr>
    </w:lvl>
    <w:lvl w:ilvl="2" w:tplc="B52AB2C8">
      <w:start w:val="1"/>
      <w:numFmt w:val="bullet"/>
      <w:lvlText w:val=""/>
      <w:lvlJc w:val="left"/>
      <w:pPr>
        <w:ind w:left="720" w:hanging="360"/>
      </w:pPr>
      <w:rPr>
        <w:rFonts w:ascii="Symbol" w:hAnsi="Symbol"/>
      </w:rPr>
    </w:lvl>
    <w:lvl w:ilvl="3" w:tplc="58F4E780">
      <w:start w:val="1"/>
      <w:numFmt w:val="bullet"/>
      <w:lvlText w:val=""/>
      <w:lvlJc w:val="left"/>
      <w:pPr>
        <w:ind w:left="720" w:hanging="360"/>
      </w:pPr>
      <w:rPr>
        <w:rFonts w:ascii="Symbol" w:hAnsi="Symbol"/>
      </w:rPr>
    </w:lvl>
    <w:lvl w:ilvl="4" w:tplc="DCA8C5D2">
      <w:start w:val="1"/>
      <w:numFmt w:val="bullet"/>
      <w:lvlText w:val=""/>
      <w:lvlJc w:val="left"/>
      <w:pPr>
        <w:ind w:left="720" w:hanging="360"/>
      </w:pPr>
      <w:rPr>
        <w:rFonts w:ascii="Symbol" w:hAnsi="Symbol"/>
      </w:rPr>
    </w:lvl>
    <w:lvl w:ilvl="5" w:tplc="806C3824">
      <w:start w:val="1"/>
      <w:numFmt w:val="bullet"/>
      <w:lvlText w:val=""/>
      <w:lvlJc w:val="left"/>
      <w:pPr>
        <w:ind w:left="720" w:hanging="360"/>
      </w:pPr>
      <w:rPr>
        <w:rFonts w:ascii="Symbol" w:hAnsi="Symbol"/>
      </w:rPr>
    </w:lvl>
    <w:lvl w:ilvl="6" w:tplc="0B5AE154">
      <w:start w:val="1"/>
      <w:numFmt w:val="bullet"/>
      <w:lvlText w:val=""/>
      <w:lvlJc w:val="left"/>
      <w:pPr>
        <w:ind w:left="720" w:hanging="360"/>
      </w:pPr>
      <w:rPr>
        <w:rFonts w:ascii="Symbol" w:hAnsi="Symbol"/>
      </w:rPr>
    </w:lvl>
    <w:lvl w:ilvl="7" w:tplc="14C8A4C0">
      <w:start w:val="1"/>
      <w:numFmt w:val="bullet"/>
      <w:lvlText w:val=""/>
      <w:lvlJc w:val="left"/>
      <w:pPr>
        <w:ind w:left="720" w:hanging="360"/>
      </w:pPr>
      <w:rPr>
        <w:rFonts w:ascii="Symbol" w:hAnsi="Symbol"/>
      </w:rPr>
    </w:lvl>
    <w:lvl w:ilvl="8" w:tplc="095C901E">
      <w:start w:val="1"/>
      <w:numFmt w:val="bullet"/>
      <w:lvlText w:val=""/>
      <w:lvlJc w:val="left"/>
      <w:pPr>
        <w:ind w:left="720" w:hanging="360"/>
      </w:pPr>
      <w:rPr>
        <w:rFonts w:ascii="Symbol" w:hAnsi="Symbol"/>
      </w:rPr>
    </w:lvl>
  </w:abstractNum>
  <w:abstractNum w:abstractNumId="25" w15:restartNumberingAfterBreak="0">
    <w:nsid w:val="44663445"/>
    <w:multiLevelType w:val="hybridMultilevel"/>
    <w:tmpl w:val="1076CC82"/>
    <w:lvl w:ilvl="0" w:tplc="56989960">
      <w:start w:val="1"/>
      <w:numFmt w:val="bullet"/>
      <w:lvlText w:val=""/>
      <w:lvlJc w:val="left"/>
      <w:pPr>
        <w:ind w:left="720" w:hanging="360"/>
      </w:pPr>
      <w:rPr>
        <w:rFonts w:ascii="Symbol" w:hAnsi="Symbol"/>
      </w:rPr>
    </w:lvl>
    <w:lvl w:ilvl="1" w:tplc="7B68A058">
      <w:start w:val="1"/>
      <w:numFmt w:val="bullet"/>
      <w:lvlText w:val=""/>
      <w:lvlJc w:val="left"/>
      <w:pPr>
        <w:ind w:left="720" w:hanging="360"/>
      </w:pPr>
      <w:rPr>
        <w:rFonts w:ascii="Symbol" w:hAnsi="Symbol"/>
      </w:rPr>
    </w:lvl>
    <w:lvl w:ilvl="2" w:tplc="F3CED858">
      <w:start w:val="1"/>
      <w:numFmt w:val="bullet"/>
      <w:lvlText w:val=""/>
      <w:lvlJc w:val="left"/>
      <w:pPr>
        <w:ind w:left="720" w:hanging="360"/>
      </w:pPr>
      <w:rPr>
        <w:rFonts w:ascii="Symbol" w:hAnsi="Symbol"/>
      </w:rPr>
    </w:lvl>
    <w:lvl w:ilvl="3" w:tplc="3CBC8376">
      <w:start w:val="1"/>
      <w:numFmt w:val="bullet"/>
      <w:lvlText w:val=""/>
      <w:lvlJc w:val="left"/>
      <w:pPr>
        <w:ind w:left="720" w:hanging="360"/>
      </w:pPr>
      <w:rPr>
        <w:rFonts w:ascii="Symbol" w:hAnsi="Symbol"/>
      </w:rPr>
    </w:lvl>
    <w:lvl w:ilvl="4" w:tplc="E0CA5E7E">
      <w:start w:val="1"/>
      <w:numFmt w:val="bullet"/>
      <w:lvlText w:val=""/>
      <w:lvlJc w:val="left"/>
      <w:pPr>
        <w:ind w:left="720" w:hanging="360"/>
      </w:pPr>
      <w:rPr>
        <w:rFonts w:ascii="Symbol" w:hAnsi="Symbol"/>
      </w:rPr>
    </w:lvl>
    <w:lvl w:ilvl="5" w:tplc="A33A60BC">
      <w:start w:val="1"/>
      <w:numFmt w:val="bullet"/>
      <w:lvlText w:val=""/>
      <w:lvlJc w:val="left"/>
      <w:pPr>
        <w:ind w:left="720" w:hanging="360"/>
      </w:pPr>
      <w:rPr>
        <w:rFonts w:ascii="Symbol" w:hAnsi="Symbol"/>
      </w:rPr>
    </w:lvl>
    <w:lvl w:ilvl="6" w:tplc="9146BF26">
      <w:start w:val="1"/>
      <w:numFmt w:val="bullet"/>
      <w:lvlText w:val=""/>
      <w:lvlJc w:val="left"/>
      <w:pPr>
        <w:ind w:left="720" w:hanging="360"/>
      </w:pPr>
      <w:rPr>
        <w:rFonts w:ascii="Symbol" w:hAnsi="Symbol"/>
      </w:rPr>
    </w:lvl>
    <w:lvl w:ilvl="7" w:tplc="8B0262FC">
      <w:start w:val="1"/>
      <w:numFmt w:val="bullet"/>
      <w:lvlText w:val=""/>
      <w:lvlJc w:val="left"/>
      <w:pPr>
        <w:ind w:left="720" w:hanging="360"/>
      </w:pPr>
      <w:rPr>
        <w:rFonts w:ascii="Symbol" w:hAnsi="Symbol"/>
      </w:rPr>
    </w:lvl>
    <w:lvl w:ilvl="8" w:tplc="FDF2B8D8">
      <w:start w:val="1"/>
      <w:numFmt w:val="bullet"/>
      <w:lvlText w:val=""/>
      <w:lvlJc w:val="left"/>
      <w:pPr>
        <w:ind w:left="720" w:hanging="360"/>
      </w:pPr>
      <w:rPr>
        <w:rFonts w:ascii="Symbol" w:hAnsi="Symbol"/>
      </w:rPr>
    </w:lvl>
  </w:abstractNum>
  <w:abstractNum w:abstractNumId="26" w15:restartNumberingAfterBreak="0">
    <w:nsid w:val="457B3951"/>
    <w:multiLevelType w:val="hybridMultilevel"/>
    <w:tmpl w:val="F4B8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A52E3"/>
    <w:multiLevelType w:val="hybridMultilevel"/>
    <w:tmpl w:val="EEAE4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657C2B"/>
    <w:multiLevelType w:val="hybridMultilevel"/>
    <w:tmpl w:val="9F4A45B8"/>
    <w:lvl w:ilvl="0" w:tplc="07CA14BC">
      <w:start w:val="1"/>
      <w:numFmt w:val="bullet"/>
      <w:lvlText w:val=""/>
      <w:lvlJc w:val="left"/>
      <w:pPr>
        <w:ind w:left="720" w:hanging="360"/>
      </w:pPr>
      <w:rPr>
        <w:rFonts w:ascii="Symbol" w:hAnsi="Symbol"/>
      </w:rPr>
    </w:lvl>
    <w:lvl w:ilvl="1" w:tplc="E1FAF48C">
      <w:start w:val="1"/>
      <w:numFmt w:val="bullet"/>
      <w:lvlText w:val=""/>
      <w:lvlJc w:val="left"/>
      <w:pPr>
        <w:ind w:left="720" w:hanging="360"/>
      </w:pPr>
      <w:rPr>
        <w:rFonts w:ascii="Symbol" w:hAnsi="Symbol"/>
      </w:rPr>
    </w:lvl>
    <w:lvl w:ilvl="2" w:tplc="42982446">
      <w:start w:val="1"/>
      <w:numFmt w:val="bullet"/>
      <w:lvlText w:val=""/>
      <w:lvlJc w:val="left"/>
      <w:pPr>
        <w:ind w:left="720" w:hanging="360"/>
      </w:pPr>
      <w:rPr>
        <w:rFonts w:ascii="Symbol" w:hAnsi="Symbol"/>
      </w:rPr>
    </w:lvl>
    <w:lvl w:ilvl="3" w:tplc="FDF67068">
      <w:start w:val="1"/>
      <w:numFmt w:val="bullet"/>
      <w:lvlText w:val=""/>
      <w:lvlJc w:val="left"/>
      <w:pPr>
        <w:ind w:left="720" w:hanging="360"/>
      </w:pPr>
      <w:rPr>
        <w:rFonts w:ascii="Symbol" w:hAnsi="Symbol"/>
      </w:rPr>
    </w:lvl>
    <w:lvl w:ilvl="4" w:tplc="D1D4410C">
      <w:start w:val="1"/>
      <w:numFmt w:val="bullet"/>
      <w:lvlText w:val=""/>
      <w:lvlJc w:val="left"/>
      <w:pPr>
        <w:ind w:left="720" w:hanging="360"/>
      </w:pPr>
      <w:rPr>
        <w:rFonts w:ascii="Symbol" w:hAnsi="Symbol"/>
      </w:rPr>
    </w:lvl>
    <w:lvl w:ilvl="5" w:tplc="D4382840">
      <w:start w:val="1"/>
      <w:numFmt w:val="bullet"/>
      <w:lvlText w:val=""/>
      <w:lvlJc w:val="left"/>
      <w:pPr>
        <w:ind w:left="720" w:hanging="360"/>
      </w:pPr>
      <w:rPr>
        <w:rFonts w:ascii="Symbol" w:hAnsi="Symbol"/>
      </w:rPr>
    </w:lvl>
    <w:lvl w:ilvl="6" w:tplc="717653B6">
      <w:start w:val="1"/>
      <w:numFmt w:val="bullet"/>
      <w:lvlText w:val=""/>
      <w:lvlJc w:val="left"/>
      <w:pPr>
        <w:ind w:left="720" w:hanging="360"/>
      </w:pPr>
      <w:rPr>
        <w:rFonts w:ascii="Symbol" w:hAnsi="Symbol"/>
      </w:rPr>
    </w:lvl>
    <w:lvl w:ilvl="7" w:tplc="CC1868B2">
      <w:start w:val="1"/>
      <w:numFmt w:val="bullet"/>
      <w:lvlText w:val=""/>
      <w:lvlJc w:val="left"/>
      <w:pPr>
        <w:ind w:left="720" w:hanging="360"/>
      </w:pPr>
      <w:rPr>
        <w:rFonts w:ascii="Symbol" w:hAnsi="Symbol"/>
      </w:rPr>
    </w:lvl>
    <w:lvl w:ilvl="8" w:tplc="14265C48">
      <w:start w:val="1"/>
      <w:numFmt w:val="bullet"/>
      <w:lvlText w:val=""/>
      <w:lvlJc w:val="left"/>
      <w:pPr>
        <w:ind w:left="720" w:hanging="360"/>
      </w:pPr>
      <w:rPr>
        <w:rFonts w:ascii="Symbol" w:hAnsi="Symbol"/>
      </w:rPr>
    </w:lvl>
  </w:abstractNum>
  <w:abstractNum w:abstractNumId="29" w15:restartNumberingAfterBreak="0">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0" w15:restartNumberingAfterBreak="0">
    <w:nsid w:val="4AF551CE"/>
    <w:multiLevelType w:val="hybridMultilevel"/>
    <w:tmpl w:val="103418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720016"/>
    <w:multiLevelType w:val="hybridMultilevel"/>
    <w:tmpl w:val="08DE829A"/>
    <w:lvl w:ilvl="0" w:tplc="C7BE812C">
      <w:start w:val="1"/>
      <w:numFmt w:val="bullet"/>
      <w:lvlText w:val=""/>
      <w:lvlJc w:val="left"/>
      <w:pPr>
        <w:ind w:left="720" w:hanging="360"/>
      </w:pPr>
      <w:rPr>
        <w:rFonts w:ascii="Symbol" w:hAnsi="Symbol"/>
      </w:rPr>
    </w:lvl>
    <w:lvl w:ilvl="1" w:tplc="F198DE72">
      <w:start w:val="1"/>
      <w:numFmt w:val="bullet"/>
      <w:lvlText w:val=""/>
      <w:lvlJc w:val="left"/>
      <w:pPr>
        <w:ind w:left="720" w:hanging="360"/>
      </w:pPr>
      <w:rPr>
        <w:rFonts w:ascii="Symbol" w:hAnsi="Symbol"/>
      </w:rPr>
    </w:lvl>
    <w:lvl w:ilvl="2" w:tplc="5A0C0A4A">
      <w:start w:val="1"/>
      <w:numFmt w:val="bullet"/>
      <w:lvlText w:val=""/>
      <w:lvlJc w:val="left"/>
      <w:pPr>
        <w:ind w:left="720" w:hanging="360"/>
      </w:pPr>
      <w:rPr>
        <w:rFonts w:ascii="Symbol" w:hAnsi="Symbol"/>
      </w:rPr>
    </w:lvl>
    <w:lvl w:ilvl="3" w:tplc="0AFEF794">
      <w:start w:val="1"/>
      <w:numFmt w:val="bullet"/>
      <w:lvlText w:val=""/>
      <w:lvlJc w:val="left"/>
      <w:pPr>
        <w:ind w:left="720" w:hanging="360"/>
      </w:pPr>
      <w:rPr>
        <w:rFonts w:ascii="Symbol" w:hAnsi="Symbol"/>
      </w:rPr>
    </w:lvl>
    <w:lvl w:ilvl="4" w:tplc="7B20D720">
      <w:start w:val="1"/>
      <w:numFmt w:val="bullet"/>
      <w:lvlText w:val=""/>
      <w:lvlJc w:val="left"/>
      <w:pPr>
        <w:ind w:left="720" w:hanging="360"/>
      </w:pPr>
      <w:rPr>
        <w:rFonts w:ascii="Symbol" w:hAnsi="Symbol"/>
      </w:rPr>
    </w:lvl>
    <w:lvl w:ilvl="5" w:tplc="5D944A8E">
      <w:start w:val="1"/>
      <w:numFmt w:val="bullet"/>
      <w:lvlText w:val=""/>
      <w:lvlJc w:val="left"/>
      <w:pPr>
        <w:ind w:left="720" w:hanging="360"/>
      </w:pPr>
      <w:rPr>
        <w:rFonts w:ascii="Symbol" w:hAnsi="Symbol"/>
      </w:rPr>
    </w:lvl>
    <w:lvl w:ilvl="6" w:tplc="8C7266B6">
      <w:start w:val="1"/>
      <w:numFmt w:val="bullet"/>
      <w:lvlText w:val=""/>
      <w:lvlJc w:val="left"/>
      <w:pPr>
        <w:ind w:left="720" w:hanging="360"/>
      </w:pPr>
      <w:rPr>
        <w:rFonts w:ascii="Symbol" w:hAnsi="Symbol"/>
      </w:rPr>
    </w:lvl>
    <w:lvl w:ilvl="7" w:tplc="B76881F6">
      <w:start w:val="1"/>
      <w:numFmt w:val="bullet"/>
      <w:lvlText w:val=""/>
      <w:lvlJc w:val="left"/>
      <w:pPr>
        <w:ind w:left="720" w:hanging="360"/>
      </w:pPr>
      <w:rPr>
        <w:rFonts w:ascii="Symbol" w:hAnsi="Symbol"/>
      </w:rPr>
    </w:lvl>
    <w:lvl w:ilvl="8" w:tplc="63B0B6CC">
      <w:start w:val="1"/>
      <w:numFmt w:val="bullet"/>
      <w:lvlText w:val=""/>
      <w:lvlJc w:val="left"/>
      <w:pPr>
        <w:ind w:left="720" w:hanging="360"/>
      </w:pPr>
      <w:rPr>
        <w:rFonts w:ascii="Symbol" w:hAnsi="Symbol"/>
      </w:rPr>
    </w:lvl>
  </w:abstractNum>
  <w:abstractNum w:abstractNumId="32" w15:restartNumberingAfterBreak="0">
    <w:nsid w:val="5D9D2527"/>
    <w:multiLevelType w:val="hybridMultilevel"/>
    <w:tmpl w:val="148EC9C0"/>
    <w:lvl w:ilvl="0" w:tplc="6546B15E">
      <w:start w:val="1"/>
      <w:numFmt w:val="bullet"/>
      <w:lvlText w:val=""/>
      <w:lvlJc w:val="left"/>
      <w:pPr>
        <w:ind w:left="720" w:hanging="360"/>
      </w:pPr>
      <w:rPr>
        <w:rFonts w:ascii="Symbol" w:hAnsi="Symbol"/>
      </w:rPr>
    </w:lvl>
    <w:lvl w:ilvl="1" w:tplc="E166AB74">
      <w:start w:val="1"/>
      <w:numFmt w:val="bullet"/>
      <w:lvlText w:val=""/>
      <w:lvlJc w:val="left"/>
      <w:pPr>
        <w:ind w:left="720" w:hanging="360"/>
      </w:pPr>
      <w:rPr>
        <w:rFonts w:ascii="Symbol" w:hAnsi="Symbol"/>
      </w:rPr>
    </w:lvl>
    <w:lvl w:ilvl="2" w:tplc="1A64B5EE">
      <w:start w:val="1"/>
      <w:numFmt w:val="bullet"/>
      <w:lvlText w:val=""/>
      <w:lvlJc w:val="left"/>
      <w:pPr>
        <w:ind w:left="720" w:hanging="360"/>
      </w:pPr>
      <w:rPr>
        <w:rFonts w:ascii="Symbol" w:hAnsi="Symbol"/>
      </w:rPr>
    </w:lvl>
    <w:lvl w:ilvl="3" w:tplc="F6E8D23C">
      <w:start w:val="1"/>
      <w:numFmt w:val="bullet"/>
      <w:lvlText w:val=""/>
      <w:lvlJc w:val="left"/>
      <w:pPr>
        <w:ind w:left="720" w:hanging="360"/>
      </w:pPr>
      <w:rPr>
        <w:rFonts w:ascii="Symbol" w:hAnsi="Symbol"/>
      </w:rPr>
    </w:lvl>
    <w:lvl w:ilvl="4" w:tplc="E55E0834">
      <w:start w:val="1"/>
      <w:numFmt w:val="bullet"/>
      <w:lvlText w:val=""/>
      <w:lvlJc w:val="left"/>
      <w:pPr>
        <w:ind w:left="720" w:hanging="360"/>
      </w:pPr>
      <w:rPr>
        <w:rFonts w:ascii="Symbol" w:hAnsi="Symbol"/>
      </w:rPr>
    </w:lvl>
    <w:lvl w:ilvl="5" w:tplc="0810CF9C">
      <w:start w:val="1"/>
      <w:numFmt w:val="bullet"/>
      <w:lvlText w:val=""/>
      <w:lvlJc w:val="left"/>
      <w:pPr>
        <w:ind w:left="720" w:hanging="360"/>
      </w:pPr>
      <w:rPr>
        <w:rFonts w:ascii="Symbol" w:hAnsi="Symbol"/>
      </w:rPr>
    </w:lvl>
    <w:lvl w:ilvl="6" w:tplc="2034D0EE">
      <w:start w:val="1"/>
      <w:numFmt w:val="bullet"/>
      <w:lvlText w:val=""/>
      <w:lvlJc w:val="left"/>
      <w:pPr>
        <w:ind w:left="720" w:hanging="360"/>
      </w:pPr>
      <w:rPr>
        <w:rFonts w:ascii="Symbol" w:hAnsi="Symbol"/>
      </w:rPr>
    </w:lvl>
    <w:lvl w:ilvl="7" w:tplc="C4D0D994">
      <w:start w:val="1"/>
      <w:numFmt w:val="bullet"/>
      <w:lvlText w:val=""/>
      <w:lvlJc w:val="left"/>
      <w:pPr>
        <w:ind w:left="720" w:hanging="360"/>
      </w:pPr>
      <w:rPr>
        <w:rFonts w:ascii="Symbol" w:hAnsi="Symbol"/>
      </w:rPr>
    </w:lvl>
    <w:lvl w:ilvl="8" w:tplc="81DE7F84">
      <w:start w:val="1"/>
      <w:numFmt w:val="bullet"/>
      <w:lvlText w:val=""/>
      <w:lvlJc w:val="left"/>
      <w:pPr>
        <w:ind w:left="720" w:hanging="360"/>
      </w:pPr>
      <w:rPr>
        <w:rFonts w:ascii="Symbol" w:hAnsi="Symbol"/>
      </w:rPr>
    </w:lvl>
  </w:abstractNum>
  <w:abstractNum w:abstractNumId="33" w15:restartNumberingAfterBreak="0">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34" w15:restartNumberingAfterBreak="0">
    <w:nsid w:val="6369100D"/>
    <w:multiLevelType w:val="hybridMultilevel"/>
    <w:tmpl w:val="E8D82C42"/>
    <w:lvl w:ilvl="0" w:tplc="6C546A18">
      <w:start w:val="1"/>
      <w:numFmt w:val="bullet"/>
      <w:lvlText w:val=""/>
      <w:lvlJc w:val="left"/>
      <w:pPr>
        <w:ind w:left="720" w:hanging="360"/>
      </w:pPr>
      <w:rPr>
        <w:rFonts w:ascii="Symbol" w:hAnsi="Symbol"/>
      </w:rPr>
    </w:lvl>
    <w:lvl w:ilvl="1" w:tplc="851E57EA">
      <w:start w:val="1"/>
      <w:numFmt w:val="bullet"/>
      <w:lvlText w:val=""/>
      <w:lvlJc w:val="left"/>
      <w:pPr>
        <w:ind w:left="720" w:hanging="360"/>
      </w:pPr>
      <w:rPr>
        <w:rFonts w:ascii="Symbol" w:hAnsi="Symbol"/>
      </w:rPr>
    </w:lvl>
    <w:lvl w:ilvl="2" w:tplc="2B9091A8">
      <w:start w:val="1"/>
      <w:numFmt w:val="bullet"/>
      <w:lvlText w:val=""/>
      <w:lvlJc w:val="left"/>
      <w:pPr>
        <w:ind w:left="720" w:hanging="360"/>
      </w:pPr>
      <w:rPr>
        <w:rFonts w:ascii="Symbol" w:hAnsi="Symbol"/>
      </w:rPr>
    </w:lvl>
    <w:lvl w:ilvl="3" w:tplc="41F81184">
      <w:start w:val="1"/>
      <w:numFmt w:val="bullet"/>
      <w:lvlText w:val=""/>
      <w:lvlJc w:val="left"/>
      <w:pPr>
        <w:ind w:left="720" w:hanging="360"/>
      </w:pPr>
      <w:rPr>
        <w:rFonts w:ascii="Symbol" w:hAnsi="Symbol"/>
      </w:rPr>
    </w:lvl>
    <w:lvl w:ilvl="4" w:tplc="53D695B4">
      <w:start w:val="1"/>
      <w:numFmt w:val="bullet"/>
      <w:lvlText w:val=""/>
      <w:lvlJc w:val="left"/>
      <w:pPr>
        <w:ind w:left="720" w:hanging="360"/>
      </w:pPr>
      <w:rPr>
        <w:rFonts w:ascii="Symbol" w:hAnsi="Symbol"/>
      </w:rPr>
    </w:lvl>
    <w:lvl w:ilvl="5" w:tplc="B3B0F5B0">
      <w:start w:val="1"/>
      <w:numFmt w:val="bullet"/>
      <w:lvlText w:val=""/>
      <w:lvlJc w:val="left"/>
      <w:pPr>
        <w:ind w:left="720" w:hanging="360"/>
      </w:pPr>
      <w:rPr>
        <w:rFonts w:ascii="Symbol" w:hAnsi="Symbol"/>
      </w:rPr>
    </w:lvl>
    <w:lvl w:ilvl="6" w:tplc="1616A74A">
      <w:start w:val="1"/>
      <w:numFmt w:val="bullet"/>
      <w:lvlText w:val=""/>
      <w:lvlJc w:val="left"/>
      <w:pPr>
        <w:ind w:left="720" w:hanging="360"/>
      </w:pPr>
      <w:rPr>
        <w:rFonts w:ascii="Symbol" w:hAnsi="Symbol"/>
      </w:rPr>
    </w:lvl>
    <w:lvl w:ilvl="7" w:tplc="5F34E1C2">
      <w:start w:val="1"/>
      <w:numFmt w:val="bullet"/>
      <w:lvlText w:val=""/>
      <w:lvlJc w:val="left"/>
      <w:pPr>
        <w:ind w:left="720" w:hanging="360"/>
      </w:pPr>
      <w:rPr>
        <w:rFonts w:ascii="Symbol" w:hAnsi="Symbol"/>
      </w:rPr>
    </w:lvl>
    <w:lvl w:ilvl="8" w:tplc="7AD47992">
      <w:start w:val="1"/>
      <w:numFmt w:val="bullet"/>
      <w:lvlText w:val=""/>
      <w:lvlJc w:val="left"/>
      <w:pPr>
        <w:ind w:left="720" w:hanging="360"/>
      </w:pPr>
      <w:rPr>
        <w:rFonts w:ascii="Symbol" w:hAnsi="Symbol"/>
      </w:rPr>
    </w:lvl>
  </w:abstractNum>
  <w:abstractNum w:abstractNumId="35" w15:restartNumberingAfterBreak="0">
    <w:nsid w:val="670E4AAC"/>
    <w:multiLevelType w:val="hybridMultilevel"/>
    <w:tmpl w:val="1606440E"/>
    <w:lvl w:ilvl="0" w:tplc="D15EA7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CF0DBA"/>
    <w:multiLevelType w:val="hybridMultilevel"/>
    <w:tmpl w:val="7A38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082ED4"/>
    <w:multiLevelType w:val="hybridMultilevel"/>
    <w:tmpl w:val="5DD63BCE"/>
    <w:lvl w:ilvl="0" w:tplc="B30C8A52">
      <w:start w:val="1"/>
      <w:numFmt w:val="bullet"/>
      <w:lvlText w:val=""/>
      <w:lvlJc w:val="left"/>
      <w:pPr>
        <w:ind w:left="720" w:hanging="360"/>
      </w:pPr>
      <w:rPr>
        <w:rFonts w:ascii="Symbol" w:hAnsi="Symbol"/>
      </w:rPr>
    </w:lvl>
    <w:lvl w:ilvl="1" w:tplc="1212A450">
      <w:start w:val="1"/>
      <w:numFmt w:val="bullet"/>
      <w:lvlText w:val=""/>
      <w:lvlJc w:val="left"/>
      <w:pPr>
        <w:ind w:left="720" w:hanging="360"/>
      </w:pPr>
      <w:rPr>
        <w:rFonts w:ascii="Symbol" w:hAnsi="Symbol"/>
      </w:rPr>
    </w:lvl>
    <w:lvl w:ilvl="2" w:tplc="2196D9BE">
      <w:start w:val="1"/>
      <w:numFmt w:val="bullet"/>
      <w:lvlText w:val=""/>
      <w:lvlJc w:val="left"/>
      <w:pPr>
        <w:ind w:left="720" w:hanging="360"/>
      </w:pPr>
      <w:rPr>
        <w:rFonts w:ascii="Symbol" w:hAnsi="Symbol"/>
      </w:rPr>
    </w:lvl>
    <w:lvl w:ilvl="3" w:tplc="CCFEAF04">
      <w:start w:val="1"/>
      <w:numFmt w:val="bullet"/>
      <w:lvlText w:val=""/>
      <w:lvlJc w:val="left"/>
      <w:pPr>
        <w:ind w:left="720" w:hanging="360"/>
      </w:pPr>
      <w:rPr>
        <w:rFonts w:ascii="Symbol" w:hAnsi="Symbol"/>
      </w:rPr>
    </w:lvl>
    <w:lvl w:ilvl="4" w:tplc="C4CC79EC">
      <w:start w:val="1"/>
      <w:numFmt w:val="bullet"/>
      <w:lvlText w:val=""/>
      <w:lvlJc w:val="left"/>
      <w:pPr>
        <w:ind w:left="720" w:hanging="360"/>
      </w:pPr>
      <w:rPr>
        <w:rFonts w:ascii="Symbol" w:hAnsi="Symbol"/>
      </w:rPr>
    </w:lvl>
    <w:lvl w:ilvl="5" w:tplc="EA2AF144">
      <w:start w:val="1"/>
      <w:numFmt w:val="bullet"/>
      <w:lvlText w:val=""/>
      <w:lvlJc w:val="left"/>
      <w:pPr>
        <w:ind w:left="720" w:hanging="360"/>
      </w:pPr>
      <w:rPr>
        <w:rFonts w:ascii="Symbol" w:hAnsi="Symbol"/>
      </w:rPr>
    </w:lvl>
    <w:lvl w:ilvl="6" w:tplc="58BEE3C0">
      <w:start w:val="1"/>
      <w:numFmt w:val="bullet"/>
      <w:lvlText w:val=""/>
      <w:lvlJc w:val="left"/>
      <w:pPr>
        <w:ind w:left="720" w:hanging="360"/>
      </w:pPr>
      <w:rPr>
        <w:rFonts w:ascii="Symbol" w:hAnsi="Symbol"/>
      </w:rPr>
    </w:lvl>
    <w:lvl w:ilvl="7" w:tplc="F0A4847E">
      <w:start w:val="1"/>
      <w:numFmt w:val="bullet"/>
      <w:lvlText w:val=""/>
      <w:lvlJc w:val="left"/>
      <w:pPr>
        <w:ind w:left="720" w:hanging="360"/>
      </w:pPr>
      <w:rPr>
        <w:rFonts w:ascii="Symbol" w:hAnsi="Symbol"/>
      </w:rPr>
    </w:lvl>
    <w:lvl w:ilvl="8" w:tplc="3B06B6D4">
      <w:start w:val="1"/>
      <w:numFmt w:val="bullet"/>
      <w:lvlText w:val=""/>
      <w:lvlJc w:val="left"/>
      <w:pPr>
        <w:ind w:left="720" w:hanging="360"/>
      </w:pPr>
      <w:rPr>
        <w:rFonts w:ascii="Symbol" w:hAnsi="Symbol"/>
      </w:rPr>
    </w:lvl>
  </w:abstractNum>
  <w:abstractNum w:abstractNumId="38" w15:restartNumberingAfterBreak="0">
    <w:nsid w:val="76CC3E58"/>
    <w:multiLevelType w:val="hybridMultilevel"/>
    <w:tmpl w:val="CED0BC4A"/>
    <w:lvl w:ilvl="0" w:tplc="8306064C">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134063"/>
    <w:multiLevelType w:val="hybridMultilevel"/>
    <w:tmpl w:val="99F2611C"/>
    <w:lvl w:ilvl="0" w:tplc="F72ACD1A">
      <w:start w:val="1"/>
      <w:numFmt w:val="decimal"/>
      <w:lvlText w:val="%1."/>
      <w:lvlJc w:val="left"/>
      <w:pPr>
        <w:ind w:left="1020" w:hanging="360"/>
      </w:pPr>
    </w:lvl>
    <w:lvl w:ilvl="1" w:tplc="059EC246">
      <w:start w:val="1"/>
      <w:numFmt w:val="decimal"/>
      <w:lvlText w:val="%2."/>
      <w:lvlJc w:val="left"/>
      <w:pPr>
        <w:ind w:left="1020" w:hanging="360"/>
      </w:pPr>
    </w:lvl>
    <w:lvl w:ilvl="2" w:tplc="9E82787E">
      <w:start w:val="1"/>
      <w:numFmt w:val="decimal"/>
      <w:lvlText w:val="%3."/>
      <w:lvlJc w:val="left"/>
      <w:pPr>
        <w:ind w:left="1020" w:hanging="360"/>
      </w:pPr>
    </w:lvl>
    <w:lvl w:ilvl="3" w:tplc="07FE187A">
      <w:start w:val="1"/>
      <w:numFmt w:val="decimal"/>
      <w:lvlText w:val="%4."/>
      <w:lvlJc w:val="left"/>
      <w:pPr>
        <w:ind w:left="1020" w:hanging="360"/>
      </w:pPr>
    </w:lvl>
    <w:lvl w:ilvl="4" w:tplc="674E763E">
      <w:start w:val="1"/>
      <w:numFmt w:val="decimal"/>
      <w:lvlText w:val="%5."/>
      <w:lvlJc w:val="left"/>
      <w:pPr>
        <w:ind w:left="1020" w:hanging="360"/>
      </w:pPr>
    </w:lvl>
    <w:lvl w:ilvl="5" w:tplc="B38EFAB2">
      <w:start w:val="1"/>
      <w:numFmt w:val="decimal"/>
      <w:lvlText w:val="%6."/>
      <w:lvlJc w:val="left"/>
      <w:pPr>
        <w:ind w:left="1020" w:hanging="360"/>
      </w:pPr>
    </w:lvl>
    <w:lvl w:ilvl="6" w:tplc="17940A1A">
      <w:start w:val="1"/>
      <w:numFmt w:val="decimal"/>
      <w:lvlText w:val="%7."/>
      <w:lvlJc w:val="left"/>
      <w:pPr>
        <w:ind w:left="1020" w:hanging="360"/>
      </w:pPr>
    </w:lvl>
    <w:lvl w:ilvl="7" w:tplc="031A42E8">
      <w:start w:val="1"/>
      <w:numFmt w:val="decimal"/>
      <w:lvlText w:val="%8."/>
      <w:lvlJc w:val="left"/>
      <w:pPr>
        <w:ind w:left="1020" w:hanging="360"/>
      </w:pPr>
    </w:lvl>
    <w:lvl w:ilvl="8" w:tplc="3452BF34">
      <w:start w:val="1"/>
      <w:numFmt w:val="decimal"/>
      <w:lvlText w:val="%9."/>
      <w:lvlJc w:val="left"/>
      <w:pPr>
        <w:ind w:left="1020" w:hanging="360"/>
      </w:pPr>
    </w:lvl>
  </w:abstractNum>
  <w:abstractNum w:abstractNumId="40" w15:restartNumberingAfterBreak="0">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783233">
    <w:abstractNumId w:val="4"/>
  </w:num>
  <w:num w:numId="2" w16cid:durableId="1316836049">
    <w:abstractNumId w:val="0"/>
  </w:num>
  <w:num w:numId="3" w16cid:durableId="1528634895">
    <w:abstractNumId w:val="15"/>
  </w:num>
  <w:num w:numId="4" w16cid:durableId="905185868">
    <w:abstractNumId w:val="33"/>
  </w:num>
  <w:num w:numId="5" w16cid:durableId="222957873">
    <w:abstractNumId w:val="17"/>
  </w:num>
  <w:num w:numId="6" w16cid:durableId="674184265">
    <w:abstractNumId w:val="38"/>
  </w:num>
  <w:num w:numId="7" w16cid:durableId="2090955390">
    <w:abstractNumId w:val="12"/>
  </w:num>
  <w:num w:numId="8" w16cid:durableId="736443393">
    <w:abstractNumId w:val="9"/>
  </w:num>
  <w:num w:numId="9" w16cid:durableId="1547059284">
    <w:abstractNumId w:val="40"/>
  </w:num>
  <w:num w:numId="10" w16cid:durableId="1154373943">
    <w:abstractNumId w:val="29"/>
  </w:num>
  <w:num w:numId="11" w16cid:durableId="2081101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081073">
    <w:abstractNumId w:val="14"/>
  </w:num>
  <w:num w:numId="13" w16cid:durableId="312489831">
    <w:abstractNumId w:val="21"/>
  </w:num>
  <w:num w:numId="14" w16cid:durableId="722020956">
    <w:abstractNumId w:val="26"/>
  </w:num>
  <w:num w:numId="15" w16cid:durableId="1660772020">
    <w:abstractNumId w:val="15"/>
  </w:num>
  <w:num w:numId="16" w16cid:durableId="8917530">
    <w:abstractNumId w:val="19"/>
  </w:num>
  <w:num w:numId="17" w16cid:durableId="2024700206">
    <w:abstractNumId w:val="18"/>
  </w:num>
  <w:num w:numId="18" w16cid:durableId="1759982690">
    <w:abstractNumId w:val="28"/>
  </w:num>
  <w:num w:numId="19" w16cid:durableId="2050063552">
    <w:abstractNumId w:val="22"/>
  </w:num>
  <w:num w:numId="20" w16cid:durableId="771709315">
    <w:abstractNumId w:val="32"/>
  </w:num>
  <w:num w:numId="21" w16cid:durableId="995496805">
    <w:abstractNumId w:val="20"/>
  </w:num>
  <w:num w:numId="22" w16cid:durableId="424108212">
    <w:abstractNumId w:val="34"/>
  </w:num>
  <w:num w:numId="23" w16cid:durableId="1740715124">
    <w:abstractNumId w:val="25"/>
  </w:num>
  <w:num w:numId="24" w16cid:durableId="1947494455">
    <w:abstractNumId w:val="11"/>
  </w:num>
  <w:num w:numId="25" w16cid:durableId="1981953514">
    <w:abstractNumId w:val="8"/>
  </w:num>
  <w:num w:numId="26" w16cid:durableId="1981688464">
    <w:abstractNumId w:val="23"/>
  </w:num>
  <w:num w:numId="27" w16cid:durableId="1700663257">
    <w:abstractNumId w:val="3"/>
  </w:num>
  <w:num w:numId="28" w16cid:durableId="968509169">
    <w:abstractNumId w:val="1"/>
  </w:num>
  <w:num w:numId="29" w16cid:durableId="609628998">
    <w:abstractNumId w:val="24"/>
  </w:num>
  <w:num w:numId="30" w16cid:durableId="311065005">
    <w:abstractNumId w:val="31"/>
  </w:num>
  <w:num w:numId="31" w16cid:durableId="1016007154">
    <w:abstractNumId w:val="37"/>
  </w:num>
  <w:num w:numId="32" w16cid:durableId="340284104">
    <w:abstractNumId w:val="5"/>
  </w:num>
  <w:num w:numId="33" w16cid:durableId="637027793">
    <w:abstractNumId w:val="2"/>
  </w:num>
  <w:num w:numId="34" w16cid:durableId="1332488605">
    <w:abstractNumId w:val="6"/>
  </w:num>
  <w:num w:numId="35" w16cid:durableId="1854496573">
    <w:abstractNumId w:val="16"/>
  </w:num>
  <w:num w:numId="36" w16cid:durableId="655839347">
    <w:abstractNumId w:val="10"/>
  </w:num>
  <w:num w:numId="37" w16cid:durableId="1086880585">
    <w:abstractNumId w:val="36"/>
  </w:num>
  <w:num w:numId="38" w16cid:durableId="1688944829">
    <w:abstractNumId w:val="7"/>
  </w:num>
  <w:num w:numId="39" w16cid:durableId="1439176330">
    <w:abstractNumId w:val="39"/>
  </w:num>
  <w:num w:numId="40" w16cid:durableId="1530801935">
    <w:abstractNumId w:val="27"/>
  </w:num>
  <w:num w:numId="41" w16cid:durableId="87585027">
    <w:abstractNumId w:val="30"/>
  </w:num>
  <w:num w:numId="42" w16cid:durableId="63070093">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embedTrueTypeFonts/>
  <w:saveSubsetFonts/>
  <w:proofState w:spelling="clean" w:grammar="clean"/>
  <w:doNotTrackFormatting/>
  <w:defaultTabStop w:val="720"/>
  <w:drawingGridHorizontalSpacing w:val="120"/>
  <w:drawingGridVerticalSpacing w:val="181"/>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xz902vkw92ave9arb5apzjx0v9a5ttvff0&quot;&gt;Early Copy&lt;record-ids&gt;&lt;item&gt;1436&lt;/item&gt;&lt;item&gt;1442&lt;/item&gt;&lt;item&gt;1455&lt;/item&gt;&lt;item&gt;1470&lt;/item&gt;&lt;item&gt;1479&lt;/item&gt;&lt;/record-ids&gt;&lt;/item&gt;&lt;item db-id=&quot;zpa55de51tspetevspaxav03d2vzxrstpw2v&quot;&gt;My publications 11.12-Saved&lt;record-ids&gt;&lt;item&gt;57&lt;/item&gt;&lt;/record-ids&gt;&lt;/item&gt;&lt;/Libraries&gt;"/>
  </w:docVars>
  <w:rsids>
    <w:rsidRoot w:val="008C7526"/>
    <w:rsid w:val="00000100"/>
    <w:rsid w:val="0000014A"/>
    <w:rsid w:val="000001EA"/>
    <w:rsid w:val="00000357"/>
    <w:rsid w:val="00000486"/>
    <w:rsid w:val="000004BD"/>
    <w:rsid w:val="00000544"/>
    <w:rsid w:val="000006E9"/>
    <w:rsid w:val="00000767"/>
    <w:rsid w:val="000009A1"/>
    <w:rsid w:val="00000A83"/>
    <w:rsid w:val="00000BB1"/>
    <w:rsid w:val="00000C58"/>
    <w:rsid w:val="00000D54"/>
    <w:rsid w:val="00000E51"/>
    <w:rsid w:val="000012AA"/>
    <w:rsid w:val="000013C6"/>
    <w:rsid w:val="0000163F"/>
    <w:rsid w:val="0000190C"/>
    <w:rsid w:val="00001C5D"/>
    <w:rsid w:val="00001C9C"/>
    <w:rsid w:val="00001FF7"/>
    <w:rsid w:val="0000220D"/>
    <w:rsid w:val="0000226A"/>
    <w:rsid w:val="0000231B"/>
    <w:rsid w:val="00002381"/>
    <w:rsid w:val="000025D7"/>
    <w:rsid w:val="000025E5"/>
    <w:rsid w:val="000025F8"/>
    <w:rsid w:val="0000287F"/>
    <w:rsid w:val="0000288A"/>
    <w:rsid w:val="00002C09"/>
    <w:rsid w:val="00002D46"/>
    <w:rsid w:val="00002E63"/>
    <w:rsid w:val="00002F3A"/>
    <w:rsid w:val="000030C3"/>
    <w:rsid w:val="00003244"/>
    <w:rsid w:val="00003500"/>
    <w:rsid w:val="0000360D"/>
    <w:rsid w:val="000037EA"/>
    <w:rsid w:val="00003842"/>
    <w:rsid w:val="00003A00"/>
    <w:rsid w:val="00003AF6"/>
    <w:rsid w:val="00003B43"/>
    <w:rsid w:val="00003B52"/>
    <w:rsid w:val="00003F10"/>
    <w:rsid w:val="00003F67"/>
    <w:rsid w:val="00004143"/>
    <w:rsid w:val="000048C8"/>
    <w:rsid w:val="00004AC7"/>
    <w:rsid w:val="00004C5C"/>
    <w:rsid w:val="00004D94"/>
    <w:rsid w:val="000051E0"/>
    <w:rsid w:val="0000522A"/>
    <w:rsid w:val="00005619"/>
    <w:rsid w:val="0000563C"/>
    <w:rsid w:val="00005675"/>
    <w:rsid w:val="0000586F"/>
    <w:rsid w:val="00005898"/>
    <w:rsid w:val="00005990"/>
    <w:rsid w:val="00005A28"/>
    <w:rsid w:val="00005C97"/>
    <w:rsid w:val="00005FFA"/>
    <w:rsid w:val="000060D0"/>
    <w:rsid w:val="000062EE"/>
    <w:rsid w:val="00006460"/>
    <w:rsid w:val="000064F9"/>
    <w:rsid w:val="00006746"/>
    <w:rsid w:val="00006778"/>
    <w:rsid w:val="00006867"/>
    <w:rsid w:val="00006C52"/>
    <w:rsid w:val="00006C5C"/>
    <w:rsid w:val="00006FBF"/>
    <w:rsid w:val="000070D4"/>
    <w:rsid w:val="00007153"/>
    <w:rsid w:val="0000715F"/>
    <w:rsid w:val="0000739F"/>
    <w:rsid w:val="00007642"/>
    <w:rsid w:val="00007667"/>
    <w:rsid w:val="0000769F"/>
    <w:rsid w:val="0000779B"/>
    <w:rsid w:val="00007977"/>
    <w:rsid w:val="00007BA7"/>
    <w:rsid w:val="00007BBC"/>
    <w:rsid w:val="00007C6F"/>
    <w:rsid w:val="00007C87"/>
    <w:rsid w:val="00007DC5"/>
    <w:rsid w:val="0001008F"/>
    <w:rsid w:val="0001009D"/>
    <w:rsid w:val="0001031B"/>
    <w:rsid w:val="000104CD"/>
    <w:rsid w:val="00010519"/>
    <w:rsid w:val="000105A1"/>
    <w:rsid w:val="000105A6"/>
    <w:rsid w:val="000106EF"/>
    <w:rsid w:val="000107C7"/>
    <w:rsid w:val="0001084F"/>
    <w:rsid w:val="00010A87"/>
    <w:rsid w:val="00010B23"/>
    <w:rsid w:val="00010BB4"/>
    <w:rsid w:val="00010BB5"/>
    <w:rsid w:val="00010CCE"/>
    <w:rsid w:val="00010DFA"/>
    <w:rsid w:val="00011029"/>
    <w:rsid w:val="000112AE"/>
    <w:rsid w:val="000114DC"/>
    <w:rsid w:val="00011602"/>
    <w:rsid w:val="000116BD"/>
    <w:rsid w:val="000116C3"/>
    <w:rsid w:val="000117D6"/>
    <w:rsid w:val="00011823"/>
    <w:rsid w:val="00011A33"/>
    <w:rsid w:val="00011AA4"/>
    <w:rsid w:val="00011B37"/>
    <w:rsid w:val="00011B73"/>
    <w:rsid w:val="0001203C"/>
    <w:rsid w:val="000121F5"/>
    <w:rsid w:val="0001253E"/>
    <w:rsid w:val="00012586"/>
    <w:rsid w:val="000127C9"/>
    <w:rsid w:val="00012817"/>
    <w:rsid w:val="0001282F"/>
    <w:rsid w:val="00012A56"/>
    <w:rsid w:val="00012A9B"/>
    <w:rsid w:val="00012AA2"/>
    <w:rsid w:val="00012AB2"/>
    <w:rsid w:val="00012ABD"/>
    <w:rsid w:val="00012D2E"/>
    <w:rsid w:val="00012DEC"/>
    <w:rsid w:val="00012E6C"/>
    <w:rsid w:val="00012FBF"/>
    <w:rsid w:val="00013192"/>
    <w:rsid w:val="00013206"/>
    <w:rsid w:val="0001339B"/>
    <w:rsid w:val="000133CC"/>
    <w:rsid w:val="0001340E"/>
    <w:rsid w:val="000134AA"/>
    <w:rsid w:val="00013640"/>
    <w:rsid w:val="0001365C"/>
    <w:rsid w:val="0001367F"/>
    <w:rsid w:val="00013683"/>
    <w:rsid w:val="00013ADA"/>
    <w:rsid w:val="00013AE7"/>
    <w:rsid w:val="00013C47"/>
    <w:rsid w:val="00013D2B"/>
    <w:rsid w:val="00013DAC"/>
    <w:rsid w:val="000140F6"/>
    <w:rsid w:val="00014131"/>
    <w:rsid w:val="000142BC"/>
    <w:rsid w:val="000142D5"/>
    <w:rsid w:val="00014615"/>
    <w:rsid w:val="00014669"/>
    <w:rsid w:val="00014702"/>
    <w:rsid w:val="00014868"/>
    <w:rsid w:val="00014ACA"/>
    <w:rsid w:val="00014C10"/>
    <w:rsid w:val="00014C50"/>
    <w:rsid w:val="000152D3"/>
    <w:rsid w:val="00015437"/>
    <w:rsid w:val="0001554D"/>
    <w:rsid w:val="00015640"/>
    <w:rsid w:val="0001586C"/>
    <w:rsid w:val="000159AE"/>
    <w:rsid w:val="000159C4"/>
    <w:rsid w:val="00015AE2"/>
    <w:rsid w:val="00015B09"/>
    <w:rsid w:val="00015C5B"/>
    <w:rsid w:val="00015CCC"/>
    <w:rsid w:val="00015CEF"/>
    <w:rsid w:val="00015DC2"/>
    <w:rsid w:val="0001629C"/>
    <w:rsid w:val="0001648B"/>
    <w:rsid w:val="000164A9"/>
    <w:rsid w:val="000164EE"/>
    <w:rsid w:val="000165A4"/>
    <w:rsid w:val="00016661"/>
    <w:rsid w:val="00016B00"/>
    <w:rsid w:val="00016B6F"/>
    <w:rsid w:val="00016CC5"/>
    <w:rsid w:val="00016E4F"/>
    <w:rsid w:val="00016F4C"/>
    <w:rsid w:val="00016F91"/>
    <w:rsid w:val="00017342"/>
    <w:rsid w:val="000173D3"/>
    <w:rsid w:val="000174CA"/>
    <w:rsid w:val="0001787B"/>
    <w:rsid w:val="00017A0C"/>
    <w:rsid w:val="00017B9B"/>
    <w:rsid w:val="00017CCA"/>
    <w:rsid w:val="00017EE2"/>
    <w:rsid w:val="000202CC"/>
    <w:rsid w:val="00020384"/>
    <w:rsid w:val="000204CF"/>
    <w:rsid w:val="000204DF"/>
    <w:rsid w:val="00020523"/>
    <w:rsid w:val="000205E0"/>
    <w:rsid w:val="00020609"/>
    <w:rsid w:val="00020661"/>
    <w:rsid w:val="000206A5"/>
    <w:rsid w:val="00020721"/>
    <w:rsid w:val="0002097A"/>
    <w:rsid w:val="00020E8C"/>
    <w:rsid w:val="00020EB0"/>
    <w:rsid w:val="00020F1A"/>
    <w:rsid w:val="00020F4B"/>
    <w:rsid w:val="00020FE4"/>
    <w:rsid w:val="00021108"/>
    <w:rsid w:val="00021239"/>
    <w:rsid w:val="000213AE"/>
    <w:rsid w:val="000214C7"/>
    <w:rsid w:val="000215A7"/>
    <w:rsid w:val="000215C1"/>
    <w:rsid w:val="00021607"/>
    <w:rsid w:val="00021673"/>
    <w:rsid w:val="0002190E"/>
    <w:rsid w:val="0002193E"/>
    <w:rsid w:val="00021989"/>
    <w:rsid w:val="00021A6A"/>
    <w:rsid w:val="00021B79"/>
    <w:rsid w:val="00021C54"/>
    <w:rsid w:val="00021CDB"/>
    <w:rsid w:val="00021CE2"/>
    <w:rsid w:val="00021D64"/>
    <w:rsid w:val="00021F2C"/>
    <w:rsid w:val="00021F44"/>
    <w:rsid w:val="000220BF"/>
    <w:rsid w:val="0002227E"/>
    <w:rsid w:val="0002230A"/>
    <w:rsid w:val="00022487"/>
    <w:rsid w:val="000225EC"/>
    <w:rsid w:val="000226EC"/>
    <w:rsid w:val="000227F5"/>
    <w:rsid w:val="00022903"/>
    <w:rsid w:val="00022935"/>
    <w:rsid w:val="00022EBF"/>
    <w:rsid w:val="00022F45"/>
    <w:rsid w:val="00023061"/>
    <w:rsid w:val="000230A0"/>
    <w:rsid w:val="00023376"/>
    <w:rsid w:val="00023675"/>
    <w:rsid w:val="0002372F"/>
    <w:rsid w:val="00023A55"/>
    <w:rsid w:val="00023BE2"/>
    <w:rsid w:val="00023C10"/>
    <w:rsid w:val="00023C5A"/>
    <w:rsid w:val="00023CA7"/>
    <w:rsid w:val="00024613"/>
    <w:rsid w:val="00024922"/>
    <w:rsid w:val="00024C7C"/>
    <w:rsid w:val="00024CE7"/>
    <w:rsid w:val="00024ED2"/>
    <w:rsid w:val="00025043"/>
    <w:rsid w:val="000253FF"/>
    <w:rsid w:val="00025690"/>
    <w:rsid w:val="0002571C"/>
    <w:rsid w:val="00025A86"/>
    <w:rsid w:val="00025B24"/>
    <w:rsid w:val="00025C3F"/>
    <w:rsid w:val="00025C45"/>
    <w:rsid w:val="00025E3D"/>
    <w:rsid w:val="00025E9F"/>
    <w:rsid w:val="00025F3C"/>
    <w:rsid w:val="00025FC5"/>
    <w:rsid w:val="00026184"/>
    <w:rsid w:val="000263E6"/>
    <w:rsid w:val="0002650B"/>
    <w:rsid w:val="00026584"/>
    <w:rsid w:val="000265E0"/>
    <w:rsid w:val="00026678"/>
    <w:rsid w:val="00026830"/>
    <w:rsid w:val="000268C3"/>
    <w:rsid w:val="000269F3"/>
    <w:rsid w:val="000269FF"/>
    <w:rsid w:val="00026C11"/>
    <w:rsid w:val="00026D35"/>
    <w:rsid w:val="00026D8F"/>
    <w:rsid w:val="00026DC4"/>
    <w:rsid w:val="00026FAD"/>
    <w:rsid w:val="00027204"/>
    <w:rsid w:val="000272B6"/>
    <w:rsid w:val="00027458"/>
    <w:rsid w:val="0002749B"/>
    <w:rsid w:val="00027542"/>
    <w:rsid w:val="00027904"/>
    <w:rsid w:val="00027C61"/>
    <w:rsid w:val="00027D10"/>
    <w:rsid w:val="00027D11"/>
    <w:rsid w:val="0003004C"/>
    <w:rsid w:val="000301AA"/>
    <w:rsid w:val="0003089F"/>
    <w:rsid w:val="000308BA"/>
    <w:rsid w:val="00030901"/>
    <w:rsid w:val="00030964"/>
    <w:rsid w:val="00030A70"/>
    <w:rsid w:val="00030AD1"/>
    <w:rsid w:val="00030D0E"/>
    <w:rsid w:val="00030DB2"/>
    <w:rsid w:val="00030E55"/>
    <w:rsid w:val="0003103A"/>
    <w:rsid w:val="0003126A"/>
    <w:rsid w:val="000312DE"/>
    <w:rsid w:val="000313D6"/>
    <w:rsid w:val="0003141F"/>
    <w:rsid w:val="00031728"/>
    <w:rsid w:val="0003174B"/>
    <w:rsid w:val="0003189F"/>
    <w:rsid w:val="00031974"/>
    <w:rsid w:val="00031B2D"/>
    <w:rsid w:val="00031CD3"/>
    <w:rsid w:val="00031D49"/>
    <w:rsid w:val="00031EBA"/>
    <w:rsid w:val="00032047"/>
    <w:rsid w:val="0003205B"/>
    <w:rsid w:val="00032160"/>
    <w:rsid w:val="00032332"/>
    <w:rsid w:val="00032424"/>
    <w:rsid w:val="00032451"/>
    <w:rsid w:val="000324B8"/>
    <w:rsid w:val="00032531"/>
    <w:rsid w:val="000325B0"/>
    <w:rsid w:val="000325F5"/>
    <w:rsid w:val="000326F3"/>
    <w:rsid w:val="00032B77"/>
    <w:rsid w:val="00032BA5"/>
    <w:rsid w:val="00032BAA"/>
    <w:rsid w:val="00032BF4"/>
    <w:rsid w:val="00032D1F"/>
    <w:rsid w:val="00032E6B"/>
    <w:rsid w:val="00032F42"/>
    <w:rsid w:val="000330E2"/>
    <w:rsid w:val="0003317F"/>
    <w:rsid w:val="000331BB"/>
    <w:rsid w:val="000332AA"/>
    <w:rsid w:val="000332C5"/>
    <w:rsid w:val="0003337E"/>
    <w:rsid w:val="000334BF"/>
    <w:rsid w:val="0003366D"/>
    <w:rsid w:val="0003381F"/>
    <w:rsid w:val="00033BB2"/>
    <w:rsid w:val="00033CCE"/>
    <w:rsid w:val="0003402F"/>
    <w:rsid w:val="0003409B"/>
    <w:rsid w:val="0003413E"/>
    <w:rsid w:val="00034157"/>
    <w:rsid w:val="00034404"/>
    <w:rsid w:val="00034598"/>
    <w:rsid w:val="000347F1"/>
    <w:rsid w:val="00034860"/>
    <w:rsid w:val="000348BA"/>
    <w:rsid w:val="00034D2E"/>
    <w:rsid w:val="00034DD1"/>
    <w:rsid w:val="00034F57"/>
    <w:rsid w:val="0003527A"/>
    <w:rsid w:val="00035294"/>
    <w:rsid w:val="0003533F"/>
    <w:rsid w:val="00035768"/>
    <w:rsid w:val="00035A2D"/>
    <w:rsid w:val="00035A74"/>
    <w:rsid w:val="00035AD6"/>
    <w:rsid w:val="00035C8C"/>
    <w:rsid w:val="00035D54"/>
    <w:rsid w:val="00035E88"/>
    <w:rsid w:val="0003601C"/>
    <w:rsid w:val="00036248"/>
    <w:rsid w:val="0003629A"/>
    <w:rsid w:val="00036341"/>
    <w:rsid w:val="0003651D"/>
    <w:rsid w:val="00036B48"/>
    <w:rsid w:val="00037208"/>
    <w:rsid w:val="00037346"/>
    <w:rsid w:val="0003747D"/>
    <w:rsid w:val="00037562"/>
    <w:rsid w:val="00037663"/>
    <w:rsid w:val="000376ED"/>
    <w:rsid w:val="000378F6"/>
    <w:rsid w:val="0003797B"/>
    <w:rsid w:val="00037A60"/>
    <w:rsid w:val="00037FFA"/>
    <w:rsid w:val="0004006C"/>
    <w:rsid w:val="000400D7"/>
    <w:rsid w:val="00040229"/>
    <w:rsid w:val="0004022C"/>
    <w:rsid w:val="00040319"/>
    <w:rsid w:val="00040322"/>
    <w:rsid w:val="00040425"/>
    <w:rsid w:val="0004065B"/>
    <w:rsid w:val="00040756"/>
    <w:rsid w:val="00040793"/>
    <w:rsid w:val="00040886"/>
    <w:rsid w:val="000408BC"/>
    <w:rsid w:val="00040966"/>
    <w:rsid w:val="000409EA"/>
    <w:rsid w:val="00040CED"/>
    <w:rsid w:val="00041190"/>
    <w:rsid w:val="0004131F"/>
    <w:rsid w:val="0004135D"/>
    <w:rsid w:val="000413A7"/>
    <w:rsid w:val="0004140B"/>
    <w:rsid w:val="0004190C"/>
    <w:rsid w:val="00041CDB"/>
    <w:rsid w:val="00041D1D"/>
    <w:rsid w:val="00041D33"/>
    <w:rsid w:val="00041DC5"/>
    <w:rsid w:val="00041ECD"/>
    <w:rsid w:val="00041F47"/>
    <w:rsid w:val="00041F83"/>
    <w:rsid w:val="0004206C"/>
    <w:rsid w:val="000420A2"/>
    <w:rsid w:val="000420E4"/>
    <w:rsid w:val="000421F8"/>
    <w:rsid w:val="00042274"/>
    <w:rsid w:val="00042304"/>
    <w:rsid w:val="00042326"/>
    <w:rsid w:val="0004236F"/>
    <w:rsid w:val="000423CB"/>
    <w:rsid w:val="000424D4"/>
    <w:rsid w:val="00042512"/>
    <w:rsid w:val="00042595"/>
    <w:rsid w:val="000426AA"/>
    <w:rsid w:val="00042772"/>
    <w:rsid w:val="00042886"/>
    <w:rsid w:val="000428D8"/>
    <w:rsid w:val="000429FF"/>
    <w:rsid w:val="00042A27"/>
    <w:rsid w:val="00042AAF"/>
    <w:rsid w:val="00042D91"/>
    <w:rsid w:val="00042DD9"/>
    <w:rsid w:val="00042F47"/>
    <w:rsid w:val="00042F49"/>
    <w:rsid w:val="00043295"/>
    <w:rsid w:val="000432BA"/>
    <w:rsid w:val="00043374"/>
    <w:rsid w:val="00043510"/>
    <w:rsid w:val="000437F6"/>
    <w:rsid w:val="000438BF"/>
    <w:rsid w:val="00043959"/>
    <w:rsid w:val="00043ACC"/>
    <w:rsid w:val="00043B3D"/>
    <w:rsid w:val="00043C52"/>
    <w:rsid w:val="00043C6B"/>
    <w:rsid w:val="00043D3F"/>
    <w:rsid w:val="00043E4E"/>
    <w:rsid w:val="00043FE9"/>
    <w:rsid w:val="000440A5"/>
    <w:rsid w:val="00044221"/>
    <w:rsid w:val="000443EE"/>
    <w:rsid w:val="0004451F"/>
    <w:rsid w:val="00044530"/>
    <w:rsid w:val="00044852"/>
    <w:rsid w:val="000448F8"/>
    <w:rsid w:val="00044A2F"/>
    <w:rsid w:val="00044AB8"/>
    <w:rsid w:val="00044CD1"/>
    <w:rsid w:val="00044E12"/>
    <w:rsid w:val="000450D0"/>
    <w:rsid w:val="000451C5"/>
    <w:rsid w:val="0004534A"/>
    <w:rsid w:val="00045369"/>
    <w:rsid w:val="000453DB"/>
    <w:rsid w:val="00045454"/>
    <w:rsid w:val="000454CC"/>
    <w:rsid w:val="0004587B"/>
    <w:rsid w:val="00045A6C"/>
    <w:rsid w:val="00045B9C"/>
    <w:rsid w:val="00045C5B"/>
    <w:rsid w:val="00045D8F"/>
    <w:rsid w:val="00045DD3"/>
    <w:rsid w:val="0004612A"/>
    <w:rsid w:val="00046268"/>
    <w:rsid w:val="00046427"/>
    <w:rsid w:val="000464C8"/>
    <w:rsid w:val="0004655F"/>
    <w:rsid w:val="0004663E"/>
    <w:rsid w:val="000467B7"/>
    <w:rsid w:val="000470ED"/>
    <w:rsid w:val="00047152"/>
    <w:rsid w:val="0004727A"/>
    <w:rsid w:val="00047296"/>
    <w:rsid w:val="00047472"/>
    <w:rsid w:val="00047531"/>
    <w:rsid w:val="000476F9"/>
    <w:rsid w:val="000477D4"/>
    <w:rsid w:val="00047C78"/>
    <w:rsid w:val="00047D31"/>
    <w:rsid w:val="00047DCA"/>
    <w:rsid w:val="00047EE9"/>
    <w:rsid w:val="00050125"/>
    <w:rsid w:val="00050542"/>
    <w:rsid w:val="00050605"/>
    <w:rsid w:val="00050636"/>
    <w:rsid w:val="0005063E"/>
    <w:rsid w:val="0005069A"/>
    <w:rsid w:val="000506F8"/>
    <w:rsid w:val="000507FA"/>
    <w:rsid w:val="000509AF"/>
    <w:rsid w:val="000509DB"/>
    <w:rsid w:val="000509DE"/>
    <w:rsid w:val="00050AA9"/>
    <w:rsid w:val="00050B1F"/>
    <w:rsid w:val="00050C72"/>
    <w:rsid w:val="00050CC4"/>
    <w:rsid w:val="00050F65"/>
    <w:rsid w:val="00051205"/>
    <w:rsid w:val="00051282"/>
    <w:rsid w:val="00051574"/>
    <w:rsid w:val="000515F3"/>
    <w:rsid w:val="000518E1"/>
    <w:rsid w:val="000518F1"/>
    <w:rsid w:val="0005197D"/>
    <w:rsid w:val="00051A91"/>
    <w:rsid w:val="00051B3A"/>
    <w:rsid w:val="00051C60"/>
    <w:rsid w:val="00051DE6"/>
    <w:rsid w:val="00051DFC"/>
    <w:rsid w:val="00051E41"/>
    <w:rsid w:val="00051EA4"/>
    <w:rsid w:val="00052018"/>
    <w:rsid w:val="000520EB"/>
    <w:rsid w:val="000523F5"/>
    <w:rsid w:val="00052487"/>
    <w:rsid w:val="00052952"/>
    <w:rsid w:val="000529C4"/>
    <w:rsid w:val="00052D82"/>
    <w:rsid w:val="00052DCC"/>
    <w:rsid w:val="00053636"/>
    <w:rsid w:val="00053898"/>
    <w:rsid w:val="00053966"/>
    <w:rsid w:val="000539E5"/>
    <w:rsid w:val="00053C9E"/>
    <w:rsid w:val="00053D31"/>
    <w:rsid w:val="00053F7C"/>
    <w:rsid w:val="00053FE9"/>
    <w:rsid w:val="0005406C"/>
    <w:rsid w:val="000541D9"/>
    <w:rsid w:val="00054210"/>
    <w:rsid w:val="00054332"/>
    <w:rsid w:val="0005434B"/>
    <w:rsid w:val="00054389"/>
    <w:rsid w:val="00054398"/>
    <w:rsid w:val="0005454B"/>
    <w:rsid w:val="000547E0"/>
    <w:rsid w:val="000547F8"/>
    <w:rsid w:val="00054A4A"/>
    <w:rsid w:val="00054A52"/>
    <w:rsid w:val="00054E55"/>
    <w:rsid w:val="00054F11"/>
    <w:rsid w:val="000551C5"/>
    <w:rsid w:val="000552AD"/>
    <w:rsid w:val="000553D7"/>
    <w:rsid w:val="000554E0"/>
    <w:rsid w:val="00055503"/>
    <w:rsid w:val="00055A28"/>
    <w:rsid w:val="00055A9D"/>
    <w:rsid w:val="00055D85"/>
    <w:rsid w:val="00055F00"/>
    <w:rsid w:val="00055F39"/>
    <w:rsid w:val="00055F50"/>
    <w:rsid w:val="00056227"/>
    <w:rsid w:val="0005639C"/>
    <w:rsid w:val="000563A2"/>
    <w:rsid w:val="000563C0"/>
    <w:rsid w:val="00056664"/>
    <w:rsid w:val="000566D3"/>
    <w:rsid w:val="0005686F"/>
    <w:rsid w:val="000568A6"/>
    <w:rsid w:val="0005691B"/>
    <w:rsid w:val="00056D23"/>
    <w:rsid w:val="00056DBA"/>
    <w:rsid w:val="0005703B"/>
    <w:rsid w:val="000572AA"/>
    <w:rsid w:val="000574CD"/>
    <w:rsid w:val="000575E6"/>
    <w:rsid w:val="00057901"/>
    <w:rsid w:val="000579BF"/>
    <w:rsid w:val="00057A59"/>
    <w:rsid w:val="00057BBE"/>
    <w:rsid w:val="00057C80"/>
    <w:rsid w:val="00057CE0"/>
    <w:rsid w:val="00057DDF"/>
    <w:rsid w:val="00057EA8"/>
    <w:rsid w:val="00057FC9"/>
    <w:rsid w:val="00057FEA"/>
    <w:rsid w:val="000601DD"/>
    <w:rsid w:val="0006022C"/>
    <w:rsid w:val="000606AA"/>
    <w:rsid w:val="0006071B"/>
    <w:rsid w:val="0006095A"/>
    <w:rsid w:val="00060B79"/>
    <w:rsid w:val="00060B86"/>
    <w:rsid w:val="00060D06"/>
    <w:rsid w:val="00060D2F"/>
    <w:rsid w:val="00060FB8"/>
    <w:rsid w:val="00061113"/>
    <w:rsid w:val="0006124A"/>
    <w:rsid w:val="0006134A"/>
    <w:rsid w:val="0006149F"/>
    <w:rsid w:val="000616AD"/>
    <w:rsid w:val="000617F1"/>
    <w:rsid w:val="00061A6D"/>
    <w:rsid w:val="00061AA1"/>
    <w:rsid w:val="00061B35"/>
    <w:rsid w:val="00061B92"/>
    <w:rsid w:val="00061C1D"/>
    <w:rsid w:val="00061CE2"/>
    <w:rsid w:val="00061E2D"/>
    <w:rsid w:val="00061F36"/>
    <w:rsid w:val="00062189"/>
    <w:rsid w:val="0006218F"/>
    <w:rsid w:val="00062225"/>
    <w:rsid w:val="00062370"/>
    <w:rsid w:val="000623D6"/>
    <w:rsid w:val="00062477"/>
    <w:rsid w:val="0006295E"/>
    <w:rsid w:val="00062A9A"/>
    <w:rsid w:val="00062AAA"/>
    <w:rsid w:val="00062ACD"/>
    <w:rsid w:val="00062BAB"/>
    <w:rsid w:val="00062C46"/>
    <w:rsid w:val="00062D68"/>
    <w:rsid w:val="00062E8F"/>
    <w:rsid w:val="00062F93"/>
    <w:rsid w:val="00063008"/>
    <w:rsid w:val="00063057"/>
    <w:rsid w:val="00063122"/>
    <w:rsid w:val="00063260"/>
    <w:rsid w:val="0006340E"/>
    <w:rsid w:val="0006372C"/>
    <w:rsid w:val="000638A9"/>
    <w:rsid w:val="000638D0"/>
    <w:rsid w:val="000638DF"/>
    <w:rsid w:val="00063BE2"/>
    <w:rsid w:val="00063DAB"/>
    <w:rsid w:val="00063DEB"/>
    <w:rsid w:val="0006421C"/>
    <w:rsid w:val="00064313"/>
    <w:rsid w:val="0006432B"/>
    <w:rsid w:val="0006479A"/>
    <w:rsid w:val="00064AB3"/>
    <w:rsid w:val="00064B54"/>
    <w:rsid w:val="00064C33"/>
    <w:rsid w:val="00064CA8"/>
    <w:rsid w:val="00064E7B"/>
    <w:rsid w:val="000650CA"/>
    <w:rsid w:val="0006523E"/>
    <w:rsid w:val="000652A1"/>
    <w:rsid w:val="0006531E"/>
    <w:rsid w:val="000654A5"/>
    <w:rsid w:val="000658A3"/>
    <w:rsid w:val="000658F1"/>
    <w:rsid w:val="00065A70"/>
    <w:rsid w:val="00065B25"/>
    <w:rsid w:val="00065BC4"/>
    <w:rsid w:val="00065D2A"/>
    <w:rsid w:val="0006603A"/>
    <w:rsid w:val="00066079"/>
    <w:rsid w:val="00066096"/>
    <w:rsid w:val="0006652C"/>
    <w:rsid w:val="00066618"/>
    <w:rsid w:val="00066A2E"/>
    <w:rsid w:val="00066A73"/>
    <w:rsid w:val="00066B5B"/>
    <w:rsid w:val="00066FCC"/>
    <w:rsid w:val="000672FA"/>
    <w:rsid w:val="0006739E"/>
    <w:rsid w:val="0006760F"/>
    <w:rsid w:val="00067755"/>
    <w:rsid w:val="00067A2B"/>
    <w:rsid w:val="00067ACA"/>
    <w:rsid w:val="00067BB1"/>
    <w:rsid w:val="00067BCD"/>
    <w:rsid w:val="00067C38"/>
    <w:rsid w:val="00067CA0"/>
    <w:rsid w:val="00067D04"/>
    <w:rsid w:val="00067D35"/>
    <w:rsid w:val="00067DEE"/>
    <w:rsid w:val="00067E65"/>
    <w:rsid w:val="00067F8C"/>
    <w:rsid w:val="00070048"/>
    <w:rsid w:val="00070066"/>
    <w:rsid w:val="00070374"/>
    <w:rsid w:val="00070AAA"/>
    <w:rsid w:val="00070C37"/>
    <w:rsid w:val="00070D05"/>
    <w:rsid w:val="00071019"/>
    <w:rsid w:val="00071364"/>
    <w:rsid w:val="000714EE"/>
    <w:rsid w:val="00071585"/>
    <w:rsid w:val="0007175C"/>
    <w:rsid w:val="00071A49"/>
    <w:rsid w:val="00071AAF"/>
    <w:rsid w:val="00071B2C"/>
    <w:rsid w:val="00071B62"/>
    <w:rsid w:val="00071B78"/>
    <w:rsid w:val="00071C73"/>
    <w:rsid w:val="00071F9E"/>
    <w:rsid w:val="00072049"/>
    <w:rsid w:val="0007204C"/>
    <w:rsid w:val="0007228F"/>
    <w:rsid w:val="00072548"/>
    <w:rsid w:val="0007270F"/>
    <w:rsid w:val="00072724"/>
    <w:rsid w:val="000727B6"/>
    <w:rsid w:val="000727EB"/>
    <w:rsid w:val="0007280B"/>
    <w:rsid w:val="0007292D"/>
    <w:rsid w:val="000729AD"/>
    <w:rsid w:val="00072ACC"/>
    <w:rsid w:val="00072B8B"/>
    <w:rsid w:val="00072CF7"/>
    <w:rsid w:val="00072D9D"/>
    <w:rsid w:val="00072E24"/>
    <w:rsid w:val="00072E2F"/>
    <w:rsid w:val="00072F51"/>
    <w:rsid w:val="000730AA"/>
    <w:rsid w:val="000730E9"/>
    <w:rsid w:val="000731F1"/>
    <w:rsid w:val="0007353E"/>
    <w:rsid w:val="0007355A"/>
    <w:rsid w:val="000735BC"/>
    <w:rsid w:val="000739BB"/>
    <w:rsid w:val="00073B39"/>
    <w:rsid w:val="00073B9A"/>
    <w:rsid w:val="00073BDB"/>
    <w:rsid w:val="00073DA7"/>
    <w:rsid w:val="00073DC4"/>
    <w:rsid w:val="00073DD1"/>
    <w:rsid w:val="00073FEB"/>
    <w:rsid w:val="00074039"/>
    <w:rsid w:val="0007411F"/>
    <w:rsid w:val="0007413A"/>
    <w:rsid w:val="00074480"/>
    <w:rsid w:val="000744ED"/>
    <w:rsid w:val="0007460F"/>
    <w:rsid w:val="00074654"/>
    <w:rsid w:val="000748C1"/>
    <w:rsid w:val="00074BF8"/>
    <w:rsid w:val="00074EAB"/>
    <w:rsid w:val="00074F87"/>
    <w:rsid w:val="00074FE8"/>
    <w:rsid w:val="00075066"/>
    <w:rsid w:val="0007513A"/>
    <w:rsid w:val="000754E5"/>
    <w:rsid w:val="000754F5"/>
    <w:rsid w:val="00075559"/>
    <w:rsid w:val="0007579A"/>
    <w:rsid w:val="00075830"/>
    <w:rsid w:val="00075A40"/>
    <w:rsid w:val="00075AF4"/>
    <w:rsid w:val="00075C46"/>
    <w:rsid w:val="00075CFE"/>
    <w:rsid w:val="00075FD8"/>
    <w:rsid w:val="00076064"/>
    <w:rsid w:val="000760E9"/>
    <w:rsid w:val="00076182"/>
    <w:rsid w:val="0007624E"/>
    <w:rsid w:val="00076601"/>
    <w:rsid w:val="00076757"/>
    <w:rsid w:val="0007676B"/>
    <w:rsid w:val="00076BDB"/>
    <w:rsid w:val="00076E66"/>
    <w:rsid w:val="00076F3F"/>
    <w:rsid w:val="00076FDF"/>
    <w:rsid w:val="0007705C"/>
    <w:rsid w:val="000770CF"/>
    <w:rsid w:val="00077129"/>
    <w:rsid w:val="00077131"/>
    <w:rsid w:val="0007762E"/>
    <w:rsid w:val="0007769F"/>
    <w:rsid w:val="000776A9"/>
    <w:rsid w:val="00077746"/>
    <w:rsid w:val="000778A8"/>
    <w:rsid w:val="00077AB4"/>
    <w:rsid w:val="00077ACE"/>
    <w:rsid w:val="00077DF2"/>
    <w:rsid w:val="00077E65"/>
    <w:rsid w:val="00077EAF"/>
    <w:rsid w:val="0008006F"/>
    <w:rsid w:val="0008019D"/>
    <w:rsid w:val="000805C8"/>
    <w:rsid w:val="000806F2"/>
    <w:rsid w:val="0008076F"/>
    <w:rsid w:val="00080895"/>
    <w:rsid w:val="000808A8"/>
    <w:rsid w:val="00080A59"/>
    <w:rsid w:val="00080BCD"/>
    <w:rsid w:val="00080E67"/>
    <w:rsid w:val="00080E90"/>
    <w:rsid w:val="00080ED5"/>
    <w:rsid w:val="000810F5"/>
    <w:rsid w:val="000811AA"/>
    <w:rsid w:val="000812A4"/>
    <w:rsid w:val="000814A2"/>
    <w:rsid w:val="00081540"/>
    <w:rsid w:val="000815E8"/>
    <w:rsid w:val="00081713"/>
    <w:rsid w:val="0008197E"/>
    <w:rsid w:val="000819A7"/>
    <w:rsid w:val="00081A7D"/>
    <w:rsid w:val="00081B9A"/>
    <w:rsid w:val="00081DB1"/>
    <w:rsid w:val="00081DCB"/>
    <w:rsid w:val="00081DCE"/>
    <w:rsid w:val="00081F4A"/>
    <w:rsid w:val="0008212E"/>
    <w:rsid w:val="000821E2"/>
    <w:rsid w:val="00082636"/>
    <w:rsid w:val="0008275C"/>
    <w:rsid w:val="00082ABF"/>
    <w:rsid w:val="00082B4D"/>
    <w:rsid w:val="00082B87"/>
    <w:rsid w:val="00082BF2"/>
    <w:rsid w:val="00082C7A"/>
    <w:rsid w:val="00082E2C"/>
    <w:rsid w:val="00083077"/>
    <w:rsid w:val="0008324A"/>
    <w:rsid w:val="000832D0"/>
    <w:rsid w:val="00083318"/>
    <w:rsid w:val="00083608"/>
    <w:rsid w:val="0008367B"/>
    <w:rsid w:val="000838FB"/>
    <w:rsid w:val="00083C68"/>
    <w:rsid w:val="00083D00"/>
    <w:rsid w:val="00083DEF"/>
    <w:rsid w:val="00083E28"/>
    <w:rsid w:val="00083FAB"/>
    <w:rsid w:val="00083FFA"/>
    <w:rsid w:val="00084019"/>
    <w:rsid w:val="00084144"/>
    <w:rsid w:val="000844A2"/>
    <w:rsid w:val="000845F3"/>
    <w:rsid w:val="00084631"/>
    <w:rsid w:val="00084752"/>
    <w:rsid w:val="00084955"/>
    <w:rsid w:val="00084E14"/>
    <w:rsid w:val="00084E8F"/>
    <w:rsid w:val="00084F17"/>
    <w:rsid w:val="00085012"/>
    <w:rsid w:val="000850A8"/>
    <w:rsid w:val="000850B7"/>
    <w:rsid w:val="00085135"/>
    <w:rsid w:val="00085235"/>
    <w:rsid w:val="0008548D"/>
    <w:rsid w:val="000855A4"/>
    <w:rsid w:val="00085639"/>
    <w:rsid w:val="00085641"/>
    <w:rsid w:val="00085C36"/>
    <w:rsid w:val="00085C4A"/>
    <w:rsid w:val="00085E70"/>
    <w:rsid w:val="000860C9"/>
    <w:rsid w:val="000861AF"/>
    <w:rsid w:val="0008640A"/>
    <w:rsid w:val="00086516"/>
    <w:rsid w:val="0008662D"/>
    <w:rsid w:val="000867F0"/>
    <w:rsid w:val="0008686A"/>
    <w:rsid w:val="0008688B"/>
    <w:rsid w:val="00086946"/>
    <w:rsid w:val="00086AF7"/>
    <w:rsid w:val="00086C3C"/>
    <w:rsid w:val="00086D39"/>
    <w:rsid w:val="00086D55"/>
    <w:rsid w:val="00086EF9"/>
    <w:rsid w:val="00086FC9"/>
    <w:rsid w:val="000870A5"/>
    <w:rsid w:val="000872CF"/>
    <w:rsid w:val="0008746A"/>
    <w:rsid w:val="00087471"/>
    <w:rsid w:val="000875C5"/>
    <w:rsid w:val="00087634"/>
    <w:rsid w:val="0008763D"/>
    <w:rsid w:val="0008764C"/>
    <w:rsid w:val="00087741"/>
    <w:rsid w:val="0008789E"/>
    <w:rsid w:val="000879B8"/>
    <w:rsid w:val="00087A65"/>
    <w:rsid w:val="00087B6A"/>
    <w:rsid w:val="00087BD2"/>
    <w:rsid w:val="00087BEE"/>
    <w:rsid w:val="00087E42"/>
    <w:rsid w:val="00090123"/>
    <w:rsid w:val="00090184"/>
    <w:rsid w:val="000901F1"/>
    <w:rsid w:val="000903DE"/>
    <w:rsid w:val="000903EA"/>
    <w:rsid w:val="00090406"/>
    <w:rsid w:val="00090546"/>
    <w:rsid w:val="000906F4"/>
    <w:rsid w:val="0009078B"/>
    <w:rsid w:val="00090836"/>
    <w:rsid w:val="000908BC"/>
    <w:rsid w:val="000909B3"/>
    <w:rsid w:val="000909B4"/>
    <w:rsid w:val="00090A12"/>
    <w:rsid w:val="00090AA7"/>
    <w:rsid w:val="00090C30"/>
    <w:rsid w:val="00090DA0"/>
    <w:rsid w:val="00090E78"/>
    <w:rsid w:val="00090E79"/>
    <w:rsid w:val="00090ED5"/>
    <w:rsid w:val="00090FEC"/>
    <w:rsid w:val="00091012"/>
    <w:rsid w:val="0009101F"/>
    <w:rsid w:val="0009104D"/>
    <w:rsid w:val="000911A9"/>
    <w:rsid w:val="00091268"/>
    <w:rsid w:val="0009127E"/>
    <w:rsid w:val="0009131B"/>
    <w:rsid w:val="000913D6"/>
    <w:rsid w:val="00091473"/>
    <w:rsid w:val="00091577"/>
    <w:rsid w:val="0009159F"/>
    <w:rsid w:val="000915FF"/>
    <w:rsid w:val="00091609"/>
    <w:rsid w:val="000917B3"/>
    <w:rsid w:val="00091A59"/>
    <w:rsid w:val="00091AFF"/>
    <w:rsid w:val="00091B8B"/>
    <w:rsid w:val="00091C62"/>
    <w:rsid w:val="00092042"/>
    <w:rsid w:val="0009207A"/>
    <w:rsid w:val="000921BE"/>
    <w:rsid w:val="000922F8"/>
    <w:rsid w:val="00092345"/>
    <w:rsid w:val="0009236B"/>
    <w:rsid w:val="0009240B"/>
    <w:rsid w:val="00092505"/>
    <w:rsid w:val="000926FC"/>
    <w:rsid w:val="0009292C"/>
    <w:rsid w:val="00092A3E"/>
    <w:rsid w:val="00092AD5"/>
    <w:rsid w:val="00092AF0"/>
    <w:rsid w:val="00092DA8"/>
    <w:rsid w:val="00092EFF"/>
    <w:rsid w:val="00092FE0"/>
    <w:rsid w:val="00092FE6"/>
    <w:rsid w:val="00093179"/>
    <w:rsid w:val="0009320D"/>
    <w:rsid w:val="000932A1"/>
    <w:rsid w:val="000932F0"/>
    <w:rsid w:val="0009353C"/>
    <w:rsid w:val="00093640"/>
    <w:rsid w:val="000936CB"/>
    <w:rsid w:val="00093808"/>
    <w:rsid w:val="00093A58"/>
    <w:rsid w:val="00093A7D"/>
    <w:rsid w:val="00093A8D"/>
    <w:rsid w:val="00093C21"/>
    <w:rsid w:val="00093CF7"/>
    <w:rsid w:val="00093D39"/>
    <w:rsid w:val="00093DAE"/>
    <w:rsid w:val="00093DCF"/>
    <w:rsid w:val="00093E5E"/>
    <w:rsid w:val="00093E66"/>
    <w:rsid w:val="00094201"/>
    <w:rsid w:val="00094387"/>
    <w:rsid w:val="0009454D"/>
    <w:rsid w:val="0009466A"/>
    <w:rsid w:val="000947D6"/>
    <w:rsid w:val="000949D1"/>
    <w:rsid w:val="00094A4C"/>
    <w:rsid w:val="00094A69"/>
    <w:rsid w:val="00094B29"/>
    <w:rsid w:val="00094D9A"/>
    <w:rsid w:val="00094DF6"/>
    <w:rsid w:val="000950FB"/>
    <w:rsid w:val="0009512A"/>
    <w:rsid w:val="00095134"/>
    <w:rsid w:val="00095345"/>
    <w:rsid w:val="0009554F"/>
    <w:rsid w:val="000958D3"/>
    <w:rsid w:val="00095A6A"/>
    <w:rsid w:val="00095A91"/>
    <w:rsid w:val="00095DAC"/>
    <w:rsid w:val="00095DC0"/>
    <w:rsid w:val="00096173"/>
    <w:rsid w:val="00096300"/>
    <w:rsid w:val="000966B7"/>
    <w:rsid w:val="00096A41"/>
    <w:rsid w:val="00096B0B"/>
    <w:rsid w:val="00096B46"/>
    <w:rsid w:val="00096C05"/>
    <w:rsid w:val="00096D0F"/>
    <w:rsid w:val="00096DF2"/>
    <w:rsid w:val="000970BD"/>
    <w:rsid w:val="00097101"/>
    <w:rsid w:val="000972AE"/>
    <w:rsid w:val="00097A9E"/>
    <w:rsid w:val="00097BFA"/>
    <w:rsid w:val="00097CBC"/>
    <w:rsid w:val="00097D1B"/>
    <w:rsid w:val="00097D6A"/>
    <w:rsid w:val="00097E85"/>
    <w:rsid w:val="00097F03"/>
    <w:rsid w:val="00097F98"/>
    <w:rsid w:val="00097F9B"/>
    <w:rsid w:val="000A001C"/>
    <w:rsid w:val="000A016E"/>
    <w:rsid w:val="000A01F0"/>
    <w:rsid w:val="000A024F"/>
    <w:rsid w:val="000A02A5"/>
    <w:rsid w:val="000A048C"/>
    <w:rsid w:val="000A054D"/>
    <w:rsid w:val="000A0594"/>
    <w:rsid w:val="000A05F2"/>
    <w:rsid w:val="000A068C"/>
    <w:rsid w:val="000A09BC"/>
    <w:rsid w:val="000A0C40"/>
    <w:rsid w:val="000A0CB6"/>
    <w:rsid w:val="000A0D59"/>
    <w:rsid w:val="000A1225"/>
    <w:rsid w:val="000A134F"/>
    <w:rsid w:val="000A13BA"/>
    <w:rsid w:val="000A1495"/>
    <w:rsid w:val="000A15DA"/>
    <w:rsid w:val="000A1602"/>
    <w:rsid w:val="000A1985"/>
    <w:rsid w:val="000A1E7E"/>
    <w:rsid w:val="000A21D6"/>
    <w:rsid w:val="000A21DF"/>
    <w:rsid w:val="000A22D8"/>
    <w:rsid w:val="000A2504"/>
    <w:rsid w:val="000A2606"/>
    <w:rsid w:val="000A274A"/>
    <w:rsid w:val="000A27AB"/>
    <w:rsid w:val="000A28D6"/>
    <w:rsid w:val="000A296C"/>
    <w:rsid w:val="000A29D8"/>
    <w:rsid w:val="000A2A7A"/>
    <w:rsid w:val="000A2B3C"/>
    <w:rsid w:val="000A2C47"/>
    <w:rsid w:val="000A2D64"/>
    <w:rsid w:val="000A2DA0"/>
    <w:rsid w:val="000A2FAB"/>
    <w:rsid w:val="000A30FD"/>
    <w:rsid w:val="000A3232"/>
    <w:rsid w:val="000A32F7"/>
    <w:rsid w:val="000A38F4"/>
    <w:rsid w:val="000A3BF0"/>
    <w:rsid w:val="000A3DDF"/>
    <w:rsid w:val="000A3EE6"/>
    <w:rsid w:val="000A4081"/>
    <w:rsid w:val="000A414E"/>
    <w:rsid w:val="000A4314"/>
    <w:rsid w:val="000A4370"/>
    <w:rsid w:val="000A4417"/>
    <w:rsid w:val="000A454E"/>
    <w:rsid w:val="000A456F"/>
    <w:rsid w:val="000A462F"/>
    <w:rsid w:val="000A46D4"/>
    <w:rsid w:val="000A4740"/>
    <w:rsid w:val="000A4899"/>
    <w:rsid w:val="000A499D"/>
    <w:rsid w:val="000A49E1"/>
    <w:rsid w:val="000A4AE0"/>
    <w:rsid w:val="000A4B02"/>
    <w:rsid w:val="000A4CAF"/>
    <w:rsid w:val="000A4D04"/>
    <w:rsid w:val="000A4D44"/>
    <w:rsid w:val="000A4EAA"/>
    <w:rsid w:val="000A4EF0"/>
    <w:rsid w:val="000A4FAE"/>
    <w:rsid w:val="000A51D1"/>
    <w:rsid w:val="000A52F5"/>
    <w:rsid w:val="000A551E"/>
    <w:rsid w:val="000A55E7"/>
    <w:rsid w:val="000A583C"/>
    <w:rsid w:val="000A58F7"/>
    <w:rsid w:val="000A5C59"/>
    <w:rsid w:val="000A5E75"/>
    <w:rsid w:val="000A5EC3"/>
    <w:rsid w:val="000A602D"/>
    <w:rsid w:val="000A625D"/>
    <w:rsid w:val="000A62D0"/>
    <w:rsid w:val="000A6402"/>
    <w:rsid w:val="000A6477"/>
    <w:rsid w:val="000A649C"/>
    <w:rsid w:val="000A67AB"/>
    <w:rsid w:val="000A69A2"/>
    <w:rsid w:val="000A69F5"/>
    <w:rsid w:val="000A6B24"/>
    <w:rsid w:val="000A6D66"/>
    <w:rsid w:val="000A6DFB"/>
    <w:rsid w:val="000A6EF1"/>
    <w:rsid w:val="000A6FD0"/>
    <w:rsid w:val="000A7061"/>
    <w:rsid w:val="000A7418"/>
    <w:rsid w:val="000A7722"/>
    <w:rsid w:val="000A7934"/>
    <w:rsid w:val="000A7AC0"/>
    <w:rsid w:val="000A7BA6"/>
    <w:rsid w:val="000A7C86"/>
    <w:rsid w:val="000A7D0C"/>
    <w:rsid w:val="000A7E61"/>
    <w:rsid w:val="000A7F98"/>
    <w:rsid w:val="000A7FDE"/>
    <w:rsid w:val="000B05F5"/>
    <w:rsid w:val="000B06B1"/>
    <w:rsid w:val="000B0716"/>
    <w:rsid w:val="000B07E4"/>
    <w:rsid w:val="000B0A93"/>
    <w:rsid w:val="000B0ACF"/>
    <w:rsid w:val="000B0C15"/>
    <w:rsid w:val="000B0D42"/>
    <w:rsid w:val="000B0D4C"/>
    <w:rsid w:val="000B0EA8"/>
    <w:rsid w:val="000B0ECA"/>
    <w:rsid w:val="000B0EEC"/>
    <w:rsid w:val="000B101B"/>
    <w:rsid w:val="000B1095"/>
    <w:rsid w:val="000B114F"/>
    <w:rsid w:val="000B118F"/>
    <w:rsid w:val="000B1232"/>
    <w:rsid w:val="000B1248"/>
    <w:rsid w:val="000B12B8"/>
    <w:rsid w:val="000B131A"/>
    <w:rsid w:val="000B14B6"/>
    <w:rsid w:val="000B165E"/>
    <w:rsid w:val="000B1684"/>
    <w:rsid w:val="000B16F9"/>
    <w:rsid w:val="000B180D"/>
    <w:rsid w:val="000B18CC"/>
    <w:rsid w:val="000B1A25"/>
    <w:rsid w:val="000B1D89"/>
    <w:rsid w:val="000B1E2F"/>
    <w:rsid w:val="000B2052"/>
    <w:rsid w:val="000B2056"/>
    <w:rsid w:val="000B2289"/>
    <w:rsid w:val="000B23D9"/>
    <w:rsid w:val="000B2479"/>
    <w:rsid w:val="000B2513"/>
    <w:rsid w:val="000B255D"/>
    <w:rsid w:val="000B266F"/>
    <w:rsid w:val="000B28C0"/>
    <w:rsid w:val="000B2ABA"/>
    <w:rsid w:val="000B2AC3"/>
    <w:rsid w:val="000B2AD3"/>
    <w:rsid w:val="000B2B09"/>
    <w:rsid w:val="000B2B15"/>
    <w:rsid w:val="000B2B1A"/>
    <w:rsid w:val="000B2B6A"/>
    <w:rsid w:val="000B2BDA"/>
    <w:rsid w:val="000B2EA6"/>
    <w:rsid w:val="000B2F25"/>
    <w:rsid w:val="000B2F4E"/>
    <w:rsid w:val="000B3183"/>
    <w:rsid w:val="000B31F4"/>
    <w:rsid w:val="000B3454"/>
    <w:rsid w:val="000B3567"/>
    <w:rsid w:val="000B35E7"/>
    <w:rsid w:val="000B367D"/>
    <w:rsid w:val="000B376B"/>
    <w:rsid w:val="000B37F3"/>
    <w:rsid w:val="000B3817"/>
    <w:rsid w:val="000B3884"/>
    <w:rsid w:val="000B3995"/>
    <w:rsid w:val="000B39C7"/>
    <w:rsid w:val="000B3A16"/>
    <w:rsid w:val="000B3A6F"/>
    <w:rsid w:val="000B3AE6"/>
    <w:rsid w:val="000B3B09"/>
    <w:rsid w:val="000B3B72"/>
    <w:rsid w:val="000B3B7A"/>
    <w:rsid w:val="000B3C15"/>
    <w:rsid w:val="000B3C56"/>
    <w:rsid w:val="000B3CD1"/>
    <w:rsid w:val="000B3CFC"/>
    <w:rsid w:val="000B3D4B"/>
    <w:rsid w:val="000B3D7C"/>
    <w:rsid w:val="000B3E13"/>
    <w:rsid w:val="000B3EE7"/>
    <w:rsid w:val="000B4255"/>
    <w:rsid w:val="000B43B0"/>
    <w:rsid w:val="000B4546"/>
    <w:rsid w:val="000B484D"/>
    <w:rsid w:val="000B4B97"/>
    <w:rsid w:val="000B4CE0"/>
    <w:rsid w:val="000B4D11"/>
    <w:rsid w:val="000B5060"/>
    <w:rsid w:val="000B5093"/>
    <w:rsid w:val="000B5097"/>
    <w:rsid w:val="000B50ED"/>
    <w:rsid w:val="000B51C4"/>
    <w:rsid w:val="000B5230"/>
    <w:rsid w:val="000B52B7"/>
    <w:rsid w:val="000B538B"/>
    <w:rsid w:val="000B53E8"/>
    <w:rsid w:val="000B54F9"/>
    <w:rsid w:val="000B5568"/>
    <w:rsid w:val="000B5838"/>
    <w:rsid w:val="000B5862"/>
    <w:rsid w:val="000B58A9"/>
    <w:rsid w:val="000B58CA"/>
    <w:rsid w:val="000B59D4"/>
    <w:rsid w:val="000B5A84"/>
    <w:rsid w:val="000B5CFC"/>
    <w:rsid w:val="000B5D44"/>
    <w:rsid w:val="000B5DBE"/>
    <w:rsid w:val="000B5E15"/>
    <w:rsid w:val="000B5ECB"/>
    <w:rsid w:val="000B5F32"/>
    <w:rsid w:val="000B61F8"/>
    <w:rsid w:val="000B6236"/>
    <w:rsid w:val="000B6339"/>
    <w:rsid w:val="000B64AE"/>
    <w:rsid w:val="000B675B"/>
    <w:rsid w:val="000B6769"/>
    <w:rsid w:val="000B683C"/>
    <w:rsid w:val="000B68F4"/>
    <w:rsid w:val="000B694D"/>
    <w:rsid w:val="000B6A3A"/>
    <w:rsid w:val="000B7002"/>
    <w:rsid w:val="000B753E"/>
    <w:rsid w:val="000B777B"/>
    <w:rsid w:val="000B7795"/>
    <w:rsid w:val="000B77D5"/>
    <w:rsid w:val="000B7879"/>
    <w:rsid w:val="000B78BE"/>
    <w:rsid w:val="000B7AAB"/>
    <w:rsid w:val="000B7E5E"/>
    <w:rsid w:val="000B7E69"/>
    <w:rsid w:val="000B7F97"/>
    <w:rsid w:val="000C004B"/>
    <w:rsid w:val="000C00D1"/>
    <w:rsid w:val="000C00E2"/>
    <w:rsid w:val="000C0246"/>
    <w:rsid w:val="000C029D"/>
    <w:rsid w:val="000C02B0"/>
    <w:rsid w:val="000C02FE"/>
    <w:rsid w:val="000C057B"/>
    <w:rsid w:val="000C05F1"/>
    <w:rsid w:val="000C0602"/>
    <w:rsid w:val="000C06EC"/>
    <w:rsid w:val="000C0734"/>
    <w:rsid w:val="000C0843"/>
    <w:rsid w:val="000C0851"/>
    <w:rsid w:val="000C0865"/>
    <w:rsid w:val="000C0894"/>
    <w:rsid w:val="000C0968"/>
    <w:rsid w:val="000C0B84"/>
    <w:rsid w:val="000C0BBB"/>
    <w:rsid w:val="000C0C15"/>
    <w:rsid w:val="000C0C4C"/>
    <w:rsid w:val="000C0C66"/>
    <w:rsid w:val="000C0C99"/>
    <w:rsid w:val="000C0E59"/>
    <w:rsid w:val="000C0F33"/>
    <w:rsid w:val="000C11BE"/>
    <w:rsid w:val="000C1226"/>
    <w:rsid w:val="000C1262"/>
    <w:rsid w:val="000C1269"/>
    <w:rsid w:val="000C12A4"/>
    <w:rsid w:val="000C144C"/>
    <w:rsid w:val="000C161B"/>
    <w:rsid w:val="000C1654"/>
    <w:rsid w:val="000C16EF"/>
    <w:rsid w:val="000C177E"/>
    <w:rsid w:val="000C1A84"/>
    <w:rsid w:val="000C1AEA"/>
    <w:rsid w:val="000C1B34"/>
    <w:rsid w:val="000C1BF1"/>
    <w:rsid w:val="000C1C57"/>
    <w:rsid w:val="000C1EE3"/>
    <w:rsid w:val="000C1F04"/>
    <w:rsid w:val="000C1F7C"/>
    <w:rsid w:val="000C21B1"/>
    <w:rsid w:val="000C2200"/>
    <w:rsid w:val="000C225A"/>
    <w:rsid w:val="000C22D1"/>
    <w:rsid w:val="000C2391"/>
    <w:rsid w:val="000C2476"/>
    <w:rsid w:val="000C2675"/>
    <w:rsid w:val="000C26EC"/>
    <w:rsid w:val="000C2707"/>
    <w:rsid w:val="000C2861"/>
    <w:rsid w:val="000C29CE"/>
    <w:rsid w:val="000C2A0E"/>
    <w:rsid w:val="000C2ABB"/>
    <w:rsid w:val="000C2C40"/>
    <w:rsid w:val="000C2D91"/>
    <w:rsid w:val="000C2E66"/>
    <w:rsid w:val="000C2EC7"/>
    <w:rsid w:val="000C2F10"/>
    <w:rsid w:val="000C3205"/>
    <w:rsid w:val="000C3244"/>
    <w:rsid w:val="000C3285"/>
    <w:rsid w:val="000C348A"/>
    <w:rsid w:val="000C3885"/>
    <w:rsid w:val="000C395B"/>
    <w:rsid w:val="000C3A3B"/>
    <w:rsid w:val="000C3B72"/>
    <w:rsid w:val="000C3E3F"/>
    <w:rsid w:val="000C3ED7"/>
    <w:rsid w:val="000C4124"/>
    <w:rsid w:val="000C41B1"/>
    <w:rsid w:val="000C44AF"/>
    <w:rsid w:val="000C4643"/>
    <w:rsid w:val="000C46CA"/>
    <w:rsid w:val="000C4713"/>
    <w:rsid w:val="000C47B9"/>
    <w:rsid w:val="000C4879"/>
    <w:rsid w:val="000C4A04"/>
    <w:rsid w:val="000C4C7F"/>
    <w:rsid w:val="000C4EFC"/>
    <w:rsid w:val="000C501A"/>
    <w:rsid w:val="000C5043"/>
    <w:rsid w:val="000C520B"/>
    <w:rsid w:val="000C5349"/>
    <w:rsid w:val="000C5939"/>
    <w:rsid w:val="000C59E4"/>
    <w:rsid w:val="000C5A34"/>
    <w:rsid w:val="000C5C06"/>
    <w:rsid w:val="000C5CA0"/>
    <w:rsid w:val="000C5D38"/>
    <w:rsid w:val="000C5E6E"/>
    <w:rsid w:val="000C5FD5"/>
    <w:rsid w:val="000C60FB"/>
    <w:rsid w:val="000C627F"/>
    <w:rsid w:val="000C6568"/>
    <w:rsid w:val="000C6668"/>
    <w:rsid w:val="000C6B98"/>
    <w:rsid w:val="000C6C9E"/>
    <w:rsid w:val="000C6CC7"/>
    <w:rsid w:val="000C6D44"/>
    <w:rsid w:val="000C7088"/>
    <w:rsid w:val="000C7134"/>
    <w:rsid w:val="000C7267"/>
    <w:rsid w:val="000C7471"/>
    <w:rsid w:val="000C7774"/>
    <w:rsid w:val="000C783E"/>
    <w:rsid w:val="000C7A4F"/>
    <w:rsid w:val="000C7BC2"/>
    <w:rsid w:val="000D015B"/>
    <w:rsid w:val="000D01D4"/>
    <w:rsid w:val="000D0226"/>
    <w:rsid w:val="000D0316"/>
    <w:rsid w:val="000D056F"/>
    <w:rsid w:val="000D05CB"/>
    <w:rsid w:val="000D085D"/>
    <w:rsid w:val="000D08AE"/>
    <w:rsid w:val="000D0AC8"/>
    <w:rsid w:val="000D0B1B"/>
    <w:rsid w:val="000D0CD7"/>
    <w:rsid w:val="000D0D17"/>
    <w:rsid w:val="000D0D22"/>
    <w:rsid w:val="000D0DA2"/>
    <w:rsid w:val="000D0EA1"/>
    <w:rsid w:val="000D0F45"/>
    <w:rsid w:val="000D1006"/>
    <w:rsid w:val="000D1067"/>
    <w:rsid w:val="000D120D"/>
    <w:rsid w:val="000D1241"/>
    <w:rsid w:val="000D135E"/>
    <w:rsid w:val="000D13E2"/>
    <w:rsid w:val="000D1567"/>
    <w:rsid w:val="000D180B"/>
    <w:rsid w:val="000D19FD"/>
    <w:rsid w:val="000D1A73"/>
    <w:rsid w:val="000D1A96"/>
    <w:rsid w:val="000D1C5F"/>
    <w:rsid w:val="000D1E2B"/>
    <w:rsid w:val="000D1F70"/>
    <w:rsid w:val="000D2103"/>
    <w:rsid w:val="000D217E"/>
    <w:rsid w:val="000D219F"/>
    <w:rsid w:val="000D21B1"/>
    <w:rsid w:val="000D2397"/>
    <w:rsid w:val="000D252A"/>
    <w:rsid w:val="000D262C"/>
    <w:rsid w:val="000D2A68"/>
    <w:rsid w:val="000D2B89"/>
    <w:rsid w:val="000D2C26"/>
    <w:rsid w:val="000D2E2E"/>
    <w:rsid w:val="000D30AC"/>
    <w:rsid w:val="000D30BD"/>
    <w:rsid w:val="000D3115"/>
    <w:rsid w:val="000D33ED"/>
    <w:rsid w:val="000D3468"/>
    <w:rsid w:val="000D3526"/>
    <w:rsid w:val="000D360E"/>
    <w:rsid w:val="000D3619"/>
    <w:rsid w:val="000D36C7"/>
    <w:rsid w:val="000D37C5"/>
    <w:rsid w:val="000D3F88"/>
    <w:rsid w:val="000D40C4"/>
    <w:rsid w:val="000D4102"/>
    <w:rsid w:val="000D418D"/>
    <w:rsid w:val="000D4260"/>
    <w:rsid w:val="000D4293"/>
    <w:rsid w:val="000D42F7"/>
    <w:rsid w:val="000D449D"/>
    <w:rsid w:val="000D45C0"/>
    <w:rsid w:val="000D45E2"/>
    <w:rsid w:val="000D4853"/>
    <w:rsid w:val="000D4864"/>
    <w:rsid w:val="000D4893"/>
    <w:rsid w:val="000D49CE"/>
    <w:rsid w:val="000D4ABD"/>
    <w:rsid w:val="000D4D20"/>
    <w:rsid w:val="000D4EF8"/>
    <w:rsid w:val="000D521E"/>
    <w:rsid w:val="000D5267"/>
    <w:rsid w:val="000D533F"/>
    <w:rsid w:val="000D56E3"/>
    <w:rsid w:val="000D5711"/>
    <w:rsid w:val="000D574D"/>
    <w:rsid w:val="000D58D5"/>
    <w:rsid w:val="000D592B"/>
    <w:rsid w:val="000D5943"/>
    <w:rsid w:val="000D597B"/>
    <w:rsid w:val="000D5A0A"/>
    <w:rsid w:val="000D5A59"/>
    <w:rsid w:val="000D5D9A"/>
    <w:rsid w:val="000D5DA8"/>
    <w:rsid w:val="000D5F62"/>
    <w:rsid w:val="000D5FA4"/>
    <w:rsid w:val="000D60F9"/>
    <w:rsid w:val="000D6170"/>
    <w:rsid w:val="000D6217"/>
    <w:rsid w:val="000D6321"/>
    <w:rsid w:val="000D6395"/>
    <w:rsid w:val="000D6755"/>
    <w:rsid w:val="000D68BD"/>
    <w:rsid w:val="000D6B81"/>
    <w:rsid w:val="000D6C72"/>
    <w:rsid w:val="000D7005"/>
    <w:rsid w:val="000D71C6"/>
    <w:rsid w:val="000D739F"/>
    <w:rsid w:val="000D73B8"/>
    <w:rsid w:val="000D7494"/>
    <w:rsid w:val="000D75DA"/>
    <w:rsid w:val="000D7765"/>
    <w:rsid w:val="000D78AB"/>
    <w:rsid w:val="000D792E"/>
    <w:rsid w:val="000E00B3"/>
    <w:rsid w:val="000E046D"/>
    <w:rsid w:val="000E0640"/>
    <w:rsid w:val="000E074D"/>
    <w:rsid w:val="000E07B2"/>
    <w:rsid w:val="000E080C"/>
    <w:rsid w:val="000E0A9B"/>
    <w:rsid w:val="000E0D81"/>
    <w:rsid w:val="000E0F09"/>
    <w:rsid w:val="000E1065"/>
    <w:rsid w:val="000E11F3"/>
    <w:rsid w:val="000E1235"/>
    <w:rsid w:val="000E1274"/>
    <w:rsid w:val="000E1562"/>
    <w:rsid w:val="000E15D5"/>
    <w:rsid w:val="000E15FF"/>
    <w:rsid w:val="000E1637"/>
    <w:rsid w:val="000E1659"/>
    <w:rsid w:val="000E1666"/>
    <w:rsid w:val="000E168E"/>
    <w:rsid w:val="000E181A"/>
    <w:rsid w:val="000E199B"/>
    <w:rsid w:val="000E1CB9"/>
    <w:rsid w:val="000E1F48"/>
    <w:rsid w:val="000E22FD"/>
    <w:rsid w:val="000E230C"/>
    <w:rsid w:val="000E2471"/>
    <w:rsid w:val="000E2496"/>
    <w:rsid w:val="000E2578"/>
    <w:rsid w:val="000E2726"/>
    <w:rsid w:val="000E272E"/>
    <w:rsid w:val="000E2733"/>
    <w:rsid w:val="000E2776"/>
    <w:rsid w:val="000E2866"/>
    <w:rsid w:val="000E2A31"/>
    <w:rsid w:val="000E2AAC"/>
    <w:rsid w:val="000E2B6D"/>
    <w:rsid w:val="000E2D48"/>
    <w:rsid w:val="000E2DC4"/>
    <w:rsid w:val="000E2DF2"/>
    <w:rsid w:val="000E2FF3"/>
    <w:rsid w:val="000E31B9"/>
    <w:rsid w:val="000E323E"/>
    <w:rsid w:val="000E32C1"/>
    <w:rsid w:val="000E32D5"/>
    <w:rsid w:val="000E339D"/>
    <w:rsid w:val="000E374C"/>
    <w:rsid w:val="000E3A13"/>
    <w:rsid w:val="000E3AC5"/>
    <w:rsid w:val="000E3B9F"/>
    <w:rsid w:val="000E3E2D"/>
    <w:rsid w:val="000E3EDF"/>
    <w:rsid w:val="000E3F35"/>
    <w:rsid w:val="000E3F43"/>
    <w:rsid w:val="000E4168"/>
    <w:rsid w:val="000E456D"/>
    <w:rsid w:val="000E4778"/>
    <w:rsid w:val="000E4AC0"/>
    <w:rsid w:val="000E4ACD"/>
    <w:rsid w:val="000E4D35"/>
    <w:rsid w:val="000E4DCA"/>
    <w:rsid w:val="000E4DF9"/>
    <w:rsid w:val="000E5081"/>
    <w:rsid w:val="000E50C5"/>
    <w:rsid w:val="000E51ED"/>
    <w:rsid w:val="000E5392"/>
    <w:rsid w:val="000E53C8"/>
    <w:rsid w:val="000E5482"/>
    <w:rsid w:val="000E54B7"/>
    <w:rsid w:val="000E54D0"/>
    <w:rsid w:val="000E5A42"/>
    <w:rsid w:val="000E5D19"/>
    <w:rsid w:val="000E5E93"/>
    <w:rsid w:val="000E5F2F"/>
    <w:rsid w:val="000E5F7C"/>
    <w:rsid w:val="000E6048"/>
    <w:rsid w:val="000E60DC"/>
    <w:rsid w:val="000E6174"/>
    <w:rsid w:val="000E636A"/>
    <w:rsid w:val="000E6398"/>
    <w:rsid w:val="000E647F"/>
    <w:rsid w:val="000E653B"/>
    <w:rsid w:val="000E663E"/>
    <w:rsid w:val="000E66DF"/>
    <w:rsid w:val="000E6979"/>
    <w:rsid w:val="000E69F6"/>
    <w:rsid w:val="000E6B54"/>
    <w:rsid w:val="000E6C2F"/>
    <w:rsid w:val="000E6C5E"/>
    <w:rsid w:val="000E6C89"/>
    <w:rsid w:val="000E72A1"/>
    <w:rsid w:val="000E73AB"/>
    <w:rsid w:val="000E7529"/>
    <w:rsid w:val="000E756A"/>
    <w:rsid w:val="000E75D2"/>
    <w:rsid w:val="000E767E"/>
    <w:rsid w:val="000E799A"/>
    <w:rsid w:val="000E7D03"/>
    <w:rsid w:val="000E7F4A"/>
    <w:rsid w:val="000F003F"/>
    <w:rsid w:val="000F0382"/>
    <w:rsid w:val="000F03CB"/>
    <w:rsid w:val="000F0468"/>
    <w:rsid w:val="000F047D"/>
    <w:rsid w:val="000F0497"/>
    <w:rsid w:val="000F06EC"/>
    <w:rsid w:val="000F073C"/>
    <w:rsid w:val="000F099F"/>
    <w:rsid w:val="000F0B65"/>
    <w:rsid w:val="000F0CD7"/>
    <w:rsid w:val="000F0DB6"/>
    <w:rsid w:val="000F102D"/>
    <w:rsid w:val="000F1119"/>
    <w:rsid w:val="000F120B"/>
    <w:rsid w:val="000F14B2"/>
    <w:rsid w:val="000F1569"/>
    <w:rsid w:val="000F157F"/>
    <w:rsid w:val="000F16BB"/>
    <w:rsid w:val="000F1726"/>
    <w:rsid w:val="000F183A"/>
    <w:rsid w:val="000F1858"/>
    <w:rsid w:val="000F199B"/>
    <w:rsid w:val="000F19D3"/>
    <w:rsid w:val="000F1EB8"/>
    <w:rsid w:val="000F1EC3"/>
    <w:rsid w:val="000F1FCE"/>
    <w:rsid w:val="000F210B"/>
    <w:rsid w:val="000F24CE"/>
    <w:rsid w:val="000F2500"/>
    <w:rsid w:val="000F2519"/>
    <w:rsid w:val="000F25D3"/>
    <w:rsid w:val="000F25FB"/>
    <w:rsid w:val="000F2662"/>
    <w:rsid w:val="000F26AE"/>
    <w:rsid w:val="000F26CA"/>
    <w:rsid w:val="000F28AE"/>
    <w:rsid w:val="000F2A22"/>
    <w:rsid w:val="000F2BE1"/>
    <w:rsid w:val="000F2CFD"/>
    <w:rsid w:val="000F2E7C"/>
    <w:rsid w:val="000F2EFD"/>
    <w:rsid w:val="000F3245"/>
    <w:rsid w:val="000F3338"/>
    <w:rsid w:val="000F3443"/>
    <w:rsid w:val="000F36BB"/>
    <w:rsid w:val="000F3871"/>
    <w:rsid w:val="000F38E3"/>
    <w:rsid w:val="000F392D"/>
    <w:rsid w:val="000F39C1"/>
    <w:rsid w:val="000F3A00"/>
    <w:rsid w:val="000F3A36"/>
    <w:rsid w:val="000F3B53"/>
    <w:rsid w:val="000F3D1C"/>
    <w:rsid w:val="000F3D98"/>
    <w:rsid w:val="000F3E23"/>
    <w:rsid w:val="000F3F58"/>
    <w:rsid w:val="000F4157"/>
    <w:rsid w:val="000F41EF"/>
    <w:rsid w:val="000F43F2"/>
    <w:rsid w:val="000F45A8"/>
    <w:rsid w:val="000F45F6"/>
    <w:rsid w:val="000F474B"/>
    <w:rsid w:val="000F4808"/>
    <w:rsid w:val="000F48B3"/>
    <w:rsid w:val="000F48BE"/>
    <w:rsid w:val="000F4970"/>
    <w:rsid w:val="000F49BD"/>
    <w:rsid w:val="000F4AE9"/>
    <w:rsid w:val="000F4CBA"/>
    <w:rsid w:val="000F4CD4"/>
    <w:rsid w:val="000F4E9B"/>
    <w:rsid w:val="000F4EB5"/>
    <w:rsid w:val="000F5044"/>
    <w:rsid w:val="000F577C"/>
    <w:rsid w:val="000F58C0"/>
    <w:rsid w:val="000F5CD3"/>
    <w:rsid w:val="000F5CF6"/>
    <w:rsid w:val="000F5DA4"/>
    <w:rsid w:val="000F5DD2"/>
    <w:rsid w:val="000F5FFF"/>
    <w:rsid w:val="000F604A"/>
    <w:rsid w:val="000F608E"/>
    <w:rsid w:val="000F60A5"/>
    <w:rsid w:val="000F61B6"/>
    <w:rsid w:val="000F641B"/>
    <w:rsid w:val="000F672D"/>
    <w:rsid w:val="000F68AB"/>
    <w:rsid w:val="000F68EC"/>
    <w:rsid w:val="000F690F"/>
    <w:rsid w:val="000F6983"/>
    <w:rsid w:val="000F6A3C"/>
    <w:rsid w:val="000F6BB8"/>
    <w:rsid w:val="000F6BE8"/>
    <w:rsid w:val="000F6D1F"/>
    <w:rsid w:val="000F6DF1"/>
    <w:rsid w:val="000F6F61"/>
    <w:rsid w:val="000F6F70"/>
    <w:rsid w:val="000F6F81"/>
    <w:rsid w:val="000F7031"/>
    <w:rsid w:val="000F7072"/>
    <w:rsid w:val="000F72B2"/>
    <w:rsid w:val="000F74D2"/>
    <w:rsid w:val="000F75B3"/>
    <w:rsid w:val="000F7927"/>
    <w:rsid w:val="000F7D3A"/>
    <w:rsid w:val="00100143"/>
    <w:rsid w:val="0010055C"/>
    <w:rsid w:val="001005FC"/>
    <w:rsid w:val="001006AA"/>
    <w:rsid w:val="001009A2"/>
    <w:rsid w:val="00100B64"/>
    <w:rsid w:val="00100D66"/>
    <w:rsid w:val="00100E02"/>
    <w:rsid w:val="00100FE0"/>
    <w:rsid w:val="00101148"/>
    <w:rsid w:val="00101183"/>
    <w:rsid w:val="00101216"/>
    <w:rsid w:val="00101626"/>
    <w:rsid w:val="00101636"/>
    <w:rsid w:val="0010170A"/>
    <w:rsid w:val="001018BE"/>
    <w:rsid w:val="001018DA"/>
    <w:rsid w:val="00101AA3"/>
    <w:rsid w:val="00101D57"/>
    <w:rsid w:val="001026F1"/>
    <w:rsid w:val="0010271A"/>
    <w:rsid w:val="001027CC"/>
    <w:rsid w:val="001028BA"/>
    <w:rsid w:val="001028D3"/>
    <w:rsid w:val="00102AD7"/>
    <w:rsid w:val="00102B3F"/>
    <w:rsid w:val="00102B6B"/>
    <w:rsid w:val="00102E02"/>
    <w:rsid w:val="00102F7A"/>
    <w:rsid w:val="0010301E"/>
    <w:rsid w:val="00103253"/>
    <w:rsid w:val="001034D9"/>
    <w:rsid w:val="00103592"/>
    <w:rsid w:val="00103790"/>
    <w:rsid w:val="00103920"/>
    <w:rsid w:val="0010392A"/>
    <w:rsid w:val="00103957"/>
    <w:rsid w:val="00103BBB"/>
    <w:rsid w:val="00103BDA"/>
    <w:rsid w:val="00103BF1"/>
    <w:rsid w:val="00103DD7"/>
    <w:rsid w:val="00103E56"/>
    <w:rsid w:val="00103E85"/>
    <w:rsid w:val="001042F5"/>
    <w:rsid w:val="00104308"/>
    <w:rsid w:val="0010455C"/>
    <w:rsid w:val="00104662"/>
    <w:rsid w:val="0010493A"/>
    <w:rsid w:val="001049FD"/>
    <w:rsid w:val="00104A31"/>
    <w:rsid w:val="00104A3F"/>
    <w:rsid w:val="00104A45"/>
    <w:rsid w:val="00104B7E"/>
    <w:rsid w:val="00104BFD"/>
    <w:rsid w:val="00104C22"/>
    <w:rsid w:val="00104C8D"/>
    <w:rsid w:val="00104F8C"/>
    <w:rsid w:val="00105061"/>
    <w:rsid w:val="001050A2"/>
    <w:rsid w:val="001050D3"/>
    <w:rsid w:val="0010510F"/>
    <w:rsid w:val="00105128"/>
    <w:rsid w:val="00105174"/>
    <w:rsid w:val="00105179"/>
    <w:rsid w:val="001051B6"/>
    <w:rsid w:val="0010539F"/>
    <w:rsid w:val="001058FC"/>
    <w:rsid w:val="00105FBF"/>
    <w:rsid w:val="0010645B"/>
    <w:rsid w:val="00106584"/>
    <w:rsid w:val="0010661B"/>
    <w:rsid w:val="001069C1"/>
    <w:rsid w:val="00106CA1"/>
    <w:rsid w:val="00106CC4"/>
    <w:rsid w:val="00106D5C"/>
    <w:rsid w:val="00106DF3"/>
    <w:rsid w:val="00106FDF"/>
    <w:rsid w:val="00106FF1"/>
    <w:rsid w:val="00107025"/>
    <w:rsid w:val="00107167"/>
    <w:rsid w:val="0010716B"/>
    <w:rsid w:val="00107387"/>
    <w:rsid w:val="001076DD"/>
    <w:rsid w:val="001079FB"/>
    <w:rsid w:val="00107A54"/>
    <w:rsid w:val="00107A8F"/>
    <w:rsid w:val="00107BC3"/>
    <w:rsid w:val="00107D49"/>
    <w:rsid w:val="00107DFF"/>
    <w:rsid w:val="00107E03"/>
    <w:rsid w:val="00107E6C"/>
    <w:rsid w:val="00110052"/>
    <w:rsid w:val="00110196"/>
    <w:rsid w:val="00110291"/>
    <w:rsid w:val="00110404"/>
    <w:rsid w:val="00110507"/>
    <w:rsid w:val="00110590"/>
    <w:rsid w:val="0011069A"/>
    <w:rsid w:val="00110855"/>
    <w:rsid w:val="00110CB0"/>
    <w:rsid w:val="00110CD8"/>
    <w:rsid w:val="00110D3F"/>
    <w:rsid w:val="00110E77"/>
    <w:rsid w:val="0011111A"/>
    <w:rsid w:val="00111345"/>
    <w:rsid w:val="001113A2"/>
    <w:rsid w:val="001113E1"/>
    <w:rsid w:val="0011146D"/>
    <w:rsid w:val="0011159D"/>
    <w:rsid w:val="0011164B"/>
    <w:rsid w:val="0011192E"/>
    <w:rsid w:val="00111E70"/>
    <w:rsid w:val="00111E82"/>
    <w:rsid w:val="00111FA9"/>
    <w:rsid w:val="00112071"/>
    <w:rsid w:val="001121F8"/>
    <w:rsid w:val="0011227A"/>
    <w:rsid w:val="001123B8"/>
    <w:rsid w:val="00112589"/>
    <w:rsid w:val="0011260A"/>
    <w:rsid w:val="001128E9"/>
    <w:rsid w:val="0011299C"/>
    <w:rsid w:val="00112B9E"/>
    <w:rsid w:val="00112BC2"/>
    <w:rsid w:val="00112CDE"/>
    <w:rsid w:val="00112EF2"/>
    <w:rsid w:val="0011316B"/>
    <w:rsid w:val="001131B7"/>
    <w:rsid w:val="00113277"/>
    <w:rsid w:val="00113386"/>
    <w:rsid w:val="001133C3"/>
    <w:rsid w:val="00113446"/>
    <w:rsid w:val="001135B7"/>
    <w:rsid w:val="001135DA"/>
    <w:rsid w:val="001136FA"/>
    <w:rsid w:val="00113761"/>
    <w:rsid w:val="001139F0"/>
    <w:rsid w:val="00113A4C"/>
    <w:rsid w:val="00113A6F"/>
    <w:rsid w:val="00113B9D"/>
    <w:rsid w:val="00113F6D"/>
    <w:rsid w:val="00114066"/>
    <w:rsid w:val="00114078"/>
    <w:rsid w:val="0011408F"/>
    <w:rsid w:val="00114335"/>
    <w:rsid w:val="0011495F"/>
    <w:rsid w:val="00114981"/>
    <w:rsid w:val="00114992"/>
    <w:rsid w:val="001149DC"/>
    <w:rsid w:val="00114BFA"/>
    <w:rsid w:val="00114CF0"/>
    <w:rsid w:val="00115469"/>
    <w:rsid w:val="0011558D"/>
    <w:rsid w:val="001156D0"/>
    <w:rsid w:val="001157DF"/>
    <w:rsid w:val="00115837"/>
    <w:rsid w:val="001158D9"/>
    <w:rsid w:val="00115B23"/>
    <w:rsid w:val="00115BDB"/>
    <w:rsid w:val="00115CCA"/>
    <w:rsid w:val="00115DEC"/>
    <w:rsid w:val="00115DF8"/>
    <w:rsid w:val="00115EAC"/>
    <w:rsid w:val="00115F42"/>
    <w:rsid w:val="00116013"/>
    <w:rsid w:val="00116713"/>
    <w:rsid w:val="0011680D"/>
    <w:rsid w:val="001168A6"/>
    <w:rsid w:val="00116A17"/>
    <w:rsid w:val="00116B0E"/>
    <w:rsid w:val="00116C78"/>
    <w:rsid w:val="00116E96"/>
    <w:rsid w:val="00116F80"/>
    <w:rsid w:val="00116F84"/>
    <w:rsid w:val="00117012"/>
    <w:rsid w:val="001170F2"/>
    <w:rsid w:val="001171A7"/>
    <w:rsid w:val="001171C1"/>
    <w:rsid w:val="001171CC"/>
    <w:rsid w:val="001171FA"/>
    <w:rsid w:val="0011725B"/>
    <w:rsid w:val="001173E9"/>
    <w:rsid w:val="00117458"/>
    <w:rsid w:val="001175FD"/>
    <w:rsid w:val="0011769F"/>
    <w:rsid w:val="00117737"/>
    <w:rsid w:val="0011794E"/>
    <w:rsid w:val="00117952"/>
    <w:rsid w:val="00117A06"/>
    <w:rsid w:val="00117CDD"/>
    <w:rsid w:val="00117E58"/>
    <w:rsid w:val="001200A9"/>
    <w:rsid w:val="0012014B"/>
    <w:rsid w:val="001201B9"/>
    <w:rsid w:val="001203E0"/>
    <w:rsid w:val="00120556"/>
    <w:rsid w:val="00120704"/>
    <w:rsid w:val="00120711"/>
    <w:rsid w:val="00120828"/>
    <w:rsid w:val="00120A2F"/>
    <w:rsid w:val="00120B2D"/>
    <w:rsid w:val="00120BC9"/>
    <w:rsid w:val="00120D31"/>
    <w:rsid w:val="00120F72"/>
    <w:rsid w:val="00121042"/>
    <w:rsid w:val="001212DF"/>
    <w:rsid w:val="001212EC"/>
    <w:rsid w:val="001213C2"/>
    <w:rsid w:val="001213C5"/>
    <w:rsid w:val="001214AE"/>
    <w:rsid w:val="001214D4"/>
    <w:rsid w:val="001219F3"/>
    <w:rsid w:val="00121A00"/>
    <w:rsid w:val="00121B3A"/>
    <w:rsid w:val="00121C7C"/>
    <w:rsid w:val="00121CD2"/>
    <w:rsid w:val="00121E98"/>
    <w:rsid w:val="00121F0F"/>
    <w:rsid w:val="00122237"/>
    <w:rsid w:val="00122238"/>
    <w:rsid w:val="0012226B"/>
    <w:rsid w:val="00122549"/>
    <w:rsid w:val="0012269C"/>
    <w:rsid w:val="00122733"/>
    <w:rsid w:val="00122BC7"/>
    <w:rsid w:val="00122C0A"/>
    <w:rsid w:val="00122D34"/>
    <w:rsid w:val="00122DC0"/>
    <w:rsid w:val="00122E93"/>
    <w:rsid w:val="001231FD"/>
    <w:rsid w:val="001232DC"/>
    <w:rsid w:val="0012345F"/>
    <w:rsid w:val="00123628"/>
    <w:rsid w:val="00123742"/>
    <w:rsid w:val="001237C9"/>
    <w:rsid w:val="0012386D"/>
    <w:rsid w:val="00123A89"/>
    <w:rsid w:val="00123B13"/>
    <w:rsid w:val="00123B50"/>
    <w:rsid w:val="00123BBA"/>
    <w:rsid w:val="00123E6E"/>
    <w:rsid w:val="00123FA4"/>
    <w:rsid w:val="00123FB5"/>
    <w:rsid w:val="00124125"/>
    <w:rsid w:val="001241AB"/>
    <w:rsid w:val="0012440C"/>
    <w:rsid w:val="0012454E"/>
    <w:rsid w:val="0012456D"/>
    <w:rsid w:val="0012467B"/>
    <w:rsid w:val="00124720"/>
    <w:rsid w:val="001247E1"/>
    <w:rsid w:val="0012482D"/>
    <w:rsid w:val="0012489D"/>
    <w:rsid w:val="001248E9"/>
    <w:rsid w:val="00124A11"/>
    <w:rsid w:val="00124C3A"/>
    <w:rsid w:val="00124E33"/>
    <w:rsid w:val="00124F4E"/>
    <w:rsid w:val="001256C0"/>
    <w:rsid w:val="001257A7"/>
    <w:rsid w:val="001259E2"/>
    <w:rsid w:val="00125A10"/>
    <w:rsid w:val="00125BEA"/>
    <w:rsid w:val="00125CB8"/>
    <w:rsid w:val="00125E93"/>
    <w:rsid w:val="00125F5F"/>
    <w:rsid w:val="00125F90"/>
    <w:rsid w:val="00126037"/>
    <w:rsid w:val="001263AE"/>
    <w:rsid w:val="0012641C"/>
    <w:rsid w:val="00126622"/>
    <w:rsid w:val="001269D7"/>
    <w:rsid w:val="00126A36"/>
    <w:rsid w:val="00126D30"/>
    <w:rsid w:val="00126D99"/>
    <w:rsid w:val="00127380"/>
    <w:rsid w:val="00127443"/>
    <w:rsid w:val="0012745C"/>
    <w:rsid w:val="00127744"/>
    <w:rsid w:val="001277F2"/>
    <w:rsid w:val="00127824"/>
    <w:rsid w:val="00127C8C"/>
    <w:rsid w:val="00127D42"/>
    <w:rsid w:val="00127D8C"/>
    <w:rsid w:val="00127DB1"/>
    <w:rsid w:val="00127E6E"/>
    <w:rsid w:val="00130112"/>
    <w:rsid w:val="00130161"/>
    <w:rsid w:val="00130416"/>
    <w:rsid w:val="00130431"/>
    <w:rsid w:val="0013082D"/>
    <w:rsid w:val="001308D7"/>
    <w:rsid w:val="00130A32"/>
    <w:rsid w:val="00130AA3"/>
    <w:rsid w:val="00130AF8"/>
    <w:rsid w:val="00130B98"/>
    <w:rsid w:val="00130BE2"/>
    <w:rsid w:val="00130CE7"/>
    <w:rsid w:val="00130D3A"/>
    <w:rsid w:val="00130FFB"/>
    <w:rsid w:val="001311B0"/>
    <w:rsid w:val="0013140C"/>
    <w:rsid w:val="001315EE"/>
    <w:rsid w:val="00131754"/>
    <w:rsid w:val="00131777"/>
    <w:rsid w:val="00131797"/>
    <w:rsid w:val="001317E8"/>
    <w:rsid w:val="00131A6C"/>
    <w:rsid w:val="00131A7B"/>
    <w:rsid w:val="00131A8C"/>
    <w:rsid w:val="00131B2A"/>
    <w:rsid w:val="00131B91"/>
    <w:rsid w:val="00131C90"/>
    <w:rsid w:val="00131D1C"/>
    <w:rsid w:val="00131E71"/>
    <w:rsid w:val="00131F60"/>
    <w:rsid w:val="00131FCB"/>
    <w:rsid w:val="0013213C"/>
    <w:rsid w:val="00132228"/>
    <w:rsid w:val="001322A4"/>
    <w:rsid w:val="0013236E"/>
    <w:rsid w:val="00132511"/>
    <w:rsid w:val="001326B0"/>
    <w:rsid w:val="001326F8"/>
    <w:rsid w:val="00132716"/>
    <w:rsid w:val="00132747"/>
    <w:rsid w:val="001327BA"/>
    <w:rsid w:val="00132953"/>
    <w:rsid w:val="00132CA9"/>
    <w:rsid w:val="00132CCC"/>
    <w:rsid w:val="00132E71"/>
    <w:rsid w:val="00132F37"/>
    <w:rsid w:val="001331A6"/>
    <w:rsid w:val="00133228"/>
    <w:rsid w:val="00133441"/>
    <w:rsid w:val="00133486"/>
    <w:rsid w:val="00133503"/>
    <w:rsid w:val="0013368A"/>
    <w:rsid w:val="001336A8"/>
    <w:rsid w:val="00133751"/>
    <w:rsid w:val="00133B83"/>
    <w:rsid w:val="00133BF4"/>
    <w:rsid w:val="00133E09"/>
    <w:rsid w:val="001340BC"/>
    <w:rsid w:val="00134160"/>
    <w:rsid w:val="001343BF"/>
    <w:rsid w:val="001346E2"/>
    <w:rsid w:val="00134755"/>
    <w:rsid w:val="00134997"/>
    <w:rsid w:val="00134B73"/>
    <w:rsid w:val="00134B90"/>
    <w:rsid w:val="00134C83"/>
    <w:rsid w:val="00134CEB"/>
    <w:rsid w:val="00134E1C"/>
    <w:rsid w:val="00134E7B"/>
    <w:rsid w:val="001351C9"/>
    <w:rsid w:val="0013528B"/>
    <w:rsid w:val="001352A5"/>
    <w:rsid w:val="00135631"/>
    <w:rsid w:val="00135771"/>
    <w:rsid w:val="0013579D"/>
    <w:rsid w:val="001357AF"/>
    <w:rsid w:val="001357DC"/>
    <w:rsid w:val="00135836"/>
    <w:rsid w:val="00135840"/>
    <w:rsid w:val="0013586F"/>
    <w:rsid w:val="00135D10"/>
    <w:rsid w:val="00135F12"/>
    <w:rsid w:val="00136021"/>
    <w:rsid w:val="00136110"/>
    <w:rsid w:val="0013611D"/>
    <w:rsid w:val="00136128"/>
    <w:rsid w:val="001362CE"/>
    <w:rsid w:val="00136534"/>
    <w:rsid w:val="00136576"/>
    <w:rsid w:val="0013668E"/>
    <w:rsid w:val="0013670D"/>
    <w:rsid w:val="0013683F"/>
    <w:rsid w:val="00136A29"/>
    <w:rsid w:val="00136A88"/>
    <w:rsid w:val="00136AD0"/>
    <w:rsid w:val="00136B5A"/>
    <w:rsid w:val="00136B77"/>
    <w:rsid w:val="00136BAF"/>
    <w:rsid w:val="00136C61"/>
    <w:rsid w:val="0013703D"/>
    <w:rsid w:val="00137161"/>
    <w:rsid w:val="00137311"/>
    <w:rsid w:val="00137338"/>
    <w:rsid w:val="0013754F"/>
    <w:rsid w:val="00137567"/>
    <w:rsid w:val="001375BB"/>
    <w:rsid w:val="001377E8"/>
    <w:rsid w:val="00137A53"/>
    <w:rsid w:val="00137B3A"/>
    <w:rsid w:val="00137B85"/>
    <w:rsid w:val="00137DA7"/>
    <w:rsid w:val="00137F6E"/>
    <w:rsid w:val="00140170"/>
    <w:rsid w:val="001401A9"/>
    <w:rsid w:val="00140226"/>
    <w:rsid w:val="0014037D"/>
    <w:rsid w:val="0014049B"/>
    <w:rsid w:val="00140528"/>
    <w:rsid w:val="001408A3"/>
    <w:rsid w:val="00140E97"/>
    <w:rsid w:val="00140F52"/>
    <w:rsid w:val="00141066"/>
    <w:rsid w:val="001411BB"/>
    <w:rsid w:val="0014129C"/>
    <w:rsid w:val="001412A7"/>
    <w:rsid w:val="0014130B"/>
    <w:rsid w:val="0014139F"/>
    <w:rsid w:val="001414FF"/>
    <w:rsid w:val="001415B8"/>
    <w:rsid w:val="0014173E"/>
    <w:rsid w:val="00141891"/>
    <w:rsid w:val="001418D7"/>
    <w:rsid w:val="00141A21"/>
    <w:rsid w:val="00141DA7"/>
    <w:rsid w:val="00141E98"/>
    <w:rsid w:val="001421BA"/>
    <w:rsid w:val="001421D0"/>
    <w:rsid w:val="00142322"/>
    <w:rsid w:val="00142391"/>
    <w:rsid w:val="001423A8"/>
    <w:rsid w:val="00142591"/>
    <w:rsid w:val="001425A8"/>
    <w:rsid w:val="001426BF"/>
    <w:rsid w:val="00142785"/>
    <w:rsid w:val="001427BF"/>
    <w:rsid w:val="00142A6E"/>
    <w:rsid w:val="00142AEE"/>
    <w:rsid w:val="00142B8F"/>
    <w:rsid w:val="00142BA6"/>
    <w:rsid w:val="00142BDE"/>
    <w:rsid w:val="00142D51"/>
    <w:rsid w:val="00142DBB"/>
    <w:rsid w:val="00142FBC"/>
    <w:rsid w:val="001430B5"/>
    <w:rsid w:val="001431E3"/>
    <w:rsid w:val="001434F6"/>
    <w:rsid w:val="00143732"/>
    <w:rsid w:val="001438B6"/>
    <w:rsid w:val="00143A36"/>
    <w:rsid w:val="00143B23"/>
    <w:rsid w:val="00143C02"/>
    <w:rsid w:val="00143EB6"/>
    <w:rsid w:val="00143F53"/>
    <w:rsid w:val="001441DA"/>
    <w:rsid w:val="001441FB"/>
    <w:rsid w:val="00144209"/>
    <w:rsid w:val="00144490"/>
    <w:rsid w:val="001444B9"/>
    <w:rsid w:val="001444DB"/>
    <w:rsid w:val="001446FE"/>
    <w:rsid w:val="001447DC"/>
    <w:rsid w:val="001449CF"/>
    <w:rsid w:val="00144CED"/>
    <w:rsid w:val="00144DCC"/>
    <w:rsid w:val="00144E38"/>
    <w:rsid w:val="00144E91"/>
    <w:rsid w:val="00144EE2"/>
    <w:rsid w:val="00144EF9"/>
    <w:rsid w:val="00145068"/>
    <w:rsid w:val="00145207"/>
    <w:rsid w:val="001455C5"/>
    <w:rsid w:val="001455DF"/>
    <w:rsid w:val="0014578D"/>
    <w:rsid w:val="0014579E"/>
    <w:rsid w:val="00145B61"/>
    <w:rsid w:val="00145C0B"/>
    <w:rsid w:val="00145C31"/>
    <w:rsid w:val="00145F06"/>
    <w:rsid w:val="00145FB0"/>
    <w:rsid w:val="001460AC"/>
    <w:rsid w:val="0014614A"/>
    <w:rsid w:val="00146387"/>
    <w:rsid w:val="0014647B"/>
    <w:rsid w:val="00146576"/>
    <w:rsid w:val="001465DF"/>
    <w:rsid w:val="00146663"/>
    <w:rsid w:val="00146881"/>
    <w:rsid w:val="00146A98"/>
    <w:rsid w:val="00146FE1"/>
    <w:rsid w:val="00147018"/>
    <w:rsid w:val="00147271"/>
    <w:rsid w:val="001475C0"/>
    <w:rsid w:val="001475E5"/>
    <w:rsid w:val="00147657"/>
    <w:rsid w:val="0014780E"/>
    <w:rsid w:val="00147991"/>
    <w:rsid w:val="00147AD5"/>
    <w:rsid w:val="00147AF3"/>
    <w:rsid w:val="00147BCA"/>
    <w:rsid w:val="00147C21"/>
    <w:rsid w:val="00147CC8"/>
    <w:rsid w:val="00147D10"/>
    <w:rsid w:val="00147F62"/>
    <w:rsid w:val="00150106"/>
    <w:rsid w:val="0015020D"/>
    <w:rsid w:val="001504D7"/>
    <w:rsid w:val="00150527"/>
    <w:rsid w:val="00150791"/>
    <w:rsid w:val="00150AA5"/>
    <w:rsid w:val="00150C0D"/>
    <w:rsid w:val="00150D87"/>
    <w:rsid w:val="00150DFB"/>
    <w:rsid w:val="00150EB8"/>
    <w:rsid w:val="00150EE3"/>
    <w:rsid w:val="00151005"/>
    <w:rsid w:val="0015109F"/>
    <w:rsid w:val="0015110D"/>
    <w:rsid w:val="0015135C"/>
    <w:rsid w:val="001513B8"/>
    <w:rsid w:val="00151435"/>
    <w:rsid w:val="00151519"/>
    <w:rsid w:val="00151533"/>
    <w:rsid w:val="00151579"/>
    <w:rsid w:val="001515BE"/>
    <w:rsid w:val="0015160D"/>
    <w:rsid w:val="0015175D"/>
    <w:rsid w:val="00151867"/>
    <w:rsid w:val="001518CC"/>
    <w:rsid w:val="001518F0"/>
    <w:rsid w:val="00151BB9"/>
    <w:rsid w:val="00151C8B"/>
    <w:rsid w:val="00151CB3"/>
    <w:rsid w:val="00151D5F"/>
    <w:rsid w:val="00151D67"/>
    <w:rsid w:val="00151D95"/>
    <w:rsid w:val="00151DA3"/>
    <w:rsid w:val="00151E74"/>
    <w:rsid w:val="00151FED"/>
    <w:rsid w:val="00152139"/>
    <w:rsid w:val="0015218D"/>
    <w:rsid w:val="001523B8"/>
    <w:rsid w:val="00152451"/>
    <w:rsid w:val="001524BC"/>
    <w:rsid w:val="001524F8"/>
    <w:rsid w:val="0015255C"/>
    <w:rsid w:val="001525CD"/>
    <w:rsid w:val="00152781"/>
    <w:rsid w:val="0015280F"/>
    <w:rsid w:val="00152816"/>
    <w:rsid w:val="001529CC"/>
    <w:rsid w:val="00152BFA"/>
    <w:rsid w:val="00152DE3"/>
    <w:rsid w:val="00152E68"/>
    <w:rsid w:val="00153033"/>
    <w:rsid w:val="00153167"/>
    <w:rsid w:val="001534C0"/>
    <w:rsid w:val="001535AF"/>
    <w:rsid w:val="001536C0"/>
    <w:rsid w:val="0015373C"/>
    <w:rsid w:val="001537CA"/>
    <w:rsid w:val="001537CC"/>
    <w:rsid w:val="0015388B"/>
    <w:rsid w:val="00153944"/>
    <w:rsid w:val="00153978"/>
    <w:rsid w:val="00153D8A"/>
    <w:rsid w:val="00153E60"/>
    <w:rsid w:val="00153FBE"/>
    <w:rsid w:val="00153FCF"/>
    <w:rsid w:val="001540A8"/>
    <w:rsid w:val="001541CF"/>
    <w:rsid w:val="001544AE"/>
    <w:rsid w:val="0015470B"/>
    <w:rsid w:val="0015490B"/>
    <w:rsid w:val="00154BCB"/>
    <w:rsid w:val="00154DA0"/>
    <w:rsid w:val="0015504F"/>
    <w:rsid w:val="001553A1"/>
    <w:rsid w:val="00155413"/>
    <w:rsid w:val="001554F6"/>
    <w:rsid w:val="00155609"/>
    <w:rsid w:val="0015564C"/>
    <w:rsid w:val="001556A5"/>
    <w:rsid w:val="00155777"/>
    <w:rsid w:val="001558C1"/>
    <w:rsid w:val="001558F0"/>
    <w:rsid w:val="0015591F"/>
    <w:rsid w:val="001559CF"/>
    <w:rsid w:val="00155C4B"/>
    <w:rsid w:val="00155C87"/>
    <w:rsid w:val="00155CE0"/>
    <w:rsid w:val="00155DC3"/>
    <w:rsid w:val="00155ECD"/>
    <w:rsid w:val="00155F0E"/>
    <w:rsid w:val="00155FE8"/>
    <w:rsid w:val="00156001"/>
    <w:rsid w:val="0015616A"/>
    <w:rsid w:val="00156200"/>
    <w:rsid w:val="001562F2"/>
    <w:rsid w:val="0015632F"/>
    <w:rsid w:val="001563FF"/>
    <w:rsid w:val="0015648E"/>
    <w:rsid w:val="00156580"/>
    <w:rsid w:val="00156A47"/>
    <w:rsid w:val="00156BED"/>
    <w:rsid w:val="00156E65"/>
    <w:rsid w:val="001571EE"/>
    <w:rsid w:val="00157233"/>
    <w:rsid w:val="0015741F"/>
    <w:rsid w:val="0015744B"/>
    <w:rsid w:val="0015749A"/>
    <w:rsid w:val="00157575"/>
    <w:rsid w:val="00157677"/>
    <w:rsid w:val="001576A6"/>
    <w:rsid w:val="001576E5"/>
    <w:rsid w:val="001578A0"/>
    <w:rsid w:val="0015795F"/>
    <w:rsid w:val="0015796F"/>
    <w:rsid w:val="00157B19"/>
    <w:rsid w:val="00157BCA"/>
    <w:rsid w:val="00157D5B"/>
    <w:rsid w:val="00157D7F"/>
    <w:rsid w:val="001600F0"/>
    <w:rsid w:val="0016011F"/>
    <w:rsid w:val="00160143"/>
    <w:rsid w:val="001601FE"/>
    <w:rsid w:val="00160291"/>
    <w:rsid w:val="001602D2"/>
    <w:rsid w:val="001602DA"/>
    <w:rsid w:val="00160369"/>
    <w:rsid w:val="001604CC"/>
    <w:rsid w:val="00160609"/>
    <w:rsid w:val="0016076D"/>
    <w:rsid w:val="00160A03"/>
    <w:rsid w:val="00160AB4"/>
    <w:rsid w:val="00160D07"/>
    <w:rsid w:val="00160D2D"/>
    <w:rsid w:val="00160E0D"/>
    <w:rsid w:val="00160FDE"/>
    <w:rsid w:val="001610EE"/>
    <w:rsid w:val="00161114"/>
    <w:rsid w:val="001612AB"/>
    <w:rsid w:val="00161443"/>
    <w:rsid w:val="00161A84"/>
    <w:rsid w:val="00161ABB"/>
    <w:rsid w:val="00161ADC"/>
    <w:rsid w:val="00161C61"/>
    <w:rsid w:val="00161F04"/>
    <w:rsid w:val="00161F8C"/>
    <w:rsid w:val="00161FB9"/>
    <w:rsid w:val="00161FCA"/>
    <w:rsid w:val="001620AD"/>
    <w:rsid w:val="0016226A"/>
    <w:rsid w:val="00162364"/>
    <w:rsid w:val="0016259D"/>
    <w:rsid w:val="001625D1"/>
    <w:rsid w:val="0016278A"/>
    <w:rsid w:val="001627CA"/>
    <w:rsid w:val="00162B6C"/>
    <w:rsid w:val="00162C03"/>
    <w:rsid w:val="00162EFE"/>
    <w:rsid w:val="00163037"/>
    <w:rsid w:val="001630E6"/>
    <w:rsid w:val="00163231"/>
    <w:rsid w:val="001634B5"/>
    <w:rsid w:val="001635C5"/>
    <w:rsid w:val="0016371B"/>
    <w:rsid w:val="0016381B"/>
    <w:rsid w:val="00163894"/>
    <w:rsid w:val="00163D59"/>
    <w:rsid w:val="00164204"/>
    <w:rsid w:val="00164641"/>
    <w:rsid w:val="0016485A"/>
    <w:rsid w:val="001649DA"/>
    <w:rsid w:val="00164B5B"/>
    <w:rsid w:val="00164C5A"/>
    <w:rsid w:val="00164D6B"/>
    <w:rsid w:val="00164E30"/>
    <w:rsid w:val="001651AF"/>
    <w:rsid w:val="001651DD"/>
    <w:rsid w:val="001652E5"/>
    <w:rsid w:val="00165563"/>
    <w:rsid w:val="001658E7"/>
    <w:rsid w:val="00165966"/>
    <w:rsid w:val="0016599E"/>
    <w:rsid w:val="001659B0"/>
    <w:rsid w:val="00165CA8"/>
    <w:rsid w:val="00166014"/>
    <w:rsid w:val="00166082"/>
    <w:rsid w:val="00166092"/>
    <w:rsid w:val="001660E2"/>
    <w:rsid w:val="00166247"/>
    <w:rsid w:val="00166260"/>
    <w:rsid w:val="00166450"/>
    <w:rsid w:val="0016645E"/>
    <w:rsid w:val="0016648E"/>
    <w:rsid w:val="0016666F"/>
    <w:rsid w:val="00166874"/>
    <w:rsid w:val="00166994"/>
    <w:rsid w:val="00166A3A"/>
    <w:rsid w:val="00166D93"/>
    <w:rsid w:val="00167033"/>
    <w:rsid w:val="0016703B"/>
    <w:rsid w:val="001670DE"/>
    <w:rsid w:val="0016720F"/>
    <w:rsid w:val="001673A9"/>
    <w:rsid w:val="0016745C"/>
    <w:rsid w:val="001674D7"/>
    <w:rsid w:val="0016753F"/>
    <w:rsid w:val="00167600"/>
    <w:rsid w:val="001678D3"/>
    <w:rsid w:val="0016792E"/>
    <w:rsid w:val="0016793E"/>
    <w:rsid w:val="001679BC"/>
    <w:rsid w:val="00167B48"/>
    <w:rsid w:val="00167BE3"/>
    <w:rsid w:val="00167CB4"/>
    <w:rsid w:val="00167CB5"/>
    <w:rsid w:val="00167DDD"/>
    <w:rsid w:val="00167E3E"/>
    <w:rsid w:val="00170062"/>
    <w:rsid w:val="00170253"/>
    <w:rsid w:val="001706C0"/>
    <w:rsid w:val="001706FE"/>
    <w:rsid w:val="0017075E"/>
    <w:rsid w:val="001708FD"/>
    <w:rsid w:val="001709BD"/>
    <w:rsid w:val="00170ACF"/>
    <w:rsid w:val="00170B9C"/>
    <w:rsid w:val="00170D5A"/>
    <w:rsid w:val="00170E23"/>
    <w:rsid w:val="00170FD2"/>
    <w:rsid w:val="001710E9"/>
    <w:rsid w:val="001712BC"/>
    <w:rsid w:val="00171479"/>
    <w:rsid w:val="0017158C"/>
    <w:rsid w:val="001715A5"/>
    <w:rsid w:val="0017172F"/>
    <w:rsid w:val="001718C1"/>
    <w:rsid w:val="00171B6D"/>
    <w:rsid w:val="00171C31"/>
    <w:rsid w:val="00171D11"/>
    <w:rsid w:val="00171D7E"/>
    <w:rsid w:val="00171E9C"/>
    <w:rsid w:val="001720A8"/>
    <w:rsid w:val="00172266"/>
    <w:rsid w:val="001725C6"/>
    <w:rsid w:val="001725EB"/>
    <w:rsid w:val="00172717"/>
    <w:rsid w:val="00172764"/>
    <w:rsid w:val="00172AB8"/>
    <w:rsid w:val="00172C73"/>
    <w:rsid w:val="00172EE4"/>
    <w:rsid w:val="001731A9"/>
    <w:rsid w:val="0017327D"/>
    <w:rsid w:val="00173328"/>
    <w:rsid w:val="001733B2"/>
    <w:rsid w:val="0017352B"/>
    <w:rsid w:val="00173539"/>
    <w:rsid w:val="0017364B"/>
    <w:rsid w:val="0017369F"/>
    <w:rsid w:val="001736C1"/>
    <w:rsid w:val="001739C3"/>
    <w:rsid w:val="001739E7"/>
    <w:rsid w:val="00173A47"/>
    <w:rsid w:val="00173CB8"/>
    <w:rsid w:val="00173CD7"/>
    <w:rsid w:val="00173CDA"/>
    <w:rsid w:val="00173CDE"/>
    <w:rsid w:val="00173D7E"/>
    <w:rsid w:val="00173F24"/>
    <w:rsid w:val="001741D6"/>
    <w:rsid w:val="001743E8"/>
    <w:rsid w:val="00174700"/>
    <w:rsid w:val="00174730"/>
    <w:rsid w:val="00174890"/>
    <w:rsid w:val="0017495D"/>
    <w:rsid w:val="001749BA"/>
    <w:rsid w:val="001749EE"/>
    <w:rsid w:val="00174A7B"/>
    <w:rsid w:val="00174C72"/>
    <w:rsid w:val="00174CCA"/>
    <w:rsid w:val="00174D60"/>
    <w:rsid w:val="00174DD9"/>
    <w:rsid w:val="00175084"/>
    <w:rsid w:val="001750C7"/>
    <w:rsid w:val="001751AC"/>
    <w:rsid w:val="001757FC"/>
    <w:rsid w:val="00175819"/>
    <w:rsid w:val="00175838"/>
    <w:rsid w:val="0017589B"/>
    <w:rsid w:val="00175A18"/>
    <w:rsid w:val="00175BD1"/>
    <w:rsid w:val="00175E8E"/>
    <w:rsid w:val="00175F5B"/>
    <w:rsid w:val="00175FAC"/>
    <w:rsid w:val="00175FE7"/>
    <w:rsid w:val="0017621C"/>
    <w:rsid w:val="0017636F"/>
    <w:rsid w:val="0017646A"/>
    <w:rsid w:val="00176589"/>
    <w:rsid w:val="0017664E"/>
    <w:rsid w:val="00176785"/>
    <w:rsid w:val="001767BD"/>
    <w:rsid w:val="001767E5"/>
    <w:rsid w:val="001768FB"/>
    <w:rsid w:val="00176917"/>
    <w:rsid w:val="001769E4"/>
    <w:rsid w:val="001769F9"/>
    <w:rsid w:val="00176A18"/>
    <w:rsid w:val="00176AD6"/>
    <w:rsid w:val="00176B1A"/>
    <w:rsid w:val="00176B48"/>
    <w:rsid w:val="00176C5E"/>
    <w:rsid w:val="00176CB3"/>
    <w:rsid w:val="00176E42"/>
    <w:rsid w:val="00176F97"/>
    <w:rsid w:val="00177095"/>
    <w:rsid w:val="001770DB"/>
    <w:rsid w:val="00177244"/>
    <w:rsid w:val="0017744D"/>
    <w:rsid w:val="00177456"/>
    <w:rsid w:val="00177592"/>
    <w:rsid w:val="001777ED"/>
    <w:rsid w:val="00177852"/>
    <w:rsid w:val="00177B61"/>
    <w:rsid w:val="00177C6F"/>
    <w:rsid w:val="00177CBA"/>
    <w:rsid w:val="00177CDC"/>
    <w:rsid w:val="00177EF7"/>
    <w:rsid w:val="001800B5"/>
    <w:rsid w:val="00180387"/>
    <w:rsid w:val="001803B0"/>
    <w:rsid w:val="001804C2"/>
    <w:rsid w:val="001804F8"/>
    <w:rsid w:val="0018062D"/>
    <w:rsid w:val="00180750"/>
    <w:rsid w:val="0018099C"/>
    <w:rsid w:val="00180AD4"/>
    <w:rsid w:val="00180B39"/>
    <w:rsid w:val="00180B9C"/>
    <w:rsid w:val="00180BBE"/>
    <w:rsid w:val="00180BED"/>
    <w:rsid w:val="00180D76"/>
    <w:rsid w:val="00180D80"/>
    <w:rsid w:val="00180DA1"/>
    <w:rsid w:val="00180E1A"/>
    <w:rsid w:val="00180E1E"/>
    <w:rsid w:val="00180E89"/>
    <w:rsid w:val="0018114D"/>
    <w:rsid w:val="00181174"/>
    <w:rsid w:val="00181220"/>
    <w:rsid w:val="001812B2"/>
    <w:rsid w:val="00181459"/>
    <w:rsid w:val="001814F6"/>
    <w:rsid w:val="0018153F"/>
    <w:rsid w:val="00181599"/>
    <w:rsid w:val="00181671"/>
    <w:rsid w:val="0018169E"/>
    <w:rsid w:val="001816BD"/>
    <w:rsid w:val="00181907"/>
    <w:rsid w:val="00181A53"/>
    <w:rsid w:val="00181BA5"/>
    <w:rsid w:val="00181C01"/>
    <w:rsid w:val="001820EF"/>
    <w:rsid w:val="001821AA"/>
    <w:rsid w:val="001821D5"/>
    <w:rsid w:val="0018224E"/>
    <w:rsid w:val="00182408"/>
    <w:rsid w:val="0018252F"/>
    <w:rsid w:val="001825F6"/>
    <w:rsid w:val="001827B4"/>
    <w:rsid w:val="001827D7"/>
    <w:rsid w:val="00182924"/>
    <w:rsid w:val="00182C91"/>
    <w:rsid w:val="00182EA3"/>
    <w:rsid w:val="00182EDE"/>
    <w:rsid w:val="00182F1E"/>
    <w:rsid w:val="00183023"/>
    <w:rsid w:val="001830E3"/>
    <w:rsid w:val="001830ED"/>
    <w:rsid w:val="001830F3"/>
    <w:rsid w:val="0018316C"/>
    <w:rsid w:val="00183216"/>
    <w:rsid w:val="0018324C"/>
    <w:rsid w:val="001832E5"/>
    <w:rsid w:val="001834F6"/>
    <w:rsid w:val="001838D1"/>
    <w:rsid w:val="00183929"/>
    <w:rsid w:val="00183C60"/>
    <w:rsid w:val="00183CD7"/>
    <w:rsid w:val="00183E6E"/>
    <w:rsid w:val="001840F4"/>
    <w:rsid w:val="00184131"/>
    <w:rsid w:val="0018420C"/>
    <w:rsid w:val="00184416"/>
    <w:rsid w:val="00184492"/>
    <w:rsid w:val="00184970"/>
    <w:rsid w:val="0018497D"/>
    <w:rsid w:val="00184A21"/>
    <w:rsid w:val="00184B2D"/>
    <w:rsid w:val="00184BBD"/>
    <w:rsid w:val="00184C25"/>
    <w:rsid w:val="00184D00"/>
    <w:rsid w:val="00184D83"/>
    <w:rsid w:val="00184ED2"/>
    <w:rsid w:val="0018502B"/>
    <w:rsid w:val="001850B2"/>
    <w:rsid w:val="001851D1"/>
    <w:rsid w:val="00185239"/>
    <w:rsid w:val="001853B9"/>
    <w:rsid w:val="0018541E"/>
    <w:rsid w:val="001854DF"/>
    <w:rsid w:val="00185612"/>
    <w:rsid w:val="0018566E"/>
    <w:rsid w:val="0018567E"/>
    <w:rsid w:val="00185F33"/>
    <w:rsid w:val="0018601A"/>
    <w:rsid w:val="00186111"/>
    <w:rsid w:val="00186131"/>
    <w:rsid w:val="001862A6"/>
    <w:rsid w:val="00186428"/>
    <w:rsid w:val="00186505"/>
    <w:rsid w:val="001865A4"/>
    <w:rsid w:val="001866D3"/>
    <w:rsid w:val="001868DF"/>
    <w:rsid w:val="00186906"/>
    <w:rsid w:val="00186907"/>
    <w:rsid w:val="00186A73"/>
    <w:rsid w:val="00186AA7"/>
    <w:rsid w:val="00186B45"/>
    <w:rsid w:val="00186BB9"/>
    <w:rsid w:val="00186FCB"/>
    <w:rsid w:val="00186FF1"/>
    <w:rsid w:val="00187072"/>
    <w:rsid w:val="0018714B"/>
    <w:rsid w:val="00187271"/>
    <w:rsid w:val="0018746F"/>
    <w:rsid w:val="00187562"/>
    <w:rsid w:val="0018756A"/>
    <w:rsid w:val="00187752"/>
    <w:rsid w:val="00187978"/>
    <w:rsid w:val="00187A6B"/>
    <w:rsid w:val="00187B15"/>
    <w:rsid w:val="00187B67"/>
    <w:rsid w:val="00187C37"/>
    <w:rsid w:val="00187C80"/>
    <w:rsid w:val="00187CEA"/>
    <w:rsid w:val="00190367"/>
    <w:rsid w:val="001903DA"/>
    <w:rsid w:val="00190443"/>
    <w:rsid w:val="0019061D"/>
    <w:rsid w:val="00190921"/>
    <w:rsid w:val="00190B28"/>
    <w:rsid w:val="00190B4B"/>
    <w:rsid w:val="00190B9C"/>
    <w:rsid w:val="00190BAD"/>
    <w:rsid w:val="00190C56"/>
    <w:rsid w:val="00190C7D"/>
    <w:rsid w:val="00190FAD"/>
    <w:rsid w:val="00191066"/>
    <w:rsid w:val="001910B7"/>
    <w:rsid w:val="001910E6"/>
    <w:rsid w:val="00191169"/>
    <w:rsid w:val="00191177"/>
    <w:rsid w:val="00191287"/>
    <w:rsid w:val="00191301"/>
    <w:rsid w:val="00191502"/>
    <w:rsid w:val="001915C5"/>
    <w:rsid w:val="001915E4"/>
    <w:rsid w:val="00191972"/>
    <w:rsid w:val="00191A0F"/>
    <w:rsid w:val="00191ABF"/>
    <w:rsid w:val="00191D73"/>
    <w:rsid w:val="00191E6B"/>
    <w:rsid w:val="00191EAE"/>
    <w:rsid w:val="00191FC3"/>
    <w:rsid w:val="00192043"/>
    <w:rsid w:val="0019204E"/>
    <w:rsid w:val="0019205C"/>
    <w:rsid w:val="001920BC"/>
    <w:rsid w:val="0019222B"/>
    <w:rsid w:val="001924F0"/>
    <w:rsid w:val="00192559"/>
    <w:rsid w:val="0019268F"/>
    <w:rsid w:val="0019293F"/>
    <w:rsid w:val="00192A66"/>
    <w:rsid w:val="00192DAD"/>
    <w:rsid w:val="00192E75"/>
    <w:rsid w:val="00192F80"/>
    <w:rsid w:val="00193046"/>
    <w:rsid w:val="00193079"/>
    <w:rsid w:val="001931BA"/>
    <w:rsid w:val="00193382"/>
    <w:rsid w:val="001933CA"/>
    <w:rsid w:val="0019377C"/>
    <w:rsid w:val="00193875"/>
    <w:rsid w:val="001938AB"/>
    <w:rsid w:val="00193AAB"/>
    <w:rsid w:val="00193B1D"/>
    <w:rsid w:val="00193D60"/>
    <w:rsid w:val="00193D89"/>
    <w:rsid w:val="00193F87"/>
    <w:rsid w:val="00193F90"/>
    <w:rsid w:val="00194132"/>
    <w:rsid w:val="00194164"/>
    <w:rsid w:val="00194277"/>
    <w:rsid w:val="0019428A"/>
    <w:rsid w:val="0019436A"/>
    <w:rsid w:val="0019439C"/>
    <w:rsid w:val="00194524"/>
    <w:rsid w:val="0019458F"/>
    <w:rsid w:val="001945EB"/>
    <w:rsid w:val="0019470E"/>
    <w:rsid w:val="00194AAD"/>
    <w:rsid w:val="00194AD6"/>
    <w:rsid w:val="00194BA4"/>
    <w:rsid w:val="00194BDC"/>
    <w:rsid w:val="00194CE1"/>
    <w:rsid w:val="00194EBA"/>
    <w:rsid w:val="00194F62"/>
    <w:rsid w:val="001950C1"/>
    <w:rsid w:val="00195120"/>
    <w:rsid w:val="00195123"/>
    <w:rsid w:val="0019542B"/>
    <w:rsid w:val="00195780"/>
    <w:rsid w:val="001957AA"/>
    <w:rsid w:val="001957E3"/>
    <w:rsid w:val="001959B2"/>
    <w:rsid w:val="00195A35"/>
    <w:rsid w:val="00195BBF"/>
    <w:rsid w:val="00195D1A"/>
    <w:rsid w:val="00195DD9"/>
    <w:rsid w:val="00195F2A"/>
    <w:rsid w:val="00195FC8"/>
    <w:rsid w:val="0019605B"/>
    <w:rsid w:val="00196174"/>
    <w:rsid w:val="001961DD"/>
    <w:rsid w:val="00196304"/>
    <w:rsid w:val="00196473"/>
    <w:rsid w:val="00196895"/>
    <w:rsid w:val="00196977"/>
    <w:rsid w:val="00196991"/>
    <w:rsid w:val="00196B69"/>
    <w:rsid w:val="00196D0E"/>
    <w:rsid w:val="00196D19"/>
    <w:rsid w:val="00196E2C"/>
    <w:rsid w:val="00197037"/>
    <w:rsid w:val="0019707D"/>
    <w:rsid w:val="001973B0"/>
    <w:rsid w:val="001974A4"/>
    <w:rsid w:val="00197549"/>
    <w:rsid w:val="0019761C"/>
    <w:rsid w:val="001978BE"/>
    <w:rsid w:val="00197A1E"/>
    <w:rsid w:val="00197CB1"/>
    <w:rsid w:val="00197D29"/>
    <w:rsid w:val="00197D50"/>
    <w:rsid w:val="00197DD3"/>
    <w:rsid w:val="00197E75"/>
    <w:rsid w:val="00197EFB"/>
    <w:rsid w:val="001A000C"/>
    <w:rsid w:val="001A0099"/>
    <w:rsid w:val="001A0252"/>
    <w:rsid w:val="001A02CA"/>
    <w:rsid w:val="001A04FC"/>
    <w:rsid w:val="001A0701"/>
    <w:rsid w:val="001A07F7"/>
    <w:rsid w:val="001A0933"/>
    <w:rsid w:val="001A0A26"/>
    <w:rsid w:val="001A0A75"/>
    <w:rsid w:val="001A0B37"/>
    <w:rsid w:val="001A0BBE"/>
    <w:rsid w:val="001A0E24"/>
    <w:rsid w:val="001A0E6B"/>
    <w:rsid w:val="001A0EDB"/>
    <w:rsid w:val="001A0F90"/>
    <w:rsid w:val="001A102F"/>
    <w:rsid w:val="001A10E4"/>
    <w:rsid w:val="001A10FD"/>
    <w:rsid w:val="001A12C0"/>
    <w:rsid w:val="001A161A"/>
    <w:rsid w:val="001A1733"/>
    <w:rsid w:val="001A175C"/>
    <w:rsid w:val="001A17B1"/>
    <w:rsid w:val="001A187D"/>
    <w:rsid w:val="001A1B2C"/>
    <w:rsid w:val="001A1D97"/>
    <w:rsid w:val="001A1EA7"/>
    <w:rsid w:val="001A1F2F"/>
    <w:rsid w:val="001A2150"/>
    <w:rsid w:val="001A2265"/>
    <w:rsid w:val="001A2450"/>
    <w:rsid w:val="001A2493"/>
    <w:rsid w:val="001A25D0"/>
    <w:rsid w:val="001A2738"/>
    <w:rsid w:val="001A283F"/>
    <w:rsid w:val="001A2DE6"/>
    <w:rsid w:val="001A3017"/>
    <w:rsid w:val="001A3106"/>
    <w:rsid w:val="001A32BB"/>
    <w:rsid w:val="001A3684"/>
    <w:rsid w:val="001A38A5"/>
    <w:rsid w:val="001A39AE"/>
    <w:rsid w:val="001A3A91"/>
    <w:rsid w:val="001A3AA7"/>
    <w:rsid w:val="001A3DD3"/>
    <w:rsid w:val="001A3E74"/>
    <w:rsid w:val="001A4069"/>
    <w:rsid w:val="001A4593"/>
    <w:rsid w:val="001A45AA"/>
    <w:rsid w:val="001A4724"/>
    <w:rsid w:val="001A4806"/>
    <w:rsid w:val="001A4AF1"/>
    <w:rsid w:val="001A4CFC"/>
    <w:rsid w:val="001A4F4B"/>
    <w:rsid w:val="001A4F9E"/>
    <w:rsid w:val="001A505B"/>
    <w:rsid w:val="001A50EB"/>
    <w:rsid w:val="001A50F1"/>
    <w:rsid w:val="001A532C"/>
    <w:rsid w:val="001A547E"/>
    <w:rsid w:val="001A55AB"/>
    <w:rsid w:val="001A55AC"/>
    <w:rsid w:val="001A566B"/>
    <w:rsid w:val="001A5846"/>
    <w:rsid w:val="001A5875"/>
    <w:rsid w:val="001A5A2F"/>
    <w:rsid w:val="001A5A7E"/>
    <w:rsid w:val="001A5ADC"/>
    <w:rsid w:val="001A5B6E"/>
    <w:rsid w:val="001A5DE4"/>
    <w:rsid w:val="001A5F82"/>
    <w:rsid w:val="001A5FB6"/>
    <w:rsid w:val="001A5FBE"/>
    <w:rsid w:val="001A621B"/>
    <w:rsid w:val="001A6296"/>
    <w:rsid w:val="001A6370"/>
    <w:rsid w:val="001A657D"/>
    <w:rsid w:val="001A6614"/>
    <w:rsid w:val="001A6719"/>
    <w:rsid w:val="001A6773"/>
    <w:rsid w:val="001A678C"/>
    <w:rsid w:val="001A67EE"/>
    <w:rsid w:val="001A689C"/>
    <w:rsid w:val="001A68EB"/>
    <w:rsid w:val="001A6A8A"/>
    <w:rsid w:val="001A6B8A"/>
    <w:rsid w:val="001A6BF5"/>
    <w:rsid w:val="001A6CB7"/>
    <w:rsid w:val="001A6D1B"/>
    <w:rsid w:val="001A6D21"/>
    <w:rsid w:val="001A7179"/>
    <w:rsid w:val="001A71B4"/>
    <w:rsid w:val="001A7625"/>
    <w:rsid w:val="001A7705"/>
    <w:rsid w:val="001A77C5"/>
    <w:rsid w:val="001A77E2"/>
    <w:rsid w:val="001A77FD"/>
    <w:rsid w:val="001A7912"/>
    <w:rsid w:val="001A79CF"/>
    <w:rsid w:val="001A7A69"/>
    <w:rsid w:val="001A7BF1"/>
    <w:rsid w:val="001A7D21"/>
    <w:rsid w:val="001A7DFA"/>
    <w:rsid w:val="001A7E18"/>
    <w:rsid w:val="001A7E76"/>
    <w:rsid w:val="001A7FEF"/>
    <w:rsid w:val="001B0179"/>
    <w:rsid w:val="001B0290"/>
    <w:rsid w:val="001B0376"/>
    <w:rsid w:val="001B03F1"/>
    <w:rsid w:val="001B04A3"/>
    <w:rsid w:val="001B0635"/>
    <w:rsid w:val="001B06AB"/>
    <w:rsid w:val="001B06C8"/>
    <w:rsid w:val="001B0936"/>
    <w:rsid w:val="001B0A04"/>
    <w:rsid w:val="001B0B9B"/>
    <w:rsid w:val="001B0E2E"/>
    <w:rsid w:val="001B0F21"/>
    <w:rsid w:val="001B0FAA"/>
    <w:rsid w:val="001B0FBE"/>
    <w:rsid w:val="001B117D"/>
    <w:rsid w:val="001B1415"/>
    <w:rsid w:val="001B166B"/>
    <w:rsid w:val="001B17CA"/>
    <w:rsid w:val="001B19FD"/>
    <w:rsid w:val="001B1AD5"/>
    <w:rsid w:val="001B1B46"/>
    <w:rsid w:val="001B1DC2"/>
    <w:rsid w:val="001B1DF8"/>
    <w:rsid w:val="001B1F7E"/>
    <w:rsid w:val="001B1FD9"/>
    <w:rsid w:val="001B2016"/>
    <w:rsid w:val="001B2024"/>
    <w:rsid w:val="001B2349"/>
    <w:rsid w:val="001B2364"/>
    <w:rsid w:val="001B2366"/>
    <w:rsid w:val="001B23BE"/>
    <w:rsid w:val="001B23FF"/>
    <w:rsid w:val="001B244C"/>
    <w:rsid w:val="001B246A"/>
    <w:rsid w:val="001B2522"/>
    <w:rsid w:val="001B2609"/>
    <w:rsid w:val="001B28CB"/>
    <w:rsid w:val="001B2994"/>
    <w:rsid w:val="001B2AAD"/>
    <w:rsid w:val="001B2B8C"/>
    <w:rsid w:val="001B2CCF"/>
    <w:rsid w:val="001B2FEC"/>
    <w:rsid w:val="001B332D"/>
    <w:rsid w:val="001B3398"/>
    <w:rsid w:val="001B34A9"/>
    <w:rsid w:val="001B3586"/>
    <w:rsid w:val="001B3732"/>
    <w:rsid w:val="001B384C"/>
    <w:rsid w:val="001B39CF"/>
    <w:rsid w:val="001B3BB2"/>
    <w:rsid w:val="001B3C05"/>
    <w:rsid w:val="001B3C4F"/>
    <w:rsid w:val="001B3D1E"/>
    <w:rsid w:val="001B3FC6"/>
    <w:rsid w:val="001B3FF6"/>
    <w:rsid w:val="001B42C5"/>
    <w:rsid w:val="001B42C6"/>
    <w:rsid w:val="001B438C"/>
    <w:rsid w:val="001B4487"/>
    <w:rsid w:val="001B451B"/>
    <w:rsid w:val="001B4568"/>
    <w:rsid w:val="001B4A2D"/>
    <w:rsid w:val="001B4AEC"/>
    <w:rsid w:val="001B4C4D"/>
    <w:rsid w:val="001B4D23"/>
    <w:rsid w:val="001B4D72"/>
    <w:rsid w:val="001B4DAB"/>
    <w:rsid w:val="001B4DFB"/>
    <w:rsid w:val="001B4E15"/>
    <w:rsid w:val="001B4FA5"/>
    <w:rsid w:val="001B506E"/>
    <w:rsid w:val="001B53A8"/>
    <w:rsid w:val="001B53B9"/>
    <w:rsid w:val="001B5487"/>
    <w:rsid w:val="001B551C"/>
    <w:rsid w:val="001B56AF"/>
    <w:rsid w:val="001B56B8"/>
    <w:rsid w:val="001B5920"/>
    <w:rsid w:val="001B5AB7"/>
    <w:rsid w:val="001B5B10"/>
    <w:rsid w:val="001B5B6C"/>
    <w:rsid w:val="001B5F8A"/>
    <w:rsid w:val="001B60B1"/>
    <w:rsid w:val="001B6110"/>
    <w:rsid w:val="001B6197"/>
    <w:rsid w:val="001B6212"/>
    <w:rsid w:val="001B625F"/>
    <w:rsid w:val="001B62CB"/>
    <w:rsid w:val="001B635C"/>
    <w:rsid w:val="001B6870"/>
    <w:rsid w:val="001B6B11"/>
    <w:rsid w:val="001B6C9B"/>
    <w:rsid w:val="001B6E67"/>
    <w:rsid w:val="001B6F28"/>
    <w:rsid w:val="001B7031"/>
    <w:rsid w:val="001B7357"/>
    <w:rsid w:val="001B77BE"/>
    <w:rsid w:val="001B77F2"/>
    <w:rsid w:val="001B78B8"/>
    <w:rsid w:val="001B792A"/>
    <w:rsid w:val="001B797F"/>
    <w:rsid w:val="001B7BA9"/>
    <w:rsid w:val="001B7BCE"/>
    <w:rsid w:val="001B7C1F"/>
    <w:rsid w:val="001B7C53"/>
    <w:rsid w:val="001B7CF5"/>
    <w:rsid w:val="001B7D0E"/>
    <w:rsid w:val="001B7FDD"/>
    <w:rsid w:val="001C0048"/>
    <w:rsid w:val="001C00AF"/>
    <w:rsid w:val="001C024B"/>
    <w:rsid w:val="001C0275"/>
    <w:rsid w:val="001C0316"/>
    <w:rsid w:val="001C0365"/>
    <w:rsid w:val="001C056A"/>
    <w:rsid w:val="001C0582"/>
    <w:rsid w:val="001C0623"/>
    <w:rsid w:val="001C0713"/>
    <w:rsid w:val="001C07E6"/>
    <w:rsid w:val="001C0A8A"/>
    <w:rsid w:val="001C0BB1"/>
    <w:rsid w:val="001C0C8C"/>
    <w:rsid w:val="001C0F56"/>
    <w:rsid w:val="001C13D2"/>
    <w:rsid w:val="001C147E"/>
    <w:rsid w:val="001C1494"/>
    <w:rsid w:val="001C14D9"/>
    <w:rsid w:val="001C1652"/>
    <w:rsid w:val="001C187C"/>
    <w:rsid w:val="001C194E"/>
    <w:rsid w:val="001C19E1"/>
    <w:rsid w:val="001C1AC7"/>
    <w:rsid w:val="001C1AEB"/>
    <w:rsid w:val="001C1B26"/>
    <w:rsid w:val="001C1F50"/>
    <w:rsid w:val="001C2331"/>
    <w:rsid w:val="001C236B"/>
    <w:rsid w:val="001C2517"/>
    <w:rsid w:val="001C255B"/>
    <w:rsid w:val="001C274E"/>
    <w:rsid w:val="001C285F"/>
    <w:rsid w:val="001C290B"/>
    <w:rsid w:val="001C2938"/>
    <w:rsid w:val="001C2C9A"/>
    <w:rsid w:val="001C3077"/>
    <w:rsid w:val="001C3113"/>
    <w:rsid w:val="001C316B"/>
    <w:rsid w:val="001C316E"/>
    <w:rsid w:val="001C34E1"/>
    <w:rsid w:val="001C364E"/>
    <w:rsid w:val="001C3669"/>
    <w:rsid w:val="001C36CA"/>
    <w:rsid w:val="001C3906"/>
    <w:rsid w:val="001C39BF"/>
    <w:rsid w:val="001C39EA"/>
    <w:rsid w:val="001C3B15"/>
    <w:rsid w:val="001C3B16"/>
    <w:rsid w:val="001C3C97"/>
    <w:rsid w:val="001C3CB0"/>
    <w:rsid w:val="001C3F35"/>
    <w:rsid w:val="001C416E"/>
    <w:rsid w:val="001C4210"/>
    <w:rsid w:val="001C4227"/>
    <w:rsid w:val="001C42E4"/>
    <w:rsid w:val="001C433A"/>
    <w:rsid w:val="001C44CB"/>
    <w:rsid w:val="001C46B4"/>
    <w:rsid w:val="001C47DF"/>
    <w:rsid w:val="001C4821"/>
    <w:rsid w:val="001C48A3"/>
    <w:rsid w:val="001C4960"/>
    <w:rsid w:val="001C49D0"/>
    <w:rsid w:val="001C49F1"/>
    <w:rsid w:val="001C4A9B"/>
    <w:rsid w:val="001C4B8E"/>
    <w:rsid w:val="001C4C37"/>
    <w:rsid w:val="001C4C8C"/>
    <w:rsid w:val="001C4E16"/>
    <w:rsid w:val="001C4F3B"/>
    <w:rsid w:val="001C4F44"/>
    <w:rsid w:val="001C4F7F"/>
    <w:rsid w:val="001C5358"/>
    <w:rsid w:val="001C53A1"/>
    <w:rsid w:val="001C5620"/>
    <w:rsid w:val="001C56C8"/>
    <w:rsid w:val="001C5989"/>
    <w:rsid w:val="001C5B5A"/>
    <w:rsid w:val="001C5D23"/>
    <w:rsid w:val="001C5E19"/>
    <w:rsid w:val="001C612B"/>
    <w:rsid w:val="001C612F"/>
    <w:rsid w:val="001C6198"/>
    <w:rsid w:val="001C61D3"/>
    <w:rsid w:val="001C6334"/>
    <w:rsid w:val="001C633A"/>
    <w:rsid w:val="001C6449"/>
    <w:rsid w:val="001C6C28"/>
    <w:rsid w:val="001C6CA7"/>
    <w:rsid w:val="001C6DA4"/>
    <w:rsid w:val="001C6F06"/>
    <w:rsid w:val="001C6F25"/>
    <w:rsid w:val="001C7055"/>
    <w:rsid w:val="001C7094"/>
    <w:rsid w:val="001C70E8"/>
    <w:rsid w:val="001C761A"/>
    <w:rsid w:val="001C7632"/>
    <w:rsid w:val="001C77FD"/>
    <w:rsid w:val="001C78EE"/>
    <w:rsid w:val="001C790E"/>
    <w:rsid w:val="001C7AAF"/>
    <w:rsid w:val="001C7AC8"/>
    <w:rsid w:val="001C7D90"/>
    <w:rsid w:val="001D0124"/>
    <w:rsid w:val="001D03D9"/>
    <w:rsid w:val="001D0467"/>
    <w:rsid w:val="001D05CD"/>
    <w:rsid w:val="001D069F"/>
    <w:rsid w:val="001D0720"/>
    <w:rsid w:val="001D0761"/>
    <w:rsid w:val="001D090B"/>
    <w:rsid w:val="001D090D"/>
    <w:rsid w:val="001D096E"/>
    <w:rsid w:val="001D0AC1"/>
    <w:rsid w:val="001D0CED"/>
    <w:rsid w:val="001D0DD7"/>
    <w:rsid w:val="001D0FD6"/>
    <w:rsid w:val="001D10EB"/>
    <w:rsid w:val="001D1238"/>
    <w:rsid w:val="001D129E"/>
    <w:rsid w:val="001D1302"/>
    <w:rsid w:val="001D1365"/>
    <w:rsid w:val="001D13BA"/>
    <w:rsid w:val="001D15D3"/>
    <w:rsid w:val="001D1770"/>
    <w:rsid w:val="001D1C5D"/>
    <w:rsid w:val="001D2270"/>
    <w:rsid w:val="001D272D"/>
    <w:rsid w:val="001D28B1"/>
    <w:rsid w:val="001D2AE8"/>
    <w:rsid w:val="001D2E0A"/>
    <w:rsid w:val="001D2E74"/>
    <w:rsid w:val="001D2F82"/>
    <w:rsid w:val="001D311A"/>
    <w:rsid w:val="001D3310"/>
    <w:rsid w:val="001D335A"/>
    <w:rsid w:val="001D34E8"/>
    <w:rsid w:val="001D3637"/>
    <w:rsid w:val="001D36DF"/>
    <w:rsid w:val="001D387A"/>
    <w:rsid w:val="001D38E1"/>
    <w:rsid w:val="001D3ACA"/>
    <w:rsid w:val="001D3BB4"/>
    <w:rsid w:val="001D3C0F"/>
    <w:rsid w:val="001D3CAE"/>
    <w:rsid w:val="001D3CB0"/>
    <w:rsid w:val="001D3DCD"/>
    <w:rsid w:val="001D3F41"/>
    <w:rsid w:val="001D4049"/>
    <w:rsid w:val="001D4217"/>
    <w:rsid w:val="001D4299"/>
    <w:rsid w:val="001D42C9"/>
    <w:rsid w:val="001D433D"/>
    <w:rsid w:val="001D44EA"/>
    <w:rsid w:val="001D45CB"/>
    <w:rsid w:val="001D45D6"/>
    <w:rsid w:val="001D45F0"/>
    <w:rsid w:val="001D4615"/>
    <w:rsid w:val="001D47E9"/>
    <w:rsid w:val="001D48F4"/>
    <w:rsid w:val="001D493C"/>
    <w:rsid w:val="001D4968"/>
    <w:rsid w:val="001D499E"/>
    <w:rsid w:val="001D4B0D"/>
    <w:rsid w:val="001D4C77"/>
    <w:rsid w:val="001D4C9E"/>
    <w:rsid w:val="001D4E8D"/>
    <w:rsid w:val="001D5099"/>
    <w:rsid w:val="001D523C"/>
    <w:rsid w:val="001D5264"/>
    <w:rsid w:val="001D544E"/>
    <w:rsid w:val="001D5495"/>
    <w:rsid w:val="001D5706"/>
    <w:rsid w:val="001D586C"/>
    <w:rsid w:val="001D5B4E"/>
    <w:rsid w:val="001D5C7C"/>
    <w:rsid w:val="001D5F4F"/>
    <w:rsid w:val="001D5FE3"/>
    <w:rsid w:val="001D60FB"/>
    <w:rsid w:val="001D615C"/>
    <w:rsid w:val="001D62E0"/>
    <w:rsid w:val="001D636C"/>
    <w:rsid w:val="001D63E6"/>
    <w:rsid w:val="001D675C"/>
    <w:rsid w:val="001D679D"/>
    <w:rsid w:val="001D6B01"/>
    <w:rsid w:val="001D6C2F"/>
    <w:rsid w:val="001D6C7E"/>
    <w:rsid w:val="001D6D87"/>
    <w:rsid w:val="001D6DAF"/>
    <w:rsid w:val="001D6E9C"/>
    <w:rsid w:val="001D6F3D"/>
    <w:rsid w:val="001D719F"/>
    <w:rsid w:val="001D75E3"/>
    <w:rsid w:val="001D77C8"/>
    <w:rsid w:val="001D7845"/>
    <w:rsid w:val="001D791E"/>
    <w:rsid w:val="001D79E0"/>
    <w:rsid w:val="001D7C3B"/>
    <w:rsid w:val="001D7D4D"/>
    <w:rsid w:val="001D7D7E"/>
    <w:rsid w:val="001D7E46"/>
    <w:rsid w:val="001D7F2B"/>
    <w:rsid w:val="001E016A"/>
    <w:rsid w:val="001E01A6"/>
    <w:rsid w:val="001E029E"/>
    <w:rsid w:val="001E031E"/>
    <w:rsid w:val="001E0363"/>
    <w:rsid w:val="001E0365"/>
    <w:rsid w:val="001E04D0"/>
    <w:rsid w:val="001E06AE"/>
    <w:rsid w:val="001E0742"/>
    <w:rsid w:val="001E087F"/>
    <w:rsid w:val="001E0B89"/>
    <w:rsid w:val="001E0BF2"/>
    <w:rsid w:val="001E0E75"/>
    <w:rsid w:val="001E0F4B"/>
    <w:rsid w:val="001E10B7"/>
    <w:rsid w:val="001E10C7"/>
    <w:rsid w:val="001E1341"/>
    <w:rsid w:val="001E1370"/>
    <w:rsid w:val="001E1487"/>
    <w:rsid w:val="001E1595"/>
    <w:rsid w:val="001E18BD"/>
    <w:rsid w:val="001E19BA"/>
    <w:rsid w:val="001E1BB9"/>
    <w:rsid w:val="001E1C92"/>
    <w:rsid w:val="001E1EFB"/>
    <w:rsid w:val="001E1F0A"/>
    <w:rsid w:val="001E1F3A"/>
    <w:rsid w:val="001E1FC7"/>
    <w:rsid w:val="001E2093"/>
    <w:rsid w:val="001E20D0"/>
    <w:rsid w:val="001E20D8"/>
    <w:rsid w:val="001E2254"/>
    <w:rsid w:val="001E22F2"/>
    <w:rsid w:val="001E2308"/>
    <w:rsid w:val="001E24F9"/>
    <w:rsid w:val="001E26A6"/>
    <w:rsid w:val="001E26B2"/>
    <w:rsid w:val="001E2797"/>
    <w:rsid w:val="001E279B"/>
    <w:rsid w:val="001E2987"/>
    <w:rsid w:val="001E29A6"/>
    <w:rsid w:val="001E29AD"/>
    <w:rsid w:val="001E2AF9"/>
    <w:rsid w:val="001E2BDF"/>
    <w:rsid w:val="001E2C6F"/>
    <w:rsid w:val="001E2D6E"/>
    <w:rsid w:val="001E2EE3"/>
    <w:rsid w:val="001E30BA"/>
    <w:rsid w:val="001E3126"/>
    <w:rsid w:val="001E3494"/>
    <w:rsid w:val="001E34A7"/>
    <w:rsid w:val="001E3766"/>
    <w:rsid w:val="001E37B8"/>
    <w:rsid w:val="001E38C3"/>
    <w:rsid w:val="001E3BBA"/>
    <w:rsid w:val="001E3C07"/>
    <w:rsid w:val="001E3C27"/>
    <w:rsid w:val="001E3C9F"/>
    <w:rsid w:val="001E3D80"/>
    <w:rsid w:val="001E3DAE"/>
    <w:rsid w:val="001E3DC0"/>
    <w:rsid w:val="001E3DF5"/>
    <w:rsid w:val="001E3F91"/>
    <w:rsid w:val="001E4063"/>
    <w:rsid w:val="001E4096"/>
    <w:rsid w:val="001E41C5"/>
    <w:rsid w:val="001E4308"/>
    <w:rsid w:val="001E4409"/>
    <w:rsid w:val="001E4554"/>
    <w:rsid w:val="001E459E"/>
    <w:rsid w:val="001E4A04"/>
    <w:rsid w:val="001E4C99"/>
    <w:rsid w:val="001E4CBF"/>
    <w:rsid w:val="001E4EEB"/>
    <w:rsid w:val="001E5154"/>
    <w:rsid w:val="001E5390"/>
    <w:rsid w:val="001E53F1"/>
    <w:rsid w:val="001E543B"/>
    <w:rsid w:val="001E55E2"/>
    <w:rsid w:val="001E58CF"/>
    <w:rsid w:val="001E59B3"/>
    <w:rsid w:val="001E5C3D"/>
    <w:rsid w:val="001E5CF4"/>
    <w:rsid w:val="001E5D1F"/>
    <w:rsid w:val="001E5EE0"/>
    <w:rsid w:val="001E5FF2"/>
    <w:rsid w:val="001E5FFC"/>
    <w:rsid w:val="001E6076"/>
    <w:rsid w:val="001E6081"/>
    <w:rsid w:val="001E6432"/>
    <w:rsid w:val="001E6550"/>
    <w:rsid w:val="001E656A"/>
    <w:rsid w:val="001E6610"/>
    <w:rsid w:val="001E688B"/>
    <w:rsid w:val="001E6B5B"/>
    <w:rsid w:val="001E6DC4"/>
    <w:rsid w:val="001E6DDF"/>
    <w:rsid w:val="001E6F07"/>
    <w:rsid w:val="001E7042"/>
    <w:rsid w:val="001E70C7"/>
    <w:rsid w:val="001E7111"/>
    <w:rsid w:val="001E71C5"/>
    <w:rsid w:val="001E74F0"/>
    <w:rsid w:val="001E7588"/>
    <w:rsid w:val="001E78FE"/>
    <w:rsid w:val="001E7932"/>
    <w:rsid w:val="001E7A36"/>
    <w:rsid w:val="001E7DD6"/>
    <w:rsid w:val="001E7EA6"/>
    <w:rsid w:val="001E7F5E"/>
    <w:rsid w:val="001E7FEA"/>
    <w:rsid w:val="001F00ED"/>
    <w:rsid w:val="001F0116"/>
    <w:rsid w:val="001F01F8"/>
    <w:rsid w:val="001F039C"/>
    <w:rsid w:val="001F05A4"/>
    <w:rsid w:val="001F06DA"/>
    <w:rsid w:val="001F0DE4"/>
    <w:rsid w:val="001F0EEB"/>
    <w:rsid w:val="001F1180"/>
    <w:rsid w:val="001F11A4"/>
    <w:rsid w:val="001F134F"/>
    <w:rsid w:val="001F1422"/>
    <w:rsid w:val="001F146E"/>
    <w:rsid w:val="001F163D"/>
    <w:rsid w:val="001F167C"/>
    <w:rsid w:val="001F1958"/>
    <w:rsid w:val="001F1ACE"/>
    <w:rsid w:val="001F1CB4"/>
    <w:rsid w:val="001F1D41"/>
    <w:rsid w:val="001F1DC0"/>
    <w:rsid w:val="001F1DC6"/>
    <w:rsid w:val="001F222C"/>
    <w:rsid w:val="001F2282"/>
    <w:rsid w:val="001F2685"/>
    <w:rsid w:val="001F26C2"/>
    <w:rsid w:val="001F299C"/>
    <w:rsid w:val="001F2B12"/>
    <w:rsid w:val="001F2C4E"/>
    <w:rsid w:val="001F3781"/>
    <w:rsid w:val="001F39CB"/>
    <w:rsid w:val="001F3A6A"/>
    <w:rsid w:val="001F3AA7"/>
    <w:rsid w:val="001F3ABD"/>
    <w:rsid w:val="001F3C43"/>
    <w:rsid w:val="001F3D19"/>
    <w:rsid w:val="001F3FA6"/>
    <w:rsid w:val="001F411F"/>
    <w:rsid w:val="001F420D"/>
    <w:rsid w:val="001F42A8"/>
    <w:rsid w:val="001F4389"/>
    <w:rsid w:val="001F43CC"/>
    <w:rsid w:val="001F43EB"/>
    <w:rsid w:val="001F447C"/>
    <w:rsid w:val="001F44DD"/>
    <w:rsid w:val="001F45F0"/>
    <w:rsid w:val="001F470E"/>
    <w:rsid w:val="001F499A"/>
    <w:rsid w:val="001F4A79"/>
    <w:rsid w:val="001F4CD2"/>
    <w:rsid w:val="001F4D68"/>
    <w:rsid w:val="001F4FC0"/>
    <w:rsid w:val="001F5124"/>
    <w:rsid w:val="001F5667"/>
    <w:rsid w:val="001F581F"/>
    <w:rsid w:val="001F5ACD"/>
    <w:rsid w:val="001F5CEF"/>
    <w:rsid w:val="001F5DEE"/>
    <w:rsid w:val="001F5FA8"/>
    <w:rsid w:val="001F6047"/>
    <w:rsid w:val="001F6066"/>
    <w:rsid w:val="001F60E9"/>
    <w:rsid w:val="001F62FE"/>
    <w:rsid w:val="001F631D"/>
    <w:rsid w:val="001F6443"/>
    <w:rsid w:val="001F6624"/>
    <w:rsid w:val="001F6792"/>
    <w:rsid w:val="001F68CC"/>
    <w:rsid w:val="001F6A30"/>
    <w:rsid w:val="001F6B43"/>
    <w:rsid w:val="001F6E91"/>
    <w:rsid w:val="001F7091"/>
    <w:rsid w:val="001F70FB"/>
    <w:rsid w:val="001F72BF"/>
    <w:rsid w:val="001F72FD"/>
    <w:rsid w:val="001F733A"/>
    <w:rsid w:val="001F744E"/>
    <w:rsid w:val="001F751B"/>
    <w:rsid w:val="001F77D2"/>
    <w:rsid w:val="001F7964"/>
    <w:rsid w:val="001F79ED"/>
    <w:rsid w:val="001F7A71"/>
    <w:rsid w:val="001F7AB9"/>
    <w:rsid w:val="001F7D67"/>
    <w:rsid w:val="00200022"/>
    <w:rsid w:val="00200177"/>
    <w:rsid w:val="00200260"/>
    <w:rsid w:val="00200365"/>
    <w:rsid w:val="002003B5"/>
    <w:rsid w:val="0020044A"/>
    <w:rsid w:val="002006E3"/>
    <w:rsid w:val="0020072B"/>
    <w:rsid w:val="0020074A"/>
    <w:rsid w:val="00200876"/>
    <w:rsid w:val="002008B1"/>
    <w:rsid w:val="00200A2B"/>
    <w:rsid w:val="00200C02"/>
    <w:rsid w:val="00200C80"/>
    <w:rsid w:val="00200F4D"/>
    <w:rsid w:val="00200F54"/>
    <w:rsid w:val="00201055"/>
    <w:rsid w:val="002010F0"/>
    <w:rsid w:val="002012B5"/>
    <w:rsid w:val="00201616"/>
    <w:rsid w:val="0020169F"/>
    <w:rsid w:val="0020175A"/>
    <w:rsid w:val="002017AF"/>
    <w:rsid w:val="002017B1"/>
    <w:rsid w:val="002017FB"/>
    <w:rsid w:val="00201921"/>
    <w:rsid w:val="002019BE"/>
    <w:rsid w:val="002019EC"/>
    <w:rsid w:val="00201A1E"/>
    <w:rsid w:val="00201B0E"/>
    <w:rsid w:val="00201B7F"/>
    <w:rsid w:val="00201E10"/>
    <w:rsid w:val="00201ED5"/>
    <w:rsid w:val="00201FBD"/>
    <w:rsid w:val="00202012"/>
    <w:rsid w:val="002020CA"/>
    <w:rsid w:val="00202364"/>
    <w:rsid w:val="0020239D"/>
    <w:rsid w:val="00202491"/>
    <w:rsid w:val="00202657"/>
    <w:rsid w:val="00202785"/>
    <w:rsid w:val="00202A52"/>
    <w:rsid w:val="00202BDB"/>
    <w:rsid w:val="00202D0E"/>
    <w:rsid w:val="00202F1B"/>
    <w:rsid w:val="002030BF"/>
    <w:rsid w:val="002032F3"/>
    <w:rsid w:val="00203345"/>
    <w:rsid w:val="00203518"/>
    <w:rsid w:val="0020359A"/>
    <w:rsid w:val="002037C2"/>
    <w:rsid w:val="00203845"/>
    <w:rsid w:val="00203F29"/>
    <w:rsid w:val="002040C2"/>
    <w:rsid w:val="00204246"/>
    <w:rsid w:val="00204475"/>
    <w:rsid w:val="002044C0"/>
    <w:rsid w:val="002044E9"/>
    <w:rsid w:val="00204576"/>
    <w:rsid w:val="0020479E"/>
    <w:rsid w:val="00204839"/>
    <w:rsid w:val="002049BA"/>
    <w:rsid w:val="00204A13"/>
    <w:rsid w:val="00204A28"/>
    <w:rsid w:val="00204ABE"/>
    <w:rsid w:val="00204DDA"/>
    <w:rsid w:val="00204E6F"/>
    <w:rsid w:val="00204F51"/>
    <w:rsid w:val="0020574E"/>
    <w:rsid w:val="002057D6"/>
    <w:rsid w:val="002059F5"/>
    <w:rsid w:val="00205A0A"/>
    <w:rsid w:val="00205AB4"/>
    <w:rsid w:val="00205BDB"/>
    <w:rsid w:val="00205C80"/>
    <w:rsid w:val="00205CB3"/>
    <w:rsid w:val="00205D29"/>
    <w:rsid w:val="00205E75"/>
    <w:rsid w:val="00205ED7"/>
    <w:rsid w:val="00205F38"/>
    <w:rsid w:val="00205F3F"/>
    <w:rsid w:val="00205F9B"/>
    <w:rsid w:val="0020605F"/>
    <w:rsid w:val="00206099"/>
    <w:rsid w:val="0020621C"/>
    <w:rsid w:val="00206339"/>
    <w:rsid w:val="00206540"/>
    <w:rsid w:val="0020654C"/>
    <w:rsid w:val="002065CE"/>
    <w:rsid w:val="002065E3"/>
    <w:rsid w:val="0020678C"/>
    <w:rsid w:val="002067D8"/>
    <w:rsid w:val="00206B7A"/>
    <w:rsid w:val="00206C0D"/>
    <w:rsid w:val="00206D09"/>
    <w:rsid w:val="00206DA9"/>
    <w:rsid w:val="00206ECE"/>
    <w:rsid w:val="00207190"/>
    <w:rsid w:val="0020732D"/>
    <w:rsid w:val="002074B8"/>
    <w:rsid w:val="0020778B"/>
    <w:rsid w:val="0020779A"/>
    <w:rsid w:val="002077C2"/>
    <w:rsid w:val="002078A6"/>
    <w:rsid w:val="00207A8C"/>
    <w:rsid w:val="00207AFD"/>
    <w:rsid w:val="00207C11"/>
    <w:rsid w:val="00207C94"/>
    <w:rsid w:val="00207CC7"/>
    <w:rsid w:val="00207DBD"/>
    <w:rsid w:val="002101D5"/>
    <w:rsid w:val="002102B5"/>
    <w:rsid w:val="00210477"/>
    <w:rsid w:val="002107BD"/>
    <w:rsid w:val="002109E6"/>
    <w:rsid w:val="00210A26"/>
    <w:rsid w:val="00210A60"/>
    <w:rsid w:val="00210AF2"/>
    <w:rsid w:val="00210DCD"/>
    <w:rsid w:val="00210EBE"/>
    <w:rsid w:val="00210F5C"/>
    <w:rsid w:val="00211075"/>
    <w:rsid w:val="00211330"/>
    <w:rsid w:val="002114AA"/>
    <w:rsid w:val="002114AD"/>
    <w:rsid w:val="00211661"/>
    <w:rsid w:val="0021189D"/>
    <w:rsid w:val="00211BC8"/>
    <w:rsid w:val="00211CA0"/>
    <w:rsid w:val="00211CC2"/>
    <w:rsid w:val="00211CDE"/>
    <w:rsid w:val="00211FD6"/>
    <w:rsid w:val="002120F5"/>
    <w:rsid w:val="0021216D"/>
    <w:rsid w:val="002121EA"/>
    <w:rsid w:val="00212259"/>
    <w:rsid w:val="00212442"/>
    <w:rsid w:val="0021249C"/>
    <w:rsid w:val="002124A9"/>
    <w:rsid w:val="0021270A"/>
    <w:rsid w:val="00212766"/>
    <w:rsid w:val="00212813"/>
    <w:rsid w:val="00212815"/>
    <w:rsid w:val="0021292F"/>
    <w:rsid w:val="00212A30"/>
    <w:rsid w:val="00212BAB"/>
    <w:rsid w:val="00212DD1"/>
    <w:rsid w:val="00212E0E"/>
    <w:rsid w:val="00213284"/>
    <w:rsid w:val="0021346C"/>
    <w:rsid w:val="0021352F"/>
    <w:rsid w:val="0021353F"/>
    <w:rsid w:val="00213648"/>
    <w:rsid w:val="00213701"/>
    <w:rsid w:val="002137CE"/>
    <w:rsid w:val="0021384C"/>
    <w:rsid w:val="002138C6"/>
    <w:rsid w:val="0021395D"/>
    <w:rsid w:val="002139C1"/>
    <w:rsid w:val="00213B54"/>
    <w:rsid w:val="00213D23"/>
    <w:rsid w:val="00213D9C"/>
    <w:rsid w:val="00213EBB"/>
    <w:rsid w:val="00213FB9"/>
    <w:rsid w:val="0021413D"/>
    <w:rsid w:val="00214197"/>
    <w:rsid w:val="002141D8"/>
    <w:rsid w:val="00214294"/>
    <w:rsid w:val="002142A1"/>
    <w:rsid w:val="00214324"/>
    <w:rsid w:val="0021466A"/>
    <w:rsid w:val="00214718"/>
    <w:rsid w:val="0021478E"/>
    <w:rsid w:val="00214897"/>
    <w:rsid w:val="00214A62"/>
    <w:rsid w:val="00214BBB"/>
    <w:rsid w:val="00214CAB"/>
    <w:rsid w:val="00214D63"/>
    <w:rsid w:val="00214DD3"/>
    <w:rsid w:val="00214E0F"/>
    <w:rsid w:val="00214FB1"/>
    <w:rsid w:val="002152C3"/>
    <w:rsid w:val="002152C8"/>
    <w:rsid w:val="002152DA"/>
    <w:rsid w:val="00215369"/>
    <w:rsid w:val="0021559F"/>
    <w:rsid w:val="0021581D"/>
    <w:rsid w:val="0021582B"/>
    <w:rsid w:val="0021587D"/>
    <w:rsid w:val="00215ABD"/>
    <w:rsid w:val="00215CC8"/>
    <w:rsid w:val="00215D53"/>
    <w:rsid w:val="00215E03"/>
    <w:rsid w:val="00215E6B"/>
    <w:rsid w:val="00215E7D"/>
    <w:rsid w:val="002160FC"/>
    <w:rsid w:val="00216171"/>
    <w:rsid w:val="00216415"/>
    <w:rsid w:val="002164A1"/>
    <w:rsid w:val="002164F5"/>
    <w:rsid w:val="0021657E"/>
    <w:rsid w:val="002165F9"/>
    <w:rsid w:val="00216676"/>
    <w:rsid w:val="0021669B"/>
    <w:rsid w:val="0021672F"/>
    <w:rsid w:val="0021673D"/>
    <w:rsid w:val="00216A53"/>
    <w:rsid w:val="00216A7F"/>
    <w:rsid w:val="00216D00"/>
    <w:rsid w:val="00216D93"/>
    <w:rsid w:val="00216F5B"/>
    <w:rsid w:val="00216FA2"/>
    <w:rsid w:val="002170B4"/>
    <w:rsid w:val="00217122"/>
    <w:rsid w:val="00217183"/>
    <w:rsid w:val="00217263"/>
    <w:rsid w:val="0021731D"/>
    <w:rsid w:val="0021734D"/>
    <w:rsid w:val="0021736C"/>
    <w:rsid w:val="0021770D"/>
    <w:rsid w:val="0021791F"/>
    <w:rsid w:val="002179A8"/>
    <w:rsid w:val="002179B9"/>
    <w:rsid w:val="00217A3B"/>
    <w:rsid w:val="00217B87"/>
    <w:rsid w:val="00217BDD"/>
    <w:rsid w:val="00217BFD"/>
    <w:rsid w:val="00217CAD"/>
    <w:rsid w:val="00217CD5"/>
    <w:rsid w:val="00217DF9"/>
    <w:rsid w:val="00217FD3"/>
    <w:rsid w:val="00217FE0"/>
    <w:rsid w:val="00220114"/>
    <w:rsid w:val="0022020A"/>
    <w:rsid w:val="00220219"/>
    <w:rsid w:val="00220316"/>
    <w:rsid w:val="002203FC"/>
    <w:rsid w:val="00220405"/>
    <w:rsid w:val="00220461"/>
    <w:rsid w:val="002204A8"/>
    <w:rsid w:val="0022052F"/>
    <w:rsid w:val="00220668"/>
    <w:rsid w:val="002206EF"/>
    <w:rsid w:val="00220956"/>
    <w:rsid w:val="00220A27"/>
    <w:rsid w:val="00220AC4"/>
    <w:rsid w:val="00220C2F"/>
    <w:rsid w:val="00220C49"/>
    <w:rsid w:val="00220D34"/>
    <w:rsid w:val="00220EE1"/>
    <w:rsid w:val="00220F3E"/>
    <w:rsid w:val="00220FBE"/>
    <w:rsid w:val="00221484"/>
    <w:rsid w:val="00221657"/>
    <w:rsid w:val="002216B5"/>
    <w:rsid w:val="00221835"/>
    <w:rsid w:val="002218BB"/>
    <w:rsid w:val="00221AD6"/>
    <w:rsid w:val="00221B6F"/>
    <w:rsid w:val="00222174"/>
    <w:rsid w:val="002221F4"/>
    <w:rsid w:val="00222310"/>
    <w:rsid w:val="00222370"/>
    <w:rsid w:val="0022238B"/>
    <w:rsid w:val="002223C8"/>
    <w:rsid w:val="00222499"/>
    <w:rsid w:val="00222784"/>
    <w:rsid w:val="002228AA"/>
    <w:rsid w:val="00222A1B"/>
    <w:rsid w:val="00222B68"/>
    <w:rsid w:val="00222BC6"/>
    <w:rsid w:val="00222DC0"/>
    <w:rsid w:val="00222EC0"/>
    <w:rsid w:val="002231BB"/>
    <w:rsid w:val="00223251"/>
    <w:rsid w:val="00223431"/>
    <w:rsid w:val="00223656"/>
    <w:rsid w:val="0022365E"/>
    <w:rsid w:val="002236B0"/>
    <w:rsid w:val="002237CB"/>
    <w:rsid w:val="00223837"/>
    <w:rsid w:val="00223C09"/>
    <w:rsid w:val="00223C96"/>
    <w:rsid w:val="00223CAD"/>
    <w:rsid w:val="00223D97"/>
    <w:rsid w:val="00223DB4"/>
    <w:rsid w:val="00223F23"/>
    <w:rsid w:val="00223F34"/>
    <w:rsid w:val="00224179"/>
    <w:rsid w:val="002243BF"/>
    <w:rsid w:val="0022442A"/>
    <w:rsid w:val="00224523"/>
    <w:rsid w:val="002245F7"/>
    <w:rsid w:val="002246EB"/>
    <w:rsid w:val="00224838"/>
    <w:rsid w:val="002248EB"/>
    <w:rsid w:val="00224B62"/>
    <w:rsid w:val="00224CFB"/>
    <w:rsid w:val="00224ED8"/>
    <w:rsid w:val="00224F4C"/>
    <w:rsid w:val="002250A3"/>
    <w:rsid w:val="00225100"/>
    <w:rsid w:val="002252FC"/>
    <w:rsid w:val="00225471"/>
    <w:rsid w:val="002255F3"/>
    <w:rsid w:val="0022575C"/>
    <w:rsid w:val="00225901"/>
    <w:rsid w:val="00225932"/>
    <w:rsid w:val="00225A9C"/>
    <w:rsid w:val="00225BFD"/>
    <w:rsid w:val="00225CF9"/>
    <w:rsid w:val="00225FDA"/>
    <w:rsid w:val="00226310"/>
    <w:rsid w:val="002264C7"/>
    <w:rsid w:val="002265CA"/>
    <w:rsid w:val="00226670"/>
    <w:rsid w:val="00226767"/>
    <w:rsid w:val="00226876"/>
    <w:rsid w:val="0022688A"/>
    <w:rsid w:val="00226894"/>
    <w:rsid w:val="00226A37"/>
    <w:rsid w:val="00226B03"/>
    <w:rsid w:val="00226CA7"/>
    <w:rsid w:val="00226CD0"/>
    <w:rsid w:val="00226D7E"/>
    <w:rsid w:val="00226E2A"/>
    <w:rsid w:val="00227276"/>
    <w:rsid w:val="0022753C"/>
    <w:rsid w:val="002275AC"/>
    <w:rsid w:val="00227892"/>
    <w:rsid w:val="002278E3"/>
    <w:rsid w:val="00227AC5"/>
    <w:rsid w:val="00227C0C"/>
    <w:rsid w:val="00227D29"/>
    <w:rsid w:val="00227F02"/>
    <w:rsid w:val="00227FCD"/>
    <w:rsid w:val="00227FFE"/>
    <w:rsid w:val="0023005D"/>
    <w:rsid w:val="002302D9"/>
    <w:rsid w:val="002305AF"/>
    <w:rsid w:val="002307FA"/>
    <w:rsid w:val="00230914"/>
    <w:rsid w:val="00230A4C"/>
    <w:rsid w:val="00230C4E"/>
    <w:rsid w:val="00230E98"/>
    <w:rsid w:val="00230EC2"/>
    <w:rsid w:val="00230EEE"/>
    <w:rsid w:val="00231173"/>
    <w:rsid w:val="00231381"/>
    <w:rsid w:val="00231397"/>
    <w:rsid w:val="002313E6"/>
    <w:rsid w:val="00231402"/>
    <w:rsid w:val="0023158A"/>
    <w:rsid w:val="00231BBC"/>
    <w:rsid w:val="00231D20"/>
    <w:rsid w:val="00231D54"/>
    <w:rsid w:val="00231E8B"/>
    <w:rsid w:val="00231ED6"/>
    <w:rsid w:val="0023215E"/>
    <w:rsid w:val="002322EE"/>
    <w:rsid w:val="0023232E"/>
    <w:rsid w:val="00232346"/>
    <w:rsid w:val="00232684"/>
    <w:rsid w:val="00232957"/>
    <w:rsid w:val="00232A2F"/>
    <w:rsid w:val="00232AA4"/>
    <w:rsid w:val="00232CE8"/>
    <w:rsid w:val="00232D6E"/>
    <w:rsid w:val="00232EF9"/>
    <w:rsid w:val="002332FC"/>
    <w:rsid w:val="002334C8"/>
    <w:rsid w:val="00233582"/>
    <w:rsid w:val="002339B2"/>
    <w:rsid w:val="00233B23"/>
    <w:rsid w:val="00233DDB"/>
    <w:rsid w:val="0023415F"/>
    <w:rsid w:val="00234197"/>
    <w:rsid w:val="002341B4"/>
    <w:rsid w:val="00234380"/>
    <w:rsid w:val="00234656"/>
    <w:rsid w:val="0023473F"/>
    <w:rsid w:val="002347C2"/>
    <w:rsid w:val="002348F3"/>
    <w:rsid w:val="00234961"/>
    <w:rsid w:val="00234B49"/>
    <w:rsid w:val="00234D80"/>
    <w:rsid w:val="00234DD4"/>
    <w:rsid w:val="00235038"/>
    <w:rsid w:val="0023526D"/>
    <w:rsid w:val="00235307"/>
    <w:rsid w:val="00235727"/>
    <w:rsid w:val="002357B5"/>
    <w:rsid w:val="00235A0E"/>
    <w:rsid w:val="00236067"/>
    <w:rsid w:val="002360B2"/>
    <w:rsid w:val="002360DC"/>
    <w:rsid w:val="00236162"/>
    <w:rsid w:val="00236593"/>
    <w:rsid w:val="002366E1"/>
    <w:rsid w:val="002367E0"/>
    <w:rsid w:val="0023697C"/>
    <w:rsid w:val="00236E86"/>
    <w:rsid w:val="00236EC6"/>
    <w:rsid w:val="00236FFF"/>
    <w:rsid w:val="0023709C"/>
    <w:rsid w:val="0023712E"/>
    <w:rsid w:val="00237374"/>
    <w:rsid w:val="0023744E"/>
    <w:rsid w:val="00237909"/>
    <w:rsid w:val="002379BE"/>
    <w:rsid w:val="00237BF8"/>
    <w:rsid w:val="00237DD1"/>
    <w:rsid w:val="00240075"/>
    <w:rsid w:val="00240293"/>
    <w:rsid w:val="002402A2"/>
    <w:rsid w:val="002404A8"/>
    <w:rsid w:val="002404C6"/>
    <w:rsid w:val="00240704"/>
    <w:rsid w:val="0024074D"/>
    <w:rsid w:val="0024088D"/>
    <w:rsid w:val="00240BEB"/>
    <w:rsid w:val="00240C3D"/>
    <w:rsid w:val="00240C73"/>
    <w:rsid w:val="00240CDE"/>
    <w:rsid w:val="00240E61"/>
    <w:rsid w:val="00241152"/>
    <w:rsid w:val="0024121C"/>
    <w:rsid w:val="00241238"/>
    <w:rsid w:val="002412D3"/>
    <w:rsid w:val="002413C7"/>
    <w:rsid w:val="00241549"/>
    <w:rsid w:val="00241782"/>
    <w:rsid w:val="00241926"/>
    <w:rsid w:val="00241A24"/>
    <w:rsid w:val="00241C59"/>
    <w:rsid w:val="00241C73"/>
    <w:rsid w:val="00241D8A"/>
    <w:rsid w:val="00241E0A"/>
    <w:rsid w:val="00241EE9"/>
    <w:rsid w:val="002422AD"/>
    <w:rsid w:val="00242318"/>
    <w:rsid w:val="0024240D"/>
    <w:rsid w:val="00242679"/>
    <w:rsid w:val="002426AD"/>
    <w:rsid w:val="00242769"/>
    <w:rsid w:val="00242A10"/>
    <w:rsid w:val="00242BFF"/>
    <w:rsid w:val="00242C88"/>
    <w:rsid w:val="00242ED5"/>
    <w:rsid w:val="00242FE0"/>
    <w:rsid w:val="002430D2"/>
    <w:rsid w:val="00243104"/>
    <w:rsid w:val="00243356"/>
    <w:rsid w:val="002434B1"/>
    <w:rsid w:val="00243680"/>
    <w:rsid w:val="00243775"/>
    <w:rsid w:val="00243A55"/>
    <w:rsid w:val="00243CD4"/>
    <w:rsid w:val="00243CE1"/>
    <w:rsid w:val="0024407D"/>
    <w:rsid w:val="002440DC"/>
    <w:rsid w:val="002441CB"/>
    <w:rsid w:val="002442D3"/>
    <w:rsid w:val="00244421"/>
    <w:rsid w:val="002445FD"/>
    <w:rsid w:val="00244659"/>
    <w:rsid w:val="002446C1"/>
    <w:rsid w:val="0024472F"/>
    <w:rsid w:val="00244749"/>
    <w:rsid w:val="0024474D"/>
    <w:rsid w:val="0024483D"/>
    <w:rsid w:val="00244AA6"/>
    <w:rsid w:val="00244B41"/>
    <w:rsid w:val="00244B63"/>
    <w:rsid w:val="00244C2C"/>
    <w:rsid w:val="00244EBD"/>
    <w:rsid w:val="002451B5"/>
    <w:rsid w:val="00245251"/>
    <w:rsid w:val="00245398"/>
    <w:rsid w:val="0024542A"/>
    <w:rsid w:val="00245443"/>
    <w:rsid w:val="0024562E"/>
    <w:rsid w:val="002458E4"/>
    <w:rsid w:val="00245A60"/>
    <w:rsid w:val="00245B6B"/>
    <w:rsid w:val="00245D99"/>
    <w:rsid w:val="00245E56"/>
    <w:rsid w:val="00245E6B"/>
    <w:rsid w:val="00246151"/>
    <w:rsid w:val="0024628B"/>
    <w:rsid w:val="002462C4"/>
    <w:rsid w:val="00246312"/>
    <w:rsid w:val="002463B8"/>
    <w:rsid w:val="002465D5"/>
    <w:rsid w:val="00246608"/>
    <w:rsid w:val="002466AD"/>
    <w:rsid w:val="002467CA"/>
    <w:rsid w:val="00246CE8"/>
    <w:rsid w:val="00246CF2"/>
    <w:rsid w:val="00246D75"/>
    <w:rsid w:val="00246D9E"/>
    <w:rsid w:val="00246FD7"/>
    <w:rsid w:val="00247238"/>
    <w:rsid w:val="002473FD"/>
    <w:rsid w:val="002474BD"/>
    <w:rsid w:val="002475F7"/>
    <w:rsid w:val="00247679"/>
    <w:rsid w:val="0024776B"/>
    <w:rsid w:val="002477E6"/>
    <w:rsid w:val="00247CAD"/>
    <w:rsid w:val="00247CDE"/>
    <w:rsid w:val="00247D5A"/>
    <w:rsid w:val="00247DCD"/>
    <w:rsid w:val="00247ECE"/>
    <w:rsid w:val="00247FBE"/>
    <w:rsid w:val="00250111"/>
    <w:rsid w:val="002507FA"/>
    <w:rsid w:val="00250808"/>
    <w:rsid w:val="0025087D"/>
    <w:rsid w:val="00250991"/>
    <w:rsid w:val="00250CA2"/>
    <w:rsid w:val="00250CD2"/>
    <w:rsid w:val="00250DE4"/>
    <w:rsid w:val="00250DED"/>
    <w:rsid w:val="00250E98"/>
    <w:rsid w:val="0025105B"/>
    <w:rsid w:val="002513C6"/>
    <w:rsid w:val="00251579"/>
    <w:rsid w:val="002515ED"/>
    <w:rsid w:val="002516AE"/>
    <w:rsid w:val="00251733"/>
    <w:rsid w:val="00251802"/>
    <w:rsid w:val="00251A26"/>
    <w:rsid w:val="00251A69"/>
    <w:rsid w:val="00251AD2"/>
    <w:rsid w:val="00251C65"/>
    <w:rsid w:val="00251CB6"/>
    <w:rsid w:val="00251E09"/>
    <w:rsid w:val="00251EE5"/>
    <w:rsid w:val="00252137"/>
    <w:rsid w:val="00252237"/>
    <w:rsid w:val="00252569"/>
    <w:rsid w:val="00252577"/>
    <w:rsid w:val="002525A2"/>
    <w:rsid w:val="0025277E"/>
    <w:rsid w:val="0025280C"/>
    <w:rsid w:val="00252920"/>
    <w:rsid w:val="0025295A"/>
    <w:rsid w:val="00252D17"/>
    <w:rsid w:val="00252F2B"/>
    <w:rsid w:val="002531F3"/>
    <w:rsid w:val="00253322"/>
    <w:rsid w:val="002534A0"/>
    <w:rsid w:val="002534A1"/>
    <w:rsid w:val="002534E8"/>
    <w:rsid w:val="00253749"/>
    <w:rsid w:val="0025383D"/>
    <w:rsid w:val="00253CEB"/>
    <w:rsid w:val="00253D08"/>
    <w:rsid w:val="00253E5F"/>
    <w:rsid w:val="00253F2A"/>
    <w:rsid w:val="00253F89"/>
    <w:rsid w:val="00254108"/>
    <w:rsid w:val="00254180"/>
    <w:rsid w:val="002541C7"/>
    <w:rsid w:val="00254298"/>
    <w:rsid w:val="002542D6"/>
    <w:rsid w:val="0025457C"/>
    <w:rsid w:val="002545B2"/>
    <w:rsid w:val="00254643"/>
    <w:rsid w:val="00254807"/>
    <w:rsid w:val="00254BE8"/>
    <w:rsid w:val="00254D4F"/>
    <w:rsid w:val="00254DC3"/>
    <w:rsid w:val="00254E71"/>
    <w:rsid w:val="00254E91"/>
    <w:rsid w:val="00254EA9"/>
    <w:rsid w:val="00254EB8"/>
    <w:rsid w:val="00254FA8"/>
    <w:rsid w:val="00255006"/>
    <w:rsid w:val="00255013"/>
    <w:rsid w:val="0025527A"/>
    <w:rsid w:val="002553C1"/>
    <w:rsid w:val="00255548"/>
    <w:rsid w:val="00255662"/>
    <w:rsid w:val="00255847"/>
    <w:rsid w:val="00255A8A"/>
    <w:rsid w:val="00255D36"/>
    <w:rsid w:val="00255D60"/>
    <w:rsid w:val="00255D80"/>
    <w:rsid w:val="00255E52"/>
    <w:rsid w:val="00255EB2"/>
    <w:rsid w:val="00255F3D"/>
    <w:rsid w:val="00256091"/>
    <w:rsid w:val="002562F1"/>
    <w:rsid w:val="002562F4"/>
    <w:rsid w:val="002564F6"/>
    <w:rsid w:val="002565E7"/>
    <w:rsid w:val="00256764"/>
    <w:rsid w:val="00256782"/>
    <w:rsid w:val="00256895"/>
    <w:rsid w:val="00256907"/>
    <w:rsid w:val="0025697D"/>
    <w:rsid w:val="00256A61"/>
    <w:rsid w:val="00256A92"/>
    <w:rsid w:val="00256B63"/>
    <w:rsid w:val="00256BD3"/>
    <w:rsid w:val="00256C28"/>
    <w:rsid w:val="00256D13"/>
    <w:rsid w:val="00256D2C"/>
    <w:rsid w:val="002570A8"/>
    <w:rsid w:val="00257291"/>
    <w:rsid w:val="00257317"/>
    <w:rsid w:val="0025738F"/>
    <w:rsid w:val="002576B4"/>
    <w:rsid w:val="00257953"/>
    <w:rsid w:val="00257A70"/>
    <w:rsid w:val="00257CAD"/>
    <w:rsid w:val="00257F12"/>
    <w:rsid w:val="002603A9"/>
    <w:rsid w:val="002603D5"/>
    <w:rsid w:val="00260681"/>
    <w:rsid w:val="002606BC"/>
    <w:rsid w:val="00260898"/>
    <w:rsid w:val="00260B89"/>
    <w:rsid w:val="00260D5B"/>
    <w:rsid w:val="00260D93"/>
    <w:rsid w:val="00260D9B"/>
    <w:rsid w:val="00260DFD"/>
    <w:rsid w:val="00260E40"/>
    <w:rsid w:val="00260F77"/>
    <w:rsid w:val="00261034"/>
    <w:rsid w:val="002610F4"/>
    <w:rsid w:val="002610FB"/>
    <w:rsid w:val="002612A1"/>
    <w:rsid w:val="00261302"/>
    <w:rsid w:val="00261496"/>
    <w:rsid w:val="00261499"/>
    <w:rsid w:val="0026164E"/>
    <w:rsid w:val="00261865"/>
    <w:rsid w:val="002618CB"/>
    <w:rsid w:val="002618D8"/>
    <w:rsid w:val="00261A40"/>
    <w:rsid w:val="00261ADF"/>
    <w:rsid w:val="00261CDF"/>
    <w:rsid w:val="00261D46"/>
    <w:rsid w:val="00261DD4"/>
    <w:rsid w:val="00261E2B"/>
    <w:rsid w:val="00261E3C"/>
    <w:rsid w:val="00261ED0"/>
    <w:rsid w:val="00261EFA"/>
    <w:rsid w:val="00262016"/>
    <w:rsid w:val="0026230C"/>
    <w:rsid w:val="0026248F"/>
    <w:rsid w:val="002624F9"/>
    <w:rsid w:val="00262576"/>
    <w:rsid w:val="002625F9"/>
    <w:rsid w:val="00262629"/>
    <w:rsid w:val="00262631"/>
    <w:rsid w:val="0026267B"/>
    <w:rsid w:val="0026267F"/>
    <w:rsid w:val="0026269F"/>
    <w:rsid w:val="002626E3"/>
    <w:rsid w:val="0026276D"/>
    <w:rsid w:val="00262B3B"/>
    <w:rsid w:val="00262D78"/>
    <w:rsid w:val="002630E8"/>
    <w:rsid w:val="00263172"/>
    <w:rsid w:val="0026319E"/>
    <w:rsid w:val="0026326D"/>
    <w:rsid w:val="002632D6"/>
    <w:rsid w:val="00263351"/>
    <w:rsid w:val="0026354A"/>
    <w:rsid w:val="00263980"/>
    <w:rsid w:val="0026398B"/>
    <w:rsid w:val="00263A02"/>
    <w:rsid w:val="00263A99"/>
    <w:rsid w:val="00263AC9"/>
    <w:rsid w:val="00263B65"/>
    <w:rsid w:val="00263C8F"/>
    <w:rsid w:val="00263E5D"/>
    <w:rsid w:val="00263E98"/>
    <w:rsid w:val="00263F94"/>
    <w:rsid w:val="00264143"/>
    <w:rsid w:val="00264385"/>
    <w:rsid w:val="00264459"/>
    <w:rsid w:val="002644AC"/>
    <w:rsid w:val="002646B0"/>
    <w:rsid w:val="00264799"/>
    <w:rsid w:val="00264818"/>
    <w:rsid w:val="00264BF8"/>
    <w:rsid w:val="00264E03"/>
    <w:rsid w:val="0026507C"/>
    <w:rsid w:val="002650D3"/>
    <w:rsid w:val="0026526D"/>
    <w:rsid w:val="002652F0"/>
    <w:rsid w:val="00265365"/>
    <w:rsid w:val="0026548B"/>
    <w:rsid w:val="002655AB"/>
    <w:rsid w:val="0026570E"/>
    <w:rsid w:val="00265755"/>
    <w:rsid w:val="00265D00"/>
    <w:rsid w:val="00265E0B"/>
    <w:rsid w:val="00265E10"/>
    <w:rsid w:val="00265F14"/>
    <w:rsid w:val="00266032"/>
    <w:rsid w:val="00266701"/>
    <w:rsid w:val="00266791"/>
    <w:rsid w:val="00266851"/>
    <w:rsid w:val="002668F5"/>
    <w:rsid w:val="002669CC"/>
    <w:rsid w:val="00266AAD"/>
    <w:rsid w:val="00266AC9"/>
    <w:rsid w:val="00266B43"/>
    <w:rsid w:val="00266BEC"/>
    <w:rsid w:val="002670E0"/>
    <w:rsid w:val="0026715E"/>
    <w:rsid w:val="0026721E"/>
    <w:rsid w:val="00267321"/>
    <w:rsid w:val="00267464"/>
    <w:rsid w:val="0026756F"/>
    <w:rsid w:val="002675BB"/>
    <w:rsid w:val="00267618"/>
    <w:rsid w:val="002676C5"/>
    <w:rsid w:val="00267715"/>
    <w:rsid w:val="00267952"/>
    <w:rsid w:val="002679F2"/>
    <w:rsid w:val="00267E38"/>
    <w:rsid w:val="00270033"/>
    <w:rsid w:val="002702CB"/>
    <w:rsid w:val="0027042C"/>
    <w:rsid w:val="0027046D"/>
    <w:rsid w:val="00270527"/>
    <w:rsid w:val="002705B5"/>
    <w:rsid w:val="0027072A"/>
    <w:rsid w:val="0027076F"/>
    <w:rsid w:val="0027091C"/>
    <w:rsid w:val="00270B47"/>
    <w:rsid w:val="00270BA9"/>
    <w:rsid w:val="00270BDD"/>
    <w:rsid w:val="00270D36"/>
    <w:rsid w:val="00270E95"/>
    <w:rsid w:val="00270F75"/>
    <w:rsid w:val="00270F92"/>
    <w:rsid w:val="00271118"/>
    <w:rsid w:val="00271445"/>
    <w:rsid w:val="0027157B"/>
    <w:rsid w:val="0027182F"/>
    <w:rsid w:val="002719BE"/>
    <w:rsid w:val="00271AD7"/>
    <w:rsid w:val="00271C51"/>
    <w:rsid w:val="00271DEC"/>
    <w:rsid w:val="00271FA9"/>
    <w:rsid w:val="002720DC"/>
    <w:rsid w:val="00272203"/>
    <w:rsid w:val="00272255"/>
    <w:rsid w:val="00272381"/>
    <w:rsid w:val="0027240F"/>
    <w:rsid w:val="00272910"/>
    <w:rsid w:val="00272942"/>
    <w:rsid w:val="00272A54"/>
    <w:rsid w:val="00272B1A"/>
    <w:rsid w:val="00272E87"/>
    <w:rsid w:val="00272EF2"/>
    <w:rsid w:val="00272F68"/>
    <w:rsid w:val="002730DF"/>
    <w:rsid w:val="0027347D"/>
    <w:rsid w:val="002735AF"/>
    <w:rsid w:val="00273630"/>
    <w:rsid w:val="002738C0"/>
    <w:rsid w:val="0027397A"/>
    <w:rsid w:val="00273A19"/>
    <w:rsid w:val="00273A6B"/>
    <w:rsid w:val="00273C6F"/>
    <w:rsid w:val="00273E48"/>
    <w:rsid w:val="00274095"/>
    <w:rsid w:val="002740FB"/>
    <w:rsid w:val="002741B5"/>
    <w:rsid w:val="00274427"/>
    <w:rsid w:val="00274442"/>
    <w:rsid w:val="002744FB"/>
    <w:rsid w:val="0027457E"/>
    <w:rsid w:val="002745F2"/>
    <w:rsid w:val="0027464A"/>
    <w:rsid w:val="002746E4"/>
    <w:rsid w:val="002748FA"/>
    <w:rsid w:val="00274957"/>
    <w:rsid w:val="00274AD4"/>
    <w:rsid w:val="00274B2E"/>
    <w:rsid w:val="00274C6A"/>
    <w:rsid w:val="00274D7B"/>
    <w:rsid w:val="00274E81"/>
    <w:rsid w:val="00275101"/>
    <w:rsid w:val="00275201"/>
    <w:rsid w:val="002753F8"/>
    <w:rsid w:val="002757F1"/>
    <w:rsid w:val="002758DC"/>
    <w:rsid w:val="002759B7"/>
    <w:rsid w:val="00275DD6"/>
    <w:rsid w:val="00276114"/>
    <w:rsid w:val="00276179"/>
    <w:rsid w:val="00276693"/>
    <w:rsid w:val="00276734"/>
    <w:rsid w:val="00276783"/>
    <w:rsid w:val="00276BCE"/>
    <w:rsid w:val="00276C91"/>
    <w:rsid w:val="00276D58"/>
    <w:rsid w:val="00276E88"/>
    <w:rsid w:val="00276FA5"/>
    <w:rsid w:val="0027701D"/>
    <w:rsid w:val="00277088"/>
    <w:rsid w:val="002771E6"/>
    <w:rsid w:val="002772ED"/>
    <w:rsid w:val="002772F7"/>
    <w:rsid w:val="00277306"/>
    <w:rsid w:val="0027742B"/>
    <w:rsid w:val="00277486"/>
    <w:rsid w:val="0027749D"/>
    <w:rsid w:val="0027753E"/>
    <w:rsid w:val="002775A5"/>
    <w:rsid w:val="002775AE"/>
    <w:rsid w:val="002775D6"/>
    <w:rsid w:val="002776B6"/>
    <w:rsid w:val="00277944"/>
    <w:rsid w:val="00277BDF"/>
    <w:rsid w:val="00277C0D"/>
    <w:rsid w:val="00277ED7"/>
    <w:rsid w:val="00277FEF"/>
    <w:rsid w:val="00280189"/>
    <w:rsid w:val="002802BF"/>
    <w:rsid w:val="002804E0"/>
    <w:rsid w:val="0028053A"/>
    <w:rsid w:val="0028054D"/>
    <w:rsid w:val="0028082C"/>
    <w:rsid w:val="002808FC"/>
    <w:rsid w:val="00280ADD"/>
    <w:rsid w:val="00280BD4"/>
    <w:rsid w:val="00280D04"/>
    <w:rsid w:val="00280DF9"/>
    <w:rsid w:val="00280E9E"/>
    <w:rsid w:val="00280F14"/>
    <w:rsid w:val="00280F76"/>
    <w:rsid w:val="00281015"/>
    <w:rsid w:val="002811F3"/>
    <w:rsid w:val="00281421"/>
    <w:rsid w:val="00281680"/>
    <w:rsid w:val="00281704"/>
    <w:rsid w:val="002817FD"/>
    <w:rsid w:val="00281973"/>
    <w:rsid w:val="00281A7C"/>
    <w:rsid w:val="00281AA4"/>
    <w:rsid w:val="00281AD0"/>
    <w:rsid w:val="00281B74"/>
    <w:rsid w:val="00281C75"/>
    <w:rsid w:val="0028212B"/>
    <w:rsid w:val="0028217B"/>
    <w:rsid w:val="00282272"/>
    <w:rsid w:val="002824E1"/>
    <w:rsid w:val="002824EF"/>
    <w:rsid w:val="002826DF"/>
    <w:rsid w:val="0028278B"/>
    <w:rsid w:val="002828CC"/>
    <w:rsid w:val="00282A80"/>
    <w:rsid w:val="00282E1B"/>
    <w:rsid w:val="00282EE9"/>
    <w:rsid w:val="0028311D"/>
    <w:rsid w:val="002831EC"/>
    <w:rsid w:val="00283238"/>
    <w:rsid w:val="002832B9"/>
    <w:rsid w:val="00283333"/>
    <w:rsid w:val="002833ED"/>
    <w:rsid w:val="002837EF"/>
    <w:rsid w:val="00283B5D"/>
    <w:rsid w:val="00283C94"/>
    <w:rsid w:val="00283D8C"/>
    <w:rsid w:val="00283E98"/>
    <w:rsid w:val="002841A0"/>
    <w:rsid w:val="002841B2"/>
    <w:rsid w:val="00284220"/>
    <w:rsid w:val="00284350"/>
    <w:rsid w:val="002843A4"/>
    <w:rsid w:val="002844A2"/>
    <w:rsid w:val="002845C1"/>
    <w:rsid w:val="0028467B"/>
    <w:rsid w:val="0028473A"/>
    <w:rsid w:val="002847C6"/>
    <w:rsid w:val="00284879"/>
    <w:rsid w:val="0028489C"/>
    <w:rsid w:val="002848F6"/>
    <w:rsid w:val="00284B94"/>
    <w:rsid w:val="00284C01"/>
    <w:rsid w:val="00284DF4"/>
    <w:rsid w:val="00284F10"/>
    <w:rsid w:val="0028521C"/>
    <w:rsid w:val="0028525A"/>
    <w:rsid w:val="002852D8"/>
    <w:rsid w:val="0028535A"/>
    <w:rsid w:val="002855D2"/>
    <w:rsid w:val="00285766"/>
    <w:rsid w:val="002857DF"/>
    <w:rsid w:val="00285940"/>
    <w:rsid w:val="00285B2B"/>
    <w:rsid w:val="00285CAD"/>
    <w:rsid w:val="002861BB"/>
    <w:rsid w:val="00286210"/>
    <w:rsid w:val="00286475"/>
    <w:rsid w:val="0028653A"/>
    <w:rsid w:val="00286581"/>
    <w:rsid w:val="00286A3B"/>
    <w:rsid w:val="00286A91"/>
    <w:rsid w:val="00286AA4"/>
    <w:rsid w:val="00286C76"/>
    <w:rsid w:val="00286E13"/>
    <w:rsid w:val="00286E1D"/>
    <w:rsid w:val="0028700F"/>
    <w:rsid w:val="00287048"/>
    <w:rsid w:val="00287148"/>
    <w:rsid w:val="002871EB"/>
    <w:rsid w:val="00287217"/>
    <w:rsid w:val="00287732"/>
    <w:rsid w:val="0028793E"/>
    <w:rsid w:val="00287A2B"/>
    <w:rsid w:val="00287AE1"/>
    <w:rsid w:val="00287BF1"/>
    <w:rsid w:val="00287C11"/>
    <w:rsid w:val="00287CEE"/>
    <w:rsid w:val="00287F64"/>
    <w:rsid w:val="00290096"/>
    <w:rsid w:val="00290207"/>
    <w:rsid w:val="00290233"/>
    <w:rsid w:val="00290490"/>
    <w:rsid w:val="002904CC"/>
    <w:rsid w:val="002906A2"/>
    <w:rsid w:val="00290841"/>
    <w:rsid w:val="00290AA9"/>
    <w:rsid w:val="00290BAC"/>
    <w:rsid w:val="00290E63"/>
    <w:rsid w:val="00290F6D"/>
    <w:rsid w:val="00290FBC"/>
    <w:rsid w:val="0029103B"/>
    <w:rsid w:val="0029107A"/>
    <w:rsid w:val="002911D1"/>
    <w:rsid w:val="0029149B"/>
    <w:rsid w:val="00291669"/>
    <w:rsid w:val="0029176B"/>
    <w:rsid w:val="00291876"/>
    <w:rsid w:val="0029187F"/>
    <w:rsid w:val="00291975"/>
    <w:rsid w:val="00291994"/>
    <w:rsid w:val="00291A14"/>
    <w:rsid w:val="00291AB0"/>
    <w:rsid w:val="00291BB4"/>
    <w:rsid w:val="00291C27"/>
    <w:rsid w:val="00291CA0"/>
    <w:rsid w:val="00291D15"/>
    <w:rsid w:val="00291F5B"/>
    <w:rsid w:val="00291FAA"/>
    <w:rsid w:val="00292187"/>
    <w:rsid w:val="002921AE"/>
    <w:rsid w:val="0029234A"/>
    <w:rsid w:val="0029238C"/>
    <w:rsid w:val="002927C1"/>
    <w:rsid w:val="002928D9"/>
    <w:rsid w:val="00292D48"/>
    <w:rsid w:val="00292FA9"/>
    <w:rsid w:val="00293079"/>
    <w:rsid w:val="002930FC"/>
    <w:rsid w:val="00293649"/>
    <w:rsid w:val="00293987"/>
    <w:rsid w:val="00293A04"/>
    <w:rsid w:val="00293BD1"/>
    <w:rsid w:val="00293D19"/>
    <w:rsid w:val="00293D69"/>
    <w:rsid w:val="00293E98"/>
    <w:rsid w:val="00294019"/>
    <w:rsid w:val="00294370"/>
    <w:rsid w:val="00294423"/>
    <w:rsid w:val="002946CF"/>
    <w:rsid w:val="00294763"/>
    <w:rsid w:val="00294796"/>
    <w:rsid w:val="002947EB"/>
    <w:rsid w:val="00294AC8"/>
    <w:rsid w:val="00294C47"/>
    <w:rsid w:val="00294DB2"/>
    <w:rsid w:val="00294ECF"/>
    <w:rsid w:val="00295082"/>
    <w:rsid w:val="00295192"/>
    <w:rsid w:val="002951F5"/>
    <w:rsid w:val="00295367"/>
    <w:rsid w:val="002954D7"/>
    <w:rsid w:val="00295757"/>
    <w:rsid w:val="0029579B"/>
    <w:rsid w:val="002957C9"/>
    <w:rsid w:val="002957CE"/>
    <w:rsid w:val="00295BAF"/>
    <w:rsid w:val="00295C1C"/>
    <w:rsid w:val="00295FA4"/>
    <w:rsid w:val="0029601B"/>
    <w:rsid w:val="00296106"/>
    <w:rsid w:val="002961A6"/>
    <w:rsid w:val="002961CE"/>
    <w:rsid w:val="0029631D"/>
    <w:rsid w:val="002963E7"/>
    <w:rsid w:val="00296703"/>
    <w:rsid w:val="002967BF"/>
    <w:rsid w:val="002967E3"/>
    <w:rsid w:val="00296878"/>
    <w:rsid w:val="00296A0D"/>
    <w:rsid w:val="00296A98"/>
    <w:rsid w:val="00296CF1"/>
    <w:rsid w:val="00296DE6"/>
    <w:rsid w:val="00296FCA"/>
    <w:rsid w:val="00296FFA"/>
    <w:rsid w:val="00297271"/>
    <w:rsid w:val="00297475"/>
    <w:rsid w:val="002974F7"/>
    <w:rsid w:val="00297608"/>
    <w:rsid w:val="002979B6"/>
    <w:rsid w:val="00297B01"/>
    <w:rsid w:val="00297B8A"/>
    <w:rsid w:val="00297F93"/>
    <w:rsid w:val="00297FE1"/>
    <w:rsid w:val="002A01D3"/>
    <w:rsid w:val="002A01E2"/>
    <w:rsid w:val="002A0272"/>
    <w:rsid w:val="002A029B"/>
    <w:rsid w:val="002A02AB"/>
    <w:rsid w:val="002A03B3"/>
    <w:rsid w:val="002A04C8"/>
    <w:rsid w:val="002A072B"/>
    <w:rsid w:val="002A0890"/>
    <w:rsid w:val="002A0948"/>
    <w:rsid w:val="002A0C0A"/>
    <w:rsid w:val="002A0D74"/>
    <w:rsid w:val="002A121E"/>
    <w:rsid w:val="002A1373"/>
    <w:rsid w:val="002A13AB"/>
    <w:rsid w:val="002A158D"/>
    <w:rsid w:val="002A1651"/>
    <w:rsid w:val="002A16B4"/>
    <w:rsid w:val="002A1805"/>
    <w:rsid w:val="002A18BA"/>
    <w:rsid w:val="002A1B3F"/>
    <w:rsid w:val="002A1CC9"/>
    <w:rsid w:val="002A1E7B"/>
    <w:rsid w:val="002A1F6B"/>
    <w:rsid w:val="002A20B5"/>
    <w:rsid w:val="002A2489"/>
    <w:rsid w:val="002A24D6"/>
    <w:rsid w:val="002A254E"/>
    <w:rsid w:val="002A2597"/>
    <w:rsid w:val="002A2664"/>
    <w:rsid w:val="002A2679"/>
    <w:rsid w:val="002A2742"/>
    <w:rsid w:val="002A2755"/>
    <w:rsid w:val="002A2797"/>
    <w:rsid w:val="002A2B8C"/>
    <w:rsid w:val="002A2C96"/>
    <w:rsid w:val="002A2E3F"/>
    <w:rsid w:val="002A2E45"/>
    <w:rsid w:val="002A3103"/>
    <w:rsid w:val="002A317F"/>
    <w:rsid w:val="002A333F"/>
    <w:rsid w:val="002A338D"/>
    <w:rsid w:val="002A33BB"/>
    <w:rsid w:val="002A34FA"/>
    <w:rsid w:val="002A3628"/>
    <w:rsid w:val="002A3631"/>
    <w:rsid w:val="002A3811"/>
    <w:rsid w:val="002A3B55"/>
    <w:rsid w:val="002A3C6D"/>
    <w:rsid w:val="002A3D69"/>
    <w:rsid w:val="002A3E93"/>
    <w:rsid w:val="002A3F0A"/>
    <w:rsid w:val="002A3F10"/>
    <w:rsid w:val="002A414F"/>
    <w:rsid w:val="002A4158"/>
    <w:rsid w:val="002A41ED"/>
    <w:rsid w:val="002A4242"/>
    <w:rsid w:val="002A42D0"/>
    <w:rsid w:val="002A4363"/>
    <w:rsid w:val="002A4458"/>
    <w:rsid w:val="002A466C"/>
    <w:rsid w:val="002A46DE"/>
    <w:rsid w:val="002A4C49"/>
    <w:rsid w:val="002A4E32"/>
    <w:rsid w:val="002A4F0B"/>
    <w:rsid w:val="002A503A"/>
    <w:rsid w:val="002A504E"/>
    <w:rsid w:val="002A50D3"/>
    <w:rsid w:val="002A5118"/>
    <w:rsid w:val="002A51BD"/>
    <w:rsid w:val="002A5220"/>
    <w:rsid w:val="002A549A"/>
    <w:rsid w:val="002A558E"/>
    <w:rsid w:val="002A5746"/>
    <w:rsid w:val="002A5781"/>
    <w:rsid w:val="002A588A"/>
    <w:rsid w:val="002A5953"/>
    <w:rsid w:val="002A59AD"/>
    <w:rsid w:val="002A5A40"/>
    <w:rsid w:val="002A5A4C"/>
    <w:rsid w:val="002A5C19"/>
    <w:rsid w:val="002A5C3F"/>
    <w:rsid w:val="002A5D2F"/>
    <w:rsid w:val="002A5DE8"/>
    <w:rsid w:val="002A5EC2"/>
    <w:rsid w:val="002A5F03"/>
    <w:rsid w:val="002A615D"/>
    <w:rsid w:val="002A6357"/>
    <w:rsid w:val="002A640C"/>
    <w:rsid w:val="002A6523"/>
    <w:rsid w:val="002A65E2"/>
    <w:rsid w:val="002A66A6"/>
    <w:rsid w:val="002A66D0"/>
    <w:rsid w:val="002A676B"/>
    <w:rsid w:val="002A6782"/>
    <w:rsid w:val="002A68F8"/>
    <w:rsid w:val="002A690A"/>
    <w:rsid w:val="002A697A"/>
    <w:rsid w:val="002A69C3"/>
    <w:rsid w:val="002A6A8B"/>
    <w:rsid w:val="002A6B52"/>
    <w:rsid w:val="002A6E9D"/>
    <w:rsid w:val="002A6EBF"/>
    <w:rsid w:val="002A72C4"/>
    <w:rsid w:val="002A731D"/>
    <w:rsid w:val="002A73D2"/>
    <w:rsid w:val="002A73E7"/>
    <w:rsid w:val="002A74A1"/>
    <w:rsid w:val="002A7CC8"/>
    <w:rsid w:val="002A7D7D"/>
    <w:rsid w:val="002A7F4F"/>
    <w:rsid w:val="002A7F82"/>
    <w:rsid w:val="002B00A2"/>
    <w:rsid w:val="002B0108"/>
    <w:rsid w:val="002B01AE"/>
    <w:rsid w:val="002B03DE"/>
    <w:rsid w:val="002B04D8"/>
    <w:rsid w:val="002B07E3"/>
    <w:rsid w:val="002B09C5"/>
    <w:rsid w:val="002B0B0F"/>
    <w:rsid w:val="002B0CCF"/>
    <w:rsid w:val="002B102E"/>
    <w:rsid w:val="002B10D4"/>
    <w:rsid w:val="002B11C3"/>
    <w:rsid w:val="002B12A7"/>
    <w:rsid w:val="002B135C"/>
    <w:rsid w:val="002B14B3"/>
    <w:rsid w:val="002B159C"/>
    <w:rsid w:val="002B15BD"/>
    <w:rsid w:val="002B1BA1"/>
    <w:rsid w:val="002B1BCA"/>
    <w:rsid w:val="002B1C78"/>
    <w:rsid w:val="002B1CA4"/>
    <w:rsid w:val="002B1F1E"/>
    <w:rsid w:val="002B1FF6"/>
    <w:rsid w:val="002B211A"/>
    <w:rsid w:val="002B218A"/>
    <w:rsid w:val="002B230F"/>
    <w:rsid w:val="002B241D"/>
    <w:rsid w:val="002B2521"/>
    <w:rsid w:val="002B26EC"/>
    <w:rsid w:val="002B28B6"/>
    <w:rsid w:val="002B29F9"/>
    <w:rsid w:val="002B2BDE"/>
    <w:rsid w:val="002B2C6C"/>
    <w:rsid w:val="002B2CD9"/>
    <w:rsid w:val="002B2E01"/>
    <w:rsid w:val="002B2EAC"/>
    <w:rsid w:val="002B312A"/>
    <w:rsid w:val="002B321C"/>
    <w:rsid w:val="002B339F"/>
    <w:rsid w:val="002B3602"/>
    <w:rsid w:val="002B36A0"/>
    <w:rsid w:val="002B37A7"/>
    <w:rsid w:val="002B3824"/>
    <w:rsid w:val="002B3B58"/>
    <w:rsid w:val="002B3CCC"/>
    <w:rsid w:val="002B3EE6"/>
    <w:rsid w:val="002B3FC7"/>
    <w:rsid w:val="002B4039"/>
    <w:rsid w:val="002B4187"/>
    <w:rsid w:val="002B4392"/>
    <w:rsid w:val="002B43BE"/>
    <w:rsid w:val="002B46A2"/>
    <w:rsid w:val="002B4832"/>
    <w:rsid w:val="002B489B"/>
    <w:rsid w:val="002B4AB2"/>
    <w:rsid w:val="002B4ABE"/>
    <w:rsid w:val="002B4B74"/>
    <w:rsid w:val="002B4BFC"/>
    <w:rsid w:val="002B4C17"/>
    <w:rsid w:val="002B4C2B"/>
    <w:rsid w:val="002B4E29"/>
    <w:rsid w:val="002B4EFA"/>
    <w:rsid w:val="002B540D"/>
    <w:rsid w:val="002B54AC"/>
    <w:rsid w:val="002B5648"/>
    <w:rsid w:val="002B56D8"/>
    <w:rsid w:val="002B576A"/>
    <w:rsid w:val="002B5AF8"/>
    <w:rsid w:val="002B5E65"/>
    <w:rsid w:val="002B5E93"/>
    <w:rsid w:val="002B6231"/>
    <w:rsid w:val="002B6403"/>
    <w:rsid w:val="002B64C8"/>
    <w:rsid w:val="002B6B82"/>
    <w:rsid w:val="002B6C8C"/>
    <w:rsid w:val="002B6CDB"/>
    <w:rsid w:val="002B6FE0"/>
    <w:rsid w:val="002B7257"/>
    <w:rsid w:val="002B72E9"/>
    <w:rsid w:val="002B739E"/>
    <w:rsid w:val="002B7414"/>
    <w:rsid w:val="002B7416"/>
    <w:rsid w:val="002B7A82"/>
    <w:rsid w:val="002B7A8E"/>
    <w:rsid w:val="002B7A91"/>
    <w:rsid w:val="002B7BC6"/>
    <w:rsid w:val="002B7C91"/>
    <w:rsid w:val="002B7DF7"/>
    <w:rsid w:val="002B7E17"/>
    <w:rsid w:val="002B7EBE"/>
    <w:rsid w:val="002B7EE4"/>
    <w:rsid w:val="002C00EA"/>
    <w:rsid w:val="002C01A8"/>
    <w:rsid w:val="002C0312"/>
    <w:rsid w:val="002C04F2"/>
    <w:rsid w:val="002C051A"/>
    <w:rsid w:val="002C0588"/>
    <w:rsid w:val="002C06A9"/>
    <w:rsid w:val="002C06B1"/>
    <w:rsid w:val="002C0A56"/>
    <w:rsid w:val="002C0CA9"/>
    <w:rsid w:val="002C0D46"/>
    <w:rsid w:val="002C0E40"/>
    <w:rsid w:val="002C0EBB"/>
    <w:rsid w:val="002C0EC8"/>
    <w:rsid w:val="002C0F33"/>
    <w:rsid w:val="002C0FFF"/>
    <w:rsid w:val="002C111E"/>
    <w:rsid w:val="002C1164"/>
    <w:rsid w:val="002C11ED"/>
    <w:rsid w:val="002C12AD"/>
    <w:rsid w:val="002C12C2"/>
    <w:rsid w:val="002C164D"/>
    <w:rsid w:val="002C18E1"/>
    <w:rsid w:val="002C18E5"/>
    <w:rsid w:val="002C19AB"/>
    <w:rsid w:val="002C1A00"/>
    <w:rsid w:val="002C1A0F"/>
    <w:rsid w:val="002C1A32"/>
    <w:rsid w:val="002C1D0E"/>
    <w:rsid w:val="002C1DEA"/>
    <w:rsid w:val="002C1E49"/>
    <w:rsid w:val="002C1E6B"/>
    <w:rsid w:val="002C1EB9"/>
    <w:rsid w:val="002C207F"/>
    <w:rsid w:val="002C2233"/>
    <w:rsid w:val="002C228F"/>
    <w:rsid w:val="002C229D"/>
    <w:rsid w:val="002C2333"/>
    <w:rsid w:val="002C242E"/>
    <w:rsid w:val="002C2702"/>
    <w:rsid w:val="002C272A"/>
    <w:rsid w:val="002C2779"/>
    <w:rsid w:val="002C29E9"/>
    <w:rsid w:val="002C2A98"/>
    <w:rsid w:val="002C2B08"/>
    <w:rsid w:val="002C2B2B"/>
    <w:rsid w:val="002C2BAA"/>
    <w:rsid w:val="002C2C6A"/>
    <w:rsid w:val="002C2C8C"/>
    <w:rsid w:val="002C2CA3"/>
    <w:rsid w:val="002C2F3A"/>
    <w:rsid w:val="002C2F5D"/>
    <w:rsid w:val="002C319E"/>
    <w:rsid w:val="002C334A"/>
    <w:rsid w:val="002C3437"/>
    <w:rsid w:val="002C41D4"/>
    <w:rsid w:val="002C4315"/>
    <w:rsid w:val="002C438B"/>
    <w:rsid w:val="002C4452"/>
    <w:rsid w:val="002C4463"/>
    <w:rsid w:val="002C4843"/>
    <w:rsid w:val="002C48F6"/>
    <w:rsid w:val="002C4965"/>
    <w:rsid w:val="002C498C"/>
    <w:rsid w:val="002C4A4B"/>
    <w:rsid w:val="002C4C84"/>
    <w:rsid w:val="002C4E6D"/>
    <w:rsid w:val="002C52F5"/>
    <w:rsid w:val="002C5490"/>
    <w:rsid w:val="002C5737"/>
    <w:rsid w:val="002C576F"/>
    <w:rsid w:val="002C57A2"/>
    <w:rsid w:val="002C59B4"/>
    <w:rsid w:val="002C59EA"/>
    <w:rsid w:val="002C5BDF"/>
    <w:rsid w:val="002C5D81"/>
    <w:rsid w:val="002C5D95"/>
    <w:rsid w:val="002C5E6E"/>
    <w:rsid w:val="002C6315"/>
    <w:rsid w:val="002C6561"/>
    <w:rsid w:val="002C65CA"/>
    <w:rsid w:val="002C6623"/>
    <w:rsid w:val="002C6653"/>
    <w:rsid w:val="002C669B"/>
    <w:rsid w:val="002C69A7"/>
    <w:rsid w:val="002C6B1F"/>
    <w:rsid w:val="002C6B28"/>
    <w:rsid w:val="002C6FC5"/>
    <w:rsid w:val="002C6FDE"/>
    <w:rsid w:val="002C703A"/>
    <w:rsid w:val="002C7440"/>
    <w:rsid w:val="002C74ED"/>
    <w:rsid w:val="002C7635"/>
    <w:rsid w:val="002C7753"/>
    <w:rsid w:val="002C77BC"/>
    <w:rsid w:val="002C7801"/>
    <w:rsid w:val="002C782F"/>
    <w:rsid w:val="002C78DB"/>
    <w:rsid w:val="002C7C4A"/>
    <w:rsid w:val="002C7F14"/>
    <w:rsid w:val="002D003C"/>
    <w:rsid w:val="002D0449"/>
    <w:rsid w:val="002D04C5"/>
    <w:rsid w:val="002D04D9"/>
    <w:rsid w:val="002D0727"/>
    <w:rsid w:val="002D0A22"/>
    <w:rsid w:val="002D0D17"/>
    <w:rsid w:val="002D0D18"/>
    <w:rsid w:val="002D0E95"/>
    <w:rsid w:val="002D1010"/>
    <w:rsid w:val="002D1061"/>
    <w:rsid w:val="002D11DA"/>
    <w:rsid w:val="002D122F"/>
    <w:rsid w:val="002D12A9"/>
    <w:rsid w:val="002D14AD"/>
    <w:rsid w:val="002D14AF"/>
    <w:rsid w:val="002D1564"/>
    <w:rsid w:val="002D15AB"/>
    <w:rsid w:val="002D160C"/>
    <w:rsid w:val="002D17E6"/>
    <w:rsid w:val="002D180C"/>
    <w:rsid w:val="002D191C"/>
    <w:rsid w:val="002D197E"/>
    <w:rsid w:val="002D19B1"/>
    <w:rsid w:val="002D1ABC"/>
    <w:rsid w:val="002D1BE5"/>
    <w:rsid w:val="002D1C7D"/>
    <w:rsid w:val="002D1CBC"/>
    <w:rsid w:val="002D1D55"/>
    <w:rsid w:val="002D1E64"/>
    <w:rsid w:val="002D1FA8"/>
    <w:rsid w:val="002D223F"/>
    <w:rsid w:val="002D2341"/>
    <w:rsid w:val="002D25C1"/>
    <w:rsid w:val="002D26C4"/>
    <w:rsid w:val="002D2748"/>
    <w:rsid w:val="002D2912"/>
    <w:rsid w:val="002D2C4D"/>
    <w:rsid w:val="002D2F78"/>
    <w:rsid w:val="002D31C9"/>
    <w:rsid w:val="002D37EF"/>
    <w:rsid w:val="002D389A"/>
    <w:rsid w:val="002D3A9E"/>
    <w:rsid w:val="002D3AD8"/>
    <w:rsid w:val="002D3B34"/>
    <w:rsid w:val="002D3B41"/>
    <w:rsid w:val="002D3BB8"/>
    <w:rsid w:val="002D424D"/>
    <w:rsid w:val="002D4296"/>
    <w:rsid w:val="002D4491"/>
    <w:rsid w:val="002D4720"/>
    <w:rsid w:val="002D47CE"/>
    <w:rsid w:val="002D49C7"/>
    <w:rsid w:val="002D4A96"/>
    <w:rsid w:val="002D4A9C"/>
    <w:rsid w:val="002D4B62"/>
    <w:rsid w:val="002D4C4C"/>
    <w:rsid w:val="002D4CA2"/>
    <w:rsid w:val="002D4D26"/>
    <w:rsid w:val="002D4EAC"/>
    <w:rsid w:val="002D4EB0"/>
    <w:rsid w:val="002D4ED1"/>
    <w:rsid w:val="002D4F6F"/>
    <w:rsid w:val="002D5023"/>
    <w:rsid w:val="002D551F"/>
    <w:rsid w:val="002D55AA"/>
    <w:rsid w:val="002D58B9"/>
    <w:rsid w:val="002D5A43"/>
    <w:rsid w:val="002D5C23"/>
    <w:rsid w:val="002D5C34"/>
    <w:rsid w:val="002D5D61"/>
    <w:rsid w:val="002D6060"/>
    <w:rsid w:val="002D6220"/>
    <w:rsid w:val="002D638F"/>
    <w:rsid w:val="002D6447"/>
    <w:rsid w:val="002D65D7"/>
    <w:rsid w:val="002D660C"/>
    <w:rsid w:val="002D6791"/>
    <w:rsid w:val="002D6809"/>
    <w:rsid w:val="002D6A2B"/>
    <w:rsid w:val="002D6B57"/>
    <w:rsid w:val="002D70F1"/>
    <w:rsid w:val="002D714E"/>
    <w:rsid w:val="002D7268"/>
    <w:rsid w:val="002D7706"/>
    <w:rsid w:val="002D7892"/>
    <w:rsid w:val="002D7937"/>
    <w:rsid w:val="002D79DF"/>
    <w:rsid w:val="002D7B0E"/>
    <w:rsid w:val="002D7D5B"/>
    <w:rsid w:val="002D7DC7"/>
    <w:rsid w:val="002D7F60"/>
    <w:rsid w:val="002E00B9"/>
    <w:rsid w:val="002E0348"/>
    <w:rsid w:val="002E0472"/>
    <w:rsid w:val="002E04DE"/>
    <w:rsid w:val="002E051D"/>
    <w:rsid w:val="002E05C1"/>
    <w:rsid w:val="002E0683"/>
    <w:rsid w:val="002E07FE"/>
    <w:rsid w:val="002E0A33"/>
    <w:rsid w:val="002E0AFD"/>
    <w:rsid w:val="002E0E71"/>
    <w:rsid w:val="002E0EF5"/>
    <w:rsid w:val="002E0FA0"/>
    <w:rsid w:val="002E10F5"/>
    <w:rsid w:val="002E118C"/>
    <w:rsid w:val="002E1388"/>
    <w:rsid w:val="002E1455"/>
    <w:rsid w:val="002E1503"/>
    <w:rsid w:val="002E1807"/>
    <w:rsid w:val="002E193E"/>
    <w:rsid w:val="002E1944"/>
    <w:rsid w:val="002E1AE5"/>
    <w:rsid w:val="002E1B84"/>
    <w:rsid w:val="002E1CDB"/>
    <w:rsid w:val="002E1CFC"/>
    <w:rsid w:val="002E1F17"/>
    <w:rsid w:val="002E1F29"/>
    <w:rsid w:val="002E200D"/>
    <w:rsid w:val="002E2201"/>
    <w:rsid w:val="002E25A7"/>
    <w:rsid w:val="002E26B2"/>
    <w:rsid w:val="002E27CE"/>
    <w:rsid w:val="002E27FC"/>
    <w:rsid w:val="002E2970"/>
    <w:rsid w:val="002E2C77"/>
    <w:rsid w:val="002E2D47"/>
    <w:rsid w:val="002E2DC0"/>
    <w:rsid w:val="002E2F36"/>
    <w:rsid w:val="002E2FB4"/>
    <w:rsid w:val="002E313E"/>
    <w:rsid w:val="002E32F9"/>
    <w:rsid w:val="002E341B"/>
    <w:rsid w:val="002E359A"/>
    <w:rsid w:val="002E36FE"/>
    <w:rsid w:val="002E386B"/>
    <w:rsid w:val="002E38BF"/>
    <w:rsid w:val="002E38EE"/>
    <w:rsid w:val="002E3A71"/>
    <w:rsid w:val="002E3BF1"/>
    <w:rsid w:val="002E3D35"/>
    <w:rsid w:val="002E3F42"/>
    <w:rsid w:val="002E3F6A"/>
    <w:rsid w:val="002E40A2"/>
    <w:rsid w:val="002E40D9"/>
    <w:rsid w:val="002E4119"/>
    <w:rsid w:val="002E4604"/>
    <w:rsid w:val="002E468E"/>
    <w:rsid w:val="002E4723"/>
    <w:rsid w:val="002E48B9"/>
    <w:rsid w:val="002E4933"/>
    <w:rsid w:val="002E4B19"/>
    <w:rsid w:val="002E4EFC"/>
    <w:rsid w:val="002E5075"/>
    <w:rsid w:val="002E518F"/>
    <w:rsid w:val="002E5289"/>
    <w:rsid w:val="002E53C3"/>
    <w:rsid w:val="002E5799"/>
    <w:rsid w:val="002E5979"/>
    <w:rsid w:val="002E59CF"/>
    <w:rsid w:val="002E5DA6"/>
    <w:rsid w:val="002E6111"/>
    <w:rsid w:val="002E62B4"/>
    <w:rsid w:val="002E6409"/>
    <w:rsid w:val="002E657C"/>
    <w:rsid w:val="002E67D8"/>
    <w:rsid w:val="002E6856"/>
    <w:rsid w:val="002E6A1D"/>
    <w:rsid w:val="002E6A8D"/>
    <w:rsid w:val="002E6B46"/>
    <w:rsid w:val="002E6C85"/>
    <w:rsid w:val="002E6CD7"/>
    <w:rsid w:val="002E6E26"/>
    <w:rsid w:val="002E6E97"/>
    <w:rsid w:val="002E6ED9"/>
    <w:rsid w:val="002E705D"/>
    <w:rsid w:val="002E709F"/>
    <w:rsid w:val="002E71A1"/>
    <w:rsid w:val="002E722A"/>
    <w:rsid w:val="002E7485"/>
    <w:rsid w:val="002E77B4"/>
    <w:rsid w:val="002E7923"/>
    <w:rsid w:val="002E79A0"/>
    <w:rsid w:val="002E79AC"/>
    <w:rsid w:val="002E7AF9"/>
    <w:rsid w:val="002E7F5C"/>
    <w:rsid w:val="002E7FC1"/>
    <w:rsid w:val="002F0007"/>
    <w:rsid w:val="002F0064"/>
    <w:rsid w:val="002F0166"/>
    <w:rsid w:val="002F0168"/>
    <w:rsid w:val="002F0294"/>
    <w:rsid w:val="002F046F"/>
    <w:rsid w:val="002F05CC"/>
    <w:rsid w:val="002F076A"/>
    <w:rsid w:val="002F08AD"/>
    <w:rsid w:val="002F0960"/>
    <w:rsid w:val="002F0B60"/>
    <w:rsid w:val="002F0BDF"/>
    <w:rsid w:val="002F0C44"/>
    <w:rsid w:val="002F0E23"/>
    <w:rsid w:val="002F11B3"/>
    <w:rsid w:val="002F122E"/>
    <w:rsid w:val="002F1231"/>
    <w:rsid w:val="002F1249"/>
    <w:rsid w:val="002F12C0"/>
    <w:rsid w:val="002F12E0"/>
    <w:rsid w:val="002F1500"/>
    <w:rsid w:val="002F15F8"/>
    <w:rsid w:val="002F180E"/>
    <w:rsid w:val="002F180F"/>
    <w:rsid w:val="002F182E"/>
    <w:rsid w:val="002F1862"/>
    <w:rsid w:val="002F19A0"/>
    <w:rsid w:val="002F1A47"/>
    <w:rsid w:val="002F1C75"/>
    <w:rsid w:val="002F1D40"/>
    <w:rsid w:val="002F1D50"/>
    <w:rsid w:val="002F1F0D"/>
    <w:rsid w:val="002F230B"/>
    <w:rsid w:val="002F251C"/>
    <w:rsid w:val="002F266A"/>
    <w:rsid w:val="002F28F9"/>
    <w:rsid w:val="002F2A0E"/>
    <w:rsid w:val="002F2AA7"/>
    <w:rsid w:val="002F2C28"/>
    <w:rsid w:val="002F2C4A"/>
    <w:rsid w:val="002F2C87"/>
    <w:rsid w:val="002F2CDF"/>
    <w:rsid w:val="002F2D59"/>
    <w:rsid w:val="002F2D96"/>
    <w:rsid w:val="002F2E20"/>
    <w:rsid w:val="002F2E3A"/>
    <w:rsid w:val="002F2ECD"/>
    <w:rsid w:val="002F344D"/>
    <w:rsid w:val="002F35D6"/>
    <w:rsid w:val="002F36A6"/>
    <w:rsid w:val="002F3744"/>
    <w:rsid w:val="002F3764"/>
    <w:rsid w:val="002F384A"/>
    <w:rsid w:val="002F3974"/>
    <w:rsid w:val="002F39CC"/>
    <w:rsid w:val="002F3A79"/>
    <w:rsid w:val="002F4371"/>
    <w:rsid w:val="002F43CC"/>
    <w:rsid w:val="002F43D3"/>
    <w:rsid w:val="002F44D0"/>
    <w:rsid w:val="002F44D2"/>
    <w:rsid w:val="002F4624"/>
    <w:rsid w:val="002F4667"/>
    <w:rsid w:val="002F48B0"/>
    <w:rsid w:val="002F494B"/>
    <w:rsid w:val="002F49E3"/>
    <w:rsid w:val="002F4A51"/>
    <w:rsid w:val="002F4A68"/>
    <w:rsid w:val="002F4A95"/>
    <w:rsid w:val="002F4D02"/>
    <w:rsid w:val="002F4D0A"/>
    <w:rsid w:val="002F4F70"/>
    <w:rsid w:val="002F500F"/>
    <w:rsid w:val="002F5040"/>
    <w:rsid w:val="002F5165"/>
    <w:rsid w:val="002F51A1"/>
    <w:rsid w:val="002F52D0"/>
    <w:rsid w:val="002F5304"/>
    <w:rsid w:val="002F545E"/>
    <w:rsid w:val="002F5940"/>
    <w:rsid w:val="002F5A37"/>
    <w:rsid w:val="002F5C1C"/>
    <w:rsid w:val="002F61CD"/>
    <w:rsid w:val="002F6365"/>
    <w:rsid w:val="002F642A"/>
    <w:rsid w:val="002F642E"/>
    <w:rsid w:val="002F6570"/>
    <w:rsid w:val="002F66A9"/>
    <w:rsid w:val="002F6819"/>
    <w:rsid w:val="002F6993"/>
    <w:rsid w:val="002F6B62"/>
    <w:rsid w:val="002F6B9A"/>
    <w:rsid w:val="002F6C37"/>
    <w:rsid w:val="002F6C96"/>
    <w:rsid w:val="002F6EA1"/>
    <w:rsid w:val="002F7111"/>
    <w:rsid w:val="002F714B"/>
    <w:rsid w:val="002F7199"/>
    <w:rsid w:val="002F71BE"/>
    <w:rsid w:val="002F7222"/>
    <w:rsid w:val="002F7599"/>
    <w:rsid w:val="002F7737"/>
    <w:rsid w:val="002F790D"/>
    <w:rsid w:val="002F7AAD"/>
    <w:rsid w:val="002F7AB8"/>
    <w:rsid w:val="002F7D5A"/>
    <w:rsid w:val="002F7DC4"/>
    <w:rsid w:val="002F7E85"/>
    <w:rsid w:val="002F7F2E"/>
    <w:rsid w:val="002F7FB0"/>
    <w:rsid w:val="002F7FB5"/>
    <w:rsid w:val="00300149"/>
    <w:rsid w:val="00300286"/>
    <w:rsid w:val="0030067C"/>
    <w:rsid w:val="00300889"/>
    <w:rsid w:val="00300B4A"/>
    <w:rsid w:val="00300B61"/>
    <w:rsid w:val="00300CB4"/>
    <w:rsid w:val="00300F1B"/>
    <w:rsid w:val="0030101E"/>
    <w:rsid w:val="00301122"/>
    <w:rsid w:val="003018C6"/>
    <w:rsid w:val="00301D29"/>
    <w:rsid w:val="00301E83"/>
    <w:rsid w:val="00302190"/>
    <w:rsid w:val="003021E5"/>
    <w:rsid w:val="003023F3"/>
    <w:rsid w:val="0030266C"/>
    <w:rsid w:val="003027DE"/>
    <w:rsid w:val="00302A1A"/>
    <w:rsid w:val="00302C00"/>
    <w:rsid w:val="00302C31"/>
    <w:rsid w:val="00302E02"/>
    <w:rsid w:val="00302EB4"/>
    <w:rsid w:val="00302FF0"/>
    <w:rsid w:val="00303128"/>
    <w:rsid w:val="0030346C"/>
    <w:rsid w:val="003034BB"/>
    <w:rsid w:val="003034BE"/>
    <w:rsid w:val="0030359D"/>
    <w:rsid w:val="0030376B"/>
    <w:rsid w:val="00303883"/>
    <w:rsid w:val="00303B24"/>
    <w:rsid w:val="00303CEE"/>
    <w:rsid w:val="00303E0B"/>
    <w:rsid w:val="00304017"/>
    <w:rsid w:val="003041FF"/>
    <w:rsid w:val="003043A7"/>
    <w:rsid w:val="003044D5"/>
    <w:rsid w:val="00304626"/>
    <w:rsid w:val="00304630"/>
    <w:rsid w:val="0030474D"/>
    <w:rsid w:val="00304861"/>
    <w:rsid w:val="00304CFD"/>
    <w:rsid w:val="00304E2C"/>
    <w:rsid w:val="00305114"/>
    <w:rsid w:val="003053AB"/>
    <w:rsid w:val="00305806"/>
    <w:rsid w:val="00305859"/>
    <w:rsid w:val="00305C4A"/>
    <w:rsid w:val="00305E01"/>
    <w:rsid w:val="00305FD7"/>
    <w:rsid w:val="00306164"/>
    <w:rsid w:val="0030618A"/>
    <w:rsid w:val="00306217"/>
    <w:rsid w:val="00306302"/>
    <w:rsid w:val="00306527"/>
    <w:rsid w:val="003067DD"/>
    <w:rsid w:val="00306A43"/>
    <w:rsid w:val="00306A45"/>
    <w:rsid w:val="00306DFC"/>
    <w:rsid w:val="00306F97"/>
    <w:rsid w:val="00306FC4"/>
    <w:rsid w:val="003071B1"/>
    <w:rsid w:val="00307329"/>
    <w:rsid w:val="00307350"/>
    <w:rsid w:val="003073B6"/>
    <w:rsid w:val="00307553"/>
    <w:rsid w:val="003075A0"/>
    <w:rsid w:val="003076D8"/>
    <w:rsid w:val="00307786"/>
    <w:rsid w:val="003078EA"/>
    <w:rsid w:val="00307917"/>
    <w:rsid w:val="00307A40"/>
    <w:rsid w:val="00307AF5"/>
    <w:rsid w:val="00307B55"/>
    <w:rsid w:val="00307C0B"/>
    <w:rsid w:val="00307D12"/>
    <w:rsid w:val="00307D9B"/>
    <w:rsid w:val="00307E9D"/>
    <w:rsid w:val="00307ED9"/>
    <w:rsid w:val="00310197"/>
    <w:rsid w:val="003101BA"/>
    <w:rsid w:val="003102B9"/>
    <w:rsid w:val="003102D6"/>
    <w:rsid w:val="003102E0"/>
    <w:rsid w:val="00310327"/>
    <w:rsid w:val="0031048D"/>
    <w:rsid w:val="003104F1"/>
    <w:rsid w:val="00310508"/>
    <w:rsid w:val="0031054A"/>
    <w:rsid w:val="0031088A"/>
    <w:rsid w:val="0031093A"/>
    <w:rsid w:val="003109FE"/>
    <w:rsid w:val="00310B07"/>
    <w:rsid w:val="00310E40"/>
    <w:rsid w:val="00310F1B"/>
    <w:rsid w:val="00310F56"/>
    <w:rsid w:val="0031104B"/>
    <w:rsid w:val="003113DE"/>
    <w:rsid w:val="003115CD"/>
    <w:rsid w:val="0031164B"/>
    <w:rsid w:val="0031177D"/>
    <w:rsid w:val="00311C13"/>
    <w:rsid w:val="00311C2A"/>
    <w:rsid w:val="00311FE3"/>
    <w:rsid w:val="00312014"/>
    <w:rsid w:val="00312129"/>
    <w:rsid w:val="00312332"/>
    <w:rsid w:val="0031261C"/>
    <w:rsid w:val="0031269F"/>
    <w:rsid w:val="00312ADA"/>
    <w:rsid w:val="00312AF2"/>
    <w:rsid w:val="00312BF9"/>
    <w:rsid w:val="00312D23"/>
    <w:rsid w:val="00312D59"/>
    <w:rsid w:val="00312DEE"/>
    <w:rsid w:val="00312FA3"/>
    <w:rsid w:val="00313073"/>
    <w:rsid w:val="003132D4"/>
    <w:rsid w:val="003134C7"/>
    <w:rsid w:val="003138C4"/>
    <w:rsid w:val="003138E4"/>
    <w:rsid w:val="0031391D"/>
    <w:rsid w:val="003139B3"/>
    <w:rsid w:val="003139FC"/>
    <w:rsid w:val="00313A93"/>
    <w:rsid w:val="00313B22"/>
    <w:rsid w:val="00313B55"/>
    <w:rsid w:val="00313BA0"/>
    <w:rsid w:val="00313CC7"/>
    <w:rsid w:val="00313D06"/>
    <w:rsid w:val="00313D3F"/>
    <w:rsid w:val="00313D59"/>
    <w:rsid w:val="00313DFF"/>
    <w:rsid w:val="0031411D"/>
    <w:rsid w:val="0031418A"/>
    <w:rsid w:val="003143AE"/>
    <w:rsid w:val="00314654"/>
    <w:rsid w:val="003147B6"/>
    <w:rsid w:val="003149AE"/>
    <w:rsid w:val="00314AB8"/>
    <w:rsid w:val="00314AF2"/>
    <w:rsid w:val="00314CD7"/>
    <w:rsid w:val="00314E08"/>
    <w:rsid w:val="0031504F"/>
    <w:rsid w:val="0031513A"/>
    <w:rsid w:val="00315330"/>
    <w:rsid w:val="003154A6"/>
    <w:rsid w:val="003155D8"/>
    <w:rsid w:val="0031564D"/>
    <w:rsid w:val="003158F6"/>
    <w:rsid w:val="00315A0C"/>
    <w:rsid w:val="00315A7D"/>
    <w:rsid w:val="00315A9B"/>
    <w:rsid w:val="00315ADB"/>
    <w:rsid w:val="00315F19"/>
    <w:rsid w:val="00315F25"/>
    <w:rsid w:val="00315F5F"/>
    <w:rsid w:val="00316064"/>
    <w:rsid w:val="0031616A"/>
    <w:rsid w:val="003161DE"/>
    <w:rsid w:val="003163E3"/>
    <w:rsid w:val="00316676"/>
    <w:rsid w:val="00316952"/>
    <w:rsid w:val="00316B4D"/>
    <w:rsid w:val="00316B69"/>
    <w:rsid w:val="00316BAE"/>
    <w:rsid w:val="00316DDA"/>
    <w:rsid w:val="00317026"/>
    <w:rsid w:val="003170A8"/>
    <w:rsid w:val="003170E3"/>
    <w:rsid w:val="003171F3"/>
    <w:rsid w:val="0031750C"/>
    <w:rsid w:val="0031772D"/>
    <w:rsid w:val="0031774E"/>
    <w:rsid w:val="0031782B"/>
    <w:rsid w:val="00317A1B"/>
    <w:rsid w:val="00317A32"/>
    <w:rsid w:val="00317ACD"/>
    <w:rsid w:val="00317AE8"/>
    <w:rsid w:val="00317CF5"/>
    <w:rsid w:val="00317E3D"/>
    <w:rsid w:val="00320130"/>
    <w:rsid w:val="0032017F"/>
    <w:rsid w:val="00320420"/>
    <w:rsid w:val="003204F6"/>
    <w:rsid w:val="003205B9"/>
    <w:rsid w:val="003206FD"/>
    <w:rsid w:val="00320ADC"/>
    <w:rsid w:val="00320D32"/>
    <w:rsid w:val="00320EA9"/>
    <w:rsid w:val="003212F7"/>
    <w:rsid w:val="00321426"/>
    <w:rsid w:val="00321532"/>
    <w:rsid w:val="00321681"/>
    <w:rsid w:val="003216C4"/>
    <w:rsid w:val="003218DD"/>
    <w:rsid w:val="00321915"/>
    <w:rsid w:val="003219A1"/>
    <w:rsid w:val="00321A1F"/>
    <w:rsid w:val="00321E2D"/>
    <w:rsid w:val="00321E5B"/>
    <w:rsid w:val="00322305"/>
    <w:rsid w:val="003223DA"/>
    <w:rsid w:val="00322549"/>
    <w:rsid w:val="00322867"/>
    <w:rsid w:val="00322892"/>
    <w:rsid w:val="003228C4"/>
    <w:rsid w:val="00322AA3"/>
    <w:rsid w:val="00322BC6"/>
    <w:rsid w:val="00322C3F"/>
    <w:rsid w:val="00322E58"/>
    <w:rsid w:val="00322FBB"/>
    <w:rsid w:val="0032300A"/>
    <w:rsid w:val="0032303B"/>
    <w:rsid w:val="003230A3"/>
    <w:rsid w:val="003231FB"/>
    <w:rsid w:val="003232C8"/>
    <w:rsid w:val="00323452"/>
    <w:rsid w:val="003236AA"/>
    <w:rsid w:val="00323776"/>
    <w:rsid w:val="00323A52"/>
    <w:rsid w:val="00323AE1"/>
    <w:rsid w:val="00323B1D"/>
    <w:rsid w:val="00323EE5"/>
    <w:rsid w:val="0032411D"/>
    <w:rsid w:val="0032415B"/>
    <w:rsid w:val="00324198"/>
    <w:rsid w:val="003242A9"/>
    <w:rsid w:val="00324322"/>
    <w:rsid w:val="0032489A"/>
    <w:rsid w:val="003249B7"/>
    <w:rsid w:val="00324A36"/>
    <w:rsid w:val="00324ADD"/>
    <w:rsid w:val="00324CF1"/>
    <w:rsid w:val="00324D6A"/>
    <w:rsid w:val="00324DE5"/>
    <w:rsid w:val="00324FF3"/>
    <w:rsid w:val="00325436"/>
    <w:rsid w:val="0032547E"/>
    <w:rsid w:val="00325789"/>
    <w:rsid w:val="003257CE"/>
    <w:rsid w:val="00325C16"/>
    <w:rsid w:val="00325C6C"/>
    <w:rsid w:val="00325F76"/>
    <w:rsid w:val="00326435"/>
    <w:rsid w:val="00326589"/>
    <w:rsid w:val="00326688"/>
    <w:rsid w:val="00326732"/>
    <w:rsid w:val="00326820"/>
    <w:rsid w:val="003268C5"/>
    <w:rsid w:val="00326931"/>
    <w:rsid w:val="003269CD"/>
    <w:rsid w:val="00326B01"/>
    <w:rsid w:val="00326B22"/>
    <w:rsid w:val="00326B65"/>
    <w:rsid w:val="00326BE3"/>
    <w:rsid w:val="00326BFC"/>
    <w:rsid w:val="00326C3D"/>
    <w:rsid w:val="00326DBF"/>
    <w:rsid w:val="00326DC6"/>
    <w:rsid w:val="00326FFB"/>
    <w:rsid w:val="0032701D"/>
    <w:rsid w:val="003270B8"/>
    <w:rsid w:val="0032719B"/>
    <w:rsid w:val="003272A4"/>
    <w:rsid w:val="003272F7"/>
    <w:rsid w:val="00327352"/>
    <w:rsid w:val="003273D0"/>
    <w:rsid w:val="003275A9"/>
    <w:rsid w:val="00327835"/>
    <w:rsid w:val="00327933"/>
    <w:rsid w:val="00327B71"/>
    <w:rsid w:val="00327DBD"/>
    <w:rsid w:val="00327E06"/>
    <w:rsid w:val="00327FFB"/>
    <w:rsid w:val="003302A0"/>
    <w:rsid w:val="0033048E"/>
    <w:rsid w:val="00330602"/>
    <w:rsid w:val="003306C8"/>
    <w:rsid w:val="003306D0"/>
    <w:rsid w:val="00330725"/>
    <w:rsid w:val="0033072A"/>
    <w:rsid w:val="00330876"/>
    <w:rsid w:val="00330A13"/>
    <w:rsid w:val="00330C1D"/>
    <w:rsid w:val="00331102"/>
    <w:rsid w:val="00331225"/>
    <w:rsid w:val="00331294"/>
    <w:rsid w:val="00331330"/>
    <w:rsid w:val="003313DB"/>
    <w:rsid w:val="00331405"/>
    <w:rsid w:val="003314B8"/>
    <w:rsid w:val="003314FE"/>
    <w:rsid w:val="003318BD"/>
    <w:rsid w:val="003318C3"/>
    <w:rsid w:val="00331A1A"/>
    <w:rsid w:val="00331BA5"/>
    <w:rsid w:val="00331C90"/>
    <w:rsid w:val="00331E08"/>
    <w:rsid w:val="00331FD4"/>
    <w:rsid w:val="003320BE"/>
    <w:rsid w:val="003322D8"/>
    <w:rsid w:val="003323B2"/>
    <w:rsid w:val="003324E4"/>
    <w:rsid w:val="003324E6"/>
    <w:rsid w:val="003328CC"/>
    <w:rsid w:val="00332A92"/>
    <w:rsid w:val="00332CB9"/>
    <w:rsid w:val="0033304F"/>
    <w:rsid w:val="00333528"/>
    <w:rsid w:val="00333570"/>
    <w:rsid w:val="00333A00"/>
    <w:rsid w:val="00333A47"/>
    <w:rsid w:val="00333E44"/>
    <w:rsid w:val="00333EB5"/>
    <w:rsid w:val="00333F38"/>
    <w:rsid w:val="003341C6"/>
    <w:rsid w:val="00334251"/>
    <w:rsid w:val="0033429D"/>
    <w:rsid w:val="00334413"/>
    <w:rsid w:val="00334692"/>
    <w:rsid w:val="003346E0"/>
    <w:rsid w:val="0033471A"/>
    <w:rsid w:val="003347FA"/>
    <w:rsid w:val="00334AF5"/>
    <w:rsid w:val="00334BB9"/>
    <w:rsid w:val="00334D91"/>
    <w:rsid w:val="00334EB1"/>
    <w:rsid w:val="00334EDE"/>
    <w:rsid w:val="00334F4C"/>
    <w:rsid w:val="00334FDA"/>
    <w:rsid w:val="003351C3"/>
    <w:rsid w:val="003352DC"/>
    <w:rsid w:val="00335540"/>
    <w:rsid w:val="003356C8"/>
    <w:rsid w:val="003357B2"/>
    <w:rsid w:val="003357B7"/>
    <w:rsid w:val="003357EA"/>
    <w:rsid w:val="003358A2"/>
    <w:rsid w:val="00335AA2"/>
    <w:rsid w:val="00335ADE"/>
    <w:rsid w:val="00335B75"/>
    <w:rsid w:val="00335BBA"/>
    <w:rsid w:val="00335CAD"/>
    <w:rsid w:val="00335CDD"/>
    <w:rsid w:val="00335FBD"/>
    <w:rsid w:val="003361DA"/>
    <w:rsid w:val="0033648B"/>
    <w:rsid w:val="0033663F"/>
    <w:rsid w:val="00336640"/>
    <w:rsid w:val="003366EA"/>
    <w:rsid w:val="003367EB"/>
    <w:rsid w:val="00336CD0"/>
    <w:rsid w:val="00336F50"/>
    <w:rsid w:val="00336FC3"/>
    <w:rsid w:val="00337089"/>
    <w:rsid w:val="003371A4"/>
    <w:rsid w:val="00337594"/>
    <w:rsid w:val="00337639"/>
    <w:rsid w:val="00337937"/>
    <w:rsid w:val="00337B30"/>
    <w:rsid w:val="00337BAC"/>
    <w:rsid w:val="00337BBE"/>
    <w:rsid w:val="00337D0F"/>
    <w:rsid w:val="00337ED8"/>
    <w:rsid w:val="003401A0"/>
    <w:rsid w:val="003404AC"/>
    <w:rsid w:val="0034078A"/>
    <w:rsid w:val="00340797"/>
    <w:rsid w:val="003407EA"/>
    <w:rsid w:val="00340823"/>
    <w:rsid w:val="00340923"/>
    <w:rsid w:val="00340B6B"/>
    <w:rsid w:val="00340C66"/>
    <w:rsid w:val="00340CA5"/>
    <w:rsid w:val="00340DA0"/>
    <w:rsid w:val="00340EDE"/>
    <w:rsid w:val="0034100B"/>
    <w:rsid w:val="00341069"/>
    <w:rsid w:val="00341125"/>
    <w:rsid w:val="00341194"/>
    <w:rsid w:val="0034129E"/>
    <w:rsid w:val="003418FD"/>
    <w:rsid w:val="00341AE3"/>
    <w:rsid w:val="00341CC9"/>
    <w:rsid w:val="0034203C"/>
    <w:rsid w:val="003420AE"/>
    <w:rsid w:val="0034228D"/>
    <w:rsid w:val="003424A4"/>
    <w:rsid w:val="00342737"/>
    <w:rsid w:val="00342923"/>
    <w:rsid w:val="00342A00"/>
    <w:rsid w:val="00342A91"/>
    <w:rsid w:val="00342C2F"/>
    <w:rsid w:val="00342D89"/>
    <w:rsid w:val="00343044"/>
    <w:rsid w:val="0034318D"/>
    <w:rsid w:val="0034320F"/>
    <w:rsid w:val="003432D2"/>
    <w:rsid w:val="00343328"/>
    <w:rsid w:val="003440D7"/>
    <w:rsid w:val="0034434A"/>
    <w:rsid w:val="003445B7"/>
    <w:rsid w:val="003445D5"/>
    <w:rsid w:val="003445F7"/>
    <w:rsid w:val="00344657"/>
    <w:rsid w:val="00344728"/>
    <w:rsid w:val="00344849"/>
    <w:rsid w:val="00344955"/>
    <w:rsid w:val="00344B16"/>
    <w:rsid w:val="00344BCA"/>
    <w:rsid w:val="00344BD1"/>
    <w:rsid w:val="00344D28"/>
    <w:rsid w:val="00344E04"/>
    <w:rsid w:val="00344F6E"/>
    <w:rsid w:val="00344F96"/>
    <w:rsid w:val="00345020"/>
    <w:rsid w:val="003451F2"/>
    <w:rsid w:val="00345303"/>
    <w:rsid w:val="003454A6"/>
    <w:rsid w:val="00345513"/>
    <w:rsid w:val="0034560D"/>
    <w:rsid w:val="003456AB"/>
    <w:rsid w:val="003457E3"/>
    <w:rsid w:val="0034585F"/>
    <w:rsid w:val="00345907"/>
    <w:rsid w:val="00345952"/>
    <w:rsid w:val="003459CF"/>
    <w:rsid w:val="00345B19"/>
    <w:rsid w:val="00345BAF"/>
    <w:rsid w:val="003460C1"/>
    <w:rsid w:val="003460F3"/>
    <w:rsid w:val="003462ED"/>
    <w:rsid w:val="00346707"/>
    <w:rsid w:val="0034670E"/>
    <w:rsid w:val="00346795"/>
    <w:rsid w:val="003467EB"/>
    <w:rsid w:val="00346A89"/>
    <w:rsid w:val="00347017"/>
    <w:rsid w:val="0034701A"/>
    <w:rsid w:val="003470A6"/>
    <w:rsid w:val="00347178"/>
    <w:rsid w:val="003471E4"/>
    <w:rsid w:val="00347319"/>
    <w:rsid w:val="003473AB"/>
    <w:rsid w:val="003473ED"/>
    <w:rsid w:val="00347474"/>
    <w:rsid w:val="003476E6"/>
    <w:rsid w:val="00347750"/>
    <w:rsid w:val="0034779A"/>
    <w:rsid w:val="00347ACC"/>
    <w:rsid w:val="00347C4A"/>
    <w:rsid w:val="00347C58"/>
    <w:rsid w:val="00347C65"/>
    <w:rsid w:val="00347F57"/>
    <w:rsid w:val="003500CA"/>
    <w:rsid w:val="0035021B"/>
    <w:rsid w:val="00350472"/>
    <w:rsid w:val="00350474"/>
    <w:rsid w:val="00350569"/>
    <w:rsid w:val="0035059E"/>
    <w:rsid w:val="003505E0"/>
    <w:rsid w:val="003508DC"/>
    <w:rsid w:val="0035093A"/>
    <w:rsid w:val="00350BD6"/>
    <w:rsid w:val="00350CBC"/>
    <w:rsid w:val="00350D84"/>
    <w:rsid w:val="00350F3B"/>
    <w:rsid w:val="003510DD"/>
    <w:rsid w:val="00351211"/>
    <w:rsid w:val="003513F4"/>
    <w:rsid w:val="003514F4"/>
    <w:rsid w:val="0035160D"/>
    <w:rsid w:val="003516BE"/>
    <w:rsid w:val="003516DC"/>
    <w:rsid w:val="003517A9"/>
    <w:rsid w:val="003517FA"/>
    <w:rsid w:val="00351905"/>
    <w:rsid w:val="00351B6D"/>
    <w:rsid w:val="003520CA"/>
    <w:rsid w:val="00352111"/>
    <w:rsid w:val="00352297"/>
    <w:rsid w:val="003522C2"/>
    <w:rsid w:val="003523E0"/>
    <w:rsid w:val="003524DB"/>
    <w:rsid w:val="0035251F"/>
    <w:rsid w:val="0035252D"/>
    <w:rsid w:val="00352764"/>
    <w:rsid w:val="003529AA"/>
    <w:rsid w:val="00352AFD"/>
    <w:rsid w:val="00352BFC"/>
    <w:rsid w:val="00352C98"/>
    <w:rsid w:val="00352D09"/>
    <w:rsid w:val="00352E6E"/>
    <w:rsid w:val="00352EAE"/>
    <w:rsid w:val="00352EF5"/>
    <w:rsid w:val="00352F1F"/>
    <w:rsid w:val="003531EA"/>
    <w:rsid w:val="003532A5"/>
    <w:rsid w:val="003532EC"/>
    <w:rsid w:val="003533A0"/>
    <w:rsid w:val="003536A9"/>
    <w:rsid w:val="0035396D"/>
    <w:rsid w:val="00353AD2"/>
    <w:rsid w:val="00353AEC"/>
    <w:rsid w:val="00353C40"/>
    <w:rsid w:val="00353DB2"/>
    <w:rsid w:val="003540B3"/>
    <w:rsid w:val="003541CF"/>
    <w:rsid w:val="00354372"/>
    <w:rsid w:val="00354661"/>
    <w:rsid w:val="0035499D"/>
    <w:rsid w:val="00354A13"/>
    <w:rsid w:val="00354A67"/>
    <w:rsid w:val="00354C8F"/>
    <w:rsid w:val="00354FF2"/>
    <w:rsid w:val="0035523B"/>
    <w:rsid w:val="00355299"/>
    <w:rsid w:val="003552F5"/>
    <w:rsid w:val="00355388"/>
    <w:rsid w:val="00355389"/>
    <w:rsid w:val="003558CE"/>
    <w:rsid w:val="003558F4"/>
    <w:rsid w:val="00355C19"/>
    <w:rsid w:val="00355D09"/>
    <w:rsid w:val="00355D37"/>
    <w:rsid w:val="00355F66"/>
    <w:rsid w:val="00355FAE"/>
    <w:rsid w:val="00356139"/>
    <w:rsid w:val="00356180"/>
    <w:rsid w:val="003561F4"/>
    <w:rsid w:val="00356207"/>
    <w:rsid w:val="00356245"/>
    <w:rsid w:val="00356378"/>
    <w:rsid w:val="003565C0"/>
    <w:rsid w:val="003566EB"/>
    <w:rsid w:val="003567C7"/>
    <w:rsid w:val="003567CA"/>
    <w:rsid w:val="00356B00"/>
    <w:rsid w:val="00356E11"/>
    <w:rsid w:val="003570EC"/>
    <w:rsid w:val="003571D1"/>
    <w:rsid w:val="0035735A"/>
    <w:rsid w:val="00357547"/>
    <w:rsid w:val="00357548"/>
    <w:rsid w:val="00357641"/>
    <w:rsid w:val="00357684"/>
    <w:rsid w:val="0035783D"/>
    <w:rsid w:val="0035784F"/>
    <w:rsid w:val="003578FD"/>
    <w:rsid w:val="00357A4A"/>
    <w:rsid w:val="00357AB3"/>
    <w:rsid w:val="00357B55"/>
    <w:rsid w:val="00357BB4"/>
    <w:rsid w:val="00357D98"/>
    <w:rsid w:val="00357E27"/>
    <w:rsid w:val="00357E60"/>
    <w:rsid w:val="00357ED8"/>
    <w:rsid w:val="00357F3A"/>
    <w:rsid w:val="00360140"/>
    <w:rsid w:val="00360162"/>
    <w:rsid w:val="00360183"/>
    <w:rsid w:val="003601A1"/>
    <w:rsid w:val="00360471"/>
    <w:rsid w:val="0036050B"/>
    <w:rsid w:val="00360576"/>
    <w:rsid w:val="003606A9"/>
    <w:rsid w:val="003606F9"/>
    <w:rsid w:val="0036070A"/>
    <w:rsid w:val="0036095F"/>
    <w:rsid w:val="00360A9B"/>
    <w:rsid w:val="00360BE2"/>
    <w:rsid w:val="00360BE3"/>
    <w:rsid w:val="00360EB4"/>
    <w:rsid w:val="00360FE2"/>
    <w:rsid w:val="00361055"/>
    <w:rsid w:val="0036125F"/>
    <w:rsid w:val="003612EF"/>
    <w:rsid w:val="003612F3"/>
    <w:rsid w:val="00361394"/>
    <w:rsid w:val="0036154E"/>
    <w:rsid w:val="0036170D"/>
    <w:rsid w:val="00361741"/>
    <w:rsid w:val="00361778"/>
    <w:rsid w:val="003617A3"/>
    <w:rsid w:val="0036187D"/>
    <w:rsid w:val="0036196B"/>
    <w:rsid w:val="00361A68"/>
    <w:rsid w:val="00361D29"/>
    <w:rsid w:val="00361ED3"/>
    <w:rsid w:val="00361EE3"/>
    <w:rsid w:val="003620B3"/>
    <w:rsid w:val="003621E5"/>
    <w:rsid w:val="00362711"/>
    <w:rsid w:val="00362738"/>
    <w:rsid w:val="0036275D"/>
    <w:rsid w:val="00362782"/>
    <w:rsid w:val="00362CA1"/>
    <w:rsid w:val="00362CD7"/>
    <w:rsid w:val="00363324"/>
    <w:rsid w:val="0036335A"/>
    <w:rsid w:val="00363446"/>
    <w:rsid w:val="00363489"/>
    <w:rsid w:val="0036358D"/>
    <w:rsid w:val="00363A34"/>
    <w:rsid w:val="00363A9F"/>
    <w:rsid w:val="00363B4B"/>
    <w:rsid w:val="00363D08"/>
    <w:rsid w:val="00363E74"/>
    <w:rsid w:val="00363F9F"/>
    <w:rsid w:val="003640C8"/>
    <w:rsid w:val="003643E6"/>
    <w:rsid w:val="00364469"/>
    <w:rsid w:val="00364489"/>
    <w:rsid w:val="00364567"/>
    <w:rsid w:val="0036466F"/>
    <w:rsid w:val="00364762"/>
    <w:rsid w:val="003648C7"/>
    <w:rsid w:val="00364A04"/>
    <w:rsid w:val="00364A5A"/>
    <w:rsid w:val="00364D32"/>
    <w:rsid w:val="00364E13"/>
    <w:rsid w:val="00364EE9"/>
    <w:rsid w:val="00364F8E"/>
    <w:rsid w:val="003650A8"/>
    <w:rsid w:val="003652C5"/>
    <w:rsid w:val="003653F4"/>
    <w:rsid w:val="003655FF"/>
    <w:rsid w:val="0036569F"/>
    <w:rsid w:val="00365884"/>
    <w:rsid w:val="00365892"/>
    <w:rsid w:val="003658AB"/>
    <w:rsid w:val="00365A1D"/>
    <w:rsid w:val="00365BD5"/>
    <w:rsid w:val="00365C93"/>
    <w:rsid w:val="00365D8B"/>
    <w:rsid w:val="00365DE6"/>
    <w:rsid w:val="00365E77"/>
    <w:rsid w:val="00366086"/>
    <w:rsid w:val="003660FE"/>
    <w:rsid w:val="0036610D"/>
    <w:rsid w:val="0036625E"/>
    <w:rsid w:val="00366432"/>
    <w:rsid w:val="0036646F"/>
    <w:rsid w:val="003664BD"/>
    <w:rsid w:val="003664CD"/>
    <w:rsid w:val="003664F1"/>
    <w:rsid w:val="00366605"/>
    <w:rsid w:val="00366625"/>
    <w:rsid w:val="0036687C"/>
    <w:rsid w:val="00366982"/>
    <w:rsid w:val="00366A21"/>
    <w:rsid w:val="00366AC0"/>
    <w:rsid w:val="00366B0D"/>
    <w:rsid w:val="00366B31"/>
    <w:rsid w:val="00366BED"/>
    <w:rsid w:val="00366C4A"/>
    <w:rsid w:val="00366DB3"/>
    <w:rsid w:val="00366E02"/>
    <w:rsid w:val="00366EAE"/>
    <w:rsid w:val="00366EB7"/>
    <w:rsid w:val="003671B8"/>
    <w:rsid w:val="0036735D"/>
    <w:rsid w:val="00367490"/>
    <w:rsid w:val="003676A6"/>
    <w:rsid w:val="00367856"/>
    <w:rsid w:val="0036798E"/>
    <w:rsid w:val="00367D6A"/>
    <w:rsid w:val="00367DFC"/>
    <w:rsid w:val="00367E1E"/>
    <w:rsid w:val="0037029E"/>
    <w:rsid w:val="003703B1"/>
    <w:rsid w:val="00370624"/>
    <w:rsid w:val="00370695"/>
    <w:rsid w:val="003706ED"/>
    <w:rsid w:val="00370874"/>
    <w:rsid w:val="00370A8E"/>
    <w:rsid w:val="00370AC8"/>
    <w:rsid w:val="00370B74"/>
    <w:rsid w:val="00370BB6"/>
    <w:rsid w:val="00370D67"/>
    <w:rsid w:val="00370F1A"/>
    <w:rsid w:val="003710BE"/>
    <w:rsid w:val="0037112D"/>
    <w:rsid w:val="00371357"/>
    <w:rsid w:val="003714A2"/>
    <w:rsid w:val="0037187E"/>
    <w:rsid w:val="003718FD"/>
    <w:rsid w:val="00371B70"/>
    <w:rsid w:val="00371CD8"/>
    <w:rsid w:val="00371D3C"/>
    <w:rsid w:val="00371E22"/>
    <w:rsid w:val="00371F41"/>
    <w:rsid w:val="00372078"/>
    <w:rsid w:val="003725C0"/>
    <w:rsid w:val="00372A79"/>
    <w:rsid w:val="00372CC9"/>
    <w:rsid w:val="00372CE4"/>
    <w:rsid w:val="00372D72"/>
    <w:rsid w:val="00372EB2"/>
    <w:rsid w:val="00372F6E"/>
    <w:rsid w:val="00372F9A"/>
    <w:rsid w:val="0037303A"/>
    <w:rsid w:val="0037304D"/>
    <w:rsid w:val="00373087"/>
    <w:rsid w:val="00373250"/>
    <w:rsid w:val="003732BC"/>
    <w:rsid w:val="003733B9"/>
    <w:rsid w:val="00373589"/>
    <w:rsid w:val="003735C7"/>
    <w:rsid w:val="003736FE"/>
    <w:rsid w:val="0037393B"/>
    <w:rsid w:val="003739A7"/>
    <w:rsid w:val="00373A74"/>
    <w:rsid w:val="00373ADF"/>
    <w:rsid w:val="00373D97"/>
    <w:rsid w:val="00373DCD"/>
    <w:rsid w:val="00373E1D"/>
    <w:rsid w:val="00373E91"/>
    <w:rsid w:val="00373EB2"/>
    <w:rsid w:val="0037413F"/>
    <w:rsid w:val="00374195"/>
    <w:rsid w:val="003741B8"/>
    <w:rsid w:val="003741C8"/>
    <w:rsid w:val="00374582"/>
    <w:rsid w:val="003745F1"/>
    <w:rsid w:val="00374733"/>
    <w:rsid w:val="00374E54"/>
    <w:rsid w:val="00375118"/>
    <w:rsid w:val="0037515E"/>
    <w:rsid w:val="003751B7"/>
    <w:rsid w:val="00375380"/>
    <w:rsid w:val="003753C7"/>
    <w:rsid w:val="0037556A"/>
    <w:rsid w:val="00375583"/>
    <w:rsid w:val="003755E9"/>
    <w:rsid w:val="003755ED"/>
    <w:rsid w:val="00375654"/>
    <w:rsid w:val="003759A3"/>
    <w:rsid w:val="00375AE0"/>
    <w:rsid w:val="00375B12"/>
    <w:rsid w:val="00375BB9"/>
    <w:rsid w:val="00375FB0"/>
    <w:rsid w:val="003760FD"/>
    <w:rsid w:val="00376139"/>
    <w:rsid w:val="0037615A"/>
    <w:rsid w:val="00376315"/>
    <w:rsid w:val="00376622"/>
    <w:rsid w:val="00376943"/>
    <w:rsid w:val="00376B00"/>
    <w:rsid w:val="00376DFC"/>
    <w:rsid w:val="00376F63"/>
    <w:rsid w:val="00377035"/>
    <w:rsid w:val="003771F2"/>
    <w:rsid w:val="003772DB"/>
    <w:rsid w:val="00377411"/>
    <w:rsid w:val="0037750C"/>
    <w:rsid w:val="00377586"/>
    <w:rsid w:val="00377600"/>
    <w:rsid w:val="0037789F"/>
    <w:rsid w:val="00377C77"/>
    <w:rsid w:val="00377D10"/>
    <w:rsid w:val="00377D8A"/>
    <w:rsid w:val="00377EC1"/>
    <w:rsid w:val="00380004"/>
    <w:rsid w:val="0038000C"/>
    <w:rsid w:val="00380013"/>
    <w:rsid w:val="003801DC"/>
    <w:rsid w:val="0038026B"/>
    <w:rsid w:val="00380455"/>
    <w:rsid w:val="0038051F"/>
    <w:rsid w:val="003806E2"/>
    <w:rsid w:val="003808D2"/>
    <w:rsid w:val="00380936"/>
    <w:rsid w:val="00380A0D"/>
    <w:rsid w:val="00380C83"/>
    <w:rsid w:val="00380C87"/>
    <w:rsid w:val="00380D5B"/>
    <w:rsid w:val="00380F79"/>
    <w:rsid w:val="00380F82"/>
    <w:rsid w:val="003810D6"/>
    <w:rsid w:val="00381111"/>
    <w:rsid w:val="00381150"/>
    <w:rsid w:val="00381342"/>
    <w:rsid w:val="003813E7"/>
    <w:rsid w:val="00381501"/>
    <w:rsid w:val="00381559"/>
    <w:rsid w:val="003819F1"/>
    <w:rsid w:val="00381B96"/>
    <w:rsid w:val="00381BDC"/>
    <w:rsid w:val="00381DC8"/>
    <w:rsid w:val="00381DD0"/>
    <w:rsid w:val="00381DE0"/>
    <w:rsid w:val="00381FC5"/>
    <w:rsid w:val="00382073"/>
    <w:rsid w:val="00382195"/>
    <w:rsid w:val="00382345"/>
    <w:rsid w:val="0038256E"/>
    <w:rsid w:val="00382738"/>
    <w:rsid w:val="003827A9"/>
    <w:rsid w:val="00382953"/>
    <w:rsid w:val="00382970"/>
    <w:rsid w:val="00382B76"/>
    <w:rsid w:val="00382C6D"/>
    <w:rsid w:val="00382F26"/>
    <w:rsid w:val="00382FEE"/>
    <w:rsid w:val="00382FF9"/>
    <w:rsid w:val="00383045"/>
    <w:rsid w:val="0038312D"/>
    <w:rsid w:val="003831C2"/>
    <w:rsid w:val="003832F7"/>
    <w:rsid w:val="0038331B"/>
    <w:rsid w:val="0038334E"/>
    <w:rsid w:val="00383470"/>
    <w:rsid w:val="00383677"/>
    <w:rsid w:val="00383691"/>
    <w:rsid w:val="00383771"/>
    <w:rsid w:val="0038382C"/>
    <w:rsid w:val="00383A2E"/>
    <w:rsid w:val="00383BAA"/>
    <w:rsid w:val="00383D38"/>
    <w:rsid w:val="00383DBE"/>
    <w:rsid w:val="003841C7"/>
    <w:rsid w:val="00384256"/>
    <w:rsid w:val="0038440B"/>
    <w:rsid w:val="00384445"/>
    <w:rsid w:val="00384476"/>
    <w:rsid w:val="00384656"/>
    <w:rsid w:val="00384657"/>
    <w:rsid w:val="003846F9"/>
    <w:rsid w:val="003847F4"/>
    <w:rsid w:val="00384854"/>
    <w:rsid w:val="0038485C"/>
    <w:rsid w:val="00384A49"/>
    <w:rsid w:val="00384B09"/>
    <w:rsid w:val="00384C51"/>
    <w:rsid w:val="00384C5A"/>
    <w:rsid w:val="00384DB9"/>
    <w:rsid w:val="00385176"/>
    <w:rsid w:val="003852D6"/>
    <w:rsid w:val="003856FA"/>
    <w:rsid w:val="0038584C"/>
    <w:rsid w:val="00385A44"/>
    <w:rsid w:val="00385B5D"/>
    <w:rsid w:val="00385B73"/>
    <w:rsid w:val="00385C3F"/>
    <w:rsid w:val="00385CCE"/>
    <w:rsid w:val="00385CDB"/>
    <w:rsid w:val="00385D50"/>
    <w:rsid w:val="00385F13"/>
    <w:rsid w:val="0038685E"/>
    <w:rsid w:val="00386CA7"/>
    <w:rsid w:val="00386E0D"/>
    <w:rsid w:val="00386F2E"/>
    <w:rsid w:val="00386FC5"/>
    <w:rsid w:val="00387023"/>
    <w:rsid w:val="00387255"/>
    <w:rsid w:val="003872B5"/>
    <w:rsid w:val="00387779"/>
    <w:rsid w:val="003877B4"/>
    <w:rsid w:val="00387862"/>
    <w:rsid w:val="0038787D"/>
    <w:rsid w:val="00387B9B"/>
    <w:rsid w:val="00387CA6"/>
    <w:rsid w:val="00387FD8"/>
    <w:rsid w:val="00390089"/>
    <w:rsid w:val="003901E6"/>
    <w:rsid w:val="003902DA"/>
    <w:rsid w:val="00390405"/>
    <w:rsid w:val="00390737"/>
    <w:rsid w:val="0039086F"/>
    <w:rsid w:val="00390943"/>
    <w:rsid w:val="00390AA6"/>
    <w:rsid w:val="00391112"/>
    <w:rsid w:val="003911B9"/>
    <w:rsid w:val="0039128D"/>
    <w:rsid w:val="003915F8"/>
    <w:rsid w:val="0039169D"/>
    <w:rsid w:val="003916F1"/>
    <w:rsid w:val="0039176F"/>
    <w:rsid w:val="00391820"/>
    <w:rsid w:val="0039198D"/>
    <w:rsid w:val="00391B8D"/>
    <w:rsid w:val="00391C61"/>
    <w:rsid w:val="00391D37"/>
    <w:rsid w:val="00391E1F"/>
    <w:rsid w:val="00391E27"/>
    <w:rsid w:val="00391EC8"/>
    <w:rsid w:val="00391EF8"/>
    <w:rsid w:val="00391FEF"/>
    <w:rsid w:val="00392062"/>
    <w:rsid w:val="00392688"/>
    <w:rsid w:val="003926FD"/>
    <w:rsid w:val="003927E2"/>
    <w:rsid w:val="003928BE"/>
    <w:rsid w:val="003928DD"/>
    <w:rsid w:val="00392C8A"/>
    <w:rsid w:val="00392E67"/>
    <w:rsid w:val="00392F02"/>
    <w:rsid w:val="00392F93"/>
    <w:rsid w:val="0039319D"/>
    <w:rsid w:val="00393235"/>
    <w:rsid w:val="003932F3"/>
    <w:rsid w:val="00393361"/>
    <w:rsid w:val="0039363F"/>
    <w:rsid w:val="00393644"/>
    <w:rsid w:val="003936B6"/>
    <w:rsid w:val="0039371C"/>
    <w:rsid w:val="00393898"/>
    <w:rsid w:val="003939D3"/>
    <w:rsid w:val="00393A96"/>
    <w:rsid w:val="00393AF0"/>
    <w:rsid w:val="00393B38"/>
    <w:rsid w:val="00393BE5"/>
    <w:rsid w:val="00393C9D"/>
    <w:rsid w:val="00393D2C"/>
    <w:rsid w:val="00393D7F"/>
    <w:rsid w:val="00393D87"/>
    <w:rsid w:val="00393E97"/>
    <w:rsid w:val="00393EFB"/>
    <w:rsid w:val="0039405B"/>
    <w:rsid w:val="0039407C"/>
    <w:rsid w:val="0039412C"/>
    <w:rsid w:val="0039415E"/>
    <w:rsid w:val="00394229"/>
    <w:rsid w:val="0039422C"/>
    <w:rsid w:val="00394243"/>
    <w:rsid w:val="003945C2"/>
    <w:rsid w:val="00394629"/>
    <w:rsid w:val="003947D3"/>
    <w:rsid w:val="0039484B"/>
    <w:rsid w:val="00394900"/>
    <w:rsid w:val="00394B80"/>
    <w:rsid w:val="00394C6F"/>
    <w:rsid w:val="0039515C"/>
    <w:rsid w:val="0039529A"/>
    <w:rsid w:val="003952FF"/>
    <w:rsid w:val="00395384"/>
    <w:rsid w:val="003953C0"/>
    <w:rsid w:val="00395414"/>
    <w:rsid w:val="003954BE"/>
    <w:rsid w:val="00395567"/>
    <w:rsid w:val="00395680"/>
    <w:rsid w:val="00395681"/>
    <w:rsid w:val="003957DC"/>
    <w:rsid w:val="003957E3"/>
    <w:rsid w:val="003957FE"/>
    <w:rsid w:val="00395B1D"/>
    <w:rsid w:val="00395BA1"/>
    <w:rsid w:val="00395C49"/>
    <w:rsid w:val="00395CAA"/>
    <w:rsid w:val="00395CFE"/>
    <w:rsid w:val="00395DB7"/>
    <w:rsid w:val="00395E1F"/>
    <w:rsid w:val="003960D8"/>
    <w:rsid w:val="003961AB"/>
    <w:rsid w:val="003961AC"/>
    <w:rsid w:val="003961FC"/>
    <w:rsid w:val="0039627D"/>
    <w:rsid w:val="003963E4"/>
    <w:rsid w:val="00396584"/>
    <w:rsid w:val="003966FB"/>
    <w:rsid w:val="003968B5"/>
    <w:rsid w:val="00396A30"/>
    <w:rsid w:val="00396B01"/>
    <w:rsid w:val="00396B63"/>
    <w:rsid w:val="00396DE0"/>
    <w:rsid w:val="00396F5A"/>
    <w:rsid w:val="00396FE6"/>
    <w:rsid w:val="0039721F"/>
    <w:rsid w:val="00397237"/>
    <w:rsid w:val="003975BA"/>
    <w:rsid w:val="003976BB"/>
    <w:rsid w:val="003977B1"/>
    <w:rsid w:val="00397A55"/>
    <w:rsid w:val="00397B9A"/>
    <w:rsid w:val="00397BBE"/>
    <w:rsid w:val="00397D23"/>
    <w:rsid w:val="00397E51"/>
    <w:rsid w:val="00397ED7"/>
    <w:rsid w:val="003A0073"/>
    <w:rsid w:val="003A0228"/>
    <w:rsid w:val="003A0374"/>
    <w:rsid w:val="003A03CE"/>
    <w:rsid w:val="003A05AF"/>
    <w:rsid w:val="003A0652"/>
    <w:rsid w:val="003A069B"/>
    <w:rsid w:val="003A06A2"/>
    <w:rsid w:val="003A0847"/>
    <w:rsid w:val="003A08EB"/>
    <w:rsid w:val="003A0A65"/>
    <w:rsid w:val="003A0AE3"/>
    <w:rsid w:val="003A0B39"/>
    <w:rsid w:val="003A0DF1"/>
    <w:rsid w:val="003A0E23"/>
    <w:rsid w:val="003A0EB1"/>
    <w:rsid w:val="003A113B"/>
    <w:rsid w:val="003A1549"/>
    <w:rsid w:val="003A19FB"/>
    <w:rsid w:val="003A1C2E"/>
    <w:rsid w:val="003A1C6E"/>
    <w:rsid w:val="003A1D0C"/>
    <w:rsid w:val="003A1DE0"/>
    <w:rsid w:val="003A1F09"/>
    <w:rsid w:val="003A1F0C"/>
    <w:rsid w:val="003A1F91"/>
    <w:rsid w:val="003A1FCB"/>
    <w:rsid w:val="003A2046"/>
    <w:rsid w:val="003A220A"/>
    <w:rsid w:val="003A2404"/>
    <w:rsid w:val="003A2479"/>
    <w:rsid w:val="003A25B2"/>
    <w:rsid w:val="003A25EA"/>
    <w:rsid w:val="003A2682"/>
    <w:rsid w:val="003A26D0"/>
    <w:rsid w:val="003A27FE"/>
    <w:rsid w:val="003A28AA"/>
    <w:rsid w:val="003A2B16"/>
    <w:rsid w:val="003A2BEC"/>
    <w:rsid w:val="003A2D75"/>
    <w:rsid w:val="003A2DCC"/>
    <w:rsid w:val="003A2F31"/>
    <w:rsid w:val="003A2F33"/>
    <w:rsid w:val="003A3011"/>
    <w:rsid w:val="003A3506"/>
    <w:rsid w:val="003A3596"/>
    <w:rsid w:val="003A37B3"/>
    <w:rsid w:val="003A38D1"/>
    <w:rsid w:val="003A3A1A"/>
    <w:rsid w:val="003A3BBB"/>
    <w:rsid w:val="003A40E5"/>
    <w:rsid w:val="003A44B5"/>
    <w:rsid w:val="003A44FC"/>
    <w:rsid w:val="003A4632"/>
    <w:rsid w:val="003A48CB"/>
    <w:rsid w:val="003A49A3"/>
    <w:rsid w:val="003A4A8F"/>
    <w:rsid w:val="003A4AA8"/>
    <w:rsid w:val="003A4B6C"/>
    <w:rsid w:val="003A4C57"/>
    <w:rsid w:val="003A4DC0"/>
    <w:rsid w:val="003A5000"/>
    <w:rsid w:val="003A502C"/>
    <w:rsid w:val="003A502E"/>
    <w:rsid w:val="003A5036"/>
    <w:rsid w:val="003A505E"/>
    <w:rsid w:val="003A50CD"/>
    <w:rsid w:val="003A523D"/>
    <w:rsid w:val="003A52C4"/>
    <w:rsid w:val="003A535D"/>
    <w:rsid w:val="003A565B"/>
    <w:rsid w:val="003A572F"/>
    <w:rsid w:val="003A5A17"/>
    <w:rsid w:val="003A5F0F"/>
    <w:rsid w:val="003A60DD"/>
    <w:rsid w:val="003A633B"/>
    <w:rsid w:val="003A644F"/>
    <w:rsid w:val="003A64E5"/>
    <w:rsid w:val="003A66C6"/>
    <w:rsid w:val="003A66C7"/>
    <w:rsid w:val="003A68B6"/>
    <w:rsid w:val="003A6BD0"/>
    <w:rsid w:val="003A6C7C"/>
    <w:rsid w:val="003A6EBB"/>
    <w:rsid w:val="003A6F35"/>
    <w:rsid w:val="003A6F67"/>
    <w:rsid w:val="003A7098"/>
    <w:rsid w:val="003A71B1"/>
    <w:rsid w:val="003A71D4"/>
    <w:rsid w:val="003A7394"/>
    <w:rsid w:val="003A744A"/>
    <w:rsid w:val="003A768F"/>
    <w:rsid w:val="003A77F0"/>
    <w:rsid w:val="003A7878"/>
    <w:rsid w:val="003A796B"/>
    <w:rsid w:val="003A79E3"/>
    <w:rsid w:val="003A7AC5"/>
    <w:rsid w:val="003A7E46"/>
    <w:rsid w:val="003B0148"/>
    <w:rsid w:val="003B01EB"/>
    <w:rsid w:val="003B0255"/>
    <w:rsid w:val="003B0289"/>
    <w:rsid w:val="003B049E"/>
    <w:rsid w:val="003B0540"/>
    <w:rsid w:val="003B05A7"/>
    <w:rsid w:val="003B06E4"/>
    <w:rsid w:val="003B071C"/>
    <w:rsid w:val="003B0922"/>
    <w:rsid w:val="003B0A12"/>
    <w:rsid w:val="003B0A9A"/>
    <w:rsid w:val="003B0B86"/>
    <w:rsid w:val="003B0BB9"/>
    <w:rsid w:val="003B0BC0"/>
    <w:rsid w:val="003B0BD0"/>
    <w:rsid w:val="003B0DEA"/>
    <w:rsid w:val="003B0DF2"/>
    <w:rsid w:val="003B0DF7"/>
    <w:rsid w:val="003B0EDD"/>
    <w:rsid w:val="003B0EDF"/>
    <w:rsid w:val="003B0FAD"/>
    <w:rsid w:val="003B10A9"/>
    <w:rsid w:val="003B116E"/>
    <w:rsid w:val="003B12B2"/>
    <w:rsid w:val="003B13E6"/>
    <w:rsid w:val="003B148A"/>
    <w:rsid w:val="003B14E5"/>
    <w:rsid w:val="003B16B4"/>
    <w:rsid w:val="003B173C"/>
    <w:rsid w:val="003B18E3"/>
    <w:rsid w:val="003B1951"/>
    <w:rsid w:val="003B1B6D"/>
    <w:rsid w:val="003B1BE1"/>
    <w:rsid w:val="003B1C19"/>
    <w:rsid w:val="003B1E77"/>
    <w:rsid w:val="003B2179"/>
    <w:rsid w:val="003B21D5"/>
    <w:rsid w:val="003B2448"/>
    <w:rsid w:val="003B24BC"/>
    <w:rsid w:val="003B25AA"/>
    <w:rsid w:val="003B25E2"/>
    <w:rsid w:val="003B26CD"/>
    <w:rsid w:val="003B26DA"/>
    <w:rsid w:val="003B27DE"/>
    <w:rsid w:val="003B2A2D"/>
    <w:rsid w:val="003B2FA1"/>
    <w:rsid w:val="003B30DB"/>
    <w:rsid w:val="003B31BF"/>
    <w:rsid w:val="003B3431"/>
    <w:rsid w:val="003B36A9"/>
    <w:rsid w:val="003B36E1"/>
    <w:rsid w:val="003B37F5"/>
    <w:rsid w:val="003B3D77"/>
    <w:rsid w:val="003B3F61"/>
    <w:rsid w:val="003B4281"/>
    <w:rsid w:val="003B438D"/>
    <w:rsid w:val="003B4430"/>
    <w:rsid w:val="003B44B8"/>
    <w:rsid w:val="003B455D"/>
    <w:rsid w:val="003B4B0D"/>
    <w:rsid w:val="003B4D49"/>
    <w:rsid w:val="003B500C"/>
    <w:rsid w:val="003B5083"/>
    <w:rsid w:val="003B527C"/>
    <w:rsid w:val="003B53D9"/>
    <w:rsid w:val="003B56D2"/>
    <w:rsid w:val="003B56E4"/>
    <w:rsid w:val="003B5874"/>
    <w:rsid w:val="003B5923"/>
    <w:rsid w:val="003B5927"/>
    <w:rsid w:val="003B599B"/>
    <w:rsid w:val="003B5B52"/>
    <w:rsid w:val="003B5C35"/>
    <w:rsid w:val="003B5D4E"/>
    <w:rsid w:val="003B5E65"/>
    <w:rsid w:val="003B5E9B"/>
    <w:rsid w:val="003B6123"/>
    <w:rsid w:val="003B6254"/>
    <w:rsid w:val="003B6458"/>
    <w:rsid w:val="003B64A9"/>
    <w:rsid w:val="003B6801"/>
    <w:rsid w:val="003B692C"/>
    <w:rsid w:val="003B69EE"/>
    <w:rsid w:val="003B6DAC"/>
    <w:rsid w:val="003B6E80"/>
    <w:rsid w:val="003B6EC7"/>
    <w:rsid w:val="003B70BC"/>
    <w:rsid w:val="003B741C"/>
    <w:rsid w:val="003B74AB"/>
    <w:rsid w:val="003B74B6"/>
    <w:rsid w:val="003B75EC"/>
    <w:rsid w:val="003B7734"/>
    <w:rsid w:val="003B7742"/>
    <w:rsid w:val="003B7C8B"/>
    <w:rsid w:val="003B7D86"/>
    <w:rsid w:val="003B7EC5"/>
    <w:rsid w:val="003B7EE4"/>
    <w:rsid w:val="003C010B"/>
    <w:rsid w:val="003C06CE"/>
    <w:rsid w:val="003C07F0"/>
    <w:rsid w:val="003C0D5F"/>
    <w:rsid w:val="003C0FF4"/>
    <w:rsid w:val="003C10AE"/>
    <w:rsid w:val="003C1233"/>
    <w:rsid w:val="003C1328"/>
    <w:rsid w:val="003C1542"/>
    <w:rsid w:val="003C1569"/>
    <w:rsid w:val="003C1897"/>
    <w:rsid w:val="003C1A56"/>
    <w:rsid w:val="003C1A78"/>
    <w:rsid w:val="003C1AC5"/>
    <w:rsid w:val="003C1CC7"/>
    <w:rsid w:val="003C1E23"/>
    <w:rsid w:val="003C1EA8"/>
    <w:rsid w:val="003C1EAA"/>
    <w:rsid w:val="003C204B"/>
    <w:rsid w:val="003C2125"/>
    <w:rsid w:val="003C24FD"/>
    <w:rsid w:val="003C27C0"/>
    <w:rsid w:val="003C284B"/>
    <w:rsid w:val="003C285B"/>
    <w:rsid w:val="003C2870"/>
    <w:rsid w:val="003C29C3"/>
    <w:rsid w:val="003C29F4"/>
    <w:rsid w:val="003C2B81"/>
    <w:rsid w:val="003C2CEC"/>
    <w:rsid w:val="003C2DB7"/>
    <w:rsid w:val="003C2EA8"/>
    <w:rsid w:val="003C3394"/>
    <w:rsid w:val="003C3495"/>
    <w:rsid w:val="003C351E"/>
    <w:rsid w:val="003C36D9"/>
    <w:rsid w:val="003C3A5F"/>
    <w:rsid w:val="003C3A78"/>
    <w:rsid w:val="003C3B7D"/>
    <w:rsid w:val="003C3BE9"/>
    <w:rsid w:val="003C3D61"/>
    <w:rsid w:val="003C3E2E"/>
    <w:rsid w:val="003C3F7C"/>
    <w:rsid w:val="003C4059"/>
    <w:rsid w:val="003C42F4"/>
    <w:rsid w:val="003C435F"/>
    <w:rsid w:val="003C4491"/>
    <w:rsid w:val="003C44A5"/>
    <w:rsid w:val="003C4599"/>
    <w:rsid w:val="003C45EB"/>
    <w:rsid w:val="003C4618"/>
    <w:rsid w:val="003C48BB"/>
    <w:rsid w:val="003C4A13"/>
    <w:rsid w:val="003C4A68"/>
    <w:rsid w:val="003C4A6D"/>
    <w:rsid w:val="003C4A6F"/>
    <w:rsid w:val="003C4AFD"/>
    <w:rsid w:val="003C4B50"/>
    <w:rsid w:val="003C4C34"/>
    <w:rsid w:val="003C4DA8"/>
    <w:rsid w:val="003C4EB2"/>
    <w:rsid w:val="003C4EE9"/>
    <w:rsid w:val="003C4F89"/>
    <w:rsid w:val="003C51C5"/>
    <w:rsid w:val="003C5446"/>
    <w:rsid w:val="003C551E"/>
    <w:rsid w:val="003C5832"/>
    <w:rsid w:val="003C584E"/>
    <w:rsid w:val="003C58C3"/>
    <w:rsid w:val="003C5949"/>
    <w:rsid w:val="003C5B3C"/>
    <w:rsid w:val="003C5C22"/>
    <w:rsid w:val="003C5CF9"/>
    <w:rsid w:val="003C6110"/>
    <w:rsid w:val="003C61A2"/>
    <w:rsid w:val="003C6272"/>
    <w:rsid w:val="003C6305"/>
    <w:rsid w:val="003C63B2"/>
    <w:rsid w:val="003C647D"/>
    <w:rsid w:val="003C6591"/>
    <w:rsid w:val="003C65D1"/>
    <w:rsid w:val="003C6A57"/>
    <w:rsid w:val="003C6B76"/>
    <w:rsid w:val="003C6CCA"/>
    <w:rsid w:val="003C6CCC"/>
    <w:rsid w:val="003C6CD9"/>
    <w:rsid w:val="003C6CE3"/>
    <w:rsid w:val="003C6D8C"/>
    <w:rsid w:val="003C710F"/>
    <w:rsid w:val="003C7361"/>
    <w:rsid w:val="003C74BD"/>
    <w:rsid w:val="003C77C9"/>
    <w:rsid w:val="003C77EC"/>
    <w:rsid w:val="003C7C4C"/>
    <w:rsid w:val="003C7E70"/>
    <w:rsid w:val="003C7F72"/>
    <w:rsid w:val="003D00E0"/>
    <w:rsid w:val="003D011B"/>
    <w:rsid w:val="003D0257"/>
    <w:rsid w:val="003D03E9"/>
    <w:rsid w:val="003D0432"/>
    <w:rsid w:val="003D058B"/>
    <w:rsid w:val="003D0629"/>
    <w:rsid w:val="003D07A2"/>
    <w:rsid w:val="003D07D7"/>
    <w:rsid w:val="003D095A"/>
    <w:rsid w:val="003D0B0E"/>
    <w:rsid w:val="003D0E30"/>
    <w:rsid w:val="003D0FB9"/>
    <w:rsid w:val="003D0FC2"/>
    <w:rsid w:val="003D11A0"/>
    <w:rsid w:val="003D11B3"/>
    <w:rsid w:val="003D13AF"/>
    <w:rsid w:val="003D149E"/>
    <w:rsid w:val="003D14BC"/>
    <w:rsid w:val="003D14BF"/>
    <w:rsid w:val="003D1591"/>
    <w:rsid w:val="003D18AC"/>
    <w:rsid w:val="003D1927"/>
    <w:rsid w:val="003D1A65"/>
    <w:rsid w:val="003D1AE6"/>
    <w:rsid w:val="003D1B08"/>
    <w:rsid w:val="003D1FD2"/>
    <w:rsid w:val="003D231A"/>
    <w:rsid w:val="003D237F"/>
    <w:rsid w:val="003D2381"/>
    <w:rsid w:val="003D23E4"/>
    <w:rsid w:val="003D2582"/>
    <w:rsid w:val="003D2738"/>
    <w:rsid w:val="003D279C"/>
    <w:rsid w:val="003D27AD"/>
    <w:rsid w:val="003D2C49"/>
    <w:rsid w:val="003D2C57"/>
    <w:rsid w:val="003D2E5C"/>
    <w:rsid w:val="003D36FC"/>
    <w:rsid w:val="003D3701"/>
    <w:rsid w:val="003D370B"/>
    <w:rsid w:val="003D37EB"/>
    <w:rsid w:val="003D3CF1"/>
    <w:rsid w:val="003D3D89"/>
    <w:rsid w:val="003D3EE4"/>
    <w:rsid w:val="003D406C"/>
    <w:rsid w:val="003D40FE"/>
    <w:rsid w:val="003D428B"/>
    <w:rsid w:val="003D4305"/>
    <w:rsid w:val="003D464F"/>
    <w:rsid w:val="003D4687"/>
    <w:rsid w:val="003D473A"/>
    <w:rsid w:val="003D4805"/>
    <w:rsid w:val="003D4920"/>
    <w:rsid w:val="003D4AA3"/>
    <w:rsid w:val="003D4EEF"/>
    <w:rsid w:val="003D4EF1"/>
    <w:rsid w:val="003D520F"/>
    <w:rsid w:val="003D535C"/>
    <w:rsid w:val="003D54DC"/>
    <w:rsid w:val="003D5532"/>
    <w:rsid w:val="003D59F6"/>
    <w:rsid w:val="003D5B85"/>
    <w:rsid w:val="003D5CC8"/>
    <w:rsid w:val="003D5FD4"/>
    <w:rsid w:val="003D601F"/>
    <w:rsid w:val="003D6072"/>
    <w:rsid w:val="003D609C"/>
    <w:rsid w:val="003D6324"/>
    <w:rsid w:val="003D638E"/>
    <w:rsid w:val="003D63F2"/>
    <w:rsid w:val="003D63FB"/>
    <w:rsid w:val="003D659B"/>
    <w:rsid w:val="003D6727"/>
    <w:rsid w:val="003D677A"/>
    <w:rsid w:val="003D6B1A"/>
    <w:rsid w:val="003D6B2E"/>
    <w:rsid w:val="003D6B6E"/>
    <w:rsid w:val="003D6E9A"/>
    <w:rsid w:val="003D7181"/>
    <w:rsid w:val="003D7275"/>
    <w:rsid w:val="003D738B"/>
    <w:rsid w:val="003D747D"/>
    <w:rsid w:val="003D7501"/>
    <w:rsid w:val="003D752A"/>
    <w:rsid w:val="003D764C"/>
    <w:rsid w:val="003D77F3"/>
    <w:rsid w:val="003D7ABC"/>
    <w:rsid w:val="003D7B06"/>
    <w:rsid w:val="003D7E27"/>
    <w:rsid w:val="003D7F53"/>
    <w:rsid w:val="003E0220"/>
    <w:rsid w:val="003E038B"/>
    <w:rsid w:val="003E038F"/>
    <w:rsid w:val="003E053B"/>
    <w:rsid w:val="003E0697"/>
    <w:rsid w:val="003E071B"/>
    <w:rsid w:val="003E0931"/>
    <w:rsid w:val="003E09CA"/>
    <w:rsid w:val="003E0C13"/>
    <w:rsid w:val="003E0CB3"/>
    <w:rsid w:val="003E0EAB"/>
    <w:rsid w:val="003E0FFC"/>
    <w:rsid w:val="003E116F"/>
    <w:rsid w:val="003E11A1"/>
    <w:rsid w:val="003E13CC"/>
    <w:rsid w:val="003E1503"/>
    <w:rsid w:val="003E1777"/>
    <w:rsid w:val="003E1820"/>
    <w:rsid w:val="003E1AE6"/>
    <w:rsid w:val="003E1B23"/>
    <w:rsid w:val="003E1C26"/>
    <w:rsid w:val="003E1D4E"/>
    <w:rsid w:val="003E1DA0"/>
    <w:rsid w:val="003E1E13"/>
    <w:rsid w:val="003E1EBE"/>
    <w:rsid w:val="003E1F91"/>
    <w:rsid w:val="003E204E"/>
    <w:rsid w:val="003E2133"/>
    <w:rsid w:val="003E231A"/>
    <w:rsid w:val="003E2338"/>
    <w:rsid w:val="003E2DDA"/>
    <w:rsid w:val="003E30C9"/>
    <w:rsid w:val="003E3146"/>
    <w:rsid w:val="003E315A"/>
    <w:rsid w:val="003E325E"/>
    <w:rsid w:val="003E327E"/>
    <w:rsid w:val="003E345C"/>
    <w:rsid w:val="003E3465"/>
    <w:rsid w:val="003E3510"/>
    <w:rsid w:val="003E36A4"/>
    <w:rsid w:val="003E383C"/>
    <w:rsid w:val="003E385A"/>
    <w:rsid w:val="003E3AEE"/>
    <w:rsid w:val="003E3B18"/>
    <w:rsid w:val="003E3B9A"/>
    <w:rsid w:val="003E3C04"/>
    <w:rsid w:val="003E3C38"/>
    <w:rsid w:val="003E3D44"/>
    <w:rsid w:val="003E3DEC"/>
    <w:rsid w:val="003E3E44"/>
    <w:rsid w:val="003E3FD2"/>
    <w:rsid w:val="003E405F"/>
    <w:rsid w:val="003E411F"/>
    <w:rsid w:val="003E4148"/>
    <w:rsid w:val="003E4210"/>
    <w:rsid w:val="003E42F6"/>
    <w:rsid w:val="003E4391"/>
    <w:rsid w:val="003E452D"/>
    <w:rsid w:val="003E4598"/>
    <w:rsid w:val="003E4D82"/>
    <w:rsid w:val="003E4E80"/>
    <w:rsid w:val="003E4EA2"/>
    <w:rsid w:val="003E4F84"/>
    <w:rsid w:val="003E50B1"/>
    <w:rsid w:val="003E51AA"/>
    <w:rsid w:val="003E51FA"/>
    <w:rsid w:val="003E540D"/>
    <w:rsid w:val="003E56B9"/>
    <w:rsid w:val="003E58CF"/>
    <w:rsid w:val="003E5939"/>
    <w:rsid w:val="003E59CA"/>
    <w:rsid w:val="003E5B9F"/>
    <w:rsid w:val="003E5C49"/>
    <w:rsid w:val="003E5D90"/>
    <w:rsid w:val="003E5E68"/>
    <w:rsid w:val="003E5F47"/>
    <w:rsid w:val="003E60D0"/>
    <w:rsid w:val="003E6434"/>
    <w:rsid w:val="003E6474"/>
    <w:rsid w:val="003E660D"/>
    <w:rsid w:val="003E6858"/>
    <w:rsid w:val="003E69F7"/>
    <w:rsid w:val="003E6A26"/>
    <w:rsid w:val="003E6BD9"/>
    <w:rsid w:val="003E6CBB"/>
    <w:rsid w:val="003E6CBE"/>
    <w:rsid w:val="003E6D83"/>
    <w:rsid w:val="003E705A"/>
    <w:rsid w:val="003E70DD"/>
    <w:rsid w:val="003E7275"/>
    <w:rsid w:val="003E7364"/>
    <w:rsid w:val="003E74CE"/>
    <w:rsid w:val="003E74D9"/>
    <w:rsid w:val="003E791E"/>
    <w:rsid w:val="003E7ADF"/>
    <w:rsid w:val="003E7B55"/>
    <w:rsid w:val="003E7CC3"/>
    <w:rsid w:val="003F002B"/>
    <w:rsid w:val="003F002F"/>
    <w:rsid w:val="003F006B"/>
    <w:rsid w:val="003F0164"/>
    <w:rsid w:val="003F01FA"/>
    <w:rsid w:val="003F02B5"/>
    <w:rsid w:val="003F0455"/>
    <w:rsid w:val="003F048E"/>
    <w:rsid w:val="003F052C"/>
    <w:rsid w:val="003F06A0"/>
    <w:rsid w:val="003F0830"/>
    <w:rsid w:val="003F098C"/>
    <w:rsid w:val="003F0A65"/>
    <w:rsid w:val="003F0ACB"/>
    <w:rsid w:val="003F0B09"/>
    <w:rsid w:val="003F0CB6"/>
    <w:rsid w:val="003F0D25"/>
    <w:rsid w:val="003F0D72"/>
    <w:rsid w:val="003F129B"/>
    <w:rsid w:val="003F155D"/>
    <w:rsid w:val="003F16BF"/>
    <w:rsid w:val="003F1847"/>
    <w:rsid w:val="003F18A1"/>
    <w:rsid w:val="003F1967"/>
    <w:rsid w:val="003F1A23"/>
    <w:rsid w:val="003F1B72"/>
    <w:rsid w:val="003F1B91"/>
    <w:rsid w:val="003F1DD6"/>
    <w:rsid w:val="003F1FA1"/>
    <w:rsid w:val="003F2040"/>
    <w:rsid w:val="003F222A"/>
    <w:rsid w:val="003F2309"/>
    <w:rsid w:val="003F2368"/>
    <w:rsid w:val="003F24B4"/>
    <w:rsid w:val="003F24D6"/>
    <w:rsid w:val="003F2546"/>
    <w:rsid w:val="003F2709"/>
    <w:rsid w:val="003F2B8A"/>
    <w:rsid w:val="003F2BEC"/>
    <w:rsid w:val="003F2C5B"/>
    <w:rsid w:val="003F2C95"/>
    <w:rsid w:val="003F2CE6"/>
    <w:rsid w:val="003F2F1A"/>
    <w:rsid w:val="003F3030"/>
    <w:rsid w:val="003F3085"/>
    <w:rsid w:val="003F309E"/>
    <w:rsid w:val="003F37C1"/>
    <w:rsid w:val="003F3819"/>
    <w:rsid w:val="003F38D9"/>
    <w:rsid w:val="003F3999"/>
    <w:rsid w:val="003F3B72"/>
    <w:rsid w:val="003F3D35"/>
    <w:rsid w:val="003F3DFC"/>
    <w:rsid w:val="003F3E48"/>
    <w:rsid w:val="003F4018"/>
    <w:rsid w:val="003F4048"/>
    <w:rsid w:val="003F4180"/>
    <w:rsid w:val="003F4244"/>
    <w:rsid w:val="003F43BE"/>
    <w:rsid w:val="003F440D"/>
    <w:rsid w:val="003F4540"/>
    <w:rsid w:val="003F45B3"/>
    <w:rsid w:val="003F46DA"/>
    <w:rsid w:val="003F49EC"/>
    <w:rsid w:val="003F4B92"/>
    <w:rsid w:val="003F4D31"/>
    <w:rsid w:val="003F4D3A"/>
    <w:rsid w:val="003F4D8C"/>
    <w:rsid w:val="003F4F1A"/>
    <w:rsid w:val="003F4F32"/>
    <w:rsid w:val="003F4F7B"/>
    <w:rsid w:val="003F50E9"/>
    <w:rsid w:val="003F51D2"/>
    <w:rsid w:val="003F5273"/>
    <w:rsid w:val="003F52C5"/>
    <w:rsid w:val="003F530F"/>
    <w:rsid w:val="003F5439"/>
    <w:rsid w:val="003F555A"/>
    <w:rsid w:val="003F5569"/>
    <w:rsid w:val="003F56CC"/>
    <w:rsid w:val="003F5712"/>
    <w:rsid w:val="003F5725"/>
    <w:rsid w:val="003F5891"/>
    <w:rsid w:val="003F5C32"/>
    <w:rsid w:val="003F6303"/>
    <w:rsid w:val="003F6388"/>
    <w:rsid w:val="003F64A1"/>
    <w:rsid w:val="003F64FF"/>
    <w:rsid w:val="003F667F"/>
    <w:rsid w:val="003F66D8"/>
    <w:rsid w:val="003F67F6"/>
    <w:rsid w:val="003F6AAD"/>
    <w:rsid w:val="003F6AD8"/>
    <w:rsid w:val="003F6B8C"/>
    <w:rsid w:val="003F6E4C"/>
    <w:rsid w:val="003F7193"/>
    <w:rsid w:val="003F73C6"/>
    <w:rsid w:val="003F74A8"/>
    <w:rsid w:val="003F769E"/>
    <w:rsid w:val="003F7C4E"/>
    <w:rsid w:val="003F7CE5"/>
    <w:rsid w:val="003F7D07"/>
    <w:rsid w:val="003F7D24"/>
    <w:rsid w:val="003F7D94"/>
    <w:rsid w:val="003F7E2D"/>
    <w:rsid w:val="0040013B"/>
    <w:rsid w:val="004001A9"/>
    <w:rsid w:val="004001FC"/>
    <w:rsid w:val="004003B8"/>
    <w:rsid w:val="0040040E"/>
    <w:rsid w:val="00400499"/>
    <w:rsid w:val="0040071A"/>
    <w:rsid w:val="00400756"/>
    <w:rsid w:val="00400762"/>
    <w:rsid w:val="00400A8D"/>
    <w:rsid w:val="00400ACD"/>
    <w:rsid w:val="00400BF2"/>
    <w:rsid w:val="00400C98"/>
    <w:rsid w:val="00400D8E"/>
    <w:rsid w:val="00400E8D"/>
    <w:rsid w:val="00400F8B"/>
    <w:rsid w:val="00401095"/>
    <w:rsid w:val="00401179"/>
    <w:rsid w:val="004011B7"/>
    <w:rsid w:val="0040123B"/>
    <w:rsid w:val="0040156B"/>
    <w:rsid w:val="0040171C"/>
    <w:rsid w:val="00401770"/>
    <w:rsid w:val="004018BE"/>
    <w:rsid w:val="00401948"/>
    <w:rsid w:val="00401A99"/>
    <w:rsid w:val="00401AB1"/>
    <w:rsid w:val="00401C70"/>
    <w:rsid w:val="00401D5F"/>
    <w:rsid w:val="004020AD"/>
    <w:rsid w:val="004021CC"/>
    <w:rsid w:val="00402201"/>
    <w:rsid w:val="00402585"/>
    <w:rsid w:val="004026A4"/>
    <w:rsid w:val="00402730"/>
    <w:rsid w:val="004027E2"/>
    <w:rsid w:val="00402990"/>
    <w:rsid w:val="004029AB"/>
    <w:rsid w:val="004029D9"/>
    <w:rsid w:val="00402A4C"/>
    <w:rsid w:val="00402AD6"/>
    <w:rsid w:val="00402B3F"/>
    <w:rsid w:val="00402DF7"/>
    <w:rsid w:val="00402E67"/>
    <w:rsid w:val="00403006"/>
    <w:rsid w:val="004031D1"/>
    <w:rsid w:val="004031E7"/>
    <w:rsid w:val="0040320B"/>
    <w:rsid w:val="00403445"/>
    <w:rsid w:val="0040344F"/>
    <w:rsid w:val="0040347D"/>
    <w:rsid w:val="004036DC"/>
    <w:rsid w:val="00403766"/>
    <w:rsid w:val="0040381A"/>
    <w:rsid w:val="00403836"/>
    <w:rsid w:val="0040383F"/>
    <w:rsid w:val="004038DC"/>
    <w:rsid w:val="00403ABF"/>
    <w:rsid w:val="00403AC4"/>
    <w:rsid w:val="00403B29"/>
    <w:rsid w:val="00403E43"/>
    <w:rsid w:val="004042B8"/>
    <w:rsid w:val="0040456E"/>
    <w:rsid w:val="0040458E"/>
    <w:rsid w:val="0040459C"/>
    <w:rsid w:val="00404654"/>
    <w:rsid w:val="004049DE"/>
    <w:rsid w:val="00404B8C"/>
    <w:rsid w:val="00404CC5"/>
    <w:rsid w:val="00404CD6"/>
    <w:rsid w:val="00405075"/>
    <w:rsid w:val="004050BE"/>
    <w:rsid w:val="004050C6"/>
    <w:rsid w:val="004051A7"/>
    <w:rsid w:val="0040554D"/>
    <w:rsid w:val="004055BF"/>
    <w:rsid w:val="00405767"/>
    <w:rsid w:val="00405905"/>
    <w:rsid w:val="00405960"/>
    <w:rsid w:val="004059B4"/>
    <w:rsid w:val="00405AF9"/>
    <w:rsid w:val="00405AFA"/>
    <w:rsid w:val="00405CEA"/>
    <w:rsid w:val="00405DA4"/>
    <w:rsid w:val="004060CE"/>
    <w:rsid w:val="00406423"/>
    <w:rsid w:val="00406427"/>
    <w:rsid w:val="00406524"/>
    <w:rsid w:val="004065F9"/>
    <w:rsid w:val="00406942"/>
    <w:rsid w:val="00406B8B"/>
    <w:rsid w:val="00406D43"/>
    <w:rsid w:val="00406E59"/>
    <w:rsid w:val="00406F04"/>
    <w:rsid w:val="00406F39"/>
    <w:rsid w:val="004070D0"/>
    <w:rsid w:val="004072FA"/>
    <w:rsid w:val="0040785A"/>
    <w:rsid w:val="00407B25"/>
    <w:rsid w:val="00407C57"/>
    <w:rsid w:val="00407C94"/>
    <w:rsid w:val="00407D1A"/>
    <w:rsid w:val="00407D9A"/>
    <w:rsid w:val="00407F10"/>
    <w:rsid w:val="00410058"/>
    <w:rsid w:val="004101C1"/>
    <w:rsid w:val="00410288"/>
    <w:rsid w:val="004102CE"/>
    <w:rsid w:val="004103A3"/>
    <w:rsid w:val="00410465"/>
    <w:rsid w:val="00410518"/>
    <w:rsid w:val="004105F5"/>
    <w:rsid w:val="00410657"/>
    <w:rsid w:val="00410871"/>
    <w:rsid w:val="00410AB7"/>
    <w:rsid w:val="00410C98"/>
    <w:rsid w:val="00410D8E"/>
    <w:rsid w:val="0041106B"/>
    <w:rsid w:val="004111DA"/>
    <w:rsid w:val="0041134E"/>
    <w:rsid w:val="0041152C"/>
    <w:rsid w:val="004115E5"/>
    <w:rsid w:val="00411A72"/>
    <w:rsid w:val="00411CFC"/>
    <w:rsid w:val="00411DBE"/>
    <w:rsid w:val="00411F31"/>
    <w:rsid w:val="00412000"/>
    <w:rsid w:val="00412120"/>
    <w:rsid w:val="00412251"/>
    <w:rsid w:val="004122B9"/>
    <w:rsid w:val="00412460"/>
    <w:rsid w:val="0041252A"/>
    <w:rsid w:val="0041256A"/>
    <w:rsid w:val="004127F4"/>
    <w:rsid w:val="004129C7"/>
    <w:rsid w:val="00412A7E"/>
    <w:rsid w:val="00412B3D"/>
    <w:rsid w:val="00412B57"/>
    <w:rsid w:val="00412D5A"/>
    <w:rsid w:val="00412E34"/>
    <w:rsid w:val="00412E4D"/>
    <w:rsid w:val="00413045"/>
    <w:rsid w:val="0041306B"/>
    <w:rsid w:val="004132EF"/>
    <w:rsid w:val="004133FC"/>
    <w:rsid w:val="00413427"/>
    <w:rsid w:val="00413484"/>
    <w:rsid w:val="004134F1"/>
    <w:rsid w:val="0041399D"/>
    <w:rsid w:val="00413A00"/>
    <w:rsid w:val="00413D30"/>
    <w:rsid w:val="00414129"/>
    <w:rsid w:val="0041422B"/>
    <w:rsid w:val="00414314"/>
    <w:rsid w:val="004143A6"/>
    <w:rsid w:val="00414450"/>
    <w:rsid w:val="0041451D"/>
    <w:rsid w:val="0041470F"/>
    <w:rsid w:val="00414B9A"/>
    <w:rsid w:val="00414DF8"/>
    <w:rsid w:val="00414FA4"/>
    <w:rsid w:val="00415012"/>
    <w:rsid w:val="004151FB"/>
    <w:rsid w:val="004153B5"/>
    <w:rsid w:val="00415597"/>
    <w:rsid w:val="004155C0"/>
    <w:rsid w:val="00415637"/>
    <w:rsid w:val="004158E7"/>
    <w:rsid w:val="00415A2C"/>
    <w:rsid w:val="00415CF9"/>
    <w:rsid w:val="00415DBB"/>
    <w:rsid w:val="00415EB0"/>
    <w:rsid w:val="00416014"/>
    <w:rsid w:val="00416427"/>
    <w:rsid w:val="00416459"/>
    <w:rsid w:val="004164FC"/>
    <w:rsid w:val="00416528"/>
    <w:rsid w:val="004165F7"/>
    <w:rsid w:val="00416AB0"/>
    <w:rsid w:val="00416D61"/>
    <w:rsid w:val="00416DA7"/>
    <w:rsid w:val="00416E1E"/>
    <w:rsid w:val="00417020"/>
    <w:rsid w:val="004171AD"/>
    <w:rsid w:val="0041735F"/>
    <w:rsid w:val="004173A8"/>
    <w:rsid w:val="004175ED"/>
    <w:rsid w:val="004176D4"/>
    <w:rsid w:val="004176ED"/>
    <w:rsid w:val="0041779A"/>
    <w:rsid w:val="00417BA5"/>
    <w:rsid w:val="00417E69"/>
    <w:rsid w:val="00417EB4"/>
    <w:rsid w:val="00420009"/>
    <w:rsid w:val="00420147"/>
    <w:rsid w:val="004201DF"/>
    <w:rsid w:val="0042033E"/>
    <w:rsid w:val="0042036E"/>
    <w:rsid w:val="0042068E"/>
    <w:rsid w:val="004207BF"/>
    <w:rsid w:val="004207D7"/>
    <w:rsid w:val="004208A0"/>
    <w:rsid w:val="0042090A"/>
    <w:rsid w:val="00420B13"/>
    <w:rsid w:val="00420B6B"/>
    <w:rsid w:val="00420BE1"/>
    <w:rsid w:val="00420CD3"/>
    <w:rsid w:val="00420D29"/>
    <w:rsid w:val="00420F19"/>
    <w:rsid w:val="004214A4"/>
    <w:rsid w:val="004215AA"/>
    <w:rsid w:val="004215E4"/>
    <w:rsid w:val="004218AC"/>
    <w:rsid w:val="00421AB2"/>
    <w:rsid w:val="00421AFF"/>
    <w:rsid w:val="00421B97"/>
    <w:rsid w:val="00421C9B"/>
    <w:rsid w:val="00421D5A"/>
    <w:rsid w:val="00421D74"/>
    <w:rsid w:val="00421E6B"/>
    <w:rsid w:val="00421F43"/>
    <w:rsid w:val="00422079"/>
    <w:rsid w:val="004220F0"/>
    <w:rsid w:val="00422277"/>
    <w:rsid w:val="0042238F"/>
    <w:rsid w:val="004224BD"/>
    <w:rsid w:val="004224FB"/>
    <w:rsid w:val="00422514"/>
    <w:rsid w:val="00422657"/>
    <w:rsid w:val="004227FE"/>
    <w:rsid w:val="0042294C"/>
    <w:rsid w:val="00422BF2"/>
    <w:rsid w:val="00422D4A"/>
    <w:rsid w:val="00422D69"/>
    <w:rsid w:val="00422E12"/>
    <w:rsid w:val="00422F6A"/>
    <w:rsid w:val="00423038"/>
    <w:rsid w:val="004232CF"/>
    <w:rsid w:val="004232E1"/>
    <w:rsid w:val="0042358D"/>
    <w:rsid w:val="00423627"/>
    <w:rsid w:val="004236BB"/>
    <w:rsid w:val="004236F0"/>
    <w:rsid w:val="004237FC"/>
    <w:rsid w:val="0042397F"/>
    <w:rsid w:val="00423B3D"/>
    <w:rsid w:val="00423FE8"/>
    <w:rsid w:val="004241D6"/>
    <w:rsid w:val="00424311"/>
    <w:rsid w:val="004243BE"/>
    <w:rsid w:val="00424560"/>
    <w:rsid w:val="0042456A"/>
    <w:rsid w:val="004248E3"/>
    <w:rsid w:val="00424C1E"/>
    <w:rsid w:val="00424C3C"/>
    <w:rsid w:val="00424E8F"/>
    <w:rsid w:val="00424EDD"/>
    <w:rsid w:val="004252CD"/>
    <w:rsid w:val="00425327"/>
    <w:rsid w:val="004253CD"/>
    <w:rsid w:val="004254A8"/>
    <w:rsid w:val="0042550A"/>
    <w:rsid w:val="004255C8"/>
    <w:rsid w:val="004255D0"/>
    <w:rsid w:val="004256A8"/>
    <w:rsid w:val="004256F2"/>
    <w:rsid w:val="00425889"/>
    <w:rsid w:val="00425951"/>
    <w:rsid w:val="00425C2D"/>
    <w:rsid w:val="00425CC4"/>
    <w:rsid w:val="00425E39"/>
    <w:rsid w:val="00425E87"/>
    <w:rsid w:val="00425F4E"/>
    <w:rsid w:val="00426318"/>
    <w:rsid w:val="004264A1"/>
    <w:rsid w:val="00426867"/>
    <w:rsid w:val="00426B15"/>
    <w:rsid w:val="00426C33"/>
    <w:rsid w:val="00426C62"/>
    <w:rsid w:val="00426C81"/>
    <w:rsid w:val="00426E95"/>
    <w:rsid w:val="0042703E"/>
    <w:rsid w:val="0042719B"/>
    <w:rsid w:val="004271F0"/>
    <w:rsid w:val="0042720F"/>
    <w:rsid w:val="00427245"/>
    <w:rsid w:val="00427292"/>
    <w:rsid w:val="004274C4"/>
    <w:rsid w:val="00427624"/>
    <w:rsid w:val="0042762A"/>
    <w:rsid w:val="00427755"/>
    <w:rsid w:val="004277B3"/>
    <w:rsid w:val="004278EF"/>
    <w:rsid w:val="00427AAB"/>
    <w:rsid w:val="00427D76"/>
    <w:rsid w:val="00427F53"/>
    <w:rsid w:val="00430000"/>
    <w:rsid w:val="00430019"/>
    <w:rsid w:val="004300DD"/>
    <w:rsid w:val="00430198"/>
    <w:rsid w:val="004302BE"/>
    <w:rsid w:val="004302E5"/>
    <w:rsid w:val="0043042E"/>
    <w:rsid w:val="004304FB"/>
    <w:rsid w:val="004306DA"/>
    <w:rsid w:val="00430706"/>
    <w:rsid w:val="00430759"/>
    <w:rsid w:val="00430812"/>
    <w:rsid w:val="00430892"/>
    <w:rsid w:val="004308ED"/>
    <w:rsid w:val="004308F8"/>
    <w:rsid w:val="00430973"/>
    <w:rsid w:val="00430E76"/>
    <w:rsid w:val="00430FB0"/>
    <w:rsid w:val="004311B1"/>
    <w:rsid w:val="00431725"/>
    <w:rsid w:val="004317B2"/>
    <w:rsid w:val="00431AA5"/>
    <w:rsid w:val="00431B48"/>
    <w:rsid w:val="00431BEA"/>
    <w:rsid w:val="00431E8B"/>
    <w:rsid w:val="00431EC4"/>
    <w:rsid w:val="00432118"/>
    <w:rsid w:val="004323E3"/>
    <w:rsid w:val="004324A1"/>
    <w:rsid w:val="00432657"/>
    <w:rsid w:val="0043266B"/>
    <w:rsid w:val="00432709"/>
    <w:rsid w:val="00432842"/>
    <w:rsid w:val="00432EF8"/>
    <w:rsid w:val="0043329F"/>
    <w:rsid w:val="004332A2"/>
    <w:rsid w:val="004334B9"/>
    <w:rsid w:val="00433523"/>
    <w:rsid w:val="0043395C"/>
    <w:rsid w:val="0043399C"/>
    <w:rsid w:val="00433AB0"/>
    <w:rsid w:val="00433D5A"/>
    <w:rsid w:val="00433E01"/>
    <w:rsid w:val="00433F02"/>
    <w:rsid w:val="00433F9A"/>
    <w:rsid w:val="004340D1"/>
    <w:rsid w:val="00434105"/>
    <w:rsid w:val="004341B0"/>
    <w:rsid w:val="004343B9"/>
    <w:rsid w:val="00434592"/>
    <w:rsid w:val="0043472B"/>
    <w:rsid w:val="0043484B"/>
    <w:rsid w:val="00434A74"/>
    <w:rsid w:val="00434AA9"/>
    <w:rsid w:val="00434C08"/>
    <w:rsid w:val="00434D64"/>
    <w:rsid w:val="00434DA8"/>
    <w:rsid w:val="00434E6C"/>
    <w:rsid w:val="00434FDC"/>
    <w:rsid w:val="00434FDF"/>
    <w:rsid w:val="00435066"/>
    <w:rsid w:val="004352DE"/>
    <w:rsid w:val="00435325"/>
    <w:rsid w:val="00435393"/>
    <w:rsid w:val="0043565D"/>
    <w:rsid w:val="00435797"/>
    <w:rsid w:val="0043589B"/>
    <w:rsid w:val="00435A04"/>
    <w:rsid w:val="00435A3D"/>
    <w:rsid w:val="00435A64"/>
    <w:rsid w:val="00435C0B"/>
    <w:rsid w:val="00435D7E"/>
    <w:rsid w:val="00435E5B"/>
    <w:rsid w:val="00435E8E"/>
    <w:rsid w:val="00435F38"/>
    <w:rsid w:val="00435F90"/>
    <w:rsid w:val="00435FE8"/>
    <w:rsid w:val="004360B2"/>
    <w:rsid w:val="00436356"/>
    <w:rsid w:val="00436637"/>
    <w:rsid w:val="004366C3"/>
    <w:rsid w:val="00436804"/>
    <w:rsid w:val="004368AD"/>
    <w:rsid w:val="004368C1"/>
    <w:rsid w:val="004368CA"/>
    <w:rsid w:val="004368FE"/>
    <w:rsid w:val="00436A33"/>
    <w:rsid w:val="00436D7B"/>
    <w:rsid w:val="00437058"/>
    <w:rsid w:val="004370F3"/>
    <w:rsid w:val="0043730A"/>
    <w:rsid w:val="00437324"/>
    <w:rsid w:val="00437363"/>
    <w:rsid w:val="0043750A"/>
    <w:rsid w:val="00437531"/>
    <w:rsid w:val="0043766D"/>
    <w:rsid w:val="00437795"/>
    <w:rsid w:val="0043785E"/>
    <w:rsid w:val="00437BC7"/>
    <w:rsid w:val="00437C5B"/>
    <w:rsid w:val="00437D39"/>
    <w:rsid w:val="00437DA7"/>
    <w:rsid w:val="00437EA2"/>
    <w:rsid w:val="0044005A"/>
    <w:rsid w:val="0044008F"/>
    <w:rsid w:val="0044016F"/>
    <w:rsid w:val="004401A9"/>
    <w:rsid w:val="004401B8"/>
    <w:rsid w:val="004404BF"/>
    <w:rsid w:val="004406A9"/>
    <w:rsid w:val="00440B79"/>
    <w:rsid w:val="00440D2F"/>
    <w:rsid w:val="004412EE"/>
    <w:rsid w:val="00441354"/>
    <w:rsid w:val="004416CB"/>
    <w:rsid w:val="00441767"/>
    <w:rsid w:val="004417B8"/>
    <w:rsid w:val="004417D8"/>
    <w:rsid w:val="00441826"/>
    <w:rsid w:val="00441AB2"/>
    <w:rsid w:val="00441BBA"/>
    <w:rsid w:val="00441C61"/>
    <w:rsid w:val="00441C68"/>
    <w:rsid w:val="00441EC1"/>
    <w:rsid w:val="00441F07"/>
    <w:rsid w:val="00442374"/>
    <w:rsid w:val="004423DE"/>
    <w:rsid w:val="0044242B"/>
    <w:rsid w:val="0044267A"/>
    <w:rsid w:val="004427BC"/>
    <w:rsid w:val="00442804"/>
    <w:rsid w:val="004428B0"/>
    <w:rsid w:val="00442A6E"/>
    <w:rsid w:val="00442B57"/>
    <w:rsid w:val="00442BD4"/>
    <w:rsid w:val="00442D19"/>
    <w:rsid w:val="0044317E"/>
    <w:rsid w:val="004431AD"/>
    <w:rsid w:val="00443217"/>
    <w:rsid w:val="0044333A"/>
    <w:rsid w:val="0044340C"/>
    <w:rsid w:val="004435F5"/>
    <w:rsid w:val="00443626"/>
    <w:rsid w:val="004436BC"/>
    <w:rsid w:val="004436F3"/>
    <w:rsid w:val="0044397C"/>
    <w:rsid w:val="00443985"/>
    <w:rsid w:val="00443B9E"/>
    <w:rsid w:val="00443CFE"/>
    <w:rsid w:val="00443F60"/>
    <w:rsid w:val="00444232"/>
    <w:rsid w:val="0044435A"/>
    <w:rsid w:val="0044477C"/>
    <w:rsid w:val="00444994"/>
    <w:rsid w:val="004449C1"/>
    <w:rsid w:val="00444A07"/>
    <w:rsid w:val="00444B81"/>
    <w:rsid w:val="00444BD9"/>
    <w:rsid w:val="00444EB4"/>
    <w:rsid w:val="00444F88"/>
    <w:rsid w:val="00445015"/>
    <w:rsid w:val="004450A3"/>
    <w:rsid w:val="004450A4"/>
    <w:rsid w:val="0044511D"/>
    <w:rsid w:val="004451D0"/>
    <w:rsid w:val="004452BA"/>
    <w:rsid w:val="00445426"/>
    <w:rsid w:val="004454C3"/>
    <w:rsid w:val="004455B8"/>
    <w:rsid w:val="0044570F"/>
    <w:rsid w:val="0044585E"/>
    <w:rsid w:val="00445F0D"/>
    <w:rsid w:val="00446142"/>
    <w:rsid w:val="00446378"/>
    <w:rsid w:val="00446393"/>
    <w:rsid w:val="004463DB"/>
    <w:rsid w:val="0044665E"/>
    <w:rsid w:val="00446831"/>
    <w:rsid w:val="004468DF"/>
    <w:rsid w:val="00446905"/>
    <w:rsid w:val="00446946"/>
    <w:rsid w:val="00446985"/>
    <w:rsid w:val="00446B33"/>
    <w:rsid w:val="00446D81"/>
    <w:rsid w:val="00446FE8"/>
    <w:rsid w:val="00447159"/>
    <w:rsid w:val="00447208"/>
    <w:rsid w:val="00447248"/>
    <w:rsid w:val="004473CF"/>
    <w:rsid w:val="00447787"/>
    <w:rsid w:val="004477CC"/>
    <w:rsid w:val="004478F7"/>
    <w:rsid w:val="00447D90"/>
    <w:rsid w:val="00447DAD"/>
    <w:rsid w:val="00450111"/>
    <w:rsid w:val="0045017E"/>
    <w:rsid w:val="0045018D"/>
    <w:rsid w:val="00450278"/>
    <w:rsid w:val="00450611"/>
    <w:rsid w:val="0045067C"/>
    <w:rsid w:val="004506C4"/>
    <w:rsid w:val="00450829"/>
    <w:rsid w:val="00450B8E"/>
    <w:rsid w:val="00450CB1"/>
    <w:rsid w:val="00450D76"/>
    <w:rsid w:val="00450E09"/>
    <w:rsid w:val="0045105B"/>
    <w:rsid w:val="004516AF"/>
    <w:rsid w:val="004516BA"/>
    <w:rsid w:val="0045172E"/>
    <w:rsid w:val="00451980"/>
    <w:rsid w:val="00451D23"/>
    <w:rsid w:val="00451D8C"/>
    <w:rsid w:val="00451F59"/>
    <w:rsid w:val="0045204A"/>
    <w:rsid w:val="00452074"/>
    <w:rsid w:val="00452087"/>
    <w:rsid w:val="0045218D"/>
    <w:rsid w:val="00452292"/>
    <w:rsid w:val="0045229D"/>
    <w:rsid w:val="00452382"/>
    <w:rsid w:val="004523E6"/>
    <w:rsid w:val="004525D0"/>
    <w:rsid w:val="004527D9"/>
    <w:rsid w:val="004528C1"/>
    <w:rsid w:val="0045295C"/>
    <w:rsid w:val="00452A90"/>
    <w:rsid w:val="00452D70"/>
    <w:rsid w:val="00452F05"/>
    <w:rsid w:val="00452F87"/>
    <w:rsid w:val="004532B9"/>
    <w:rsid w:val="004533A0"/>
    <w:rsid w:val="00453497"/>
    <w:rsid w:val="00453540"/>
    <w:rsid w:val="0045397D"/>
    <w:rsid w:val="004539B2"/>
    <w:rsid w:val="00453DF9"/>
    <w:rsid w:val="00453F02"/>
    <w:rsid w:val="00453FB8"/>
    <w:rsid w:val="004541B8"/>
    <w:rsid w:val="004541D8"/>
    <w:rsid w:val="004544DE"/>
    <w:rsid w:val="00454586"/>
    <w:rsid w:val="00454626"/>
    <w:rsid w:val="00454A0C"/>
    <w:rsid w:val="00454A6F"/>
    <w:rsid w:val="00454BDF"/>
    <w:rsid w:val="0045501E"/>
    <w:rsid w:val="004550B9"/>
    <w:rsid w:val="004551B4"/>
    <w:rsid w:val="00455393"/>
    <w:rsid w:val="00455471"/>
    <w:rsid w:val="0045547C"/>
    <w:rsid w:val="00455487"/>
    <w:rsid w:val="00455747"/>
    <w:rsid w:val="00455898"/>
    <w:rsid w:val="00455947"/>
    <w:rsid w:val="00455985"/>
    <w:rsid w:val="00455A50"/>
    <w:rsid w:val="00455CEA"/>
    <w:rsid w:val="00455DE5"/>
    <w:rsid w:val="004560A2"/>
    <w:rsid w:val="0045652A"/>
    <w:rsid w:val="004565AE"/>
    <w:rsid w:val="0045680A"/>
    <w:rsid w:val="0045697E"/>
    <w:rsid w:val="004569D2"/>
    <w:rsid w:val="00456A06"/>
    <w:rsid w:val="00456A60"/>
    <w:rsid w:val="00456C73"/>
    <w:rsid w:val="00456F93"/>
    <w:rsid w:val="004571EC"/>
    <w:rsid w:val="004572C6"/>
    <w:rsid w:val="004572E5"/>
    <w:rsid w:val="0045745A"/>
    <w:rsid w:val="0045753F"/>
    <w:rsid w:val="004575EC"/>
    <w:rsid w:val="0045769B"/>
    <w:rsid w:val="0045787B"/>
    <w:rsid w:val="00457941"/>
    <w:rsid w:val="00457BFB"/>
    <w:rsid w:val="00457C03"/>
    <w:rsid w:val="00457CE5"/>
    <w:rsid w:val="00457D3B"/>
    <w:rsid w:val="00457E9B"/>
    <w:rsid w:val="00457EB1"/>
    <w:rsid w:val="0046039A"/>
    <w:rsid w:val="004604EC"/>
    <w:rsid w:val="00460572"/>
    <w:rsid w:val="004609FC"/>
    <w:rsid w:val="00460A77"/>
    <w:rsid w:val="00460AD7"/>
    <w:rsid w:val="00460B32"/>
    <w:rsid w:val="00460C36"/>
    <w:rsid w:val="00460D49"/>
    <w:rsid w:val="00460D91"/>
    <w:rsid w:val="00460DEF"/>
    <w:rsid w:val="00460DF3"/>
    <w:rsid w:val="0046140F"/>
    <w:rsid w:val="004614AC"/>
    <w:rsid w:val="004614EB"/>
    <w:rsid w:val="004616D3"/>
    <w:rsid w:val="0046198C"/>
    <w:rsid w:val="00461EC4"/>
    <w:rsid w:val="00462060"/>
    <w:rsid w:val="0046210E"/>
    <w:rsid w:val="004622AD"/>
    <w:rsid w:val="004622B1"/>
    <w:rsid w:val="004623DF"/>
    <w:rsid w:val="0046245C"/>
    <w:rsid w:val="004624B9"/>
    <w:rsid w:val="004624F3"/>
    <w:rsid w:val="00462692"/>
    <w:rsid w:val="00462751"/>
    <w:rsid w:val="0046275C"/>
    <w:rsid w:val="00462763"/>
    <w:rsid w:val="004627A5"/>
    <w:rsid w:val="004627F5"/>
    <w:rsid w:val="004628DC"/>
    <w:rsid w:val="00462959"/>
    <w:rsid w:val="00462ABD"/>
    <w:rsid w:val="00462BBE"/>
    <w:rsid w:val="00462FE6"/>
    <w:rsid w:val="00463065"/>
    <w:rsid w:val="004633D9"/>
    <w:rsid w:val="00463552"/>
    <w:rsid w:val="00463586"/>
    <w:rsid w:val="004635C0"/>
    <w:rsid w:val="00463629"/>
    <w:rsid w:val="004636D0"/>
    <w:rsid w:val="00463719"/>
    <w:rsid w:val="00463792"/>
    <w:rsid w:val="00463A5B"/>
    <w:rsid w:val="00463B17"/>
    <w:rsid w:val="00463B77"/>
    <w:rsid w:val="00463C36"/>
    <w:rsid w:val="00463D49"/>
    <w:rsid w:val="00464005"/>
    <w:rsid w:val="00464194"/>
    <w:rsid w:val="004642C1"/>
    <w:rsid w:val="0046431E"/>
    <w:rsid w:val="004643F1"/>
    <w:rsid w:val="0046441F"/>
    <w:rsid w:val="00464608"/>
    <w:rsid w:val="004646CC"/>
    <w:rsid w:val="004647E2"/>
    <w:rsid w:val="00464C0E"/>
    <w:rsid w:val="00464CF4"/>
    <w:rsid w:val="00464CF6"/>
    <w:rsid w:val="00464E30"/>
    <w:rsid w:val="00465132"/>
    <w:rsid w:val="00465416"/>
    <w:rsid w:val="004654D6"/>
    <w:rsid w:val="004655DC"/>
    <w:rsid w:val="004656F8"/>
    <w:rsid w:val="00465738"/>
    <w:rsid w:val="004657C0"/>
    <w:rsid w:val="00465A3B"/>
    <w:rsid w:val="00465C10"/>
    <w:rsid w:val="00465C9C"/>
    <w:rsid w:val="00465DBC"/>
    <w:rsid w:val="004661D0"/>
    <w:rsid w:val="004663E1"/>
    <w:rsid w:val="0046643C"/>
    <w:rsid w:val="004664BD"/>
    <w:rsid w:val="004664FC"/>
    <w:rsid w:val="0046652E"/>
    <w:rsid w:val="004666AC"/>
    <w:rsid w:val="004666D6"/>
    <w:rsid w:val="00466711"/>
    <w:rsid w:val="00466887"/>
    <w:rsid w:val="00466972"/>
    <w:rsid w:val="00466BFD"/>
    <w:rsid w:val="00466C1B"/>
    <w:rsid w:val="00466DDD"/>
    <w:rsid w:val="00466E13"/>
    <w:rsid w:val="00466FE3"/>
    <w:rsid w:val="00467074"/>
    <w:rsid w:val="004671A2"/>
    <w:rsid w:val="004671FE"/>
    <w:rsid w:val="00467295"/>
    <w:rsid w:val="004674DA"/>
    <w:rsid w:val="004676AA"/>
    <w:rsid w:val="0046789F"/>
    <w:rsid w:val="00467A73"/>
    <w:rsid w:val="00467A8D"/>
    <w:rsid w:val="00467AB1"/>
    <w:rsid w:val="00467D3E"/>
    <w:rsid w:val="004700D0"/>
    <w:rsid w:val="00470547"/>
    <w:rsid w:val="00470668"/>
    <w:rsid w:val="00470753"/>
    <w:rsid w:val="00470AD4"/>
    <w:rsid w:val="00470B36"/>
    <w:rsid w:val="00470BE4"/>
    <w:rsid w:val="00470C74"/>
    <w:rsid w:val="00470C97"/>
    <w:rsid w:val="00470E57"/>
    <w:rsid w:val="00470F59"/>
    <w:rsid w:val="00470FBC"/>
    <w:rsid w:val="00471123"/>
    <w:rsid w:val="004711FE"/>
    <w:rsid w:val="00471599"/>
    <w:rsid w:val="0047159B"/>
    <w:rsid w:val="004716AF"/>
    <w:rsid w:val="004716C1"/>
    <w:rsid w:val="004716CD"/>
    <w:rsid w:val="004716D2"/>
    <w:rsid w:val="00471720"/>
    <w:rsid w:val="00471A85"/>
    <w:rsid w:val="00471B78"/>
    <w:rsid w:val="00471C8B"/>
    <w:rsid w:val="00471D9C"/>
    <w:rsid w:val="00471E82"/>
    <w:rsid w:val="00471EC8"/>
    <w:rsid w:val="00471FEF"/>
    <w:rsid w:val="004720F5"/>
    <w:rsid w:val="004721EF"/>
    <w:rsid w:val="00472202"/>
    <w:rsid w:val="0047249D"/>
    <w:rsid w:val="00472567"/>
    <w:rsid w:val="004725D2"/>
    <w:rsid w:val="0047267A"/>
    <w:rsid w:val="0047268E"/>
    <w:rsid w:val="004728A6"/>
    <w:rsid w:val="00472D45"/>
    <w:rsid w:val="00473444"/>
    <w:rsid w:val="0047345B"/>
    <w:rsid w:val="004735C3"/>
    <w:rsid w:val="00473653"/>
    <w:rsid w:val="004737FC"/>
    <w:rsid w:val="004739A4"/>
    <w:rsid w:val="00473A63"/>
    <w:rsid w:val="00473F20"/>
    <w:rsid w:val="004744A4"/>
    <w:rsid w:val="0047454D"/>
    <w:rsid w:val="00474595"/>
    <w:rsid w:val="0047475A"/>
    <w:rsid w:val="00474777"/>
    <w:rsid w:val="00474B3F"/>
    <w:rsid w:val="00474D29"/>
    <w:rsid w:val="00474F49"/>
    <w:rsid w:val="00474FC8"/>
    <w:rsid w:val="0047513E"/>
    <w:rsid w:val="00475285"/>
    <w:rsid w:val="0047537D"/>
    <w:rsid w:val="004753FB"/>
    <w:rsid w:val="00475554"/>
    <w:rsid w:val="004757BB"/>
    <w:rsid w:val="004757BD"/>
    <w:rsid w:val="00475827"/>
    <w:rsid w:val="00475922"/>
    <w:rsid w:val="00475A8E"/>
    <w:rsid w:val="00475CC3"/>
    <w:rsid w:val="00475CEF"/>
    <w:rsid w:val="00475D81"/>
    <w:rsid w:val="00475DE3"/>
    <w:rsid w:val="00475E3B"/>
    <w:rsid w:val="00475E40"/>
    <w:rsid w:val="00475F1B"/>
    <w:rsid w:val="004760E7"/>
    <w:rsid w:val="004762A0"/>
    <w:rsid w:val="00476314"/>
    <w:rsid w:val="004763FD"/>
    <w:rsid w:val="00476446"/>
    <w:rsid w:val="0047647E"/>
    <w:rsid w:val="004764E1"/>
    <w:rsid w:val="0047656C"/>
    <w:rsid w:val="00476707"/>
    <w:rsid w:val="00476838"/>
    <w:rsid w:val="004768C4"/>
    <w:rsid w:val="00476935"/>
    <w:rsid w:val="00476AC9"/>
    <w:rsid w:val="00476B33"/>
    <w:rsid w:val="00476B4B"/>
    <w:rsid w:val="00476B9A"/>
    <w:rsid w:val="00476CEE"/>
    <w:rsid w:val="00476F8E"/>
    <w:rsid w:val="004777FE"/>
    <w:rsid w:val="00477829"/>
    <w:rsid w:val="00477CA0"/>
    <w:rsid w:val="00477CB3"/>
    <w:rsid w:val="00477D64"/>
    <w:rsid w:val="00477EAF"/>
    <w:rsid w:val="00477F8A"/>
    <w:rsid w:val="0048029F"/>
    <w:rsid w:val="004802CE"/>
    <w:rsid w:val="00480315"/>
    <w:rsid w:val="0048036D"/>
    <w:rsid w:val="004804E4"/>
    <w:rsid w:val="0048058A"/>
    <w:rsid w:val="0048093D"/>
    <w:rsid w:val="00480ABB"/>
    <w:rsid w:val="00480ECF"/>
    <w:rsid w:val="00481027"/>
    <w:rsid w:val="00481082"/>
    <w:rsid w:val="004810A6"/>
    <w:rsid w:val="0048120E"/>
    <w:rsid w:val="004813CA"/>
    <w:rsid w:val="00481538"/>
    <w:rsid w:val="004816BB"/>
    <w:rsid w:val="00481863"/>
    <w:rsid w:val="004818D4"/>
    <w:rsid w:val="0048195B"/>
    <w:rsid w:val="004819DD"/>
    <w:rsid w:val="00481C4C"/>
    <w:rsid w:val="00481C8A"/>
    <w:rsid w:val="00481E4C"/>
    <w:rsid w:val="00481F22"/>
    <w:rsid w:val="004820D3"/>
    <w:rsid w:val="00482107"/>
    <w:rsid w:val="004822F6"/>
    <w:rsid w:val="0048240A"/>
    <w:rsid w:val="0048250F"/>
    <w:rsid w:val="00482556"/>
    <w:rsid w:val="00482725"/>
    <w:rsid w:val="00482731"/>
    <w:rsid w:val="0048281B"/>
    <w:rsid w:val="00482922"/>
    <w:rsid w:val="0048295B"/>
    <w:rsid w:val="00482A80"/>
    <w:rsid w:val="00482B64"/>
    <w:rsid w:val="00482E42"/>
    <w:rsid w:val="00482E8B"/>
    <w:rsid w:val="00482F88"/>
    <w:rsid w:val="004831BD"/>
    <w:rsid w:val="0048332E"/>
    <w:rsid w:val="00483577"/>
    <w:rsid w:val="00483988"/>
    <w:rsid w:val="00483AC9"/>
    <w:rsid w:val="00483DAF"/>
    <w:rsid w:val="00483DD9"/>
    <w:rsid w:val="00484065"/>
    <w:rsid w:val="00484206"/>
    <w:rsid w:val="00484286"/>
    <w:rsid w:val="004846AD"/>
    <w:rsid w:val="004849C2"/>
    <w:rsid w:val="00484BE5"/>
    <w:rsid w:val="00484C24"/>
    <w:rsid w:val="00484F9E"/>
    <w:rsid w:val="0048501E"/>
    <w:rsid w:val="00485038"/>
    <w:rsid w:val="0048503B"/>
    <w:rsid w:val="004850CE"/>
    <w:rsid w:val="00485178"/>
    <w:rsid w:val="00485180"/>
    <w:rsid w:val="00485A51"/>
    <w:rsid w:val="00485BC3"/>
    <w:rsid w:val="00485C61"/>
    <w:rsid w:val="00485F5D"/>
    <w:rsid w:val="00485FFE"/>
    <w:rsid w:val="004866B9"/>
    <w:rsid w:val="004866C7"/>
    <w:rsid w:val="00486824"/>
    <w:rsid w:val="004868F9"/>
    <w:rsid w:val="00486A7F"/>
    <w:rsid w:val="00486A85"/>
    <w:rsid w:val="00486D0E"/>
    <w:rsid w:val="00486DAA"/>
    <w:rsid w:val="00486F1D"/>
    <w:rsid w:val="0048704E"/>
    <w:rsid w:val="0048716A"/>
    <w:rsid w:val="004871CB"/>
    <w:rsid w:val="004872C5"/>
    <w:rsid w:val="004874A1"/>
    <w:rsid w:val="00487687"/>
    <w:rsid w:val="004876FB"/>
    <w:rsid w:val="004877E0"/>
    <w:rsid w:val="00487A60"/>
    <w:rsid w:val="00487ABA"/>
    <w:rsid w:val="00487D6D"/>
    <w:rsid w:val="00487DD5"/>
    <w:rsid w:val="00487DE9"/>
    <w:rsid w:val="00487E35"/>
    <w:rsid w:val="00487E6A"/>
    <w:rsid w:val="00487E8F"/>
    <w:rsid w:val="00487E95"/>
    <w:rsid w:val="004901CE"/>
    <w:rsid w:val="0049022E"/>
    <w:rsid w:val="00490260"/>
    <w:rsid w:val="0049033A"/>
    <w:rsid w:val="00490414"/>
    <w:rsid w:val="004904C3"/>
    <w:rsid w:val="004905A8"/>
    <w:rsid w:val="00490641"/>
    <w:rsid w:val="00490648"/>
    <w:rsid w:val="00490BCF"/>
    <w:rsid w:val="00490CD1"/>
    <w:rsid w:val="00490CF2"/>
    <w:rsid w:val="00490DD7"/>
    <w:rsid w:val="00491032"/>
    <w:rsid w:val="004911F5"/>
    <w:rsid w:val="0049127C"/>
    <w:rsid w:val="004913C2"/>
    <w:rsid w:val="004914CC"/>
    <w:rsid w:val="004914FF"/>
    <w:rsid w:val="00491582"/>
    <w:rsid w:val="004915F5"/>
    <w:rsid w:val="00491691"/>
    <w:rsid w:val="0049187E"/>
    <w:rsid w:val="00491A01"/>
    <w:rsid w:val="00491B95"/>
    <w:rsid w:val="00491BE0"/>
    <w:rsid w:val="004920B3"/>
    <w:rsid w:val="004921AF"/>
    <w:rsid w:val="00492230"/>
    <w:rsid w:val="004923BA"/>
    <w:rsid w:val="004924C5"/>
    <w:rsid w:val="004926AF"/>
    <w:rsid w:val="0049288C"/>
    <w:rsid w:val="00492A53"/>
    <w:rsid w:val="00492B9F"/>
    <w:rsid w:val="00492E18"/>
    <w:rsid w:val="00492EE8"/>
    <w:rsid w:val="00492FE7"/>
    <w:rsid w:val="004930EB"/>
    <w:rsid w:val="004931BF"/>
    <w:rsid w:val="0049332C"/>
    <w:rsid w:val="004933EB"/>
    <w:rsid w:val="0049344C"/>
    <w:rsid w:val="00493658"/>
    <w:rsid w:val="0049368B"/>
    <w:rsid w:val="004939BF"/>
    <w:rsid w:val="00493AF0"/>
    <w:rsid w:val="00493C43"/>
    <w:rsid w:val="00493DEE"/>
    <w:rsid w:val="0049401F"/>
    <w:rsid w:val="00494224"/>
    <w:rsid w:val="004943B8"/>
    <w:rsid w:val="004943D5"/>
    <w:rsid w:val="004946DB"/>
    <w:rsid w:val="0049495F"/>
    <w:rsid w:val="00494B2A"/>
    <w:rsid w:val="00494B44"/>
    <w:rsid w:val="00494C6B"/>
    <w:rsid w:val="00494F1B"/>
    <w:rsid w:val="00494FA4"/>
    <w:rsid w:val="00494FBA"/>
    <w:rsid w:val="004952D5"/>
    <w:rsid w:val="00495336"/>
    <w:rsid w:val="00495369"/>
    <w:rsid w:val="0049543F"/>
    <w:rsid w:val="004954BA"/>
    <w:rsid w:val="004956B1"/>
    <w:rsid w:val="004959D7"/>
    <w:rsid w:val="00495AC3"/>
    <w:rsid w:val="00495C9D"/>
    <w:rsid w:val="00495E2B"/>
    <w:rsid w:val="00496078"/>
    <w:rsid w:val="00496105"/>
    <w:rsid w:val="00496135"/>
    <w:rsid w:val="004961B4"/>
    <w:rsid w:val="004961BF"/>
    <w:rsid w:val="004961CC"/>
    <w:rsid w:val="00496213"/>
    <w:rsid w:val="004962B3"/>
    <w:rsid w:val="004963F9"/>
    <w:rsid w:val="00496457"/>
    <w:rsid w:val="0049696D"/>
    <w:rsid w:val="00496A92"/>
    <w:rsid w:val="00496AF3"/>
    <w:rsid w:val="00496CE8"/>
    <w:rsid w:val="00496F98"/>
    <w:rsid w:val="004972E3"/>
    <w:rsid w:val="00497444"/>
    <w:rsid w:val="0049777A"/>
    <w:rsid w:val="00497830"/>
    <w:rsid w:val="00497831"/>
    <w:rsid w:val="00497876"/>
    <w:rsid w:val="00497998"/>
    <w:rsid w:val="00497A31"/>
    <w:rsid w:val="00497E8D"/>
    <w:rsid w:val="00497F38"/>
    <w:rsid w:val="004A0019"/>
    <w:rsid w:val="004A007C"/>
    <w:rsid w:val="004A01FD"/>
    <w:rsid w:val="004A06C3"/>
    <w:rsid w:val="004A075E"/>
    <w:rsid w:val="004A0812"/>
    <w:rsid w:val="004A0A39"/>
    <w:rsid w:val="004A0AF5"/>
    <w:rsid w:val="004A0C20"/>
    <w:rsid w:val="004A0C24"/>
    <w:rsid w:val="004A0C9C"/>
    <w:rsid w:val="004A0CA9"/>
    <w:rsid w:val="004A0E3F"/>
    <w:rsid w:val="004A1089"/>
    <w:rsid w:val="004A11D5"/>
    <w:rsid w:val="004A12F4"/>
    <w:rsid w:val="004A1321"/>
    <w:rsid w:val="004A1374"/>
    <w:rsid w:val="004A1401"/>
    <w:rsid w:val="004A1648"/>
    <w:rsid w:val="004A1859"/>
    <w:rsid w:val="004A18B9"/>
    <w:rsid w:val="004A19B2"/>
    <w:rsid w:val="004A1A55"/>
    <w:rsid w:val="004A1A8E"/>
    <w:rsid w:val="004A1C81"/>
    <w:rsid w:val="004A1D8A"/>
    <w:rsid w:val="004A1DFE"/>
    <w:rsid w:val="004A2292"/>
    <w:rsid w:val="004A252B"/>
    <w:rsid w:val="004A25B8"/>
    <w:rsid w:val="004A28A9"/>
    <w:rsid w:val="004A28DF"/>
    <w:rsid w:val="004A2A47"/>
    <w:rsid w:val="004A2AB0"/>
    <w:rsid w:val="004A2B61"/>
    <w:rsid w:val="004A2C08"/>
    <w:rsid w:val="004A2C5E"/>
    <w:rsid w:val="004A2F4F"/>
    <w:rsid w:val="004A30CE"/>
    <w:rsid w:val="004A3436"/>
    <w:rsid w:val="004A34B0"/>
    <w:rsid w:val="004A34C2"/>
    <w:rsid w:val="004A34F1"/>
    <w:rsid w:val="004A3755"/>
    <w:rsid w:val="004A375C"/>
    <w:rsid w:val="004A387A"/>
    <w:rsid w:val="004A38DA"/>
    <w:rsid w:val="004A3984"/>
    <w:rsid w:val="004A3A39"/>
    <w:rsid w:val="004A3AAD"/>
    <w:rsid w:val="004A3C17"/>
    <w:rsid w:val="004A3F6B"/>
    <w:rsid w:val="004A4125"/>
    <w:rsid w:val="004A412D"/>
    <w:rsid w:val="004A41D8"/>
    <w:rsid w:val="004A4247"/>
    <w:rsid w:val="004A4445"/>
    <w:rsid w:val="004A4748"/>
    <w:rsid w:val="004A475B"/>
    <w:rsid w:val="004A478C"/>
    <w:rsid w:val="004A47FE"/>
    <w:rsid w:val="004A4B28"/>
    <w:rsid w:val="004A4BA5"/>
    <w:rsid w:val="004A4C8F"/>
    <w:rsid w:val="004A511B"/>
    <w:rsid w:val="004A519C"/>
    <w:rsid w:val="004A51BD"/>
    <w:rsid w:val="004A5453"/>
    <w:rsid w:val="004A5512"/>
    <w:rsid w:val="004A5DE2"/>
    <w:rsid w:val="004A5DE6"/>
    <w:rsid w:val="004A5EFC"/>
    <w:rsid w:val="004A6013"/>
    <w:rsid w:val="004A6080"/>
    <w:rsid w:val="004A60CE"/>
    <w:rsid w:val="004A61CD"/>
    <w:rsid w:val="004A649B"/>
    <w:rsid w:val="004A6657"/>
    <w:rsid w:val="004A670E"/>
    <w:rsid w:val="004A6AE1"/>
    <w:rsid w:val="004A6BA0"/>
    <w:rsid w:val="004A6BA9"/>
    <w:rsid w:val="004A6C33"/>
    <w:rsid w:val="004A6CBB"/>
    <w:rsid w:val="004A6D68"/>
    <w:rsid w:val="004A6E52"/>
    <w:rsid w:val="004A6F99"/>
    <w:rsid w:val="004A71DA"/>
    <w:rsid w:val="004A72EF"/>
    <w:rsid w:val="004A7328"/>
    <w:rsid w:val="004A77DF"/>
    <w:rsid w:val="004A7AF6"/>
    <w:rsid w:val="004A7CF8"/>
    <w:rsid w:val="004A7E33"/>
    <w:rsid w:val="004A7E89"/>
    <w:rsid w:val="004A7F6B"/>
    <w:rsid w:val="004B0114"/>
    <w:rsid w:val="004B0134"/>
    <w:rsid w:val="004B02CD"/>
    <w:rsid w:val="004B035F"/>
    <w:rsid w:val="004B0414"/>
    <w:rsid w:val="004B068F"/>
    <w:rsid w:val="004B0722"/>
    <w:rsid w:val="004B0B77"/>
    <w:rsid w:val="004B0D33"/>
    <w:rsid w:val="004B0D5A"/>
    <w:rsid w:val="004B0E54"/>
    <w:rsid w:val="004B12E6"/>
    <w:rsid w:val="004B130E"/>
    <w:rsid w:val="004B13D3"/>
    <w:rsid w:val="004B13EE"/>
    <w:rsid w:val="004B1410"/>
    <w:rsid w:val="004B1437"/>
    <w:rsid w:val="004B1469"/>
    <w:rsid w:val="004B1B1C"/>
    <w:rsid w:val="004B1B7D"/>
    <w:rsid w:val="004B1C6C"/>
    <w:rsid w:val="004B1CAD"/>
    <w:rsid w:val="004B1E61"/>
    <w:rsid w:val="004B1FA0"/>
    <w:rsid w:val="004B1FCB"/>
    <w:rsid w:val="004B200F"/>
    <w:rsid w:val="004B221B"/>
    <w:rsid w:val="004B233A"/>
    <w:rsid w:val="004B2485"/>
    <w:rsid w:val="004B2524"/>
    <w:rsid w:val="004B26CE"/>
    <w:rsid w:val="004B2739"/>
    <w:rsid w:val="004B2B5E"/>
    <w:rsid w:val="004B2C8A"/>
    <w:rsid w:val="004B2D77"/>
    <w:rsid w:val="004B2DA4"/>
    <w:rsid w:val="004B2E0F"/>
    <w:rsid w:val="004B2E90"/>
    <w:rsid w:val="004B2F4B"/>
    <w:rsid w:val="004B30D6"/>
    <w:rsid w:val="004B3265"/>
    <w:rsid w:val="004B3493"/>
    <w:rsid w:val="004B3735"/>
    <w:rsid w:val="004B37F2"/>
    <w:rsid w:val="004B3840"/>
    <w:rsid w:val="004B3B3F"/>
    <w:rsid w:val="004B3B65"/>
    <w:rsid w:val="004B3CCE"/>
    <w:rsid w:val="004B3D07"/>
    <w:rsid w:val="004B3D49"/>
    <w:rsid w:val="004B3DF6"/>
    <w:rsid w:val="004B3E3E"/>
    <w:rsid w:val="004B3EC7"/>
    <w:rsid w:val="004B3EEC"/>
    <w:rsid w:val="004B3FF6"/>
    <w:rsid w:val="004B400B"/>
    <w:rsid w:val="004B4342"/>
    <w:rsid w:val="004B442C"/>
    <w:rsid w:val="004B45C7"/>
    <w:rsid w:val="004B4609"/>
    <w:rsid w:val="004B4847"/>
    <w:rsid w:val="004B4925"/>
    <w:rsid w:val="004B4B60"/>
    <w:rsid w:val="004B4C2B"/>
    <w:rsid w:val="004B4C5F"/>
    <w:rsid w:val="004B4C6E"/>
    <w:rsid w:val="004B4D14"/>
    <w:rsid w:val="004B5031"/>
    <w:rsid w:val="004B5037"/>
    <w:rsid w:val="004B5177"/>
    <w:rsid w:val="004B52BF"/>
    <w:rsid w:val="004B5388"/>
    <w:rsid w:val="004B5532"/>
    <w:rsid w:val="004B5663"/>
    <w:rsid w:val="004B567D"/>
    <w:rsid w:val="004B572F"/>
    <w:rsid w:val="004B576C"/>
    <w:rsid w:val="004B5981"/>
    <w:rsid w:val="004B5A79"/>
    <w:rsid w:val="004B5BDB"/>
    <w:rsid w:val="004B5C7F"/>
    <w:rsid w:val="004B5C96"/>
    <w:rsid w:val="004B5C98"/>
    <w:rsid w:val="004B5F01"/>
    <w:rsid w:val="004B5F65"/>
    <w:rsid w:val="004B5FD8"/>
    <w:rsid w:val="004B6267"/>
    <w:rsid w:val="004B63E3"/>
    <w:rsid w:val="004B64D0"/>
    <w:rsid w:val="004B64DB"/>
    <w:rsid w:val="004B6525"/>
    <w:rsid w:val="004B66D9"/>
    <w:rsid w:val="004B6707"/>
    <w:rsid w:val="004B67B9"/>
    <w:rsid w:val="004B6A52"/>
    <w:rsid w:val="004B6BD3"/>
    <w:rsid w:val="004B6C98"/>
    <w:rsid w:val="004B6D16"/>
    <w:rsid w:val="004B6E1B"/>
    <w:rsid w:val="004B7135"/>
    <w:rsid w:val="004B713B"/>
    <w:rsid w:val="004B7443"/>
    <w:rsid w:val="004B74D9"/>
    <w:rsid w:val="004B74FE"/>
    <w:rsid w:val="004B776A"/>
    <w:rsid w:val="004B784E"/>
    <w:rsid w:val="004B7901"/>
    <w:rsid w:val="004B7ADF"/>
    <w:rsid w:val="004B7B24"/>
    <w:rsid w:val="004B7B9F"/>
    <w:rsid w:val="004B7EB4"/>
    <w:rsid w:val="004B7EEB"/>
    <w:rsid w:val="004B7F33"/>
    <w:rsid w:val="004C02D7"/>
    <w:rsid w:val="004C0412"/>
    <w:rsid w:val="004C048C"/>
    <w:rsid w:val="004C0495"/>
    <w:rsid w:val="004C061A"/>
    <w:rsid w:val="004C06DD"/>
    <w:rsid w:val="004C07EB"/>
    <w:rsid w:val="004C0849"/>
    <w:rsid w:val="004C0AC7"/>
    <w:rsid w:val="004C0BE7"/>
    <w:rsid w:val="004C0C06"/>
    <w:rsid w:val="004C0DBA"/>
    <w:rsid w:val="004C0E87"/>
    <w:rsid w:val="004C0EBC"/>
    <w:rsid w:val="004C0EC8"/>
    <w:rsid w:val="004C0EDB"/>
    <w:rsid w:val="004C0F3A"/>
    <w:rsid w:val="004C0F54"/>
    <w:rsid w:val="004C0FA2"/>
    <w:rsid w:val="004C13F8"/>
    <w:rsid w:val="004C147C"/>
    <w:rsid w:val="004C15E6"/>
    <w:rsid w:val="004C17CF"/>
    <w:rsid w:val="004C1B4D"/>
    <w:rsid w:val="004C1F07"/>
    <w:rsid w:val="004C20EB"/>
    <w:rsid w:val="004C2432"/>
    <w:rsid w:val="004C24A0"/>
    <w:rsid w:val="004C254A"/>
    <w:rsid w:val="004C256A"/>
    <w:rsid w:val="004C2650"/>
    <w:rsid w:val="004C27CB"/>
    <w:rsid w:val="004C292E"/>
    <w:rsid w:val="004C2A4A"/>
    <w:rsid w:val="004C2A54"/>
    <w:rsid w:val="004C2B9C"/>
    <w:rsid w:val="004C2CE9"/>
    <w:rsid w:val="004C2D09"/>
    <w:rsid w:val="004C3016"/>
    <w:rsid w:val="004C305A"/>
    <w:rsid w:val="004C34E4"/>
    <w:rsid w:val="004C355A"/>
    <w:rsid w:val="004C355E"/>
    <w:rsid w:val="004C362B"/>
    <w:rsid w:val="004C36D5"/>
    <w:rsid w:val="004C374B"/>
    <w:rsid w:val="004C3871"/>
    <w:rsid w:val="004C3A8F"/>
    <w:rsid w:val="004C3CC5"/>
    <w:rsid w:val="004C3CDC"/>
    <w:rsid w:val="004C3F9A"/>
    <w:rsid w:val="004C40DD"/>
    <w:rsid w:val="004C411E"/>
    <w:rsid w:val="004C4C43"/>
    <w:rsid w:val="004C4D36"/>
    <w:rsid w:val="004C4E80"/>
    <w:rsid w:val="004C50F4"/>
    <w:rsid w:val="004C513A"/>
    <w:rsid w:val="004C5357"/>
    <w:rsid w:val="004C5375"/>
    <w:rsid w:val="004C53D7"/>
    <w:rsid w:val="004C546F"/>
    <w:rsid w:val="004C55D3"/>
    <w:rsid w:val="004C5720"/>
    <w:rsid w:val="004C5876"/>
    <w:rsid w:val="004C5981"/>
    <w:rsid w:val="004C5A24"/>
    <w:rsid w:val="004C5A4B"/>
    <w:rsid w:val="004C5B1B"/>
    <w:rsid w:val="004C5B49"/>
    <w:rsid w:val="004C5C1B"/>
    <w:rsid w:val="004C5DB8"/>
    <w:rsid w:val="004C5F3E"/>
    <w:rsid w:val="004C6090"/>
    <w:rsid w:val="004C62C6"/>
    <w:rsid w:val="004C6476"/>
    <w:rsid w:val="004C64C0"/>
    <w:rsid w:val="004C6672"/>
    <w:rsid w:val="004C67D7"/>
    <w:rsid w:val="004C68E7"/>
    <w:rsid w:val="004C6913"/>
    <w:rsid w:val="004C693F"/>
    <w:rsid w:val="004C69F0"/>
    <w:rsid w:val="004C6A4F"/>
    <w:rsid w:val="004C6BF9"/>
    <w:rsid w:val="004C6FCB"/>
    <w:rsid w:val="004C70CC"/>
    <w:rsid w:val="004C7102"/>
    <w:rsid w:val="004C7315"/>
    <w:rsid w:val="004C75E3"/>
    <w:rsid w:val="004C76B0"/>
    <w:rsid w:val="004C772C"/>
    <w:rsid w:val="004C79AE"/>
    <w:rsid w:val="004C7AE1"/>
    <w:rsid w:val="004C7D57"/>
    <w:rsid w:val="004C7DFC"/>
    <w:rsid w:val="004D0031"/>
    <w:rsid w:val="004D008F"/>
    <w:rsid w:val="004D0153"/>
    <w:rsid w:val="004D01B7"/>
    <w:rsid w:val="004D02F8"/>
    <w:rsid w:val="004D064C"/>
    <w:rsid w:val="004D075F"/>
    <w:rsid w:val="004D083E"/>
    <w:rsid w:val="004D0FB5"/>
    <w:rsid w:val="004D11AF"/>
    <w:rsid w:val="004D1371"/>
    <w:rsid w:val="004D1459"/>
    <w:rsid w:val="004D15A3"/>
    <w:rsid w:val="004D1666"/>
    <w:rsid w:val="004D1777"/>
    <w:rsid w:val="004D184D"/>
    <w:rsid w:val="004D19B2"/>
    <w:rsid w:val="004D19CB"/>
    <w:rsid w:val="004D1A65"/>
    <w:rsid w:val="004D1BDE"/>
    <w:rsid w:val="004D1C7D"/>
    <w:rsid w:val="004D1F2B"/>
    <w:rsid w:val="004D2022"/>
    <w:rsid w:val="004D2089"/>
    <w:rsid w:val="004D212D"/>
    <w:rsid w:val="004D21A3"/>
    <w:rsid w:val="004D232F"/>
    <w:rsid w:val="004D2396"/>
    <w:rsid w:val="004D2549"/>
    <w:rsid w:val="004D2606"/>
    <w:rsid w:val="004D27A1"/>
    <w:rsid w:val="004D285A"/>
    <w:rsid w:val="004D2A82"/>
    <w:rsid w:val="004D2B99"/>
    <w:rsid w:val="004D2C79"/>
    <w:rsid w:val="004D2D04"/>
    <w:rsid w:val="004D2D6E"/>
    <w:rsid w:val="004D2EBE"/>
    <w:rsid w:val="004D33F8"/>
    <w:rsid w:val="004D3465"/>
    <w:rsid w:val="004D353D"/>
    <w:rsid w:val="004D37B3"/>
    <w:rsid w:val="004D3815"/>
    <w:rsid w:val="004D38A7"/>
    <w:rsid w:val="004D3921"/>
    <w:rsid w:val="004D398B"/>
    <w:rsid w:val="004D3AA3"/>
    <w:rsid w:val="004D3DF0"/>
    <w:rsid w:val="004D3DFC"/>
    <w:rsid w:val="004D3E01"/>
    <w:rsid w:val="004D3E2F"/>
    <w:rsid w:val="004D3E69"/>
    <w:rsid w:val="004D3EB5"/>
    <w:rsid w:val="004D4042"/>
    <w:rsid w:val="004D4178"/>
    <w:rsid w:val="004D41C4"/>
    <w:rsid w:val="004D429E"/>
    <w:rsid w:val="004D42F5"/>
    <w:rsid w:val="004D4575"/>
    <w:rsid w:val="004D46CE"/>
    <w:rsid w:val="004D49D2"/>
    <w:rsid w:val="004D4DB8"/>
    <w:rsid w:val="004D4ECB"/>
    <w:rsid w:val="004D4F32"/>
    <w:rsid w:val="004D4F98"/>
    <w:rsid w:val="004D51AF"/>
    <w:rsid w:val="004D51D9"/>
    <w:rsid w:val="004D51F5"/>
    <w:rsid w:val="004D526E"/>
    <w:rsid w:val="004D5280"/>
    <w:rsid w:val="004D52F6"/>
    <w:rsid w:val="004D5367"/>
    <w:rsid w:val="004D53D2"/>
    <w:rsid w:val="004D54AA"/>
    <w:rsid w:val="004D54BB"/>
    <w:rsid w:val="004D5614"/>
    <w:rsid w:val="004D5697"/>
    <w:rsid w:val="004D5834"/>
    <w:rsid w:val="004D585D"/>
    <w:rsid w:val="004D5CCD"/>
    <w:rsid w:val="004D5DCC"/>
    <w:rsid w:val="004D6076"/>
    <w:rsid w:val="004D6265"/>
    <w:rsid w:val="004D63CB"/>
    <w:rsid w:val="004D6438"/>
    <w:rsid w:val="004D6758"/>
    <w:rsid w:val="004D6911"/>
    <w:rsid w:val="004D6973"/>
    <w:rsid w:val="004D6B53"/>
    <w:rsid w:val="004D6BB9"/>
    <w:rsid w:val="004D6FF5"/>
    <w:rsid w:val="004D701B"/>
    <w:rsid w:val="004D7128"/>
    <w:rsid w:val="004D7159"/>
    <w:rsid w:val="004D7163"/>
    <w:rsid w:val="004D743C"/>
    <w:rsid w:val="004D785F"/>
    <w:rsid w:val="004D7C1D"/>
    <w:rsid w:val="004D7C8D"/>
    <w:rsid w:val="004D7D66"/>
    <w:rsid w:val="004D7DAD"/>
    <w:rsid w:val="004D7FD9"/>
    <w:rsid w:val="004D7FE4"/>
    <w:rsid w:val="004E05A2"/>
    <w:rsid w:val="004E05E2"/>
    <w:rsid w:val="004E091A"/>
    <w:rsid w:val="004E0A19"/>
    <w:rsid w:val="004E0A36"/>
    <w:rsid w:val="004E0A4B"/>
    <w:rsid w:val="004E0AF0"/>
    <w:rsid w:val="004E0C52"/>
    <w:rsid w:val="004E0D9E"/>
    <w:rsid w:val="004E1136"/>
    <w:rsid w:val="004E11DF"/>
    <w:rsid w:val="004E12EA"/>
    <w:rsid w:val="004E13F6"/>
    <w:rsid w:val="004E14C7"/>
    <w:rsid w:val="004E14FF"/>
    <w:rsid w:val="004E162E"/>
    <w:rsid w:val="004E1795"/>
    <w:rsid w:val="004E1836"/>
    <w:rsid w:val="004E188A"/>
    <w:rsid w:val="004E1A9C"/>
    <w:rsid w:val="004E1ED6"/>
    <w:rsid w:val="004E220B"/>
    <w:rsid w:val="004E243A"/>
    <w:rsid w:val="004E252A"/>
    <w:rsid w:val="004E27AE"/>
    <w:rsid w:val="004E2864"/>
    <w:rsid w:val="004E2ADA"/>
    <w:rsid w:val="004E2BE7"/>
    <w:rsid w:val="004E2E02"/>
    <w:rsid w:val="004E2EE0"/>
    <w:rsid w:val="004E3114"/>
    <w:rsid w:val="004E32CB"/>
    <w:rsid w:val="004E3428"/>
    <w:rsid w:val="004E3429"/>
    <w:rsid w:val="004E3439"/>
    <w:rsid w:val="004E34D8"/>
    <w:rsid w:val="004E35B3"/>
    <w:rsid w:val="004E3799"/>
    <w:rsid w:val="004E395B"/>
    <w:rsid w:val="004E3A90"/>
    <w:rsid w:val="004E3AC9"/>
    <w:rsid w:val="004E3AE8"/>
    <w:rsid w:val="004E3D62"/>
    <w:rsid w:val="004E3E64"/>
    <w:rsid w:val="004E3E7E"/>
    <w:rsid w:val="004E3F60"/>
    <w:rsid w:val="004E413E"/>
    <w:rsid w:val="004E416C"/>
    <w:rsid w:val="004E4345"/>
    <w:rsid w:val="004E4484"/>
    <w:rsid w:val="004E450C"/>
    <w:rsid w:val="004E4526"/>
    <w:rsid w:val="004E453C"/>
    <w:rsid w:val="004E46B7"/>
    <w:rsid w:val="004E46EA"/>
    <w:rsid w:val="004E4735"/>
    <w:rsid w:val="004E47D1"/>
    <w:rsid w:val="004E4A1D"/>
    <w:rsid w:val="004E4C75"/>
    <w:rsid w:val="004E4CBE"/>
    <w:rsid w:val="004E4D7C"/>
    <w:rsid w:val="004E4E26"/>
    <w:rsid w:val="004E4E44"/>
    <w:rsid w:val="004E4F1E"/>
    <w:rsid w:val="004E5122"/>
    <w:rsid w:val="004E53E4"/>
    <w:rsid w:val="004E5A07"/>
    <w:rsid w:val="004E5C07"/>
    <w:rsid w:val="004E5E90"/>
    <w:rsid w:val="004E5EB2"/>
    <w:rsid w:val="004E5EE7"/>
    <w:rsid w:val="004E5FFF"/>
    <w:rsid w:val="004E62D7"/>
    <w:rsid w:val="004E6323"/>
    <w:rsid w:val="004E645F"/>
    <w:rsid w:val="004E6645"/>
    <w:rsid w:val="004E6647"/>
    <w:rsid w:val="004E6673"/>
    <w:rsid w:val="004E6757"/>
    <w:rsid w:val="004E675A"/>
    <w:rsid w:val="004E69B1"/>
    <w:rsid w:val="004E6ADD"/>
    <w:rsid w:val="004E6B8E"/>
    <w:rsid w:val="004E6C89"/>
    <w:rsid w:val="004E6D52"/>
    <w:rsid w:val="004E715F"/>
    <w:rsid w:val="004E75AD"/>
    <w:rsid w:val="004E7A2C"/>
    <w:rsid w:val="004E7A7C"/>
    <w:rsid w:val="004E7ACE"/>
    <w:rsid w:val="004E7AF7"/>
    <w:rsid w:val="004E7B9E"/>
    <w:rsid w:val="004E7C84"/>
    <w:rsid w:val="004E7C9D"/>
    <w:rsid w:val="004E7CC5"/>
    <w:rsid w:val="004E7E23"/>
    <w:rsid w:val="004E7F0B"/>
    <w:rsid w:val="004E7F23"/>
    <w:rsid w:val="004E7F68"/>
    <w:rsid w:val="004E7FFE"/>
    <w:rsid w:val="004F0013"/>
    <w:rsid w:val="004F0288"/>
    <w:rsid w:val="004F0320"/>
    <w:rsid w:val="004F0324"/>
    <w:rsid w:val="004F0471"/>
    <w:rsid w:val="004F071C"/>
    <w:rsid w:val="004F08F8"/>
    <w:rsid w:val="004F0ED8"/>
    <w:rsid w:val="004F0F06"/>
    <w:rsid w:val="004F10BD"/>
    <w:rsid w:val="004F1213"/>
    <w:rsid w:val="004F12A0"/>
    <w:rsid w:val="004F12FB"/>
    <w:rsid w:val="004F1348"/>
    <w:rsid w:val="004F1362"/>
    <w:rsid w:val="004F138D"/>
    <w:rsid w:val="004F14F3"/>
    <w:rsid w:val="004F150D"/>
    <w:rsid w:val="004F173F"/>
    <w:rsid w:val="004F1874"/>
    <w:rsid w:val="004F1A15"/>
    <w:rsid w:val="004F1DF2"/>
    <w:rsid w:val="004F1E5D"/>
    <w:rsid w:val="004F1EAB"/>
    <w:rsid w:val="004F1EC8"/>
    <w:rsid w:val="004F1FFC"/>
    <w:rsid w:val="004F2067"/>
    <w:rsid w:val="004F2289"/>
    <w:rsid w:val="004F23FE"/>
    <w:rsid w:val="004F2442"/>
    <w:rsid w:val="004F24DB"/>
    <w:rsid w:val="004F2928"/>
    <w:rsid w:val="004F2954"/>
    <w:rsid w:val="004F295D"/>
    <w:rsid w:val="004F2B15"/>
    <w:rsid w:val="004F2C2B"/>
    <w:rsid w:val="004F2F7C"/>
    <w:rsid w:val="004F315C"/>
    <w:rsid w:val="004F319B"/>
    <w:rsid w:val="004F3654"/>
    <w:rsid w:val="004F366D"/>
    <w:rsid w:val="004F3776"/>
    <w:rsid w:val="004F3799"/>
    <w:rsid w:val="004F37EF"/>
    <w:rsid w:val="004F3830"/>
    <w:rsid w:val="004F3959"/>
    <w:rsid w:val="004F39AE"/>
    <w:rsid w:val="004F3A7C"/>
    <w:rsid w:val="004F3AE2"/>
    <w:rsid w:val="004F3BA9"/>
    <w:rsid w:val="004F3F03"/>
    <w:rsid w:val="004F3F12"/>
    <w:rsid w:val="004F3FA9"/>
    <w:rsid w:val="004F400F"/>
    <w:rsid w:val="004F418D"/>
    <w:rsid w:val="004F4212"/>
    <w:rsid w:val="004F43D4"/>
    <w:rsid w:val="004F46E0"/>
    <w:rsid w:val="004F4743"/>
    <w:rsid w:val="004F4764"/>
    <w:rsid w:val="004F4BF3"/>
    <w:rsid w:val="004F4DCE"/>
    <w:rsid w:val="004F5296"/>
    <w:rsid w:val="004F52EB"/>
    <w:rsid w:val="004F5417"/>
    <w:rsid w:val="004F5432"/>
    <w:rsid w:val="004F57AC"/>
    <w:rsid w:val="004F59B1"/>
    <w:rsid w:val="004F59D4"/>
    <w:rsid w:val="004F5A6D"/>
    <w:rsid w:val="004F5A76"/>
    <w:rsid w:val="004F5AE0"/>
    <w:rsid w:val="004F5CCF"/>
    <w:rsid w:val="004F5E6F"/>
    <w:rsid w:val="004F5E9A"/>
    <w:rsid w:val="004F6091"/>
    <w:rsid w:val="004F6357"/>
    <w:rsid w:val="004F63B2"/>
    <w:rsid w:val="004F641E"/>
    <w:rsid w:val="004F677D"/>
    <w:rsid w:val="004F679F"/>
    <w:rsid w:val="004F6B7F"/>
    <w:rsid w:val="004F6BE6"/>
    <w:rsid w:val="004F6BFA"/>
    <w:rsid w:val="004F6E6F"/>
    <w:rsid w:val="004F6EDA"/>
    <w:rsid w:val="004F6EEA"/>
    <w:rsid w:val="004F701D"/>
    <w:rsid w:val="004F70A8"/>
    <w:rsid w:val="004F70E1"/>
    <w:rsid w:val="004F734A"/>
    <w:rsid w:val="004F746B"/>
    <w:rsid w:val="004F7537"/>
    <w:rsid w:val="004F76A7"/>
    <w:rsid w:val="004F7AE8"/>
    <w:rsid w:val="004F7B9C"/>
    <w:rsid w:val="004F7D09"/>
    <w:rsid w:val="004F7D12"/>
    <w:rsid w:val="004F7D18"/>
    <w:rsid w:val="004F7DFB"/>
    <w:rsid w:val="005000C4"/>
    <w:rsid w:val="005002F6"/>
    <w:rsid w:val="00500507"/>
    <w:rsid w:val="005006E8"/>
    <w:rsid w:val="005007C7"/>
    <w:rsid w:val="00500867"/>
    <w:rsid w:val="00500D9B"/>
    <w:rsid w:val="00500DB6"/>
    <w:rsid w:val="00500E0F"/>
    <w:rsid w:val="00500E19"/>
    <w:rsid w:val="00500F44"/>
    <w:rsid w:val="00500F58"/>
    <w:rsid w:val="00501579"/>
    <w:rsid w:val="0050163E"/>
    <w:rsid w:val="0050185A"/>
    <w:rsid w:val="00501898"/>
    <w:rsid w:val="00501B25"/>
    <w:rsid w:val="00501B88"/>
    <w:rsid w:val="00501BF4"/>
    <w:rsid w:val="00501D15"/>
    <w:rsid w:val="00501D26"/>
    <w:rsid w:val="00501DD8"/>
    <w:rsid w:val="00501E2A"/>
    <w:rsid w:val="00502423"/>
    <w:rsid w:val="0050248D"/>
    <w:rsid w:val="00502555"/>
    <w:rsid w:val="00502690"/>
    <w:rsid w:val="00502772"/>
    <w:rsid w:val="0050285F"/>
    <w:rsid w:val="005029D7"/>
    <w:rsid w:val="00502A0F"/>
    <w:rsid w:val="00502A49"/>
    <w:rsid w:val="00502B53"/>
    <w:rsid w:val="00502C2A"/>
    <w:rsid w:val="00502CA5"/>
    <w:rsid w:val="00503015"/>
    <w:rsid w:val="005030A9"/>
    <w:rsid w:val="0050310B"/>
    <w:rsid w:val="00503117"/>
    <w:rsid w:val="0050328D"/>
    <w:rsid w:val="00503381"/>
    <w:rsid w:val="00503398"/>
    <w:rsid w:val="0050345F"/>
    <w:rsid w:val="00503693"/>
    <w:rsid w:val="00503812"/>
    <w:rsid w:val="00503834"/>
    <w:rsid w:val="00503917"/>
    <w:rsid w:val="005039FC"/>
    <w:rsid w:val="00503D2B"/>
    <w:rsid w:val="00504256"/>
    <w:rsid w:val="0050436C"/>
    <w:rsid w:val="005046E2"/>
    <w:rsid w:val="005048E4"/>
    <w:rsid w:val="0050495D"/>
    <w:rsid w:val="00504984"/>
    <w:rsid w:val="005049C5"/>
    <w:rsid w:val="00504C18"/>
    <w:rsid w:val="00504D31"/>
    <w:rsid w:val="00504E6B"/>
    <w:rsid w:val="00504F53"/>
    <w:rsid w:val="00505018"/>
    <w:rsid w:val="005051F2"/>
    <w:rsid w:val="00505238"/>
    <w:rsid w:val="005052C5"/>
    <w:rsid w:val="00505482"/>
    <w:rsid w:val="005055F4"/>
    <w:rsid w:val="005057AC"/>
    <w:rsid w:val="0050585F"/>
    <w:rsid w:val="00505C5B"/>
    <w:rsid w:val="00505DB4"/>
    <w:rsid w:val="005061EA"/>
    <w:rsid w:val="0050630B"/>
    <w:rsid w:val="00506333"/>
    <w:rsid w:val="00506436"/>
    <w:rsid w:val="0050657B"/>
    <w:rsid w:val="00506612"/>
    <w:rsid w:val="00506680"/>
    <w:rsid w:val="005067CB"/>
    <w:rsid w:val="00506805"/>
    <w:rsid w:val="00506FCE"/>
    <w:rsid w:val="00507015"/>
    <w:rsid w:val="0050722B"/>
    <w:rsid w:val="00507528"/>
    <w:rsid w:val="0050755A"/>
    <w:rsid w:val="005076E1"/>
    <w:rsid w:val="0050772E"/>
    <w:rsid w:val="00507964"/>
    <w:rsid w:val="00507CF9"/>
    <w:rsid w:val="00507DE0"/>
    <w:rsid w:val="00507E6E"/>
    <w:rsid w:val="00507F9E"/>
    <w:rsid w:val="00510022"/>
    <w:rsid w:val="00510069"/>
    <w:rsid w:val="005101EF"/>
    <w:rsid w:val="005102C6"/>
    <w:rsid w:val="00510323"/>
    <w:rsid w:val="005104E4"/>
    <w:rsid w:val="00510625"/>
    <w:rsid w:val="00510810"/>
    <w:rsid w:val="00510843"/>
    <w:rsid w:val="00510957"/>
    <w:rsid w:val="005109AE"/>
    <w:rsid w:val="005109BC"/>
    <w:rsid w:val="00510A7D"/>
    <w:rsid w:val="00510C05"/>
    <w:rsid w:val="00510C3C"/>
    <w:rsid w:val="00510CE2"/>
    <w:rsid w:val="00510E3F"/>
    <w:rsid w:val="00510EA5"/>
    <w:rsid w:val="00510FBF"/>
    <w:rsid w:val="00511167"/>
    <w:rsid w:val="0051137D"/>
    <w:rsid w:val="005114C3"/>
    <w:rsid w:val="00511507"/>
    <w:rsid w:val="00511556"/>
    <w:rsid w:val="0051155C"/>
    <w:rsid w:val="00511711"/>
    <w:rsid w:val="0051192B"/>
    <w:rsid w:val="00511B16"/>
    <w:rsid w:val="00511B7E"/>
    <w:rsid w:val="00511CF1"/>
    <w:rsid w:val="00511F44"/>
    <w:rsid w:val="00512023"/>
    <w:rsid w:val="0051204E"/>
    <w:rsid w:val="005120A7"/>
    <w:rsid w:val="005122CB"/>
    <w:rsid w:val="005123E2"/>
    <w:rsid w:val="005123F7"/>
    <w:rsid w:val="00512747"/>
    <w:rsid w:val="0051291A"/>
    <w:rsid w:val="00512920"/>
    <w:rsid w:val="00512B18"/>
    <w:rsid w:val="00512C0A"/>
    <w:rsid w:val="00512C85"/>
    <w:rsid w:val="00512CAE"/>
    <w:rsid w:val="00512CE4"/>
    <w:rsid w:val="00512D01"/>
    <w:rsid w:val="00512D63"/>
    <w:rsid w:val="00512DFC"/>
    <w:rsid w:val="00513181"/>
    <w:rsid w:val="00513636"/>
    <w:rsid w:val="005136A2"/>
    <w:rsid w:val="00513894"/>
    <w:rsid w:val="0051399C"/>
    <w:rsid w:val="005139E9"/>
    <w:rsid w:val="00513B4F"/>
    <w:rsid w:val="00513BDC"/>
    <w:rsid w:val="00513C14"/>
    <w:rsid w:val="00513E85"/>
    <w:rsid w:val="00513EE6"/>
    <w:rsid w:val="00513FDE"/>
    <w:rsid w:val="0051404A"/>
    <w:rsid w:val="00514162"/>
    <w:rsid w:val="005141A2"/>
    <w:rsid w:val="005141EA"/>
    <w:rsid w:val="005141F3"/>
    <w:rsid w:val="00514368"/>
    <w:rsid w:val="00514627"/>
    <w:rsid w:val="00514B01"/>
    <w:rsid w:val="00514D78"/>
    <w:rsid w:val="00514D93"/>
    <w:rsid w:val="00514F1B"/>
    <w:rsid w:val="005150CD"/>
    <w:rsid w:val="0051514B"/>
    <w:rsid w:val="005152AD"/>
    <w:rsid w:val="00515534"/>
    <w:rsid w:val="00515A33"/>
    <w:rsid w:val="00515A9F"/>
    <w:rsid w:val="00515AAE"/>
    <w:rsid w:val="00515E7D"/>
    <w:rsid w:val="00516075"/>
    <w:rsid w:val="00516167"/>
    <w:rsid w:val="0051652B"/>
    <w:rsid w:val="00516545"/>
    <w:rsid w:val="005166AB"/>
    <w:rsid w:val="005166F5"/>
    <w:rsid w:val="00516861"/>
    <w:rsid w:val="00516944"/>
    <w:rsid w:val="005169A6"/>
    <w:rsid w:val="00516A03"/>
    <w:rsid w:val="00516A39"/>
    <w:rsid w:val="00516D43"/>
    <w:rsid w:val="00516DB2"/>
    <w:rsid w:val="00516E13"/>
    <w:rsid w:val="00517239"/>
    <w:rsid w:val="005173D7"/>
    <w:rsid w:val="005175AB"/>
    <w:rsid w:val="00517ADD"/>
    <w:rsid w:val="00517DD5"/>
    <w:rsid w:val="00517E2D"/>
    <w:rsid w:val="00517F7E"/>
    <w:rsid w:val="00517FA2"/>
    <w:rsid w:val="00520035"/>
    <w:rsid w:val="00520045"/>
    <w:rsid w:val="00520282"/>
    <w:rsid w:val="005202EB"/>
    <w:rsid w:val="00520443"/>
    <w:rsid w:val="005204DA"/>
    <w:rsid w:val="005205D3"/>
    <w:rsid w:val="005207CE"/>
    <w:rsid w:val="00520A92"/>
    <w:rsid w:val="00520AD3"/>
    <w:rsid w:val="00520BA4"/>
    <w:rsid w:val="00520C03"/>
    <w:rsid w:val="00520EB6"/>
    <w:rsid w:val="00520EF8"/>
    <w:rsid w:val="00520F47"/>
    <w:rsid w:val="00521109"/>
    <w:rsid w:val="0052136B"/>
    <w:rsid w:val="0052138C"/>
    <w:rsid w:val="0052147B"/>
    <w:rsid w:val="005215B0"/>
    <w:rsid w:val="00521605"/>
    <w:rsid w:val="0052165F"/>
    <w:rsid w:val="00521807"/>
    <w:rsid w:val="005219F2"/>
    <w:rsid w:val="00521B6C"/>
    <w:rsid w:val="00521BB4"/>
    <w:rsid w:val="00521BFB"/>
    <w:rsid w:val="0052237A"/>
    <w:rsid w:val="0052245D"/>
    <w:rsid w:val="00522479"/>
    <w:rsid w:val="0052258A"/>
    <w:rsid w:val="005226F9"/>
    <w:rsid w:val="00522876"/>
    <w:rsid w:val="00522969"/>
    <w:rsid w:val="00522B79"/>
    <w:rsid w:val="00522BA3"/>
    <w:rsid w:val="00522C9A"/>
    <w:rsid w:val="00522E47"/>
    <w:rsid w:val="00522F00"/>
    <w:rsid w:val="005230E3"/>
    <w:rsid w:val="005233B0"/>
    <w:rsid w:val="0052386C"/>
    <w:rsid w:val="00523900"/>
    <w:rsid w:val="005239F6"/>
    <w:rsid w:val="00523B4F"/>
    <w:rsid w:val="00523C77"/>
    <w:rsid w:val="00523E91"/>
    <w:rsid w:val="00523F15"/>
    <w:rsid w:val="00523F20"/>
    <w:rsid w:val="00523F8E"/>
    <w:rsid w:val="00524068"/>
    <w:rsid w:val="0052443B"/>
    <w:rsid w:val="0052446D"/>
    <w:rsid w:val="005244FB"/>
    <w:rsid w:val="0052457F"/>
    <w:rsid w:val="005247E3"/>
    <w:rsid w:val="00524834"/>
    <w:rsid w:val="0052485E"/>
    <w:rsid w:val="0052489E"/>
    <w:rsid w:val="005248E0"/>
    <w:rsid w:val="00524986"/>
    <w:rsid w:val="005249ED"/>
    <w:rsid w:val="00524B0E"/>
    <w:rsid w:val="00524D30"/>
    <w:rsid w:val="00524D32"/>
    <w:rsid w:val="00524DB7"/>
    <w:rsid w:val="00524FD2"/>
    <w:rsid w:val="0052507B"/>
    <w:rsid w:val="00525127"/>
    <w:rsid w:val="00525398"/>
    <w:rsid w:val="0052541D"/>
    <w:rsid w:val="0052546F"/>
    <w:rsid w:val="00525920"/>
    <w:rsid w:val="00525A4F"/>
    <w:rsid w:val="00525BB4"/>
    <w:rsid w:val="00525EF2"/>
    <w:rsid w:val="00525F20"/>
    <w:rsid w:val="00525F5E"/>
    <w:rsid w:val="005264C3"/>
    <w:rsid w:val="0052676A"/>
    <w:rsid w:val="005267CE"/>
    <w:rsid w:val="00526877"/>
    <w:rsid w:val="0052699E"/>
    <w:rsid w:val="00526BC4"/>
    <w:rsid w:val="00526BFD"/>
    <w:rsid w:val="00526E8D"/>
    <w:rsid w:val="005271E5"/>
    <w:rsid w:val="00527560"/>
    <w:rsid w:val="00527577"/>
    <w:rsid w:val="00527712"/>
    <w:rsid w:val="0052793C"/>
    <w:rsid w:val="00527B87"/>
    <w:rsid w:val="00527CB0"/>
    <w:rsid w:val="00527F84"/>
    <w:rsid w:val="00527FAF"/>
    <w:rsid w:val="0053000C"/>
    <w:rsid w:val="005300A5"/>
    <w:rsid w:val="005302CB"/>
    <w:rsid w:val="00530362"/>
    <w:rsid w:val="00530397"/>
    <w:rsid w:val="005303AA"/>
    <w:rsid w:val="005308E6"/>
    <w:rsid w:val="00530967"/>
    <w:rsid w:val="005309CC"/>
    <w:rsid w:val="00530B15"/>
    <w:rsid w:val="00530B47"/>
    <w:rsid w:val="00530D60"/>
    <w:rsid w:val="00531059"/>
    <w:rsid w:val="005310E7"/>
    <w:rsid w:val="0053128E"/>
    <w:rsid w:val="00531407"/>
    <w:rsid w:val="00531475"/>
    <w:rsid w:val="005315CE"/>
    <w:rsid w:val="00531690"/>
    <w:rsid w:val="00531893"/>
    <w:rsid w:val="005318D8"/>
    <w:rsid w:val="00531972"/>
    <w:rsid w:val="005319CC"/>
    <w:rsid w:val="005319DA"/>
    <w:rsid w:val="00531B1F"/>
    <w:rsid w:val="00531C0A"/>
    <w:rsid w:val="00531D75"/>
    <w:rsid w:val="00531D9C"/>
    <w:rsid w:val="0053208B"/>
    <w:rsid w:val="005321F5"/>
    <w:rsid w:val="0053264D"/>
    <w:rsid w:val="0053284E"/>
    <w:rsid w:val="0053296F"/>
    <w:rsid w:val="00532AE1"/>
    <w:rsid w:val="00532B2E"/>
    <w:rsid w:val="00532C7E"/>
    <w:rsid w:val="00532EC9"/>
    <w:rsid w:val="00532F2F"/>
    <w:rsid w:val="00532FFB"/>
    <w:rsid w:val="00533031"/>
    <w:rsid w:val="005331FE"/>
    <w:rsid w:val="005332AB"/>
    <w:rsid w:val="0053344D"/>
    <w:rsid w:val="0053350B"/>
    <w:rsid w:val="0053359C"/>
    <w:rsid w:val="0053368F"/>
    <w:rsid w:val="005336C0"/>
    <w:rsid w:val="005336D8"/>
    <w:rsid w:val="005336DA"/>
    <w:rsid w:val="00533753"/>
    <w:rsid w:val="00533820"/>
    <w:rsid w:val="00533C34"/>
    <w:rsid w:val="00533C60"/>
    <w:rsid w:val="00533C6D"/>
    <w:rsid w:val="00533DFD"/>
    <w:rsid w:val="00533EE9"/>
    <w:rsid w:val="00533F52"/>
    <w:rsid w:val="005343FC"/>
    <w:rsid w:val="005346C7"/>
    <w:rsid w:val="005348C1"/>
    <w:rsid w:val="00534961"/>
    <w:rsid w:val="00534A4D"/>
    <w:rsid w:val="00534B00"/>
    <w:rsid w:val="00534B93"/>
    <w:rsid w:val="00534C0B"/>
    <w:rsid w:val="00534D36"/>
    <w:rsid w:val="00534E15"/>
    <w:rsid w:val="00534EF5"/>
    <w:rsid w:val="00534FD9"/>
    <w:rsid w:val="0053516C"/>
    <w:rsid w:val="005351D8"/>
    <w:rsid w:val="0053526A"/>
    <w:rsid w:val="00535359"/>
    <w:rsid w:val="00535474"/>
    <w:rsid w:val="00535484"/>
    <w:rsid w:val="0053549F"/>
    <w:rsid w:val="005356F5"/>
    <w:rsid w:val="005357C5"/>
    <w:rsid w:val="005357FC"/>
    <w:rsid w:val="005358FE"/>
    <w:rsid w:val="00535ACC"/>
    <w:rsid w:val="00535B88"/>
    <w:rsid w:val="00535BD8"/>
    <w:rsid w:val="00535C9E"/>
    <w:rsid w:val="00535CAB"/>
    <w:rsid w:val="00535CD8"/>
    <w:rsid w:val="00535D3D"/>
    <w:rsid w:val="00535E0C"/>
    <w:rsid w:val="00535E3C"/>
    <w:rsid w:val="00535E9B"/>
    <w:rsid w:val="00536003"/>
    <w:rsid w:val="00536159"/>
    <w:rsid w:val="0053620A"/>
    <w:rsid w:val="0053633F"/>
    <w:rsid w:val="00536562"/>
    <w:rsid w:val="00536666"/>
    <w:rsid w:val="00536808"/>
    <w:rsid w:val="0053690D"/>
    <w:rsid w:val="005369A0"/>
    <w:rsid w:val="00536C04"/>
    <w:rsid w:val="00536CFD"/>
    <w:rsid w:val="00536D5E"/>
    <w:rsid w:val="00537125"/>
    <w:rsid w:val="005372E3"/>
    <w:rsid w:val="00537406"/>
    <w:rsid w:val="00537568"/>
    <w:rsid w:val="0053759C"/>
    <w:rsid w:val="0053760F"/>
    <w:rsid w:val="0053765C"/>
    <w:rsid w:val="0053784B"/>
    <w:rsid w:val="0053789D"/>
    <w:rsid w:val="00537907"/>
    <w:rsid w:val="00537966"/>
    <w:rsid w:val="00537B2A"/>
    <w:rsid w:val="00537BB3"/>
    <w:rsid w:val="00537E8B"/>
    <w:rsid w:val="00540078"/>
    <w:rsid w:val="00540079"/>
    <w:rsid w:val="005406E8"/>
    <w:rsid w:val="00540865"/>
    <w:rsid w:val="00540B7A"/>
    <w:rsid w:val="00540F78"/>
    <w:rsid w:val="00541083"/>
    <w:rsid w:val="005411CA"/>
    <w:rsid w:val="0054126D"/>
    <w:rsid w:val="005413C2"/>
    <w:rsid w:val="005414B3"/>
    <w:rsid w:val="0054159D"/>
    <w:rsid w:val="00541704"/>
    <w:rsid w:val="00541BEC"/>
    <w:rsid w:val="00541C31"/>
    <w:rsid w:val="00541DAA"/>
    <w:rsid w:val="00541DFA"/>
    <w:rsid w:val="00541EFE"/>
    <w:rsid w:val="00541FE2"/>
    <w:rsid w:val="00542015"/>
    <w:rsid w:val="005420EE"/>
    <w:rsid w:val="005421DB"/>
    <w:rsid w:val="0054232F"/>
    <w:rsid w:val="005424C7"/>
    <w:rsid w:val="005424D9"/>
    <w:rsid w:val="0054257C"/>
    <w:rsid w:val="00542584"/>
    <w:rsid w:val="0054271E"/>
    <w:rsid w:val="00542B99"/>
    <w:rsid w:val="005430A2"/>
    <w:rsid w:val="00543251"/>
    <w:rsid w:val="00543365"/>
    <w:rsid w:val="00543380"/>
    <w:rsid w:val="005435DC"/>
    <w:rsid w:val="005435F6"/>
    <w:rsid w:val="005437A5"/>
    <w:rsid w:val="005439CC"/>
    <w:rsid w:val="005439F0"/>
    <w:rsid w:val="00543A97"/>
    <w:rsid w:val="00543AB8"/>
    <w:rsid w:val="00543C50"/>
    <w:rsid w:val="00543CAB"/>
    <w:rsid w:val="00543CD5"/>
    <w:rsid w:val="00543E17"/>
    <w:rsid w:val="00543E2A"/>
    <w:rsid w:val="00543E98"/>
    <w:rsid w:val="00543FEC"/>
    <w:rsid w:val="005441D4"/>
    <w:rsid w:val="005441D8"/>
    <w:rsid w:val="00544245"/>
    <w:rsid w:val="005442DF"/>
    <w:rsid w:val="005442F4"/>
    <w:rsid w:val="0054439B"/>
    <w:rsid w:val="005443D8"/>
    <w:rsid w:val="00544587"/>
    <w:rsid w:val="0054460C"/>
    <w:rsid w:val="005446B0"/>
    <w:rsid w:val="005446BC"/>
    <w:rsid w:val="00544703"/>
    <w:rsid w:val="00544732"/>
    <w:rsid w:val="00544816"/>
    <w:rsid w:val="00544817"/>
    <w:rsid w:val="005448C6"/>
    <w:rsid w:val="00544BDB"/>
    <w:rsid w:val="00544C71"/>
    <w:rsid w:val="00544CD2"/>
    <w:rsid w:val="00544E62"/>
    <w:rsid w:val="00544FEC"/>
    <w:rsid w:val="00545042"/>
    <w:rsid w:val="0054516C"/>
    <w:rsid w:val="005451E3"/>
    <w:rsid w:val="005454C0"/>
    <w:rsid w:val="005456BB"/>
    <w:rsid w:val="00545751"/>
    <w:rsid w:val="00545837"/>
    <w:rsid w:val="00545855"/>
    <w:rsid w:val="00545AC0"/>
    <w:rsid w:val="00545F35"/>
    <w:rsid w:val="005460AD"/>
    <w:rsid w:val="005464D5"/>
    <w:rsid w:val="0054662B"/>
    <w:rsid w:val="00546838"/>
    <w:rsid w:val="00546A5D"/>
    <w:rsid w:val="00546CA6"/>
    <w:rsid w:val="00546E09"/>
    <w:rsid w:val="0054716D"/>
    <w:rsid w:val="00547290"/>
    <w:rsid w:val="00547329"/>
    <w:rsid w:val="0054742D"/>
    <w:rsid w:val="0054749A"/>
    <w:rsid w:val="005477F7"/>
    <w:rsid w:val="0054780E"/>
    <w:rsid w:val="00547A00"/>
    <w:rsid w:val="00547A6F"/>
    <w:rsid w:val="00547A82"/>
    <w:rsid w:val="00547B14"/>
    <w:rsid w:val="00547F51"/>
    <w:rsid w:val="005503F3"/>
    <w:rsid w:val="005504BF"/>
    <w:rsid w:val="005505C4"/>
    <w:rsid w:val="005507A3"/>
    <w:rsid w:val="0055083D"/>
    <w:rsid w:val="00550B42"/>
    <w:rsid w:val="00550D8C"/>
    <w:rsid w:val="00550D93"/>
    <w:rsid w:val="00550D96"/>
    <w:rsid w:val="00550DCC"/>
    <w:rsid w:val="00550EF9"/>
    <w:rsid w:val="00550F66"/>
    <w:rsid w:val="00550FC0"/>
    <w:rsid w:val="00551090"/>
    <w:rsid w:val="005510A6"/>
    <w:rsid w:val="0055119C"/>
    <w:rsid w:val="00551216"/>
    <w:rsid w:val="0055134A"/>
    <w:rsid w:val="0055137C"/>
    <w:rsid w:val="0055145D"/>
    <w:rsid w:val="00551500"/>
    <w:rsid w:val="005515E3"/>
    <w:rsid w:val="005515F2"/>
    <w:rsid w:val="00551A61"/>
    <w:rsid w:val="00551B44"/>
    <w:rsid w:val="00551D45"/>
    <w:rsid w:val="00551E0E"/>
    <w:rsid w:val="00551EAF"/>
    <w:rsid w:val="005521D9"/>
    <w:rsid w:val="0055220C"/>
    <w:rsid w:val="00552239"/>
    <w:rsid w:val="0055248B"/>
    <w:rsid w:val="005524A2"/>
    <w:rsid w:val="005524DC"/>
    <w:rsid w:val="005527AC"/>
    <w:rsid w:val="00552BD9"/>
    <w:rsid w:val="00552CD5"/>
    <w:rsid w:val="00552D0D"/>
    <w:rsid w:val="00552DDE"/>
    <w:rsid w:val="005533F1"/>
    <w:rsid w:val="00553406"/>
    <w:rsid w:val="00553464"/>
    <w:rsid w:val="00553562"/>
    <w:rsid w:val="0055358C"/>
    <w:rsid w:val="005538C7"/>
    <w:rsid w:val="00553940"/>
    <w:rsid w:val="00553AB2"/>
    <w:rsid w:val="00553C4E"/>
    <w:rsid w:val="00553E88"/>
    <w:rsid w:val="00553EE6"/>
    <w:rsid w:val="00553FAE"/>
    <w:rsid w:val="00553FBA"/>
    <w:rsid w:val="005541D7"/>
    <w:rsid w:val="005543FE"/>
    <w:rsid w:val="005545D8"/>
    <w:rsid w:val="00554622"/>
    <w:rsid w:val="0055474F"/>
    <w:rsid w:val="00554914"/>
    <w:rsid w:val="00554C0B"/>
    <w:rsid w:val="00554D37"/>
    <w:rsid w:val="0055507F"/>
    <w:rsid w:val="00555296"/>
    <w:rsid w:val="005553E1"/>
    <w:rsid w:val="00555671"/>
    <w:rsid w:val="0055569D"/>
    <w:rsid w:val="0055572B"/>
    <w:rsid w:val="0055577D"/>
    <w:rsid w:val="00555864"/>
    <w:rsid w:val="00555886"/>
    <w:rsid w:val="00555B62"/>
    <w:rsid w:val="00555C13"/>
    <w:rsid w:val="005561AA"/>
    <w:rsid w:val="0055630C"/>
    <w:rsid w:val="00556328"/>
    <w:rsid w:val="00556388"/>
    <w:rsid w:val="005567AE"/>
    <w:rsid w:val="00556843"/>
    <w:rsid w:val="00556ABC"/>
    <w:rsid w:val="00556B6A"/>
    <w:rsid w:val="00556DA3"/>
    <w:rsid w:val="00556DE7"/>
    <w:rsid w:val="00556E0D"/>
    <w:rsid w:val="00556F1E"/>
    <w:rsid w:val="00557019"/>
    <w:rsid w:val="00557143"/>
    <w:rsid w:val="0055716D"/>
    <w:rsid w:val="005571BD"/>
    <w:rsid w:val="005571C8"/>
    <w:rsid w:val="00557200"/>
    <w:rsid w:val="00557269"/>
    <w:rsid w:val="00557304"/>
    <w:rsid w:val="00557307"/>
    <w:rsid w:val="0055744D"/>
    <w:rsid w:val="00557657"/>
    <w:rsid w:val="005576BE"/>
    <w:rsid w:val="005576DB"/>
    <w:rsid w:val="005577CB"/>
    <w:rsid w:val="00557976"/>
    <w:rsid w:val="00557BBB"/>
    <w:rsid w:val="00557BC3"/>
    <w:rsid w:val="00557D95"/>
    <w:rsid w:val="00557E03"/>
    <w:rsid w:val="00557E4E"/>
    <w:rsid w:val="00557EFF"/>
    <w:rsid w:val="00557F74"/>
    <w:rsid w:val="005600B7"/>
    <w:rsid w:val="005602A2"/>
    <w:rsid w:val="00560477"/>
    <w:rsid w:val="00560575"/>
    <w:rsid w:val="00560634"/>
    <w:rsid w:val="005606BF"/>
    <w:rsid w:val="005606E8"/>
    <w:rsid w:val="005609BD"/>
    <w:rsid w:val="00560AD3"/>
    <w:rsid w:val="00560C6E"/>
    <w:rsid w:val="00560D10"/>
    <w:rsid w:val="00560D2E"/>
    <w:rsid w:val="00560F58"/>
    <w:rsid w:val="00560F83"/>
    <w:rsid w:val="0056117D"/>
    <w:rsid w:val="00561343"/>
    <w:rsid w:val="00561488"/>
    <w:rsid w:val="00561591"/>
    <w:rsid w:val="0056164D"/>
    <w:rsid w:val="00561685"/>
    <w:rsid w:val="005617E6"/>
    <w:rsid w:val="00561A9D"/>
    <w:rsid w:val="00561B3B"/>
    <w:rsid w:val="00561B41"/>
    <w:rsid w:val="00561B64"/>
    <w:rsid w:val="00561CAD"/>
    <w:rsid w:val="00561F1C"/>
    <w:rsid w:val="00561FAB"/>
    <w:rsid w:val="005620C6"/>
    <w:rsid w:val="005620F6"/>
    <w:rsid w:val="0056225E"/>
    <w:rsid w:val="005622DA"/>
    <w:rsid w:val="0056248C"/>
    <w:rsid w:val="0056248E"/>
    <w:rsid w:val="0056255C"/>
    <w:rsid w:val="00562626"/>
    <w:rsid w:val="005627A8"/>
    <w:rsid w:val="005627F8"/>
    <w:rsid w:val="00562809"/>
    <w:rsid w:val="00562960"/>
    <w:rsid w:val="0056299D"/>
    <w:rsid w:val="005629C6"/>
    <w:rsid w:val="00562A24"/>
    <w:rsid w:val="00562A8F"/>
    <w:rsid w:val="00562ACA"/>
    <w:rsid w:val="00562C05"/>
    <w:rsid w:val="00562C78"/>
    <w:rsid w:val="00562CE6"/>
    <w:rsid w:val="00562D5E"/>
    <w:rsid w:val="00562F6C"/>
    <w:rsid w:val="00562FA6"/>
    <w:rsid w:val="0056304D"/>
    <w:rsid w:val="00563103"/>
    <w:rsid w:val="0056316E"/>
    <w:rsid w:val="00563531"/>
    <w:rsid w:val="00563593"/>
    <w:rsid w:val="005635B4"/>
    <w:rsid w:val="00563A5E"/>
    <w:rsid w:val="00563A8A"/>
    <w:rsid w:val="00563AC5"/>
    <w:rsid w:val="00563B0F"/>
    <w:rsid w:val="00563B83"/>
    <w:rsid w:val="00563B84"/>
    <w:rsid w:val="00563F14"/>
    <w:rsid w:val="0056411D"/>
    <w:rsid w:val="0056415C"/>
    <w:rsid w:val="005648B0"/>
    <w:rsid w:val="00564C51"/>
    <w:rsid w:val="00564C79"/>
    <w:rsid w:val="00564D53"/>
    <w:rsid w:val="00564EFD"/>
    <w:rsid w:val="00564F85"/>
    <w:rsid w:val="0056506A"/>
    <w:rsid w:val="005650F8"/>
    <w:rsid w:val="005650F9"/>
    <w:rsid w:val="00565133"/>
    <w:rsid w:val="00565351"/>
    <w:rsid w:val="00565370"/>
    <w:rsid w:val="0056539C"/>
    <w:rsid w:val="00565421"/>
    <w:rsid w:val="0056578B"/>
    <w:rsid w:val="00565861"/>
    <w:rsid w:val="0056588D"/>
    <w:rsid w:val="00565902"/>
    <w:rsid w:val="00565AC4"/>
    <w:rsid w:val="00565B6D"/>
    <w:rsid w:val="00565BC4"/>
    <w:rsid w:val="00565C0F"/>
    <w:rsid w:val="00565D3D"/>
    <w:rsid w:val="00565D75"/>
    <w:rsid w:val="00565E98"/>
    <w:rsid w:val="00565F94"/>
    <w:rsid w:val="005660A3"/>
    <w:rsid w:val="00566114"/>
    <w:rsid w:val="005662B9"/>
    <w:rsid w:val="00566436"/>
    <w:rsid w:val="0056643C"/>
    <w:rsid w:val="00566686"/>
    <w:rsid w:val="005666AF"/>
    <w:rsid w:val="00566875"/>
    <w:rsid w:val="005669C7"/>
    <w:rsid w:val="00566A14"/>
    <w:rsid w:val="00566A92"/>
    <w:rsid w:val="00566AD6"/>
    <w:rsid w:val="00566DF5"/>
    <w:rsid w:val="00566FAC"/>
    <w:rsid w:val="0056701D"/>
    <w:rsid w:val="0056702A"/>
    <w:rsid w:val="00567171"/>
    <w:rsid w:val="0056727C"/>
    <w:rsid w:val="005672B6"/>
    <w:rsid w:val="005673C4"/>
    <w:rsid w:val="00567493"/>
    <w:rsid w:val="00567497"/>
    <w:rsid w:val="005676C9"/>
    <w:rsid w:val="0056785A"/>
    <w:rsid w:val="0056788C"/>
    <w:rsid w:val="005678E6"/>
    <w:rsid w:val="00567A02"/>
    <w:rsid w:val="00567AC0"/>
    <w:rsid w:val="00567B70"/>
    <w:rsid w:val="00567CB0"/>
    <w:rsid w:val="00567E3E"/>
    <w:rsid w:val="00567F25"/>
    <w:rsid w:val="00567F87"/>
    <w:rsid w:val="00570232"/>
    <w:rsid w:val="005703BF"/>
    <w:rsid w:val="00570485"/>
    <w:rsid w:val="00570510"/>
    <w:rsid w:val="005706B7"/>
    <w:rsid w:val="00570709"/>
    <w:rsid w:val="00570751"/>
    <w:rsid w:val="00570869"/>
    <w:rsid w:val="00570A8B"/>
    <w:rsid w:val="00570AFB"/>
    <w:rsid w:val="00570B1A"/>
    <w:rsid w:val="00571221"/>
    <w:rsid w:val="00571244"/>
    <w:rsid w:val="005712A7"/>
    <w:rsid w:val="00571505"/>
    <w:rsid w:val="0057157A"/>
    <w:rsid w:val="005716E9"/>
    <w:rsid w:val="005717FA"/>
    <w:rsid w:val="00571809"/>
    <w:rsid w:val="00571AAE"/>
    <w:rsid w:val="00571D11"/>
    <w:rsid w:val="00571D15"/>
    <w:rsid w:val="00571D75"/>
    <w:rsid w:val="00571DCB"/>
    <w:rsid w:val="00571DEA"/>
    <w:rsid w:val="005720DB"/>
    <w:rsid w:val="00572245"/>
    <w:rsid w:val="00572475"/>
    <w:rsid w:val="00572575"/>
    <w:rsid w:val="0057260D"/>
    <w:rsid w:val="0057264C"/>
    <w:rsid w:val="00572677"/>
    <w:rsid w:val="00572778"/>
    <w:rsid w:val="005727C8"/>
    <w:rsid w:val="005728A2"/>
    <w:rsid w:val="005728C8"/>
    <w:rsid w:val="00572A43"/>
    <w:rsid w:val="00572AAF"/>
    <w:rsid w:val="00572B4D"/>
    <w:rsid w:val="00572D2A"/>
    <w:rsid w:val="00573024"/>
    <w:rsid w:val="00573119"/>
    <w:rsid w:val="005734E4"/>
    <w:rsid w:val="00573511"/>
    <w:rsid w:val="0057357D"/>
    <w:rsid w:val="00573598"/>
    <w:rsid w:val="00573652"/>
    <w:rsid w:val="00573700"/>
    <w:rsid w:val="005737AC"/>
    <w:rsid w:val="005737FA"/>
    <w:rsid w:val="00573869"/>
    <w:rsid w:val="0057388B"/>
    <w:rsid w:val="005738BC"/>
    <w:rsid w:val="005739AF"/>
    <w:rsid w:val="00573D23"/>
    <w:rsid w:val="00573E4A"/>
    <w:rsid w:val="00573FE8"/>
    <w:rsid w:val="00574026"/>
    <w:rsid w:val="005740FD"/>
    <w:rsid w:val="00574274"/>
    <w:rsid w:val="005744E8"/>
    <w:rsid w:val="00574608"/>
    <w:rsid w:val="00574623"/>
    <w:rsid w:val="0057487D"/>
    <w:rsid w:val="00574E5C"/>
    <w:rsid w:val="005750B6"/>
    <w:rsid w:val="005751B9"/>
    <w:rsid w:val="00575723"/>
    <w:rsid w:val="0057586A"/>
    <w:rsid w:val="00575934"/>
    <w:rsid w:val="00575A47"/>
    <w:rsid w:val="00575AF0"/>
    <w:rsid w:val="00575B8C"/>
    <w:rsid w:val="00575BAB"/>
    <w:rsid w:val="00575C15"/>
    <w:rsid w:val="00575CAE"/>
    <w:rsid w:val="00575DB0"/>
    <w:rsid w:val="00575DE0"/>
    <w:rsid w:val="00575E77"/>
    <w:rsid w:val="00575EBF"/>
    <w:rsid w:val="00575EE7"/>
    <w:rsid w:val="00575FFE"/>
    <w:rsid w:val="0057600B"/>
    <w:rsid w:val="0057607E"/>
    <w:rsid w:val="00576166"/>
    <w:rsid w:val="00576177"/>
    <w:rsid w:val="0057631E"/>
    <w:rsid w:val="0057637B"/>
    <w:rsid w:val="00576475"/>
    <w:rsid w:val="0057659E"/>
    <w:rsid w:val="00576605"/>
    <w:rsid w:val="00576772"/>
    <w:rsid w:val="005767C3"/>
    <w:rsid w:val="00576833"/>
    <w:rsid w:val="00576AAA"/>
    <w:rsid w:val="00576AD0"/>
    <w:rsid w:val="00576BF9"/>
    <w:rsid w:val="0057719D"/>
    <w:rsid w:val="005772E8"/>
    <w:rsid w:val="0057736E"/>
    <w:rsid w:val="00577614"/>
    <w:rsid w:val="0057774C"/>
    <w:rsid w:val="0057777B"/>
    <w:rsid w:val="00577997"/>
    <w:rsid w:val="00577CB9"/>
    <w:rsid w:val="00577DF7"/>
    <w:rsid w:val="0058024B"/>
    <w:rsid w:val="005806B7"/>
    <w:rsid w:val="0058080B"/>
    <w:rsid w:val="00580815"/>
    <w:rsid w:val="0058093E"/>
    <w:rsid w:val="00580B30"/>
    <w:rsid w:val="00580B3A"/>
    <w:rsid w:val="00581163"/>
    <w:rsid w:val="005812CE"/>
    <w:rsid w:val="00581652"/>
    <w:rsid w:val="005816DE"/>
    <w:rsid w:val="005817C7"/>
    <w:rsid w:val="00581811"/>
    <w:rsid w:val="0058187E"/>
    <w:rsid w:val="00581A0E"/>
    <w:rsid w:val="00581B05"/>
    <w:rsid w:val="00581C6C"/>
    <w:rsid w:val="00581EE3"/>
    <w:rsid w:val="00581F73"/>
    <w:rsid w:val="00581FEA"/>
    <w:rsid w:val="00581FF8"/>
    <w:rsid w:val="00582102"/>
    <w:rsid w:val="005821E3"/>
    <w:rsid w:val="0058226B"/>
    <w:rsid w:val="00582298"/>
    <w:rsid w:val="0058239F"/>
    <w:rsid w:val="00582480"/>
    <w:rsid w:val="005824B1"/>
    <w:rsid w:val="005824B4"/>
    <w:rsid w:val="00582540"/>
    <w:rsid w:val="00582626"/>
    <w:rsid w:val="0058266C"/>
    <w:rsid w:val="005826AA"/>
    <w:rsid w:val="00582839"/>
    <w:rsid w:val="00582A8B"/>
    <w:rsid w:val="00582B85"/>
    <w:rsid w:val="00582BA1"/>
    <w:rsid w:val="00582D03"/>
    <w:rsid w:val="0058309B"/>
    <w:rsid w:val="0058316C"/>
    <w:rsid w:val="0058339F"/>
    <w:rsid w:val="005833E9"/>
    <w:rsid w:val="005835E8"/>
    <w:rsid w:val="005836FB"/>
    <w:rsid w:val="005837F0"/>
    <w:rsid w:val="0058394B"/>
    <w:rsid w:val="00583B58"/>
    <w:rsid w:val="00583E0F"/>
    <w:rsid w:val="00583F3A"/>
    <w:rsid w:val="0058421E"/>
    <w:rsid w:val="005843D4"/>
    <w:rsid w:val="0058450E"/>
    <w:rsid w:val="00584557"/>
    <w:rsid w:val="00584671"/>
    <w:rsid w:val="00584693"/>
    <w:rsid w:val="005846C6"/>
    <w:rsid w:val="005847F4"/>
    <w:rsid w:val="00584942"/>
    <w:rsid w:val="00584A2C"/>
    <w:rsid w:val="00584AFF"/>
    <w:rsid w:val="00584B7E"/>
    <w:rsid w:val="00584E29"/>
    <w:rsid w:val="00584EB6"/>
    <w:rsid w:val="00584ECB"/>
    <w:rsid w:val="00585199"/>
    <w:rsid w:val="00585228"/>
    <w:rsid w:val="00585285"/>
    <w:rsid w:val="00585377"/>
    <w:rsid w:val="005855A2"/>
    <w:rsid w:val="00585977"/>
    <w:rsid w:val="00585D22"/>
    <w:rsid w:val="00585E7D"/>
    <w:rsid w:val="00585EF9"/>
    <w:rsid w:val="0058601B"/>
    <w:rsid w:val="005861CD"/>
    <w:rsid w:val="005866A6"/>
    <w:rsid w:val="005867C9"/>
    <w:rsid w:val="00586EC1"/>
    <w:rsid w:val="00586F91"/>
    <w:rsid w:val="0058714B"/>
    <w:rsid w:val="005871FB"/>
    <w:rsid w:val="00587286"/>
    <w:rsid w:val="00587340"/>
    <w:rsid w:val="00587536"/>
    <w:rsid w:val="00587573"/>
    <w:rsid w:val="005877E8"/>
    <w:rsid w:val="0058784B"/>
    <w:rsid w:val="005879C7"/>
    <w:rsid w:val="005879F8"/>
    <w:rsid w:val="00587A5F"/>
    <w:rsid w:val="00587CAA"/>
    <w:rsid w:val="00587D11"/>
    <w:rsid w:val="00587ECB"/>
    <w:rsid w:val="00587F03"/>
    <w:rsid w:val="00587F26"/>
    <w:rsid w:val="00590193"/>
    <w:rsid w:val="0059033F"/>
    <w:rsid w:val="005904C8"/>
    <w:rsid w:val="005904E6"/>
    <w:rsid w:val="00590537"/>
    <w:rsid w:val="005905DA"/>
    <w:rsid w:val="005906E1"/>
    <w:rsid w:val="0059071C"/>
    <w:rsid w:val="00590976"/>
    <w:rsid w:val="005909A6"/>
    <w:rsid w:val="005909B8"/>
    <w:rsid w:val="005909F2"/>
    <w:rsid w:val="00590CD0"/>
    <w:rsid w:val="00590DCB"/>
    <w:rsid w:val="00590E25"/>
    <w:rsid w:val="00590E66"/>
    <w:rsid w:val="00590E70"/>
    <w:rsid w:val="005911B3"/>
    <w:rsid w:val="0059123D"/>
    <w:rsid w:val="005914D2"/>
    <w:rsid w:val="005914F7"/>
    <w:rsid w:val="0059155D"/>
    <w:rsid w:val="0059163D"/>
    <w:rsid w:val="005916CC"/>
    <w:rsid w:val="0059174B"/>
    <w:rsid w:val="0059181C"/>
    <w:rsid w:val="00591A4E"/>
    <w:rsid w:val="00591AB7"/>
    <w:rsid w:val="00591BA1"/>
    <w:rsid w:val="00591BED"/>
    <w:rsid w:val="00591E20"/>
    <w:rsid w:val="00591EC1"/>
    <w:rsid w:val="00591FB4"/>
    <w:rsid w:val="00591FF4"/>
    <w:rsid w:val="005920E2"/>
    <w:rsid w:val="00592208"/>
    <w:rsid w:val="0059277D"/>
    <w:rsid w:val="00592822"/>
    <w:rsid w:val="00592900"/>
    <w:rsid w:val="00592901"/>
    <w:rsid w:val="00592A6E"/>
    <w:rsid w:val="00592BE9"/>
    <w:rsid w:val="00592BFA"/>
    <w:rsid w:val="00592C6B"/>
    <w:rsid w:val="00592D5C"/>
    <w:rsid w:val="00592F45"/>
    <w:rsid w:val="00592FFB"/>
    <w:rsid w:val="005930AE"/>
    <w:rsid w:val="00593163"/>
    <w:rsid w:val="00593202"/>
    <w:rsid w:val="0059325D"/>
    <w:rsid w:val="005932E7"/>
    <w:rsid w:val="00593373"/>
    <w:rsid w:val="00593499"/>
    <w:rsid w:val="0059354C"/>
    <w:rsid w:val="00593676"/>
    <w:rsid w:val="005936AD"/>
    <w:rsid w:val="00593703"/>
    <w:rsid w:val="0059394E"/>
    <w:rsid w:val="00593D27"/>
    <w:rsid w:val="00593D9F"/>
    <w:rsid w:val="00593F3B"/>
    <w:rsid w:val="0059402B"/>
    <w:rsid w:val="005940A4"/>
    <w:rsid w:val="00594329"/>
    <w:rsid w:val="00594494"/>
    <w:rsid w:val="00594611"/>
    <w:rsid w:val="00594873"/>
    <w:rsid w:val="005949C2"/>
    <w:rsid w:val="005949DF"/>
    <w:rsid w:val="00594A28"/>
    <w:rsid w:val="00594A35"/>
    <w:rsid w:val="00594B7B"/>
    <w:rsid w:val="00594B87"/>
    <w:rsid w:val="00594DDD"/>
    <w:rsid w:val="00594E91"/>
    <w:rsid w:val="00594EFB"/>
    <w:rsid w:val="00594F0D"/>
    <w:rsid w:val="005950EE"/>
    <w:rsid w:val="005951A1"/>
    <w:rsid w:val="005951D5"/>
    <w:rsid w:val="00595250"/>
    <w:rsid w:val="0059596E"/>
    <w:rsid w:val="00595A4A"/>
    <w:rsid w:val="00595D19"/>
    <w:rsid w:val="00595E3B"/>
    <w:rsid w:val="00595FC2"/>
    <w:rsid w:val="00596023"/>
    <w:rsid w:val="00596173"/>
    <w:rsid w:val="0059633D"/>
    <w:rsid w:val="0059643C"/>
    <w:rsid w:val="005964A0"/>
    <w:rsid w:val="005965AA"/>
    <w:rsid w:val="0059666B"/>
    <w:rsid w:val="005966CD"/>
    <w:rsid w:val="00596768"/>
    <w:rsid w:val="0059686A"/>
    <w:rsid w:val="005968B0"/>
    <w:rsid w:val="0059695A"/>
    <w:rsid w:val="005969DC"/>
    <w:rsid w:val="00596B36"/>
    <w:rsid w:val="00596BC9"/>
    <w:rsid w:val="00596C1A"/>
    <w:rsid w:val="00596EF6"/>
    <w:rsid w:val="005971FA"/>
    <w:rsid w:val="00597431"/>
    <w:rsid w:val="0059748D"/>
    <w:rsid w:val="005976B8"/>
    <w:rsid w:val="0059770F"/>
    <w:rsid w:val="005977AE"/>
    <w:rsid w:val="0059795F"/>
    <w:rsid w:val="005979DF"/>
    <w:rsid w:val="00597AB4"/>
    <w:rsid w:val="00597B10"/>
    <w:rsid w:val="00597BDD"/>
    <w:rsid w:val="00597DAB"/>
    <w:rsid w:val="00597DB3"/>
    <w:rsid w:val="00597E05"/>
    <w:rsid w:val="00597F36"/>
    <w:rsid w:val="00597FB1"/>
    <w:rsid w:val="005A01FC"/>
    <w:rsid w:val="005A0215"/>
    <w:rsid w:val="005A0357"/>
    <w:rsid w:val="005A05A5"/>
    <w:rsid w:val="005A05C5"/>
    <w:rsid w:val="005A0654"/>
    <w:rsid w:val="005A0856"/>
    <w:rsid w:val="005A08A8"/>
    <w:rsid w:val="005A098C"/>
    <w:rsid w:val="005A09A8"/>
    <w:rsid w:val="005A09F2"/>
    <w:rsid w:val="005A0A55"/>
    <w:rsid w:val="005A0AF5"/>
    <w:rsid w:val="005A0B59"/>
    <w:rsid w:val="005A0D5E"/>
    <w:rsid w:val="005A0DE3"/>
    <w:rsid w:val="005A0E54"/>
    <w:rsid w:val="005A0EDD"/>
    <w:rsid w:val="005A1627"/>
    <w:rsid w:val="005A17B8"/>
    <w:rsid w:val="005A17C8"/>
    <w:rsid w:val="005A182C"/>
    <w:rsid w:val="005A1B6D"/>
    <w:rsid w:val="005A1BD9"/>
    <w:rsid w:val="005A2011"/>
    <w:rsid w:val="005A22A9"/>
    <w:rsid w:val="005A2356"/>
    <w:rsid w:val="005A2375"/>
    <w:rsid w:val="005A2503"/>
    <w:rsid w:val="005A25D8"/>
    <w:rsid w:val="005A26AE"/>
    <w:rsid w:val="005A274A"/>
    <w:rsid w:val="005A275B"/>
    <w:rsid w:val="005A28D8"/>
    <w:rsid w:val="005A292B"/>
    <w:rsid w:val="005A2946"/>
    <w:rsid w:val="005A29A9"/>
    <w:rsid w:val="005A29F1"/>
    <w:rsid w:val="005A2B98"/>
    <w:rsid w:val="005A2CA9"/>
    <w:rsid w:val="005A2D02"/>
    <w:rsid w:val="005A2D4A"/>
    <w:rsid w:val="005A2E51"/>
    <w:rsid w:val="005A307A"/>
    <w:rsid w:val="005A31F6"/>
    <w:rsid w:val="005A3359"/>
    <w:rsid w:val="005A33AE"/>
    <w:rsid w:val="005A3522"/>
    <w:rsid w:val="005A356C"/>
    <w:rsid w:val="005A3933"/>
    <w:rsid w:val="005A3958"/>
    <w:rsid w:val="005A39E2"/>
    <w:rsid w:val="005A3B7E"/>
    <w:rsid w:val="005A3CC3"/>
    <w:rsid w:val="005A3D59"/>
    <w:rsid w:val="005A3E91"/>
    <w:rsid w:val="005A3E98"/>
    <w:rsid w:val="005A3F08"/>
    <w:rsid w:val="005A40B2"/>
    <w:rsid w:val="005A4296"/>
    <w:rsid w:val="005A43A4"/>
    <w:rsid w:val="005A43DB"/>
    <w:rsid w:val="005A4544"/>
    <w:rsid w:val="005A45B0"/>
    <w:rsid w:val="005A470A"/>
    <w:rsid w:val="005A476F"/>
    <w:rsid w:val="005A497D"/>
    <w:rsid w:val="005A49F6"/>
    <w:rsid w:val="005A4BE9"/>
    <w:rsid w:val="005A4E2E"/>
    <w:rsid w:val="005A52E5"/>
    <w:rsid w:val="005A52ED"/>
    <w:rsid w:val="005A5454"/>
    <w:rsid w:val="005A564D"/>
    <w:rsid w:val="005A568E"/>
    <w:rsid w:val="005A572B"/>
    <w:rsid w:val="005A578C"/>
    <w:rsid w:val="005A57C7"/>
    <w:rsid w:val="005A5803"/>
    <w:rsid w:val="005A5884"/>
    <w:rsid w:val="005A5A3D"/>
    <w:rsid w:val="005A5B1E"/>
    <w:rsid w:val="005A5C21"/>
    <w:rsid w:val="005A5D19"/>
    <w:rsid w:val="005A5E6C"/>
    <w:rsid w:val="005A5EE3"/>
    <w:rsid w:val="005A5F66"/>
    <w:rsid w:val="005A6031"/>
    <w:rsid w:val="005A627C"/>
    <w:rsid w:val="005A6346"/>
    <w:rsid w:val="005A63C0"/>
    <w:rsid w:val="005A63CF"/>
    <w:rsid w:val="005A643A"/>
    <w:rsid w:val="005A6508"/>
    <w:rsid w:val="005A658F"/>
    <w:rsid w:val="005A672F"/>
    <w:rsid w:val="005A6872"/>
    <w:rsid w:val="005A68E4"/>
    <w:rsid w:val="005A6AD2"/>
    <w:rsid w:val="005A6C2C"/>
    <w:rsid w:val="005A6E5C"/>
    <w:rsid w:val="005A70D8"/>
    <w:rsid w:val="005A719D"/>
    <w:rsid w:val="005A7264"/>
    <w:rsid w:val="005A72B1"/>
    <w:rsid w:val="005A7470"/>
    <w:rsid w:val="005A7616"/>
    <w:rsid w:val="005A772D"/>
    <w:rsid w:val="005A77A8"/>
    <w:rsid w:val="005A78CE"/>
    <w:rsid w:val="005A7CD2"/>
    <w:rsid w:val="005A7E40"/>
    <w:rsid w:val="005A7F52"/>
    <w:rsid w:val="005A7FC9"/>
    <w:rsid w:val="005B0073"/>
    <w:rsid w:val="005B012C"/>
    <w:rsid w:val="005B02BC"/>
    <w:rsid w:val="005B047A"/>
    <w:rsid w:val="005B054F"/>
    <w:rsid w:val="005B075A"/>
    <w:rsid w:val="005B0A9A"/>
    <w:rsid w:val="005B0B0E"/>
    <w:rsid w:val="005B0CE2"/>
    <w:rsid w:val="005B0EA8"/>
    <w:rsid w:val="005B10FF"/>
    <w:rsid w:val="005B113A"/>
    <w:rsid w:val="005B120B"/>
    <w:rsid w:val="005B1261"/>
    <w:rsid w:val="005B15CB"/>
    <w:rsid w:val="005B1694"/>
    <w:rsid w:val="005B18E2"/>
    <w:rsid w:val="005B192D"/>
    <w:rsid w:val="005B1B02"/>
    <w:rsid w:val="005B1E37"/>
    <w:rsid w:val="005B1EEF"/>
    <w:rsid w:val="005B1F70"/>
    <w:rsid w:val="005B2004"/>
    <w:rsid w:val="005B203F"/>
    <w:rsid w:val="005B20D4"/>
    <w:rsid w:val="005B20FC"/>
    <w:rsid w:val="005B21EA"/>
    <w:rsid w:val="005B2375"/>
    <w:rsid w:val="005B2428"/>
    <w:rsid w:val="005B2677"/>
    <w:rsid w:val="005B27AD"/>
    <w:rsid w:val="005B280A"/>
    <w:rsid w:val="005B2B0E"/>
    <w:rsid w:val="005B2BA8"/>
    <w:rsid w:val="005B2D36"/>
    <w:rsid w:val="005B2E38"/>
    <w:rsid w:val="005B2E3B"/>
    <w:rsid w:val="005B2E68"/>
    <w:rsid w:val="005B2EBE"/>
    <w:rsid w:val="005B313E"/>
    <w:rsid w:val="005B32D5"/>
    <w:rsid w:val="005B3335"/>
    <w:rsid w:val="005B3571"/>
    <w:rsid w:val="005B3580"/>
    <w:rsid w:val="005B378E"/>
    <w:rsid w:val="005B3A6A"/>
    <w:rsid w:val="005B3E6C"/>
    <w:rsid w:val="005B3F46"/>
    <w:rsid w:val="005B4111"/>
    <w:rsid w:val="005B4240"/>
    <w:rsid w:val="005B4246"/>
    <w:rsid w:val="005B4276"/>
    <w:rsid w:val="005B456D"/>
    <w:rsid w:val="005B45B8"/>
    <w:rsid w:val="005B46F9"/>
    <w:rsid w:val="005B4775"/>
    <w:rsid w:val="005B4C66"/>
    <w:rsid w:val="005B557D"/>
    <w:rsid w:val="005B57D5"/>
    <w:rsid w:val="005B5823"/>
    <w:rsid w:val="005B593D"/>
    <w:rsid w:val="005B5A31"/>
    <w:rsid w:val="005B5A92"/>
    <w:rsid w:val="005B5DF2"/>
    <w:rsid w:val="005B5F5D"/>
    <w:rsid w:val="005B5F91"/>
    <w:rsid w:val="005B6189"/>
    <w:rsid w:val="005B61BF"/>
    <w:rsid w:val="005B620B"/>
    <w:rsid w:val="005B63BD"/>
    <w:rsid w:val="005B6638"/>
    <w:rsid w:val="005B66FD"/>
    <w:rsid w:val="005B679B"/>
    <w:rsid w:val="005B6971"/>
    <w:rsid w:val="005B69D4"/>
    <w:rsid w:val="005B69FF"/>
    <w:rsid w:val="005B6E60"/>
    <w:rsid w:val="005B6EA7"/>
    <w:rsid w:val="005B727F"/>
    <w:rsid w:val="005B73F0"/>
    <w:rsid w:val="005B766A"/>
    <w:rsid w:val="005B76B1"/>
    <w:rsid w:val="005B7AC8"/>
    <w:rsid w:val="005B7AFC"/>
    <w:rsid w:val="005B7BD2"/>
    <w:rsid w:val="005B7D57"/>
    <w:rsid w:val="005B7E22"/>
    <w:rsid w:val="005B7F77"/>
    <w:rsid w:val="005C0061"/>
    <w:rsid w:val="005C01DA"/>
    <w:rsid w:val="005C02AB"/>
    <w:rsid w:val="005C02FF"/>
    <w:rsid w:val="005C034C"/>
    <w:rsid w:val="005C03F0"/>
    <w:rsid w:val="005C0784"/>
    <w:rsid w:val="005C095D"/>
    <w:rsid w:val="005C0A0B"/>
    <w:rsid w:val="005C0A10"/>
    <w:rsid w:val="005C0B51"/>
    <w:rsid w:val="005C0C33"/>
    <w:rsid w:val="005C0D42"/>
    <w:rsid w:val="005C0E85"/>
    <w:rsid w:val="005C0F54"/>
    <w:rsid w:val="005C0FF1"/>
    <w:rsid w:val="005C1256"/>
    <w:rsid w:val="005C12C7"/>
    <w:rsid w:val="005C1421"/>
    <w:rsid w:val="005C1981"/>
    <w:rsid w:val="005C19DB"/>
    <w:rsid w:val="005C1B8C"/>
    <w:rsid w:val="005C1BB8"/>
    <w:rsid w:val="005C1D77"/>
    <w:rsid w:val="005C2009"/>
    <w:rsid w:val="005C2015"/>
    <w:rsid w:val="005C20E1"/>
    <w:rsid w:val="005C229A"/>
    <w:rsid w:val="005C22A1"/>
    <w:rsid w:val="005C22D0"/>
    <w:rsid w:val="005C2327"/>
    <w:rsid w:val="005C23F6"/>
    <w:rsid w:val="005C29A2"/>
    <w:rsid w:val="005C29AD"/>
    <w:rsid w:val="005C2A09"/>
    <w:rsid w:val="005C2BCB"/>
    <w:rsid w:val="005C2C64"/>
    <w:rsid w:val="005C2D3E"/>
    <w:rsid w:val="005C2D87"/>
    <w:rsid w:val="005C2DBC"/>
    <w:rsid w:val="005C2E37"/>
    <w:rsid w:val="005C2EB3"/>
    <w:rsid w:val="005C2F7D"/>
    <w:rsid w:val="005C2FA8"/>
    <w:rsid w:val="005C3070"/>
    <w:rsid w:val="005C30F9"/>
    <w:rsid w:val="005C321D"/>
    <w:rsid w:val="005C3408"/>
    <w:rsid w:val="005C3431"/>
    <w:rsid w:val="005C354A"/>
    <w:rsid w:val="005C35C0"/>
    <w:rsid w:val="005C362B"/>
    <w:rsid w:val="005C36C0"/>
    <w:rsid w:val="005C3A6D"/>
    <w:rsid w:val="005C40A4"/>
    <w:rsid w:val="005C43AD"/>
    <w:rsid w:val="005C441D"/>
    <w:rsid w:val="005C44AD"/>
    <w:rsid w:val="005C47BA"/>
    <w:rsid w:val="005C47CB"/>
    <w:rsid w:val="005C48B0"/>
    <w:rsid w:val="005C4CBE"/>
    <w:rsid w:val="005C4DAA"/>
    <w:rsid w:val="005C4DF3"/>
    <w:rsid w:val="005C4F21"/>
    <w:rsid w:val="005C5326"/>
    <w:rsid w:val="005C534E"/>
    <w:rsid w:val="005C536E"/>
    <w:rsid w:val="005C54E0"/>
    <w:rsid w:val="005C5589"/>
    <w:rsid w:val="005C567B"/>
    <w:rsid w:val="005C56EF"/>
    <w:rsid w:val="005C5993"/>
    <w:rsid w:val="005C5C8A"/>
    <w:rsid w:val="005C5E32"/>
    <w:rsid w:val="005C5E70"/>
    <w:rsid w:val="005C602C"/>
    <w:rsid w:val="005C6031"/>
    <w:rsid w:val="005C6049"/>
    <w:rsid w:val="005C6265"/>
    <w:rsid w:val="005C63A2"/>
    <w:rsid w:val="005C64C1"/>
    <w:rsid w:val="005C67D9"/>
    <w:rsid w:val="005C680B"/>
    <w:rsid w:val="005C694D"/>
    <w:rsid w:val="005C6AC4"/>
    <w:rsid w:val="005C6E5A"/>
    <w:rsid w:val="005C6EAC"/>
    <w:rsid w:val="005C6F62"/>
    <w:rsid w:val="005C707F"/>
    <w:rsid w:val="005C727F"/>
    <w:rsid w:val="005C737D"/>
    <w:rsid w:val="005C77AD"/>
    <w:rsid w:val="005C798E"/>
    <w:rsid w:val="005C7D35"/>
    <w:rsid w:val="005D004F"/>
    <w:rsid w:val="005D0088"/>
    <w:rsid w:val="005D009B"/>
    <w:rsid w:val="005D01C4"/>
    <w:rsid w:val="005D0237"/>
    <w:rsid w:val="005D0464"/>
    <w:rsid w:val="005D0567"/>
    <w:rsid w:val="005D05C0"/>
    <w:rsid w:val="005D05CF"/>
    <w:rsid w:val="005D064F"/>
    <w:rsid w:val="005D06F0"/>
    <w:rsid w:val="005D07BE"/>
    <w:rsid w:val="005D09D0"/>
    <w:rsid w:val="005D0B93"/>
    <w:rsid w:val="005D0DA5"/>
    <w:rsid w:val="005D0DCF"/>
    <w:rsid w:val="005D0E32"/>
    <w:rsid w:val="005D0FDC"/>
    <w:rsid w:val="005D1021"/>
    <w:rsid w:val="005D1192"/>
    <w:rsid w:val="005D1216"/>
    <w:rsid w:val="005D13E0"/>
    <w:rsid w:val="005D15B8"/>
    <w:rsid w:val="005D164E"/>
    <w:rsid w:val="005D1801"/>
    <w:rsid w:val="005D18BC"/>
    <w:rsid w:val="005D1975"/>
    <w:rsid w:val="005D1A78"/>
    <w:rsid w:val="005D1D3D"/>
    <w:rsid w:val="005D1D54"/>
    <w:rsid w:val="005D1EA2"/>
    <w:rsid w:val="005D202D"/>
    <w:rsid w:val="005D2078"/>
    <w:rsid w:val="005D20E3"/>
    <w:rsid w:val="005D21F2"/>
    <w:rsid w:val="005D23B4"/>
    <w:rsid w:val="005D23E8"/>
    <w:rsid w:val="005D25B5"/>
    <w:rsid w:val="005D25E5"/>
    <w:rsid w:val="005D26E9"/>
    <w:rsid w:val="005D2876"/>
    <w:rsid w:val="005D291B"/>
    <w:rsid w:val="005D2BD0"/>
    <w:rsid w:val="005D2C76"/>
    <w:rsid w:val="005D2F45"/>
    <w:rsid w:val="005D302B"/>
    <w:rsid w:val="005D3223"/>
    <w:rsid w:val="005D33F1"/>
    <w:rsid w:val="005D3640"/>
    <w:rsid w:val="005D3ED3"/>
    <w:rsid w:val="005D42F4"/>
    <w:rsid w:val="005D4431"/>
    <w:rsid w:val="005D46C5"/>
    <w:rsid w:val="005D49B9"/>
    <w:rsid w:val="005D4AD0"/>
    <w:rsid w:val="005D4BA2"/>
    <w:rsid w:val="005D4C87"/>
    <w:rsid w:val="005D4CE5"/>
    <w:rsid w:val="005D4F02"/>
    <w:rsid w:val="005D4FBB"/>
    <w:rsid w:val="005D4FCB"/>
    <w:rsid w:val="005D53F8"/>
    <w:rsid w:val="005D5456"/>
    <w:rsid w:val="005D552A"/>
    <w:rsid w:val="005D5A99"/>
    <w:rsid w:val="005D5AE7"/>
    <w:rsid w:val="005D5AF6"/>
    <w:rsid w:val="005D5B73"/>
    <w:rsid w:val="005D5E8B"/>
    <w:rsid w:val="005D6044"/>
    <w:rsid w:val="005D6094"/>
    <w:rsid w:val="005D614E"/>
    <w:rsid w:val="005D6174"/>
    <w:rsid w:val="005D6699"/>
    <w:rsid w:val="005D69F1"/>
    <w:rsid w:val="005D6A73"/>
    <w:rsid w:val="005D6B3E"/>
    <w:rsid w:val="005D6BCA"/>
    <w:rsid w:val="005D6CDF"/>
    <w:rsid w:val="005D6DA1"/>
    <w:rsid w:val="005D6E9F"/>
    <w:rsid w:val="005D6F32"/>
    <w:rsid w:val="005D75D5"/>
    <w:rsid w:val="005D75F4"/>
    <w:rsid w:val="005D769A"/>
    <w:rsid w:val="005D7717"/>
    <w:rsid w:val="005D77FA"/>
    <w:rsid w:val="005D7864"/>
    <w:rsid w:val="005D79BB"/>
    <w:rsid w:val="005D7A48"/>
    <w:rsid w:val="005E013C"/>
    <w:rsid w:val="005E016C"/>
    <w:rsid w:val="005E02AD"/>
    <w:rsid w:val="005E02C0"/>
    <w:rsid w:val="005E0762"/>
    <w:rsid w:val="005E080B"/>
    <w:rsid w:val="005E093F"/>
    <w:rsid w:val="005E096F"/>
    <w:rsid w:val="005E099A"/>
    <w:rsid w:val="005E0B93"/>
    <w:rsid w:val="005E0D77"/>
    <w:rsid w:val="005E0EDF"/>
    <w:rsid w:val="005E0F4F"/>
    <w:rsid w:val="005E0FF7"/>
    <w:rsid w:val="005E104F"/>
    <w:rsid w:val="005E10CF"/>
    <w:rsid w:val="005E1164"/>
    <w:rsid w:val="005E129C"/>
    <w:rsid w:val="005E12C7"/>
    <w:rsid w:val="005E1649"/>
    <w:rsid w:val="005E179D"/>
    <w:rsid w:val="005E17FB"/>
    <w:rsid w:val="005E19F8"/>
    <w:rsid w:val="005E1E90"/>
    <w:rsid w:val="005E1F09"/>
    <w:rsid w:val="005E218E"/>
    <w:rsid w:val="005E22CA"/>
    <w:rsid w:val="005E242A"/>
    <w:rsid w:val="005E25CC"/>
    <w:rsid w:val="005E26D1"/>
    <w:rsid w:val="005E26F9"/>
    <w:rsid w:val="005E29D7"/>
    <w:rsid w:val="005E2A2F"/>
    <w:rsid w:val="005E2A76"/>
    <w:rsid w:val="005E2B12"/>
    <w:rsid w:val="005E2B7A"/>
    <w:rsid w:val="005E2BEA"/>
    <w:rsid w:val="005E31E6"/>
    <w:rsid w:val="005E321E"/>
    <w:rsid w:val="005E3235"/>
    <w:rsid w:val="005E3254"/>
    <w:rsid w:val="005E32D2"/>
    <w:rsid w:val="005E3566"/>
    <w:rsid w:val="005E3616"/>
    <w:rsid w:val="005E3868"/>
    <w:rsid w:val="005E390B"/>
    <w:rsid w:val="005E3BFD"/>
    <w:rsid w:val="005E3C75"/>
    <w:rsid w:val="005E3D10"/>
    <w:rsid w:val="005E3D7E"/>
    <w:rsid w:val="005E3E52"/>
    <w:rsid w:val="005E3E66"/>
    <w:rsid w:val="005E3ED8"/>
    <w:rsid w:val="005E3F64"/>
    <w:rsid w:val="005E406B"/>
    <w:rsid w:val="005E428F"/>
    <w:rsid w:val="005E4480"/>
    <w:rsid w:val="005E45DA"/>
    <w:rsid w:val="005E4638"/>
    <w:rsid w:val="005E464D"/>
    <w:rsid w:val="005E46C0"/>
    <w:rsid w:val="005E46C6"/>
    <w:rsid w:val="005E49FF"/>
    <w:rsid w:val="005E4B2B"/>
    <w:rsid w:val="005E4BE5"/>
    <w:rsid w:val="005E4FF6"/>
    <w:rsid w:val="005E5035"/>
    <w:rsid w:val="005E5065"/>
    <w:rsid w:val="005E5351"/>
    <w:rsid w:val="005E535C"/>
    <w:rsid w:val="005E5389"/>
    <w:rsid w:val="005E5457"/>
    <w:rsid w:val="005E56B9"/>
    <w:rsid w:val="005E5732"/>
    <w:rsid w:val="005E5A89"/>
    <w:rsid w:val="005E6024"/>
    <w:rsid w:val="005E61EC"/>
    <w:rsid w:val="005E6222"/>
    <w:rsid w:val="005E63C9"/>
    <w:rsid w:val="005E63F4"/>
    <w:rsid w:val="005E6489"/>
    <w:rsid w:val="005E64A9"/>
    <w:rsid w:val="005E66BE"/>
    <w:rsid w:val="005E689E"/>
    <w:rsid w:val="005E6A2C"/>
    <w:rsid w:val="005E6C1E"/>
    <w:rsid w:val="005E6CAD"/>
    <w:rsid w:val="005E6E49"/>
    <w:rsid w:val="005E6F5D"/>
    <w:rsid w:val="005E7034"/>
    <w:rsid w:val="005E7084"/>
    <w:rsid w:val="005E70CD"/>
    <w:rsid w:val="005E74A5"/>
    <w:rsid w:val="005E76FC"/>
    <w:rsid w:val="005E7721"/>
    <w:rsid w:val="005E78D0"/>
    <w:rsid w:val="005E7B03"/>
    <w:rsid w:val="005E7CBD"/>
    <w:rsid w:val="005E7CC8"/>
    <w:rsid w:val="005E7DFF"/>
    <w:rsid w:val="005E7F21"/>
    <w:rsid w:val="005E7F6C"/>
    <w:rsid w:val="005E7FB8"/>
    <w:rsid w:val="005F001E"/>
    <w:rsid w:val="005F0202"/>
    <w:rsid w:val="005F0472"/>
    <w:rsid w:val="005F0880"/>
    <w:rsid w:val="005F0A0C"/>
    <w:rsid w:val="005F0AF9"/>
    <w:rsid w:val="005F0B1A"/>
    <w:rsid w:val="005F0BA8"/>
    <w:rsid w:val="005F0BC5"/>
    <w:rsid w:val="005F0E23"/>
    <w:rsid w:val="005F0E78"/>
    <w:rsid w:val="005F106A"/>
    <w:rsid w:val="005F10CD"/>
    <w:rsid w:val="005F11E8"/>
    <w:rsid w:val="005F1355"/>
    <w:rsid w:val="005F13CB"/>
    <w:rsid w:val="005F1526"/>
    <w:rsid w:val="005F1786"/>
    <w:rsid w:val="005F1811"/>
    <w:rsid w:val="005F18BC"/>
    <w:rsid w:val="005F1A87"/>
    <w:rsid w:val="005F1C23"/>
    <w:rsid w:val="005F1C30"/>
    <w:rsid w:val="005F1C4C"/>
    <w:rsid w:val="005F1DB1"/>
    <w:rsid w:val="005F1E02"/>
    <w:rsid w:val="005F1EA9"/>
    <w:rsid w:val="005F217F"/>
    <w:rsid w:val="005F21FB"/>
    <w:rsid w:val="005F263D"/>
    <w:rsid w:val="005F269D"/>
    <w:rsid w:val="005F2872"/>
    <w:rsid w:val="005F2892"/>
    <w:rsid w:val="005F2905"/>
    <w:rsid w:val="005F2C0E"/>
    <w:rsid w:val="005F2D97"/>
    <w:rsid w:val="005F2F06"/>
    <w:rsid w:val="005F2FE8"/>
    <w:rsid w:val="005F3140"/>
    <w:rsid w:val="005F31BE"/>
    <w:rsid w:val="005F31FC"/>
    <w:rsid w:val="005F3342"/>
    <w:rsid w:val="005F386D"/>
    <w:rsid w:val="005F3962"/>
    <w:rsid w:val="005F396C"/>
    <w:rsid w:val="005F3976"/>
    <w:rsid w:val="005F3D8D"/>
    <w:rsid w:val="005F3D9D"/>
    <w:rsid w:val="005F3E9C"/>
    <w:rsid w:val="005F3EFA"/>
    <w:rsid w:val="005F4008"/>
    <w:rsid w:val="005F446B"/>
    <w:rsid w:val="005F456E"/>
    <w:rsid w:val="005F4689"/>
    <w:rsid w:val="005F4819"/>
    <w:rsid w:val="005F4B50"/>
    <w:rsid w:val="005F4B91"/>
    <w:rsid w:val="005F4DE5"/>
    <w:rsid w:val="005F5013"/>
    <w:rsid w:val="005F50E0"/>
    <w:rsid w:val="005F5173"/>
    <w:rsid w:val="005F5284"/>
    <w:rsid w:val="005F5298"/>
    <w:rsid w:val="005F52C1"/>
    <w:rsid w:val="005F5386"/>
    <w:rsid w:val="005F55D0"/>
    <w:rsid w:val="005F5622"/>
    <w:rsid w:val="005F56FA"/>
    <w:rsid w:val="005F58C4"/>
    <w:rsid w:val="005F5AF4"/>
    <w:rsid w:val="005F5B6F"/>
    <w:rsid w:val="005F5BB0"/>
    <w:rsid w:val="005F5C48"/>
    <w:rsid w:val="005F5C5C"/>
    <w:rsid w:val="005F5D90"/>
    <w:rsid w:val="005F6019"/>
    <w:rsid w:val="005F610C"/>
    <w:rsid w:val="005F6273"/>
    <w:rsid w:val="005F62CB"/>
    <w:rsid w:val="005F63DD"/>
    <w:rsid w:val="005F64C3"/>
    <w:rsid w:val="005F6579"/>
    <w:rsid w:val="005F6733"/>
    <w:rsid w:val="005F6817"/>
    <w:rsid w:val="005F68B8"/>
    <w:rsid w:val="005F699E"/>
    <w:rsid w:val="005F69C1"/>
    <w:rsid w:val="005F6CEC"/>
    <w:rsid w:val="005F6E48"/>
    <w:rsid w:val="005F6F30"/>
    <w:rsid w:val="005F71F1"/>
    <w:rsid w:val="005F7379"/>
    <w:rsid w:val="005F7437"/>
    <w:rsid w:val="005F753D"/>
    <w:rsid w:val="005F77A3"/>
    <w:rsid w:val="005F77A5"/>
    <w:rsid w:val="005F792A"/>
    <w:rsid w:val="005F798C"/>
    <w:rsid w:val="005F7A21"/>
    <w:rsid w:val="005F7AA0"/>
    <w:rsid w:val="005F7B53"/>
    <w:rsid w:val="005F7B56"/>
    <w:rsid w:val="00600128"/>
    <w:rsid w:val="00600252"/>
    <w:rsid w:val="0060025E"/>
    <w:rsid w:val="00600278"/>
    <w:rsid w:val="006002D7"/>
    <w:rsid w:val="00600346"/>
    <w:rsid w:val="0060034A"/>
    <w:rsid w:val="006003C7"/>
    <w:rsid w:val="006004E7"/>
    <w:rsid w:val="00600664"/>
    <w:rsid w:val="006007F0"/>
    <w:rsid w:val="0060080F"/>
    <w:rsid w:val="00600959"/>
    <w:rsid w:val="0060098C"/>
    <w:rsid w:val="00600AA7"/>
    <w:rsid w:val="00600F00"/>
    <w:rsid w:val="00601099"/>
    <w:rsid w:val="00601225"/>
    <w:rsid w:val="00601295"/>
    <w:rsid w:val="0060149B"/>
    <w:rsid w:val="006015D9"/>
    <w:rsid w:val="006015EE"/>
    <w:rsid w:val="006015F5"/>
    <w:rsid w:val="00601672"/>
    <w:rsid w:val="0060178E"/>
    <w:rsid w:val="0060188C"/>
    <w:rsid w:val="00601892"/>
    <w:rsid w:val="00601A75"/>
    <w:rsid w:val="00601A78"/>
    <w:rsid w:val="00601B9A"/>
    <w:rsid w:val="00601BEA"/>
    <w:rsid w:val="00601D8E"/>
    <w:rsid w:val="00601FC5"/>
    <w:rsid w:val="0060228F"/>
    <w:rsid w:val="006022DE"/>
    <w:rsid w:val="006022F6"/>
    <w:rsid w:val="00602331"/>
    <w:rsid w:val="006024EC"/>
    <w:rsid w:val="006026A0"/>
    <w:rsid w:val="006026E7"/>
    <w:rsid w:val="0060273B"/>
    <w:rsid w:val="00602B62"/>
    <w:rsid w:val="00602BE6"/>
    <w:rsid w:val="00602C67"/>
    <w:rsid w:val="0060334C"/>
    <w:rsid w:val="006033ED"/>
    <w:rsid w:val="0060356E"/>
    <w:rsid w:val="006035FF"/>
    <w:rsid w:val="00603652"/>
    <w:rsid w:val="0060368A"/>
    <w:rsid w:val="006036A7"/>
    <w:rsid w:val="0060373E"/>
    <w:rsid w:val="006037F0"/>
    <w:rsid w:val="0060382E"/>
    <w:rsid w:val="006038F5"/>
    <w:rsid w:val="0060398F"/>
    <w:rsid w:val="00603ADF"/>
    <w:rsid w:val="00603E82"/>
    <w:rsid w:val="00603F60"/>
    <w:rsid w:val="00603F7D"/>
    <w:rsid w:val="00604287"/>
    <w:rsid w:val="00604346"/>
    <w:rsid w:val="00604444"/>
    <w:rsid w:val="00604466"/>
    <w:rsid w:val="0060447A"/>
    <w:rsid w:val="00604758"/>
    <w:rsid w:val="00604AC4"/>
    <w:rsid w:val="00604E2F"/>
    <w:rsid w:val="00604E31"/>
    <w:rsid w:val="00604E52"/>
    <w:rsid w:val="00605143"/>
    <w:rsid w:val="0060532E"/>
    <w:rsid w:val="00605672"/>
    <w:rsid w:val="0060567C"/>
    <w:rsid w:val="006058A2"/>
    <w:rsid w:val="0060598E"/>
    <w:rsid w:val="006059EC"/>
    <w:rsid w:val="00605AA5"/>
    <w:rsid w:val="00605CB6"/>
    <w:rsid w:val="00605F5D"/>
    <w:rsid w:val="00606121"/>
    <w:rsid w:val="00606137"/>
    <w:rsid w:val="0060631A"/>
    <w:rsid w:val="00606365"/>
    <w:rsid w:val="0060640E"/>
    <w:rsid w:val="0060649F"/>
    <w:rsid w:val="0060675F"/>
    <w:rsid w:val="006067C5"/>
    <w:rsid w:val="0060687B"/>
    <w:rsid w:val="006068D0"/>
    <w:rsid w:val="006068F0"/>
    <w:rsid w:val="00606A22"/>
    <w:rsid w:val="00606B14"/>
    <w:rsid w:val="00606B56"/>
    <w:rsid w:val="00606E07"/>
    <w:rsid w:val="00606EC2"/>
    <w:rsid w:val="00606F12"/>
    <w:rsid w:val="00607150"/>
    <w:rsid w:val="00607283"/>
    <w:rsid w:val="006072AC"/>
    <w:rsid w:val="0060750A"/>
    <w:rsid w:val="006076A7"/>
    <w:rsid w:val="00607810"/>
    <w:rsid w:val="00607AA1"/>
    <w:rsid w:val="00610074"/>
    <w:rsid w:val="006101BF"/>
    <w:rsid w:val="00610266"/>
    <w:rsid w:val="006103CD"/>
    <w:rsid w:val="006104DA"/>
    <w:rsid w:val="006106CC"/>
    <w:rsid w:val="0061080E"/>
    <w:rsid w:val="0061090C"/>
    <w:rsid w:val="006109FA"/>
    <w:rsid w:val="00610B65"/>
    <w:rsid w:val="00610C97"/>
    <w:rsid w:val="00610DC4"/>
    <w:rsid w:val="00610F01"/>
    <w:rsid w:val="00610FEF"/>
    <w:rsid w:val="006110E4"/>
    <w:rsid w:val="00611148"/>
    <w:rsid w:val="0061115F"/>
    <w:rsid w:val="006112AF"/>
    <w:rsid w:val="00611354"/>
    <w:rsid w:val="006113F2"/>
    <w:rsid w:val="00611460"/>
    <w:rsid w:val="006114A3"/>
    <w:rsid w:val="00611857"/>
    <w:rsid w:val="00611B37"/>
    <w:rsid w:val="00611B40"/>
    <w:rsid w:val="00611B66"/>
    <w:rsid w:val="00611B98"/>
    <w:rsid w:val="00611D40"/>
    <w:rsid w:val="006120B5"/>
    <w:rsid w:val="006121C6"/>
    <w:rsid w:val="00612237"/>
    <w:rsid w:val="0061243B"/>
    <w:rsid w:val="0061244B"/>
    <w:rsid w:val="00612557"/>
    <w:rsid w:val="006127BF"/>
    <w:rsid w:val="006128DD"/>
    <w:rsid w:val="00612A2D"/>
    <w:rsid w:val="00612B3E"/>
    <w:rsid w:val="00612C9C"/>
    <w:rsid w:val="00612D1B"/>
    <w:rsid w:val="00612EAA"/>
    <w:rsid w:val="00613067"/>
    <w:rsid w:val="00613109"/>
    <w:rsid w:val="00613287"/>
    <w:rsid w:val="006133CC"/>
    <w:rsid w:val="00613541"/>
    <w:rsid w:val="00613670"/>
    <w:rsid w:val="00613732"/>
    <w:rsid w:val="006138C2"/>
    <w:rsid w:val="006138EE"/>
    <w:rsid w:val="00613AF8"/>
    <w:rsid w:val="00613B64"/>
    <w:rsid w:val="00613C24"/>
    <w:rsid w:val="00613D3E"/>
    <w:rsid w:val="00613D52"/>
    <w:rsid w:val="00614066"/>
    <w:rsid w:val="006142A0"/>
    <w:rsid w:val="00614310"/>
    <w:rsid w:val="00614312"/>
    <w:rsid w:val="00614376"/>
    <w:rsid w:val="0061438A"/>
    <w:rsid w:val="006143E4"/>
    <w:rsid w:val="006144EE"/>
    <w:rsid w:val="006146DD"/>
    <w:rsid w:val="00614747"/>
    <w:rsid w:val="006148DF"/>
    <w:rsid w:val="00614D94"/>
    <w:rsid w:val="00614EC9"/>
    <w:rsid w:val="00614F73"/>
    <w:rsid w:val="00615024"/>
    <w:rsid w:val="0061517A"/>
    <w:rsid w:val="00615185"/>
    <w:rsid w:val="00615205"/>
    <w:rsid w:val="00615207"/>
    <w:rsid w:val="00615230"/>
    <w:rsid w:val="0061538D"/>
    <w:rsid w:val="0061542D"/>
    <w:rsid w:val="00615610"/>
    <w:rsid w:val="0061565C"/>
    <w:rsid w:val="006157E0"/>
    <w:rsid w:val="0061595C"/>
    <w:rsid w:val="00615A15"/>
    <w:rsid w:val="00615DA5"/>
    <w:rsid w:val="00615DB1"/>
    <w:rsid w:val="00615DE6"/>
    <w:rsid w:val="00615DFE"/>
    <w:rsid w:val="00615FE1"/>
    <w:rsid w:val="0061605A"/>
    <w:rsid w:val="006160A5"/>
    <w:rsid w:val="006161AB"/>
    <w:rsid w:val="0061639D"/>
    <w:rsid w:val="00616443"/>
    <w:rsid w:val="0061666B"/>
    <w:rsid w:val="006166DE"/>
    <w:rsid w:val="00616BB2"/>
    <w:rsid w:val="00616DCD"/>
    <w:rsid w:val="00617030"/>
    <w:rsid w:val="0061705C"/>
    <w:rsid w:val="006170AC"/>
    <w:rsid w:val="00617475"/>
    <w:rsid w:val="0061747F"/>
    <w:rsid w:val="00617552"/>
    <w:rsid w:val="0061756E"/>
    <w:rsid w:val="0061774B"/>
    <w:rsid w:val="00617842"/>
    <w:rsid w:val="00617857"/>
    <w:rsid w:val="0061795C"/>
    <w:rsid w:val="00617ABB"/>
    <w:rsid w:val="00617C4A"/>
    <w:rsid w:val="00617E88"/>
    <w:rsid w:val="00617F9B"/>
    <w:rsid w:val="00620008"/>
    <w:rsid w:val="00620051"/>
    <w:rsid w:val="006200A6"/>
    <w:rsid w:val="006200B7"/>
    <w:rsid w:val="00620165"/>
    <w:rsid w:val="00620640"/>
    <w:rsid w:val="00620690"/>
    <w:rsid w:val="00620B0B"/>
    <w:rsid w:val="00620B55"/>
    <w:rsid w:val="00620BD3"/>
    <w:rsid w:val="00620D36"/>
    <w:rsid w:val="00620DD1"/>
    <w:rsid w:val="00620E93"/>
    <w:rsid w:val="00620EA0"/>
    <w:rsid w:val="00621056"/>
    <w:rsid w:val="00621131"/>
    <w:rsid w:val="00621218"/>
    <w:rsid w:val="006212EC"/>
    <w:rsid w:val="0062154B"/>
    <w:rsid w:val="00621604"/>
    <w:rsid w:val="0062163F"/>
    <w:rsid w:val="0062188E"/>
    <w:rsid w:val="00621916"/>
    <w:rsid w:val="00621CA9"/>
    <w:rsid w:val="00621CEE"/>
    <w:rsid w:val="00621DB7"/>
    <w:rsid w:val="00621DC0"/>
    <w:rsid w:val="00621E04"/>
    <w:rsid w:val="00621F1F"/>
    <w:rsid w:val="00621F83"/>
    <w:rsid w:val="00622044"/>
    <w:rsid w:val="006220F1"/>
    <w:rsid w:val="0062211B"/>
    <w:rsid w:val="0062243C"/>
    <w:rsid w:val="00622441"/>
    <w:rsid w:val="00622512"/>
    <w:rsid w:val="00622562"/>
    <w:rsid w:val="006225E1"/>
    <w:rsid w:val="0062265A"/>
    <w:rsid w:val="006226CC"/>
    <w:rsid w:val="006227A7"/>
    <w:rsid w:val="00622870"/>
    <w:rsid w:val="006228D8"/>
    <w:rsid w:val="00622936"/>
    <w:rsid w:val="0062299D"/>
    <w:rsid w:val="00622D78"/>
    <w:rsid w:val="00622DB6"/>
    <w:rsid w:val="00622DF4"/>
    <w:rsid w:val="00622E70"/>
    <w:rsid w:val="006230FB"/>
    <w:rsid w:val="0062344A"/>
    <w:rsid w:val="006234CC"/>
    <w:rsid w:val="006234EF"/>
    <w:rsid w:val="0062358B"/>
    <w:rsid w:val="0062371C"/>
    <w:rsid w:val="00623741"/>
    <w:rsid w:val="00623BA6"/>
    <w:rsid w:val="00623E1A"/>
    <w:rsid w:val="00623EA7"/>
    <w:rsid w:val="00623F1B"/>
    <w:rsid w:val="00623F32"/>
    <w:rsid w:val="0062405E"/>
    <w:rsid w:val="006241A7"/>
    <w:rsid w:val="00624350"/>
    <w:rsid w:val="00624356"/>
    <w:rsid w:val="0062450C"/>
    <w:rsid w:val="00624746"/>
    <w:rsid w:val="00624901"/>
    <w:rsid w:val="00624A53"/>
    <w:rsid w:val="00624B2C"/>
    <w:rsid w:val="00624DFF"/>
    <w:rsid w:val="006251D7"/>
    <w:rsid w:val="00625318"/>
    <w:rsid w:val="00625451"/>
    <w:rsid w:val="00625482"/>
    <w:rsid w:val="0062552E"/>
    <w:rsid w:val="006256EA"/>
    <w:rsid w:val="00625718"/>
    <w:rsid w:val="00625763"/>
    <w:rsid w:val="00625779"/>
    <w:rsid w:val="00625800"/>
    <w:rsid w:val="0062584C"/>
    <w:rsid w:val="006258C4"/>
    <w:rsid w:val="006259D1"/>
    <w:rsid w:val="00625A7C"/>
    <w:rsid w:val="00625C78"/>
    <w:rsid w:val="00625C86"/>
    <w:rsid w:val="00625D2B"/>
    <w:rsid w:val="006260A4"/>
    <w:rsid w:val="006260AD"/>
    <w:rsid w:val="0062625E"/>
    <w:rsid w:val="00626260"/>
    <w:rsid w:val="006262EB"/>
    <w:rsid w:val="006263A6"/>
    <w:rsid w:val="0062642D"/>
    <w:rsid w:val="00626439"/>
    <w:rsid w:val="00626478"/>
    <w:rsid w:val="006265B1"/>
    <w:rsid w:val="006268F2"/>
    <w:rsid w:val="00626959"/>
    <w:rsid w:val="006269EB"/>
    <w:rsid w:val="00626AF4"/>
    <w:rsid w:val="00626B23"/>
    <w:rsid w:val="00626C24"/>
    <w:rsid w:val="00626CAB"/>
    <w:rsid w:val="00626D56"/>
    <w:rsid w:val="00626DBA"/>
    <w:rsid w:val="00626FE1"/>
    <w:rsid w:val="00627021"/>
    <w:rsid w:val="00627057"/>
    <w:rsid w:val="006271DC"/>
    <w:rsid w:val="006272D6"/>
    <w:rsid w:val="006277BD"/>
    <w:rsid w:val="00627837"/>
    <w:rsid w:val="00627882"/>
    <w:rsid w:val="00627B35"/>
    <w:rsid w:val="00627B76"/>
    <w:rsid w:val="00627DB9"/>
    <w:rsid w:val="00627E3C"/>
    <w:rsid w:val="00630074"/>
    <w:rsid w:val="006301B2"/>
    <w:rsid w:val="006305CB"/>
    <w:rsid w:val="00630998"/>
    <w:rsid w:val="006309CA"/>
    <w:rsid w:val="00630CB4"/>
    <w:rsid w:val="00630DE9"/>
    <w:rsid w:val="0063127C"/>
    <w:rsid w:val="006312FE"/>
    <w:rsid w:val="00631377"/>
    <w:rsid w:val="00631388"/>
    <w:rsid w:val="006317F6"/>
    <w:rsid w:val="00631AE3"/>
    <w:rsid w:val="00631BD3"/>
    <w:rsid w:val="00631CD7"/>
    <w:rsid w:val="00631D0E"/>
    <w:rsid w:val="00631D71"/>
    <w:rsid w:val="00631E17"/>
    <w:rsid w:val="00632104"/>
    <w:rsid w:val="00632204"/>
    <w:rsid w:val="006323C5"/>
    <w:rsid w:val="006326C7"/>
    <w:rsid w:val="00632771"/>
    <w:rsid w:val="00632856"/>
    <w:rsid w:val="006329F7"/>
    <w:rsid w:val="00632C2B"/>
    <w:rsid w:val="00632DA9"/>
    <w:rsid w:val="00632E2C"/>
    <w:rsid w:val="00632FB4"/>
    <w:rsid w:val="006334A5"/>
    <w:rsid w:val="006336D9"/>
    <w:rsid w:val="00633ABB"/>
    <w:rsid w:val="00633BBE"/>
    <w:rsid w:val="00633C20"/>
    <w:rsid w:val="00633CAB"/>
    <w:rsid w:val="00633DED"/>
    <w:rsid w:val="00633E63"/>
    <w:rsid w:val="0063403C"/>
    <w:rsid w:val="006340FC"/>
    <w:rsid w:val="0063410D"/>
    <w:rsid w:val="006341D7"/>
    <w:rsid w:val="00634212"/>
    <w:rsid w:val="00634314"/>
    <w:rsid w:val="00634337"/>
    <w:rsid w:val="006344A1"/>
    <w:rsid w:val="00634608"/>
    <w:rsid w:val="00634710"/>
    <w:rsid w:val="006347BA"/>
    <w:rsid w:val="006348AF"/>
    <w:rsid w:val="00634B73"/>
    <w:rsid w:val="00634BED"/>
    <w:rsid w:val="00634F6F"/>
    <w:rsid w:val="0063501A"/>
    <w:rsid w:val="00635276"/>
    <w:rsid w:val="0063535D"/>
    <w:rsid w:val="00635662"/>
    <w:rsid w:val="00635695"/>
    <w:rsid w:val="006357D0"/>
    <w:rsid w:val="006358DA"/>
    <w:rsid w:val="00635AD2"/>
    <w:rsid w:val="00635C6E"/>
    <w:rsid w:val="00635FCE"/>
    <w:rsid w:val="0063650D"/>
    <w:rsid w:val="006365CF"/>
    <w:rsid w:val="0063668D"/>
    <w:rsid w:val="0063689C"/>
    <w:rsid w:val="00636B52"/>
    <w:rsid w:val="00636BE3"/>
    <w:rsid w:val="00636CDF"/>
    <w:rsid w:val="00636D59"/>
    <w:rsid w:val="00636ED9"/>
    <w:rsid w:val="0063724D"/>
    <w:rsid w:val="00637631"/>
    <w:rsid w:val="00637677"/>
    <w:rsid w:val="0063767B"/>
    <w:rsid w:val="00637982"/>
    <w:rsid w:val="00637C8B"/>
    <w:rsid w:val="00637D6B"/>
    <w:rsid w:val="00637D78"/>
    <w:rsid w:val="00637EB8"/>
    <w:rsid w:val="00640093"/>
    <w:rsid w:val="006400FD"/>
    <w:rsid w:val="00640471"/>
    <w:rsid w:val="00640545"/>
    <w:rsid w:val="006405CE"/>
    <w:rsid w:val="00640697"/>
    <w:rsid w:val="00640893"/>
    <w:rsid w:val="006408A0"/>
    <w:rsid w:val="00640A1A"/>
    <w:rsid w:val="00640BC5"/>
    <w:rsid w:val="00640BD2"/>
    <w:rsid w:val="00640C0D"/>
    <w:rsid w:val="00640C9C"/>
    <w:rsid w:val="00640CEA"/>
    <w:rsid w:val="00640DA2"/>
    <w:rsid w:val="00640DBB"/>
    <w:rsid w:val="00640DCF"/>
    <w:rsid w:val="0064104C"/>
    <w:rsid w:val="006410BE"/>
    <w:rsid w:val="006410DF"/>
    <w:rsid w:val="0064159F"/>
    <w:rsid w:val="006416FD"/>
    <w:rsid w:val="00641803"/>
    <w:rsid w:val="006418A4"/>
    <w:rsid w:val="0064195C"/>
    <w:rsid w:val="006419BE"/>
    <w:rsid w:val="00641F36"/>
    <w:rsid w:val="00641FD5"/>
    <w:rsid w:val="00642000"/>
    <w:rsid w:val="00642071"/>
    <w:rsid w:val="0064213B"/>
    <w:rsid w:val="0064216C"/>
    <w:rsid w:val="0064220C"/>
    <w:rsid w:val="00642228"/>
    <w:rsid w:val="0064223F"/>
    <w:rsid w:val="00642289"/>
    <w:rsid w:val="006423C1"/>
    <w:rsid w:val="006425F2"/>
    <w:rsid w:val="0064269A"/>
    <w:rsid w:val="00642A75"/>
    <w:rsid w:val="00642B35"/>
    <w:rsid w:val="00642E87"/>
    <w:rsid w:val="00642F51"/>
    <w:rsid w:val="00642F73"/>
    <w:rsid w:val="00643043"/>
    <w:rsid w:val="00643138"/>
    <w:rsid w:val="0064323E"/>
    <w:rsid w:val="00643272"/>
    <w:rsid w:val="006435B1"/>
    <w:rsid w:val="0064376E"/>
    <w:rsid w:val="0064383C"/>
    <w:rsid w:val="006438EC"/>
    <w:rsid w:val="00643BF9"/>
    <w:rsid w:val="00643D13"/>
    <w:rsid w:val="00643D87"/>
    <w:rsid w:val="00643EEE"/>
    <w:rsid w:val="00643F6E"/>
    <w:rsid w:val="00643F7B"/>
    <w:rsid w:val="006441ED"/>
    <w:rsid w:val="0064446F"/>
    <w:rsid w:val="006445E9"/>
    <w:rsid w:val="00644683"/>
    <w:rsid w:val="00644BE4"/>
    <w:rsid w:val="006452BD"/>
    <w:rsid w:val="006452C6"/>
    <w:rsid w:val="0064533B"/>
    <w:rsid w:val="00645417"/>
    <w:rsid w:val="00645434"/>
    <w:rsid w:val="00645454"/>
    <w:rsid w:val="00645716"/>
    <w:rsid w:val="006457E3"/>
    <w:rsid w:val="0064581C"/>
    <w:rsid w:val="00645962"/>
    <w:rsid w:val="00645C5F"/>
    <w:rsid w:val="00645D32"/>
    <w:rsid w:val="00645EF4"/>
    <w:rsid w:val="00645FEB"/>
    <w:rsid w:val="00646098"/>
    <w:rsid w:val="00646224"/>
    <w:rsid w:val="0064623E"/>
    <w:rsid w:val="00646290"/>
    <w:rsid w:val="006462C4"/>
    <w:rsid w:val="006463ED"/>
    <w:rsid w:val="006464B5"/>
    <w:rsid w:val="006464F9"/>
    <w:rsid w:val="00646676"/>
    <w:rsid w:val="006466C1"/>
    <w:rsid w:val="00646777"/>
    <w:rsid w:val="0064680D"/>
    <w:rsid w:val="00646A16"/>
    <w:rsid w:val="00646ABB"/>
    <w:rsid w:val="00646C38"/>
    <w:rsid w:val="00646CAD"/>
    <w:rsid w:val="00646D04"/>
    <w:rsid w:val="00646DAA"/>
    <w:rsid w:val="00646DF0"/>
    <w:rsid w:val="00646EDB"/>
    <w:rsid w:val="00647377"/>
    <w:rsid w:val="006473C7"/>
    <w:rsid w:val="00647405"/>
    <w:rsid w:val="0064758C"/>
    <w:rsid w:val="006475B2"/>
    <w:rsid w:val="006476BC"/>
    <w:rsid w:val="00647749"/>
    <w:rsid w:val="00647761"/>
    <w:rsid w:val="006477F3"/>
    <w:rsid w:val="00647902"/>
    <w:rsid w:val="00647DB4"/>
    <w:rsid w:val="00647E18"/>
    <w:rsid w:val="006500CE"/>
    <w:rsid w:val="0065029A"/>
    <w:rsid w:val="006503B0"/>
    <w:rsid w:val="0065044B"/>
    <w:rsid w:val="00650631"/>
    <w:rsid w:val="00650700"/>
    <w:rsid w:val="00650720"/>
    <w:rsid w:val="00650BF2"/>
    <w:rsid w:val="00650C54"/>
    <w:rsid w:val="00650CD2"/>
    <w:rsid w:val="00650F51"/>
    <w:rsid w:val="006511F3"/>
    <w:rsid w:val="00651465"/>
    <w:rsid w:val="00651492"/>
    <w:rsid w:val="00651550"/>
    <w:rsid w:val="006515DC"/>
    <w:rsid w:val="006517FF"/>
    <w:rsid w:val="0065193C"/>
    <w:rsid w:val="00651A2A"/>
    <w:rsid w:val="00651D26"/>
    <w:rsid w:val="00651D32"/>
    <w:rsid w:val="00651DDA"/>
    <w:rsid w:val="00651E17"/>
    <w:rsid w:val="0065204C"/>
    <w:rsid w:val="00652179"/>
    <w:rsid w:val="00652240"/>
    <w:rsid w:val="00652464"/>
    <w:rsid w:val="00652576"/>
    <w:rsid w:val="006527E6"/>
    <w:rsid w:val="006528CF"/>
    <w:rsid w:val="00652A55"/>
    <w:rsid w:val="00652CD3"/>
    <w:rsid w:val="00652DCC"/>
    <w:rsid w:val="00652E54"/>
    <w:rsid w:val="00652EBB"/>
    <w:rsid w:val="00652F03"/>
    <w:rsid w:val="00652FE0"/>
    <w:rsid w:val="006532E6"/>
    <w:rsid w:val="00653475"/>
    <w:rsid w:val="0065347A"/>
    <w:rsid w:val="006534A7"/>
    <w:rsid w:val="0065354B"/>
    <w:rsid w:val="0065357A"/>
    <w:rsid w:val="0065359A"/>
    <w:rsid w:val="00653627"/>
    <w:rsid w:val="00653667"/>
    <w:rsid w:val="0065375D"/>
    <w:rsid w:val="00653825"/>
    <w:rsid w:val="006538B5"/>
    <w:rsid w:val="00653C1B"/>
    <w:rsid w:val="00653E30"/>
    <w:rsid w:val="00653E9C"/>
    <w:rsid w:val="00654242"/>
    <w:rsid w:val="006545C3"/>
    <w:rsid w:val="006546C0"/>
    <w:rsid w:val="006547F6"/>
    <w:rsid w:val="00654859"/>
    <w:rsid w:val="006548E9"/>
    <w:rsid w:val="00654A5D"/>
    <w:rsid w:val="00654C06"/>
    <w:rsid w:val="00654D04"/>
    <w:rsid w:val="00654F81"/>
    <w:rsid w:val="00655166"/>
    <w:rsid w:val="00655335"/>
    <w:rsid w:val="00655597"/>
    <w:rsid w:val="006555AA"/>
    <w:rsid w:val="006555CD"/>
    <w:rsid w:val="006557B3"/>
    <w:rsid w:val="006558A8"/>
    <w:rsid w:val="006558E4"/>
    <w:rsid w:val="00655929"/>
    <w:rsid w:val="006559CF"/>
    <w:rsid w:val="00655A82"/>
    <w:rsid w:val="00655A8E"/>
    <w:rsid w:val="00655C89"/>
    <w:rsid w:val="00655EA1"/>
    <w:rsid w:val="00655EAC"/>
    <w:rsid w:val="00655FEB"/>
    <w:rsid w:val="00656148"/>
    <w:rsid w:val="006563A0"/>
    <w:rsid w:val="006563B7"/>
    <w:rsid w:val="00656400"/>
    <w:rsid w:val="0065640E"/>
    <w:rsid w:val="00656419"/>
    <w:rsid w:val="0065670E"/>
    <w:rsid w:val="006567D2"/>
    <w:rsid w:val="006567F9"/>
    <w:rsid w:val="00656A4D"/>
    <w:rsid w:val="00656BFC"/>
    <w:rsid w:val="00656D5A"/>
    <w:rsid w:val="00656E77"/>
    <w:rsid w:val="00656E87"/>
    <w:rsid w:val="00656EB0"/>
    <w:rsid w:val="00657017"/>
    <w:rsid w:val="0065701A"/>
    <w:rsid w:val="006570FA"/>
    <w:rsid w:val="006572E5"/>
    <w:rsid w:val="00657317"/>
    <w:rsid w:val="006573D9"/>
    <w:rsid w:val="00657410"/>
    <w:rsid w:val="006575DF"/>
    <w:rsid w:val="00657602"/>
    <w:rsid w:val="00657605"/>
    <w:rsid w:val="00657667"/>
    <w:rsid w:val="006576FA"/>
    <w:rsid w:val="006579FD"/>
    <w:rsid w:val="00657CA9"/>
    <w:rsid w:val="00657D11"/>
    <w:rsid w:val="00660018"/>
    <w:rsid w:val="0066004D"/>
    <w:rsid w:val="006602C0"/>
    <w:rsid w:val="0066031D"/>
    <w:rsid w:val="0066048E"/>
    <w:rsid w:val="006604A9"/>
    <w:rsid w:val="00660580"/>
    <w:rsid w:val="006605A7"/>
    <w:rsid w:val="0066061D"/>
    <w:rsid w:val="006606DB"/>
    <w:rsid w:val="0066077B"/>
    <w:rsid w:val="006608F9"/>
    <w:rsid w:val="00660B5D"/>
    <w:rsid w:val="00660BE6"/>
    <w:rsid w:val="00660CB6"/>
    <w:rsid w:val="00660D7F"/>
    <w:rsid w:val="00660E12"/>
    <w:rsid w:val="00660F9C"/>
    <w:rsid w:val="00660FD5"/>
    <w:rsid w:val="0066120D"/>
    <w:rsid w:val="00661383"/>
    <w:rsid w:val="00661BC4"/>
    <w:rsid w:val="00661C03"/>
    <w:rsid w:val="00661C85"/>
    <w:rsid w:val="0066204B"/>
    <w:rsid w:val="0066211A"/>
    <w:rsid w:val="00662297"/>
    <w:rsid w:val="006622B3"/>
    <w:rsid w:val="006622B7"/>
    <w:rsid w:val="0066232C"/>
    <w:rsid w:val="006623EA"/>
    <w:rsid w:val="0066248B"/>
    <w:rsid w:val="00662708"/>
    <w:rsid w:val="0066285F"/>
    <w:rsid w:val="00662869"/>
    <w:rsid w:val="0066289D"/>
    <w:rsid w:val="006628AF"/>
    <w:rsid w:val="006629D8"/>
    <w:rsid w:val="00662B26"/>
    <w:rsid w:val="00662B82"/>
    <w:rsid w:val="00662D7A"/>
    <w:rsid w:val="00662F22"/>
    <w:rsid w:val="006632D4"/>
    <w:rsid w:val="00663352"/>
    <w:rsid w:val="006634C2"/>
    <w:rsid w:val="00663586"/>
    <w:rsid w:val="00663671"/>
    <w:rsid w:val="006636A2"/>
    <w:rsid w:val="00663B29"/>
    <w:rsid w:val="00663B32"/>
    <w:rsid w:val="00663F70"/>
    <w:rsid w:val="00663FDE"/>
    <w:rsid w:val="00664000"/>
    <w:rsid w:val="00664037"/>
    <w:rsid w:val="00664042"/>
    <w:rsid w:val="006641D3"/>
    <w:rsid w:val="006641DA"/>
    <w:rsid w:val="006641F2"/>
    <w:rsid w:val="006643C3"/>
    <w:rsid w:val="00664409"/>
    <w:rsid w:val="0066460C"/>
    <w:rsid w:val="006646E0"/>
    <w:rsid w:val="0066470C"/>
    <w:rsid w:val="00664733"/>
    <w:rsid w:val="00664821"/>
    <w:rsid w:val="00664BC4"/>
    <w:rsid w:val="00664CC9"/>
    <w:rsid w:val="00664E0C"/>
    <w:rsid w:val="00664EE0"/>
    <w:rsid w:val="00665018"/>
    <w:rsid w:val="0066514E"/>
    <w:rsid w:val="00665301"/>
    <w:rsid w:val="0066536F"/>
    <w:rsid w:val="006653EF"/>
    <w:rsid w:val="00665480"/>
    <w:rsid w:val="006655C0"/>
    <w:rsid w:val="006655D2"/>
    <w:rsid w:val="00665665"/>
    <w:rsid w:val="006656E3"/>
    <w:rsid w:val="0066583C"/>
    <w:rsid w:val="00665909"/>
    <w:rsid w:val="00665A0F"/>
    <w:rsid w:val="00665B39"/>
    <w:rsid w:val="00665C9E"/>
    <w:rsid w:val="00665E2C"/>
    <w:rsid w:val="00665E3D"/>
    <w:rsid w:val="0066611A"/>
    <w:rsid w:val="00666192"/>
    <w:rsid w:val="006661E9"/>
    <w:rsid w:val="006663C4"/>
    <w:rsid w:val="006663EE"/>
    <w:rsid w:val="00666412"/>
    <w:rsid w:val="00666432"/>
    <w:rsid w:val="006665AA"/>
    <w:rsid w:val="00666613"/>
    <w:rsid w:val="0066664F"/>
    <w:rsid w:val="006666D3"/>
    <w:rsid w:val="00666738"/>
    <w:rsid w:val="00666749"/>
    <w:rsid w:val="00666810"/>
    <w:rsid w:val="00666A4F"/>
    <w:rsid w:val="00666AC2"/>
    <w:rsid w:val="00666B56"/>
    <w:rsid w:val="00666D89"/>
    <w:rsid w:val="00666DC0"/>
    <w:rsid w:val="00666F0F"/>
    <w:rsid w:val="00666F44"/>
    <w:rsid w:val="00666F67"/>
    <w:rsid w:val="00667013"/>
    <w:rsid w:val="00667047"/>
    <w:rsid w:val="006671AD"/>
    <w:rsid w:val="00667229"/>
    <w:rsid w:val="00667306"/>
    <w:rsid w:val="006674BF"/>
    <w:rsid w:val="0066778F"/>
    <w:rsid w:val="00667814"/>
    <w:rsid w:val="00667A91"/>
    <w:rsid w:val="00667A92"/>
    <w:rsid w:val="00667B09"/>
    <w:rsid w:val="00667BE7"/>
    <w:rsid w:val="00667CB0"/>
    <w:rsid w:val="00667E7F"/>
    <w:rsid w:val="0067007D"/>
    <w:rsid w:val="006701F6"/>
    <w:rsid w:val="00670877"/>
    <w:rsid w:val="006708BF"/>
    <w:rsid w:val="006709EC"/>
    <w:rsid w:val="00670A67"/>
    <w:rsid w:val="00670CAC"/>
    <w:rsid w:val="00670DF4"/>
    <w:rsid w:val="00671256"/>
    <w:rsid w:val="00671328"/>
    <w:rsid w:val="0067135C"/>
    <w:rsid w:val="006713F9"/>
    <w:rsid w:val="0067148D"/>
    <w:rsid w:val="006714BF"/>
    <w:rsid w:val="0067166D"/>
    <w:rsid w:val="006716A2"/>
    <w:rsid w:val="006716E3"/>
    <w:rsid w:val="0067199A"/>
    <w:rsid w:val="006719CA"/>
    <w:rsid w:val="006719E8"/>
    <w:rsid w:val="006719F6"/>
    <w:rsid w:val="00671AE7"/>
    <w:rsid w:val="00671BF0"/>
    <w:rsid w:val="006721AD"/>
    <w:rsid w:val="006721DD"/>
    <w:rsid w:val="0067225C"/>
    <w:rsid w:val="006723D4"/>
    <w:rsid w:val="0067243D"/>
    <w:rsid w:val="006724E0"/>
    <w:rsid w:val="00672618"/>
    <w:rsid w:val="006728EC"/>
    <w:rsid w:val="006729E2"/>
    <w:rsid w:val="00672A27"/>
    <w:rsid w:val="00672ADC"/>
    <w:rsid w:val="00672D35"/>
    <w:rsid w:val="00672E7C"/>
    <w:rsid w:val="00672F9D"/>
    <w:rsid w:val="00673105"/>
    <w:rsid w:val="0067313E"/>
    <w:rsid w:val="006731F8"/>
    <w:rsid w:val="006732CA"/>
    <w:rsid w:val="00673349"/>
    <w:rsid w:val="006733C6"/>
    <w:rsid w:val="00673508"/>
    <w:rsid w:val="006736A1"/>
    <w:rsid w:val="0067399C"/>
    <w:rsid w:val="00673A00"/>
    <w:rsid w:val="00673ACD"/>
    <w:rsid w:val="00673B5B"/>
    <w:rsid w:val="00673DE6"/>
    <w:rsid w:val="00673F4F"/>
    <w:rsid w:val="00674107"/>
    <w:rsid w:val="00674121"/>
    <w:rsid w:val="00674388"/>
    <w:rsid w:val="006744A0"/>
    <w:rsid w:val="006744E3"/>
    <w:rsid w:val="0067478E"/>
    <w:rsid w:val="006748E4"/>
    <w:rsid w:val="006749C1"/>
    <w:rsid w:val="00674A8C"/>
    <w:rsid w:val="00674C0D"/>
    <w:rsid w:val="00674CC9"/>
    <w:rsid w:val="00674D79"/>
    <w:rsid w:val="00674E92"/>
    <w:rsid w:val="00674F0D"/>
    <w:rsid w:val="00675018"/>
    <w:rsid w:val="00675368"/>
    <w:rsid w:val="006753F8"/>
    <w:rsid w:val="006754BD"/>
    <w:rsid w:val="006754D1"/>
    <w:rsid w:val="006754D9"/>
    <w:rsid w:val="0067550E"/>
    <w:rsid w:val="00675619"/>
    <w:rsid w:val="0067570A"/>
    <w:rsid w:val="00675745"/>
    <w:rsid w:val="006759C6"/>
    <w:rsid w:val="006759FF"/>
    <w:rsid w:val="00675A53"/>
    <w:rsid w:val="00675AB3"/>
    <w:rsid w:val="00675BDD"/>
    <w:rsid w:val="00675C50"/>
    <w:rsid w:val="00675C77"/>
    <w:rsid w:val="00675D0C"/>
    <w:rsid w:val="00675E51"/>
    <w:rsid w:val="00675F39"/>
    <w:rsid w:val="00676050"/>
    <w:rsid w:val="0067635B"/>
    <w:rsid w:val="006763C0"/>
    <w:rsid w:val="00676462"/>
    <w:rsid w:val="006766A4"/>
    <w:rsid w:val="00676779"/>
    <w:rsid w:val="00676947"/>
    <w:rsid w:val="00676B69"/>
    <w:rsid w:val="00676DC4"/>
    <w:rsid w:val="00676DD6"/>
    <w:rsid w:val="00676E18"/>
    <w:rsid w:val="0067702F"/>
    <w:rsid w:val="00677051"/>
    <w:rsid w:val="006771C7"/>
    <w:rsid w:val="006771EB"/>
    <w:rsid w:val="00677344"/>
    <w:rsid w:val="00677675"/>
    <w:rsid w:val="00677727"/>
    <w:rsid w:val="006777E8"/>
    <w:rsid w:val="0067798A"/>
    <w:rsid w:val="00677A6E"/>
    <w:rsid w:val="00677ABB"/>
    <w:rsid w:val="00677ACB"/>
    <w:rsid w:val="00677C2B"/>
    <w:rsid w:val="00677CA5"/>
    <w:rsid w:val="00677D42"/>
    <w:rsid w:val="00677E13"/>
    <w:rsid w:val="00677E52"/>
    <w:rsid w:val="00680272"/>
    <w:rsid w:val="006802F3"/>
    <w:rsid w:val="00680310"/>
    <w:rsid w:val="00680333"/>
    <w:rsid w:val="0068103C"/>
    <w:rsid w:val="0068104E"/>
    <w:rsid w:val="006810B9"/>
    <w:rsid w:val="006814C7"/>
    <w:rsid w:val="006814E4"/>
    <w:rsid w:val="00681616"/>
    <w:rsid w:val="00681785"/>
    <w:rsid w:val="0068179E"/>
    <w:rsid w:val="006817A6"/>
    <w:rsid w:val="00681A48"/>
    <w:rsid w:val="00681AF3"/>
    <w:rsid w:val="00681C6B"/>
    <w:rsid w:val="00681DB0"/>
    <w:rsid w:val="00681E93"/>
    <w:rsid w:val="00681EE9"/>
    <w:rsid w:val="00681EFA"/>
    <w:rsid w:val="00681FB7"/>
    <w:rsid w:val="00681FCD"/>
    <w:rsid w:val="006820EF"/>
    <w:rsid w:val="0068238F"/>
    <w:rsid w:val="00682898"/>
    <w:rsid w:val="00682B12"/>
    <w:rsid w:val="00682B6F"/>
    <w:rsid w:val="00682DAE"/>
    <w:rsid w:val="0068306E"/>
    <w:rsid w:val="00683085"/>
    <w:rsid w:val="00683215"/>
    <w:rsid w:val="00683893"/>
    <w:rsid w:val="006839FE"/>
    <w:rsid w:val="00683A4A"/>
    <w:rsid w:val="00683F02"/>
    <w:rsid w:val="006840CE"/>
    <w:rsid w:val="00684116"/>
    <w:rsid w:val="00684163"/>
    <w:rsid w:val="006841AB"/>
    <w:rsid w:val="006841CB"/>
    <w:rsid w:val="006841CC"/>
    <w:rsid w:val="0068462A"/>
    <w:rsid w:val="006846F3"/>
    <w:rsid w:val="006847BB"/>
    <w:rsid w:val="00684C34"/>
    <w:rsid w:val="00684DE9"/>
    <w:rsid w:val="00684F75"/>
    <w:rsid w:val="006851BC"/>
    <w:rsid w:val="00685251"/>
    <w:rsid w:val="006855BA"/>
    <w:rsid w:val="0068571E"/>
    <w:rsid w:val="006858C8"/>
    <w:rsid w:val="00685BF5"/>
    <w:rsid w:val="00685D9E"/>
    <w:rsid w:val="00685E41"/>
    <w:rsid w:val="00686005"/>
    <w:rsid w:val="00686143"/>
    <w:rsid w:val="006861A5"/>
    <w:rsid w:val="00686721"/>
    <w:rsid w:val="006867D6"/>
    <w:rsid w:val="00686815"/>
    <w:rsid w:val="006869BF"/>
    <w:rsid w:val="00686A6B"/>
    <w:rsid w:val="00686CED"/>
    <w:rsid w:val="00686E72"/>
    <w:rsid w:val="0068716D"/>
    <w:rsid w:val="00687364"/>
    <w:rsid w:val="006873FB"/>
    <w:rsid w:val="00687469"/>
    <w:rsid w:val="00687497"/>
    <w:rsid w:val="00687651"/>
    <w:rsid w:val="00687BAC"/>
    <w:rsid w:val="00687C7F"/>
    <w:rsid w:val="00687DF4"/>
    <w:rsid w:val="0069006A"/>
    <w:rsid w:val="006900E7"/>
    <w:rsid w:val="006906E1"/>
    <w:rsid w:val="006908D8"/>
    <w:rsid w:val="00690A10"/>
    <w:rsid w:val="00690C80"/>
    <w:rsid w:val="00690C9E"/>
    <w:rsid w:val="00690DBF"/>
    <w:rsid w:val="00690DFF"/>
    <w:rsid w:val="00690E76"/>
    <w:rsid w:val="0069151C"/>
    <w:rsid w:val="00691555"/>
    <w:rsid w:val="00691802"/>
    <w:rsid w:val="00691BA6"/>
    <w:rsid w:val="00691E62"/>
    <w:rsid w:val="00691ED8"/>
    <w:rsid w:val="00691F15"/>
    <w:rsid w:val="0069217A"/>
    <w:rsid w:val="0069222F"/>
    <w:rsid w:val="006922FE"/>
    <w:rsid w:val="006924DD"/>
    <w:rsid w:val="00692636"/>
    <w:rsid w:val="006926B9"/>
    <w:rsid w:val="006929F6"/>
    <w:rsid w:val="00692A8C"/>
    <w:rsid w:val="00692BE7"/>
    <w:rsid w:val="00692C75"/>
    <w:rsid w:val="00692D35"/>
    <w:rsid w:val="00692E3F"/>
    <w:rsid w:val="00692EA9"/>
    <w:rsid w:val="00692F4D"/>
    <w:rsid w:val="00693039"/>
    <w:rsid w:val="0069303D"/>
    <w:rsid w:val="00693081"/>
    <w:rsid w:val="0069308C"/>
    <w:rsid w:val="0069308E"/>
    <w:rsid w:val="0069323A"/>
    <w:rsid w:val="006934D5"/>
    <w:rsid w:val="00693667"/>
    <w:rsid w:val="0069368E"/>
    <w:rsid w:val="0069369E"/>
    <w:rsid w:val="00693771"/>
    <w:rsid w:val="006937F2"/>
    <w:rsid w:val="00693949"/>
    <w:rsid w:val="00693963"/>
    <w:rsid w:val="00693A0C"/>
    <w:rsid w:val="00693B30"/>
    <w:rsid w:val="00693BBD"/>
    <w:rsid w:val="00693BD4"/>
    <w:rsid w:val="00693F89"/>
    <w:rsid w:val="00693F9A"/>
    <w:rsid w:val="00693FF0"/>
    <w:rsid w:val="00694317"/>
    <w:rsid w:val="00694408"/>
    <w:rsid w:val="00694429"/>
    <w:rsid w:val="0069468D"/>
    <w:rsid w:val="006946DB"/>
    <w:rsid w:val="00694786"/>
    <w:rsid w:val="00694D29"/>
    <w:rsid w:val="00694D87"/>
    <w:rsid w:val="00694F39"/>
    <w:rsid w:val="0069518C"/>
    <w:rsid w:val="00695342"/>
    <w:rsid w:val="006953B1"/>
    <w:rsid w:val="00695402"/>
    <w:rsid w:val="00695470"/>
    <w:rsid w:val="006955FD"/>
    <w:rsid w:val="006956AE"/>
    <w:rsid w:val="006957C3"/>
    <w:rsid w:val="006958A6"/>
    <w:rsid w:val="00695FB4"/>
    <w:rsid w:val="006963A1"/>
    <w:rsid w:val="006964D9"/>
    <w:rsid w:val="0069660D"/>
    <w:rsid w:val="00696612"/>
    <w:rsid w:val="00696856"/>
    <w:rsid w:val="00696A2C"/>
    <w:rsid w:val="00696BA2"/>
    <w:rsid w:val="00696DAC"/>
    <w:rsid w:val="00696DE9"/>
    <w:rsid w:val="00696F31"/>
    <w:rsid w:val="00697041"/>
    <w:rsid w:val="006971F9"/>
    <w:rsid w:val="00697306"/>
    <w:rsid w:val="00697554"/>
    <w:rsid w:val="0069763E"/>
    <w:rsid w:val="0069780A"/>
    <w:rsid w:val="006978BA"/>
    <w:rsid w:val="00697B62"/>
    <w:rsid w:val="00697C51"/>
    <w:rsid w:val="00697CBE"/>
    <w:rsid w:val="00697D25"/>
    <w:rsid w:val="00697E4F"/>
    <w:rsid w:val="00697FE1"/>
    <w:rsid w:val="006A021D"/>
    <w:rsid w:val="006A022B"/>
    <w:rsid w:val="006A0C00"/>
    <w:rsid w:val="006A0C04"/>
    <w:rsid w:val="006A0EBC"/>
    <w:rsid w:val="006A0F3A"/>
    <w:rsid w:val="006A0F5F"/>
    <w:rsid w:val="006A0FD7"/>
    <w:rsid w:val="006A11B3"/>
    <w:rsid w:val="006A1248"/>
    <w:rsid w:val="006A12BE"/>
    <w:rsid w:val="006A12F3"/>
    <w:rsid w:val="006A1668"/>
    <w:rsid w:val="006A16F6"/>
    <w:rsid w:val="006A1783"/>
    <w:rsid w:val="006A1788"/>
    <w:rsid w:val="006A1794"/>
    <w:rsid w:val="006A17B0"/>
    <w:rsid w:val="006A17B2"/>
    <w:rsid w:val="006A182A"/>
    <w:rsid w:val="006A1882"/>
    <w:rsid w:val="006A1982"/>
    <w:rsid w:val="006A1A12"/>
    <w:rsid w:val="006A1B00"/>
    <w:rsid w:val="006A1BD2"/>
    <w:rsid w:val="006A1FD0"/>
    <w:rsid w:val="006A2210"/>
    <w:rsid w:val="006A24F8"/>
    <w:rsid w:val="006A2517"/>
    <w:rsid w:val="006A2654"/>
    <w:rsid w:val="006A29BF"/>
    <w:rsid w:val="006A2AB6"/>
    <w:rsid w:val="006A2B4C"/>
    <w:rsid w:val="006A2C80"/>
    <w:rsid w:val="006A2D02"/>
    <w:rsid w:val="006A3029"/>
    <w:rsid w:val="006A3098"/>
    <w:rsid w:val="006A3137"/>
    <w:rsid w:val="006A31C1"/>
    <w:rsid w:val="006A324C"/>
    <w:rsid w:val="006A3337"/>
    <w:rsid w:val="006A334F"/>
    <w:rsid w:val="006A33B9"/>
    <w:rsid w:val="006A3553"/>
    <w:rsid w:val="006A3639"/>
    <w:rsid w:val="006A36B8"/>
    <w:rsid w:val="006A38FF"/>
    <w:rsid w:val="006A397B"/>
    <w:rsid w:val="006A39C6"/>
    <w:rsid w:val="006A3B97"/>
    <w:rsid w:val="006A3D46"/>
    <w:rsid w:val="006A3E3C"/>
    <w:rsid w:val="006A3E61"/>
    <w:rsid w:val="006A3ED9"/>
    <w:rsid w:val="006A4052"/>
    <w:rsid w:val="006A4177"/>
    <w:rsid w:val="006A41A3"/>
    <w:rsid w:val="006A437F"/>
    <w:rsid w:val="006A45CE"/>
    <w:rsid w:val="006A4600"/>
    <w:rsid w:val="006A489C"/>
    <w:rsid w:val="006A48DC"/>
    <w:rsid w:val="006A4C4E"/>
    <w:rsid w:val="006A4D4F"/>
    <w:rsid w:val="006A4DDF"/>
    <w:rsid w:val="006A4F0D"/>
    <w:rsid w:val="006A4F7E"/>
    <w:rsid w:val="006A5071"/>
    <w:rsid w:val="006A50DB"/>
    <w:rsid w:val="006A512A"/>
    <w:rsid w:val="006A54C6"/>
    <w:rsid w:val="006A57FD"/>
    <w:rsid w:val="006A594C"/>
    <w:rsid w:val="006A5998"/>
    <w:rsid w:val="006A59E0"/>
    <w:rsid w:val="006A5A14"/>
    <w:rsid w:val="006A5D7F"/>
    <w:rsid w:val="006A5DA3"/>
    <w:rsid w:val="006A60F0"/>
    <w:rsid w:val="006A6192"/>
    <w:rsid w:val="006A697A"/>
    <w:rsid w:val="006A69B7"/>
    <w:rsid w:val="006A6D8D"/>
    <w:rsid w:val="006A74A5"/>
    <w:rsid w:val="006A7566"/>
    <w:rsid w:val="006A78B1"/>
    <w:rsid w:val="006A7BD9"/>
    <w:rsid w:val="006A7D1A"/>
    <w:rsid w:val="006A7D22"/>
    <w:rsid w:val="006A7E2D"/>
    <w:rsid w:val="006A7E4A"/>
    <w:rsid w:val="006A7E61"/>
    <w:rsid w:val="006A7E94"/>
    <w:rsid w:val="006B0017"/>
    <w:rsid w:val="006B01CB"/>
    <w:rsid w:val="006B0338"/>
    <w:rsid w:val="006B047D"/>
    <w:rsid w:val="006B0581"/>
    <w:rsid w:val="006B061C"/>
    <w:rsid w:val="006B06B9"/>
    <w:rsid w:val="006B06FF"/>
    <w:rsid w:val="006B08DC"/>
    <w:rsid w:val="006B08EB"/>
    <w:rsid w:val="006B0A55"/>
    <w:rsid w:val="006B0B7E"/>
    <w:rsid w:val="006B0BAC"/>
    <w:rsid w:val="006B0C34"/>
    <w:rsid w:val="006B0C90"/>
    <w:rsid w:val="006B0CC4"/>
    <w:rsid w:val="006B12E3"/>
    <w:rsid w:val="006B1708"/>
    <w:rsid w:val="006B17A5"/>
    <w:rsid w:val="006B1CF9"/>
    <w:rsid w:val="006B1D06"/>
    <w:rsid w:val="006B1F70"/>
    <w:rsid w:val="006B20FC"/>
    <w:rsid w:val="006B21AD"/>
    <w:rsid w:val="006B21DA"/>
    <w:rsid w:val="006B23E6"/>
    <w:rsid w:val="006B2964"/>
    <w:rsid w:val="006B29F0"/>
    <w:rsid w:val="006B2E9B"/>
    <w:rsid w:val="006B2F1B"/>
    <w:rsid w:val="006B3025"/>
    <w:rsid w:val="006B30A2"/>
    <w:rsid w:val="006B318A"/>
    <w:rsid w:val="006B32EA"/>
    <w:rsid w:val="006B3499"/>
    <w:rsid w:val="006B3756"/>
    <w:rsid w:val="006B3B9D"/>
    <w:rsid w:val="006B3BAD"/>
    <w:rsid w:val="006B3D56"/>
    <w:rsid w:val="006B3DC7"/>
    <w:rsid w:val="006B4106"/>
    <w:rsid w:val="006B4154"/>
    <w:rsid w:val="006B4379"/>
    <w:rsid w:val="006B46BB"/>
    <w:rsid w:val="006B477D"/>
    <w:rsid w:val="006B4974"/>
    <w:rsid w:val="006B4C32"/>
    <w:rsid w:val="006B4EAD"/>
    <w:rsid w:val="006B511E"/>
    <w:rsid w:val="006B530F"/>
    <w:rsid w:val="006B546C"/>
    <w:rsid w:val="006B5502"/>
    <w:rsid w:val="006B567C"/>
    <w:rsid w:val="006B5697"/>
    <w:rsid w:val="006B56F3"/>
    <w:rsid w:val="006B57DA"/>
    <w:rsid w:val="006B5AEC"/>
    <w:rsid w:val="006B5BD4"/>
    <w:rsid w:val="006B5C00"/>
    <w:rsid w:val="006B5D0E"/>
    <w:rsid w:val="006B5D1A"/>
    <w:rsid w:val="006B5FDB"/>
    <w:rsid w:val="006B6067"/>
    <w:rsid w:val="006B6170"/>
    <w:rsid w:val="006B63D0"/>
    <w:rsid w:val="006B65A1"/>
    <w:rsid w:val="006B65AA"/>
    <w:rsid w:val="006B68FD"/>
    <w:rsid w:val="006B6A8E"/>
    <w:rsid w:val="006B6D38"/>
    <w:rsid w:val="006B6D9B"/>
    <w:rsid w:val="006B70E1"/>
    <w:rsid w:val="006B7114"/>
    <w:rsid w:val="006B71A7"/>
    <w:rsid w:val="006B72EC"/>
    <w:rsid w:val="006B7734"/>
    <w:rsid w:val="006B7811"/>
    <w:rsid w:val="006B7A0C"/>
    <w:rsid w:val="006B7CE9"/>
    <w:rsid w:val="006C019F"/>
    <w:rsid w:val="006C01BA"/>
    <w:rsid w:val="006C025C"/>
    <w:rsid w:val="006C02E8"/>
    <w:rsid w:val="006C05FF"/>
    <w:rsid w:val="006C0632"/>
    <w:rsid w:val="006C064F"/>
    <w:rsid w:val="006C070E"/>
    <w:rsid w:val="006C07B9"/>
    <w:rsid w:val="006C086F"/>
    <w:rsid w:val="006C0A5E"/>
    <w:rsid w:val="006C0A97"/>
    <w:rsid w:val="006C0A98"/>
    <w:rsid w:val="006C0BC4"/>
    <w:rsid w:val="006C0CA8"/>
    <w:rsid w:val="006C0CAB"/>
    <w:rsid w:val="006C0E8D"/>
    <w:rsid w:val="006C100C"/>
    <w:rsid w:val="006C101B"/>
    <w:rsid w:val="006C127C"/>
    <w:rsid w:val="006C12E5"/>
    <w:rsid w:val="006C1430"/>
    <w:rsid w:val="006C1548"/>
    <w:rsid w:val="006C17E5"/>
    <w:rsid w:val="006C196A"/>
    <w:rsid w:val="006C1A55"/>
    <w:rsid w:val="006C1AE5"/>
    <w:rsid w:val="006C1D66"/>
    <w:rsid w:val="006C200F"/>
    <w:rsid w:val="006C202D"/>
    <w:rsid w:val="006C213A"/>
    <w:rsid w:val="006C21AF"/>
    <w:rsid w:val="006C2257"/>
    <w:rsid w:val="006C2270"/>
    <w:rsid w:val="006C22EB"/>
    <w:rsid w:val="006C23D0"/>
    <w:rsid w:val="006C23FC"/>
    <w:rsid w:val="006C27BD"/>
    <w:rsid w:val="006C2828"/>
    <w:rsid w:val="006C2A6C"/>
    <w:rsid w:val="006C2D3B"/>
    <w:rsid w:val="006C2DA3"/>
    <w:rsid w:val="006C2E2E"/>
    <w:rsid w:val="006C2F47"/>
    <w:rsid w:val="006C2F69"/>
    <w:rsid w:val="006C2FB4"/>
    <w:rsid w:val="006C301A"/>
    <w:rsid w:val="006C3357"/>
    <w:rsid w:val="006C337D"/>
    <w:rsid w:val="006C33C5"/>
    <w:rsid w:val="006C3711"/>
    <w:rsid w:val="006C3713"/>
    <w:rsid w:val="006C382A"/>
    <w:rsid w:val="006C398B"/>
    <w:rsid w:val="006C3A0A"/>
    <w:rsid w:val="006C3A3E"/>
    <w:rsid w:val="006C3D33"/>
    <w:rsid w:val="006C3D60"/>
    <w:rsid w:val="006C4009"/>
    <w:rsid w:val="006C412A"/>
    <w:rsid w:val="006C4291"/>
    <w:rsid w:val="006C42A1"/>
    <w:rsid w:val="006C471B"/>
    <w:rsid w:val="006C4976"/>
    <w:rsid w:val="006C4AA1"/>
    <w:rsid w:val="006C4DAD"/>
    <w:rsid w:val="006C4DB6"/>
    <w:rsid w:val="006C4E47"/>
    <w:rsid w:val="006C4F46"/>
    <w:rsid w:val="006C4FB5"/>
    <w:rsid w:val="006C5247"/>
    <w:rsid w:val="006C5300"/>
    <w:rsid w:val="006C549C"/>
    <w:rsid w:val="006C54CD"/>
    <w:rsid w:val="006C5720"/>
    <w:rsid w:val="006C587D"/>
    <w:rsid w:val="006C5D35"/>
    <w:rsid w:val="006C5FF6"/>
    <w:rsid w:val="006C6048"/>
    <w:rsid w:val="006C62A1"/>
    <w:rsid w:val="006C6A49"/>
    <w:rsid w:val="006C6A71"/>
    <w:rsid w:val="006C6A91"/>
    <w:rsid w:val="006C6B88"/>
    <w:rsid w:val="006C6C4C"/>
    <w:rsid w:val="006C6C9C"/>
    <w:rsid w:val="006C6D7E"/>
    <w:rsid w:val="006C6ED7"/>
    <w:rsid w:val="006C6F98"/>
    <w:rsid w:val="006C701B"/>
    <w:rsid w:val="006C7111"/>
    <w:rsid w:val="006C717E"/>
    <w:rsid w:val="006C776A"/>
    <w:rsid w:val="006C7833"/>
    <w:rsid w:val="006C787D"/>
    <w:rsid w:val="006C79C4"/>
    <w:rsid w:val="006C7A16"/>
    <w:rsid w:val="006C7A7B"/>
    <w:rsid w:val="006C7B85"/>
    <w:rsid w:val="006C7BC5"/>
    <w:rsid w:val="006C7F58"/>
    <w:rsid w:val="006D005A"/>
    <w:rsid w:val="006D00F7"/>
    <w:rsid w:val="006D0252"/>
    <w:rsid w:val="006D032E"/>
    <w:rsid w:val="006D0A17"/>
    <w:rsid w:val="006D0A69"/>
    <w:rsid w:val="006D0CAA"/>
    <w:rsid w:val="006D0CD9"/>
    <w:rsid w:val="006D0D9B"/>
    <w:rsid w:val="006D1018"/>
    <w:rsid w:val="006D109B"/>
    <w:rsid w:val="006D10F5"/>
    <w:rsid w:val="006D1129"/>
    <w:rsid w:val="006D1576"/>
    <w:rsid w:val="006D1857"/>
    <w:rsid w:val="006D1AB8"/>
    <w:rsid w:val="006D1BC8"/>
    <w:rsid w:val="006D1D8D"/>
    <w:rsid w:val="006D1DE0"/>
    <w:rsid w:val="006D1F51"/>
    <w:rsid w:val="006D1F5B"/>
    <w:rsid w:val="006D2123"/>
    <w:rsid w:val="006D21F5"/>
    <w:rsid w:val="006D2256"/>
    <w:rsid w:val="006D22FB"/>
    <w:rsid w:val="006D243E"/>
    <w:rsid w:val="006D2598"/>
    <w:rsid w:val="006D25C0"/>
    <w:rsid w:val="006D2631"/>
    <w:rsid w:val="006D26CD"/>
    <w:rsid w:val="006D28A4"/>
    <w:rsid w:val="006D29A9"/>
    <w:rsid w:val="006D2ADF"/>
    <w:rsid w:val="006D2B1C"/>
    <w:rsid w:val="006D2EA7"/>
    <w:rsid w:val="006D2F1E"/>
    <w:rsid w:val="006D3004"/>
    <w:rsid w:val="006D3165"/>
    <w:rsid w:val="006D31A2"/>
    <w:rsid w:val="006D32B3"/>
    <w:rsid w:val="006D3549"/>
    <w:rsid w:val="006D3B1B"/>
    <w:rsid w:val="006D3D8D"/>
    <w:rsid w:val="006D3E09"/>
    <w:rsid w:val="006D4217"/>
    <w:rsid w:val="006D428F"/>
    <w:rsid w:val="006D4390"/>
    <w:rsid w:val="006D4469"/>
    <w:rsid w:val="006D44C1"/>
    <w:rsid w:val="006D45AC"/>
    <w:rsid w:val="006D4B7B"/>
    <w:rsid w:val="006D4C2C"/>
    <w:rsid w:val="006D4C81"/>
    <w:rsid w:val="006D4CCC"/>
    <w:rsid w:val="006D4E35"/>
    <w:rsid w:val="006D4F37"/>
    <w:rsid w:val="006D519D"/>
    <w:rsid w:val="006D53B0"/>
    <w:rsid w:val="006D563A"/>
    <w:rsid w:val="006D5835"/>
    <w:rsid w:val="006D5A4F"/>
    <w:rsid w:val="006D5B92"/>
    <w:rsid w:val="006D5C8E"/>
    <w:rsid w:val="006D5E1F"/>
    <w:rsid w:val="006D5F88"/>
    <w:rsid w:val="006D6006"/>
    <w:rsid w:val="006D6122"/>
    <w:rsid w:val="006D6129"/>
    <w:rsid w:val="006D6238"/>
    <w:rsid w:val="006D6342"/>
    <w:rsid w:val="006D666B"/>
    <w:rsid w:val="006D66C5"/>
    <w:rsid w:val="006D66D7"/>
    <w:rsid w:val="006D684B"/>
    <w:rsid w:val="006D6931"/>
    <w:rsid w:val="006D6AC1"/>
    <w:rsid w:val="006D6AEC"/>
    <w:rsid w:val="006D6B76"/>
    <w:rsid w:val="006D6D28"/>
    <w:rsid w:val="006D6EF9"/>
    <w:rsid w:val="006D6FAC"/>
    <w:rsid w:val="006D7007"/>
    <w:rsid w:val="006D70D9"/>
    <w:rsid w:val="006D7173"/>
    <w:rsid w:val="006D71A7"/>
    <w:rsid w:val="006D7285"/>
    <w:rsid w:val="006D7518"/>
    <w:rsid w:val="006D7560"/>
    <w:rsid w:val="006D76DF"/>
    <w:rsid w:val="006D77DF"/>
    <w:rsid w:val="006D7A27"/>
    <w:rsid w:val="006D7A8D"/>
    <w:rsid w:val="006D7B73"/>
    <w:rsid w:val="006D7E9F"/>
    <w:rsid w:val="006D7F72"/>
    <w:rsid w:val="006E0006"/>
    <w:rsid w:val="006E0037"/>
    <w:rsid w:val="006E0238"/>
    <w:rsid w:val="006E0558"/>
    <w:rsid w:val="006E057B"/>
    <w:rsid w:val="006E11A2"/>
    <w:rsid w:val="006E1220"/>
    <w:rsid w:val="006E1618"/>
    <w:rsid w:val="006E1774"/>
    <w:rsid w:val="006E1E35"/>
    <w:rsid w:val="006E1EE2"/>
    <w:rsid w:val="006E230C"/>
    <w:rsid w:val="006E2638"/>
    <w:rsid w:val="006E285F"/>
    <w:rsid w:val="006E2C70"/>
    <w:rsid w:val="006E3068"/>
    <w:rsid w:val="006E311A"/>
    <w:rsid w:val="006E3124"/>
    <w:rsid w:val="006E3336"/>
    <w:rsid w:val="006E34AE"/>
    <w:rsid w:val="006E34BB"/>
    <w:rsid w:val="006E3645"/>
    <w:rsid w:val="006E371F"/>
    <w:rsid w:val="006E38DB"/>
    <w:rsid w:val="006E392B"/>
    <w:rsid w:val="006E39E9"/>
    <w:rsid w:val="006E3BEF"/>
    <w:rsid w:val="006E3CD7"/>
    <w:rsid w:val="006E3E28"/>
    <w:rsid w:val="006E3E52"/>
    <w:rsid w:val="006E3EEB"/>
    <w:rsid w:val="006E3FEA"/>
    <w:rsid w:val="006E4046"/>
    <w:rsid w:val="006E40F8"/>
    <w:rsid w:val="006E4221"/>
    <w:rsid w:val="006E44EF"/>
    <w:rsid w:val="006E44FF"/>
    <w:rsid w:val="006E4506"/>
    <w:rsid w:val="006E4803"/>
    <w:rsid w:val="006E4937"/>
    <w:rsid w:val="006E499E"/>
    <w:rsid w:val="006E4B30"/>
    <w:rsid w:val="006E5271"/>
    <w:rsid w:val="006E5389"/>
    <w:rsid w:val="006E53CD"/>
    <w:rsid w:val="006E53D9"/>
    <w:rsid w:val="006E5913"/>
    <w:rsid w:val="006E5977"/>
    <w:rsid w:val="006E5A98"/>
    <w:rsid w:val="006E5B5E"/>
    <w:rsid w:val="006E5C64"/>
    <w:rsid w:val="006E6142"/>
    <w:rsid w:val="006E6174"/>
    <w:rsid w:val="006E626D"/>
    <w:rsid w:val="006E62F0"/>
    <w:rsid w:val="006E62F7"/>
    <w:rsid w:val="006E6349"/>
    <w:rsid w:val="006E63B5"/>
    <w:rsid w:val="006E6422"/>
    <w:rsid w:val="006E64E1"/>
    <w:rsid w:val="006E6527"/>
    <w:rsid w:val="006E65E2"/>
    <w:rsid w:val="006E673D"/>
    <w:rsid w:val="006E686F"/>
    <w:rsid w:val="006E699B"/>
    <w:rsid w:val="006E6B00"/>
    <w:rsid w:val="006E6B6B"/>
    <w:rsid w:val="006E6BC8"/>
    <w:rsid w:val="006E6D97"/>
    <w:rsid w:val="006E6F2B"/>
    <w:rsid w:val="006E70A6"/>
    <w:rsid w:val="006E73BB"/>
    <w:rsid w:val="006E749E"/>
    <w:rsid w:val="006E74BF"/>
    <w:rsid w:val="006E75CA"/>
    <w:rsid w:val="006E76D2"/>
    <w:rsid w:val="006E796A"/>
    <w:rsid w:val="006E7B44"/>
    <w:rsid w:val="006E7C60"/>
    <w:rsid w:val="006E7D06"/>
    <w:rsid w:val="006E7ECD"/>
    <w:rsid w:val="006E7FAF"/>
    <w:rsid w:val="006F0093"/>
    <w:rsid w:val="006F0135"/>
    <w:rsid w:val="006F03B9"/>
    <w:rsid w:val="006F0418"/>
    <w:rsid w:val="006F04AF"/>
    <w:rsid w:val="006F0596"/>
    <w:rsid w:val="006F070B"/>
    <w:rsid w:val="006F07F7"/>
    <w:rsid w:val="006F0B84"/>
    <w:rsid w:val="006F0E1C"/>
    <w:rsid w:val="006F119F"/>
    <w:rsid w:val="006F11A8"/>
    <w:rsid w:val="006F12A1"/>
    <w:rsid w:val="006F1340"/>
    <w:rsid w:val="006F1459"/>
    <w:rsid w:val="006F160F"/>
    <w:rsid w:val="006F19F0"/>
    <w:rsid w:val="006F1B73"/>
    <w:rsid w:val="006F1C91"/>
    <w:rsid w:val="006F1DC2"/>
    <w:rsid w:val="006F1E41"/>
    <w:rsid w:val="006F1E4E"/>
    <w:rsid w:val="006F1FA8"/>
    <w:rsid w:val="006F23D7"/>
    <w:rsid w:val="006F26AB"/>
    <w:rsid w:val="006F291C"/>
    <w:rsid w:val="006F293C"/>
    <w:rsid w:val="006F2A8B"/>
    <w:rsid w:val="006F2C2D"/>
    <w:rsid w:val="006F2C6B"/>
    <w:rsid w:val="006F2C74"/>
    <w:rsid w:val="006F3006"/>
    <w:rsid w:val="006F3087"/>
    <w:rsid w:val="006F308B"/>
    <w:rsid w:val="006F3191"/>
    <w:rsid w:val="006F31CF"/>
    <w:rsid w:val="006F3292"/>
    <w:rsid w:val="006F32C7"/>
    <w:rsid w:val="006F35C9"/>
    <w:rsid w:val="006F3875"/>
    <w:rsid w:val="006F38EF"/>
    <w:rsid w:val="006F3AEF"/>
    <w:rsid w:val="006F3E3E"/>
    <w:rsid w:val="006F4312"/>
    <w:rsid w:val="006F444A"/>
    <w:rsid w:val="006F44B7"/>
    <w:rsid w:val="006F45BB"/>
    <w:rsid w:val="006F4615"/>
    <w:rsid w:val="006F4623"/>
    <w:rsid w:val="006F49D9"/>
    <w:rsid w:val="006F49E7"/>
    <w:rsid w:val="006F4B0E"/>
    <w:rsid w:val="006F4D56"/>
    <w:rsid w:val="006F4D9C"/>
    <w:rsid w:val="006F4DB9"/>
    <w:rsid w:val="006F4E83"/>
    <w:rsid w:val="006F500C"/>
    <w:rsid w:val="006F502F"/>
    <w:rsid w:val="006F51A8"/>
    <w:rsid w:val="006F51E6"/>
    <w:rsid w:val="006F547B"/>
    <w:rsid w:val="006F586C"/>
    <w:rsid w:val="006F5922"/>
    <w:rsid w:val="006F5D6A"/>
    <w:rsid w:val="006F5F27"/>
    <w:rsid w:val="006F5F44"/>
    <w:rsid w:val="006F5F8C"/>
    <w:rsid w:val="006F6053"/>
    <w:rsid w:val="006F6167"/>
    <w:rsid w:val="006F6213"/>
    <w:rsid w:val="006F62CE"/>
    <w:rsid w:val="006F62D3"/>
    <w:rsid w:val="006F6334"/>
    <w:rsid w:val="006F66C7"/>
    <w:rsid w:val="006F670F"/>
    <w:rsid w:val="006F6801"/>
    <w:rsid w:val="006F6914"/>
    <w:rsid w:val="006F6A9D"/>
    <w:rsid w:val="006F6AB5"/>
    <w:rsid w:val="006F6E80"/>
    <w:rsid w:val="006F6FF6"/>
    <w:rsid w:val="006F70F3"/>
    <w:rsid w:val="006F7107"/>
    <w:rsid w:val="006F7189"/>
    <w:rsid w:val="006F73C2"/>
    <w:rsid w:val="006F773E"/>
    <w:rsid w:val="006F77B5"/>
    <w:rsid w:val="006F7AF9"/>
    <w:rsid w:val="006F7BFA"/>
    <w:rsid w:val="0070006F"/>
    <w:rsid w:val="007000A8"/>
    <w:rsid w:val="0070058F"/>
    <w:rsid w:val="007005BD"/>
    <w:rsid w:val="007006EA"/>
    <w:rsid w:val="007007E6"/>
    <w:rsid w:val="0070091A"/>
    <w:rsid w:val="00700B56"/>
    <w:rsid w:val="00700BC2"/>
    <w:rsid w:val="00700E15"/>
    <w:rsid w:val="0070138F"/>
    <w:rsid w:val="0070156A"/>
    <w:rsid w:val="007016B5"/>
    <w:rsid w:val="007016C0"/>
    <w:rsid w:val="00701794"/>
    <w:rsid w:val="00701798"/>
    <w:rsid w:val="007017C9"/>
    <w:rsid w:val="00701831"/>
    <w:rsid w:val="00701A61"/>
    <w:rsid w:val="00701A84"/>
    <w:rsid w:val="00701B0A"/>
    <w:rsid w:val="00701C51"/>
    <w:rsid w:val="00701D76"/>
    <w:rsid w:val="00701E60"/>
    <w:rsid w:val="007021A5"/>
    <w:rsid w:val="007023EC"/>
    <w:rsid w:val="007023F1"/>
    <w:rsid w:val="00702509"/>
    <w:rsid w:val="00702759"/>
    <w:rsid w:val="007027A0"/>
    <w:rsid w:val="00702844"/>
    <w:rsid w:val="0070292B"/>
    <w:rsid w:val="007030BF"/>
    <w:rsid w:val="0070314E"/>
    <w:rsid w:val="00703161"/>
    <w:rsid w:val="00703186"/>
    <w:rsid w:val="0070341D"/>
    <w:rsid w:val="0070347B"/>
    <w:rsid w:val="007039BC"/>
    <w:rsid w:val="00703B00"/>
    <w:rsid w:val="00703B51"/>
    <w:rsid w:val="00703BDB"/>
    <w:rsid w:val="00703F05"/>
    <w:rsid w:val="00703F14"/>
    <w:rsid w:val="007040B5"/>
    <w:rsid w:val="00704225"/>
    <w:rsid w:val="007042A8"/>
    <w:rsid w:val="00704687"/>
    <w:rsid w:val="0070481E"/>
    <w:rsid w:val="007048AB"/>
    <w:rsid w:val="007048F7"/>
    <w:rsid w:val="00704AD7"/>
    <w:rsid w:val="00704C2A"/>
    <w:rsid w:val="00704C4A"/>
    <w:rsid w:val="00705253"/>
    <w:rsid w:val="0070532F"/>
    <w:rsid w:val="007054E4"/>
    <w:rsid w:val="007055E0"/>
    <w:rsid w:val="0070567E"/>
    <w:rsid w:val="007057C5"/>
    <w:rsid w:val="00705898"/>
    <w:rsid w:val="00705A62"/>
    <w:rsid w:val="00705C1A"/>
    <w:rsid w:val="00705C5C"/>
    <w:rsid w:val="00705D7C"/>
    <w:rsid w:val="00705DFA"/>
    <w:rsid w:val="00705F43"/>
    <w:rsid w:val="00706175"/>
    <w:rsid w:val="0070618F"/>
    <w:rsid w:val="007062D9"/>
    <w:rsid w:val="0070639E"/>
    <w:rsid w:val="007063EE"/>
    <w:rsid w:val="007063FF"/>
    <w:rsid w:val="0070653C"/>
    <w:rsid w:val="00706603"/>
    <w:rsid w:val="00706647"/>
    <w:rsid w:val="0070669B"/>
    <w:rsid w:val="007066F5"/>
    <w:rsid w:val="00706985"/>
    <w:rsid w:val="007069BD"/>
    <w:rsid w:val="00706B27"/>
    <w:rsid w:val="00706DF8"/>
    <w:rsid w:val="00707279"/>
    <w:rsid w:val="0070761C"/>
    <w:rsid w:val="00707696"/>
    <w:rsid w:val="00707756"/>
    <w:rsid w:val="007077D3"/>
    <w:rsid w:val="00707802"/>
    <w:rsid w:val="00707851"/>
    <w:rsid w:val="00707934"/>
    <w:rsid w:val="0070793F"/>
    <w:rsid w:val="00707AFB"/>
    <w:rsid w:val="00707BCA"/>
    <w:rsid w:val="00707D60"/>
    <w:rsid w:val="00707ED8"/>
    <w:rsid w:val="007100FD"/>
    <w:rsid w:val="00710119"/>
    <w:rsid w:val="00710206"/>
    <w:rsid w:val="007104EF"/>
    <w:rsid w:val="00710566"/>
    <w:rsid w:val="00710576"/>
    <w:rsid w:val="0071058F"/>
    <w:rsid w:val="0071065F"/>
    <w:rsid w:val="00710702"/>
    <w:rsid w:val="00710BDB"/>
    <w:rsid w:val="00710E0B"/>
    <w:rsid w:val="00710E7B"/>
    <w:rsid w:val="00710E7D"/>
    <w:rsid w:val="007112DF"/>
    <w:rsid w:val="00711630"/>
    <w:rsid w:val="00711742"/>
    <w:rsid w:val="00711753"/>
    <w:rsid w:val="00711A07"/>
    <w:rsid w:val="00711AB4"/>
    <w:rsid w:val="00711BF8"/>
    <w:rsid w:val="00711E5F"/>
    <w:rsid w:val="00711FE8"/>
    <w:rsid w:val="0071214F"/>
    <w:rsid w:val="00712172"/>
    <w:rsid w:val="007121D1"/>
    <w:rsid w:val="007124E0"/>
    <w:rsid w:val="0071250B"/>
    <w:rsid w:val="00712785"/>
    <w:rsid w:val="007128BD"/>
    <w:rsid w:val="00712920"/>
    <w:rsid w:val="0071298E"/>
    <w:rsid w:val="00712A59"/>
    <w:rsid w:val="00712B9C"/>
    <w:rsid w:val="00712E24"/>
    <w:rsid w:val="007130AC"/>
    <w:rsid w:val="0071314B"/>
    <w:rsid w:val="00713218"/>
    <w:rsid w:val="0071341F"/>
    <w:rsid w:val="007138E1"/>
    <w:rsid w:val="00713AEE"/>
    <w:rsid w:val="00713B26"/>
    <w:rsid w:val="00713CF8"/>
    <w:rsid w:val="00713E56"/>
    <w:rsid w:val="00713F78"/>
    <w:rsid w:val="00713F9F"/>
    <w:rsid w:val="00714019"/>
    <w:rsid w:val="0071410E"/>
    <w:rsid w:val="00714153"/>
    <w:rsid w:val="0071429E"/>
    <w:rsid w:val="00714890"/>
    <w:rsid w:val="007149B0"/>
    <w:rsid w:val="007149B8"/>
    <w:rsid w:val="00714B29"/>
    <w:rsid w:val="00714B2C"/>
    <w:rsid w:val="00714C1B"/>
    <w:rsid w:val="00714FD4"/>
    <w:rsid w:val="0071500D"/>
    <w:rsid w:val="00715066"/>
    <w:rsid w:val="007150F3"/>
    <w:rsid w:val="007159FB"/>
    <w:rsid w:val="00715AA7"/>
    <w:rsid w:val="00715C4C"/>
    <w:rsid w:val="00715E4E"/>
    <w:rsid w:val="00715EA2"/>
    <w:rsid w:val="00715F71"/>
    <w:rsid w:val="00715FE2"/>
    <w:rsid w:val="007162E6"/>
    <w:rsid w:val="00716622"/>
    <w:rsid w:val="0071687B"/>
    <w:rsid w:val="00716AC4"/>
    <w:rsid w:val="00716B73"/>
    <w:rsid w:val="00716B84"/>
    <w:rsid w:val="00716D0B"/>
    <w:rsid w:val="00716FB3"/>
    <w:rsid w:val="0071721D"/>
    <w:rsid w:val="00717275"/>
    <w:rsid w:val="0071729A"/>
    <w:rsid w:val="007172C6"/>
    <w:rsid w:val="00717346"/>
    <w:rsid w:val="00717812"/>
    <w:rsid w:val="0071782E"/>
    <w:rsid w:val="00717AF6"/>
    <w:rsid w:val="00717B2E"/>
    <w:rsid w:val="00717B72"/>
    <w:rsid w:val="00717D75"/>
    <w:rsid w:val="00717E64"/>
    <w:rsid w:val="007200C6"/>
    <w:rsid w:val="00720285"/>
    <w:rsid w:val="007202BE"/>
    <w:rsid w:val="007203A8"/>
    <w:rsid w:val="007203C3"/>
    <w:rsid w:val="007204F2"/>
    <w:rsid w:val="00720510"/>
    <w:rsid w:val="0072055D"/>
    <w:rsid w:val="00720562"/>
    <w:rsid w:val="00720669"/>
    <w:rsid w:val="007206F5"/>
    <w:rsid w:val="00720809"/>
    <w:rsid w:val="00720839"/>
    <w:rsid w:val="00720B33"/>
    <w:rsid w:val="00720C7B"/>
    <w:rsid w:val="00720CD2"/>
    <w:rsid w:val="00720CF2"/>
    <w:rsid w:val="00720CFC"/>
    <w:rsid w:val="00720D64"/>
    <w:rsid w:val="00720DFC"/>
    <w:rsid w:val="00721126"/>
    <w:rsid w:val="00721551"/>
    <w:rsid w:val="00721595"/>
    <w:rsid w:val="007218CE"/>
    <w:rsid w:val="00721A89"/>
    <w:rsid w:val="00721AC6"/>
    <w:rsid w:val="00721D8F"/>
    <w:rsid w:val="00721FEB"/>
    <w:rsid w:val="00722102"/>
    <w:rsid w:val="00722253"/>
    <w:rsid w:val="00722416"/>
    <w:rsid w:val="0072250E"/>
    <w:rsid w:val="0072265A"/>
    <w:rsid w:val="007226C2"/>
    <w:rsid w:val="007227C1"/>
    <w:rsid w:val="007227C8"/>
    <w:rsid w:val="00722895"/>
    <w:rsid w:val="007228D8"/>
    <w:rsid w:val="00722B20"/>
    <w:rsid w:val="00722B4C"/>
    <w:rsid w:val="00722C07"/>
    <w:rsid w:val="00722E17"/>
    <w:rsid w:val="00722E39"/>
    <w:rsid w:val="00722EE5"/>
    <w:rsid w:val="00722FD4"/>
    <w:rsid w:val="00723011"/>
    <w:rsid w:val="0072307E"/>
    <w:rsid w:val="007233F8"/>
    <w:rsid w:val="00723527"/>
    <w:rsid w:val="007235BF"/>
    <w:rsid w:val="00723647"/>
    <w:rsid w:val="00723816"/>
    <w:rsid w:val="00723CF0"/>
    <w:rsid w:val="00723D58"/>
    <w:rsid w:val="00723FB6"/>
    <w:rsid w:val="007240AD"/>
    <w:rsid w:val="007241D6"/>
    <w:rsid w:val="00724324"/>
    <w:rsid w:val="0072442E"/>
    <w:rsid w:val="007247AC"/>
    <w:rsid w:val="00724868"/>
    <w:rsid w:val="0072488C"/>
    <w:rsid w:val="00724925"/>
    <w:rsid w:val="00724BEA"/>
    <w:rsid w:val="00724D66"/>
    <w:rsid w:val="00725049"/>
    <w:rsid w:val="007250E6"/>
    <w:rsid w:val="0072520B"/>
    <w:rsid w:val="00725267"/>
    <w:rsid w:val="0072534A"/>
    <w:rsid w:val="00725418"/>
    <w:rsid w:val="00725582"/>
    <w:rsid w:val="007258CA"/>
    <w:rsid w:val="00725A13"/>
    <w:rsid w:val="00725A55"/>
    <w:rsid w:val="00725AD9"/>
    <w:rsid w:val="00725BF1"/>
    <w:rsid w:val="00725DB7"/>
    <w:rsid w:val="0072615B"/>
    <w:rsid w:val="00726429"/>
    <w:rsid w:val="0072655A"/>
    <w:rsid w:val="007265AA"/>
    <w:rsid w:val="007265E1"/>
    <w:rsid w:val="00726825"/>
    <w:rsid w:val="0072691B"/>
    <w:rsid w:val="00726B1D"/>
    <w:rsid w:val="00726BCC"/>
    <w:rsid w:val="00726C7B"/>
    <w:rsid w:val="00726DFB"/>
    <w:rsid w:val="00726E4A"/>
    <w:rsid w:val="00726FB3"/>
    <w:rsid w:val="0072700A"/>
    <w:rsid w:val="007271E4"/>
    <w:rsid w:val="00727457"/>
    <w:rsid w:val="00727644"/>
    <w:rsid w:val="00727877"/>
    <w:rsid w:val="00727D5D"/>
    <w:rsid w:val="00727E34"/>
    <w:rsid w:val="00727E66"/>
    <w:rsid w:val="00727F0B"/>
    <w:rsid w:val="00727F7B"/>
    <w:rsid w:val="00727F83"/>
    <w:rsid w:val="00727FC9"/>
    <w:rsid w:val="0073024A"/>
    <w:rsid w:val="0073045A"/>
    <w:rsid w:val="00730ABF"/>
    <w:rsid w:val="00730CF6"/>
    <w:rsid w:val="00731179"/>
    <w:rsid w:val="00731342"/>
    <w:rsid w:val="007313F2"/>
    <w:rsid w:val="00731543"/>
    <w:rsid w:val="0073159E"/>
    <w:rsid w:val="00731702"/>
    <w:rsid w:val="0073185F"/>
    <w:rsid w:val="00731870"/>
    <w:rsid w:val="007319EE"/>
    <w:rsid w:val="00731A80"/>
    <w:rsid w:val="00731CAB"/>
    <w:rsid w:val="00731CCE"/>
    <w:rsid w:val="00731D0F"/>
    <w:rsid w:val="00732005"/>
    <w:rsid w:val="00732070"/>
    <w:rsid w:val="0073207D"/>
    <w:rsid w:val="00732109"/>
    <w:rsid w:val="007323E9"/>
    <w:rsid w:val="0073240B"/>
    <w:rsid w:val="00732693"/>
    <w:rsid w:val="00732698"/>
    <w:rsid w:val="00732828"/>
    <w:rsid w:val="007329CC"/>
    <w:rsid w:val="00732B5C"/>
    <w:rsid w:val="00732CAB"/>
    <w:rsid w:val="00732D86"/>
    <w:rsid w:val="00732E80"/>
    <w:rsid w:val="00732FBF"/>
    <w:rsid w:val="00733113"/>
    <w:rsid w:val="007333AB"/>
    <w:rsid w:val="007336F1"/>
    <w:rsid w:val="00733A89"/>
    <w:rsid w:val="00733E2C"/>
    <w:rsid w:val="00733FED"/>
    <w:rsid w:val="007340CD"/>
    <w:rsid w:val="007341E5"/>
    <w:rsid w:val="007341F8"/>
    <w:rsid w:val="00734488"/>
    <w:rsid w:val="007344C7"/>
    <w:rsid w:val="007349CE"/>
    <w:rsid w:val="00734B4E"/>
    <w:rsid w:val="00734C10"/>
    <w:rsid w:val="00734CB4"/>
    <w:rsid w:val="00735189"/>
    <w:rsid w:val="00735571"/>
    <w:rsid w:val="00735572"/>
    <w:rsid w:val="007355E1"/>
    <w:rsid w:val="007355F9"/>
    <w:rsid w:val="00735881"/>
    <w:rsid w:val="0073594A"/>
    <w:rsid w:val="00735A5A"/>
    <w:rsid w:val="00735B57"/>
    <w:rsid w:val="00735C2B"/>
    <w:rsid w:val="00735EA1"/>
    <w:rsid w:val="0073600B"/>
    <w:rsid w:val="007360B7"/>
    <w:rsid w:val="007360C0"/>
    <w:rsid w:val="0073620E"/>
    <w:rsid w:val="00736340"/>
    <w:rsid w:val="0073650D"/>
    <w:rsid w:val="0073654C"/>
    <w:rsid w:val="0073666F"/>
    <w:rsid w:val="00736B03"/>
    <w:rsid w:val="00736E79"/>
    <w:rsid w:val="00736E7A"/>
    <w:rsid w:val="00736F99"/>
    <w:rsid w:val="00736FA5"/>
    <w:rsid w:val="0073706C"/>
    <w:rsid w:val="007370BD"/>
    <w:rsid w:val="00737149"/>
    <w:rsid w:val="00737189"/>
    <w:rsid w:val="007374E8"/>
    <w:rsid w:val="00737525"/>
    <w:rsid w:val="0073762E"/>
    <w:rsid w:val="0073775B"/>
    <w:rsid w:val="007377E5"/>
    <w:rsid w:val="007379D4"/>
    <w:rsid w:val="00737A9A"/>
    <w:rsid w:val="00737C9E"/>
    <w:rsid w:val="00737E37"/>
    <w:rsid w:val="00737FB3"/>
    <w:rsid w:val="00740179"/>
    <w:rsid w:val="007401DA"/>
    <w:rsid w:val="00740319"/>
    <w:rsid w:val="00740486"/>
    <w:rsid w:val="0074056A"/>
    <w:rsid w:val="00740AEF"/>
    <w:rsid w:val="0074134E"/>
    <w:rsid w:val="007414EE"/>
    <w:rsid w:val="0074151B"/>
    <w:rsid w:val="00741767"/>
    <w:rsid w:val="007417BC"/>
    <w:rsid w:val="007417E3"/>
    <w:rsid w:val="00741828"/>
    <w:rsid w:val="007418B3"/>
    <w:rsid w:val="00741A29"/>
    <w:rsid w:val="00741A6C"/>
    <w:rsid w:val="00741A78"/>
    <w:rsid w:val="00741ADD"/>
    <w:rsid w:val="00741D1A"/>
    <w:rsid w:val="00741EEC"/>
    <w:rsid w:val="00741FCB"/>
    <w:rsid w:val="00742023"/>
    <w:rsid w:val="007420E7"/>
    <w:rsid w:val="0074248B"/>
    <w:rsid w:val="007424C3"/>
    <w:rsid w:val="0074250B"/>
    <w:rsid w:val="0074259E"/>
    <w:rsid w:val="007425AC"/>
    <w:rsid w:val="0074261B"/>
    <w:rsid w:val="00742698"/>
    <w:rsid w:val="00742806"/>
    <w:rsid w:val="00742B5F"/>
    <w:rsid w:val="00742BEA"/>
    <w:rsid w:val="00743131"/>
    <w:rsid w:val="0074334B"/>
    <w:rsid w:val="007434ED"/>
    <w:rsid w:val="00743592"/>
    <w:rsid w:val="007435D0"/>
    <w:rsid w:val="00743670"/>
    <w:rsid w:val="00743AE3"/>
    <w:rsid w:val="00743B56"/>
    <w:rsid w:val="00743B80"/>
    <w:rsid w:val="00743C36"/>
    <w:rsid w:val="00743E5C"/>
    <w:rsid w:val="00743ED1"/>
    <w:rsid w:val="00744026"/>
    <w:rsid w:val="007440A8"/>
    <w:rsid w:val="007441FA"/>
    <w:rsid w:val="0074436C"/>
    <w:rsid w:val="007443A0"/>
    <w:rsid w:val="007444C6"/>
    <w:rsid w:val="0074452D"/>
    <w:rsid w:val="00744742"/>
    <w:rsid w:val="00744A43"/>
    <w:rsid w:val="00744A53"/>
    <w:rsid w:val="00744BF3"/>
    <w:rsid w:val="00744D4E"/>
    <w:rsid w:val="00744DA7"/>
    <w:rsid w:val="00744DFF"/>
    <w:rsid w:val="00744F23"/>
    <w:rsid w:val="00744F8D"/>
    <w:rsid w:val="007450A3"/>
    <w:rsid w:val="0074521E"/>
    <w:rsid w:val="0074524F"/>
    <w:rsid w:val="007452BA"/>
    <w:rsid w:val="00745342"/>
    <w:rsid w:val="00745702"/>
    <w:rsid w:val="00745711"/>
    <w:rsid w:val="007458EF"/>
    <w:rsid w:val="00745B4E"/>
    <w:rsid w:val="00745B9A"/>
    <w:rsid w:val="00745D6E"/>
    <w:rsid w:val="00745E7B"/>
    <w:rsid w:val="00745F54"/>
    <w:rsid w:val="00745F5D"/>
    <w:rsid w:val="007460DF"/>
    <w:rsid w:val="00746154"/>
    <w:rsid w:val="007461A6"/>
    <w:rsid w:val="0074635F"/>
    <w:rsid w:val="0074651A"/>
    <w:rsid w:val="00746560"/>
    <w:rsid w:val="00746649"/>
    <w:rsid w:val="0074676D"/>
    <w:rsid w:val="00746AF7"/>
    <w:rsid w:val="00746B69"/>
    <w:rsid w:val="00746D4C"/>
    <w:rsid w:val="00747102"/>
    <w:rsid w:val="007471F0"/>
    <w:rsid w:val="007471FC"/>
    <w:rsid w:val="0074732A"/>
    <w:rsid w:val="007477E6"/>
    <w:rsid w:val="00747A17"/>
    <w:rsid w:val="00747D9B"/>
    <w:rsid w:val="00747DF9"/>
    <w:rsid w:val="00747F6A"/>
    <w:rsid w:val="00747FBE"/>
    <w:rsid w:val="00747FE1"/>
    <w:rsid w:val="00750062"/>
    <w:rsid w:val="007501C7"/>
    <w:rsid w:val="00750390"/>
    <w:rsid w:val="00750757"/>
    <w:rsid w:val="007507DD"/>
    <w:rsid w:val="007508A9"/>
    <w:rsid w:val="00750AC2"/>
    <w:rsid w:val="00750B5A"/>
    <w:rsid w:val="00750D74"/>
    <w:rsid w:val="00750E06"/>
    <w:rsid w:val="007510E8"/>
    <w:rsid w:val="00751187"/>
    <w:rsid w:val="007511EE"/>
    <w:rsid w:val="007513DC"/>
    <w:rsid w:val="007514AF"/>
    <w:rsid w:val="007514E1"/>
    <w:rsid w:val="00751592"/>
    <w:rsid w:val="007516CE"/>
    <w:rsid w:val="007518E0"/>
    <w:rsid w:val="00751A44"/>
    <w:rsid w:val="00751AB2"/>
    <w:rsid w:val="00751BF9"/>
    <w:rsid w:val="00751C75"/>
    <w:rsid w:val="00751D0E"/>
    <w:rsid w:val="00751D7F"/>
    <w:rsid w:val="00751DE3"/>
    <w:rsid w:val="0075211F"/>
    <w:rsid w:val="00752232"/>
    <w:rsid w:val="007522C8"/>
    <w:rsid w:val="00752492"/>
    <w:rsid w:val="00752618"/>
    <w:rsid w:val="00752B06"/>
    <w:rsid w:val="00752C3C"/>
    <w:rsid w:val="00752EEF"/>
    <w:rsid w:val="00752EFF"/>
    <w:rsid w:val="00753006"/>
    <w:rsid w:val="00753563"/>
    <w:rsid w:val="00753843"/>
    <w:rsid w:val="007539BC"/>
    <w:rsid w:val="00753D70"/>
    <w:rsid w:val="00753DCB"/>
    <w:rsid w:val="00753E7B"/>
    <w:rsid w:val="00753FF0"/>
    <w:rsid w:val="007540BD"/>
    <w:rsid w:val="0075419D"/>
    <w:rsid w:val="007544A1"/>
    <w:rsid w:val="00754626"/>
    <w:rsid w:val="007546A3"/>
    <w:rsid w:val="007546AF"/>
    <w:rsid w:val="007546FC"/>
    <w:rsid w:val="00754A10"/>
    <w:rsid w:val="00754AD1"/>
    <w:rsid w:val="00754BC8"/>
    <w:rsid w:val="00754DAA"/>
    <w:rsid w:val="00754E3A"/>
    <w:rsid w:val="00754EFE"/>
    <w:rsid w:val="00754FBD"/>
    <w:rsid w:val="00755452"/>
    <w:rsid w:val="007554D8"/>
    <w:rsid w:val="007555A8"/>
    <w:rsid w:val="007556D8"/>
    <w:rsid w:val="0075586E"/>
    <w:rsid w:val="007558F3"/>
    <w:rsid w:val="00755964"/>
    <w:rsid w:val="007559CB"/>
    <w:rsid w:val="00755B47"/>
    <w:rsid w:val="00755CBD"/>
    <w:rsid w:val="00755CC6"/>
    <w:rsid w:val="00755FF6"/>
    <w:rsid w:val="00756012"/>
    <w:rsid w:val="00756302"/>
    <w:rsid w:val="007563BB"/>
    <w:rsid w:val="0075665A"/>
    <w:rsid w:val="0075677D"/>
    <w:rsid w:val="007568F8"/>
    <w:rsid w:val="00756901"/>
    <w:rsid w:val="007569CB"/>
    <w:rsid w:val="00756AA8"/>
    <w:rsid w:val="00756B7F"/>
    <w:rsid w:val="00757017"/>
    <w:rsid w:val="0075716F"/>
    <w:rsid w:val="007573A0"/>
    <w:rsid w:val="007573B5"/>
    <w:rsid w:val="00757477"/>
    <w:rsid w:val="0075753A"/>
    <w:rsid w:val="007575D3"/>
    <w:rsid w:val="0075768A"/>
    <w:rsid w:val="007578A5"/>
    <w:rsid w:val="00757A49"/>
    <w:rsid w:val="00757C43"/>
    <w:rsid w:val="00757C6C"/>
    <w:rsid w:val="00757D7D"/>
    <w:rsid w:val="00757F4E"/>
    <w:rsid w:val="00757F58"/>
    <w:rsid w:val="00757F72"/>
    <w:rsid w:val="007600A7"/>
    <w:rsid w:val="007600E9"/>
    <w:rsid w:val="0076020F"/>
    <w:rsid w:val="007603A9"/>
    <w:rsid w:val="0076052C"/>
    <w:rsid w:val="007605E1"/>
    <w:rsid w:val="00760685"/>
    <w:rsid w:val="007607A8"/>
    <w:rsid w:val="00760932"/>
    <w:rsid w:val="00760A26"/>
    <w:rsid w:val="00760A9A"/>
    <w:rsid w:val="00760B3D"/>
    <w:rsid w:val="00760B91"/>
    <w:rsid w:val="00760D69"/>
    <w:rsid w:val="00760DEF"/>
    <w:rsid w:val="00760F2F"/>
    <w:rsid w:val="00760F34"/>
    <w:rsid w:val="00760F8A"/>
    <w:rsid w:val="0076108F"/>
    <w:rsid w:val="00761394"/>
    <w:rsid w:val="0076139C"/>
    <w:rsid w:val="007614CB"/>
    <w:rsid w:val="00761712"/>
    <w:rsid w:val="00761907"/>
    <w:rsid w:val="00761C7F"/>
    <w:rsid w:val="00761CA3"/>
    <w:rsid w:val="00761EDB"/>
    <w:rsid w:val="00761FBD"/>
    <w:rsid w:val="00762252"/>
    <w:rsid w:val="0076230F"/>
    <w:rsid w:val="00762381"/>
    <w:rsid w:val="007623E4"/>
    <w:rsid w:val="007626A4"/>
    <w:rsid w:val="0076271D"/>
    <w:rsid w:val="007628FC"/>
    <w:rsid w:val="007629C4"/>
    <w:rsid w:val="00762A4F"/>
    <w:rsid w:val="00762C6A"/>
    <w:rsid w:val="00762DC6"/>
    <w:rsid w:val="00763255"/>
    <w:rsid w:val="007632FB"/>
    <w:rsid w:val="00763433"/>
    <w:rsid w:val="00763500"/>
    <w:rsid w:val="00763513"/>
    <w:rsid w:val="00763555"/>
    <w:rsid w:val="00763765"/>
    <w:rsid w:val="007638E5"/>
    <w:rsid w:val="0076392C"/>
    <w:rsid w:val="00763CE5"/>
    <w:rsid w:val="00763E7E"/>
    <w:rsid w:val="0076434B"/>
    <w:rsid w:val="00764556"/>
    <w:rsid w:val="0076475B"/>
    <w:rsid w:val="007649F5"/>
    <w:rsid w:val="00764A62"/>
    <w:rsid w:val="00764AD6"/>
    <w:rsid w:val="00764B15"/>
    <w:rsid w:val="00764C36"/>
    <w:rsid w:val="00764CB3"/>
    <w:rsid w:val="00764D27"/>
    <w:rsid w:val="00764F0B"/>
    <w:rsid w:val="007651EA"/>
    <w:rsid w:val="007651F3"/>
    <w:rsid w:val="0076522C"/>
    <w:rsid w:val="00765454"/>
    <w:rsid w:val="00765504"/>
    <w:rsid w:val="0076551D"/>
    <w:rsid w:val="00765A06"/>
    <w:rsid w:val="00765C15"/>
    <w:rsid w:val="00765C54"/>
    <w:rsid w:val="00765D41"/>
    <w:rsid w:val="00765E58"/>
    <w:rsid w:val="0076604E"/>
    <w:rsid w:val="00766071"/>
    <w:rsid w:val="0076614E"/>
    <w:rsid w:val="0076633D"/>
    <w:rsid w:val="0076663B"/>
    <w:rsid w:val="0076675C"/>
    <w:rsid w:val="007668CB"/>
    <w:rsid w:val="00766CCD"/>
    <w:rsid w:val="00766D5B"/>
    <w:rsid w:val="00766E8F"/>
    <w:rsid w:val="00766EAC"/>
    <w:rsid w:val="00766EF9"/>
    <w:rsid w:val="00767149"/>
    <w:rsid w:val="007671AD"/>
    <w:rsid w:val="0076720B"/>
    <w:rsid w:val="00767280"/>
    <w:rsid w:val="0076748E"/>
    <w:rsid w:val="0076749A"/>
    <w:rsid w:val="007674FC"/>
    <w:rsid w:val="00767509"/>
    <w:rsid w:val="00767622"/>
    <w:rsid w:val="0076768E"/>
    <w:rsid w:val="007677D5"/>
    <w:rsid w:val="00767B09"/>
    <w:rsid w:val="00767D09"/>
    <w:rsid w:val="00767DDC"/>
    <w:rsid w:val="00770097"/>
    <w:rsid w:val="007700E0"/>
    <w:rsid w:val="007701E9"/>
    <w:rsid w:val="007703DB"/>
    <w:rsid w:val="007705C1"/>
    <w:rsid w:val="00770773"/>
    <w:rsid w:val="007709CD"/>
    <w:rsid w:val="00770B98"/>
    <w:rsid w:val="00770FFE"/>
    <w:rsid w:val="00771175"/>
    <w:rsid w:val="00771687"/>
    <w:rsid w:val="0077189F"/>
    <w:rsid w:val="0077199C"/>
    <w:rsid w:val="007719B1"/>
    <w:rsid w:val="00771A39"/>
    <w:rsid w:val="00771E3D"/>
    <w:rsid w:val="00771E73"/>
    <w:rsid w:val="00772175"/>
    <w:rsid w:val="0077235F"/>
    <w:rsid w:val="00772376"/>
    <w:rsid w:val="00772525"/>
    <w:rsid w:val="007726DF"/>
    <w:rsid w:val="00772717"/>
    <w:rsid w:val="007727B9"/>
    <w:rsid w:val="007727EC"/>
    <w:rsid w:val="0077282C"/>
    <w:rsid w:val="00772982"/>
    <w:rsid w:val="00772BC2"/>
    <w:rsid w:val="00772D61"/>
    <w:rsid w:val="00772DDC"/>
    <w:rsid w:val="00772E75"/>
    <w:rsid w:val="0077309E"/>
    <w:rsid w:val="007731EA"/>
    <w:rsid w:val="007735E8"/>
    <w:rsid w:val="00773603"/>
    <w:rsid w:val="00773A6A"/>
    <w:rsid w:val="00773C8E"/>
    <w:rsid w:val="00774251"/>
    <w:rsid w:val="0077462F"/>
    <w:rsid w:val="00774668"/>
    <w:rsid w:val="007746AF"/>
    <w:rsid w:val="007746B1"/>
    <w:rsid w:val="007746D9"/>
    <w:rsid w:val="00774792"/>
    <w:rsid w:val="00774799"/>
    <w:rsid w:val="00774838"/>
    <w:rsid w:val="00774940"/>
    <w:rsid w:val="007749B1"/>
    <w:rsid w:val="00774A3C"/>
    <w:rsid w:val="00775222"/>
    <w:rsid w:val="0077524D"/>
    <w:rsid w:val="00775420"/>
    <w:rsid w:val="0077545B"/>
    <w:rsid w:val="007754F4"/>
    <w:rsid w:val="0077555A"/>
    <w:rsid w:val="0077563E"/>
    <w:rsid w:val="00775802"/>
    <w:rsid w:val="007758F8"/>
    <w:rsid w:val="00775C09"/>
    <w:rsid w:val="00775DDC"/>
    <w:rsid w:val="00775FE0"/>
    <w:rsid w:val="00776081"/>
    <w:rsid w:val="0077612E"/>
    <w:rsid w:val="007762BB"/>
    <w:rsid w:val="007764A9"/>
    <w:rsid w:val="00776887"/>
    <w:rsid w:val="007769A6"/>
    <w:rsid w:val="00776A9D"/>
    <w:rsid w:val="00776AA2"/>
    <w:rsid w:val="00776B41"/>
    <w:rsid w:val="00776B5A"/>
    <w:rsid w:val="00776BF9"/>
    <w:rsid w:val="00776DC9"/>
    <w:rsid w:val="00776EAC"/>
    <w:rsid w:val="00777178"/>
    <w:rsid w:val="007772BC"/>
    <w:rsid w:val="00777457"/>
    <w:rsid w:val="0077749B"/>
    <w:rsid w:val="0077761B"/>
    <w:rsid w:val="0077763D"/>
    <w:rsid w:val="00777676"/>
    <w:rsid w:val="00777902"/>
    <w:rsid w:val="00777C8C"/>
    <w:rsid w:val="00780129"/>
    <w:rsid w:val="007801A3"/>
    <w:rsid w:val="007802AE"/>
    <w:rsid w:val="0078041C"/>
    <w:rsid w:val="00780431"/>
    <w:rsid w:val="0078070A"/>
    <w:rsid w:val="007807F3"/>
    <w:rsid w:val="007808AB"/>
    <w:rsid w:val="00780931"/>
    <w:rsid w:val="00780BB5"/>
    <w:rsid w:val="00780E12"/>
    <w:rsid w:val="00780F2C"/>
    <w:rsid w:val="007811F1"/>
    <w:rsid w:val="00781312"/>
    <w:rsid w:val="00781410"/>
    <w:rsid w:val="00781584"/>
    <w:rsid w:val="00781921"/>
    <w:rsid w:val="00781A1C"/>
    <w:rsid w:val="00781A8E"/>
    <w:rsid w:val="00781B66"/>
    <w:rsid w:val="00781BC8"/>
    <w:rsid w:val="00781DF4"/>
    <w:rsid w:val="007820AE"/>
    <w:rsid w:val="007822D1"/>
    <w:rsid w:val="00782344"/>
    <w:rsid w:val="00782373"/>
    <w:rsid w:val="0078238D"/>
    <w:rsid w:val="00782611"/>
    <w:rsid w:val="00782700"/>
    <w:rsid w:val="0078295A"/>
    <w:rsid w:val="00782965"/>
    <w:rsid w:val="00782F5D"/>
    <w:rsid w:val="00783456"/>
    <w:rsid w:val="0078355B"/>
    <w:rsid w:val="007835D3"/>
    <w:rsid w:val="0078373F"/>
    <w:rsid w:val="00783848"/>
    <w:rsid w:val="0078387D"/>
    <w:rsid w:val="00783986"/>
    <w:rsid w:val="00783FC1"/>
    <w:rsid w:val="00784069"/>
    <w:rsid w:val="007842D7"/>
    <w:rsid w:val="007844D2"/>
    <w:rsid w:val="00784686"/>
    <w:rsid w:val="00784F37"/>
    <w:rsid w:val="0078508E"/>
    <w:rsid w:val="00785205"/>
    <w:rsid w:val="0078525E"/>
    <w:rsid w:val="007854BB"/>
    <w:rsid w:val="007854DF"/>
    <w:rsid w:val="00785593"/>
    <w:rsid w:val="007856C7"/>
    <w:rsid w:val="00785754"/>
    <w:rsid w:val="00785804"/>
    <w:rsid w:val="00785CD0"/>
    <w:rsid w:val="00785EAC"/>
    <w:rsid w:val="00785F6C"/>
    <w:rsid w:val="0078609A"/>
    <w:rsid w:val="007861F7"/>
    <w:rsid w:val="007862D1"/>
    <w:rsid w:val="00786537"/>
    <w:rsid w:val="0078653B"/>
    <w:rsid w:val="007866A6"/>
    <w:rsid w:val="00786ADA"/>
    <w:rsid w:val="00786B2C"/>
    <w:rsid w:val="00786BCD"/>
    <w:rsid w:val="00786DA1"/>
    <w:rsid w:val="00786DD8"/>
    <w:rsid w:val="00786DEE"/>
    <w:rsid w:val="00786E20"/>
    <w:rsid w:val="00786E22"/>
    <w:rsid w:val="00786F46"/>
    <w:rsid w:val="00787169"/>
    <w:rsid w:val="00787297"/>
    <w:rsid w:val="00787354"/>
    <w:rsid w:val="00787370"/>
    <w:rsid w:val="0078745E"/>
    <w:rsid w:val="007876B1"/>
    <w:rsid w:val="007876E3"/>
    <w:rsid w:val="0078777C"/>
    <w:rsid w:val="00787B07"/>
    <w:rsid w:val="00787B7E"/>
    <w:rsid w:val="00787C41"/>
    <w:rsid w:val="00787C85"/>
    <w:rsid w:val="007903F4"/>
    <w:rsid w:val="00790819"/>
    <w:rsid w:val="0079081E"/>
    <w:rsid w:val="00790D24"/>
    <w:rsid w:val="00790E48"/>
    <w:rsid w:val="00790F5C"/>
    <w:rsid w:val="00790FA1"/>
    <w:rsid w:val="00790FD7"/>
    <w:rsid w:val="00790FF9"/>
    <w:rsid w:val="0079102D"/>
    <w:rsid w:val="0079115D"/>
    <w:rsid w:val="007911C9"/>
    <w:rsid w:val="00791272"/>
    <w:rsid w:val="00791274"/>
    <w:rsid w:val="007915D8"/>
    <w:rsid w:val="00791720"/>
    <w:rsid w:val="00791723"/>
    <w:rsid w:val="00791728"/>
    <w:rsid w:val="007918A1"/>
    <w:rsid w:val="00791AB8"/>
    <w:rsid w:val="00791B1A"/>
    <w:rsid w:val="00791BCC"/>
    <w:rsid w:val="00791CA6"/>
    <w:rsid w:val="00791E69"/>
    <w:rsid w:val="0079216B"/>
    <w:rsid w:val="00792418"/>
    <w:rsid w:val="0079280B"/>
    <w:rsid w:val="00792847"/>
    <w:rsid w:val="00792ABC"/>
    <w:rsid w:val="00792BD6"/>
    <w:rsid w:val="00792BF6"/>
    <w:rsid w:val="00792CB5"/>
    <w:rsid w:val="00792CFE"/>
    <w:rsid w:val="00792E9C"/>
    <w:rsid w:val="00792F68"/>
    <w:rsid w:val="00793038"/>
    <w:rsid w:val="00793186"/>
    <w:rsid w:val="007931D1"/>
    <w:rsid w:val="0079330F"/>
    <w:rsid w:val="00793340"/>
    <w:rsid w:val="007933A5"/>
    <w:rsid w:val="00793602"/>
    <w:rsid w:val="0079360E"/>
    <w:rsid w:val="00793616"/>
    <w:rsid w:val="0079370A"/>
    <w:rsid w:val="00793743"/>
    <w:rsid w:val="007937D1"/>
    <w:rsid w:val="0079382B"/>
    <w:rsid w:val="007939B5"/>
    <w:rsid w:val="00793AA8"/>
    <w:rsid w:val="00793AAE"/>
    <w:rsid w:val="00793B95"/>
    <w:rsid w:val="00793E00"/>
    <w:rsid w:val="00793F47"/>
    <w:rsid w:val="00794066"/>
    <w:rsid w:val="007942A8"/>
    <w:rsid w:val="007946F6"/>
    <w:rsid w:val="00794994"/>
    <w:rsid w:val="00794AA2"/>
    <w:rsid w:val="00794ADB"/>
    <w:rsid w:val="00794BB5"/>
    <w:rsid w:val="00794D43"/>
    <w:rsid w:val="00794D6C"/>
    <w:rsid w:val="00794E5E"/>
    <w:rsid w:val="00794FA4"/>
    <w:rsid w:val="00795008"/>
    <w:rsid w:val="007950CF"/>
    <w:rsid w:val="00795220"/>
    <w:rsid w:val="00795283"/>
    <w:rsid w:val="007952EA"/>
    <w:rsid w:val="0079543A"/>
    <w:rsid w:val="00795496"/>
    <w:rsid w:val="00795508"/>
    <w:rsid w:val="00795583"/>
    <w:rsid w:val="00795597"/>
    <w:rsid w:val="00795821"/>
    <w:rsid w:val="00795870"/>
    <w:rsid w:val="00795BEC"/>
    <w:rsid w:val="00795BF6"/>
    <w:rsid w:val="00795D81"/>
    <w:rsid w:val="00795DF1"/>
    <w:rsid w:val="00795EA6"/>
    <w:rsid w:val="00796198"/>
    <w:rsid w:val="007962DA"/>
    <w:rsid w:val="00796393"/>
    <w:rsid w:val="007963AE"/>
    <w:rsid w:val="007965EC"/>
    <w:rsid w:val="0079687D"/>
    <w:rsid w:val="007968A0"/>
    <w:rsid w:val="007968C3"/>
    <w:rsid w:val="0079696F"/>
    <w:rsid w:val="00796B79"/>
    <w:rsid w:val="00796BD9"/>
    <w:rsid w:val="00796CAF"/>
    <w:rsid w:val="007970E3"/>
    <w:rsid w:val="00797138"/>
    <w:rsid w:val="00797162"/>
    <w:rsid w:val="00797184"/>
    <w:rsid w:val="0079728B"/>
    <w:rsid w:val="007975EF"/>
    <w:rsid w:val="00797704"/>
    <w:rsid w:val="007978BE"/>
    <w:rsid w:val="0079797F"/>
    <w:rsid w:val="00797A71"/>
    <w:rsid w:val="00797B85"/>
    <w:rsid w:val="00797BBB"/>
    <w:rsid w:val="00797CF5"/>
    <w:rsid w:val="00797E2D"/>
    <w:rsid w:val="00797E93"/>
    <w:rsid w:val="00797E9C"/>
    <w:rsid w:val="00797F6A"/>
    <w:rsid w:val="007A01BC"/>
    <w:rsid w:val="007A0269"/>
    <w:rsid w:val="007A027D"/>
    <w:rsid w:val="007A02F1"/>
    <w:rsid w:val="007A02F8"/>
    <w:rsid w:val="007A03CD"/>
    <w:rsid w:val="007A0685"/>
    <w:rsid w:val="007A06E3"/>
    <w:rsid w:val="007A07B7"/>
    <w:rsid w:val="007A0930"/>
    <w:rsid w:val="007A099B"/>
    <w:rsid w:val="007A0AB4"/>
    <w:rsid w:val="007A0AF4"/>
    <w:rsid w:val="007A0B12"/>
    <w:rsid w:val="007A0D59"/>
    <w:rsid w:val="007A0E3E"/>
    <w:rsid w:val="007A0E94"/>
    <w:rsid w:val="007A0EEC"/>
    <w:rsid w:val="007A0F7A"/>
    <w:rsid w:val="007A14D9"/>
    <w:rsid w:val="007A1644"/>
    <w:rsid w:val="007A16F1"/>
    <w:rsid w:val="007A1ADF"/>
    <w:rsid w:val="007A1C2C"/>
    <w:rsid w:val="007A1CA0"/>
    <w:rsid w:val="007A1E9C"/>
    <w:rsid w:val="007A1F9E"/>
    <w:rsid w:val="007A1FAE"/>
    <w:rsid w:val="007A20F7"/>
    <w:rsid w:val="007A21EB"/>
    <w:rsid w:val="007A264B"/>
    <w:rsid w:val="007A2659"/>
    <w:rsid w:val="007A270C"/>
    <w:rsid w:val="007A27E7"/>
    <w:rsid w:val="007A287F"/>
    <w:rsid w:val="007A28CC"/>
    <w:rsid w:val="007A2966"/>
    <w:rsid w:val="007A29C3"/>
    <w:rsid w:val="007A29ED"/>
    <w:rsid w:val="007A2A60"/>
    <w:rsid w:val="007A2B14"/>
    <w:rsid w:val="007A2D3E"/>
    <w:rsid w:val="007A2E98"/>
    <w:rsid w:val="007A2F56"/>
    <w:rsid w:val="007A2F61"/>
    <w:rsid w:val="007A3090"/>
    <w:rsid w:val="007A3107"/>
    <w:rsid w:val="007A33D6"/>
    <w:rsid w:val="007A3415"/>
    <w:rsid w:val="007A3451"/>
    <w:rsid w:val="007A38B5"/>
    <w:rsid w:val="007A38E7"/>
    <w:rsid w:val="007A3A51"/>
    <w:rsid w:val="007A3AB5"/>
    <w:rsid w:val="007A3B56"/>
    <w:rsid w:val="007A3C7F"/>
    <w:rsid w:val="007A3CE9"/>
    <w:rsid w:val="007A3ECE"/>
    <w:rsid w:val="007A3F3E"/>
    <w:rsid w:val="007A3F4B"/>
    <w:rsid w:val="007A3F8E"/>
    <w:rsid w:val="007A3FAA"/>
    <w:rsid w:val="007A408D"/>
    <w:rsid w:val="007A43C4"/>
    <w:rsid w:val="007A455F"/>
    <w:rsid w:val="007A48F4"/>
    <w:rsid w:val="007A4D0F"/>
    <w:rsid w:val="007A4DDF"/>
    <w:rsid w:val="007A4E05"/>
    <w:rsid w:val="007A4E76"/>
    <w:rsid w:val="007A4F60"/>
    <w:rsid w:val="007A4FF0"/>
    <w:rsid w:val="007A53BE"/>
    <w:rsid w:val="007A550D"/>
    <w:rsid w:val="007A55E6"/>
    <w:rsid w:val="007A596A"/>
    <w:rsid w:val="007A5973"/>
    <w:rsid w:val="007A5A1D"/>
    <w:rsid w:val="007A5DA2"/>
    <w:rsid w:val="007A6030"/>
    <w:rsid w:val="007A6057"/>
    <w:rsid w:val="007A60F6"/>
    <w:rsid w:val="007A6187"/>
    <w:rsid w:val="007A6493"/>
    <w:rsid w:val="007A64FF"/>
    <w:rsid w:val="007A6540"/>
    <w:rsid w:val="007A665F"/>
    <w:rsid w:val="007A6723"/>
    <w:rsid w:val="007A6820"/>
    <w:rsid w:val="007A68DD"/>
    <w:rsid w:val="007A6902"/>
    <w:rsid w:val="007A6958"/>
    <w:rsid w:val="007A6C9B"/>
    <w:rsid w:val="007A6C9E"/>
    <w:rsid w:val="007A7175"/>
    <w:rsid w:val="007A736D"/>
    <w:rsid w:val="007A74E7"/>
    <w:rsid w:val="007A7542"/>
    <w:rsid w:val="007A7589"/>
    <w:rsid w:val="007A76AD"/>
    <w:rsid w:val="007A7984"/>
    <w:rsid w:val="007A7A30"/>
    <w:rsid w:val="007A7BBF"/>
    <w:rsid w:val="007A7C0B"/>
    <w:rsid w:val="007A7D0C"/>
    <w:rsid w:val="007A7DFF"/>
    <w:rsid w:val="007A7E73"/>
    <w:rsid w:val="007A7EE9"/>
    <w:rsid w:val="007B03B9"/>
    <w:rsid w:val="007B043F"/>
    <w:rsid w:val="007B070D"/>
    <w:rsid w:val="007B093B"/>
    <w:rsid w:val="007B0A6E"/>
    <w:rsid w:val="007B0AAE"/>
    <w:rsid w:val="007B0D14"/>
    <w:rsid w:val="007B0D98"/>
    <w:rsid w:val="007B0DEF"/>
    <w:rsid w:val="007B0EF3"/>
    <w:rsid w:val="007B0FB2"/>
    <w:rsid w:val="007B10EB"/>
    <w:rsid w:val="007B1116"/>
    <w:rsid w:val="007B13DC"/>
    <w:rsid w:val="007B148C"/>
    <w:rsid w:val="007B14CB"/>
    <w:rsid w:val="007B1756"/>
    <w:rsid w:val="007B1810"/>
    <w:rsid w:val="007B190B"/>
    <w:rsid w:val="007B1943"/>
    <w:rsid w:val="007B198A"/>
    <w:rsid w:val="007B19B4"/>
    <w:rsid w:val="007B19E1"/>
    <w:rsid w:val="007B19EA"/>
    <w:rsid w:val="007B1AF4"/>
    <w:rsid w:val="007B1B73"/>
    <w:rsid w:val="007B1D29"/>
    <w:rsid w:val="007B1D8F"/>
    <w:rsid w:val="007B1F13"/>
    <w:rsid w:val="007B1FEE"/>
    <w:rsid w:val="007B1FF0"/>
    <w:rsid w:val="007B2030"/>
    <w:rsid w:val="007B2163"/>
    <w:rsid w:val="007B2171"/>
    <w:rsid w:val="007B21F8"/>
    <w:rsid w:val="007B22E9"/>
    <w:rsid w:val="007B22EC"/>
    <w:rsid w:val="007B27C1"/>
    <w:rsid w:val="007B27F6"/>
    <w:rsid w:val="007B280B"/>
    <w:rsid w:val="007B2B14"/>
    <w:rsid w:val="007B2D24"/>
    <w:rsid w:val="007B2EB0"/>
    <w:rsid w:val="007B33C3"/>
    <w:rsid w:val="007B3746"/>
    <w:rsid w:val="007B3A45"/>
    <w:rsid w:val="007B3BBB"/>
    <w:rsid w:val="007B3C06"/>
    <w:rsid w:val="007B3C71"/>
    <w:rsid w:val="007B3C75"/>
    <w:rsid w:val="007B3D57"/>
    <w:rsid w:val="007B3DDC"/>
    <w:rsid w:val="007B4134"/>
    <w:rsid w:val="007B41DC"/>
    <w:rsid w:val="007B424D"/>
    <w:rsid w:val="007B4273"/>
    <w:rsid w:val="007B4315"/>
    <w:rsid w:val="007B456D"/>
    <w:rsid w:val="007B46F2"/>
    <w:rsid w:val="007B47E0"/>
    <w:rsid w:val="007B4A92"/>
    <w:rsid w:val="007B4A95"/>
    <w:rsid w:val="007B4D77"/>
    <w:rsid w:val="007B4DA2"/>
    <w:rsid w:val="007B50C0"/>
    <w:rsid w:val="007B54B8"/>
    <w:rsid w:val="007B5597"/>
    <w:rsid w:val="007B5649"/>
    <w:rsid w:val="007B5679"/>
    <w:rsid w:val="007B574E"/>
    <w:rsid w:val="007B57D4"/>
    <w:rsid w:val="007B58B1"/>
    <w:rsid w:val="007B5934"/>
    <w:rsid w:val="007B5996"/>
    <w:rsid w:val="007B5A1A"/>
    <w:rsid w:val="007B5ABD"/>
    <w:rsid w:val="007B5C99"/>
    <w:rsid w:val="007B6025"/>
    <w:rsid w:val="007B625C"/>
    <w:rsid w:val="007B6274"/>
    <w:rsid w:val="007B628C"/>
    <w:rsid w:val="007B634C"/>
    <w:rsid w:val="007B6449"/>
    <w:rsid w:val="007B6453"/>
    <w:rsid w:val="007B64BB"/>
    <w:rsid w:val="007B6590"/>
    <w:rsid w:val="007B665E"/>
    <w:rsid w:val="007B68C3"/>
    <w:rsid w:val="007B6A9C"/>
    <w:rsid w:val="007B6B2E"/>
    <w:rsid w:val="007B6CAE"/>
    <w:rsid w:val="007B6D6D"/>
    <w:rsid w:val="007B6F8C"/>
    <w:rsid w:val="007B704A"/>
    <w:rsid w:val="007B71A5"/>
    <w:rsid w:val="007B72F5"/>
    <w:rsid w:val="007B73EE"/>
    <w:rsid w:val="007B7572"/>
    <w:rsid w:val="007B7630"/>
    <w:rsid w:val="007B7639"/>
    <w:rsid w:val="007B7669"/>
    <w:rsid w:val="007B7A90"/>
    <w:rsid w:val="007B7F29"/>
    <w:rsid w:val="007B7FE9"/>
    <w:rsid w:val="007C00A8"/>
    <w:rsid w:val="007C0217"/>
    <w:rsid w:val="007C02C5"/>
    <w:rsid w:val="007C038E"/>
    <w:rsid w:val="007C04BB"/>
    <w:rsid w:val="007C055C"/>
    <w:rsid w:val="007C0767"/>
    <w:rsid w:val="007C0790"/>
    <w:rsid w:val="007C07A9"/>
    <w:rsid w:val="007C07AC"/>
    <w:rsid w:val="007C0801"/>
    <w:rsid w:val="007C0821"/>
    <w:rsid w:val="007C0873"/>
    <w:rsid w:val="007C08ED"/>
    <w:rsid w:val="007C0B04"/>
    <w:rsid w:val="007C0CF8"/>
    <w:rsid w:val="007C10A4"/>
    <w:rsid w:val="007C11D3"/>
    <w:rsid w:val="007C11D9"/>
    <w:rsid w:val="007C12A1"/>
    <w:rsid w:val="007C1343"/>
    <w:rsid w:val="007C1352"/>
    <w:rsid w:val="007C13C5"/>
    <w:rsid w:val="007C13F4"/>
    <w:rsid w:val="007C1444"/>
    <w:rsid w:val="007C1513"/>
    <w:rsid w:val="007C1683"/>
    <w:rsid w:val="007C16CA"/>
    <w:rsid w:val="007C16F3"/>
    <w:rsid w:val="007C172C"/>
    <w:rsid w:val="007C1A6C"/>
    <w:rsid w:val="007C1AEC"/>
    <w:rsid w:val="007C1AF8"/>
    <w:rsid w:val="007C1BAD"/>
    <w:rsid w:val="007C1D51"/>
    <w:rsid w:val="007C1D55"/>
    <w:rsid w:val="007C1E45"/>
    <w:rsid w:val="007C20AB"/>
    <w:rsid w:val="007C21B7"/>
    <w:rsid w:val="007C2350"/>
    <w:rsid w:val="007C2456"/>
    <w:rsid w:val="007C24AD"/>
    <w:rsid w:val="007C24C3"/>
    <w:rsid w:val="007C24DD"/>
    <w:rsid w:val="007C2596"/>
    <w:rsid w:val="007C2647"/>
    <w:rsid w:val="007C27B7"/>
    <w:rsid w:val="007C288D"/>
    <w:rsid w:val="007C2A2C"/>
    <w:rsid w:val="007C2B2A"/>
    <w:rsid w:val="007C2CCF"/>
    <w:rsid w:val="007C2E77"/>
    <w:rsid w:val="007C2E8F"/>
    <w:rsid w:val="007C2F4C"/>
    <w:rsid w:val="007C2F66"/>
    <w:rsid w:val="007C30CF"/>
    <w:rsid w:val="007C34D8"/>
    <w:rsid w:val="007C37D2"/>
    <w:rsid w:val="007C38BD"/>
    <w:rsid w:val="007C3928"/>
    <w:rsid w:val="007C392D"/>
    <w:rsid w:val="007C3A17"/>
    <w:rsid w:val="007C403B"/>
    <w:rsid w:val="007C4074"/>
    <w:rsid w:val="007C42E2"/>
    <w:rsid w:val="007C446E"/>
    <w:rsid w:val="007C4933"/>
    <w:rsid w:val="007C4A60"/>
    <w:rsid w:val="007C4A62"/>
    <w:rsid w:val="007C4B09"/>
    <w:rsid w:val="007C4B37"/>
    <w:rsid w:val="007C4B79"/>
    <w:rsid w:val="007C4D57"/>
    <w:rsid w:val="007C4F09"/>
    <w:rsid w:val="007C4F90"/>
    <w:rsid w:val="007C52A4"/>
    <w:rsid w:val="007C54E7"/>
    <w:rsid w:val="007C553B"/>
    <w:rsid w:val="007C587A"/>
    <w:rsid w:val="007C5992"/>
    <w:rsid w:val="007C59F0"/>
    <w:rsid w:val="007C5B91"/>
    <w:rsid w:val="007C5C5D"/>
    <w:rsid w:val="007C5C68"/>
    <w:rsid w:val="007C5C72"/>
    <w:rsid w:val="007C5D0D"/>
    <w:rsid w:val="007C5F5F"/>
    <w:rsid w:val="007C607B"/>
    <w:rsid w:val="007C630B"/>
    <w:rsid w:val="007C634C"/>
    <w:rsid w:val="007C63A0"/>
    <w:rsid w:val="007C646A"/>
    <w:rsid w:val="007C6556"/>
    <w:rsid w:val="007C6AC2"/>
    <w:rsid w:val="007C6E75"/>
    <w:rsid w:val="007C708D"/>
    <w:rsid w:val="007C70AA"/>
    <w:rsid w:val="007C70BC"/>
    <w:rsid w:val="007C73DF"/>
    <w:rsid w:val="007C758C"/>
    <w:rsid w:val="007C75AC"/>
    <w:rsid w:val="007C75CB"/>
    <w:rsid w:val="007C7622"/>
    <w:rsid w:val="007C795E"/>
    <w:rsid w:val="007C7962"/>
    <w:rsid w:val="007C79C9"/>
    <w:rsid w:val="007C7D9D"/>
    <w:rsid w:val="007C7DB7"/>
    <w:rsid w:val="007C7DBA"/>
    <w:rsid w:val="007C7F57"/>
    <w:rsid w:val="007D0162"/>
    <w:rsid w:val="007D03ED"/>
    <w:rsid w:val="007D04BD"/>
    <w:rsid w:val="007D04C4"/>
    <w:rsid w:val="007D055D"/>
    <w:rsid w:val="007D0810"/>
    <w:rsid w:val="007D081B"/>
    <w:rsid w:val="007D0A1E"/>
    <w:rsid w:val="007D0AD3"/>
    <w:rsid w:val="007D0BF5"/>
    <w:rsid w:val="007D0DE0"/>
    <w:rsid w:val="007D0ED1"/>
    <w:rsid w:val="007D0F6F"/>
    <w:rsid w:val="007D0FD3"/>
    <w:rsid w:val="007D0FDE"/>
    <w:rsid w:val="007D109B"/>
    <w:rsid w:val="007D10FA"/>
    <w:rsid w:val="007D148A"/>
    <w:rsid w:val="007D164B"/>
    <w:rsid w:val="007D1741"/>
    <w:rsid w:val="007D1790"/>
    <w:rsid w:val="007D18E6"/>
    <w:rsid w:val="007D1C3A"/>
    <w:rsid w:val="007D2301"/>
    <w:rsid w:val="007D24EE"/>
    <w:rsid w:val="007D266F"/>
    <w:rsid w:val="007D2700"/>
    <w:rsid w:val="007D2706"/>
    <w:rsid w:val="007D270B"/>
    <w:rsid w:val="007D2807"/>
    <w:rsid w:val="007D297C"/>
    <w:rsid w:val="007D2999"/>
    <w:rsid w:val="007D29A7"/>
    <w:rsid w:val="007D2C28"/>
    <w:rsid w:val="007D2D81"/>
    <w:rsid w:val="007D2FAD"/>
    <w:rsid w:val="007D3001"/>
    <w:rsid w:val="007D3010"/>
    <w:rsid w:val="007D3038"/>
    <w:rsid w:val="007D3139"/>
    <w:rsid w:val="007D3159"/>
    <w:rsid w:val="007D32AB"/>
    <w:rsid w:val="007D3371"/>
    <w:rsid w:val="007D3473"/>
    <w:rsid w:val="007D36FA"/>
    <w:rsid w:val="007D38E8"/>
    <w:rsid w:val="007D39C8"/>
    <w:rsid w:val="007D3AF4"/>
    <w:rsid w:val="007D3B6F"/>
    <w:rsid w:val="007D3C40"/>
    <w:rsid w:val="007D3FAF"/>
    <w:rsid w:val="007D3FF9"/>
    <w:rsid w:val="007D413F"/>
    <w:rsid w:val="007D443A"/>
    <w:rsid w:val="007D450E"/>
    <w:rsid w:val="007D4510"/>
    <w:rsid w:val="007D451B"/>
    <w:rsid w:val="007D4663"/>
    <w:rsid w:val="007D4861"/>
    <w:rsid w:val="007D4997"/>
    <w:rsid w:val="007D4F64"/>
    <w:rsid w:val="007D5262"/>
    <w:rsid w:val="007D52C7"/>
    <w:rsid w:val="007D5353"/>
    <w:rsid w:val="007D5379"/>
    <w:rsid w:val="007D53D0"/>
    <w:rsid w:val="007D5589"/>
    <w:rsid w:val="007D55BD"/>
    <w:rsid w:val="007D560C"/>
    <w:rsid w:val="007D56FA"/>
    <w:rsid w:val="007D57B6"/>
    <w:rsid w:val="007D5930"/>
    <w:rsid w:val="007D5C4A"/>
    <w:rsid w:val="007D5D1E"/>
    <w:rsid w:val="007D5D68"/>
    <w:rsid w:val="007D5FA8"/>
    <w:rsid w:val="007D5FEF"/>
    <w:rsid w:val="007D5FFA"/>
    <w:rsid w:val="007D60D0"/>
    <w:rsid w:val="007D6473"/>
    <w:rsid w:val="007D6512"/>
    <w:rsid w:val="007D65E9"/>
    <w:rsid w:val="007D6710"/>
    <w:rsid w:val="007D6822"/>
    <w:rsid w:val="007D69BA"/>
    <w:rsid w:val="007D6AC8"/>
    <w:rsid w:val="007D6C56"/>
    <w:rsid w:val="007D6DBB"/>
    <w:rsid w:val="007D6F63"/>
    <w:rsid w:val="007D71D0"/>
    <w:rsid w:val="007D74CE"/>
    <w:rsid w:val="007D74DA"/>
    <w:rsid w:val="007D769C"/>
    <w:rsid w:val="007D77CF"/>
    <w:rsid w:val="007D79D9"/>
    <w:rsid w:val="007D7E1D"/>
    <w:rsid w:val="007D7E94"/>
    <w:rsid w:val="007E00D9"/>
    <w:rsid w:val="007E029F"/>
    <w:rsid w:val="007E03C8"/>
    <w:rsid w:val="007E06D5"/>
    <w:rsid w:val="007E0779"/>
    <w:rsid w:val="007E0832"/>
    <w:rsid w:val="007E08C1"/>
    <w:rsid w:val="007E0934"/>
    <w:rsid w:val="007E09DE"/>
    <w:rsid w:val="007E0B09"/>
    <w:rsid w:val="007E0CC3"/>
    <w:rsid w:val="007E0FDC"/>
    <w:rsid w:val="007E12DE"/>
    <w:rsid w:val="007E1409"/>
    <w:rsid w:val="007E1428"/>
    <w:rsid w:val="007E159F"/>
    <w:rsid w:val="007E1794"/>
    <w:rsid w:val="007E17BE"/>
    <w:rsid w:val="007E17C4"/>
    <w:rsid w:val="007E1907"/>
    <w:rsid w:val="007E1AD4"/>
    <w:rsid w:val="007E1B84"/>
    <w:rsid w:val="007E1C5E"/>
    <w:rsid w:val="007E1D43"/>
    <w:rsid w:val="007E1F0C"/>
    <w:rsid w:val="007E1FAB"/>
    <w:rsid w:val="007E215F"/>
    <w:rsid w:val="007E217F"/>
    <w:rsid w:val="007E2531"/>
    <w:rsid w:val="007E253F"/>
    <w:rsid w:val="007E270F"/>
    <w:rsid w:val="007E2986"/>
    <w:rsid w:val="007E2AD1"/>
    <w:rsid w:val="007E2C26"/>
    <w:rsid w:val="007E2C9A"/>
    <w:rsid w:val="007E2CAF"/>
    <w:rsid w:val="007E2CC6"/>
    <w:rsid w:val="007E2F30"/>
    <w:rsid w:val="007E3132"/>
    <w:rsid w:val="007E34E0"/>
    <w:rsid w:val="007E363C"/>
    <w:rsid w:val="007E3781"/>
    <w:rsid w:val="007E37C3"/>
    <w:rsid w:val="007E3875"/>
    <w:rsid w:val="007E3903"/>
    <w:rsid w:val="007E39A3"/>
    <w:rsid w:val="007E3C06"/>
    <w:rsid w:val="007E3F47"/>
    <w:rsid w:val="007E400F"/>
    <w:rsid w:val="007E419B"/>
    <w:rsid w:val="007E41D6"/>
    <w:rsid w:val="007E4345"/>
    <w:rsid w:val="007E438B"/>
    <w:rsid w:val="007E4486"/>
    <w:rsid w:val="007E44E0"/>
    <w:rsid w:val="007E44F1"/>
    <w:rsid w:val="007E456E"/>
    <w:rsid w:val="007E48AB"/>
    <w:rsid w:val="007E4946"/>
    <w:rsid w:val="007E4993"/>
    <w:rsid w:val="007E4A9C"/>
    <w:rsid w:val="007E4C25"/>
    <w:rsid w:val="007E4DD2"/>
    <w:rsid w:val="007E4EDD"/>
    <w:rsid w:val="007E4EFE"/>
    <w:rsid w:val="007E507F"/>
    <w:rsid w:val="007E50E7"/>
    <w:rsid w:val="007E514A"/>
    <w:rsid w:val="007E531A"/>
    <w:rsid w:val="007E5379"/>
    <w:rsid w:val="007E545B"/>
    <w:rsid w:val="007E5466"/>
    <w:rsid w:val="007E5587"/>
    <w:rsid w:val="007E5715"/>
    <w:rsid w:val="007E5A0B"/>
    <w:rsid w:val="007E5AE1"/>
    <w:rsid w:val="007E5B22"/>
    <w:rsid w:val="007E5BB0"/>
    <w:rsid w:val="007E5CC4"/>
    <w:rsid w:val="007E5CF2"/>
    <w:rsid w:val="007E5E4D"/>
    <w:rsid w:val="007E5F17"/>
    <w:rsid w:val="007E6070"/>
    <w:rsid w:val="007E6086"/>
    <w:rsid w:val="007E627B"/>
    <w:rsid w:val="007E63E6"/>
    <w:rsid w:val="007E6502"/>
    <w:rsid w:val="007E6600"/>
    <w:rsid w:val="007E6669"/>
    <w:rsid w:val="007E66BC"/>
    <w:rsid w:val="007E6819"/>
    <w:rsid w:val="007E688A"/>
    <w:rsid w:val="007E69F5"/>
    <w:rsid w:val="007E6B07"/>
    <w:rsid w:val="007E6F13"/>
    <w:rsid w:val="007E6F51"/>
    <w:rsid w:val="007E6F68"/>
    <w:rsid w:val="007E6FB5"/>
    <w:rsid w:val="007E70EC"/>
    <w:rsid w:val="007E716A"/>
    <w:rsid w:val="007E71BA"/>
    <w:rsid w:val="007E738A"/>
    <w:rsid w:val="007E73E2"/>
    <w:rsid w:val="007E763E"/>
    <w:rsid w:val="007E7711"/>
    <w:rsid w:val="007E775E"/>
    <w:rsid w:val="007E7A48"/>
    <w:rsid w:val="007E7BAE"/>
    <w:rsid w:val="007E7CBD"/>
    <w:rsid w:val="007E7CD3"/>
    <w:rsid w:val="007E7EB6"/>
    <w:rsid w:val="007E7EBF"/>
    <w:rsid w:val="007F0101"/>
    <w:rsid w:val="007F0458"/>
    <w:rsid w:val="007F0571"/>
    <w:rsid w:val="007F05DA"/>
    <w:rsid w:val="007F05ED"/>
    <w:rsid w:val="007F06FB"/>
    <w:rsid w:val="007F082B"/>
    <w:rsid w:val="007F087D"/>
    <w:rsid w:val="007F0A9F"/>
    <w:rsid w:val="007F0B47"/>
    <w:rsid w:val="007F0CC0"/>
    <w:rsid w:val="007F0D8C"/>
    <w:rsid w:val="007F0EAE"/>
    <w:rsid w:val="007F16B0"/>
    <w:rsid w:val="007F189F"/>
    <w:rsid w:val="007F1A68"/>
    <w:rsid w:val="007F1BC2"/>
    <w:rsid w:val="007F1C17"/>
    <w:rsid w:val="007F1E13"/>
    <w:rsid w:val="007F1E86"/>
    <w:rsid w:val="007F1F4B"/>
    <w:rsid w:val="007F20C3"/>
    <w:rsid w:val="007F223C"/>
    <w:rsid w:val="007F227B"/>
    <w:rsid w:val="007F22F3"/>
    <w:rsid w:val="007F2403"/>
    <w:rsid w:val="007F2619"/>
    <w:rsid w:val="007F2713"/>
    <w:rsid w:val="007F2754"/>
    <w:rsid w:val="007F2796"/>
    <w:rsid w:val="007F285A"/>
    <w:rsid w:val="007F28E2"/>
    <w:rsid w:val="007F29CE"/>
    <w:rsid w:val="007F2B66"/>
    <w:rsid w:val="007F2CEF"/>
    <w:rsid w:val="007F2F0B"/>
    <w:rsid w:val="007F315D"/>
    <w:rsid w:val="007F33BE"/>
    <w:rsid w:val="007F363D"/>
    <w:rsid w:val="007F3693"/>
    <w:rsid w:val="007F36F6"/>
    <w:rsid w:val="007F3867"/>
    <w:rsid w:val="007F39A4"/>
    <w:rsid w:val="007F3A0A"/>
    <w:rsid w:val="007F4108"/>
    <w:rsid w:val="007F42EC"/>
    <w:rsid w:val="007F43A9"/>
    <w:rsid w:val="007F46D1"/>
    <w:rsid w:val="007F487C"/>
    <w:rsid w:val="007F48E2"/>
    <w:rsid w:val="007F498D"/>
    <w:rsid w:val="007F4D25"/>
    <w:rsid w:val="007F4E0D"/>
    <w:rsid w:val="007F512A"/>
    <w:rsid w:val="007F51C4"/>
    <w:rsid w:val="007F5209"/>
    <w:rsid w:val="007F5322"/>
    <w:rsid w:val="007F5375"/>
    <w:rsid w:val="007F5542"/>
    <w:rsid w:val="007F57A8"/>
    <w:rsid w:val="007F594E"/>
    <w:rsid w:val="007F59DB"/>
    <w:rsid w:val="007F5A3A"/>
    <w:rsid w:val="007F5C8E"/>
    <w:rsid w:val="007F5E4C"/>
    <w:rsid w:val="007F5FAF"/>
    <w:rsid w:val="007F61A5"/>
    <w:rsid w:val="007F62CC"/>
    <w:rsid w:val="007F630E"/>
    <w:rsid w:val="007F6775"/>
    <w:rsid w:val="007F67C6"/>
    <w:rsid w:val="007F6D2E"/>
    <w:rsid w:val="007F709D"/>
    <w:rsid w:val="007F71DB"/>
    <w:rsid w:val="007F723B"/>
    <w:rsid w:val="007F724C"/>
    <w:rsid w:val="007F7264"/>
    <w:rsid w:val="007F73B7"/>
    <w:rsid w:val="007F7415"/>
    <w:rsid w:val="007F7496"/>
    <w:rsid w:val="007F74BC"/>
    <w:rsid w:val="007F74C4"/>
    <w:rsid w:val="007F74E3"/>
    <w:rsid w:val="007F76B5"/>
    <w:rsid w:val="007F76FF"/>
    <w:rsid w:val="007F7995"/>
    <w:rsid w:val="007F7EAB"/>
    <w:rsid w:val="007F7EB2"/>
    <w:rsid w:val="007F7F54"/>
    <w:rsid w:val="00800050"/>
    <w:rsid w:val="00800057"/>
    <w:rsid w:val="008000A3"/>
    <w:rsid w:val="008000C5"/>
    <w:rsid w:val="00800156"/>
    <w:rsid w:val="00800434"/>
    <w:rsid w:val="00800587"/>
    <w:rsid w:val="008006F1"/>
    <w:rsid w:val="0080087A"/>
    <w:rsid w:val="00800986"/>
    <w:rsid w:val="00800A0E"/>
    <w:rsid w:val="00800B26"/>
    <w:rsid w:val="00800CEC"/>
    <w:rsid w:val="00800D59"/>
    <w:rsid w:val="00800DFB"/>
    <w:rsid w:val="00800E98"/>
    <w:rsid w:val="00800F32"/>
    <w:rsid w:val="00800FE8"/>
    <w:rsid w:val="00801306"/>
    <w:rsid w:val="008014A1"/>
    <w:rsid w:val="00801658"/>
    <w:rsid w:val="008016EF"/>
    <w:rsid w:val="0080173D"/>
    <w:rsid w:val="008018CC"/>
    <w:rsid w:val="00801988"/>
    <w:rsid w:val="00801CC4"/>
    <w:rsid w:val="00801DB4"/>
    <w:rsid w:val="00801E2B"/>
    <w:rsid w:val="00801EFC"/>
    <w:rsid w:val="00801F37"/>
    <w:rsid w:val="008020C1"/>
    <w:rsid w:val="008020D3"/>
    <w:rsid w:val="00802410"/>
    <w:rsid w:val="00802437"/>
    <w:rsid w:val="008026CE"/>
    <w:rsid w:val="008026D2"/>
    <w:rsid w:val="008027BC"/>
    <w:rsid w:val="008027CC"/>
    <w:rsid w:val="0080287A"/>
    <w:rsid w:val="00802928"/>
    <w:rsid w:val="00802987"/>
    <w:rsid w:val="00802CFD"/>
    <w:rsid w:val="00802F09"/>
    <w:rsid w:val="00802F67"/>
    <w:rsid w:val="00803153"/>
    <w:rsid w:val="0080315E"/>
    <w:rsid w:val="0080320D"/>
    <w:rsid w:val="00803313"/>
    <w:rsid w:val="008036C1"/>
    <w:rsid w:val="00803931"/>
    <w:rsid w:val="00803A48"/>
    <w:rsid w:val="00803C50"/>
    <w:rsid w:val="00803CA3"/>
    <w:rsid w:val="00803CEF"/>
    <w:rsid w:val="00803DF7"/>
    <w:rsid w:val="00804045"/>
    <w:rsid w:val="008046A4"/>
    <w:rsid w:val="008046D0"/>
    <w:rsid w:val="00804A29"/>
    <w:rsid w:val="00804B20"/>
    <w:rsid w:val="00804B69"/>
    <w:rsid w:val="00804BC5"/>
    <w:rsid w:val="00804C5B"/>
    <w:rsid w:val="00804D32"/>
    <w:rsid w:val="00804DFD"/>
    <w:rsid w:val="00804E0E"/>
    <w:rsid w:val="00804EA9"/>
    <w:rsid w:val="00804EAC"/>
    <w:rsid w:val="008051C4"/>
    <w:rsid w:val="008052FB"/>
    <w:rsid w:val="008053F8"/>
    <w:rsid w:val="00805453"/>
    <w:rsid w:val="00805490"/>
    <w:rsid w:val="008054F0"/>
    <w:rsid w:val="008057B3"/>
    <w:rsid w:val="0080584F"/>
    <w:rsid w:val="00805A54"/>
    <w:rsid w:val="00805B3B"/>
    <w:rsid w:val="00805B9E"/>
    <w:rsid w:val="00805DB0"/>
    <w:rsid w:val="00806062"/>
    <w:rsid w:val="008062BC"/>
    <w:rsid w:val="008062DB"/>
    <w:rsid w:val="00806379"/>
    <w:rsid w:val="0080638F"/>
    <w:rsid w:val="0080644B"/>
    <w:rsid w:val="00806503"/>
    <w:rsid w:val="0080653E"/>
    <w:rsid w:val="00806587"/>
    <w:rsid w:val="0080665A"/>
    <w:rsid w:val="0080672A"/>
    <w:rsid w:val="00806765"/>
    <w:rsid w:val="0080686C"/>
    <w:rsid w:val="00806AC6"/>
    <w:rsid w:val="00806B0D"/>
    <w:rsid w:val="00806DF3"/>
    <w:rsid w:val="00806E88"/>
    <w:rsid w:val="0080702A"/>
    <w:rsid w:val="0080702F"/>
    <w:rsid w:val="008070B7"/>
    <w:rsid w:val="00807305"/>
    <w:rsid w:val="00807474"/>
    <w:rsid w:val="00807763"/>
    <w:rsid w:val="00807B94"/>
    <w:rsid w:val="00807D7D"/>
    <w:rsid w:val="00807E67"/>
    <w:rsid w:val="00807FFE"/>
    <w:rsid w:val="00810011"/>
    <w:rsid w:val="008103EC"/>
    <w:rsid w:val="00810435"/>
    <w:rsid w:val="0081068B"/>
    <w:rsid w:val="00810701"/>
    <w:rsid w:val="00810800"/>
    <w:rsid w:val="0081088E"/>
    <w:rsid w:val="00810999"/>
    <w:rsid w:val="00810D8F"/>
    <w:rsid w:val="00810E7B"/>
    <w:rsid w:val="00810EAA"/>
    <w:rsid w:val="00811370"/>
    <w:rsid w:val="00811421"/>
    <w:rsid w:val="0081152E"/>
    <w:rsid w:val="008115E4"/>
    <w:rsid w:val="00811944"/>
    <w:rsid w:val="00811A81"/>
    <w:rsid w:val="00811B21"/>
    <w:rsid w:val="00811DB4"/>
    <w:rsid w:val="00811E30"/>
    <w:rsid w:val="0081202E"/>
    <w:rsid w:val="00812089"/>
    <w:rsid w:val="00812362"/>
    <w:rsid w:val="008123C9"/>
    <w:rsid w:val="0081275D"/>
    <w:rsid w:val="0081284F"/>
    <w:rsid w:val="0081287B"/>
    <w:rsid w:val="0081287C"/>
    <w:rsid w:val="0081297E"/>
    <w:rsid w:val="00812987"/>
    <w:rsid w:val="00812BD4"/>
    <w:rsid w:val="00812D28"/>
    <w:rsid w:val="00812D36"/>
    <w:rsid w:val="00812DD5"/>
    <w:rsid w:val="00812E60"/>
    <w:rsid w:val="00812E61"/>
    <w:rsid w:val="00812E7C"/>
    <w:rsid w:val="00813085"/>
    <w:rsid w:val="00813290"/>
    <w:rsid w:val="00813296"/>
    <w:rsid w:val="008132C9"/>
    <w:rsid w:val="0081342F"/>
    <w:rsid w:val="00813436"/>
    <w:rsid w:val="0081357E"/>
    <w:rsid w:val="008135AC"/>
    <w:rsid w:val="00813676"/>
    <w:rsid w:val="008137A9"/>
    <w:rsid w:val="008137C0"/>
    <w:rsid w:val="008139C2"/>
    <w:rsid w:val="008139CB"/>
    <w:rsid w:val="00813E09"/>
    <w:rsid w:val="00813EC2"/>
    <w:rsid w:val="00814165"/>
    <w:rsid w:val="0081441A"/>
    <w:rsid w:val="008145E1"/>
    <w:rsid w:val="008147C9"/>
    <w:rsid w:val="00814ABB"/>
    <w:rsid w:val="00814B25"/>
    <w:rsid w:val="00814CEA"/>
    <w:rsid w:val="00814D44"/>
    <w:rsid w:val="00814DE4"/>
    <w:rsid w:val="00814EC8"/>
    <w:rsid w:val="00815315"/>
    <w:rsid w:val="0081536C"/>
    <w:rsid w:val="00815428"/>
    <w:rsid w:val="00815597"/>
    <w:rsid w:val="008155AA"/>
    <w:rsid w:val="008155E1"/>
    <w:rsid w:val="00815830"/>
    <w:rsid w:val="00815BC6"/>
    <w:rsid w:val="00815BDA"/>
    <w:rsid w:val="00815D9C"/>
    <w:rsid w:val="00815E43"/>
    <w:rsid w:val="0081607F"/>
    <w:rsid w:val="008160F4"/>
    <w:rsid w:val="00816431"/>
    <w:rsid w:val="00816565"/>
    <w:rsid w:val="008165A1"/>
    <w:rsid w:val="00816689"/>
    <w:rsid w:val="00816761"/>
    <w:rsid w:val="0081678D"/>
    <w:rsid w:val="008168DE"/>
    <w:rsid w:val="00816A1F"/>
    <w:rsid w:val="00816DBB"/>
    <w:rsid w:val="00816EDE"/>
    <w:rsid w:val="008170B7"/>
    <w:rsid w:val="00817117"/>
    <w:rsid w:val="00817560"/>
    <w:rsid w:val="0081758C"/>
    <w:rsid w:val="00817761"/>
    <w:rsid w:val="008179AD"/>
    <w:rsid w:val="008179E7"/>
    <w:rsid w:val="00817A08"/>
    <w:rsid w:val="00817AFE"/>
    <w:rsid w:val="00817D5A"/>
    <w:rsid w:val="00817F8D"/>
    <w:rsid w:val="00820126"/>
    <w:rsid w:val="00820388"/>
    <w:rsid w:val="008204BA"/>
    <w:rsid w:val="008207A1"/>
    <w:rsid w:val="00820941"/>
    <w:rsid w:val="008209C4"/>
    <w:rsid w:val="00820A52"/>
    <w:rsid w:val="00820B36"/>
    <w:rsid w:val="00820B54"/>
    <w:rsid w:val="00820CDA"/>
    <w:rsid w:val="00820E05"/>
    <w:rsid w:val="00820EE7"/>
    <w:rsid w:val="00821041"/>
    <w:rsid w:val="008210CD"/>
    <w:rsid w:val="00821176"/>
    <w:rsid w:val="008211C5"/>
    <w:rsid w:val="0082126E"/>
    <w:rsid w:val="00821270"/>
    <w:rsid w:val="008213BD"/>
    <w:rsid w:val="008214E7"/>
    <w:rsid w:val="00821540"/>
    <w:rsid w:val="00821562"/>
    <w:rsid w:val="00821596"/>
    <w:rsid w:val="0082161E"/>
    <w:rsid w:val="008216B9"/>
    <w:rsid w:val="008218CA"/>
    <w:rsid w:val="0082192A"/>
    <w:rsid w:val="00821A5A"/>
    <w:rsid w:val="00821CE9"/>
    <w:rsid w:val="00822018"/>
    <w:rsid w:val="00822073"/>
    <w:rsid w:val="008221D4"/>
    <w:rsid w:val="0082221E"/>
    <w:rsid w:val="008224A5"/>
    <w:rsid w:val="0082266D"/>
    <w:rsid w:val="0082273F"/>
    <w:rsid w:val="008227FF"/>
    <w:rsid w:val="00822943"/>
    <w:rsid w:val="0082295D"/>
    <w:rsid w:val="00822966"/>
    <w:rsid w:val="00822C40"/>
    <w:rsid w:val="00822C4B"/>
    <w:rsid w:val="00822CEA"/>
    <w:rsid w:val="00822DC4"/>
    <w:rsid w:val="00822F2C"/>
    <w:rsid w:val="00822F6B"/>
    <w:rsid w:val="00822FAC"/>
    <w:rsid w:val="0082304E"/>
    <w:rsid w:val="008231E9"/>
    <w:rsid w:val="00823309"/>
    <w:rsid w:val="008233DF"/>
    <w:rsid w:val="00823451"/>
    <w:rsid w:val="008234ED"/>
    <w:rsid w:val="008236B4"/>
    <w:rsid w:val="00823A5F"/>
    <w:rsid w:val="00823AB3"/>
    <w:rsid w:val="00823B71"/>
    <w:rsid w:val="00823C74"/>
    <w:rsid w:val="00823CF8"/>
    <w:rsid w:val="00823D1F"/>
    <w:rsid w:val="00823D28"/>
    <w:rsid w:val="00823D48"/>
    <w:rsid w:val="00823EDD"/>
    <w:rsid w:val="00823F57"/>
    <w:rsid w:val="00823F6F"/>
    <w:rsid w:val="00824084"/>
    <w:rsid w:val="00824257"/>
    <w:rsid w:val="008243CC"/>
    <w:rsid w:val="008246F7"/>
    <w:rsid w:val="00824732"/>
    <w:rsid w:val="00824A5A"/>
    <w:rsid w:val="00824B70"/>
    <w:rsid w:val="00824C07"/>
    <w:rsid w:val="00824C4F"/>
    <w:rsid w:val="00824E7E"/>
    <w:rsid w:val="00824F6D"/>
    <w:rsid w:val="0082504E"/>
    <w:rsid w:val="0082509B"/>
    <w:rsid w:val="008250B3"/>
    <w:rsid w:val="00825202"/>
    <w:rsid w:val="00825326"/>
    <w:rsid w:val="00825344"/>
    <w:rsid w:val="008253C9"/>
    <w:rsid w:val="008253E7"/>
    <w:rsid w:val="008255E2"/>
    <w:rsid w:val="008259D7"/>
    <w:rsid w:val="00825E07"/>
    <w:rsid w:val="00825EB0"/>
    <w:rsid w:val="00825FD6"/>
    <w:rsid w:val="00826165"/>
    <w:rsid w:val="00826551"/>
    <w:rsid w:val="00826647"/>
    <w:rsid w:val="0082664D"/>
    <w:rsid w:val="00826693"/>
    <w:rsid w:val="008266F4"/>
    <w:rsid w:val="0082672E"/>
    <w:rsid w:val="0082698C"/>
    <w:rsid w:val="00826EBA"/>
    <w:rsid w:val="00826F0E"/>
    <w:rsid w:val="00826FA6"/>
    <w:rsid w:val="00827321"/>
    <w:rsid w:val="008273A1"/>
    <w:rsid w:val="00827582"/>
    <w:rsid w:val="00827765"/>
    <w:rsid w:val="00827C0E"/>
    <w:rsid w:val="00827C2E"/>
    <w:rsid w:val="00827FE0"/>
    <w:rsid w:val="0083009C"/>
    <w:rsid w:val="00830117"/>
    <w:rsid w:val="008301AC"/>
    <w:rsid w:val="008301EC"/>
    <w:rsid w:val="0083024E"/>
    <w:rsid w:val="00830336"/>
    <w:rsid w:val="00830809"/>
    <w:rsid w:val="008308A3"/>
    <w:rsid w:val="00830AC5"/>
    <w:rsid w:val="00830F72"/>
    <w:rsid w:val="00830F9B"/>
    <w:rsid w:val="00831193"/>
    <w:rsid w:val="0083127A"/>
    <w:rsid w:val="0083133F"/>
    <w:rsid w:val="00831443"/>
    <w:rsid w:val="008315B4"/>
    <w:rsid w:val="008315EB"/>
    <w:rsid w:val="008316C9"/>
    <w:rsid w:val="008319DB"/>
    <w:rsid w:val="00831A5A"/>
    <w:rsid w:val="00831A80"/>
    <w:rsid w:val="00831A92"/>
    <w:rsid w:val="00831B92"/>
    <w:rsid w:val="00831BE9"/>
    <w:rsid w:val="00831D4F"/>
    <w:rsid w:val="00831D7D"/>
    <w:rsid w:val="00831DCA"/>
    <w:rsid w:val="00831DD1"/>
    <w:rsid w:val="00831E27"/>
    <w:rsid w:val="00831E29"/>
    <w:rsid w:val="00831E4B"/>
    <w:rsid w:val="00831F6D"/>
    <w:rsid w:val="008320FF"/>
    <w:rsid w:val="00832182"/>
    <w:rsid w:val="0083229D"/>
    <w:rsid w:val="008324BC"/>
    <w:rsid w:val="008324DA"/>
    <w:rsid w:val="008328F2"/>
    <w:rsid w:val="00832991"/>
    <w:rsid w:val="008329B8"/>
    <w:rsid w:val="00832A99"/>
    <w:rsid w:val="00832BDC"/>
    <w:rsid w:val="00832BFA"/>
    <w:rsid w:val="00832CC0"/>
    <w:rsid w:val="00832E4F"/>
    <w:rsid w:val="00832F0F"/>
    <w:rsid w:val="00832F6A"/>
    <w:rsid w:val="00833060"/>
    <w:rsid w:val="008330EC"/>
    <w:rsid w:val="008331FE"/>
    <w:rsid w:val="008332BF"/>
    <w:rsid w:val="008332FC"/>
    <w:rsid w:val="0083332D"/>
    <w:rsid w:val="00833333"/>
    <w:rsid w:val="00833364"/>
    <w:rsid w:val="008334CD"/>
    <w:rsid w:val="00833540"/>
    <w:rsid w:val="00833577"/>
    <w:rsid w:val="008335CB"/>
    <w:rsid w:val="008336A1"/>
    <w:rsid w:val="00833882"/>
    <w:rsid w:val="008338DF"/>
    <w:rsid w:val="00833D3F"/>
    <w:rsid w:val="00833DDA"/>
    <w:rsid w:val="00834058"/>
    <w:rsid w:val="00834060"/>
    <w:rsid w:val="00834212"/>
    <w:rsid w:val="00834360"/>
    <w:rsid w:val="008343F0"/>
    <w:rsid w:val="00834740"/>
    <w:rsid w:val="00834783"/>
    <w:rsid w:val="008348CF"/>
    <w:rsid w:val="008349D8"/>
    <w:rsid w:val="00834A82"/>
    <w:rsid w:val="00834B8F"/>
    <w:rsid w:val="00834D4C"/>
    <w:rsid w:val="00834F53"/>
    <w:rsid w:val="008350D5"/>
    <w:rsid w:val="0083519A"/>
    <w:rsid w:val="008355B2"/>
    <w:rsid w:val="00835A4E"/>
    <w:rsid w:val="00835A5B"/>
    <w:rsid w:val="00835ACA"/>
    <w:rsid w:val="00835C31"/>
    <w:rsid w:val="00835CB9"/>
    <w:rsid w:val="00835D63"/>
    <w:rsid w:val="00835DA1"/>
    <w:rsid w:val="008362C1"/>
    <w:rsid w:val="0083653D"/>
    <w:rsid w:val="00836684"/>
    <w:rsid w:val="00836A6D"/>
    <w:rsid w:val="00836BFF"/>
    <w:rsid w:val="00836C32"/>
    <w:rsid w:val="00836CC5"/>
    <w:rsid w:val="00836CD9"/>
    <w:rsid w:val="00836CEF"/>
    <w:rsid w:val="00836CF9"/>
    <w:rsid w:val="00836D9C"/>
    <w:rsid w:val="00836F5C"/>
    <w:rsid w:val="00837099"/>
    <w:rsid w:val="00837144"/>
    <w:rsid w:val="00837193"/>
    <w:rsid w:val="00837704"/>
    <w:rsid w:val="00837713"/>
    <w:rsid w:val="0083772C"/>
    <w:rsid w:val="008379D6"/>
    <w:rsid w:val="008379F6"/>
    <w:rsid w:val="00837A0C"/>
    <w:rsid w:val="00837C3A"/>
    <w:rsid w:val="00837D3C"/>
    <w:rsid w:val="00837F0B"/>
    <w:rsid w:val="00840023"/>
    <w:rsid w:val="00840024"/>
    <w:rsid w:val="008400AC"/>
    <w:rsid w:val="0084024E"/>
    <w:rsid w:val="0084050A"/>
    <w:rsid w:val="0084054A"/>
    <w:rsid w:val="00840596"/>
    <w:rsid w:val="00840680"/>
    <w:rsid w:val="008408D1"/>
    <w:rsid w:val="00840A54"/>
    <w:rsid w:val="00840B15"/>
    <w:rsid w:val="00840E19"/>
    <w:rsid w:val="00840ECE"/>
    <w:rsid w:val="00840FF8"/>
    <w:rsid w:val="00841172"/>
    <w:rsid w:val="00841183"/>
    <w:rsid w:val="008411AC"/>
    <w:rsid w:val="008414AA"/>
    <w:rsid w:val="008414DA"/>
    <w:rsid w:val="008415FC"/>
    <w:rsid w:val="0084175D"/>
    <w:rsid w:val="00841815"/>
    <w:rsid w:val="00841868"/>
    <w:rsid w:val="00841A47"/>
    <w:rsid w:val="00841AF4"/>
    <w:rsid w:val="00841CC2"/>
    <w:rsid w:val="00841DAA"/>
    <w:rsid w:val="00842217"/>
    <w:rsid w:val="0084244B"/>
    <w:rsid w:val="008425CE"/>
    <w:rsid w:val="00842711"/>
    <w:rsid w:val="008427B6"/>
    <w:rsid w:val="00842885"/>
    <w:rsid w:val="0084297D"/>
    <w:rsid w:val="00842A47"/>
    <w:rsid w:val="00842A8B"/>
    <w:rsid w:val="00842EF7"/>
    <w:rsid w:val="008430A6"/>
    <w:rsid w:val="008431EA"/>
    <w:rsid w:val="00843204"/>
    <w:rsid w:val="0084337A"/>
    <w:rsid w:val="008433C6"/>
    <w:rsid w:val="008436AE"/>
    <w:rsid w:val="00843943"/>
    <w:rsid w:val="00843946"/>
    <w:rsid w:val="0084397B"/>
    <w:rsid w:val="008439D1"/>
    <w:rsid w:val="00843B55"/>
    <w:rsid w:val="00843F67"/>
    <w:rsid w:val="00844047"/>
    <w:rsid w:val="008440CF"/>
    <w:rsid w:val="00844257"/>
    <w:rsid w:val="008442DC"/>
    <w:rsid w:val="0084433E"/>
    <w:rsid w:val="00844354"/>
    <w:rsid w:val="0084436B"/>
    <w:rsid w:val="00844840"/>
    <w:rsid w:val="00844852"/>
    <w:rsid w:val="00844DC2"/>
    <w:rsid w:val="00844DE1"/>
    <w:rsid w:val="00844EAF"/>
    <w:rsid w:val="0084517A"/>
    <w:rsid w:val="0084517D"/>
    <w:rsid w:val="0084527E"/>
    <w:rsid w:val="008452D6"/>
    <w:rsid w:val="00845401"/>
    <w:rsid w:val="0084555B"/>
    <w:rsid w:val="00845708"/>
    <w:rsid w:val="008457F8"/>
    <w:rsid w:val="00845935"/>
    <w:rsid w:val="00845950"/>
    <w:rsid w:val="00845B63"/>
    <w:rsid w:val="00845E7D"/>
    <w:rsid w:val="0084605D"/>
    <w:rsid w:val="0084606D"/>
    <w:rsid w:val="00846107"/>
    <w:rsid w:val="008461D7"/>
    <w:rsid w:val="008463ED"/>
    <w:rsid w:val="00846452"/>
    <w:rsid w:val="00846527"/>
    <w:rsid w:val="00846667"/>
    <w:rsid w:val="00846886"/>
    <w:rsid w:val="008469C0"/>
    <w:rsid w:val="00846A5E"/>
    <w:rsid w:val="00846B67"/>
    <w:rsid w:val="00846C67"/>
    <w:rsid w:val="00846DB8"/>
    <w:rsid w:val="00846E88"/>
    <w:rsid w:val="00846F68"/>
    <w:rsid w:val="00847029"/>
    <w:rsid w:val="00847125"/>
    <w:rsid w:val="00847307"/>
    <w:rsid w:val="0084759E"/>
    <w:rsid w:val="00847681"/>
    <w:rsid w:val="00847A05"/>
    <w:rsid w:val="00847C4E"/>
    <w:rsid w:val="00847E1A"/>
    <w:rsid w:val="00847F2B"/>
    <w:rsid w:val="00847FA5"/>
    <w:rsid w:val="0085003A"/>
    <w:rsid w:val="00850210"/>
    <w:rsid w:val="00850418"/>
    <w:rsid w:val="0085042E"/>
    <w:rsid w:val="00850657"/>
    <w:rsid w:val="00850729"/>
    <w:rsid w:val="00850864"/>
    <w:rsid w:val="00850B72"/>
    <w:rsid w:val="00850B8E"/>
    <w:rsid w:val="00850C8E"/>
    <w:rsid w:val="00850CB6"/>
    <w:rsid w:val="00850DBC"/>
    <w:rsid w:val="00850DCC"/>
    <w:rsid w:val="00850E3F"/>
    <w:rsid w:val="00850E92"/>
    <w:rsid w:val="008510A9"/>
    <w:rsid w:val="008511FA"/>
    <w:rsid w:val="0085129C"/>
    <w:rsid w:val="0085130F"/>
    <w:rsid w:val="00851341"/>
    <w:rsid w:val="008513EE"/>
    <w:rsid w:val="00851431"/>
    <w:rsid w:val="008515E6"/>
    <w:rsid w:val="008516D7"/>
    <w:rsid w:val="00851711"/>
    <w:rsid w:val="00851718"/>
    <w:rsid w:val="00851977"/>
    <w:rsid w:val="008519FC"/>
    <w:rsid w:val="00851AC9"/>
    <w:rsid w:val="00851B5F"/>
    <w:rsid w:val="00851BA6"/>
    <w:rsid w:val="00851CD9"/>
    <w:rsid w:val="00851E49"/>
    <w:rsid w:val="00851FD2"/>
    <w:rsid w:val="00852301"/>
    <w:rsid w:val="00852405"/>
    <w:rsid w:val="008527C5"/>
    <w:rsid w:val="00852809"/>
    <w:rsid w:val="00852811"/>
    <w:rsid w:val="00852918"/>
    <w:rsid w:val="008529D2"/>
    <w:rsid w:val="00852ADA"/>
    <w:rsid w:val="00852B8E"/>
    <w:rsid w:val="00852C7F"/>
    <w:rsid w:val="00852D8C"/>
    <w:rsid w:val="008530C1"/>
    <w:rsid w:val="0085318A"/>
    <w:rsid w:val="008531FD"/>
    <w:rsid w:val="00853228"/>
    <w:rsid w:val="0085325C"/>
    <w:rsid w:val="008532D1"/>
    <w:rsid w:val="00853793"/>
    <w:rsid w:val="0085395C"/>
    <w:rsid w:val="00853C1D"/>
    <w:rsid w:val="00853DD8"/>
    <w:rsid w:val="00853E8A"/>
    <w:rsid w:val="00853F50"/>
    <w:rsid w:val="00853F96"/>
    <w:rsid w:val="0085401C"/>
    <w:rsid w:val="00854225"/>
    <w:rsid w:val="00854462"/>
    <w:rsid w:val="00854652"/>
    <w:rsid w:val="0085465C"/>
    <w:rsid w:val="008547A7"/>
    <w:rsid w:val="008547CA"/>
    <w:rsid w:val="0085484B"/>
    <w:rsid w:val="00854B36"/>
    <w:rsid w:val="00854E6E"/>
    <w:rsid w:val="00854ED7"/>
    <w:rsid w:val="00854EF6"/>
    <w:rsid w:val="00854F02"/>
    <w:rsid w:val="00854FAC"/>
    <w:rsid w:val="00855141"/>
    <w:rsid w:val="0085526D"/>
    <w:rsid w:val="008556B9"/>
    <w:rsid w:val="0085577A"/>
    <w:rsid w:val="00855DBF"/>
    <w:rsid w:val="00855DC8"/>
    <w:rsid w:val="00855E10"/>
    <w:rsid w:val="00855EB5"/>
    <w:rsid w:val="00855F0C"/>
    <w:rsid w:val="00855F3C"/>
    <w:rsid w:val="00856123"/>
    <w:rsid w:val="008563B4"/>
    <w:rsid w:val="008565AF"/>
    <w:rsid w:val="00856B8E"/>
    <w:rsid w:val="00856C00"/>
    <w:rsid w:val="00856DF7"/>
    <w:rsid w:val="00856E0E"/>
    <w:rsid w:val="00856EEF"/>
    <w:rsid w:val="0085704B"/>
    <w:rsid w:val="008570DD"/>
    <w:rsid w:val="00857362"/>
    <w:rsid w:val="008573EB"/>
    <w:rsid w:val="00857456"/>
    <w:rsid w:val="00857730"/>
    <w:rsid w:val="00857ACF"/>
    <w:rsid w:val="00857F6C"/>
    <w:rsid w:val="008600EC"/>
    <w:rsid w:val="00860282"/>
    <w:rsid w:val="008605EB"/>
    <w:rsid w:val="0086061C"/>
    <w:rsid w:val="008606CC"/>
    <w:rsid w:val="00860913"/>
    <w:rsid w:val="00860A40"/>
    <w:rsid w:val="00860C01"/>
    <w:rsid w:val="00860E06"/>
    <w:rsid w:val="00860E2F"/>
    <w:rsid w:val="00860EF1"/>
    <w:rsid w:val="00860F03"/>
    <w:rsid w:val="00860FFC"/>
    <w:rsid w:val="00861033"/>
    <w:rsid w:val="0086107B"/>
    <w:rsid w:val="0086115D"/>
    <w:rsid w:val="008611B3"/>
    <w:rsid w:val="0086121C"/>
    <w:rsid w:val="00861221"/>
    <w:rsid w:val="0086144C"/>
    <w:rsid w:val="008615CA"/>
    <w:rsid w:val="00861666"/>
    <w:rsid w:val="008617EF"/>
    <w:rsid w:val="008618A8"/>
    <w:rsid w:val="00861A3E"/>
    <w:rsid w:val="00861B42"/>
    <w:rsid w:val="00861BE3"/>
    <w:rsid w:val="00861C41"/>
    <w:rsid w:val="00861C54"/>
    <w:rsid w:val="00861E3F"/>
    <w:rsid w:val="008621B3"/>
    <w:rsid w:val="008621D3"/>
    <w:rsid w:val="00862270"/>
    <w:rsid w:val="008622CC"/>
    <w:rsid w:val="008627D2"/>
    <w:rsid w:val="00862834"/>
    <w:rsid w:val="00862872"/>
    <w:rsid w:val="0086292A"/>
    <w:rsid w:val="00862AAF"/>
    <w:rsid w:val="00862D8D"/>
    <w:rsid w:val="00862D93"/>
    <w:rsid w:val="00862DDB"/>
    <w:rsid w:val="00862EA5"/>
    <w:rsid w:val="008630E7"/>
    <w:rsid w:val="008631F1"/>
    <w:rsid w:val="00863282"/>
    <w:rsid w:val="008632E6"/>
    <w:rsid w:val="0086367C"/>
    <w:rsid w:val="0086376B"/>
    <w:rsid w:val="008638E3"/>
    <w:rsid w:val="00863A25"/>
    <w:rsid w:val="00863C7A"/>
    <w:rsid w:val="00863CAC"/>
    <w:rsid w:val="00863F5D"/>
    <w:rsid w:val="00863F9B"/>
    <w:rsid w:val="008640CC"/>
    <w:rsid w:val="00864137"/>
    <w:rsid w:val="00864304"/>
    <w:rsid w:val="00864407"/>
    <w:rsid w:val="0086440D"/>
    <w:rsid w:val="008648B4"/>
    <w:rsid w:val="0086495C"/>
    <w:rsid w:val="00864A62"/>
    <w:rsid w:val="00864EB9"/>
    <w:rsid w:val="00864FAC"/>
    <w:rsid w:val="008650E2"/>
    <w:rsid w:val="00865383"/>
    <w:rsid w:val="008653A2"/>
    <w:rsid w:val="0086541E"/>
    <w:rsid w:val="008655A2"/>
    <w:rsid w:val="008656DC"/>
    <w:rsid w:val="0086586C"/>
    <w:rsid w:val="008658FF"/>
    <w:rsid w:val="00865B02"/>
    <w:rsid w:val="00865B08"/>
    <w:rsid w:val="00865C3B"/>
    <w:rsid w:val="00865D9D"/>
    <w:rsid w:val="00865F07"/>
    <w:rsid w:val="00865F5C"/>
    <w:rsid w:val="00865FCC"/>
    <w:rsid w:val="0086609E"/>
    <w:rsid w:val="008660A5"/>
    <w:rsid w:val="00866186"/>
    <w:rsid w:val="008663F4"/>
    <w:rsid w:val="0086646A"/>
    <w:rsid w:val="00866486"/>
    <w:rsid w:val="0086669A"/>
    <w:rsid w:val="008666FD"/>
    <w:rsid w:val="0086694E"/>
    <w:rsid w:val="0086697A"/>
    <w:rsid w:val="008669D1"/>
    <w:rsid w:val="00866A93"/>
    <w:rsid w:val="00866AE1"/>
    <w:rsid w:val="00866B1F"/>
    <w:rsid w:val="00866D4F"/>
    <w:rsid w:val="00866DB3"/>
    <w:rsid w:val="00867062"/>
    <w:rsid w:val="0086713B"/>
    <w:rsid w:val="0086716A"/>
    <w:rsid w:val="008672DE"/>
    <w:rsid w:val="00867396"/>
    <w:rsid w:val="008673B8"/>
    <w:rsid w:val="0086762C"/>
    <w:rsid w:val="00867654"/>
    <w:rsid w:val="0086771D"/>
    <w:rsid w:val="008677DC"/>
    <w:rsid w:val="00867AA8"/>
    <w:rsid w:val="008700DF"/>
    <w:rsid w:val="00870216"/>
    <w:rsid w:val="008702FC"/>
    <w:rsid w:val="008704C3"/>
    <w:rsid w:val="0087063B"/>
    <w:rsid w:val="0087067F"/>
    <w:rsid w:val="00870687"/>
    <w:rsid w:val="008707FA"/>
    <w:rsid w:val="00870803"/>
    <w:rsid w:val="008709D1"/>
    <w:rsid w:val="00870AB6"/>
    <w:rsid w:val="00870B2A"/>
    <w:rsid w:val="00870D1E"/>
    <w:rsid w:val="00870D3C"/>
    <w:rsid w:val="00870D9A"/>
    <w:rsid w:val="00870DDB"/>
    <w:rsid w:val="00870E1F"/>
    <w:rsid w:val="00870F9B"/>
    <w:rsid w:val="0087144F"/>
    <w:rsid w:val="00871570"/>
    <w:rsid w:val="00871603"/>
    <w:rsid w:val="008716FA"/>
    <w:rsid w:val="0087171C"/>
    <w:rsid w:val="008717A5"/>
    <w:rsid w:val="0087181D"/>
    <w:rsid w:val="00871A7A"/>
    <w:rsid w:val="00871C16"/>
    <w:rsid w:val="00871CCA"/>
    <w:rsid w:val="00871CCF"/>
    <w:rsid w:val="00871CE9"/>
    <w:rsid w:val="00871D9C"/>
    <w:rsid w:val="00871DC1"/>
    <w:rsid w:val="00871E81"/>
    <w:rsid w:val="00871F37"/>
    <w:rsid w:val="0087209D"/>
    <w:rsid w:val="008720D1"/>
    <w:rsid w:val="00872169"/>
    <w:rsid w:val="00872574"/>
    <w:rsid w:val="0087287B"/>
    <w:rsid w:val="00872884"/>
    <w:rsid w:val="00872B75"/>
    <w:rsid w:val="00872F86"/>
    <w:rsid w:val="008732A9"/>
    <w:rsid w:val="00873347"/>
    <w:rsid w:val="00873449"/>
    <w:rsid w:val="0087354C"/>
    <w:rsid w:val="008735B5"/>
    <w:rsid w:val="008736A7"/>
    <w:rsid w:val="00873910"/>
    <w:rsid w:val="00873C30"/>
    <w:rsid w:val="00873CA2"/>
    <w:rsid w:val="00873CCC"/>
    <w:rsid w:val="00873DA6"/>
    <w:rsid w:val="00873DE8"/>
    <w:rsid w:val="00874093"/>
    <w:rsid w:val="008740A6"/>
    <w:rsid w:val="008740AC"/>
    <w:rsid w:val="008742E6"/>
    <w:rsid w:val="008744ED"/>
    <w:rsid w:val="00874613"/>
    <w:rsid w:val="00874624"/>
    <w:rsid w:val="0087487F"/>
    <w:rsid w:val="00874B9A"/>
    <w:rsid w:val="00874BEA"/>
    <w:rsid w:val="00874C85"/>
    <w:rsid w:val="00874CF0"/>
    <w:rsid w:val="00874F52"/>
    <w:rsid w:val="008750A8"/>
    <w:rsid w:val="0087514B"/>
    <w:rsid w:val="0087519A"/>
    <w:rsid w:val="008751C6"/>
    <w:rsid w:val="0087525D"/>
    <w:rsid w:val="008753A3"/>
    <w:rsid w:val="008754A2"/>
    <w:rsid w:val="008755CA"/>
    <w:rsid w:val="00875784"/>
    <w:rsid w:val="008757E9"/>
    <w:rsid w:val="00875956"/>
    <w:rsid w:val="008759FE"/>
    <w:rsid w:val="00875A70"/>
    <w:rsid w:val="00875AAD"/>
    <w:rsid w:val="00875AEE"/>
    <w:rsid w:val="00875B07"/>
    <w:rsid w:val="00875E9A"/>
    <w:rsid w:val="00875EF3"/>
    <w:rsid w:val="00875F57"/>
    <w:rsid w:val="00875F59"/>
    <w:rsid w:val="008761A8"/>
    <w:rsid w:val="008762F4"/>
    <w:rsid w:val="008763DB"/>
    <w:rsid w:val="0087642B"/>
    <w:rsid w:val="00876623"/>
    <w:rsid w:val="00876668"/>
    <w:rsid w:val="0087674B"/>
    <w:rsid w:val="00876933"/>
    <w:rsid w:val="00876A2E"/>
    <w:rsid w:val="00876C0E"/>
    <w:rsid w:val="00876D10"/>
    <w:rsid w:val="00876D31"/>
    <w:rsid w:val="00876E0D"/>
    <w:rsid w:val="00877077"/>
    <w:rsid w:val="0087707A"/>
    <w:rsid w:val="008772B3"/>
    <w:rsid w:val="008773BF"/>
    <w:rsid w:val="008777FD"/>
    <w:rsid w:val="00877AB6"/>
    <w:rsid w:val="00877B11"/>
    <w:rsid w:val="00877B3D"/>
    <w:rsid w:val="00877C7C"/>
    <w:rsid w:val="00877D0F"/>
    <w:rsid w:val="00877F72"/>
    <w:rsid w:val="0088009A"/>
    <w:rsid w:val="00880178"/>
    <w:rsid w:val="008801C0"/>
    <w:rsid w:val="008802CF"/>
    <w:rsid w:val="008803B3"/>
    <w:rsid w:val="0088042A"/>
    <w:rsid w:val="008804F4"/>
    <w:rsid w:val="008805D2"/>
    <w:rsid w:val="008805E3"/>
    <w:rsid w:val="00880948"/>
    <w:rsid w:val="00880A3A"/>
    <w:rsid w:val="00880B1E"/>
    <w:rsid w:val="00880B43"/>
    <w:rsid w:val="00880BB6"/>
    <w:rsid w:val="00880C28"/>
    <w:rsid w:val="00880CDE"/>
    <w:rsid w:val="00880F6E"/>
    <w:rsid w:val="0088106E"/>
    <w:rsid w:val="008810BC"/>
    <w:rsid w:val="00881222"/>
    <w:rsid w:val="008815D2"/>
    <w:rsid w:val="00881B79"/>
    <w:rsid w:val="00881DEF"/>
    <w:rsid w:val="00881EBB"/>
    <w:rsid w:val="00881FB3"/>
    <w:rsid w:val="008822A1"/>
    <w:rsid w:val="008823B1"/>
    <w:rsid w:val="0088241F"/>
    <w:rsid w:val="00882498"/>
    <w:rsid w:val="0088250E"/>
    <w:rsid w:val="008826A6"/>
    <w:rsid w:val="0088274C"/>
    <w:rsid w:val="008828D5"/>
    <w:rsid w:val="00882C92"/>
    <w:rsid w:val="00882D32"/>
    <w:rsid w:val="00882DB0"/>
    <w:rsid w:val="00882EC2"/>
    <w:rsid w:val="00882F8F"/>
    <w:rsid w:val="008833CD"/>
    <w:rsid w:val="008835E4"/>
    <w:rsid w:val="008836A6"/>
    <w:rsid w:val="008837C5"/>
    <w:rsid w:val="00883842"/>
    <w:rsid w:val="00883866"/>
    <w:rsid w:val="008838CF"/>
    <w:rsid w:val="00883AA2"/>
    <w:rsid w:val="00883BDD"/>
    <w:rsid w:val="00883C94"/>
    <w:rsid w:val="00884070"/>
    <w:rsid w:val="00884201"/>
    <w:rsid w:val="00884295"/>
    <w:rsid w:val="00884387"/>
    <w:rsid w:val="0088454C"/>
    <w:rsid w:val="008845E8"/>
    <w:rsid w:val="008847C6"/>
    <w:rsid w:val="008847F4"/>
    <w:rsid w:val="0088490A"/>
    <w:rsid w:val="00884973"/>
    <w:rsid w:val="008849EB"/>
    <w:rsid w:val="00884A79"/>
    <w:rsid w:val="00884C4C"/>
    <w:rsid w:val="00884C9D"/>
    <w:rsid w:val="00884E9B"/>
    <w:rsid w:val="0088513B"/>
    <w:rsid w:val="00885213"/>
    <w:rsid w:val="00885260"/>
    <w:rsid w:val="008853A4"/>
    <w:rsid w:val="008853CF"/>
    <w:rsid w:val="00885452"/>
    <w:rsid w:val="00885627"/>
    <w:rsid w:val="0088576D"/>
    <w:rsid w:val="00885777"/>
    <w:rsid w:val="00885E45"/>
    <w:rsid w:val="00885F84"/>
    <w:rsid w:val="00886123"/>
    <w:rsid w:val="00886570"/>
    <w:rsid w:val="00886626"/>
    <w:rsid w:val="0088665B"/>
    <w:rsid w:val="008867D6"/>
    <w:rsid w:val="00886A77"/>
    <w:rsid w:val="00886AEB"/>
    <w:rsid w:val="00886B33"/>
    <w:rsid w:val="00886D78"/>
    <w:rsid w:val="00886FAF"/>
    <w:rsid w:val="0088703A"/>
    <w:rsid w:val="00887382"/>
    <w:rsid w:val="0088754D"/>
    <w:rsid w:val="00887598"/>
    <w:rsid w:val="008875EF"/>
    <w:rsid w:val="008876F1"/>
    <w:rsid w:val="0088790B"/>
    <w:rsid w:val="00887AD3"/>
    <w:rsid w:val="00887B33"/>
    <w:rsid w:val="00887C68"/>
    <w:rsid w:val="00887D93"/>
    <w:rsid w:val="00887F1C"/>
    <w:rsid w:val="00887F51"/>
    <w:rsid w:val="00887F60"/>
    <w:rsid w:val="00890059"/>
    <w:rsid w:val="00890133"/>
    <w:rsid w:val="00890182"/>
    <w:rsid w:val="0089026E"/>
    <w:rsid w:val="00890349"/>
    <w:rsid w:val="00890396"/>
    <w:rsid w:val="00890493"/>
    <w:rsid w:val="00890BB6"/>
    <w:rsid w:val="00890CED"/>
    <w:rsid w:val="00890F69"/>
    <w:rsid w:val="008912AD"/>
    <w:rsid w:val="008916C8"/>
    <w:rsid w:val="00891B84"/>
    <w:rsid w:val="00891BAB"/>
    <w:rsid w:val="00891BF4"/>
    <w:rsid w:val="00891F3B"/>
    <w:rsid w:val="00891F7E"/>
    <w:rsid w:val="008922B2"/>
    <w:rsid w:val="008924C1"/>
    <w:rsid w:val="00892634"/>
    <w:rsid w:val="00892816"/>
    <w:rsid w:val="00892AAB"/>
    <w:rsid w:val="00892BA8"/>
    <w:rsid w:val="00892BE4"/>
    <w:rsid w:val="00892C91"/>
    <w:rsid w:val="00892D3F"/>
    <w:rsid w:val="00892DA7"/>
    <w:rsid w:val="00892E5D"/>
    <w:rsid w:val="0089338F"/>
    <w:rsid w:val="0089355C"/>
    <w:rsid w:val="0089359D"/>
    <w:rsid w:val="008935AA"/>
    <w:rsid w:val="00893799"/>
    <w:rsid w:val="0089379E"/>
    <w:rsid w:val="008937D3"/>
    <w:rsid w:val="00893949"/>
    <w:rsid w:val="0089398F"/>
    <w:rsid w:val="00893A1F"/>
    <w:rsid w:val="00893AFB"/>
    <w:rsid w:val="00893B9F"/>
    <w:rsid w:val="00893DC0"/>
    <w:rsid w:val="00893E0F"/>
    <w:rsid w:val="00893E12"/>
    <w:rsid w:val="0089401C"/>
    <w:rsid w:val="00894054"/>
    <w:rsid w:val="0089423D"/>
    <w:rsid w:val="0089437F"/>
    <w:rsid w:val="00894560"/>
    <w:rsid w:val="0089476C"/>
    <w:rsid w:val="0089477E"/>
    <w:rsid w:val="008947AA"/>
    <w:rsid w:val="008947F2"/>
    <w:rsid w:val="00894808"/>
    <w:rsid w:val="00894866"/>
    <w:rsid w:val="00894973"/>
    <w:rsid w:val="008949FE"/>
    <w:rsid w:val="00894BAB"/>
    <w:rsid w:val="00894C24"/>
    <w:rsid w:val="00894EC4"/>
    <w:rsid w:val="008950C6"/>
    <w:rsid w:val="00895112"/>
    <w:rsid w:val="008951B5"/>
    <w:rsid w:val="0089524F"/>
    <w:rsid w:val="008952B6"/>
    <w:rsid w:val="008954E7"/>
    <w:rsid w:val="0089552C"/>
    <w:rsid w:val="00895CA4"/>
    <w:rsid w:val="00895FCD"/>
    <w:rsid w:val="008960CD"/>
    <w:rsid w:val="00896384"/>
    <w:rsid w:val="00896471"/>
    <w:rsid w:val="008964E4"/>
    <w:rsid w:val="00896559"/>
    <w:rsid w:val="0089698E"/>
    <w:rsid w:val="0089698F"/>
    <w:rsid w:val="00896ABA"/>
    <w:rsid w:val="00896CC1"/>
    <w:rsid w:val="00896F35"/>
    <w:rsid w:val="00896F47"/>
    <w:rsid w:val="0089707A"/>
    <w:rsid w:val="008971A2"/>
    <w:rsid w:val="008972BF"/>
    <w:rsid w:val="008974CE"/>
    <w:rsid w:val="008974F4"/>
    <w:rsid w:val="008976B0"/>
    <w:rsid w:val="008977E9"/>
    <w:rsid w:val="00897BB4"/>
    <w:rsid w:val="00897BCA"/>
    <w:rsid w:val="00897DAD"/>
    <w:rsid w:val="00897E31"/>
    <w:rsid w:val="00897E89"/>
    <w:rsid w:val="008A035D"/>
    <w:rsid w:val="008A03FC"/>
    <w:rsid w:val="008A04A2"/>
    <w:rsid w:val="008A0511"/>
    <w:rsid w:val="008A082E"/>
    <w:rsid w:val="008A096A"/>
    <w:rsid w:val="008A0A45"/>
    <w:rsid w:val="008A0A8C"/>
    <w:rsid w:val="008A0C34"/>
    <w:rsid w:val="008A0E17"/>
    <w:rsid w:val="008A0FBA"/>
    <w:rsid w:val="008A0FFF"/>
    <w:rsid w:val="008A10B2"/>
    <w:rsid w:val="008A13B5"/>
    <w:rsid w:val="008A1556"/>
    <w:rsid w:val="008A1734"/>
    <w:rsid w:val="008A1797"/>
    <w:rsid w:val="008A1868"/>
    <w:rsid w:val="008A19A9"/>
    <w:rsid w:val="008A19E7"/>
    <w:rsid w:val="008A1B78"/>
    <w:rsid w:val="008A1F77"/>
    <w:rsid w:val="008A20C2"/>
    <w:rsid w:val="008A214A"/>
    <w:rsid w:val="008A2330"/>
    <w:rsid w:val="008A247F"/>
    <w:rsid w:val="008A2672"/>
    <w:rsid w:val="008A279D"/>
    <w:rsid w:val="008A2925"/>
    <w:rsid w:val="008A2BAB"/>
    <w:rsid w:val="008A2BB8"/>
    <w:rsid w:val="008A2DC0"/>
    <w:rsid w:val="008A2EB6"/>
    <w:rsid w:val="008A3098"/>
    <w:rsid w:val="008A3229"/>
    <w:rsid w:val="008A327A"/>
    <w:rsid w:val="008A32DF"/>
    <w:rsid w:val="008A3302"/>
    <w:rsid w:val="008A332E"/>
    <w:rsid w:val="008A3484"/>
    <w:rsid w:val="008A351E"/>
    <w:rsid w:val="008A3556"/>
    <w:rsid w:val="008A358C"/>
    <w:rsid w:val="008A377F"/>
    <w:rsid w:val="008A3B82"/>
    <w:rsid w:val="008A3E68"/>
    <w:rsid w:val="008A406E"/>
    <w:rsid w:val="008A40A3"/>
    <w:rsid w:val="008A423E"/>
    <w:rsid w:val="008A4383"/>
    <w:rsid w:val="008A440A"/>
    <w:rsid w:val="008A446A"/>
    <w:rsid w:val="008A44B0"/>
    <w:rsid w:val="008A4641"/>
    <w:rsid w:val="008A464E"/>
    <w:rsid w:val="008A4660"/>
    <w:rsid w:val="008A4746"/>
    <w:rsid w:val="008A4788"/>
    <w:rsid w:val="008A4802"/>
    <w:rsid w:val="008A485B"/>
    <w:rsid w:val="008A4AA1"/>
    <w:rsid w:val="008A4B84"/>
    <w:rsid w:val="008A4C7B"/>
    <w:rsid w:val="008A4F44"/>
    <w:rsid w:val="008A4F93"/>
    <w:rsid w:val="008A4FFD"/>
    <w:rsid w:val="008A52A9"/>
    <w:rsid w:val="008A5332"/>
    <w:rsid w:val="008A54D1"/>
    <w:rsid w:val="008A54EA"/>
    <w:rsid w:val="008A55D6"/>
    <w:rsid w:val="008A57C6"/>
    <w:rsid w:val="008A5902"/>
    <w:rsid w:val="008A595C"/>
    <w:rsid w:val="008A59EA"/>
    <w:rsid w:val="008A59FE"/>
    <w:rsid w:val="008A5A06"/>
    <w:rsid w:val="008A5AA2"/>
    <w:rsid w:val="008A5B44"/>
    <w:rsid w:val="008A5CA9"/>
    <w:rsid w:val="008A5DF7"/>
    <w:rsid w:val="008A5E5B"/>
    <w:rsid w:val="008A5FC4"/>
    <w:rsid w:val="008A5FF2"/>
    <w:rsid w:val="008A6174"/>
    <w:rsid w:val="008A6316"/>
    <w:rsid w:val="008A6368"/>
    <w:rsid w:val="008A638E"/>
    <w:rsid w:val="008A63F2"/>
    <w:rsid w:val="008A66E1"/>
    <w:rsid w:val="008A6AEC"/>
    <w:rsid w:val="008A6BA4"/>
    <w:rsid w:val="008A6C12"/>
    <w:rsid w:val="008A6C17"/>
    <w:rsid w:val="008A6DEC"/>
    <w:rsid w:val="008A6EC0"/>
    <w:rsid w:val="008A6FF6"/>
    <w:rsid w:val="008A700A"/>
    <w:rsid w:val="008A7174"/>
    <w:rsid w:val="008A7462"/>
    <w:rsid w:val="008A74F3"/>
    <w:rsid w:val="008A7769"/>
    <w:rsid w:val="008A77C3"/>
    <w:rsid w:val="008A7AC6"/>
    <w:rsid w:val="008B01E4"/>
    <w:rsid w:val="008B02CF"/>
    <w:rsid w:val="008B02EB"/>
    <w:rsid w:val="008B0486"/>
    <w:rsid w:val="008B05E3"/>
    <w:rsid w:val="008B0688"/>
    <w:rsid w:val="008B09F4"/>
    <w:rsid w:val="008B0A3F"/>
    <w:rsid w:val="008B0A5F"/>
    <w:rsid w:val="008B0AB7"/>
    <w:rsid w:val="008B0D54"/>
    <w:rsid w:val="008B0D58"/>
    <w:rsid w:val="008B0E57"/>
    <w:rsid w:val="008B0F1B"/>
    <w:rsid w:val="008B0FBD"/>
    <w:rsid w:val="008B101A"/>
    <w:rsid w:val="008B109E"/>
    <w:rsid w:val="008B1143"/>
    <w:rsid w:val="008B1175"/>
    <w:rsid w:val="008B135E"/>
    <w:rsid w:val="008B1361"/>
    <w:rsid w:val="008B1405"/>
    <w:rsid w:val="008B1545"/>
    <w:rsid w:val="008B15A3"/>
    <w:rsid w:val="008B19C8"/>
    <w:rsid w:val="008B1DE4"/>
    <w:rsid w:val="008B1F55"/>
    <w:rsid w:val="008B1F70"/>
    <w:rsid w:val="008B210B"/>
    <w:rsid w:val="008B2378"/>
    <w:rsid w:val="008B238A"/>
    <w:rsid w:val="008B243B"/>
    <w:rsid w:val="008B247B"/>
    <w:rsid w:val="008B24B8"/>
    <w:rsid w:val="008B2B38"/>
    <w:rsid w:val="008B2D62"/>
    <w:rsid w:val="008B2FF0"/>
    <w:rsid w:val="008B3010"/>
    <w:rsid w:val="008B3025"/>
    <w:rsid w:val="008B3062"/>
    <w:rsid w:val="008B30D9"/>
    <w:rsid w:val="008B31B1"/>
    <w:rsid w:val="008B32D6"/>
    <w:rsid w:val="008B330E"/>
    <w:rsid w:val="008B377D"/>
    <w:rsid w:val="008B378C"/>
    <w:rsid w:val="008B37D6"/>
    <w:rsid w:val="008B39F0"/>
    <w:rsid w:val="008B3A9A"/>
    <w:rsid w:val="008B3ACC"/>
    <w:rsid w:val="008B3C30"/>
    <w:rsid w:val="008B3CA2"/>
    <w:rsid w:val="008B3D98"/>
    <w:rsid w:val="008B3E42"/>
    <w:rsid w:val="008B40DD"/>
    <w:rsid w:val="008B417D"/>
    <w:rsid w:val="008B41A8"/>
    <w:rsid w:val="008B42FF"/>
    <w:rsid w:val="008B4327"/>
    <w:rsid w:val="008B43D3"/>
    <w:rsid w:val="008B4442"/>
    <w:rsid w:val="008B453C"/>
    <w:rsid w:val="008B4551"/>
    <w:rsid w:val="008B4577"/>
    <w:rsid w:val="008B48DF"/>
    <w:rsid w:val="008B4911"/>
    <w:rsid w:val="008B4A3B"/>
    <w:rsid w:val="008B4C79"/>
    <w:rsid w:val="008B4E53"/>
    <w:rsid w:val="008B514D"/>
    <w:rsid w:val="008B53AD"/>
    <w:rsid w:val="008B53FE"/>
    <w:rsid w:val="008B55BB"/>
    <w:rsid w:val="008B57C1"/>
    <w:rsid w:val="008B5B8D"/>
    <w:rsid w:val="008B5BC4"/>
    <w:rsid w:val="008B5C5C"/>
    <w:rsid w:val="008B5CA5"/>
    <w:rsid w:val="008B60BF"/>
    <w:rsid w:val="008B6351"/>
    <w:rsid w:val="008B65EC"/>
    <w:rsid w:val="008B66A3"/>
    <w:rsid w:val="008B6708"/>
    <w:rsid w:val="008B6734"/>
    <w:rsid w:val="008B6780"/>
    <w:rsid w:val="008B6C54"/>
    <w:rsid w:val="008B6DBA"/>
    <w:rsid w:val="008B70E4"/>
    <w:rsid w:val="008B7348"/>
    <w:rsid w:val="008B75F5"/>
    <w:rsid w:val="008B76F4"/>
    <w:rsid w:val="008B7924"/>
    <w:rsid w:val="008B7DA0"/>
    <w:rsid w:val="008B7E95"/>
    <w:rsid w:val="008B7F10"/>
    <w:rsid w:val="008B7F4D"/>
    <w:rsid w:val="008B7FDA"/>
    <w:rsid w:val="008C0004"/>
    <w:rsid w:val="008C004B"/>
    <w:rsid w:val="008C032B"/>
    <w:rsid w:val="008C05B0"/>
    <w:rsid w:val="008C0787"/>
    <w:rsid w:val="008C0808"/>
    <w:rsid w:val="008C0937"/>
    <w:rsid w:val="008C0C0C"/>
    <w:rsid w:val="008C0C7C"/>
    <w:rsid w:val="008C0E67"/>
    <w:rsid w:val="008C0FFE"/>
    <w:rsid w:val="008C1014"/>
    <w:rsid w:val="008C1098"/>
    <w:rsid w:val="008C126C"/>
    <w:rsid w:val="008C13CB"/>
    <w:rsid w:val="008C1562"/>
    <w:rsid w:val="008C1710"/>
    <w:rsid w:val="008C1958"/>
    <w:rsid w:val="008C19B4"/>
    <w:rsid w:val="008C1BD6"/>
    <w:rsid w:val="008C1CD6"/>
    <w:rsid w:val="008C1CF1"/>
    <w:rsid w:val="008C1D93"/>
    <w:rsid w:val="008C1E73"/>
    <w:rsid w:val="008C1E81"/>
    <w:rsid w:val="008C1F4C"/>
    <w:rsid w:val="008C203D"/>
    <w:rsid w:val="008C20AD"/>
    <w:rsid w:val="008C2177"/>
    <w:rsid w:val="008C2566"/>
    <w:rsid w:val="008C25FF"/>
    <w:rsid w:val="008C2961"/>
    <w:rsid w:val="008C2962"/>
    <w:rsid w:val="008C2B32"/>
    <w:rsid w:val="008C2C76"/>
    <w:rsid w:val="008C2D68"/>
    <w:rsid w:val="008C3371"/>
    <w:rsid w:val="008C3383"/>
    <w:rsid w:val="008C34DF"/>
    <w:rsid w:val="008C355E"/>
    <w:rsid w:val="008C35E4"/>
    <w:rsid w:val="008C3668"/>
    <w:rsid w:val="008C3843"/>
    <w:rsid w:val="008C3CDD"/>
    <w:rsid w:val="008C3DED"/>
    <w:rsid w:val="008C3FC3"/>
    <w:rsid w:val="008C3FD5"/>
    <w:rsid w:val="008C4122"/>
    <w:rsid w:val="008C41AA"/>
    <w:rsid w:val="008C4218"/>
    <w:rsid w:val="008C430E"/>
    <w:rsid w:val="008C435C"/>
    <w:rsid w:val="008C43A7"/>
    <w:rsid w:val="008C469D"/>
    <w:rsid w:val="008C480C"/>
    <w:rsid w:val="008C4A21"/>
    <w:rsid w:val="008C4B2A"/>
    <w:rsid w:val="008C4B9B"/>
    <w:rsid w:val="008C4BF9"/>
    <w:rsid w:val="008C4F30"/>
    <w:rsid w:val="008C4FE4"/>
    <w:rsid w:val="008C516F"/>
    <w:rsid w:val="008C525E"/>
    <w:rsid w:val="008C59B3"/>
    <w:rsid w:val="008C5B61"/>
    <w:rsid w:val="008C5CB5"/>
    <w:rsid w:val="008C5D48"/>
    <w:rsid w:val="008C601E"/>
    <w:rsid w:val="008C6030"/>
    <w:rsid w:val="008C603D"/>
    <w:rsid w:val="008C61B8"/>
    <w:rsid w:val="008C61D7"/>
    <w:rsid w:val="008C62A7"/>
    <w:rsid w:val="008C6422"/>
    <w:rsid w:val="008C6441"/>
    <w:rsid w:val="008C6519"/>
    <w:rsid w:val="008C65C7"/>
    <w:rsid w:val="008C665E"/>
    <w:rsid w:val="008C6907"/>
    <w:rsid w:val="008C69C4"/>
    <w:rsid w:val="008C6BA7"/>
    <w:rsid w:val="008C6BDC"/>
    <w:rsid w:val="008C6F4C"/>
    <w:rsid w:val="008C6FF2"/>
    <w:rsid w:val="008C7152"/>
    <w:rsid w:val="008C737B"/>
    <w:rsid w:val="008C7429"/>
    <w:rsid w:val="008C7526"/>
    <w:rsid w:val="008C782A"/>
    <w:rsid w:val="008C7B44"/>
    <w:rsid w:val="008C7C16"/>
    <w:rsid w:val="008C7DF9"/>
    <w:rsid w:val="008D024A"/>
    <w:rsid w:val="008D0346"/>
    <w:rsid w:val="008D04A2"/>
    <w:rsid w:val="008D0525"/>
    <w:rsid w:val="008D0679"/>
    <w:rsid w:val="008D0761"/>
    <w:rsid w:val="008D07E6"/>
    <w:rsid w:val="008D080A"/>
    <w:rsid w:val="008D0918"/>
    <w:rsid w:val="008D09B7"/>
    <w:rsid w:val="008D0A3F"/>
    <w:rsid w:val="008D0B75"/>
    <w:rsid w:val="008D0BAA"/>
    <w:rsid w:val="008D0C68"/>
    <w:rsid w:val="008D0CFA"/>
    <w:rsid w:val="008D0D1B"/>
    <w:rsid w:val="008D0D28"/>
    <w:rsid w:val="008D0E10"/>
    <w:rsid w:val="008D1079"/>
    <w:rsid w:val="008D111F"/>
    <w:rsid w:val="008D141D"/>
    <w:rsid w:val="008D15D2"/>
    <w:rsid w:val="008D1756"/>
    <w:rsid w:val="008D18E2"/>
    <w:rsid w:val="008D1AA9"/>
    <w:rsid w:val="008D1B09"/>
    <w:rsid w:val="008D1B39"/>
    <w:rsid w:val="008D1E76"/>
    <w:rsid w:val="008D1EF4"/>
    <w:rsid w:val="008D1F71"/>
    <w:rsid w:val="008D1FA1"/>
    <w:rsid w:val="008D21A5"/>
    <w:rsid w:val="008D232B"/>
    <w:rsid w:val="008D2381"/>
    <w:rsid w:val="008D23BB"/>
    <w:rsid w:val="008D23CC"/>
    <w:rsid w:val="008D243A"/>
    <w:rsid w:val="008D256E"/>
    <w:rsid w:val="008D2597"/>
    <w:rsid w:val="008D25CA"/>
    <w:rsid w:val="008D2926"/>
    <w:rsid w:val="008D2CC9"/>
    <w:rsid w:val="008D3248"/>
    <w:rsid w:val="008D34C8"/>
    <w:rsid w:val="008D34D5"/>
    <w:rsid w:val="008D35CF"/>
    <w:rsid w:val="008D3630"/>
    <w:rsid w:val="008D37DB"/>
    <w:rsid w:val="008D3AD1"/>
    <w:rsid w:val="008D3B01"/>
    <w:rsid w:val="008D3E45"/>
    <w:rsid w:val="008D3EC4"/>
    <w:rsid w:val="008D3F0E"/>
    <w:rsid w:val="008D40C4"/>
    <w:rsid w:val="008D40CA"/>
    <w:rsid w:val="008D42EB"/>
    <w:rsid w:val="008D4329"/>
    <w:rsid w:val="008D43AD"/>
    <w:rsid w:val="008D4600"/>
    <w:rsid w:val="008D4616"/>
    <w:rsid w:val="008D46A6"/>
    <w:rsid w:val="008D46E7"/>
    <w:rsid w:val="008D48BD"/>
    <w:rsid w:val="008D4A90"/>
    <w:rsid w:val="008D4AFB"/>
    <w:rsid w:val="008D4B74"/>
    <w:rsid w:val="008D4CE7"/>
    <w:rsid w:val="008D4DC4"/>
    <w:rsid w:val="008D4DED"/>
    <w:rsid w:val="008D4EF1"/>
    <w:rsid w:val="008D4F81"/>
    <w:rsid w:val="008D50BE"/>
    <w:rsid w:val="008D52BB"/>
    <w:rsid w:val="008D5408"/>
    <w:rsid w:val="008D560A"/>
    <w:rsid w:val="008D570C"/>
    <w:rsid w:val="008D57F4"/>
    <w:rsid w:val="008D5872"/>
    <w:rsid w:val="008D5A72"/>
    <w:rsid w:val="008D5B3B"/>
    <w:rsid w:val="008D5C09"/>
    <w:rsid w:val="008D5C47"/>
    <w:rsid w:val="008D5C79"/>
    <w:rsid w:val="008D5D05"/>
    <w:rsid w:val="008D5D2B"/>
    <w:rsid w:val="008D5E3B"/>
    <w:rsid w:val="008D5FE7"/>
    <w:rsid w:val="008D610A"/>
    <w:rsid w:val="008D6171"/>
    <w:rsid w:val="008D61CB"/>
    <w:rsid w:val="008D6242"/>
    <w:rsid w:val="008D63F5"/>
    <w:rsid w:val="008D6AEB"/>
    <w:rsid w:val="008D6EC7"/>
    <w:rsid w:val="008D6ED1"/>
    <w:rsid w:val="008D6F83"/>
    <w:rsid w:val="008D6F9A"/>
    <w:rsid w:val="008D6F9D"/>
    <w:rsid w:val="008D71B6"/>
    <w:rsid w:val="008D724E"/>
    <w:rsid w:val="008D729D"/>
    <w:rsid w:val="008D7356"/>
    <w:rsid w:val="008D73C8"/>
    <w:rsid w:val="008D7429"/>
    <w:rsid w:val="008D756A"/>
    <w:rsid w:val="008D78F6"/>
    <w:rsid w:val="008D7960"/>
    <w:rsid w:val="008D7A14"/>
    <w:rsid w:val="008D7A29"/>
    <w:rsid w:val="008D7B7E"/>
    <w:rsid w:val="008D7E0C"/>
    <w:rsid w:val="008E0529"/>
    <w:rsid w:val="008E0573"/>
    <w:rsid w:val="008E05DB"/>
    <w:rsid w:val="008E0649"/>
    <w:rsid w:val="008E0707"/>
    <w:rsid w:val="008E08CD"/>
    <w:rsid w:val="008E09A2"/>
    <w:rsid w:val="008E0E3B"/>
    <w:rsid w:val="008E0F8F"/>
    <w:rsid w:val="008E10B6"/>
    <w:rsid w:val="008E10F3"/>
    <w:rsid w:val="008E134C"/>
    <w:rsid w:val="008E1678"/>
    <w:rsid w:val="008E17E0"/>
    <w:rsid w:val="008E18F0"/>
    <w:rsid w:val="008E1A9A"/>
    <w:rsid w:val="008E1AF2"/>
    <w:rsid w:val="008E1E3B"/>
    <w:rsid w:val="008E1FEB"/>
    <w:rsid w:val="008E2141"/>
    <w:rsid w:val="008E22F6"/>
    <w:rsid w:val="008E2354"/>
    <w:rsid w:val="008E2403"/>
    <w:rsid w:val="008E2460"/>
    <w:rsid w:val="008E2568"/>
    <w:rsid w:val="008E25DD"/>
    <w:rsid w:val="008E2664"/>
    <w:rsid w:val="008E2759"/>
    <w:rsid w:val="008E2795"/>
    <w:rsid w:val="008E284C"/>
    <w:rsid w:val="008E29DC"/>
    <w:rsid w:val="008E2A05"/>
    <w:rsid w:val="008E2AC7"/>
    <w:rsid w:val="008E2B6E"/>
    <w:rsid w:val="008E2BCD"/>
    <w:rsid w:val="008E2BD7"/>
    <w:rsid w:val="008E2D3B"/>
    <w:rsid w:val="008E2FBC"/>
    <w:rsid w:val="008E3343"/>
    <w:rsid w:val="008E3461"/>
    <w:rsid w:val="008E34BA"/>
    <w:rsid w:val="008E350F"/>
    <w:rsid w:val="008E35E4"/>
    <w:rsid w:val="008E368C"/>
    <w:rsid w:val="008E3794"/>
    <w:rsid w:val="008E3A73"/>
    <w:rsid w:val="008E3AE7"/>
    <w:rsid w:val="008E3E47"/>
    <w:rsid w:val="008E4036"/>
    <w:rsid w:val="008E405A"/>
    <w:rsid w:val="008E4070"/>
    <w:rsid w:val="008E40D4"/>
    <w:rsid w:val="008E4313"/>
    <w:rsid w:val="008E431B"/>
    <w:rsid w:val="008E4474"/>
    <w:rsid w:val="008E4658"/>
    <w:rsid w:val="008E476F"/>
    <w:rsid w:val="008E47C2"/>
    <w:rsid w:val="008E48DB"/>
    <w:rsid w:val="008E4929"/>
    <w:rsid w:val="008E4968"/>
    <w:rsid w:val="008E4B94"/>
    <w:rsid w:val="008E4CF3"/>
    <w:rsid w:val="008E505C"/>
    <w:rsid w:val="008E52BE"/>
    <w:rsid w:val="008E52E9"/>
    <w:rsid w:val="008E546A"/>
    <w:rsid w:val="008E5724"/>
    <w:rsid w:val="008E5731"/>
    <w:rsid w:val="008E579A"/>
    <w:rsid w:val="008E581D"/>
    <w:rsid w:val="008E581F"/>
    <w:rsid w:val="008E58F2"/>
    <w:rsid w:val="008E5A91"/>
    <w:rsid w:val="008E5C7B"/>
    <w:rsid w:val="008E5CAB"/>
    <w:rsid w:val="008E5DD1"/>
    <w:rsid w:val="008E5F76"/>
    <w:rsid w:val="008E5FC8"/>
    <w:rsid w:val="008E6392"/>
    <w:rsid w:val="008E670B"/>
    <w:rsid w:val="008E6A59"/>
    <w:rsid w:val="008E6ABE"/>
    <w:rsid w:val="008E6AE6"/>
    <w:rsid w:val="008E6BA4"/>
    <w:rsid w:val="008E6BF7"/>
    <w:rsid w:val="008E6D8F"/>
    <w:rsid w:val="008E6F08"/>
    <w:rsid w:val="008E71FA"/>
    <w:rsid w:val="008E723F"/>
    <w:rsid w:val="008E728B"/>
    <w:rsid w:val="008E72B3"/>
    <w:rsid w:val="008E731A"/>
    <w:rsid w:val="008E774A"/>
    <w:rsid w:val="008E7962"/>
    <w:rsid w:val="008E79E4"/>
    <w:rsid w:val="008E7A51"/>
    <w:rsid w:val="008E7B10"/>
    <w:rsid w:val="008E7C15"/>
    <w:rsid w:val="008E7DEC"/>
    <w:rsid w:val="008E7E1E"/>
    <w:rsid w:val="008F0195"/>
    <w:rsid w:val="008F03E9"/>
    <w:rsid w:val="008F0460"/>
    <w:rsid w:val="008F07B5"/>
    <w:rsid w:val="008F07D5"/>
    <w:rsid w:val="008F0839"/>
    <w:rsid w:val="008F0A23"/>
    <w:rsid w:val="008F0ACF"/>
    <w:rsid w:val="008F0B32"/>
    <w:rsid w:val="008F0B63"/>
    <w:rsid w:val="008F0BA8"/>
    <w:rsid w:val="008F0CB8"/>
    <w:rsid w:val="008F0CFB"/>
    <w:rsid w:val="008F0F18"/>
    <w:rsid w:val="008F0F5E"/>
    <w:rsid w:val="008F0F67"/>
    <w:rsid w:val="008F1160"/>
    <w:rsid w:val="008F119F"/>
    <w:rsid w:val="008F11F0"/>
    <w:rsid w:val="008F122F"/>
    <w:rsid w:val="008F13CA"/>
    <w:rsid w:val="008F1486"/>
    <w:rsid w:val="008F1724"/>
    <w:rsid w:val="008F1767"/>
    <w:rsid w:val="008F178C"/>
    <w:rsid w:val="008F18D7"/>
    <w:rsid w:val="008F1A25"/>
    <w:rsid w:val="008F1B01"/>
    <w:rsid w:val="008F1B18"/>
    <w:rsid w:val="008F1C43"/>
    <w:rsid w:val="008F1EFD"/>
    <w:rsid w:val="008F2153"/>
    <w:rsid w:val="008F22B0"/>
    <w:rsid w:val="008F2345"/>
    <w:rsid w:val="008F2469"/>
    <w:rsid w:val="008F2482"/>
    <w:rsid w:val="008F260C"/>
    <w:rsid w:val="008F266A"/>
    <w:rsid w:val="008F2726"/>
    <w:rsid w:val="008F2773"/>
    <w:rsid w:val="008F2AEB"/>
    <w:rsid w:val="008F2CAA"/>
    <w:rsid w:val="008F2F06"/>
    <w:rsid w:val="008F3013"/>
    <w:rsid w:val="008F30CC"/>
    <w:rsid w:val="008F31B2"/>
    <w:rsid w:val="008F3317"/>
    <w:rsid w:val="008F331A"/>
    <w:rsid w:val="008F34EC"/>
    <w:rsid w:val="008F3597"/>
    <w:rsid w:val="008F35C3"/>
    <w:rsid w:val="008F3663"/>
    <w:rsid w:val="008F373C"/>
    <w:rsid w:val="008F3787"/>
    <w:rsid w:val="008F38F6"/>
    <w:rsid w:val="008F3B1B"/>
    <w:rsid w:val="008F3B49"/>
    <w:rsid w:val="008F3CDE"/>
    <w:rsid w:val="008F3DD2"/>
    <w:rsid w:val="008F3EB1"/>
    <w:rsid w:val="008F3EFE"/>
    <w:rsid w:val="008F4024"/>
    <w:rsid w:val="008F4042"/>
    <w:rsid w:val="008F41C8"/>
    <w:rsid w:val="008F431E"/>
    <w:rsid w:val="008F43D4"/>
    <w:rsid w:val="008F45EE"/>
    <w:rsid w:val="008F4659"/>
    <w:rsid w:val="008F467F"/>
    <w:rsid w:val="008F471C"/>
    <w:rsid w:val="008F4746"/>
    <w:rsid w:val="008F4898"/>
    <w:rsid w:val="008F48E5"/>
    <w:rsid w:val="008F499D"/>
    <w:rsid w:val="008F4A19"/>
    <w:rsid w:val="008F4AC0"/>
    <w:rsid w:val="008F4CBD"/>
    <w:rsid w:val="008F4CDE"/>
    <w:rsid w:val="008F4DBB"/>
    <w:rsid w:val="008F4E5D"/>
    <w:rsid w:val="008F4EB8"/>
    <w:rsid w:val="008F4FB3"/>
    <w:rsid w:val="008F5348"/>
    <w:rsid w:val="008F572A"/>
    <w:rsid w:val="008F57B6"/>
    <w:rsid w:val="008F57DA"/>
    <w:rsid w:val="008F5971"/>
    <w:rsid w:val="008F597C"/>
    <w:rsid w:val="008F5A28"/>
    <w:rsid w:val="008F5AD7"/>
    <w:rsid w:val="008F5B14"/>
    <w:rsid w:val="008F5B23"/>
    <w:rsid w:val="008F5C09"/>
    <w:rsid w:val="008F5DE5"/>
    <w:rsid w:val="008F5E0C"/>
    <w:rsid w:val="008F5E31"/>
    <w:rsid w:val="008F5F4C"/>
    <w:rsid w:val="008F5FE7"/>
    <w:rsid w:val="008F5FF6"/>
    <w:rsid w:val="008F632E"/>
    <w:rsid w:val="008F6480"/>
    <w:rsid w:val="008F6663"/>
    <w:rsid w:val="008F6870"/>
    <w:rsid w:val="008F699D"/>
    <w:rsid w:val="008F6A80"/>
    <w:rsid w:val="008F6AA0"/>
    <w:rsid w:val="008F6C18"/>
    <w:rsid w:val="008F6D17"/>
    <w:rsid w:val="008F6D70"/>
    <w:rsid w:val="008F6E00"/>
    <w:rsid w:val="008F75CC"/>
    <w:rsid w:val="008F776B"/>
    <w:rsid w:val="008F794C"/>
    <w:rsid w:val="008F7A3B"/>
    <w:rsid w:val="008F7B52"/>
    <w:rsid w:val="008F7BA4"/>
    <w:rsid w:val="008F7C96"/>
    <w:rsid w:val="008F7E1E"/>
    <w:rsid w:val="008F7F1D"/>
    <w:rsid w:val="00900042"/>
    <w:rsid w:val="00900095"/>
    <w:rsid w:val="009001C7"/>
    <w:rsid w:val="00900285"/>
    <w:rsid w:val="0090042E"/>
    <w:rsid w:val="00900437"/>
    <w:rsid w:val="009007DF"/>
    <w:rsid w:val="009007E7"/>
    <w:rsid w:val="00900819"/>
    <w:rsid w:val="00900859"/>
    <w:rsid w:val="009008EF"/>
    <w:rsid w:val="0090095C"/>
    <w:rsid w:val="009009E9"/>
    <w:rsid w:val="00900C1F"/>
    <w:rsid w:val="00900D9C"/>
    <w:rsid w:val="00900FD5"/>
    <w:rsid w:val="0090140D"/>
    <w:rsid w:val="00901560"/>
    <w:rsid w:val="0090156B"/>
    <w:rsid w:val="00901729"/>
    <w:rsid w:val="00901756"/>
    <w:rsid w:val="00901772"/>
    <w:rsid w:val="00901938"/>
    <w:rsid w:val="0090198D"/>
    <w:rsid w:val="009019D6"/>
    <w:rsid w:val="00901C46"/>
    <w:rsid w:val="00901CD4"/>
    <w:rsid w:val="00901CDE"/>
    <w:rsid w:val="00901E0C"/>
    <w:rsid w:val="00901F88"/>
    <w:rsid w:val="0090209F"/>
    <w:rsid w:val="009020E4"/>
    <w:rsid w:val="009027D1"/>
    <w:rsid w:val="009028EA"/>
    <w:rsid w:val="00902C6B"/>
    <w:rsid w:val="00902D34"/>
    <w:rsid w:val="00902F49"/>
    <w:rsid w:val="00903326"/>
    <w:rsid w:val="00903355"/>
    <w:rsid w:val="0090354D"/>
    <w:rsid w:val="009036C8"/>
    <w:rsid w:val="00903707"/>
    <w:rsid w:val="0090384A"/>
    <w:rsid w:val="00903A10"/>
    <w:rsid w:val="00903B66"/>
    <w:rsid w:val="00903C1D"/>
    <w:rsid w:val="00903E5B"/>
    <w:rsid w:val="00903E6B"/>
    <w:rsid w:val="00903ED6"/>
    <w:rsid w:val="00904069"/>
    <w:rsid w:val="00904081"/>
    <w:rsid w:val="009044BB"/>
    <w:rsid w:val="00904677"/>
    <w:rsid w:val="009049DA"/>
    <w:rsid w:val="00904B00"/>
    <w:rsid w:val="00904BF1"/>
    <w:rsid w:val="00904CEC"/>
    <w:rsid w:val="00904F15"/>
    <w:rsid w:val="009050F2"/>
    <w:rsid w:val="0090514A"/>
    <w:rsid w:val="009052D2"/>
    <w:rsid w:val="00905464"/>
    <w:rsid w:val="00905637"/>
    <w:rsid w:val="00905645"/>
    <w:rsid w:val="00905696"/>
    <w:rsid w:val="00905923"/>
    <w:rsid w:val="0090596D"/>
    <w:rsid w:val="009059C0"/>
    <w:rsid w:val="00905B5C"/>
    <w:rsid w:val="00905D69"/>
    <w:rsid w:val="00905DC3"/>
    <w:rsid w:val="00905E42"/>
    <w:rsid w:val="00905EB6"/>
    <w:rsid w:val="00906018"/>
    <w:rsid w:val="00906058"/>
    <w:rsid w:val="0090627E"/>
    <w:rsid w:val="009062BF"/>
    <w:rsid w:val="00906453"/>
    <w:rsid w:val="00906744"/>
    <w:rsid w:val="009068C8"/>
    <w:rsid w:val="00906972"/>
    <w:rsid w:val="00906C0A"/>
    <w:rsid w:val="00906C12"/>
    <w:rsid w:val="00906D70"/>
    <w:rsid w:val="00906F64"/>
    <w:rsid w:val="00906FDE"/>
    <w:rsid w:val="009076E9"/>
    <w:rsid w:val="0090770A"/>
    <w:rsid w:val="009078FE"/>
    <w:rsid w:val="009079A4"/>
    <w:rsid w:val="00907AA4"/>
    <w:rsid w:val="00910115"/>
    <w:rsid w:val="009102DD"/>
    <w:rsid w:val="009103FE"/>
    <w:rsid w:val="00910525"/>
    <w:rsid w:val="00910742"/>
    <w:rsid w:val="009107C6"/>
    <w:rsid w:val="0091084C"/>
    <w:rsid w:val="00910934"/>
    <w:rsid w:val="00910CE0"/>
    <w:rsid w:val="00910CE1"/>
    <w:rsid w:val="00911007"/>
    <w:rsid w:val="00911241"/>
    <w:rsid w:val="009112E3"/>
    <w:rsid w:val="00911693"/>
    <w:rsid w:val="009116AB"/>
    <w:rsid w:val="00911914"/>
    <w:rsid w:val="00911F90"/>
    <w:rsid w:val="0091205E"/>
    <w:rsid w:val="00912098"/>
    <w:rsid w:val="009120AD"/>
    <w:rsid w:val="009123C0"/>
    <w:rsid w:val="00912411"/>
    <w:rsid w:val="00912437"/>
    <w:rsid w:val="009125B7"/>
    <w:rsid w:val="00912636"/>
    <w:rsid w:val="009127C4"/>
    <w:rsid w:val="0091286B"/>
    <w:rsid w:val="00912A04"/>
    <w:rsid w:val="00912AE9"/>
    <w:rsid w:val="00912B9F"/>
    <w:rsid w:val="00913031"/>
    <w:rsid w:val="009130D8"/>
    <w:rsid w:val="0091318A"/>
    <w:rsid w:val="00913220"/>
    <w:rsid w:val="0091337D"/>
    <w:rsid w:val="009133C4"/>
    <w:rsid w:val="009136FD"/>
    <w:rsid w:val="0091388B"/>
    <w:rsid w:val="00913957"/>
    <w:rsid w:val="00913BB0"/>
    <w:rsid w:val="00913D5B"/>
    <w:rsid w:val="00913DC2"/>
    <w:rsid w:val="00913F4E"/>
    <w:rsid w:val="00914042"/>
    <w:rsid w:val="00914212"/>
    <w:rsid w:val="009142EA"/>
    <w:rsid w:val="0091435E"/>
    <w:rsid w:val="009145C1"/>
    <w:rsid w:val="00914623"/>
    <w:rsid w:val="00914662"/>
    <w:rsid w:val="00914857"/>
    <w:rsid w:val="00914A77"/>
    <w:rsid w:val="00914AED"/>
    <w:rsid w:val="00914BE5"/>
    <w:rsid w:val="00914C40"/>
    <w:rsid w:val="00914C66"/>
    <w:rsid w:val="0091513F"/>
    <w:rsid w:val="00915168"/>
    <w:rsid w:val="00915230"/>
    <w:rsid w:val="00915411"/>
    <w:rsid w:val="009154C7"/>
    <w:rsid w:val="00915500"/>
    <w:rsid w:val="00915695"/>
    <w:rsid w:val="00915697"/>
    <w:rsid w:val="009156D7"/>
    <w:rsid w:val="0091587F"/>
    <w:rsid w:val="00915978"/>
    <w:rsid w:val="00915D85"/>
    <w:rsid w:val="00915E2B"/>
    <w:rsid w:val="00915E43"/>
    <w:rsid w:val="00915E5E"/>
    <w:rsid w:val="00915EDB"/>
    <w:rsid w:val="00916299"/>
    <w:rsid w:val="0091636D"/>
    <w:rsid w:val="009163E2"/>
    <w:rsid w:val="00916550"/>
    <w:rsid w:val="00916571"/>
    <w:rsid w:val="00916573"/>
    <w:rsid w:val="00916712"/>
    <w:rsid w:val="00916994"/>
    <w:rsid w:val="00916B75"/>
    <w:rsid w:val="00916C18"/>
    <w:rsid w:val="00916F6D"/>
    <w:rsid w:val="009170E8"/>
    <w:rsid w:val="009171B7"/>
    <w:rsid w:val="0091722D"/>
    <w:rsid w:val="009174BE"/>
    <w:rsid w:val="00917503"/>
    <w:rsid w:val="00917596"/>
    <w:rsid w:val="009176D6"/>
    <w:rsid w:val="0091777D"/>
    <w:rsid w:val="009177A0"/>
    <w:rsid w:val="009177FB"/>
    <w:rsid w:val="009177FF"/>
    <w:rsid w:val="00917824"/>
    <w:rsid w:val="0091793F"/>
    <w:rsid w:val="0091797C"/>
    <w:rsid w:val="00917A56"/>
    <w:rsid w:val="00917B4F"/>
    <w:rsid w:val="00917C83"/>
    <w:rsid w:val="00920178"/>
    <w:rsid w:val="0092017E"/>
    <w:rsid w:val="009201CD"/>
    <w:rsid w:val="009202A5"/>
    <w:rsid w:val="009203A9"/>
    <w:rsid w:val="00920617"/>
    <w:rsid w:val="00920866"/>
    <w:rsid w:val="00920C79"/>
    <w:rsid w:val="00920DEE"/>
    <w:rsid w:val="00920E0D"/>
    <w:rsid w:val="009212F0"/>
    <w:rsid w:val="00921385"/>
    <w:rsid w:val="00921431"/>
    <w:rsid w:val="0092148D"/>
    <w:rsid w:val="00921491"/>
    <w:rsid w:val="00921623"/>
    <w:rsid w:val="0092166D"/>
    <w:rsid w:val="0092171E"/>
    <w:rsid w:val="00921727"/>
    <w:rsid w:val="00921755"/>
    <w:rsid w:val="009217E7"/>
    <w:rsid w:val="00921A2E"/>
    <w:rsid w:val="00921A98"/>
    <w:rsid w:val="00921C3A"/>
    <w:rsid w:val="0092208F"/>
    <w:rsid w:val="009223FB"/>
    <w:rsid w:val="0092246A"/>
    <w:rsid w:val="009226D6"/>
    <w:rsid w:val="009226EB"/>
    <w:rsid w:val="00922A30"/>
    <w:rsid w:val="00922A8F"/>
    <w:rsid w:val="00922B36"/>
    <w:rsid w:val="00922F9B"/>
    <w:rsid w:val="009232A9"/>
    <w:rsid w:val="0092341C"/>
    <w:rsid w:val="009235A6"/>
    <w:rsid w:val="009238C6"/>
    <w:rsid w:val="00923A5E"/>
    <w:rsid w:val="00923AC7"/>
    <w:rsid w:val="00923B27"/>
    <w:rsid w:val="00923C6B"/>
    <w:rsid w:val="00924056"/>
    <w:rsid w:val="00924205"/>
    <w:rsid w:val="00924364"/>
    <w:rsid w:val="00924492"/>
    <w:rsid w:val="009244E6"/>
    <w:rsid w:val="009246EC"/>
    <w:rsid w:val="0092484D"/>
    <w:rsid w:val="0092486D"/>
    <w:rsid w:val="00924981"/>
    <w:rsid w:val="009249FF"/>
    <w:rsid w:val="00924ABA"/>
    <w:rsid w:val="00924B17"/>
    <w:rsid w:val="00924BF5"/>
    <w:rsid w:val="00924D49"/>
    <w:rsid w:val="00924E88"/>
    <w:rsid w:val="00924F18"/>
    <w:rsid w:val="00924F75"/>
    <w:rsid w:val="00924FF0"/>
    <w:rsid w:val="009250B6"/>
    <w:rsid w:val="009252A4"/>
    <w:rsid w:val="00925310"/>
    <w:rsid w:val="0092531A"/>
    <w:rsid w:val="0092539C"/>
    <w:rsid w:val="00925526"/>
    <w:rsid w:val="0092574A"/>
    <w:rsid w:val="00925789"/>
    <w:rsid w:val="00925866"/>
    <w:rsid w:val="00925A7B"/>
    <w:rsid w:val="00925B32"/>
    <w:rsid w:val="00925B8C"/>
    <w:rsid w:val="00925C84"/>
    <w:rsid w:val="00925E37"/>
    <w:rsid w:val="00925E3C"/>
    <w:rsid w:val="00925EAE"/>
    <w:rsid w:val="00925ECA"/>
    <w:rsid w:val="00925F00"/>
    <w:rsid w:val="00926033"/>
    <w:rsid w:val="009260BC"/>
    <w:rsid w:val="00926266"/>
    <w:rsid w:val="009262DD"/>
    <w:rsid w:val="009263E7"/>
    <w:rsid w:val="0092649F"/>
    <w:rsid w:val="00926828"/>
    <w:rsid w:val="00926907"/>
    <w:rsid w:val="0092692C"/>
    <w:rsid w:val="0092693C"/>
    <w:rsid w:val="00926AD6"/>
    <w:rsid w:val="00926C0B"/>
    <w:rsid w:val="00926C10"/>
    <w:rsid w:val="00926CB8"/>
    <w:rsid w:val="00926E2C"/>
    <w:rsid w:val="00926E4F"/>
    <w:rsid w:val="00926F55"/>
    <w:rsid w:val="00926F6B"/>
    <w:rsid w:val="009270D6"/>
    <w:rsid w:val="00927177"/>
    <w:rsid w:val="009272DF"/>
    <w:rsid w:val="00927366"/>
    <w:rsid w:val="009273C0"/>
    <w:rsid w:val="00927486"/>
    <w:rsid w:val="009274A2"/>
    <w:rsid w:val="0092754E"/>
    <w:rsid w:val="00927654"/>
    <w:rsid w:val="0092771F"/>
    <w:rsid w:val="00927D24"/>
    <w:rsid w:val="00927D40"/>
    <w:rsid w:val="00927E0A"/>
    <w:rsid w:val="00927E2F"/>
    <w:rsid w:val="00927EE1"/>
    <w:rsid w:val="0093005A"/>
    <w:rsid w:val="00930227"/>
    <w:rsid w:val="00930623"/>
    <w:rsid w:val="00930721"/>
    <w:rsid w:val="0093078C"/>
    <w:rsid w:val="009309FD"/>
    <w:rsid w:val="00930A03"/>
    <w:rsid w:val="00930BED"/>
    <w:rsid w:val="00930C51"/>
    <w:rsid w:val="00930CB3"/>
    <w:rsid w:val="00930E8A"/>
    <w:rsid w:val="00930F11"/>
    <w:rsid w:val="00930F58"/>
    <w:rsid w:val="0093123C"/>
    <w:rsid w:val="00931285"/>
    <w:rsid w:val="00931371"/>
    <w:rsid w:val="00931384"/>
    <w:rsid w:val="00931499"/>
    <w:rsid w:val="009314D9"/>
    <w:rsid w:val="00931579"/>
    <w:rsid w:val="009316C2"/>
    <w:rsid w:val="00931BA4"/>
    <w:rsid w:val="00931BE1"/>
    <w:rsid w:val="00931BE2"/>
    <w:rsid w:val="00931E7E"/>
    <w:rsid w:val="00931EAF"/>
    <w:rsid w:val="00931FE6"/>
    <w:rsid w:val="0093210D"/>
    <w:rsid w:val="00932190"/>
    <w:rsid w:val="00932297"/>
    <w:rsid w:val="009325D8"/>
    <w:rsid w:val="009325E5"/>
    <w:rsid w:val="00932657"/>
    <w:rsid w:val="00932852"/>
    <w:rsid w:val="0093329B"/>
    <w:rsid w:val="009332AB"/>
    <w:rsid w:val="00933405"/>
    <w:rsid w:val="00933406"/>
    <w:rsid w:val="0093381A"/>
    <w:rsid w:val="0093388C"/>
    <w:rsid w:val="009338F8"/>
    <w:rsid w:val="00933A1D"/>
    <w:rsid w:val="00933C5B"/>
    <w:rsid w:val="00933C7E"/>
    <w:rsid w:val="00933CF7"/>
    <w:rsid w:val="00933E04"/>
    <w:rsid w:val="00933E62"/>
    <w:rsid w:val="00933EA0"/>
    <w:rsid w:val="00933EEE"/>
    <w:rsid w:val="00933FE7"/>
    <w:rsid w:val="009344EC"/>
    <w:rsid w:val="00934586"/>
    <w:rsid w:val="009346C7"/>
    <w:rsid w:val="009348F1"/>
    <w:rsid w:val="00934926"/>
    <w:rsid w:val="009349A1"/>
    <w:rsid w:val="00934C7F"/>
    <w:rsid w:val="00934D16"/>
    <w:rsid w:val="00934FA6"/>
    <w:rsid w:val="009350CB"/>
    <w:rsid w:val="009351E1"/>
    <w:rsid w:val="009352C8"/>
    <w:rsid w:val="00935390"/>
    <w:rsid w:val="0093545F"/>
    <w:rsid w:val="009356A3"/>
    <w:rsid w:val="00935827"/>
    <w:rsid w:val="009358DF"/>
    <w:rsid w:val="00935ABC"/>
    <w:rsid w:val="00935B0F"/>
    <w:rsid w:val="00935B14"/>
    <w:rsid w:val="00935D41"/>
    <w:rsid w:val="00935D54"/>
    <w:rsid w:val="00935DB1"/>
    <w:rsid w:val="00935E28"/>
    <w:rsid w:val="00935E5F"/>
    <w:rsid w:val="0093619E"/>
    <w:rsid w:val="009362FF"/>
    <w:rsid w:val="00936382"/>
    <w:rsid w:val="0093656C"/>
    <w:rsid w:val="00936895"/>
    <w:rsid w:val="00936B0B"/>
    <w:rsid w:val="00936BFA"/>
    <w:rsid w:val="00936C5F"/>
    <w:rsid w:val="00937022"/>
    <w:rsid w:val="00937450"/>
    <w:rsid w:val="00937554"/>
    <w:rsid w:val="009376CB"/>
    <w:rsid w:val="00937871"/>
    <w:rsid w:val="009378A8"/>
    <w:rsid w:val="009379BA"/>
    <w:rsid w:val="00937A76"/>
    <w:rsid w:val="00937B9C"/>
    <w:rsid w:val="00937CCF"/>
    <w:rsid w:val="00937D87"/>
    <w:rsid w:val="00940088"/>
    <w:rsid w:val="009400B9"/>
    <w:rsid w:val="009402F3"/>
    <w:rsid w:val="00940646"/>
    <w:rsid w:val="00940764"/>
    <w:rsid w:val="00940784"/>
    <w:rsid w:val="00940841"/>
    <w:rsid w:val="00940846"/>
    <w:rsid w:val="009409C2"/>
    <w:rsid w:val="00940AB0"/>
    <w:rsid w:val="00940B7F"/>
    <w:rsid w:val="00940BE7"/>
    <w:rsid w:val="00940DD7"/>
    <w:rsid w:val="00940F85"/>
    <w:rsid w:val="00940FB3"/>
    <w:rsid w:val="00941005"/>
    <w:rsid w:val="00941074"/>
    <w:rsid w:val="009410FC"/>
    <w:rsid w:val="0094121D"/>
    <w:rsid w:val="0094137E"/>
    <w:rsid w:val="009413BE"/>
    <w:rsid w:val="0094173A"/>
    <w:rsid w:val="00941991"/>
    <w:rsid w:val="009419C7"/>
    <w:rsid w:val="00941BE7"/>
    <w:rsid w:val="00941D00"/>
    <w:rsid w:val="00941D4D"/>
    <w:rsid w:val="00941EDA"/>
    <w:rsid w:val="00941EF2"/>
    <w:rsid w:val="00942254"/>
    <w:rsid w:val="009423A3"/>
    <w:rsid w:val="0094259F"/>
    <w:rsid w:val="009425E2"/>
    <w:rsid w:val="009427BA"/>
    <w:rsid w:val="009427C1"/>
    <w:rsid w:val="00942870"/>
    <w:rsid w:val="009428C4"/>
    <w:rsid w:val="009429F9"/>
    <w:rsid w:val="00942B09"/>
    <w:rsid w:val="00942C39"/>
    <w:rsid w:val="00942C72"/>
    <w:rsid w:val="00942CF9"/>
    <w:rsid w:val="009431F2"/>
    <w:rsid w:val="0094331C"/>
    <w:rsid w:val="009436A7"/>
    <w:rsid w:val="009437C4"/>
    <w:rsid w:val="0094386E"/>
    <w:rsid w:val="009438E3"/>
    <w:rsid w:val="009438E9"/>
    <w:rsid w:val="00943980"/>
    <w:rsid w:val="009439A5"/>
    <w:rsid w:val="00943B88"/>
    <w:rsid w:val="00943FD1"/>
    <w:rsid w:val="009440A5"/>
    <w:rsid w:val="00944113"/>
    <w:rsid w:val="00944161"/>
    <w:rsid w:val="00944388"/>
    <w:rsid w:val="0094454D"/>
    <w:rsid w:val="009445BD"/>
    <w:rsid w:val="009447E2"/>
    <w:rsid w:val="009448BB"/>
    <w:rsid w:val="009448FC"/>
    <w:rsid w:val="00944926"/>
    <w:rsid w:val="00944A52"/>
    <w:rsid w:val="00944ABE"/>
    <w:rsid w:val="00944BA7"/>
    <w:rsid w:val="00944D46"/>
    <w:rsid w:val="00944D89"/>
    <w:rsid w:val="00944F24"/>
    <w:rsid w:val="00945170"/>
    <w:rsid w:val="009453C5"/>
    <w:rsid w:val="009454A4"/>
    <w:rsid w:val="00945652"/>
    <w:rsid w:val="009457D3"/>
    <w:rsid w:val="00945811"/>
    <w:rsid w:val="00945E7A"/>
    <w:rsid w:val="00945F16"/>
    <w:rsid w:val="00945FF7"/>
    <w:rsid w:val="009462A1"/>
    <w:rsid w:val="00946368"/>
    <w:rsid w:val="00946515"/>
    <w:rsid w:val="0094661C"/>
    <w:rsid w:val="009466B0"/>
    <w:rsid w:val="00946796"/>
    <w:rsid w:val="009468F2"/>
    <w:rsid w:val="00946A36"/>
    <w:rsid w:val="00946B15"/>
    <w:rsid w:val="00946B18"/>
    <w:rsid w:val="00946BBE"/>
    <w:rsid w:val="00946E01"/>
    <w:rsid w:val="00946FD4"/>
    <w:rsid w:val="00947245"/>
    <w:rsid w:val="009474BF"/>
    <w:rsid w:val="009474E9"/>
    <w:rsid w:val="009475A1"/>
    <w:rsid w:val="0094773A"/>
    <w:rsid w:val="009478AA"/>
    <w:rsid w:val="00947A3E"/>
    <w:rsid w:val="00947DAB"/>
    <w:rsid w:val="00947F24"/>
    <w:rsid w:val="00950147"/>
    <w:rsid w:val="009502CD"/>
    <w:rsid w:val="00950362"/>
    <w:rsid w:val="009504A0"/>
    <w:rsid w:val="009504DB"/>
    <w:rsid w:val="00950A3B"/>
    <w:rsid w:val="00950C75"/>
    <w:rsid w:val="00950D3E"/>
    <w:rsid w:val="00950E99"/>
    <w:rsid w:val="00951239"/>
    <w:rsid w:val="00951279"/>
    <w:rsid w:val="0095127C"/>
    <w:rsid w:val="00951685"/>
    <w:rsid w:val="00951717"/>
    <w:rsid w:val="00951911"/>
    <w:rsid w:val="00951925"/>
    <w:rsid w:val="0095197D"/>
    <w:rsid w:val="009519BB"/>
    <w:rsid w:val="009519E5"/>
    <w:rsid w:val="00951C63"/>
    <w:rsid w:val="00951E2D"/>
    <w:rsid w:val="00951E3A"/>
    <w:rsid w:val="00951EA1"/>
    <w:rsid w:val="00951EB3"/>
    <w:rsid w:val="00952187"/>
    <w:rsid w:val="009522BF"/>
    <w:rsid w:val="00952428"/>
    <w:rsid w:val="00952510"/>
    <w:rsid w:val="00952903"/>
    <w:rsid w:val="009529B0"/>
    <w:rsid w:val="009529EC"/>
    <w:rsid w:val="00952CCD"/>
    <w:rsid w:val="00952DF8"/>
    <w:rsid w:val="00952EA8"/>
    <w:rsid w:val="00952FBC"/>
    <w:rsid w:val="0095305D"/>
    <w:rsid w:val="009532CB"/>
    <w:rsid w:val="0095360F"/>
    <w:rsid w:val="00953717"/>
    <w:rsid w:val="009538DE"/>
    <w:rsid w:val="009538EC"/>
    <w:rsid w:val="00953A29"/>
    <w:rsid w:val="00953C40"/>
    <w:rsid w:val="00953C61"/>
    <w:rsid w:val="00954012"/>
    <w:rsid w:val="00954021"/>
    <w:rsid w:val="00954076"/>
    <w:rsid w:val="009540CA"/>
    <w:rsid w:val="009540EC"/>
    <w:rsid w:val="009545AD"/>
    <w:rsid w:val="0095471A"/>
    <w:rsid w:val="009547AF"/>
    <w:rsid w:val="0095488D"/>
    <w:rsid w:val="00954B7B"/>
    <w:rsid w:val="00954BF2"/>
    <w:rsid w:val="00954C40"/>
    <w:rsid w:val="00954D1C"/>
    <w:rsid w:val="00954ECE"/>
    <w:rsid w:val="009550EF"/>
    <w:rsid w:val="009551C5"/>
    <w:rsid w:val="0095528C"/>
    <w:rsid w:val="00955341"/>
    <w:rsid w:val="0095579F"/>
    <w:rsid w:val="009559E4"/>
    <w:rsid w:val="00955A24"/>
    <w:rsid w:val="00955AE4"/>
    <w:rsid w:val="00955FBE"/>
    <w:rsid w:val="00956372"/>
    <w:rsid w:val="009565A0"/>
    <w:rsid w:val="00956603"/>
    <w:rsid w:val="00956656"/>
    <w:rsid w:val="009566D2"/>
    <w:rsid w:val="00956860"/>
    <w:rsid w:val="00956B61"/>
    <w:rsid w:val="00956D58"/>
    <w:rsid w:val="00956D59"/>
    <w:rsid w:val="0095708C"/>
    <w:rsid w:val="0095712B"/>
    <w:rsid w:val="009571FD"/>
    <w:rsid w:val="00957231"/>
    <w:rsid w:val="009572DE"/>
    <w:rsid w:val="009573AC"/>
    <w:rsid w:val="00957635"/>
    <w:rsid w:val="0095769F"/>
    <w:rsid w:val="00957731"/>
    <w:rsid w:val="009577D5"/>
    <w:rsid w:val="009577E5"/>
    <w:rsid w:val="00957883"/>
    <w:rsid w:val="00957B6B"/>
    <w:rsid w:val="00957DFC"/>
    <w:rsid w:val="00960297"/>
    <w:rsid w:val="009602C1"/>
    <w:rsid w:val="0096058B"/>
    <w:rsid w:val="00960819"/>
    <w:rsid w:val="009608FE"/>
    <w:rsid w:val="00960C2F"/>
    <w:rsid w:val="00960C72"/>
    <w:rsid w:val="00960E2C"/>
    <w:rsid w:val="00961312"/>
    <w:rsid w:val="009614CE"/>
    <w:rsid w:val="00961652"/>
    <w:rsid w:val="009616FB"/>
    <w:rsid w:val="00961723"/>
    <w:rsid w:val="00961792"/>
    <w:rsid w:val="00961B1C"/>
    <w:rsid w:val="00961C38"/>
    <w:rsid w:val="00961DCA"/>
    <w:rsid w:val="00961E76"/>
    <w:rsid w:val="00961F42"/>
    <w:rsid w:val="009620A3"/>
    <w:rsid w:val="009620E3"/>
    <w:rsid w:val="009621A8"/>
    <w:rsid w:val="00962468"/>
    <w:rsid w:val="00962597"/>
    <w:rsid w:val="0096270A"/>
    <w:rsid w:val="009628CC"/>
    <w:rsid w:val="00962E00"/>
    <w:rsid w:val="00963052"/>
    <w:rsid w:val="00963114"/>
    <w:rsid w:val="00963254"/>
    <w:rsid w:val="009633E1"/>
    <w:rsid w:val="009634E6"/>
    <w:rsid w:val="00963534"/>
    <w:rsid w:val="009636E6"/>
    <w:rsid w:val="00963B19"/>
    <w:rsid w:val="00963BFD"/>
    <w:rsid w:val="00963E28"/>
    <w:rsid w:val="0096408B"/>
    <w:rsid w:val="00964204"/>
    <w:rsid w:val="00964529"/>
    <w:rsid w:val="0096468F"/>
    <w:rsid w:val="009647BC"/>
    <w:rsid w:val="00964809"/>
    <w:rsid w:val="0096499B"/>
    <w:rsid w:val="00964A01"/>
    <w:rsid w:val="00964CBC"/>
    <w:rsid w:val="00965012"/>
    <w:rsid w:val="009650E9"/>
    <w:rsid w:val="0096511B"/>
    <w:rsid w:val="009651FF"/>
    <w:rsid w:val="009655D7"/>
    <w:rsid w:val="00965762"/>
    <w:rsid w:val="009658EB"/>
    <w:rsid w:val="00965951"/>
    <w:rsid w:val="00965C4A"/>
    <w:rsid w:val="00965D4B"/>
    <w:rsid w:val="00965DDC"/>
    <w:rsid w:val="00965E69"/>
    <w:rsid w:val="00965EA4"/>
    <w:rsid w:val="00965ED8"/>
    <w:rsid w:val="00965F21"/>
    <w:rsid w:val="00966006"/>
    <w:rsid w:val="00966362"/>
    <w:rsid w:val="0096645F"/>
    <w:rsid w:val="00966813"/>
    <w:rsid w:val="00966903"/>
    <w:rsid w:val="00966B22"/>
    <w:rsid w:val="00966BD6"/>
    <w:rsid w:val="0096706E"/>
    <w:rsid w:val="009670A0"/>
    <w:rsid w:val="009670BC"/>
    <w:rsid w:val="009671ED"/>
    <w:rsid w:val="009671FF"/>
    <w:rsid w:val="00967207"/>
    <w:rsid w:val="00967759"/>
    <w:rsid w:val="00967AF9"/>
    <w:rsid w:val="00967B25"/>
    <w:rsid w:val="00967B3E"/>
    <w:rsid w:val="00967EEF"/>
    <w:rsid w:val="00967FA3"/>
    <w:rsid w:val="00970117"/>
    <w:rsid w:val="0097077C"/>
    <w:rsid w:val="00970838"/>
    <w:rsid w:val="00970ABC"/>
    <w:rsid w:val="00970B51"/>
    <w:rsid w:val="00970B9B"/>
    <w:rsid w:val="00970D75"/>
    <w:rsid w:val="00970E19"/>
    <w:rsid w:val="00970E96"/>
    <w:rsid w:val="00970EBA"/>
    <w:rsid w:val="00971013"/>
    <w:rsid w:val="009710E3"/>
    <w:rsid w:val="009713C3"/>
    <w:rsid w:val="00971415"/>
    <w:rsid w:val="00971448"/>
    <w:rsid w:val="009714A3"/>
    <w:rsid w:val="009714E7"/>
    <w:rsid w:val="00971530"/>
    <w:rsid w:val="009715F5"/>
    <w:rsid w:val="0097165D"/>
    <w:rsid w:val="00971817"/>
    <w:rsid w:val="00971A4E"/>
    <w:rsid w:val="00971C37"/>
    <w:rsid w:val="00971D97"/>
    <w:rsid w:val="00971DF3"/>
    <w:rsid w:val="009720AA"/>
    <w:rsid w:val="009720E0"/>
    <w:rsid w:val="009720F8"/>
    <w:rsid w:val="009720FD"/>
    <w:rsid w:val="00972268"/>
    <w:rsid w:val="00972536"/>
    <w:rsid w:val="009725C4"/>
    <w:rsid w:val="009725EF"/>
    <w:rsid w:val="00972738"/>
    <w:rsid w:val="0097282C"/>
    <w:rsid w:val="00972A99"/>
    <w:rsid w:val="00972B3C"/>
    <w:rsid w:val="00972CC4"/>
    <w:rsid w:val="00972DB6"/>
    <w:rsid w:val="00972E07"/>
    <w:rsid w:val="00972E33"/>
    <w:rsid w:val="00972E3B"/>
    <w:rsid w:val="00972FAC"/>
    <w:rsid w:val="0097300A"/>
    <w:rsid w:val="009731E0"/>
    <w:rsid w:val="00973266"/>
    <w:rsid w:val="00973303"/>
    <w:rsid w:val="009734A8"/>
    <w:rsid w:val="00973529"/>
    <w:rsid w:val="00973856"/>
    <w:rsid w:val="00973908"/>
    <w:rsid w:val="0097398B"/>
    <w:rsid w:val="00973EDE"/>
    <w:rsid w:val="009740FF"/>
    <w:rsid w:val="00974145"/>
    <w:rsid w:val="009741CD"/>
    <w:rsid w:val="00974255"/>
    <w:rsid w:val="00974375"/>
    <w:rsid w:val="009743C0"/>
    <w:rsid w:val="009745DE"/>
    <w:rsid w:val="009747C6"/>
    <w:rsid w:val="0097485B"/>
    <w:rsid w:val="0097493A"/>
    <w:rsid w:val="009749E3"/>
    <w:rsid w:val="00974B35"/>
    <w:rsid w:val="00974B3B"/>
    <w:rsid w:val="00974C33"/>
    <w:rsid w:val="00974C50"/>
    <w:rsid w:val="00974CFE"/>
    <w:rsid w:val="00974DBB"/>
    <w:rsid w:val="00974F1C"/>
    <w:rsid w:val="009754D3"/>
    <w:rsid w:val="00975566"/>
    <w:rsid w:val="00975610"/>
    <w:rsid w:val="009756F2"/>
    <w:rsid w:val="00975B53"/>
    <w:rsid w:val="00975C00"/>
    <w:rsid w:val="00975D05"/>
    <w:rsid w:val="00975DA5"/>
    <w:rsid w:val="00975E14"/>
    <w:rsid w:val="00976143"/>
    <w:rsid w:val="009765AD"/>
    <w:rsid w:val="00976631"/>
    <w:rsid w:val="0097666B"/>
    <w:rsid w:val="00976684"/>
    <w:rsid w:val="0097686B"/>
    <w:rsid w:val="00976943"/>
    <w:rsid w:val="00976946"/>
    <w:rsid w:val="0097695D"/>
    <w:rsid w:val="00976B74"/>
    <w:rsid w:val="00976C4F"/>
    <w:rsid w:val="00976D31"/>
    <w:rsid w:val="00976F18"/>
    <w:rsid w:val="00976F1E"/>
    <w:rsid w:val="00976F6A"/>
    <w:rsid w:val="00977233"/>
    <w:rsid w:val="0097747B"/>
    <w:rsid w:val="0097747F"/>
    <w:rsid w:val="00977661"/>
    <w:rsid w:val="00977748"/>
    <w:rsid w:val="0097781E"/>
    <w:rsid w:val="00977859"/>
    <w:rsid w:val="0097792E"/>
    <w:rsid w:val="00977DB4"/>
    <w:rsid w:val="00977FE9"/>
    <w:rsid w:val="00980050"/>
    <w:rsid w:val="0098013A"/>
    <w:rsid w:val="0098017D"/>
    <w:rsid w:val="009801B6"/>
    <w:rsid w:val="009801FB"/>
    <w:rsid w:val="0098028D"/>
    <w:rsid w:val="00980484"/>
    <w:rsid w:val="0098056C"/>
    <w:rsid w:val="009808EB"/>
    <w:rsid w:val="0098096B"/>
    <w:rsid w:val="00980AB0"/>
    <w:rsid w:val="00980BD3"/>
    <w:rsid w:val="00980C94"/>
    <w:rsid w:val="00980CC5"/>
    <w:rsid w:val="00980D3A"/>
    <w:rsid w:val="00980F7B"/>
    <w:rsid w:val="00980FA9"/>
    <w:rsid w:val="00980FF7"/>
    <w:rsid w:val="00981036"/>
    <w:rsid w:val="00981092"/>
    <w:rsid w:val="009811E3"/>
    <w:rsid w:val="009814E1"/>
    <w:rsid w:val="009814F2"/>
    <w:rsid w:val="0098171F"/>
    <w:rsid w:val="0098177C"/>
    <w:rsid w:val="0098198B"/>
    <w:rsid w:val="00981A75"/>
    <w:rsid w:val="00981B78"/>
    <w:rsid w:val="00981C50"/>
    <w:rsid w:val="00981CBC"/>
    <w:rsid w:val="00981CFF"/>
    <w:rsid w:val="00981E0E"/>
    <w:rsid w:val="00981EEB"/>
    <w:rsid w:val="00981F7A"/>
    <w:rsid w:val="00981FB6"/>
    <w:rsid w:val="00982198"/>
    <w:rsid w:val="0098226B"/>
    <w:rsid w:val="0098231D"/>
    <w:rsid w:val="0098232B"/>
    <w:rsid w:val="009823A7"/>
    <w:rsid w:val="00982D32"/>
    <w:rsid w:val="00982D73"/>
    <w:rsid w:val="00982E42"/>
    <w:rsid w:val="00982EC9"/>
    <w:rsid w:val="00982EEB"/>
    <w:rsid w:val="00982F98"/>
    <w:rsid w:val="00982FFA"/>
    <w:rsid w:val="00983226"/>
    <w:rsid w:val="009833B9"/>
    <w:rsid w:val="00983432"/>
    <w:rsid w:val="0098343E"/>
    <w:rsid w:val="009834C9"/>
    <w:rsid w:val="0098371A"/>
    <w:rsid w:val="0098371D"/>
    <w:rsid w:val="00983AF7"/>
    <w:rsid w:val="00983F5B"/>
    <w:rsid w:val="0098403E"/>
    <w:rsid w:val="00984050"/>
    <w:rsid w:val="009840A9"/>
    <w:rsid w:val="009840B7"/>
    <w:rsid w:val="00984274"/>
    <w:rsid w:val="009842DA"/>
    <w:rsid w:val="009846C6"/>
    <w:rsid w:val="00984705"/>
    <w:rsid w:val="00984A5D"/>
    <w:rsid w:val="00984BAD"/>
    <w:rsid w:val="00984BCD"/>
    <w:rsid w:val="00984BF9"/>
    <w:rsid w:val="00984C33"/>
    <w:rsid w:val="009851B5"/>
    <w:rsid w:val="009851DE"/>
    <w:rsid w:val="0098528F"/>
    <w:rsid w:val="00985297"/>
    <w:rsid w:val="009854D6"/>
    <w:rsid w:val="0098551A"/>
    <w:rsid w:val="009855A4"/>
    <w:rsid w:val="009856AB"/>
    <w:rsid w:val="009856C4"/>
    <w:rsid w:val="009858D4"/>
    <w:rsid w:val="00985912"/>
    <w:rsid w:val="00985A34"/>
    <w:rsid w:val="00985C87"/>
    <w:rsid w:val="00985CA4"/>
    <w:rsid w:val="00986113"/>
    <w:rsid w:val="00986167"/>
    <w:rsid w:val="00986312"/>
    <w:rsid w:val="00986314"/>
    <w:rsid w:val="0098639A"/>
    <w:rsid w:val="00986567"/>
    <w:rsid w:val="00986588"/>
    <w:rsid w:val="0098661E"/>
    <w:rsid w:val="0098672E"/>
    <w:rsid w:val="009868C9"/>
    <w:rsid w:val="00986B26"/>
    <w:rsid w:val="00986C25"/>
    <w:rsid w:val="00986CDB"/>
    <w:rsid w:val="00986CF2"/>
    <w:rsid w:val="00986E6E"/>
    <w:rsid w:val="009870C4"/>
    <w:rsid w:val="009871A9"/>
    <w:rsid w:val="00987304"/>
    <w:rsid w:val="00987335"/>
    <w:rsid w:val="00987351"/>
    <w:rsid w:val="0098742E"/>
    <w:rsid w:val="009874FF"/>
    <w:rsid w:val="009876A9"/>
    <w:rsid w:val="0098784F"/>
    <w:rsid w:val="00987879"/>
    <w:rsid w:val="009878B4"/>
    <w:rsid w:val="009879A0"/>
    <w:rsid w:val="00987A24"/>
    <w:rsid w:val="00987CB5"/>
    <w:rsid w:val="00987CCF"/>
    <w:rsid w:val="00987E1A"/>
    <w:rsid w:val="00987E77"/>
    <w:rsid w:val="00987F22"/>
    <w:rsid w:val="00987F3E"/>
    <w:rsid w:val="00987F76"/>
    <w:rsid w:val="009901A5"/>
    <w:rsid w:val="009902AE"/>
    <w:rsid w:val="00990486"/>
    <w:rsid w:val="009905E2"/>
    <w:rsid w:val="009905E7"/>
    <w:rsid w:val="0099071C"/>
    <w:rsid w:val="009907F7"/>
    <w:rsid w:val="009908F4"/>
    <w:rsid w:val="00990955"/>
    <w:rsid w:val="009909C2"/>
    <w:rsid w:val="009909D4"/>
    <w:rsid w:val="00990EAD"/>
    <w:rsid w:val="00990F3F"/>
    <w:rsid w:val="00990FB2"/>
    <w:rsid w:val="009910D8"/>
    <w:rsid w:val="009910E8"/>
    <w:rsid w:val="0099155E"/>
    <w:rsid w:val="009919FA"/>
    <w:rsid w:val="00991A9E"/>
    <w:rsid w:val="00991DCD"/>
    <w:rsid w:val="00991F52"/>
    <w:rsid w:val="009920E9"/>
    <w:rsid w:val="00992198"/>
    <w:rsid w:val="00992273"/>
    <w:rsid w:val="009922ED"/>
    <w:rsid w:val="00992381"/>
    <w:rsid w:val="00992385"/>
    <w:rsid w:val="009924C5"/>
    <w:rsid w:val="009925ED"/>
    <w:rsid w:val="009926A0"/>
    <w:rsid w:val="009929D3"/>
    <w:rsid w:val="00992A1C"/>
    <w:rsid w:val="00992A93"/>
    <w:rsid w:val="00992C97"/>
    <w:rsid w:val="0099306F"/>
    <w:rsid w:val="0099313A"/>
    <w:rsid w:val="009931B5"/>
    <w:rsid w:val="0099331C"/>
    <w:rsid w:val="009936B5"/>
    <w:rsid w:val="0099371E"/>
    <w:rsid w:val="009938B5"/>
    <w:rsid w:val="00993E96"/>
    <w:rsid w:val="00994099"/>
    <w:rsid w:val="00994136"/>
    <w:rsid w:val="009942F5"/>
    <w:rsid w:val="00994538"/>
    <w:rsid w:val="00994625"/>
    <w:rsid w:val="0099477C"/>
    <w:rsid w:val="009947A7"/>
    <w:rsid w:val="00994845"/>
    <w:rsid w:val="00994ACB"/>
    <w:rsid w:val="00994B11"/>
    <w:rsid w:val="00994B1A"/>
    <w:rsid w:val="00994DC7"/>
    <w:rsid w:val="00994F6E"/>
    <w:rsid w:val="009951FB"/>
    <w:rsid w:val="00995426"/>
    <w:rsid w:val="0099545F"/>
    <w:rsid w:val="00995500"/>
    <w:rsid w:val="009956A8"/>
    <w:rsid w:val="0099577A"/>
    <w:rsid w:val="009957B1"/>
    <w:rsid w:val="009957DD"/>
    <w:rsid w:val="0099581D"/>
    <w:rsid w:val="00995A9D"/>
    <w:rsid w:val="00995BDE"/>
    <w:rsid w:val="00995C5E"/>
    <w:rsid w:val="00995CC1"/>
    <w:rsid w:val="00995E05"/>
    <w:rsid w:val="00995FED"/>
    <w:rsid w:val="009960E2"/>
    <w:rsid w:val="00996388"/>
    <w:rsid w:val="0099643F"/>
    <w:rsid w:val="009965A0"/>
    <w:rsid w:val="0099673D"/>
    <w:rsid w:val="00996815"/>
    <w:rsid w:val="00996883"/>
    <w:rsid w:val="00996923"/>
    <w:rsid w:val="009969E2"/>
    <w:rsid w:val="00996C37"/>
    <w:rsid w:val="00996D45"/>
    <w:rsid w:val="00996DF4"/>
    <w:rsid w:val="00997057"/>
    <w:rsid w:val="00997069"/>
    <w:rsid w:val="00997354"/>
    <w:rsid w:val="00997379"/>
    <w:rsid w:val="00997434"/>
    <w:rsid w:val="009975A6"/>
    <w:rsid w:val="00997899"/>
    <w:rsid w:val="00997927"/>
    <w:rsid w:val="00997B5E"/>
    <w:rsid w:val="00997DF7"/>
    <w:rsid w:val="00997ED8"/>
    <w:rsid w:val="00997F47"/>
    <w:rsid w:val="00997FFA"/>
    <w:rsid w:val="009A0007"/>
    <w:rsid w:val="009A0008"/>
    <w:rsid w:val="009A00A2"/>
    <w:rsid w:val="009A00B7"/>
    <w:rsid w:val="009A0283"/>
    <w:rsid w:val="009A03A1"/>
    <w:rsid w:val="009A0568"/>
    <w:rsid w:val="009A06C4"/>
    <w:rsid w:val="009A06DB"/>
    <w:rsid w:val="009A06FB"/>
    <w:rsid w:val="009A076A"/>
    <w:rsid w:val="009A0831"/>
    <w:rsid w:val="009A08FD"/>
    <w:rsid w:val="009A0981"/>
    <w:rsid w:val="009A0F85"/>
    <w:rsid w:val="009A123C"/>
    <w:rsid w:val="009A145D"/>
    <w:rsid w:val="009A1549"/>
    <w:rsid w:val="009A19AC"/>
    <w:rsid w:val="009A19DA"/>
    <w:rsid w:val="009A1B0E"/>
    <w:rsid w:val="009A1BB4"/>
    <w:rsid w:val="009A1BFB"/>
    <w:rsid w:val="009A1C09"/>
    <w:rsid w:val="009A1C73"/>
    <w:rsid w:val="009A1EAD"/>
    <w:rsid w:val="009A1F4E"/>
    <w:rsid w:val="009A1FD0"/>
    <w:rsid w:val="009A2285"/>
    <w:rsid w:val="009A2413"/>
    <w:rsid w:val="009A25A2"/>
    <w:rsid w:val="009A25E7"/>
    <w:rsid w:val="009A2743"/>
    <w:rsid w:val="009A2C0E"/>
    <w:rsid w:val="009A2C5E"/>
    <w:rsid w:val="009A2CA4"/>
    <w:rsid w:val="009A2CD6"/>
    <w:rsid w:val="009A2D08"/>
    <w:rsid w:val="009A2E28"/>
    <w:rsid w:val="009A2F69"/>
    <w:rsid w:val="009A2FB0"/>
    <w:rsid w:val="009A3064"/>
    <w:rsid w:val="009A30A5"/>
    <w:rsid w:val="009A30F1"/>
    <w:rsid w:val="009A31F1"/>
    <w:rsid w:val="009A31F8"/>
    <w:rsid w:val="009A322C"/>
    <w:rsid w:val="009A32BA"/>
    <w:rsid w:val="009A3463"/>
    <w:rsid w:val="009A3473"/>
    <w:rsid w:val="009A3763"/>
    <w:rsid w:val="009A384F"/>
    <w:rsid w:val="009A3893"/>
    <w:rsid w:val="009A3903"/>
    <w:rsid w:val="009A3983"/>
    <w:rsid w:val="009A39D3"/>
    <w:rsid w:val="009A39D4"/>
    <w:rsid w:val="009A39EA"/>
    <w:rsid w:val="009A3B0A"/>
    <w:rsid w:val="009A3BF1"/>
    <w:rsid w:val="009A3BF5"/>
    <w:rsid w:val="009A3C1C"/>
    <w:rsid w:val="009A3C58"/>
    <w:rsid w:val="009A3DB2"/>
    <w:rsid w:val="009A3EAB"/>
    <w:rsid w:val="009A3FDF"/>
    <w:rsid w:val="009A4350"/>
    <w:rsid w:val="009A4466"/>
    <w:rsid w:val="009A44C5"/>
    <w:rsid w:val="009A456D"/>
    <w:rsid w:val="009A470F"/>
    <w:rsid w:val="009A4729"/>
    <w:rsid w:val="009A476D"/>
    <w:rsid w:val="009A479C"/>
    <w:rsid w:val="009A48A9"/>
    <w:rsid w:val="009A490A"/>
    <w:rsid w:val="009A4C95"/>
    <w:rsid w:val="009A4E17"/>
    <w:rsid w:val="009A4F1A"/>
    <w:rsid w:val="009A4FFD"/>
    <w:rsid w:val="009A5028"/>
    <w:rsid w:val="009A518F"/>
    <w:rsid w:val="009A519B"/>
    <w:rsid w:val="009A5281"/>
    <w:rsid w:val="009A52FE"/>
    <w:rsid w:val="009A5335"/>
    <w:rsid w:val="009A53DB"/>
    <w:rsid w:val="009A5553"/>
    <w:rsid w:val="009A5641"/>
    <w:rsid w:val="009A565C"/>
    <w:rsid w:val="009A570E"/>
    <w:rsid w:val="009A5719"/>
    <w:rsid w:val="009A58D0"/>
    <w:rsid w:val="009A58D8"/>
    <w:rsid w:val="009A5D8D"/>
    <w:rsid w:val="009A5DAC"/>
    <w:rsid w:val="009A61F0"/>
    <w:rsid w:val="009A629C"/>
    <w:rsid w:val="009A64E4"/>
    <w:rsid w:val="009A66A3"/>
    <w:rsid w:val="009A6718"/>
    <w:rsid w:val="009A67B2"/>
    <w:rsid w:val="009A68B3"/>
    <w:rsid w:val="009A69D2"/>
    <w:rsid w:val="009A69E1"/>
    <w:rsid w:val="009A6A6B"/>
    <w:rsid w:val="009A6B29"/>
    <w:rsid w:val="009A6C1D"/>
    <w:rsid w:val="009A6CBA"/>
    <w:rsid w:val="009A6E95"/>
    <w:rsid w:val="009A6EDD"/>
    <w:rsid w:val="009A700C"/>
    <w:rsid w:val="009A752D"/>
    <w:rsid w:val="009A7566"/>
    <w:rsid w:val="009A76AA"/>
    <w:rsid w:val="009A775A"/>
    <w:rsid w:val="009A7A25"/>
    <w:rsid w:val="009A7A35"/>
    <w:rsid w:val="009A7A42"/>
    <w:rsid w:val="009A7A5A"/>
    <w:rsid w:val="009A7B68"/>
    <w:rsid w:val="009A7B93"/>
    <w:rsid w:val="009A7C73"/>
    <w:rsid w:val="009A7C9F"/>
    <w:rsid w:val="009A7F31"/>
    <w:rsid w:val="009B0049"/>
    <w:rsid w:val="009B00BE"/>
    <w:rsid w:val="009B02CF"/>
    <w:rsid w:val="009B039A"/>
    <w:rsid w:val="009B03E8"/>
    <w:rsid w:val="009B09D4"/>
    <w:rsid w:val="009B0A06"/>
    <w:rsid w:val="009B0A2F"/>
    <w:rsid w:val="009B0A38"/>
    <w:rsid w:val="009B114A"/>
    <w:rsid w:val="009B128C"/>
    <w:rsid w:val="009B1387"/>
    <w:rsid w:val="009B1460"/>
    <w:rsid w:val="009B14C4"/>
    <w:rsid w:val="009B156D"/>
    <w:rsid w:val="009B179D"/>
    <w:rsid w:val="009B17C2"/>
    <w:rsid w:val="009B18CE"/>
    <w:rsid w:val="009B1BB8"/>
    <w:rsid w:val="009B1BEA"/>
    <w:rsid w:val="009B1C34"/>
    <w:rsid w:val="009B21EA"/>
    <w:rsid w:val="009B22EA"/>
    <w:rsid w:val="009B263D"/>
    <w:rsid w:val="009B2832"/>
    <w:rsid w:val="009B2864"/>
    <w:rsid w:val="009B294C"/>
    <w:rsid w:val="009B2A6D"/>
    <w:rsid w:val="009B2AEA"/>
    <w:rsid w:val="009B2E4A"/>
    <w:rsid w:val="009B2F00"/>
    <w:rsid w:val="009B2FA6"/>
    <w:rsid w:val="009B3004"/>
    <w:rsid w:val="009B30C7"/>
    <w:rsid w:val="009B320D"/>
    <w:rsid w:val="009B3275"/>
    <w:rsid w:val="009B32F6"/>
    <w:rsid w:val="009B3566"/>
    <w:rsid w:val="009B35DF"/>
    <w:rsid w:val="009B36FB"/>
    <w:rsid w:val="009B3751"/>
    <w:rsid w:val="009B39B6"/>
    <w:rsid w:val="009B39B8"/>
    <w:rsid w:val="009B3AE6"/>
    <w:rsid w:val="009B3AF2"/>
    <w:rsid w:val="009B3C3D"/>
    <w:rsid w:val="009B3DFB"/>
    <w:rsid w:val="009B44F2"/>
    <w:rsid w:val="009B464F"/>
    <w:rsid w:val="009B481B"/>
    <w:rsid w:val="009B4A07"/>
    <w:rsid w:val="009B4A79"/>
    <w:rsid w:val="009B4D29"/>
    <w:rsid w:val="009B4E89"/>
    <w:rsid w:val="009B5050"/>
    <w:rsid w:val="009B5099"/>
    <w:rsid w:val="009B51C2"/>
    <w:rsid w:val="009B535F"/>
    <w:rsid w:val="009B55EF"/>
    <w:rsid w:val="009B5640"/>
    <w:rsid w:val="009B56B5"/>
    <w:rsid w:val="009B57E3"/>
    <w:rsid w:val="009B5909"/>
    <w:rsid w:val="009B5975"/>
    <w:rsid w:val="009B5C3B"/>
    <w:rsid w:val="009B5C99"/>
    <w:rsid w:val="009B5D1C"/>
    <w:rsid w:val="009B5E56"/>
    <w:rsid w:val="009B5EF6"/>
    <w:rsid w:val="009B6175"/>
    <w:rsid w:val="009B61B5"/>
    <w:rsid w:val="009B6266"/>
    <w:rsid w:val="009B62B1"/>
    <w:rsid w:val="009B6516"/>
    <w:rsid w:val="009B660C"/>
    <w:rsid w:val="009B69E4"/>
    <w:rsid w:val="009B6F7F"/>
    <w:rsid w:val="009B7125"/>
    <w:rsid w:val="009B74B8"/>
    <w:rsid w:val="009B74F8"/>
    <w:rsid w:val="009B75C5"/>
    <w:rsid w:val="009B75F9"/>
    <w:rsid w:val="009B7669"/>
    <w:rsid w:val="009B7916"/>
    <w:rsid w:val="009B7C6C"/>
    <w:rsid w:val="009B7CA3"/>
    <w:rsid w:val="009B7DC2"/>
    <w:rsid w:val="009B7DC9"/>
    <w:rsid w:val="009B7E29"/>
    <w:rsid w:val="009B7EE9"/>
    <w:rsid w:val="009C033D"/>
    <w:rsid w:val="009C05B8"/>
    <w:rsid w:val="009C05D5"/>
    <w:rsid w:val="009C064F"/>
    <w:rsid w:val="009C0674"/>
    <w:rsid w:val="009C08B0"/>
    <w:rsid w:val="009C0AC7"/>
    <w:rsid w:val="009C0B46"/>
    <w:rsid w:val="009C0CEA"/>
    <w:rsid w:val="009C0CEB"/>
    <w:rsid w:val="009C0D95"/>
    <w:rsid w:val="009C0E02"/>
    <w:rsid w:val="009C0E66"/>
    <w:rsid w:val="009C0EA4"/>
    <w:rsid w:val="009C0FC3"/>
    <w:rsid w:val="009C0FF4"/>
    <w:rsid w:val="009C0FFD"/>
    <w:rsid w:val="009C10C3"/>
    <w:rsid w:val="009C1194"/>
    <w:rsid w:val="009C12C8"/>
    <w:rsid w:val="009C141A"/>
    <w:rsid w:val="009C1B43"/>
    <w:rsid w:val="009C1B60"/>
    <w:rsid w:val="009C1BE5"/>
    <w:rsid w:val="009C2154"/>
    <w:rsid w:val="009C215F"/>
    <w:rsid w:val="009C2188"/>
    <w:rsid w:val="009C21C6"/>
    <w:rsid w:val="009C22F1"/>
    <w:rsid w:val="009C2396"/>
    <w:rsid w:val="009C24D4"/>
    <w:rsid w:val="009C24FD"/>
    <w:rsid w:val="009C25BA"/>
    <w:rsid w:val="009C2688"/>
    <w:rsid w:val="009C275B"/>
    <w:rsid w:val="009C277F"/>
    <w:rsid w:val="009C2897"/>
    <w:rsid w:val="009C2AC3"/>
    <w:rsid w:val="009C2AF8"/>
    <w:rsid w:val="009C2BBC"/>
    <w:rsid w:val="009C2C65"/>
    <w:rsid w:val="009C2C79"/>
    <w:rsid w:val="009C2CAA"/>
    <w:rsid w:val="009C2FE9"/>
    <w:rsid w:val="009C3473"/>
    <w:rsid w:val="009C36C0"/>
    <w:rsid w:val="009C3AEA"/>
    <w:rsid w:val="009C3AEF"/>
    <w:rsid w:val="009C3B67"/>
    <w:rsid w:val="009C40D7"/>
    <w:rsid w:val="009C4261"/>
    <w:rsid w:val="009C4365"/>
    <w:rsid w:val="009C4694"/>
    <w:rsid w:val="009C4766"/>
    <w:rsid w:val="009C4B05"/>
    <w:rsid w:val="009C4C9E"/>
    <w:rsid w:val="009C4CF0"/>
    <w:rsid w:val="009C4DC2"/>
    <w:rsid w:val="009C4DCC"/>
    <w:rsid w:val="009C50E1"/>
    <w:rsid w:val="009C51DF"/>
    <w:rsid w:val="009C51E5"/>
    <w:rsid w:val="009C5806"/>
    <w:rsid w:val="009C5F0B"/>
    <w:rsid w:val="009C5F5D"/>
    <w:rsid w:val="009C6227"/>
    <w:rsid w:val="009C6266"/>
    <w:rsid w:val="009C65F4"/>
    <w:rsid w:val="009C6814"/>
    <w:rsid w:val="009C68C0"/>
    <w:rsid w:val="009C69D6"/>
    <w:rsid w:val="009C69EC"/>
    <w:rsid w:val="009C6B80"/>
    <w:rsid w:val="009C6C7C"/>
    <w:rsid w:val="009C7077"/>
    <w:rsid w:val="009C7475"/>
    <w:rsid w:val="009C7573"/>
    <w:rsid w:val="009C759B"/>
    <w:rsid w:val="009C770A"/>
    <w:rsid w:val="009C7955"/>
    <w:rsid w:val="009C795F"/>
    <w:rsid w:val="009C7971"/>
    <w:rsid w:val="009C7B22"/>
    <w:rsid w:val="009C7B4B"/>
    <w:rsid w:val="009C7B55"/>
    <w:rsid w:val="009C7CD2"/>
    <w:rsid w:val="009C7FAF"/>
    <w:rsid w:val="009C7FE2"/>
    <w:rsid w:val="009D0110"/>
    <w:rsid w:val="009D03FA"/>
    <w:rsid w:val="009D05CC"/>
    <w:rsid w:val="009D0870"/>
    <w:rsid w:val="009D08D2"/>
    <w:rsid w:val="009D0A0E"/>
    <w:rsid w:val="009D0B89"/>
    <w:rsid w:val="009D0BA7"/>
    <w:rsid w:val="009D0D70"/>
    <w:rsid w:val="009D1079"/>
    <w:rsid w:val="009D15BF"/>
    <w:rsid w:val="009D16FF"/>
    <w:rsid w:val="009D1B54"/>
    <w:rsid w:val="009D1CDA"/>
    <w:rsid w:val="009D1E2C"/>
    <w:rsid w:val="009D1FB2"/>
    <w:rsid w:val="009D2023"/>
    <w:rsid w:val="009D2137"/>
    <w:rsid w:val="009D21F0"/>
    <w:rsid w:val="009D2328"/>
    <w:rsid w:val="009D233F"/>
    <w:rsid w:val="009D24D4"/>
    <w:rsid w:val="009D277A"/>
    <w:rsid w:val="009D283B"/>
    <w:rsid w:val="009D29B2"/>
    <w:rsid w:val="009D2A08"/>
    <w:rsid w:val="009D2F65"/>
    <w:rsid w:val="009D323C"/>
    <w:rsid w:val="009D3530"/>
    <w:rsid w:val="009D3690"/>
    <w:rsid w:val="009D36C8"/>
    <w:rsid w:val="009D36DC"/>
    <w:rsid w:val="009D3896"/>
    <w:rsid w:val="009D3B03"/>
    <w:rsid w:val="009D3D2E"/>
    <w:rsid w:val="009D4271"/>
    <w:rsid w:val="009D4334"/>
    <w:rsid w:val="009D4454"/>
    <w:rsid w:val="009D44B7"/>
    <w:rsid w:val="009D464A"/>
    <w:rsid w:val="009D46A3"/>
    <w:rsid w:val="009D4740"/>
    <w:rsid w:val="009D4811"/>
    <w:rsid w:val="009D4827"/>
    <w:rsid w:val="009D4934"/>
    <w:rsid w:val="009D4A05"/>
    <w:rsid w:val="009D4AB8"/>
    <w:rsid w:val="009D4C1D"/>
    <w:rsid w:val="009D4E19"/>
    <w:rsid w:val="009D4E2E"/>
    <w:rsid w:val="009D4E47"/>
    <w:rsid w:val="009D4EE4"/>
    <w:rsid w:val="009D4F92"/>
    <w:rsid w:val="009D50A1"/>
    <w:rsid w:val="009D543B"/>
    <w:rsid w:val="009D552A"/>
    <w:rsid w:val="009D5610"/>
    <w:rsid w:val="009D562B"/>
    <w:rsid w:val="009D571A"/>
    <w:rsid w:val="009D5721"/>
    <w:rsid w:val="009D586D"/>
    <w:rsid w:val="009D5A96"/>
    <w:rsid w:val="009D5C61"/>
    <w:rsid w:val="009D5E38"/>
    <w:rsid w:val="009D62D1"/>
    <w:rsid w:val="009D647A"/>
    <w:rsid w:val="009D6672"/>
    <w:rsid w:val="009D6B0C"/>
    <w:rsid w:val="009D7036"/>
    <w:rsid w:val="009D70BE"/>
    <w:rsid w:val="009D7166"/>
    <w:rsid w:val="009D717A"/>
    <w:rsid w:val="009D72CE"/>
    <w:rsid w:val="009D75D9"/>
    <w:rsid w:val="009D7619"/>
    <w:rsid w:val="009D7655"/>
    <w:rsid w:val="009D7848"/>
    <w:rsid w:val="009D7926"/>
    <w:rsid w:val="009D7BC4"/>
    <w:rsid w:val="009D7DED"/>
    <w:rsid w:val="009E035E"/>
    <w:rsid w:val="009E03C4"/>
    <w:rsid w:val="009E0449"/>
    <w:rsid w:val="009E044F"/>
    <w:rsid w:val="009E0543"/>
    <w:rsid w:val="009E0761"/>
    <w:rsid w:val="009E07A6"/>
    <w:rsid w:val="009E0810"/>
    <w:rsid w:val="009E08C4"/>
    <w:rsid w:val="009E0903"/>
    <w:rsid w:val="009E09CF"/>
    <w:rsid w:val="009E0BA1"/>
    <w:rsid w:val="009E0BAC"/>
    <w:rsid w:val="009E0BE9"/>
    <w:rsid w:val="009E0C4F"/>
    <w:rsid w:val="009E0C88"/>
    <w:rsid w:val="009E0FE6"/>
    <w:rsid w:val="009E1174"/>
    <w:rsid w:val="009E13E2"/>
    <w:rsid w:val="009E16D6"/>
    <w:rsid w:val="009E1749"/>
    <w:rsid w:val="009E1AD7"/>
    <w:rsid w:val="009E1DF0"/>
    <w:rsid w:val="009E2170"/>
    <w:rsid w:val="009E255C"/>
    <w:rsid w:val="009E255E"/>
    <w:rsid w:val="009E27B9"/>
    <w:rsid w:val="009E27F6"/>
    <w:rsid w:val="009E29C2"/>
    <w:rsid w:val="009E2ADC"/>
    <w:rsid w:val="009E2B05"/>
    <w:rsid w:val="009E2BB5"/>
    <w:rsid w:val="009E2CDF"/>
    <w:rsid w:val="009E2D1B"/>
    <w:rsid w:val="009E3419"/>
    <w:rsid w:val="009E36AA"/>
    <w:rsid w:val="009E387B"/>
    <w:rsid w:val="009E38B6"/>
    <w:rsid w:val="009E399F"/>
    <w:rsid w:val="009E39B2"/>
    <w:rsid w:val="009E3A8F"/>
    <w:rsid w:val="009E3A91"/>
    <w:rsid w:val="009E3BF1"/>
    <w:rsid w:val="009E3C4F"/>
    <w:rsid w:val="009E402D"/>
    <w:rsid w:val="009E41FD"/>
    <w:rsid w:val="009E427C"/>
    <w:rsid w:val="009E4693"/>
    <w:rsid w:val="009E498D"/>
    <w:rsid w:val="009E4991"/>
    <w:rsid w:val="009E49D6"/>
    <w:rsid w:val="009E4BAA"/>
    <w:rsid w:val="009E4DE3"/>
    <w:rsid w:val="009E4E4D"/>
    <w:rsid w:val="009E4F15"/>
    <w:rsid w:val="009E514B"/>
    <w:rsid w:val="009E52E0"/>
    <w:rsid w:val="009E57D3"/>
    <w:rsid w:val="009E599E"/>
    <w:rsid w:val="009E59CB"/>
    <w:rsid w:val="009E5A2E"/>
    <w:rsid w:val="009E5ADE"/>
    <w:rsid w:val="009E5AE0"/>
    <w:rsid w:val="009E5B1A"/>
    <w:rsid w:val="009E5C98"/>
    <w:rsid w:val="009E5D2B"/>
    <w:rsid w:val="009E5D54"/>
    <w:rsid w:val="009E5E60"/>
    <w:rsid w:val="009E604D"/>
    <w:rsid w:val="009E61FC"/>
    <w:rsid w:val="009E62AB"/>
    <w:rsid w:val="009E62CD"/>
    <w:rsid w:val="009E674B"/>
    <w:rsid w:val="009E6817"/>
    <w:rsid w:val="009E699D"/>
    <w:rsid w:val="009E6B7B"/>
    <w:rsid w:val="009E6BD4"/>
    <w:rsid w:val="009E6D9B"/>
    <w:rsid w:val="009E6DF8"/>
    <w:rsid w:val="009E6E2F"/>
    <w:rsid w:val="009E6F3A"/>
    <w:rsid w:val="009E6F3E"/>
    <w:rsid w:val="009E6FC7"/>
    <w:rsid w:val="009E7063"/>
    <w:rsid w:val="009E7150"/>
    <w:rsid w:val="009E71B7"/>
    <w:rsid w:val="009E7353"/>
    <w:rsid w:val="009E7495"/>
    <w:rsid w:val="009E7496"/>
    <w:rsid w:val="009E7538"/>
    <w:rsid w:val="009E7849"/>
    <w:rsid w:val="009E78B4"/>
    <w:rsid w:val="009E7905"/>
    <w:rsid w:val="009E7C30"/>
    <w:rsid w:val="009E7D55"/>
    <w:rsid w:val="009E7D7A"/>
    <w:rsid w:val="009E7DA8"/>
    <w:rsid w:val="009E7E9B"/>
    <w:rsid w:val="009E7F30"/>
    <w:rsid w:val="009E7F4A"/>
    <w:rsid w:val="009E7F8C"/>
    <w:rsid w:val="009F03E4"/>
    <w:rsid w:val="009F04B7"/>
    <w:rsid w:val="009F0780"/>
    <w:rsid w:val="009F08C6"/>
    <w:rsid w:val="009F0A00"/>
    <w:rsid w:val="009F0A02"/>
    <w:rsid w:val="009F0A6F"/>
    <w:rsid w:val="009F0AA5"/>
    <w:rsid w:val="009F0B6F"/>
    <w:rsid w:val="009F0C49"/>
    <w:rsid w:val="009F0EED"/>
    <w:rsid w:val="009F115C"/>
    <w:rsid w:val="009F12BE"/>
    <w:rsid w:val="009F13C3"/>
    <w:rsid w:val="009F1408"/>
    <w:rsid w:val="009F1413"/>
    <w:rsid w:val="009F143B"/>
    <w:rsid w:val="009F14EC"/>
    <w:rsid w:val="009F165F"/>
    <w:rsid w:val="009F1722"/>
    <w:rsid w:val="009F172B"/>
    <w:rsid w:val="009F1942"/>
    <w:rsid w:val="009F19E3"/>
    <w:rsid w:val="009F1B12"/>
    <w:rsid w:val="009F1B94"/>
    <w:rsid w:val="009F1EAD"/>
    <w:rsid w:val="009F1EC6"/>
    <w:rsid w:val="009F245B"/>
    <w:rsid w:val="009F27F7"/>
    <w:rsid w:val="009F2AFA"/>
    <w:rsid w:val="009F2BC2"/>
    <w:rsid w:val="009F2E6E"/>
    <w:rsid w:val="009F3135"/>
    <w:rsid w:val="009F3181"/>
    <w:rsid w:val="009F319C"/>
    <w:rsid w:val="009F31D3"/>
    <w:rsid w:val="009F327C"/>
    <w:rsid w:val="009F32AE"/>
    <w:rsid w:val="009F32E6"/>
    <w:rsid w:val="009F34A7"/>
    <w:rsid w:val="009F37D8"/>
    <w:rsid w:val="009F38A7"/>
    <w:rsid w:val="009F3D0F"/>
    <w:rsid w:val="009F3D8F"/>
    <w:rsid w:val="009F3E36"/>
    <w:rsid w:val="009F3E45"/>
    <w:rsid w:val="009F3EC1"/>
    <w:rsid w:val="009F4043"/>
    <w:rsid w:val="009F40C7"/>
    <w:rsid w:val="009F4184"/>
    <w:rsid w:val="009F4192"/>
    <w:rsid w:val="009F4250"/>
    <w:rsid w:val="009F447B"/>
    <w:rsid w:val="009F4510"/>
    <w:rsid w:val="009F4518"/>
    <w:rsid w:val="009F45AF"/>
    <w:rsid w:val="009F473C"/>
    <w:rsid w:val="009F4849"/>
    <w:rsid w:val="009F48A9"/>
    <w:rsid w:val="009F495B"/>
    <w:rsid w:val="009F4ADA"/>
    <w:rsid w:val="009F4BE3"/>
    <w:rsid w:val="009F4DA4"/>
    <w:rsid w:val="009F5255"/>
    <w:rsid w:val="009F52FC"/>
    <w:rsid w:val="009F5382"/>
    <w:rsid w:val="009F5537"/>
    <w:rsid w:val="009F5742"/>
    <w:rsid w:val="009F588C"/>
    <w:rsid w:val="009F5A41"/>
    <w:rsid w:val="009F5D96"/>
    <w:rsid w:val="009F5EA4"/>
    <w:rsid w:val="009F60E5"/>
    <w:rsid w:val="009F6385"/>
    <w:rsid w:val="009F667B"/>
    <w:rsid w:val="009F66E8"/>
    <w:rsid w:val="009F6C02"/>
    <w:rsid w:val="009F6C09"/>
    <w:rsid w:val="009F6C0A"/>
    <w:rsid w:val="009F6DE2"/>
    <w:rsid w:val="009F717B"/>
    <w:rsid w:val="009F717E"/>
    <w:rsid w:val="009F73E8"/>
    <w:rsid w:val="009F75F9"/>
    <w:rsid w:val="009F7666"/>
    <w:rsid w:val="009F77E2"/>
    <w:rsid w:val="009F78FE"/>
    <w:rsid w:val="009F7977"/>
    <w:rsid w:val="009F79F9"/>
    <w:rsid w:val="009F7A3C"/>
    <w:rsid w:val="009F7A6B"/>
    <w:rsid w:val="009F7AAF"/>
    <w:rsid w:val="009F7C96"/>
    <w:rsid w:val="009F7D70"/>
    <w:rsid w:val="009F7E07"/>
    <w:rsid w:val="009F7ED8"/>
    <w:rsid w:val="009F7F38"/>
    <w:rsid w:val="009F7F3A"/>
    <w:rsid w:val="009F7F9C"/>
    <w:rsid w:val="00A0019F"/>
    <w:rsid w:val="00A001FF"/>
    <w:rsid w:val="00A0036A"/>
    <w:rsid w:val="00A003CB"/>
    <w:rsid w:val="00A003F2"/>
    <w:rsid w:val="00A00478"/>
    <w:rsid w:val="00A004C3"/>
    <w:rsid w:val="00A006A6"/>
    <w:rsid w:val="00A006E8"/>
    <w:rsid w:val="00A0077B"/>
    <w:rsid w:val="00A00866"/>
    <w:rsid w:val="00A00D3A"/>
    <w:rsid w:val="00A00DEB"/>
    <w:rsid w:val="00A01001"/>
    <w:rsid w:val="00A0111E"/>
    <w:rsid w:val="00A0143A"/>
    <w:rsid w:val="00A015C1"/>
    <w:rsid w:val="00A01706"/>
    <w:rsid w:val="00A01791"/>
    <w:rsid w:val="00A017C9"/>
    <w:rsid w:val="00A0182C"/>
    <w:rsid w:val="00A0184A"/>
    <w:rsid w:val="00A0198E"/>
    <w:rsid w:val="00A01997"/>
    <w:rsid w:val="00A019BF"/>
    <w:rsid w:val="00A01A5D"/>
    <w:rsid w:val="00A01B04"/>
    <w:rsid w:val="00A01B7C"/>
    <w:rsid w:val="00A01DAD"/>
    <w:rsid w:val="00A01E32"/>
    <w:rsid w:val="00A01E79"/>
    <w:rsid w:val="00A01EDB"/>
    <w:rsid w:val="00A01F5E"/>
    <w:rsid w:val="00A022F9"/>
    <w:rsid w:val="00A028E6"/>
    <w:rsid w:val="00A02B83"/>
    <w:rsid w:val="00A02BEA"/>
    <w:rsid w:val="00A02F06"/>
    <w:rsid w:val="00A02F86"/>
    <w:rsid w:val="00A02FF1"/>
    <w:rsid w:val="00A030CD"/>
    <w:rsid w:val="00A0320A"/>
    <w:rsid w:val="00A03300"/>
    <w:rsid w:val="00A03316"/>
    <w:rsid w:val="00A033DC"/>
    <w:rsid w:val="00A0362E"/>
    <w:rsid w:val="00A03C73"/>
    <w:rsid w:val="00A03C99"/>
    <w:rsid w:val="00A03CFC"/>
    <w:rsid w:val="00A03F7C"/>
    <w:rsid w:val="00A03F81"/>
    <w:rsid w:val="00A04054"/>
    <w:rsid w:val="00A0414A"/>
    <w:rsid w:val="00A04185"/>
    <w:rsid w:val="00A04311"/>
    <w:rsid w:val="00A0436A"/>
    <w:rsid w:val="00A04687"/>
    <w:rsid w:val="00A04875"/>
    <w:rsid w:val="00A04B06"/>
    <w:rsid w:val="00A04DD7"/>
    <w:rsid w:val="00A04F44"/>
    <w:rsid w:val="00A0501E"/>
    <w:rsid w:val="00A05136"/>
    <w:rsid w:val="00A05387"/>
    <w:rsid w:val="00A05429"/>
    <w:rsid w:val="00A05508"/>
    <w:rsid w:val="00A0595E"/>
    <w:rsid w:val="00A05A4D"/>
    <w:rsid w:val="00A05CB1"/>
    <w:rsid w:val="00A05D14"/>
    <w:rsid w:val="00A06032"/>
    <w:rsid w:val="00A061ED"/>
    <w:rsid w:val="00A063FA"/>
    <w:rsid w:val="00A06495"/>
    <w:rsid w:val="00A06657"/>
    <w:rsid w:val="00A06670"/>
    <w:rsid w:val="00A066FE"/>
    <w:rsid w:val="00A066FF"/>
    <w:rsid w:val="00A069D1"/>
    <w:rsid w:val="00A06B8C"/>
    <w:rsid w:val="00A06D81"/>
    <w:rsid w:val="00A06DF4"/>
    <w:rsid w:val="00A06E6D"/>
    <w:rsid w:val="00A06F6C"/>
    <w:rsid w:val="00A06FF5"/>
    <w:rsid w:val="00A0701B"/>
    <w:rsid w:val="00A07520"/>
    <w:rsid w:val="00A076A9"/>
    <w:rsid w:val="00A07931"/>
    <w:rsid w:val="00A07D45"/>
    <w:rsid w:val="00A07DAA"/>
    <w:rsid w:val="00A07E4D"/>
    <w:rsid w:val="00A07E8A"/>
    <w:rsid w:val="00A07EC7"/>
    <w:rsid w:val="00A07EDD"/>
    <w:rsid w:val="00A07F84"/>
    <w:rsid w:val="00A101EF"/>
    <w:rsid w:val="00A106DA"/>
    <w:rsid w:val="00A10827"/>
    <w:rsid w:val="00A109B9"/>
    <w:rsid w:val="00A10B04"/>
    <w:rsid w:val="00A10DC0"/>
    <w:rsid w:val="00A10E78"/>
    <w:rsid w:val="00A111F7"/>
    <w:rsid w:val="00A11243"/>
    <w:rsid w:val="00A11972"/>
    <w:rsid w:val="00A11C6F"/>
    <w:rsid w:val="00A11DC6"/>
    <w:rsid w:val="00A11E6C"/>
    <w:rsid w:val="00A12148"/>
    <w:rsid w:val="00A12392"/>
    <w:rsid w:val="00A1240A"/>
    <w:rsid w:val="00A1262C"/>
    <w:rsid w:val="00A1283E"/>
    <w:rsid w:val="00A12938"/>
    <w:rsid w:val="00A12996"/>
    <w:rsid w:val="00A129C7"/>
    <w:rsid w:val="00A12C46"/>
    <w:rsid w:val="00A13410"/>
    <w:rsid w:val="00A135F0"/>
    <w:rsid w:val="00A13C94"/>
    <w:rsid w:val="00A13D2F"/>
    <w:rsid w:val="00A13D6B"/>
    <w:rsid w:val="00A14055"/>
    <w:rsid w:val="00A141A7"/>
    <w:rsid w:val="00A141F8"/>
    <w:rsid w:val="00A1453D"/>
    <w:rsid w:val="00A14761"/>
    <w:rsid w:val="00A14762"/>
    <w:rsid w:val="00A1492B"/>
    <w:rsid w:val="00A149EA"/>
    <w:rsid w:val="00A14B46"/>
    <w:rsid w:val="00A14C28"/>
    <w:rsid w:val="00A14D73"/>
    <w:rsid w:val="00A15069"/>
    <w:rsid w:val="00A15243"/>
    <w:rsid w:val="00A15674"/>
    <w:rsid w:val="00A1570A"/>
    <w:rsid w:val="00A15713"/>
    <w:rsid w:val="00A15728"/>
    <w:rsid w:val="00A1589F"/>
    <w:rsid w:val="00A15A6F"/>
    <w:rsid w:val="00A15E2F"/>
    <w:rsid w:val="00A15FA7"/>
    <w:rsid w:val="00A16009"/>
    <w:rsid w:val="00A162D0"/>
    <w:rsid w:val="00A162D9"/>
    <w:rsid w:val="00A167D4"/>
    <w:rsid w:val="00A167EC"/>
    <w:rsid w:val="00A16954"/>
    <w:rsid w:val="00A169B3"/>
    <w:rsid w:val="00A169D0"/>
    <w:rsid w:val="00A16CBF"/>
    <w:rsid w:val="00A16E96"/>
    <w:rsid w:val="00A17125"/>
    <w:rsid w:val="00A17140"/>
    <w:rsid w:val="00A172B2"/>
    <w:rsid w:val="00A172DC"/>
    <w:rsid w:val="00A175DC"/>
    <w:rsid w:val="00A177F6"/>
    <w:rsid w:val="00A17B2C"/>
    <w:rsid w:val="00A17D39"/>
    <w:rsid w:val="00A17DEE"/>
    <w:rsid w:val="00A17E5C"/>
    <w:rsid w:val="00A17E97"/>
    <w:rsid w:val="00A17F21"/>
    <w:rsid w:val="00A17FD6"/>
    <w:rsid w:val="00A20097"/>
    <w:rsid w:val="00A20187"/>
    <w:rsid w:val="00A2018F"/>
    <w:rsid w:val="00A20215"/>
    <w:rsid w:val="00A204A3"/>
    <w:rsid w:val="00A2072F"/>
    <w:rsid w:val="00A2076C"/>
    <w:rsid w:val="00A20BE0"/>
    <w:rsid w:val="00A20CF6"/>
    <w:rsid w:val="00A20D0C"/>
    <w:rsid w:val="00A20DF9"/>
    <w:rsid w:val="00A20E69"/>
    <w:rsid w:val="00A20F4E"/>
    <w:rsid w:val="00A21040"/>
    <w:rsid w:val="00A21085"/>
    <w:rsid w:val="00A2114C"/>
    <w:rsid w:val="00A21410"/>
    <w:rsid w:val="00A215CC"/>
    <w:rsid w:val="00A215DD"/>
    <w:rsid w:val="00A216CE"/>
    <w:rsid w:val="00A2195E"/>
    <w:rsid w:val="00A219F8"/>
    <w:rsid w:val="00A21A62"/>
    <w:rsid w:val="00A21ACA"/>
    <w:rsid w:val="00A21FD9"/>
    <w:rsid w:val="00A22012"/>
    <w:rsid w:val="00A221E2"/>
    <w:rsid w:val="00A22401"/>
    <w:rsid w:val="00A224CF"/>
    <w:rsid w:val="00A2264B"/>
    <w:rsid w:val="00A22746"/>
    <w:rsid w:val="00A22893"/>
    <w:rsid w:val="00A22977"/>
    <w:rsid w:val="00A22F23"/>
    <w:rsid w:val="00A22FE8"/>
    <w:rsid w:val="00A23421"/>
    <w:rsid w:val="00A2343F"/>
    <w:rsid w:val="00A237CF"/>
    <w:rsid w:val="00A23848"/>
    <w:rsid w:val="00A23879"/>
    <w:rsid w:val="00A238DF"/>
    <w:rsid w:val="00A239D0"/>
    <w:rsid w:val="00A23A58"/>
    <w:rsid w:val="00A23AB9"/>
    <w:rsid w:val="00A23ABF"/>
    <w:rsid w:val="00A23AE1"/>
    <w:rsid w:val="00A23BE3"/>
    <w:rsid w:val="00A23EB7"/>
    <w:rsid w:val="00A23FC7"/>
    <w:rsid w:val="00A2406A"/>
    <w:rsid w:val="00A24111"/>
    <w:rsid w:val="00A2411C"/>
    <w:rsid w:val="00A24153"/>
    <w:rsid w:val="00A24572"/>
    <w:rsid w:val="00A2462D"/>
    <w:rsid w:val="00A246F2"/>
    <w:rsid w:val="00A24838"/>
    <w:rsid w:val="00A24A84"/>
    <w:rsid w:val="00A24BAF"/>
    <w:rsid w:val="00A24C4A"/>
    <w:rsid w:val="00A24D1C"/>
    <w:rsid w:val="00A24D47"/>
    <w:rsid w:val="00A25145"/>
    <w:rsid w:val="00A251CD"/>
    <w:rsid w:val="00A254AC"/>
    <w:rsid w:val="00A25715"/>
    <w:rsid w:val="00A2573D"/>
    <w:rsid w:val="00A257A4"/>
    <w:rsid w:val="00A257B9"/>
    <w:rsid w:val="00A25A91"/>
    <w:rsid w:val="00A25AE5"/>
    <w:rsid w:val="00A25BDE"/>
    <w:rsid w:val="00A25CCD"/>
    <w:rsid w:val="00A25DC5"/>
    <w:rsid w:val="00A261EC"/>
    <w:rsid w:val="00A26316"/>
    <w:rsid w:val="00A26452"/>
    <w:rsid w:val="00A26580"/>
    <w:rsid w:val="00A267B1"/>
    <w:rsid w:val="00A26A88"/>
    <w:rsid w:val="00A26DF0"/>
    <w:rsid w:val="00A26E5C"/>
    <w:rsid w:val="00A26E71"/>
    <w:rsid w:val="00A27045"/>
    <w:rsid w:val="00A2726D"/>
    <w:rsid w:val="00A272D2"/>
    <w:rsid w:val="00A27337"/>
    <w:rsid w:val="00A273CE"/>
    <w:rsid w:val="00A27403"/>
    <w:rsid w:val="00A275DB"/>
    <w:rsid w:val="00A27681"/>
    <w:rsid w:val="00A2777F"/>
    <w:rsid w:val="00A279F9"/>
    <w:rsid w:val="00A27A17"/>
    <w:rsid w:val="00A27E48"/>
    <w:rsid w:val="00A27F90"/>
    <w:rsid w:val="00A30088"/>
    <w:rsid w:val="00A302E0"/>
    <w:rsid w:val="00A3040F"/>
    <w:rsid w:val="00A30720"/>
    <w:rsid w:val="00A308DE"/>
    <w:rsid w:val="00A308EF"/>
    <w:rsid w:val="00A3099D"/>
    <w:rsid w:val="00A309EB"/>
    <w:rsid w:val="00A30A84"/>
    <w:rsid w:val="00A30B11"/>
    <w:rsid w:val="00A30BB5"/>
    <w:rsid w:val="00A30FA1"/>
    <w:rsid w:val="00A30FFD"/>
    <w:rsid w:val="00A31055"/>
    <w:rsid w:val="00A310E0"/>
    <w:rsid w:val="00A3113E"/>
    <w:rsid w:val="00A31194"/>
    <w:rsid w:val="00A311E6"/>
    <w:rsid w:val="00A3131F"/>
    <w:rsid w:val="00A31397"/>
    <w:rsid w:val="00A31587"/>
    <w:rsid w:val="00A31687"/>
    <w:rsid w:val="00A31688"/>
    <w:rsid w:val="00A318F7"/>
    <w:rsid w:val="00A31D4C"/>
    <w:rsid w:val="00A31E7B"/>
    <w:rsid w:val="00A31FF7"/>
    <w:rsid w:val="00A322E3"/>
    <w:rsid w:val="00A3247A"/>
    <w:rsid w:val="00A3247B"/>
    <w:rsid w:val="00A324FE"/>
    <w:rsid w:val="00A32577"/>
    <w:rsid w:val="00A32898"/>
    <w:rsid w:val="00A328A4"/>
    <w:rsid w:val="00A328BD"/>
    <w:rsid w:val="00A32909"/>
    <w:rsid w:val="00A329FA"/>
    <w:rsid w:val="00A32A9A"/>
    <w:rsid w:val="00A32AAB"/>
    <w:rsid w:val="00A32B97"/>
    <w:rsid w:val="00A32CA9"/>
    <w:rsid w:val="00A32CDD"/>
    <w:rsid w:val="00A32CF0"/>
    <w:rsid w:val="00A32DC0"/>
    <w:rsid w:val="00A32E7F"/>
    <w:rsid w:val="00A33269"/>
    <w:rsid w:val="00A332F5"/>
    <w:rsid w:val="00A3331E"/>
    <w:rsid w:val="00A33548"/>
    <w:rsid w:val="00A3385C"/>
    <w:rsid w:val="00A33907"/>
    <w:rsid w:val="00A339E3"/>
    <w:rsid w:val="00A33BA6"/>
    <w:rsid w:val="00A33C7A"/>
    <w:rsid w:val="00A33EB1"/>
    <w:rsid w:val="00A33EBE"/>
    <w:rsid w:val="00A34045"/>
    <w:rsid w:val="00A34083"/>
    <w:rsid w:val="00A34171"/>
    <w:rsid w:val="00A34236"/>
    <w:rsid w:val="00A34275"/>
    <w:rsid w:val="00A342EF"/>
    <w:rsid w:val="00A3445E"/>
    <w:rsid w:val="00A347BA"/>
    <w:rsid w:val="00A347BF"/>
    <w:rsid w:val="00A348AD"/>
    <w:rsid w:val="00A34BA8"/>
    <w:rsid w:val="00A34CA4"/>
    <w:rsid w:val="00A34E1A"/>
    <w:rsid w:val="00A34FCF"/>
    <w:rsid w:val="00A350CE"/>
    <w:rsid w:val="00A35116"/>
    <w:rsid w:val="00A3517C"/>
    <w:rsid w:val="00A352BF"/>
    <w:rsid w:val="00A3532F"/>
    <w:rsid w:val="00A35344"/>
    <w:rsid w:val="00A353F9"/>
    <w:rsid w:val="00A354F3"/>
    <w:rsid w:val="00A357C4"/>
    <w:rsid w:val="00A3590B"/>
    <w:rsid w:val="00A35B9B"/>
    <w:rsid w:val="00A35E0F"/>
    <w:rsid w:val="00A35EE1"/>
    <w:rsid w:val="00A36040"/>
    <w:rsid w:val="00A36178"/>
    <w:rsid w:val="00A362C5"/>
    <w:rsid w:val="00A3632E"/>
    <w:rsid w:val="00A364FF"/>
    <w:rsid w:val="00A36E97"/>
    <w:rsid w:val="00A36EEC"/>
    <w:rsid w:val="00A36F6D"/>
    <w:rsid w:val="00A37099"/>
    <w:rsid w:val="00A3724E"/>
    <w:rsid w:val="00A372F8"/>
    <w:rsid w:val="00A373A6"/>
    <w:rsid w:val="00A373D9"/>
    <w:rsid w:val="00A376CD"/>
    <w:rsid w:val="00A37965"/>
    <w:rsid w:val="00A37A9D"/>
    <w:rsid w:val="00A37B61"/>
    <w:rsid w:val="00A37EAC"/>
    <w:rsid w:val="00A37F0B"/>
    <w:rsid w:val="00A37F84"/>
    <w:rsid w:val="00A37FB1"/>
    <w:rsid w:val="00A402B4"/>
    <w:rsid w:val="00A40368"/>
    <w:rsid w:val="00A403BE"/>
    <w:rsid w:val="00A4041A"/>
    <w:rsid w:val="00A4043D"/>
    <w:rsid w:val="00A404D9"/>
    <w:rsid w:val="00A404F6"/>
    <w:rsid w:val="00A40516"/>
    <w:rsid w:val="00A4052F"/>
    <w:rsid w:val="00A40666"/>
    <w:rsid w:val="00A4095C"/>
    <w:rsid w:val="00A40A65"/>
    <w:rsid w:val="00A40D11"/>
    <w:rsid w:val="00A40EED"/>
    <w:rsid w:val="00A40F37"/>
    <w:rsid w:val="00A40F59"/>
    <w:rsid w:val="00A41028"/>
    <w:rsid w:val="00A41043"/>
    <w:rsid w:val="00A41263"/>
    <w:rsid w:val="00A412D6"/>
    <w:rsid w:val="00A41524"/>
    <w:rsid w:val="00A415FD"/>
    <w:rsid w:val="00A4171F"/>
    <w:rsid w:val="00A418CB"/>
    <w:rsid w:val="00A41954"/>
    <w:rsid w:val="00A41B31"/>
    <w:rsid w:val="00A41C5C"/>
    <w:rsid w:val="00A41D37"/>
    <w:rsid w:val="00A41DDD"/>
    <w:rsid w:val="00A41DED"/>
    <w:rsid w:val="00A420B5"/>
    <w:rsid w:val="00A42269"/>
    <w:rsid w:val="00A42441"/>
    <w:rsid w:val="00A42638"/>
    <w:rsid w:val="00A427B7"/>
    <w:rsid w:val="00A427F3"/>
    <w:rsid w:val="00A42861"/>
    <w:rsid w:val="00A429D7"/>
    <w:rsid w:val="00A429F8"/>
    <w:rsid w:val="00A42BEB"/>
    <w:rsid w:val="00A42C0B"/>
    <w:rsid w:val="00A42D73"/>
    <w:rsid w:val="00A42E48"/>
    <w:rsid w:val="00A43067"/>
    <w:rsid w:val="00A43157"/>
    <w:rsid w:val="00A4319D"/>
    <w:rsid w:val="00A43BC0"/>
    <w:rsid w:val="00A43C1D"/>
    <w:rsid w:val="00A43F6A"/>
    <w:rsid w:val="00A43FDE"/>
    <w:rsid w:val="00A441F4"/>
    <w:rsid w:val="00A44292"/>
    <w:rsid w:val="00A442E8"/>
    <w:rsid w:val="00A44512"/>
    <w:rsid w:val="00A445B1"/>
    <w:rsid w:val="00A445BC"/>
    <w:rsid w:val="00A44843"/>
    <w:rsid w:val="00A4488F"/>
    <w:rsid w:val="00A449A3"/>
    <w:rsid w:val="00A44B4E"/>
    <w:rsid w:val="00A44B5F"/>
    <w:rsid w:val="00A44CDC"/>
    <w:rsid w:val="00A44CE8"/>
    <w:rsid w:val="00A45036"/>
    <w:rsid w:val="00A45113"/>
    <w:rsid w:val="00A452EE"/>
    <w:rsid w:val="00A453B3"/>
    <w:rsid w:val="00A453D0"/>
    <w:rsid w:val="00A456D4"/>
    <w:rsid w:val="00A4571E"/>
    <w:rsid w:val="00A457FC"/>
    <w:rsid w:val="00A4591C"/>
    <w:rsid w:val="00A459B7"/>
    <w:rsid w:val="00A45CBA"/>
    <w:rsid w:val="00A45D61"/>
    <w:rsid w:val="00A45D91"/>
    <w:rsid w:val="00A45E27"/>
    <w:rsid w:val="00A45EA6"/>
    <w:rsid w:val="00A45FA1"/>
    <w:rsid w:val="00A46173"/>
    <w:rsid w:val="00A461AA"/>
    <w:rsid w:val="00A46547"/>
    <w:rsid w:val="00A465DC"/>
    <w:rsid w:val="00A46716"/>
    <w:rsid w:val="00A467FA"/>
    <w:rsid w:val="00A46970"/>
    <w:rsid w:val="00A46A00"/>
    <w:rsid w:val="00A46C88"/>
    <w:rsid w:val="00A46E54"/>
    <w:rsid w:val="00A46F31"/>
    <w:rsid w:val="00A47111"/>
    <w:rsid w:val="00A47164"/>
    <w:rsid w:val="00A471D4"/>
    <w:rsid w:val="00A471EC"/>
    <w:rsid w:val="00A4727A"/>
    <w:rsid w:val="00A472FE"/>
    <w:rsid w:val="00A47659"/>
    <w:rsid w:val="00A47859"/>
    <w:rsid w:val="00A47891"/>
    <w:rsid w:val="00A47A07"/>
    <w:rsid w:val="00A47D93"/>
    <w:rsid w:val="00A47DF8"/>
    <w:rsid w:val="00A47E65"/>
    <w:rsid w:val="00A50243"/>
    <w:rsid w:val="00A50350"/>
    <w:rsid w:val="00A504C0"/>
    <w:rsid w:val="00A504CD"/>
    <w:rsid w:val="00A505FE"/>
    <w:rsid w:val="00A50CB8"/>
    <w:rsid w:val="00A50D08"/>
    <w:rsid w:val="00A50D76"/>
    <w:rsid w:val="00A51038"/>
    <w:rsid w:val="00A51324"/>
    <w:rsid w:val="00A51685"/>
    <w:rsid w:val="00A519EE"/>
    <w:rsid w:val="00A51A54"/>
    <w:rsid w:val="00A51B9D"/>
    <w:rsid w:val="00A51CB3"/>
    <w:rsid w:val="00A51DC0"/>
    <w:rsid w:val="00A51DF0"/>
    <w:rsid w:val="00A51E3B"/>
    <w:rsid w:val="00A51F47"/>
    <w:rsid w:val="00A520F8"/>
    <w:rsid w:val="00A521BE"/>
    <w:rsid w:val="00A521D9"/>
    <w:rsid w:val="00A52310"/>
    <w:rsid w:val="00A52348"/>
    <w:rsid w:val="00A523E7"/>
    <w:rsid w:val="00A5240C"/>
    <w:rsid w:val="00A52544"/>
    <w:rsid w:val="00A52A82"/>
    <w:rsid w:val="00A52B02"/>
    <w:rsid w:val="00A52E47"/>
    <w:rsid w:val="00A52EF6"/>
    <w:rsid w:val="00A52EFE"/>
    <w:rsid w:val="00A52FE8"/>
    <w:rsid w:val="00A531B5"/>
    <w:rsid w:val="00A53220"/>
    <w:rsid w:val="00A5341E"/>
    <w:rsid w:val="00A5353F"/>
    <w:rsid w:val="00A535CB"/>
    <w:rsid w:val="00A5369E"/>
    <w:rsid w:val="00A5376F"/>
    <w:rsid w:val="00A53893"/>
    <w:rsid w:val="00A53B07"/>
    <w:rsid w:val="00A53B52"/>
    <w:rsid w:val="00A53BCC"/>
    <w:rsid w:val="00A54064"/>
    <w:rsid w:val="00A540C8"/>
    <w:rsid w:val="00A54236"/>
    <w:rsid w:val="00A542CC"/>
    <w:rsid w:val="00A543EB"/>
    <w:rsid w:val="00A5451E"/>
    <w:rsid w:val="00A5458A"/>
    <w:rsid w:val="00A546C6"/>
    <w:rsid w:val="00A5470E"/>
    <w:rsid w:val="00A54A4F"/>
    <w:rsid w:val="00A54AC5"/>
    <w:rsid w:val="00A54D19"/>
    <w:rsid w:val="00A553CA"/>
    <w:rsid w:val="00A554A8"/>
    <w:rsid w:val="00A55643"/>
    <w:rsid w:val="00A55674"/>
    <w:rsid w:val="00A5567F"/>
    <w:rsid w:val="00A558A5"/>
    <w:rsid w:val="00A55931"/>
    <w:rsid w:val="00A55962"/>
    <w:rsid w:val="00A55D4F"/>
    <w:rsid w:val="00A55EE7"/>
    <w:rsid w:val="00A56182"/>
    <w:rsid w:val="00A561DC"/>
    <w:rsid w:val="00A562F5"/>
    <w:rsid w:val="00A563D8"/>
    <w:rsid w:val="00A56618"/>
    <w:rsid w:val="00A567B3"/>
    <w:rsid w:val="00A56919"/>
    <w:rsid w:val="00A56D08"/>
    <w:rsid w:val="00A56D11"/>
    <w:rsid w:val="00A56D8B"/>
    <w:rsid w:val="00A56E85"/>
    <w:rsid w:val="00A5702A"/>
    <w:rsid w:val="00A57114"/>
    <w:rsid w:val="00A573FC"/>
    <w:rsid w:val="00A57440"/>
    <w:rsid w:val="00A5749F"/>
    <w:rsid w:val="00A57525"/>
    <w:rsid w:val="00A57537"/>
    <w:rsid w:val="00A57668"/>
    <w:rsid w:val="00A57680"/>
    <w:rsid w:val="00A5785E"/>
    <w:rsid w:val="00A5786F"/>
    <w:rsid w:val="00A57A92"/>
    <w:rsid w:val="00A57AC6"/>
    <w:rsid w:val="00A57C50"/>
    <w:rsid w:val="00A57D1A"/>
    <w:rsid w:val="00A57D60"/>
    <w:rsid w:val="00A57D8F"/>
    <w:rsid w:val="00A57DC2"/>
    <w:rsid w:val="00A57FB1"/>
    <w:rsid w:val="00A6005E"/>
    <w:rsid w:val="00A60209"/>
    <w:rsid w:val="00A6035F"/>
    <w:rsid w:val="00A60544"/>
    <w:rsid w:val="00A60751"/>
    <w:rsid w:val="00A60AA0"/>
    <w:rsid w:val="00A60DAC"/>
    <w:rsid w:val="00A60E7F"/>
    <w:rsid w:val="00A60F9A"/>
    <w:rsid w:val="00A61068"/>
    <w:rsid w:val="00A61183"/>
    <w:rsid w:val="00A61238"/>
    <w:rsid w:val="00A61495"/>
    <w:rsid w:val="00A61905"/>
    <w:rsid w:val="00A61A88"/>
    <w:rsid w:val="00A61BB7"/>
    <w:rsid w:val="00A61ED1"/>
    <w:rsid w:val="00A61FCD"/>
    <w:rsid w:val="00A61FEB"/>
    <w:rsid w:val="00A62020"/>
    <w:rsid w:val="00A6237E"/>
    <w:rsid w:val="00A62441"/>
    <w:rsid w:val="00A62498"/>
    <w:rsid w:val="00A625F4"/>
    <w:rsid w:val="00A6268F"/>
    <w:rsid w:val="00A6277A"/>
    <w:rsid w:val="00A62A0F"/>
    <w:rsid w:val="00A62B4F"/>
    <w:rsid w:val="00A62CAC"/>
    <w:rsid w:val="00A62E90"/>
    <w:rsid w:val="00A630D4"/>
    <w:rsid w:val="00A632EA"/>
    <w:rsid w:val="00A6359F"/>
    <w:rsid w:val="00A63821"/>
    <w:rsid w:val="00A63842"/>
    <w:rsid w:val="00A63C17"/>
    <w:rsid w:val="00A63C56"/>
    <w:rsid w:val="00A63D59"/>
    <w:rsid w:val="00A63F03"/>
    <w:rsid w:val="00A64004"/>
    <w:rsid w:val="00A641B9"/>
    <w:rsid w:val="00A64338"/>
    <w:rsid w:val="00A643EC"/>
    <w:rsid w:val="00A64520"/>
    <w:rsid w:val="00A645E3"/>
    <w:rsid w:val="00A64671"/>
    <w:rsid w:val="00A64889"/>
    <w:rsid w:val="00A64BCF"/>
    <w:rsid w:val="00A64C21"/>
    <w:rsid w:val="00A64D61"/>
    <w:rsid w:val="00A64DCA"/>
    <w:rsid w:val="00A64E6D"/>
    <w:rsid w:val="00A64E9E"/>
    <w:rsid w:val="00A64F7F"/>
    <w:rsid w:val="00A6503D"/>
    <w:rsid w:val="00A6515A"/>
    <w:rsid w:val="00A6518E"/>
    <w:rsid w:val="00A6518F"/>
    <w:rsid w:val="00A654AC"/>
    <w:rsid w:val="00A658BE"/>
    <w:rsid w:val="00A659D9"/>
    <w:rsid w:val="00A65A22"/>
    <w:rsid w:val="00A65AD7"/>
    <w:rsid w:val="00A65AEF"/>
    <w:rsid w:val="00A65B20"/>
    <w:rsid w:val="00A65E45"/>
    <w:rsid w:val="00A65E86"/>
    <w:rsid w:val="00A66000"/>
    <w:rsid w:val="00A6600F"/>
    <w:rsid w:val="00A66052"/>
    <w:rsid w:val="00A6608D"/>
    <w:rsid w:val="00A66125"/>
    <w:rsid w:val="00A661C1"/>
    <w:rsid w:val="00A662AC"/>
    <w:rsid w:val="00A666B9"/>
    <w:rsid w:val="00A66731"/>
    <w:rsid w:val="00A66771"/>
    <w:rsid w:val="00A66A82"/>
    <w:rsid w:val="00A66AEB"/>
    <w:rsid w:val="00A66C14"/>
    <w:rsid w:val="00A66C7B"/>
    <w:rsid w:val="00A66CD8"/>
    <w:rsid w:val="00A66D67"/>
    <w:rsid w:val="00A66E72"/>
    <w:rsid w:val="00A670EE"/>
    <w:rsid w:val="00A67375"/>
    <w:rsid w:val="00A67430"/>
    <w:rsid w:val="00A674CB"/>
    <w:rsid w:val="00A67715"/>
    <w:rsid w:val="00A67773"/>
    <w:rsid w:val="00A67C85"/>
    <w:rsid w:val="00A67EC6"/>
    <w:rsid w:val="00A70069"/>
    <w:rsid w:val="00A70160"/>
    <w:rsid w:val="00A7031D"/>
    <w:rsid w:val="00A703D4"/>
    <w:rsid w:val="00A704A2"/>
    <w:rsid w:val="00A704D0"/>
    <w:rsid w:val="00A70556"/>
    <w:rsid w:val="00A70574"/>
    <w:rsid w:val="00A70C35"/>
    <w:rsid w:val="00A70E5E"/>
    <w:rsid w:val="00A7114E"/>
    <w:rsid w:val="00A71422"/>
    <w:rsid w:val="00A71641"/>
    <w:rsid w:val="00A71838"/>
    <w:rsid w:val="00A7185B"/>
    <w:rsid w:val="00A719F9"/>
    <w:rsid w:val="00A71A29"/>
    <w:rsid w:val="00A71E31"/>
    <w:rsid w:val="00A71EC3"/>
    <w:rsid w:val="00A71F23"/>
    <w:rsid w:val="00A72075"/>
    <w:rsid w:val="00A720A8"/>
    <w:rsid w:val="00A72141"/>
    <w:rsid w:val="00A725A5"/>
    <w:rsid w:val="00A72843"/>
    <w:rsid w:val="00A7291B"/>
    <w:rsid w:val="00A72A3C"/>
    <w:rsid w:val="00A72E61"/>
    <w:rsid w:val="00A7312F"/>
    <w:rsid w:val="00A732CC"/>
    <w:rsid w:val="00A7337D"/>
    <w:rsid w:val="00A7347F"/>
    <w:rsid w:val="00A73741"/>
    <w:rsid w:val="00A737E4"/>
    <w:rsid w:val="00A73874"/>
    <w:rsid w:val="00A738C3"/>
    <w:rsid w:val="00A73BB0"/>
    <w:rsid w:val="00A73BB9"/>
    <w:rsid w:val="00A73DC4"/>
    <w:rsid w:val="00A73E48"/>
    <w:rsid w:val="00A73EC7"/>
    <w:rsid w:val="00A7407E"/>
    <w:rsid w:val="00A740F9"/>
    <w:rsid w:val="00A7418B"/>
    <w:rsid w:val="00A742B2"/>
    <w:rsid w:val="00A742BF"/>
    <w:rsid w:val="00A74878"/>
    <w:rsid w:val="00A74B81"/>
    <w:rsid w:val="00A74BE5"/>
    <w:rsid w:val="00A74BE9"/>
    <w:rsid w:val="00A74C66"/>
    <w:rsid w:val="00A74ED3"/>
    <w:rsid w:val="00A750C4"/>
    <w:rsid w:val="00A7523A"/>
    <w:rsid w:val="00A7534A"/>
    <w:rsid w:val="00A753A9"/>
    <w:rsid w:val="00A75441"/>
    <w:rsid w:val="00A7555D"/>
    <w:rsid w:val="00A759F0"/>
    <w:rsid w:val="00A75A22"/>
    <w:rsid w:val="00A75AE4"/>
    <w:rsid w:val="00A75B42"/>
    <w:rsid w:val="00A75C22"/>
    <w:rsid w:val="00A75F41"/>
    <w:rsid w:val="00A75F97"/>
    <w:rsid w:val="00A76001"/>
    <w:rsid w:val="00A761BA"/>
    <w:rsid w:val="00A761C5"/>
    <w:rsid w:val="00A763CF"/>
    <w:rsid w:val="00A76585"/>
    <w:rsid w:val="00A767A3"/>
    <w:rsid w:val="00A767CF"/>
    <w:rsid w:val="00A7681B"/>
    <w:rsid w:val="00A76ED9"/>
    <w:rsid w:val="00A76F9C"/>
    <w:rsid w:val="00A77142"/>
    <w:rsid w:val="00A775C8"/>
    <w:rsid w:val="00A77707"/>
    <w:rsid w:val="00A777E3"/>
    <w:rsid w:val="00A77978"/>
    <w:rsid w:val="00A779CD"/>
    <w:rsid w:val="00A77DE8"/>
    <w:rsid w:val="00A77E08"/>
    <w:rsid w:val="00A77E20"/>
    <w:rsid w:val="00A77E6D"/>
    <w:rsid w:val="00A77E8C"/>
    <w:rsid w:val="00A77F42"/>
    <w:rsid w:val="00A800CA"/>
    <w:rsid w:val="00A800E3"/>
    <w:rsid w:val="00A80459"/>
    <w:rsid w:val="00A806FB"/>
    <w:rsid w:val="00A8073A"/>
    <w:rsid w:val="00A80A2E"/>
    <w:rsid w:val="00A80B9C"/>
    <w:rsid w:val="00A80C54"/>
    <w:rsid w:val="00A80C86"/>
    <w:rsid w:val="00A80D68"/>
    <w:rsid w:val="00A80E72"/>
    <w:rsid w:val="00A810E3"/>
    <w:rsid w:val="00A8117C"/>
    <w:rsid w:val="00A8120F"/>
    <w:rsid w:val="00A813EF"/>
    <w:rsid w:val="00A814B7"/>
    <w:rsid w:val="00A81531"/>
    <w:rsid w:val="00A817E4"/>
    <w:rsid w:val="00A817FF"/>
    <w:rsid w:val="00A8194C"/>
    <w:rsid w:val="00A81A2C"/>
    <w:rsid w:val="00A81A51"/>
    <w:rsid w:val="00A81A55"/>
    <w:rsid w:val="00A81A81"/>
    <w:rsid w:val="00A81B92"/>
    <w:rsid w:val="00A81CA7"/>
    <w:rsid w:val="00A81DBC"/>
    <w:rsid w:val="00A821A6"/>
    <w:rsid w:val="00A82237"/>
    <w:rsid w:val="00A82393"/>
    <w:rsid w:val="00A8241B"/>
    <w:rsid w:val="00A8255C"/>
    <w:rsid w:val="00A82A3B"/>
    <w:rsid w:val="00A82C43"/>
    <w:rsid w:val="00A82D01"/>
    <w:rsid w:val="00A82D9B"/>
    <w:rsid w:val="00A82E94"/>
    <w:rsid w:val="00A82EDF"/>
    <w:rsid w:val="00A82FED"/>
    <w:rsid w:val="00A83236"/>
    <w:rsid w:val="00A83364"/>
    <w:rsid w:val="00A83455"/>
    <w:rsid w:val="00A835AB"/>
    <w:rsid w:val="00A83676"/>
    <w:rsid w:val="00A83760"/>
    <w:rsid w:val="00A839B2"/>
    <w:rsid w:val="00A83A30"/>
    <w:rsid w:val="00A83AD5"/>
    <w:rsid w:val="00A83B4D"/>
    <w:rsid w:val="00A83CA3"/>
    <w:rsid w:val="00A83CD0"/>
    <w:rsid w:val="00A83F5E"/>
    <w:rsid w:val="00A8441C"/>
    <w:rsid w:val="00A8444C"/>
    <w:rsid w:val="00A84772"/>
    <w:rsid w:val="00A8477E"/>
    <w:rsid w:val="00A8486A"/>
    <w:rsid w:val="00A84959"/>
    <w:rsid w:val="00A849C8"/>
    <w:rsid w:val="00A84DE5"/>
    <w:rsid w:val="00A84E69"/>
    <w:rsid w:val="00A84F57"/>
    <w:rsid w:val="00A85124"/>
    <w:rsid w:val="00A8517D"/>
    <w:rsid w:val="00A851F3"/>
    <w:rsid w:val="00A85214"/>
    <w:rsid w:val="00A852A1"/>
    <w:rsid w:val="00A856C2"/>
    <w:rsid w:val="00A85863"/>
    <w:rsid w:val="00A859D2"/>
    <w:rsid w:val="00A85CC9"/>
    <w:rsid w:val="00A85E4E"/>
    <w:rsid w:val="00A85EE1"/>
    <w:rsid w:val="00A8607F"/>
    <w:rsid w:val="00A861A9"/>
    <w:rsid w:val="00A86227"/>
    <w:rsid w:val="00A862F5"/>
    <w:rsid w:val="00A86382"/>
    <w:rsid w:val="00A86389"/>
    <w:rsid w:val="00A863D8"/>
    <w:rsid w:val="00A86505"/>
    <w:rsid w:val="00A8651B"/>
    <w:rsid w:val="00A8661B"/>
    <w:rsid w:val="00A867DC"/>
    <w:rsid w:val="00A86857"/>
    <w:rsid w:val="00A868E6"/>
    <w:rsid w:val="00A86938"/>
    <w:rsid w:val="00A869C4"/>
    <w:rsid w:val="00A86A02"/>
    <w:rsid w:val="00A86AC6"/>
    <w:rsid w:val="00A86C10"/>
    <w:rsid w:val="00A86C25"/>
    <w:rsid w:val="00A86C41"/>
    <w:rsid w:val="00A86DF7"/>
    <w:rsid w:val="00A87435"/>
    <w:rsid w:val="00A878A8"/>
    <w:rsid w:val="00A87A3E"/>
    <w:rsid w:val="00A87A75"/>
    <w:rsid w:val="00A87AAE"/>
    <w:rsid w:val="00A87B97"/>
    <w:rsid w:val="00A87BAC"/>
    <w:rsid w:val="00A87C21"/>
    <w:rsid w:val="00A87DD3"/>
    <w:rsid w:val="00A87E12"/>
    <w:rsid w:val="00A87F82"/>
    <w:rsid w:val="00A900C3"/>
    <w:rsid w:val="00A90681"/>
    <w:rsid w:val="00A90695"/>
    <w:rsid w:val="00A907CB"/>
    <w:rsid w:val="00A9088E"/>
    <w:rsid w:val="00A90BC9"/>
    <w:rsid w:val="00A90CA7"/>
    <w:rsid w:val="00A90DA9"/>
    <w:rsid w:val="00A90ED1"/>
    <w:rsid w:val="00A90FA5"/>
    <w:rsid w:val="00A91032"/>
    <w:rsid w:val="00A91132"/>
    <w:rsid w:val="00A9132F"/>
    <w:rsid w:val="00A9169F"/>
    <w:rsid w:val="00A91712"/>
    <w:rsid w:val="00A9181F"/>
    <w:rsid w:val="00A91953"/>
    <w:rsid w:val="00A91A52"/>
    <w:rsid w:val="00A91AB1"/>
    <w:rsid w:val="00A91AD9"/>
    <w:rsid w:val="00A91BDB"/>
    <w:rsid w:val="00A91C6F"/>
    <w:rsid w:val="00A91CE5"/>
    <w:rsid w:val="00A91CF2"/>
    <w:rsid w:val="00A91D24"/>
    <w:rsid w:val="00A91D2C"/>
    <w:rsid w:val="00A91DF7"/>
    <w:rsid w:val="00A91E48"/>
    <w:rsid w:val="00A91F03"/>
    <w:rsid w:val="00A92073"/>
    <w:rsid w:val="00A9209B"/>
    <w:rsid w:val="00A920B4"/>
    <w:rsid w:val="00A92268"/>
    <w:rsid w:val="00A9233C"/>
    <w:rsid w:val="00A92371"/>
    <w:rsid w:val="00A923B1"/>
    <w:rsid w:val="00A9242D"/>
    <w:rsid w:val="00A92607"/>
    <w:rsid w:val="00A9282D"/>
    <w:rsid w:val="00A92953"/>
    <w:rsid w:val="00A92B1F"/>
    <w:rsid w:val="00A92B60"/>
    <w:rsid w:val="00A92E86"/>
    <w:rsid w:val="00A92EC2"/>
    <w:rsid w:val="00A933FC"/>
    <w:rsid w:val="00A93405"/>
    <w:rsid w:val="00A93456"/>
    <w:rsid w:val="00A935AC"/>
    <w:rsid w:val="00A9361A"/>
    <w:rsid w:val="00A936BB"/>
    <w:rsid w:val="00A936FB"/>
    <w:rsid w:val="00A93A5B"/>
    <w:rsid w:val="00A93A68"/>
    <w:rsid w:val="00A93C66"/>
    <w:rsid w:val="00A93F72"/>
    <w:rsid w:val="00A94086"/>
    <w:rsid w:val="00A940C5"/>
    <w:rsid w:val="00A94114"/>
    <w:rsid w:val="00A94324"/>
    <w:rsid w:val="00A94456"/>
    <w:rsid w:val="00A9457F"/>
    <w:rsid w:val="00A9463B"/>
    <w:rsid w:val="00A94676"/>
    <w:rsid w:val="00A9478F"/>
    <w:rsid w:val="00A948E6"/>
    <w:rsid w:val="00A94ADE"/>
    <w:rsid w:val="00A94B62"/>
    <w:rsid w:val="00A94BBD"/>
    <w:rsid w:val="00A94D77"/>
    <w:rsid w:val="00A94DB2"/>
    <w:rsid w:val="00A94FD0"/>
    <w:rsid w:val="00A95334"/>
    <w:rsid w:val="00A9533E"/>
    <w:rsid w:val="00A95426"/>
    <w:rsid w:val="00A9545F"/>
    <w:rsid w:val="00A956F2"/>
    <w:rsid w:val="00A958C2"/>
    <w:rsid w:val="00A95965"/>
    <w:rsid w:val="00A959D8"/>
    <w:rsid w:val="00A95A4F"/>
    <w:rsid w:val="00A95B87"/>
    <w:rsid w:val="00A95DBD"/>
    <w:rsid w:val="00A9606E"/>
    <w:rsid w:val="00A9614F"/>
    <w:rsid w:val="00A9624B"/>
    <w:rsid w:val="00A96432"/>
    <w:rsid w:val="00A9648F"/>
    <w:rsid w:val="00A96553"/>
    <w:rsid w:val="00A9657D"/>
    <w:rsid w:val="00A9673A"/>
    <w:rsid w:val="00A968C9"/>
    <w:rsid w:val="00A969B6"/>
    <w:rsid w:val="00A96A7D"/>
    <w:rsid w:val="00A96F1F"/>
    <w:rsid w:val="00A96F33"/>
    <w:rsid w:val="00A97003"/>
    <w:rsid w:val="00A971E9"/>
    <w:rsid w:val="00A972EA"/>
    <w:rsid w:val="00A974EC"/>
    <w:rsid w:val="00A9752E"/>
    <w:rsid w:val="00A9762E"/>
    <w:rsid w:val="00A97760"/>
    <w:rsid w:val="00A977DA"/>
    <w:rsid w:val="00A97835"/>
    <w:rsid w:val="00A9788F"/>
    <w:rsid w:val="00A97AC5"/>
    <w:rsid w:val="00A97BB0"/>
    <w:rsid w:val="00A97BF1"/>
    <w:rsid w:val="00A97FB9"/>
    <w:rsid w:val="00A97FBC"/>
    <w:rsid w:val="00AA0312"/>
    <w:rsid w:val="00AA0424"/>
    <w:rsid w:val="00AA068C"/>
    <w:rsid w:val="00AA08A5"/>
    <w:rsid w:val="00AA0967"/>
    <w:rsid w:val="00AA09BC"/>
    <w:rsid w:val="00AA09EB"/>
    <w:rsid w:val="00AA0A93"/>
    <w:rsid w:val="00AA0BCE"/>
    <w:rsid w:val="00AA0C4A"/>
    <w:rsid w:val="00AA0C98"/>
    <w:rsid w:val="00AA0DAA"/>
    <w:rsid w:val="00AA0FA2"/>
    <w:rsid w:val="00AA10DA"/>
    <w:rsid w:val="00AA1385"/>
    <w:rsid w:val="00AA13D6"/>
    <w:rsid w:val="00AA14A7"/>
    <w:rsid w:val="00AA1620"/>
    <w:rsid w:val="00AA184E"/>
    <w:rsid w:val="00AA1892"/>
    <w:rsid w:val="00AA1944"/>
    <w:rsid w:val="00AA1B9A"/>
    <w:rsid w:val="00AA20D8"/>
    <w:rsid w:val="00AA214A"/>
    <w:rsid w:val="00AA240A"/>
    <w:rsid w:val="00AA2442"/>
    <w:rsid w:val="00AA2522"/>
    <w:rsid w:val="00AA252D"/>
    <w:rsid w:val="00AA2571"/>
    <w:rsid w:val="00AA257A"/>
    <w:rsid w:val="00AA26FF"/>
    <w:rsid w:val="00AA2974"/>
    <w:rsid w:val="00AA2B3C"/>
    <w:rsid w:val="00AA2B8F"/>
    <w:rsid w:val="00AA2CDA"/>
    <w:rsid w:val="00AA2CFB"/>
    <w:rsid w:val="00AA2E91"/>
    <w:rsid w:val="00AA3253"/>
    <w:rsid w:val="00AA33A8"/>
    <w:rsid w:val="00AA34A9"/>
    <w:rsid w:val="00AA358F"/>
    <w:rsid w:val="00AA365B"/>
    <w:rsid w:val="00AA37F2"/>
    <w:rsid w:val="00AA3C02"/>
    <w:rsid w:val="00AA3DE3"/>
    <w:rsid w:val="00AA3E73"/>
    <w:rsid w:val="00AA4013"/>
    <w:rsid w:val="00AA42CB"/>
    <w:rsid w:val="00AA4316"/>
    <w:rsid w:val="00AA4430"/>
    <w:rsid w:val="00AA44BA"/>
    <w:rsid w:val="00AA45F9"/>
    <w:rsid w:val="00AA460A"/>
    <w:rsid w:val="00AA468E"/>
    <w:rsid w:val="00AA4C27"/>
    <w:rsid w:val="00AA4DF3"/>
    <w:rsid w:val="00AA4FF1"/>
    <w:rsid w:val="00AA4FF2"/>
    <w:rsid w:val="00AA5056"/>
    <w:rsid w:val="00AA5124"/>
    <w:rsid w:val="00AA5171"/>
    <w:rsid w:val="00AA517E"/>
    <w:rsid w:val="00AA52DD"/>
    <w:rsid w:val="00AA52F8"/>
    <w:rsid w:val="00AA54B6"/>
    <w:rsid w:val="00AA55D0"/>
    <w:rsid w:val="00AA5832"/>
    <w:rsid w:val="00AA5AEC"/>
    <w:rsid w:val="00AA5B81"/>
    <w:rsid w:val="00AA5DFE"/>
    <w:rsid w:val="00AA5E85"/>
    <w:rsid w:val="00AA6299"/>
    <w:rsid w:val="00AA64A1"/>
    <w:rsid w:val="00AA66A2"/>
    <w:rsid w:val="00AA6775"/>
    <w:rsid w:val="00AA6926"/>
    <w:rsid w:val="00AA6A0D"/>
    <w:rsid w:val="00AA6ACA"/>
    <w:rsid w:val="00AA6AE4"/>
    <w:rsid w:val="00AA6B6D"/>
    <w:rsid w:val="00AA6C1A"/>
    <w:rsid w:val="00AA6D5E"/>
    <w:rsid w:val="00AA6E2A"/>
    <w:rsid w:val="00AA6F64"/>
    <w:rsid w:val="00AA7278"/>
    <w:rsid w:val="00AA7382"/>
    <w:rsid w:val="00AA74EB"/>
    <w:rsid w:val="00AA76D1"/>
    <w:rsid w:val="00AA7AD8"/>
    <w:rsid w:val="00AA7DED"/>
    <w:rsid w:val="00AB014C"/>
    <w:rsid w:val="00AB031A"/>
    <w:rsid w:val="00AB0445"/>
    <w:rsid w:val="00AB0748"/>
    <w:rsid w:val="00AB0AC5"/>
    <w:rsid w:val="00AB0B6B"/>
    <w:rsid w:val="00AB0BD0"/>
    <w:rsid w:val="00AB1146"/>
    <w:rsid w:val="00AB118C"/>
    <w:rsid w:val="00AB11A6"/>
    <w:rsid w:val="00AB1529"/>
    <w:rsid w:val="00AB16BE"/>
    <w:rsid w:val="00AB173E"/>
    <w:rsid w:val="00AB19DD"/>
    <w:rsid w:val="00AB19FE"/>
    <w:rsid w:val="00AB1A74"/>
    <w:rsid w:val="00AB1A93"/>
    <w:rsid w:val="00AB1ADE"/>
    <w:rsid w:val="00AB1DE2"/>
    <w:rsid w:val="00AB1ECB"/>
    <w:rsid w:val="00AB25AD"/>
    <w:rsid w:val="00AB25DF"/>
    <w:rsid w:val="00AB265A"/>
    <w:rsid w:val="00AB2706"/>
    <w:rsid w:val="00AB2743"/>
    <w:rsid w:val="00AB27E2"/>
    <w:rsid w:val="00AB292B"/>
    <w:rsid w:val="00AB2CB8"/>
    <w:rsid w:val="00AB2CE5"/>
    <w:rsid w:val="00AB2E94"/>
    <w:rsid w:val="00AB30A3"/>
    <w:rsid w:val="00AB3147"/>
    <w:rsid w:val="00AB32AD"/>
    <w:rsid w:val="00AB32D6"/>
    <w:rsid w:val="00AB3302"/>
    <w:rsid w:val="00AB3588"/>
    <w:rsid w:val="00AB35AD"/>
    <w:rsid w:val="00AB3663"/>
    <w:rsid w:val="00AB36CF"/>
    <w:rsid w:val="00AB3A7F"/>
    <w:rsid w:val="00AB3ABB"/>
    <w:rsid w:val="00AB3B7A"/>
    <w:rsid w:val="00AB3E0E"/>
    <w:rsid w:val="00AB3ECF"/>
    <w:rsid w:val="00AB4062"/>
    <w:rsid w:val="00AB40F0"/>
    <w:rsid w:val="00AB4226"/>
    <w:rsid w:val="00AB435B"/>
    <w:rsid w:val="00AB446B"/>
    <w:rsid w:val="00AB45D6"/>
    <w:rsid w:val="00AB4769"/>
    <w:rsid w:val="00AB47E1"/>
    <w:rsid w:val="00AB49E9"/>
    <w:rsid w:val="00AB4A38"/>
    <w:rsid w:val="00AB4BB6"/>
    <w:rsid w:val="00AB4C4E"/>
    <w:rsid w:val="00AB4C97"/>
    <w:rsid w:val="00AB4E4B"/>
    <w:rsid w:val="00AB4EF6"/>
    <w:rsid w:val="00AB4F8E"/>
    <w:rsid w:val="00AB50E0"/>
    <w:rsid w:val="00AB5279"/>
    <w:rsid w:val="00AB530C"/>
    <w:rsid w:val="00AB5503"/>
    <w:rsid w:val="00AB5621"/>
    <w:rsid w:val="00AB5668"/>
    <w:rsid w:val="00AB57CF"/>
    <w:rsid w:val="00AB57E8"/>
    <w:rsid w:val="00AB5870"/>
    <w:rsid w:val="00AB5A57"/>
    <w:rsid w:val="00AB5BFE"/>
    <w:rsid w:val="00AB5E3B"/>
    <w:rsid w:val="00AB5E83"/>
    <w:rsid w:val="00AB5F69"/>
    <w:rsid w:val="00AB5FFD"/>
    <w:rsid w:val="00AB62AF"/>
    <w:rsid w:val="00AB63C7"/>
    <w:rsid w:val="00AB6636"/>
    <w:rsid w:val="00AB68DA"/>
    <w:rsid w:val="00AB6921"/>
    <w:rsid w:val="00AB6931"/>
    <w:rsid w:val="00AB69D4"/>
    <w:rsid w:val="00AB69E4"/>
    <w:rsid w:val="00AB69FB"/>
    <w:rsid w:val="00AB6D97"/>
    <w:rsid w:val="00AB6EE4"/>
    <w:rsid w:val="00AB6FF5"/>
    <w:rsid w:val="00AB70E9"/>
    <w:rsid w:val="00AB71B6"/>
    <w:rsid w:val="00AB7324"/>
    <w:rsid w:val="00AB7452"/>
    <w:rsid w:val="00AB77F7"/>
    <w:rsid w:val="00AB7850"/>
    <w:rsid w:val="00AB790E"/>
    <w:rsid w:val="00AB796A"/>
    <w:rsid w:val="00AB7BCD"/>
    <w:rsid w:val="00AB7DA4"/>
    <w:rsid w:val="00AB7EA8"/>
    <w:rsid w:val="00AB7F7F"/>
    <w:rsid w:val="00AC00A2"/>
    <w:rsid w:val="00AC028F"/>
    <w:rsid w:val="00AC038C"/>
    <w:rsid w:val="00AC0450"/>
    <w:rsid w:val="00AC0477"/>
    <w:rsid w:val="00AC0648"/>
    <w:rsid w:val="00AC066D"/>
    <w:rsid w:val="00AC0838"/>
    <w:rsid w:val="00AC08CB"/>
    <w:rsid w:val="00AC08F5"/>
    <w:rsid w:val="00AC0A1F"/>
    <w:rsid w:val="00AC0D00"/>
    <w:rsid w:val="00AC0D59"/>
    <w:rsid w:val="00AC11E6"/>
    <w:rsid w:val="00AC11FB"/>
    <w:rsid w:val="00AC123D"/>
    <w:rsid w:val="00AC1394"/>
    <w:rsid w:val="00AC1412"/>
    <w:rsid w:val="00AC166B"/>
    <w:rsid w:val="00AC16F1"/>
    <w:rsid w:val="00AC17AC"/>
    <w:rsid w:val="00AC1905"/>
    <w:rsid w:val="00AC1D83"/>
    <w:rsid w:val="00AC1E6C"/>
    <w:rsid w:val="00AC1F27"/>
    <w:rsid w:val="00AC205A"/>
    <w:rsid w:val="00AC207E"/>
    <w:rsid w:val="00AC215A"/>
    <w:rsid w:val="00AC2303"/>
    <w:rsid w:val="00AC232C"/>
    <w:rsid w:val="00AC24FF"/>
    <w:rsid w:val="00AC26FA"/>
    <w:rsid w:val="00AC2730"/>
    <w:rsid w:val="00AC273E"/>
    <w:rsid w:val="00AC2ABB"/>
    <w:rsid w:val="00AC2ABD"/>
    <w:rsid w:val="00AC2AF8"/>
    <w:rsid w:val="00AC2DA1"/>
    <w:rsid w:val="00AC2E13"/>
    <w:rsid w:val="00AC2E4C"/>
    <w:rsid w:val="00AC2E8E"/>
    <w:rsid w:val="00AC2F10"/>
    <w:rsid w:val="00AC2F2D"/>
    <w:rsid w:val="00AC3053"/>
    <w:rsid w:val="00AC30AB"/>
    <w:rsid w:val="00AC30BE"/>
    <w:rsid w:val="00AC30E3"/>
    <w:rsid w:val="00AC32EE"/>
    <w:rsid w:val="00AC332F"/>
    <w:rsid w:val="00AC3345"/>
    <w:rsid w:val="00AC3447"/>
    <w:rsid w:val="00AC3545"/>
    <w:rsid w:val="00AC3592"/>
    <w:rsid w:val="00AC36FB"/>
    <w:rsid w:val="00AC384D"/>
    <w:rsid w:val="00AC38AF"/>
    <w:rsid w:val="00AC39F5"/>
    <w:rsid w:val="00AC3A80"/>
    <w:rsid w:val="00AC3AC5"/>
    <w:rsid w:val="00AC3AF3"/>
    <w:rsid w:val="00AC3B3F"/>
    <w:rsid w:val="00AC3C7F"/>
    <w:rsid w:val="00AC3CC8"/>
    <w:rsid w:val="00AC3DE8"/>
    <w:rsid w:val="00AC3FEB"/>
    <w:rsid w:val="00AC40F5"/>
    <w:rsid w:val="00AC41FA"/>
    <w:rsid w:val="00AC42CE"/>
    <w:rsid w:val="00AC440A"/>
    <w:rsid w:val="00AC44EA"/>
    <w:rsid w:val="00AC459C"/>
    <w:rsid w:val="00AC45EC"/>
    <w:rsid w:val="00AC471C"/>
    <w:rsid w:val="00AC473D"/>
    <w:rsid w:val="00AC476F"/>
    <w:rsid w:val="00AC4935"/>
    <w:rsid w:val="00AC49C3"/>
    <w:rsid w:val="00AC4ACB"/>
    <w:rsid w:val="00AC4C85"/>
    <w:rsid w:val="00AC4D86"/>
    <w:rsid w:val="00AC4DBF"/>
    <w:rsid w:val="00AC506D"/>
    <w:rsid w:val="00AC51E1"/>
    <w:rsid w:val="00AC52F2"/>
    <w:rsid w:val="00AC5540"/>
    <w:rsid w:val="00AC55C3"/>
    <w:rsid w:val="00AC57D9"/>
    <w:rsid w:val="00AC582A"/>
    <w:rsid w:val="00AC584A"/>
    <w:rsid w:val="00AC585B"/>
    <w:rsid w:val="00AC58C3"/>
    <w:rsid w:val="00AC59E9"/>
    <w:rsid w:val="00AC5A6D"/>
    <w:rsid w:val="00AC5A7F"/>
    <w:rsid w:val="00AC5F97"/>
    <w:rsid w:val="00AC6139"/>
    <w:rsid w:val="00AC65F6"/>
    <w:rsid w:val="00AC675C"/>
    <w:rsid w:val="00AC6A92"/>
    <w:rsid w:val="00AC6C0A"/>
    <w:rsid w:val="00AC6D83"/>
    <w:rsid w:val="00AC721D"/>
    <w:rsid w:val="00AC7362"/>
    <w:rsid w:val="00AC74A6"/>
    <w:rsid w:val="00AC76EB"/>
    <w:rsid w:val="00AC78D5"/>
    <w:rsid w:val="00AC7AAB"/>
    <w:rsid w:val="00AC7B06"/>
    <w:rsid w:val="00AC7BA1"/>
    <w:rsid w:val="00AC7C2E"/>
    <w:rsid w:val="00AC7DFC"/>
    <w:rsid w:val="00AC7F0F"/>
    <w:rsid w:val="00AC7F3A"/>
    <w:rsid w:val="00AD01AA"/>
    <w:rsid w:val="00AD049D"/>
    <w:rsid w:val="00AD04C6"/>
    <w:rsid w:val="00AD0534"/>
    <w:rsid w:val="00AD05D5"/>
    <w:rsid w:val="00AD0BE9"/>
    <w:rsid w:val="00AD0E01"/>
    <w:rsid w:val="00AD0F69"/>
    <w:rsid w:val="00AD1094"/>
    <w:rsid w:val="00AD12A3"/>
    <w:rsid w:val="00AD1433"/>
    <w:rsid w:val="00AD1444"/>
    <w:rsid w:val="00AD16D2"/>
    <w:rsid w:val="00AD18BA"/>
    <w:rsid w:val="00AD19EF"/>
    <w:rsid w:val="00AD1A36"/>
    <w:rsid w:val="00AD1BC0"/>
    <w:rsid w:val="00AD1C5F"/>
    <w:rsid w:val="00AD1C7E"/>
    <w:rsid w:val="00AD1F35"/>
    <w:rsid w:val="00AD1F9D"/>
    <w:rsid w:val="00AD22B0"/>
    <w:rsid w:val="00AD2313"/>
    <w:rsid w:val="00AD23C4"/>
    <w:rsid w:val="00AD246B"/>
    <w:rsid w:val="00AD25D2"/>
    <w:rsid w:val="00AD2646"/>
    <w:rsid w:val="00AD2752"/>
    <w:rsid w:val="00AD2819"/>
    <w:rsid w:val="00AD2848"/>
    <w:rsid w:val="00AD28D5"/>
    <w:rsid w:val="00AD2D85"/>
    <w:rsid w:val="00AD304B"/>
    <w:rsid w:val="00AD30EE"/>
    <w:rsid w:val="00AD30F5"/>
    <w:rsid w:val="00AD314D"/>
    <w:rsid w:val="00AD31C5"/>
    <w:rsid w:val="00AD3244"/>
    <w:rsid w:val="00AD3579"/>
    <w:rsid w:val="00AD360B"/>
    <w:rsid w:val="00AD3BD7"/>
    <w:rsid w:val="00AD3C2D"/>
    <w:rsid w:val="00AD3EB3"/>
    <w:rsid w:val="00AD406B"/>
    <w:rsid w:val="00AD4130"/>
    <w:rsid w:val="00AD4168"/>
    <w:rsid w:val="00AD4257"/>
    <w:rsid w:val="00AD42C3"/>
    <w:rsid w:val="00AD437C"/>
    <w:rsid w:val="00AD4396"/>
    <w:rsid w:val="00AD4557"/>
    <w:rsid w:val="00AD457E"/>
    <w:rsid w:val="00AD45A5"/>
    <w:rsid w:val="00AD4627"/>
    <w:rsid w:val="00AD463C"/>
    <w:rsid w:val="00AD4646"/>
    <w:rsid w:val="00AD476D"/>
    <w:rsid w:val="00AD4964"/>
    <w:rsid w:val="00AD49EC"/>
    <w:rsid w:val="00AD4A01"/>
    <w:rsid w:val="00AD4A55"/>
    <w:rsid w:val="00AD4AC3"/>
    <w:rsid w:val="00AD4AFE"/>
    <w:rsid w:val="00AD4B0A"/>
    <w:rsid w:val="00AD4D64"/>
    <w:rsid w:val="00AD4E43"/>
    <w:rsid w:val="00AD4E47"/>
    <w:rsid w:val="00AD4ED0"/>
    <w:rsid w:val="00AD4F8F"/>
    <w:rsid w:val="00AD501B"/>
    <w:rsid w:val="00AD50F2"/>
    <w:rsid w:val="00AD512F"/>
    <w:rsid w:val="00AD5148"/>
    <w:rsid w:val="00AD5175"/>
    <w:rsid w:val="00AD51C7"/>
    <w:rsid w:val="00AD5348"/>
    <w:rsid w:val="00AD55E1"/>
    <w:rsid w:val="00AD55EA"/>
    <w:rsid w:val="00AD5639"/>
    <w:rsid w:val="00AD563E"/>
    <w:rsid w:val="00AD5640"/>
    <w:rsid w:val="00AD56C7"/>
    <w:rsid w:val="00AD586F"/>
    <w:rsid w:val="00AD5AC1"/>
    <w:rsid w:val="00AD5BA7"/>
    <w:rsid w:val="00AD5DA6"/>
    <w:rsid w:val="00AD5E00"/>
    <w:rsid w:val="00AD6122"/>
    <w:rsid w:val="00AD6502"/>
    <w:rsid w:val="00AD65DA"/>
    <w:rsid w:val="00AD68E3"/>
    <w:rsid w:val="00AD6934"/>
    <w:rsid w:val="00AD6936"/>
    <w:rsid w:val="00AD6B3F"/>
    <w:rsid w:val="00AD70B1"/>
    <w:rsid w:val="00AD74C9"/>
    <w:rsid w:val="00AD7626"/>
    <w:rsid w:val="00AD77D8"/>
    <w:rsid w:val="00AD78BE"/>
    <w:rsid w:val="00AD7926"/>
    <w:rsid w:val="00AD7A22"/>
    <w:rsid w:val="00AD7A7E"/>
    <w:rsid w:val="00AD7B30"/>
    <w:rsid w:val="00AD7BC0"/>
    <w:rsid w:val="00AE02E6"/>
    <w:rsid w:val="00AE02F0"/>
    <w:rsid w:val="00AE05B3"/>
    <w:rsid w:val="00AE05BC"/>
    <w:rsid w:val="00AE0652"/>
    <w:rsid w:val="00AE06CA"/>
    <w:rsid w:val="00AE081A"/>
    <w:rsid w:val="00AE0831"/>
    <w:rsid w:val="00AE0BCC"/>
    <w:rsid w:val="00AE0BE8"/>
    <w:rsid w:val="00AE0DD2"/>
    <w:rsid w:val="00AE0F3A"/>
    <w:rsid w:val="00AE11BD"/>
    <w:rsid w:val="00AE1274"/>
    <w:rsid w:val="00AE1415"/>
    <w:rsid w:val="00AE1465"/>
    <w:rsid w:val="00AE16F1"/>
    <w:rsid w:val="00AE1735"/>
    <w:rsid w:val="00AE1939"/>
    <w:rsid w:val="00AE196A"/>
    <w:rsid w:val="00AE1A01"/>
    <w:rsid w:val="00AE1B2F"/>
    <w:rsid w:val="00AE1B49"/>
    <w:rsid w:val="00AE1B5B"/>
    <w:rsid w:val="00AE1B96"/>
    <w:rsid w:val="00AE1C25"/>
    <w:rsid w:val="00AE1DC4"/>
    <w:rsid w:val="00AE1E37"/>
    <w:rsid w:val="00AE1EDA"/>
    <w:rsid w:val="00AE1EDD"/>
    <w:rsid w:val="00AE2069"/>
    <w:rsid w:val="00AE217E"/>
    <w:rsid w:val="00AE22A0"/>
    <w:rsid w:val="00AE248C"/>
    <w:rsid w:val="00AE2501"/>
    <w:rsid w:val="00AE25B7"/>
    <w:rsid w:val="00AE26EA"/>
    <w:rsid w:val="00AE26F3"/>
    <w:rsid w:val="00AE292E"/>
    <w:rsid w:val="00AE297B"/>
    <w:rsid w:val="00AE2AB4"/>
    <w:rsid w:val="00AE2BDC"/>
    <w:rsid w:val="00AE2E72"/>
    <w:rsid w:val="00AE2FF3"/>
    <w:rsid w:val="00AE2FF9"/>
    <w:rsid w:val="00AE3075"/>
    <w:rsid w:val="00AE31DF"/>
    <w:rsid w:val="00AE31F8"/>
    <w:rsid w:val="00AE321F"/>
    <w:rsid w:val="00AE327D"/>
    <w:rsid w:val="00AE356F"/>
    <w:rsid w:val="00AE3840"/>
    <w:rsid w:val="00AE3851"/>
    <w:rsid w:val="00AE3959"/>
    <w:rsid w:val="00AE39CB"/>
    <w:rsid w:val="00AE3AE1"/>
    <w:rsid w:val="00AE3C3E"/>
    <w:rsid w:val="00AE3C82"/>
    <w:rsid w:val="00AE3D63"/>
    <w:rsid w:val="00AE3DD4"/>
    <w:rsid w:val="00AE3E8F"/>
    <w:rsid w:val="00AE400E"/>
    <w:rsid w:val="00AE42F6"/>
    <w:rsid w:val="00AE42FC"/>
    <w:rsid w:val="00AE4334"/>
    <w:rsid w:val="00AE43DC"/>
    <w:rsid w:val="00AE43E5"/>
    <w:rsid w:val="00AE4487"/>
    <w:rsid w:val="00AE4783"/>
    <w:rsid w:val="00AE47E0"/>
    <w:rsid w:val="00AE49B7"/>
    <w:rsid w:val="00AE4A19"/>
    <w:rsid w:val="00AE4AB2"/>
    <w:rsid w:val="00AE4C18"/>
    <w:rsid w:val="00AE4E69"/>
    <w:rsid w:val="00AE4EF1"/>
    <w:rsid w:val="00AE4FB5"/>
    <w:rsid w:val="00AE4FE5"/>
    <w:rsid w:val="00AE5372"/>
    <w:rsid w:val="00AE53E3"/>
    <w:rsid w:val="00AE55EF"/>
    <w:rsid w:val="00AE5732"/>
    <w:rsid w:val="00AE574C"/>
    <w:rsid w:val="00AE58A6"/>
    <w:rsid w:val="00AE5929"/>
    <w:rsid w:val="00AE5978"/>
    <w:rsid w:val="00AE59F9"/>
    <w:rsid w:val="00AE5B4E"/>
    <w:rsid w:val="00AE5C62"/>
    <w:rsid w:val="00AE63AC"/>
    <w:rsid w:val="00AE63B8"/>
    <w:rsid w:val="00AE66E1"/>
    <w:rsid w:val="00AE6702"/>
    <w:rsid w:val="00AE682D"/>
    <w:rsid w:val="00AE6C3A"/>
    <w:rsid w:val="00AE6E80"/>
    <w:rsid w:val="00AE6EE6"/>
    <w:rsid w:val="00AE70A2"/>
    <w:rsid w:val="00AE7118"/>
    <w:rsid w:val="00AE7123"/>
    <w:rsid w:val="00AE71E7"/>
    <w:rsid w:val="00AE73D7"/>
    <w:rsid w:val="00AE7464"/>
    <w:rsid w:val="00AE74DC"/>
    <w:rsid w:val="00AE7592"/>
    <w:rsid w:val="00AE7A6B"/>
    <w:rsid w:val="00AE7AE7"/>
    <w:rsid w:val="00AE7CAC"/>
    <w:rsid w:val="00AF0017"/>
    <w:rsid w:val="00AF03ED"/>
    <w:rsid w:val="00AF05C2"/>
    <w:rsid w:val="00AF079C"/>
    <w:rsid w:val="00AF08D6"/>
    <w:rsid w:val="00AF0A5A"/>
    <w:rsid w:val="00AF0BAF"/>
    <w:rsid w:val="00AF0C67"/>
    <w:rsid w:val="00AF0CA1"/>
    <w:rsid w:val="00AF0CE0"/>
    <w:rsid w:val="00AF0EDF"/>
    <w:rsid w:val="00AF0F06"/>
    <w:rsid w:val="00AF1027"/>
    <w:rsid w:val="00AF1043"/>
    <w:rsid w:val="00AF11EF"/>
    <w:rsid w:val="00AF120E"/>
    <w:rsid w:val="00AF1277"/>
    <w:rsid w:val="00AF1286"/>
    <w:rsid w:val="00AF1375"/>
    <w:rsid w:val="00AF1429"/>
    <w:rsid w:val="00AF15BF"/>
    <w:rsid w:val="00AF161E"/>
    <w:rsid w:val="00AF164B"/>
    <w:rsid w:val="00AF1746"/>
    <w:rsid w:val="00AF18C0"/>
    <w:rsid w:val="00AF199D"/>
    <w:rsid w:val="00AF1A56"/>
    <w:rsid w:val="00AF1A91"/>
    <w:rsid w:val="00AF1AEC"/>
    <w:rsid w:val="00AF1D15"/>
    <w:rsid w:val="00AF1E0E"/>
    <w:rsid w:val="00AF1ED4"/>
    <w:rsid w:val="00AF21A0"/>
    <w:rsid w:val="00AF223E"/>
    <w:rsid w:val="00AF2256"/>
    <w:rsid w:val="00AF2399"/>
    <w:rsid w:val="00AF25B5"/>
    <w:rsid w:val="00AF27F5"/>
    <w:rsid w:val="00AF2832"/>
    <w:rsid w:val="00AF2A8E"/>
    <w:rsid w:val="00AF2B25"/>
    <w:rsid w:val="00AF2E2C"/>
    <w:rsid w:val="00AF2E33"/>
    <w:rsid w:val="00AF3602"/>
    <w:rsid w:val="00AF36BE"/>
    <w:rsid w:val="00AF3B5A"/>
    <w:rsid w:val="00AF3BDA"/>
    <w:rsid w:val="00AF3C22"/>
    <w:rsid w:val="00AF3E21"/>
    <w:rsid w:val="00AF3F00"/>
    <w:rsid w:val="00AF3FB3"/>
    <w:rsid w:val="00AF4090"/>
    <w:rsid w:val="00AF4111"/>
    <w:rsid w:val="00AF41E1"/>
    <w:rsid w:val="00AF430F"/>
    <w:rsid w:val="00AF465D"/>
    <w:rsid w:val="00AF46E6"/>
    <w:rsid w:val="00AF4890"/>
    <w:rsid w:val="00AF4A8C"/>
    <w:rsid w:val="00AF4C31"/>
    <w:rsid w:val="00AF53B2"/>
    <w:rsid w:val="00AF53DE"/>
    <w:rsid w:val="00AF541E"/>
    <w:rsid w:val="00AF55D9"/>
    <w:rsid w:val="00AF55F7"/>
    <w:rsid w:val="00AF5728"/>
    <w:rsid w:val="00AF5744"/>
    <w:rsid w:val="00AF5781"/>
    <w:rsid w:val="00AF58D8"/>
    <w:rsid w:val="00AF5983"/>
    <w:rsid w:val="00AF599D"/>
    <w:rsid w:val="00AF5A91"/>
    <w:rsid w:val="00AF5CA3"/>
    <w:rsid w:val="00AF5E17"/>
    <w:rsid w:val="00AF6121"/>
    <w:rsid w:val="00AF6165"/>
    <w:rsid w:val="00AF61B8"/>
    <w:rsid w:val="00AF621C"/>
    <w:rsid w:val="00AF6345"/>
    <w:rsid w:val="00AF66B9"/>
    <w:rsid w:val="00AF670B"/>
    <w:rsid w:val="00AF6849"/>
    <w:rsid w:val="00AF68D0"/>
    <w:rsid w:val="00AF6A5F"/>
    <w:rsid w:val="00AF6AC4"/>
    <w:rsid w:val="00AF6B72"/>
    <w:rsid w:val="00AF6F1F"/>
    <w:rsid w:val="00AF6F55"/>
    <w:rsid w:val="00AF6FA0"/>
    <w:rsid w:val="00AF6FB6"/>
    <w:rsid w:val="00AF7153"/>
    <w:rsid w:val="00AF729F"/>
    <w:rsid w:val="00AF756F"/>
    <w:rsid w:val="00AF7608"/>
    <w:rsid w:val="00AF76DE"/>
    <w:rsid w:val="00AF7753"/>
    <w:rsid w:val="00AF779E"/>
    <w:rsid w:val="00AF7B2C"/>
    <w:rsid w:val="00AF7BB5"/>
    <w:rsid w:val="00AF7C44"/>
    <w:rsid w:val="00AF7D1D"/>
    <w:rsid w:val="00AF7D2A"/>
    <w:rsid w:val="00AF7E9B"/>
    <w:rsid w:val="00B000E9"/>
    <w:rsid w:val="00B001D3"/>
    <w:rsid w:val="00B0037A"/>
    <w:rsid w:val="00B0038D"/>
    <w:rsid w:val="00B003EF"/>
    <w:rsid w:val="00B0041E"/>
    <w:rsid w:val="00B00541"/>
    <w:rsid w:val="00B00738"/>
    <w:rsid w:val="00B00765"/>
    <w:rsid w:val="00B00A34"/>
    <w:rsid w:val="00B00B9F"/>
    <w:rsid w:val="00B00BA8"/>
    <w:rsid w:val="00B00BB6"/>
    <w:rsid w:val="00B00F8E"/>
    <w:rsid w:val="00B01072"/>
    <w:rsid w:val="00B012A3"/>
    <w:rsid w:val="00B012BC"/>
    <w:rsid w:val="00B0135C"/>
    <w:rsid w:val="00B013BD"/>
    <w:rsid w:val="00B0145E"/>
    <w:rsid w:val="00B0160F"/>
    <w:rsid w:val="00B0170E"/>
    <w:rsid w:val="00B0179E"/>
    <w:rsid w:val="00B017C2"/>
    <w:rsid w:val="00B0187C"/>
    <w:rsid w:val="00B01AF0"/>
    <w:rsid w:val="00B01B23"/>
    <w:rsid w:val="00B01C82"/>
    <w:rsid w:val="00B01DE6"/>
    <w:rsid w:val="00B01E75"/>
    <w:rsid w:val="00B01F6E"/>
    <w:rsid w:val="00B01F72"/>
    <w:rsid w:val="00B0207C"/>
    <w:rsid w:val="00B022FB"/>
    <w:rsid w:val="00B0232E"/>
    <w:rsid w:val="00B02657"/>
    <w:rsid w:val="00B0286D"/>
    <w:rsid w:val="00B028D2"/>
    <w:rsid w:val="00B02A0A"/>
    <w:rsid w:val="00B02B18"/>
    <w:rsid w:val="00B02BCA"/>
    <w:rsid w:val="00B02D9E"/>
    <w:rsid w:val="00B02FC4"/>
    <w:rsid w:val="00B02FCE"/>
    <w:rsid w:val="00B032F0"/>
    <w:rsid w:val="00B03346"/>
    <w:rsid w:val="00B03363"/>
    <w:rsid w:val="00B03387"/>
    <w:rsid w:val="00B03394"/>
    <w:rsid w:val="00B0341D"/>
    <w:rsid w:val="00B03483"/>
    <w:rsid w:val="00B03657"/>
    <w:rsid w:val="00B036B9"/>
    <w:rsid w:val="00B038A1"/>
    <w:rsid w:val="00B03AC9"/>
    <w:rsid w:val="00B03B52"/>
    <w:rsid w:val="00B03BD6"/>
    <w:rsid w:val="00B03BFA"/>
    <w:rsid w:val="00B041FF"/>
    <w:rsid w:val="00B0447B"/>
    <w:rsid w:val="00B0455D"/>
    <w:rsid w:val="00B04712"/>
    <w:rsid w:val="00B0473F"/>
    <w:rsid w:val="00B047B9"/>
    <w:rsid w:val="00B049A0"/>
    <w:rsid w:val="00B04A46"/>
    <w:rsid w:val="00B04C61"/>
    <w:rsid w:val="00B04F60"/>
    <w:rsid w:val="00B04FD2"/>
    <w:rsid w:val="00B052C0"/>
    <w:rsid w:val="00B0532E"/>
    <w:rsid w:val="00B0533C"/>
    <w:rsid w:val="00B0536A"/>
    <w:rsid w:val="00B05408"/>
    <w:rsid w:val="00B05480"/>
    <w:rsid w:val="00B05640"/>
    <w:rsid w:val="00B05675"/>
    <w:rsid w:val="00B0588E"/>
    <w:rsid w:val="00B05B1D"/>
    <w:rsid w:val="00B05C0C"/>
    <w:rsid w:val="00B05C3A"/>
    <w:rsid w:val="00B05C58"/>
    <w:rsid w:val="00B05C85"/>
    <w:rsid w:val="00B05E9A"/>
    <w:rsid w:val="00B05EA5"/>
    <w:rsid w:val="00B05F64"/>
    <w:rsid w:val="00B05FF3"/>
    <w:rsid w:val="00B0619D"/>
    <w:rsid w:val="00B06296"/>
    <w:rsid w:val="00B062FD"/>
    <w:rsid w:val="00B06787"/>
    <w:rsid w:val="00B06DDD"/>
    <w:rsid w:val="00B072A2"/>
    <w:rsid w:val="00B072E4"/>
    <w:rsid w:val="00B074C9"/>
    <w:rsid w:val="00B074CF"/>
    <w:rsid w:val="00B07584"/>
    <w:rsid w:val="00B07617"/>
    <w:rsid w:val="00B0769D"/>
    <w:rsid w:val="00B077A3"/>
    <w:rsid w:val="00B0785C"/>
    <w:rsid w:val="00B07903"/>
    <w:rsid w:val="00B07A63"/>
    <w:rsid w:val="00B07C17"/>
    <w:rsid w:val="00B07F6F"/>
    <w:rsid w:val="00B101BD"/>
    <w:rsid w:val="00B101DE"/>
    <w:rsid w:val="00B10315"/>
    <w:rsid w:val="00B1035D"/>
    <w:rsid w:val="00B10549"/>
    <w:rsid w:val="00B105B1"/>
    <w:rsid w:val="00B105DC"/>
    <w:rsid w:val="00B1080D"/>
    <w:rsid w:val="00B1083D"/>
    <w:rsid w:val="00B10A53"/>
    <w:rsid w:val="00B10B65"/>
    <w:rsid w:val="00B10C38"/>
    <w:rsid w:val="00B10DBB"/>
    <w:rsid w:val="00B10E45"/>
    <w:rsid w:val="00B10ECB"/>
    <w:rsid w:val="00B10FBA"/>
    <w:rsid w:val="00B110F4"/>
    <w:rsid w:val="00B1111E"/>
    <w:rsid w:val="00B11336"/>
    <w:rsid w:val="00B11399"/>
    <w:rsid w:val="00B1146C"/>
    <w:rsid w:val="00B117E2"/>
    <w:rsid w:val="00B11865"/>
    <w:rsid w:val="00B11A77"/>
    <w:rsid w:val="00B11BE5"/>
    <w:rsid w:val="00B11C33"/>
    <w:rsid w:val="00B11C3D"/>
    <w:rsid w:val="00B11CAC"/>
    <w:rsid w:val="00B11DA3"/>
    <w:rsid w:val="00B11DF8"/>
    <w:rsid w:val="00B124AD"/>
    <w:rsid w:val="00B12721"/>
    <w:rsid w:val="00B12A13"/>
    <w:rsid w:val="00B12CF1"/>
    <w:rsid w:val="00B12D00"/>
    <w:rsid w:val="00B12EA5"/>
    <w:rsid w:val="00B12FA7"/>
    <w:rsid w:val="00B130C3"/>
    <w:rsid w:val="00B1348A"/>
    <w:rsid w:val="00B135B7"/>
    <w:rsid w:val="00B13679"/>
    <w:rsid w:val="00B137C2"/>
    <w:rsid w:val="00B1386F"/>
    <w:rsid w:val="00B13890"/>
    <w:rsid w:val="00B13A1A"/>
    <w:rsid w:val="00B13A58"/>
    <w:rsid w:val="00B13BB7"/>
    <w:rsid w:val="00B13CAC"/>
    <w:rsid w:val="00B13DA3"/>
    <w:rsid w:val="00B13FC5"/>
    <w:rsid w:val="00B14032"/>
    <w:rsid w:val="00B140B3"/>
    <w:rsid w:val="00B14218"/>
    <w:rsid w:val="00B14276"/>
    <w:rsid w:val="00B142E2"/>
    <w:rsid w:val="00B143AE"/>
    <w:rsid w:val="00B14446"/>
    <w:rsid w:val="00B144BC"/>
    <w:rsid w:val="00B1458C"/>
    <w:rsid w:val="00B1493F"/>
    <w:rsid w:val="00B14982"/>
    <w:rsid w:val="00B149A0"/>
    <w:rsid w:val="00B14A94"/>
    <w:rsid w:val="00B14C9C"/>
    <w:rsid w:val="00B15148"/>
    <w:rsid w:val="00B15165"/>
    <w:rsid w:val="00B151D1"/>
    <w:rsid w:val="00B1520A"/>
    <w:rsid w:val="00B15245"/>
    <w:rsid w:val="00B1533A"/>
    <w:rsid w:val="00B153A1"/>
    <w:rsid w:val="00B153A2"/>
    <w:rsid w:val="00B153C9"/>
    <w:rsid w:val="00B155CD"/>
    <w:rsid w:val="00B15AFC"/>
    <w:rsid w:val="00B15C26"/>
    <w:rsid w:val="00B15D01"/>
    <w:rsid w:val="00B15D7D"/>
    <w:rsid w:val="00B15DDC"/>
    <w:rsid w:val="00B15E59"/>
    <w:rsid w:val="00B15F5A"/>
    <w:rsid w:val="00B161CA"/>
    <w:rsid w:val="00B16312"/>
    <w:rsid w:val="00B1636C"/>
    <w:rsid w:val="00B16379"/>
    <w:rsid w:val="00B164DA"/>
    <w:rsid w:val="00B167C8"/>
    <w:rsid w:val="00B1683F"/>
    <w:rsid w:val="00B16A9A"/>
    <w:rsid w:val="00B16AA0"/>
    <w:rsid w:val="00B16C0E"/>
    <w:rsid w:val="00B16D6D"/>
    <w:rsid w:val="00B16E4F"/>
    <w:rsid w:val="00B16E9F"/>
    <w:rsid w:val="00B16EEC"/>
    <w:rsid w:val="00B16F7B"/>
    <w:rsid w:val="00B170D1"/>
    <w:rsid w:val="00B174B9"/>
    <w:rsid w:val="00B177F6"/>
    <w:rsid w:val="00B179AD"/>
    <w:rsid w:val="00B17C5B"/>
    <w:rsid w:val="00B17F65"/>
    <w:rsid w:val="00B20057"/>
    <w:rsid w:val="00B20216"/>
    <w:rsid w:val="00B20318"/>
    <w:rsid w:val="00B203FD"/>
    <w:rsid w:val="00B2041A"/>
    <w:rsid w:val="00B20476"/>
    <w:rsid w:val="00B2054F"/>
    <w:rsid w:val="00B20766"/>
    <w:rsid w:val="00B207DB"/>
    <w:rsid w:val="00B20828"/>
    <w:rsid w:val="00B20A1C"/>
    <w:rsid w:val="00B20C4B"/>
    <w:rsid w:val="00B20D6E"/>
    <w:rsid w:val="00B20E6A"/>
    <w:rsid w:val="00B20F5D"/>
    <w:rsid w:val="00B20F70"/>
    <w:rsid w:val="00B20F76"/>
    <w:rsid w:val="00B20F7A"/>
    <w:rsid w:val="00B2102E"/>
    <w:rsid w:val="00B21030"/>
    <w:rsid w:val="00B2107A"/>
    <w:rsid w:val="00B21120"/>
    <w:rsid w:val="00B211E1"/>
    <w:rsid w:val="00B216F7"/>
    <w:rsid w:val="00B217EE"/>
    <w:rsid w:val="00B21994"/>
    <w:rsid w:val="00B219C3"/>
    <w:rsid w:val="00B219CC"/>
    <w:rsid w:val="00B21A1D"/>
    <w:rsid w:val="00B21B17"/>
    <w:rsid w:val="00B21BED"/>
    <w:rsid w:val="00B21C31"/>
    <w:rsid w:val="00B21D46"/>
    <w:rsid w:val="00B21DCA"/>
    <w:rsid w:val="00B21DED"/>
    <w:rsid w:val="00B21E6C"/>
    <w:rsid w:val="00B21ECB"/>
    <w:rsid w:val="00B21F53"/>
    <w:rsid w:val="00B21FAB"/>
    <w:rsid w:val="00B2201C"/>
    <w:rsid w:val="00B22207"/>
    <w:rsid w:val="00B22240"/>
    <w:rsid w:val="00B222A0"/>
    <w:rsid w:val="00B222EE"/>
    <w:rsid w:val="00B223AE"/>
    <w:rsid w:val="00B22411"/>
    <w:rsid w:val="00B2246A"/>
    <w:rsid w:val="00B225F5"/>
    <w:rsid w:val="00B22848"/>
    <w:rsid w:val="00B2294E"/>
    <w:rsid w:val="00B22E2A"/>
    <w:rsid w:val="00B23150"/>
    <w:rsid w:val="00B231C3"/>
    <w:rsid w:val="00B2328A"/>
    <w:rsid w:val="00B23707"/>
    <w:rsid w:val="00B2383E"/>
    <w:rsid w:val="00B238DB"/>
    <w:rsid w:val="00B23B23"/>
    <w:rsid w:val="00B23CFE"/>
    <w:rsid w:val="00B23E58"/>
    <w:rsid w:val="00B23E67"/>
    <w:rsid w:val="00B23E92"/>
    <w:rsid w:val="00B23F85"/>
    <w:rsid w:val="00B240F5"/>
    <w:rsid w:val="00B241BB"/>
    <w:rsid w:val="00B2427F"/>
    <w:rsid w:val="00B2437C"/>
    <w:rsid w:val="00B245DF"/>
    <w:rsid w:val="00B249A4"/>
    <w:rsid w:val="00B24A71"/>
    <w:rsid w:val="00B24AAA"/>
    <w:rsid w:val="00B24B14"/>
    <w:rsid w:val="00B24B19"/>
    <w:rsid w:val="00B24B22"/>
    <w:rsid w:val="00B24D50"/>
    <w:rsid w:val="00B24E2D"/>
    <w:rsid w:val="00B24EE9"/>
    <w:rsid w:val="00B24F16"/>
    <w:rsid w:val="00B24F3E"/>
    <w:rsid w:val="00B2512B"/>
    <w:rsid w:val="00B25296"/>
    <w:rsid w:val="00B2531D"/>
    <w:rsid w:val="00B25383"/>
    <w:rsid w:val="00B2551F"/>
    <w:rsid w:val="00B25649"/>
    <w:rsid w:val="00B2565F"/>
    <w:rsid w:val="00B25669"/>
    <w:rsid w:val="00B2572B"/>
    <w:rsid w:val="00B2591D"/>
    <w:rsid w:val="00B25A48"/>
    <w:rsid w:val="00B25A85"/>
    <w:rsid w:val="00B25AD4"/>
    <w:rsid w:val="00B25D60"/>
    <w:rsid w:val="00B25D84"/>
    <w:rsid w:val="00B25DBB"/>
    <w:rsid w:val="00B25F71"/>
    <w:rsid w:val="00B2606E"/>
    <w:rsid w:val="00B260D2"/>
    <w:rsid w:val="00B2610A"/>
    <w:rsid w:val="00B261DD"/>
    <w:rsid w:val="00B266CA"/>
    <w:rsid w:val="00B267AA"/>
    <w:rsid w:val="00B267BA"/>
    <w:rsid w:val="00B267E2"/>
    <w:rsid w:val="00B26932"/>
    <w:rsid w:val="00B26B3C"/>
    <w:rsid w:val="00B26B93"/>
    <w:rsid w:val="00B26BA8"/>
    <w:rsid w:val="00B26DBC"/>
    <w:rsid w:val="00B26E99"/>
    <w:rsid w:val="00B26F88"/>
    <w:rsid w:val="00B2717C"/>
    <w:rsid w:val="00B271ED"/>
    <w:rsid w:val="00B272E3"/>
    <w:rsid w:val="00B273E4"/>
    <w:rsid w:val="00B2773D"/>
    <w:rsid w:val="00B277DC"/>
    <w:rsid w:val="00B2780D"/>
    <w:rsid w:val="00B279DD"/>
    <w:rsid w:val="00B27A41"/>
    <w:rsid w:val="00B27A5E"/>
    <w:rsid w:val="00B27DB4"/>
    <w:rsid w:val="00B27F83"/>
    <w:rsid w:val="00B30219"/>
    <w:rsid w:val="00B30601"/>
    <w:rsid w:val="00B306B5"/>
    <w:rsid w:val="00B3092A"/>
    <w:rsid w:val="00B30A3C"/>
    <w:rsid w:val="00B30E51"/>
    <w:rsid w:val="00B30E98"/>
    <w:rsid w:val="00B31053"/>
    <w:rsid w:val="00B312FF"/>
    <w:rsid w:val="00B31574"/>
    <w:rsid w:val="00B316A6"/>
    <w:rsid w:val="00B316D3"/>
    <w:rsid w:val="00B3171B"/>
    <w:rsid w:val="00B31782"/>
    <w:rsid w:val="00B318B3"/>
    <w:rsid w:val="00B3197C"/>
    <w:rsid w:val="00B319B0"/>
    <w:rsid w:val="00B31BDB"/>
    <w:rsid w:val="00B31CB2"/>
    <w:rsid w:val="00B31F92"/>
    <w:rsid w:val="00B320DF"/>
    <w:rsid w:val="00B3212B"/>
    <w:rsid w:val="00B32299"/>
    <w:rsid w:val="00B325AF"/>
    <w:rsid w:val="00B32685"/>
    <w:rsid w:val="00B32736"/>
    <w:rsid w:val="00B32BBF"/>
    <w:rsid w:val="00B32C41"/>
    <w:rsid w:val="00B32D24"/>
    <w:rsid w:val="00B32DD0"/>
    <w:rsid w:val="00B32E38"/>
    <w:rsid w:val="00B32E66"/>
    <w:rsid w:val="00B32FA2"/>
    <w:rsid w:val="00B33344"/>
    <w:rsid w:val="00B33390"/>
    <w:rsid w:val="00B333BE"/>
    <w:rsid w:val="00B3371D"/>
    <w:rsid w:val="00B337EC"/>
    <w:rsid w:val="00B3389A"/>
    <w:rsid w:val="00B33A63"/>
    <w:rsid w:val="00B33CEE"/>
    <w:rsid w:val="00B33E06"/>
    <w:rsid w:val="00B3400B"/>
    <w:rsid w:val="00B34042"/>
    <w:rsid w:val="00B34049"/>
    <w:rsid w:val="00B340DC"/>
    <w:rsid w:val="00B34245"/>
    <w:rsid w:val="00B342C7"/>
    <w:rsid w:val="00B34550"/>
    <w:rsid w:val="00B34763"/>
    <w:rsid w:val="00B349AF"/>
    <w:rsid w:val="00B34D49"/>
    <w:rsid w:val="00B34DDE"/>
    <w:rsid w:val="00B34DF5"/>
    <w:rsid w:val="00B34E00"/>
    <w:rsid w:val="00B350C8"/>
    <w:rsid w:val="00B350CC"/>
    <w:rsid w:val="00B3511A"/>
    <w:rsid w:val="00B35692"/>
    <w:rsid w:val="00B3575F"/>
    <w:rsid w:val="00B357BC"/>
    <w:rsid w:val="00B35944"/>
    <w:rsid w:val="00B359F8"/>
    <w:rsid w:val="00B35BD5"/>
    <w:rsid w:val="00B35C8D"/>
    <w:rsid w:val="00B35E0A"/>
    <w:rsid w:val="00B35E83"/>
    <w:rsid w:val="00B35F7C"/>
    <w:rsid w:val="00B3603E"/>
    <w:rsid w:val="00B360C0"/>
    <w:rsid w:val="00B36231"/>
    <w:rsid w:val="00B36347"/>
    <w:rsid w:val="00B364C8"/>
    <w:rsid w:val="00B36775"/>
    <w:rsid w:val="00B36819"/>
    <w:rsid w:val="00B36EE1"/>
    <w:rsid w:val="00B36F2F"/>
    <w:rsid w:val="00B36FB9"/>
    <w:rsid w:val="00B371EC"/>
    <w:rsid w:val="00B375A7"/>
    <w:rsid w:val="00B37632"/>
    <w:rsid w:val="00B37648"/>
    <w:rsid w:val="00B37833"/>
    <w:rsid w:val="00B37866"/>
    <w:rsid w:val="00B37A72"/>
    <w:rsid w:val="00B37B86"/>
    <w:rsid w:val="00B37BDD"/>
    <w:rsid w:val="00B37C38"/>
    <w:rsid w:val="00B37DB0"/>
    <w:rsid w:val="00B40080"/>
    <w:rsid w:val="00B401DD"/>
    <w:rsid w:val="00B4028F"/>
    <w:rsid w:val="00B402F5"/>
    <w:rsid w:val="00B40395"/>
    <w:rsid w:val="00B40632"/>
    <w:rsid w:val="00B40642"/>
    <w:rsid w:val="00B40685"/>
    <w:rsid w:val="00B406F6"/>
    <w:rsid w:val="00B408ED"/>
    <w:rsid w:val="00B4092C"/>
    <w:rsid w:val="00B40B43"/>
    <w:rsid w:val="00B40D8F"/>
    <w:rsid w:val="00B40F85"/>
    <w:rsid w:val="00B4103C"/>
    <w:rsid w:val="00B415A8"/>
    <w:rsid w:val="00B41658"/>
    <w:rsid w:val="00B4178B"/>
    <w:rsid w:val="00B418C7"/>
    <w:rsid w:val="00B419D7"/>
    <w:rsid w:val="00B41BA1"/>
    <w:rsid w:val="00B41C71"/>
    <w:rsid w:val="00B41CB7"/>
    <w:rsid w:val="00B41D58"/>
    <w:rsid w:val="00B41FA7"/>
    <w:rsid w:val="00B4226F"/>
    <w:rsid w:val="00B424EB"/>
    <w:rsid w:val="00B42631"/>
    <w:rsid w:val="00B42719"/>
    <w:rsid w:val="00B428CC"/>
    <w:rsid w:val="00B4298F"/>
    <w:rsid w:val="00B42A0F"/>
    <w:rsid w:val="00B42BE1"/>
    <w:rsid w:val="00B42C42"/>
    <w:rsid w:val="00B42E00"/>
    <w:rsid w:val="00B42E71"/>
    <w:rsid w:val="00B42F35"/>
    <w:rsid w:val="00B430F9"/>
    <w:rsid w:val="00B431BF"/>
    <w:rsid w:val="00B43220"/>
    <w:rsid w:val="00B433E5"/>
    <w:rsid w:val="00B4365B"/>
    <w:rsid w:val="00B43693"/>
    <w:rsid w:val="00B439EA"/>
    <w:rsid w:val="00B43A58"/>
    <w:rsid w:val="00B43B20"/>
    <w:rsid w:val="00B43DED"/>
    <w:rsid w:val="00B43F0D"/>
    <w:rsid w:val="00B44009"/>
    <w:rsid w:val="00B4406B"/>
    <w:rsid w:val="00B4411C"/>
    <w:rsid w:val="00B441B1"/>
    <w:rsid w:val="00B44237"/>
    <w:rsid w:val="00B44345"/>
    <w:rsid w:val="00B44674"/>
    <w:rsid w:val="00B446EF"/>
    <w:rsid w:val="00B44727"/>
    <w:rsid w:val="00B447FD"/>
    <w:rsid w:val="00B44DD4"/>
    <w:rsid w:val="00B44E03"/>
    <w:rsid w:val="00B44E07"/>
    <w:rsid w:val="00B4500A"/>
    <w:rsid w:val="00B45046"/>
    <w:rsid w:val="00B45099"/>
    <w:rsid w:val="00B450ED"/>
    <w:rsid w:val="00B4511E"/>
    <w:rsid w:val="00B4590F"/>
    <w:rsid w:val="00B459B1"/>
    <w:rsid w:val="00B45A6A"/>
    <w:rsid w:val="00B45A91"/>
    <w:rsid w:val="00B45AE7"/>
    <w:rsid w:val="00B45B84"/>
    <w:rsid w:val="00B45D7C"/>
    <w:rsid w:val="00B45EB4"/>
    <w:rsid w:val="00B46119"/>
    <w:rsid w:val="00B46252"/>
    <w:rsid w:val="00B463B4"/>
    <w:rsid w:val="00B463D4"/>
    <w:rsid w:val="00B46434"/>
    <w:rsid w:val="00B46581"/>
    <w:rsid w:val="00B4690E"/>
    <w:rsid w:val="00B46C0A"/>
    <w:rsid w:val="00B46FE2"/>
    <w:rsid w:val="00B4731C"/>
    <w:rsid w:val="00B47357"/>
    <w:rsid w:val="00B4739B"/>
    <w:rsid w:val="00B47510"/>
    <w:rsid w:val="00B475FB"/>
    <w:rsid w:val="00B4773C"/>
    <w:rsid w:val="00B4780D"/>
    <w:rsid w:val="00B478FE"/>
    <w:rsid w:val="00B47C13"/>
    <w:rsid w:val="00B47C2D"/>
    <w:rsid w:val="00B47C45"/>
    <w:rsid w:val="00B500A5"/>
    <w:rsid w:val="00B50152"/>
    <w:rsid w:val="00B50227"/>
    <w:rsid w:val="00B502BB"/>
    <w:rsid w:val="00B50369"/>
    <w:rsid w:val="00B50475"/>
    <w:rsid w:val="00B5077C"/>
    <w:rsid w:val="00B50939"/>
    <w:rsid w:val="00B5096A"/>
    <w:rsid w:val="00B50C6D"/>
    <w:rsid w:val="00B50DE2"/>
    <w:rsid w:val="00B51098"/>
    <w:rsid w:val="00B510E4"/>
    <w:rsid w:val="00B51163"/>
    <w:rsid w:val="00B511AF"/>
    <w:rsid w:val="00B5133B"/>
    <w:rsid w:val="00B51356"/>
    <w:rsid w:val="00B513BD"/>
    <w:rsid w:val="00B51427"/>
    <w:rsid w:val="00B51622"/>
    <w:rsid w:val="00B516AB"/>
    <w:rsid w:val="00B516F1"/>
    <w:rsid w:val="00B51AF6"/>
    <w:rsid w:val="00B51B77"/>
    <w:rsid w:val="00B51B97"/>
    <w:rsid w:val="00B51BFD"/>
    <w:rsid w:val="00B520F7"/>
    <w:rsid w:val="00B52124"/>
    <w:rsid w:val="00B5214E"/>
    <w:rsid w:val="00B52283"/>
    <w:rsid w:val="00B522E4"/>
    <w:rsid w:val="00B523A5"/>
    <w:rsid w:val="00B529EE"/>
    <w:rsid w:val="00B52A4B"/>
    <w:rsid w:val="00B52B0F"/>
    <w:rsid w:val="00B52B55"/>
    <w:rsid w:val="00B52CC3"/>
    <w:rsid w:val="00B52D70"/>
    <w:rsid w:val="00B52F19"/>
    <w:rsid w:val="00B53040"/>
    <w:rsid w:val="00B535AA"/>
    <w:rsid w:val="00B537B6"/>
    <w:rsid w:val="00B538AA"/>
    <w:rsid w:val="00B538FA"/>
    <w:rsid w:val="00B53AB1"/>
    <w:rsid w:val="00B53AC7"/>
    <w:rsid w:val="00B53B95"/>
    <w:rsid w:val="00B53BE9"/>
    <w:rsid w:val="00B53C32"/>
    <w:rsid w:val="00B53D9A"/>
    <w:rsid w:val="00B53EF3"/>
    <w:rsid w:val="00B542F1"/>
    <w:rsid w:val="00B54568"/>
    <w:rsid w:val="00B5471B"/>
    <w:rsid w:val="00B54840"/>
    <w:rsid w:val="00B549CE"/>
    <w:rsid w:val="00B54A55"/>
    <w:rsid w:val="00B54BEF"/>
    <w:rsid w:val="00B54C64"/>
    <w:rsid w:val="00B54D55"/>
    <w:rsid w:val="00B54DCF"/>
    <w:rsid w:val="00B54E35"/>
    <w:rsid w:val="00B54F1E"/>
    <w:rsid w:val="00B550A8"/>
    <w:rsid w:val="00B550F6"/>
    <w:rsid w:val="00B55444"/>
    <w:rsid w:val="00B55585"/>
    <w:rsid w:val="00B555E3"/>
    <w:rsid w:val="00B555F3"/>
    <w:rsid w:val="00B556B1"/>
    <w:rsid w:val="00B55A72"/>
    <w:rsid w:val="00B55A88"/>
    <w:rsid w:val="00B55B02"/>
    <w:rsid w:val="00B55B19"/>
    <w:rsid w:val="00B55CF9"/>
    <w:rsid w:val="00B55D63"/>
    <w:rsid w:val="00B561B1"/>
    <w:rsid w:val="00B5627D"/>
    <w:rsid w:val="00B56391"/>
    <w:rsid w:val="00B56432"/>
    <w:rsid w:val="00B5646A"/>
    <w:rsid w:val="00B56510"/>
    <w:rsid w:val="00B5697C"/>
    <w:rsid w:val="00B56C35"/>
    <w:rsid w:val="00B56CB7"/>
    <w:rsid w:val="00B56D1A"/>
    <w:rsid w:val="00B56D86"/>
    <w:rsid w:val="00B56F19"/>
    <w:rsid w:val="00B57000"/>
    <w:rsid w:val="00B5704B"/>
    <w:rsid w:val="00B57092"/>
    <w:rsid w:val="00B57194"/>
    <w:rsid w:val="00B572DB"/>
    <w:rsid w:val="00B572FD"/>
    <w:rsid w:val="00B5738D"/>
    <w:rsid w:val="00B575C8"/>
    <w:rsid w:val="00B576EE"/>
    <w:rsid w:val="00B57777"/>
    <w:rsid w:val="00B577A8"/>
    <w:rsid w:val="00B57800"/>
    <w:rsid w:val="00B57968"/>
    <w:rsid w:val="00B57A13"/>
    <w:rsid w:val="00B57B09"/>
    <w:rsid w:val="00B57E6C"/>
    <w:rsid w:val="00B57F36"/>
    <w:rsid w:val="00B6008A"/>
    <w:rsid w:val="00B6021F"/>
    <w:rsid w:val="00B605C6"/>
    <w:rsid w:val="00B60818"/>
    <w:rsid w:val="00B60864"/>
    <w:rsid w:val="00B6087A"/>
    <w:rsid w:val="00B6087F"/>
    <w:rsid w:val="00B60918"/>
    <w:rsid w:val="00B60978"/>
    <w:rsid w:val="00B60A5D"/>
    <w:rsid w:val="00B60A8C"/>
    <w:rsid w:val="00B60A8F"/>
    <w:rsid w:val="00B60B66"/>
    <w:rsid w:val="00B60BA0"/>
    <w:rsid w:val="00B60BDD"/>
    <w:rsid w:val="00B60F1A"/>
    <w:rsid w:val="00B60FFF"/>
    <w:rsid w:val="00B6110E"/>
    <w:rsid w:val="00B61262"/>
    <w:rsid w:val="00B6127D"/>
    <w:rsid w:val="00B612E3"/>
    <w:rsid w:val="00B617D1"/>
    <w:rsid w:val="00B61896"/>
    <w:rsid w:val="00B61DC9"/>
    <w:rsid w:val="00B61E70"/>
    <w:rsid w:val="00B61F78"/>
    <w:rsid w:val="00B62049"/>
    <w:rsid w:val="00B620FC"/>
    <w:rsid w:val="00B62837"/>
    <w:rsid w:val="00B6291D"/>
    <w:rsid w:val="00B629DD"/>
    <w:rsid w:val="00B62B9C"/>
    <w:rsid w:val="00B62CDA"/>
    <w:rsid w:val="00B62D5F"/>
    <w:rsid w:val="00B62E76"/>
    <w:rsid w:val="00B62F12"/>
    <w:rsid w:val="00B62FBB"/>
    <w:rsid w:val="00B62FBF"/>
    <w:rsid w:val="00B63009"/>
    <w:rsid w:val="00B63187"/>
    <w:rsid w:val="00B631DE"/>
    <w:rsid w:val="00B63315"/>
    <w:rsid w:val="00B634B9"/>
    <w:rsid w:val="00B63632"/>
    <w:rsid w:val="00B6368D"/>
    <w:rsid w:val="00B63979"/>
    <w:rsid w:val="00B63CC4"/>
    <w:rsid w:val="00B63EB7"/>
    <w:rsid w:val="00B63EC7"/>
    <w:rsid w:val="00B63F30"/>
    <w:rsid w:val="00B640AB"/>
    <w:rsid w:val="00B64251"/>
    <w:rsid w:val="00B642C3"/>
    <w:rsid w:val="00B64345"/>
    <w:rsid w:val="00B6437E"/>
    <w:rsid w:val="00B646BB"/>
    <w:rsid w:val="00B64764"/>
    <w:rsid w:val="00B6476A"/>
    <w:rsid w:val="00B64819"/>
    <w:rsid w:val="00B64B52"/>
    <w:rsid w:val="00B64D51"/>
    <w:rsid w:val="00B64DD1"/>
    <w:rsid w:val="00B64E97"/>
    <w:rsid w:val="00B64F95"/>
    <w:rsid w:val="00B650D3"/>
    <w:rsid w:val="00B651E0"/>
    <w:rsid w:val="00B6563D"/>
    <w:rsid w:val="00B656D0"/>
    <w:rsid w:val="00B657E2"/>
    <w:rsid w:val="00B65833"/>
    <w:rsid w:val="00B658A9"/>
    <w:rsid w:val="00B658E5"/>
    <w:rsid w:val="00B65950"/>
    <w:rsid w:val="00B6596F"/>
    <w:rsid w:val="00B65B46"/>
    <w:rsid w:val="00B65C52"/>
    <w:rsid w:val="00B65C69"/>
    <w:rsid w:val="00B65CE8"/>
    <w:rsid w:val="00B6612B"/>
    <w:rsid w:val="00B6622E"/>
    <w:rsid w:val="00B66368"/>
    <w:rsid w:val="00B66676"/>
    <w:rsid w:val="00B666FD"/>
    <w:rsid w:val="00B6694F"/>
    <w:rsid w:val="00B66A88"/>
    <w:rsid w:val="00B66AF1"/>
    <w:rsid w:val="00B66BB0"/>
    <w:rsid w:val="00B66D4D"/>
    <w:rsid w:val="00B66F06"/>
    <w:rsid w:val="00B67002"/>
    <w:rsid w:val="00B67021"/>
    <w:rsid w:val="00B670C1"/>
    <w:rsid w:val="00B671DF"/>
    <w:rsid w:val="00B6724E"/>
    <w:rsid w:val="00B67475"/>
    <w:rsid w:val="00B67479"/>
    <w:rsid w:val="00B674B5"/>
    <w:rsid w:val="00B674E1"/>
    <w:rsid w:val="00B6758A"/>
    <w:rsid w:val="00B6772D"/>
    <w:rsid w:val="00B67A55"/>
    <w:rsid w:val="00B67ABD"/>
    <w:rsid w:val="00B67AFC"/>
    <w:rsid w:val="00B67B25"/>
    <w:rsid w:val="00B67B79"/>
    <w:rsid w:val="00B67C01"/>
    <w:rsid w:val="00B67C84"/>
    <w:rsid w:val="00B67CCD"/>
    <w:rsid w:val="00B67E37"/>
    <w:rsid w:val="00B67EB8"/>
    <w:rsid w:val="00B70025"/>
    <w:rsid w:val="00B700FB"/>
    <w:rsid w:val="00B7021C"/>
    <w:rsid w:val="00B702D6"/>
    <w:rsid w:val="00B70341"/>
    <w:rsid w:val="00B7091E"/>
    <w:rsid w:val="00B70E66"/>
    <w:rsid w:val="00B71018"/>
    <w:rsid w:val="00B7117C"/>
    <w:rsid w:val="00B711E9"/>
    <w:rsid w:val="00B71234"/>
    <w:rsid w:val="00B7130C"/>
    <w:rsid w:val="00B7144D"/>
    <w:rsid w:val="00B71459"/>
    <w:rsid w:val="00B71961"/>
    <w:rsid w:val="00B71A3E"/>
    <w:rsid w:val="00B71BDD"/>
    <w:rsid w:val="00B71BED"/>
    <w:rsid w:val="00B71CCE"/>
    <w:rsid w:val="00B71CE6"/>
    <w:rsid w:val="00B71D08"/>
    <w:rsid w:val="00B71EE9"/>
    <w:rsid w:val="00B72139"/>
    <w:rsid w:val="00B72153"/>
    <w:rsid w:val="00B721A3"/>
    <w:rsid w:val="00B721C3"/>
    <w:rsid w:val="00B7249E"/>
    <w:rsid w:val="00B72513"/>
    <w:rsid w:val="00B7256C"/>
    <w:rsid w:val="00B725C0"/>
    <w:rsid w:val="00B725DC"/>
    <w:rsid w:val="00B725F5"/>
    <w:rsid w:val="00B72642"/>
    <w:rsid w:val="00B728AC"/>
    <w:rsid w:val="00B72ADE"/>
    <w:rsid w:val="00B72BAA"/>
    <w:rsid w:val="00B72CD1"/>
    <w:rsid w:val="00B72E3A"/>
    <w:rsid w:val="00B72F0C"/>
    <w:rsid w:val="00B73024"/>
    <w:rsid w:val="00B73096"/>
    <w:rsid w:val="00B732B5"/>
    <w:rsid w:val="00B73479"/>
    <w:rsid w:val="00B734DA"/>
    <w:rsid w:val="00B736A2"/>
    <w:rsid w:val="00B73717"/>
    <w:rsid w:val="00B73755"/>
    <w:rsid w:val="00B73870"/>
    <w:rsid w:val="00B73889"/>
    <w:rsid w:val="00B738D6"/>
    <w:rsid w:val="00B73952"/>
    <w:rsid w:val="00B73AEB"/>
    <w:rsid w:val="00B73C3A"/>
    <w:rsid w:val="00B73DE4"/>
    <w:rsid w:val="00B73EF8"/>
    <w:rsid w:val="00B74196"/>
    <w:rsid w:val="00B745CE"/>
    <w:rsid w:val="00B746BE"/>
    <w:rsid w:val="00B7470E"/>
    <w:rsid w:val="00B74936"/>
    <w:rsid w:val="00B74A00"/>
    <w:rsid w:val="00B74CB7"/>
    <w:rsid w:val="00B74D33"/>
    <w:rsid w:val="00B74E3D"/>
    <w:rsid w:val="00B74F5C"/>
    <w:rsid w:val="00B74FA1"/>
    <w:rsid w:val="00B750E5"/>
    <w:rsid w:val="00B751A7"/>
    <w:rsid w:val="00B75238"/>
    <w:rsid w:val="00B75239"/>
    <w:rsid w:val="00B75307"/>
    <w:rsid w:val="00B753AF"/>
    <w:rsid w:val="00B75444"/>
    <w:rsid w:val="00B7565F"/>
    <w:rsid w:val="00B75663"/>
    <w:rsid w:val="00B75750"/>
    <w:rsid w:val="00B75901"/>
    <w:rsid w:val="00B75911"/>
    <w:rsid w:val="00B759C7"/>
    <w:rsid w:val="00B75B52"/>
    <w:rsid w:val="00B75EAB"/>
    <w:rsid w:val="00B760A3"/>
    <w:rsid w:val="00B76264"/>
    <w:rsid w:val="00B762BF"/>
    <w:rsid w:val="00B76476"/>
    <w:rsid w:val="00B764FE"/>
    <w:rsid w:val="00B767F8"/>
    <w:rsid w:val="00B768AF"/>
    <w:rsid w:val="00B76A96"/>
    <w:rsid w:val="00B76B9C"/>
    <w:rsid w:val="00B76C1B"/>
    <w:rsid w:val="00B76C33"/>
    <w:rsid w:val="00B76CF8"/>
    <w:rsid w:val="00B76D24"/>
    <w:rsid w:val="00B76D30"/>
    <w:rsid w:val="00B76F1B"/>
    <w:rsid w:val="00B7708E"/>
    <w:rsid w:val="00B7718A"/>
    <w:rsid w:val="00B772E1"/>
    <w:rsid w:val="00B77434"/>
    <w:rsid w:val="00B774B0"/>
    <w:rsid w:val="00B77615"/>
    <w:rsid w:val="00B77636"/>
    <w:rsid w:val="00B7763D"/>
    <w:rsid w:val="00B77709"/>
    <w:rsid w:val="00B77717"/>
    <w:rsid w:val="00B77792"/>
    <w:rsid w:val="00B77A03"/>
    <w:rsid w:val="00B77E9A"/>
    <w:rsid w:val="00B77ED6"/>
    <w:rsid w:val="00B77F19"/>
    <w:rsid w:val="00B77F75"/>
    <w:rsid w:val="00B77FD0"/>
    <w:rsid w:val="00B80092"/>
    <w:rsid w:val="00B800B2"/>
    <w:rsid w:val="00B800BF"/>
    <w:rsid w:val="00B8016C"/>
    <w:rsid w:val="00B802DA"/>
    <w:rsid w:val="00B802F7"/>
    <w:rsid w:val="00B8037B"/>
    <w:rsid w:val="00B80695"/>
    <w:rsid w:val="00B8085F"/>
    <w:rsid w:val="00B808AC"/>
    <w:rsid w:val="00B80AB0"/>
    <w:rsid w:val="00B80C8F"/>
    <w:rsid w:val="00B8149C"/>
    <w:rsid w:val="00B814D9"/>
    <w:rsid w:val="00B815CC"/>
    <w:rsid w:val="00B81776"/>
    <w:rsid w:val="00B817E0"/>
    <w:rsid w:val="00B81824"/>
    <w:rsid w:val="00B81861"/>
    <w:rsid w:val="00B81893"/>
    <w:rsid w:val="00B8189A"/>
    <w:rsid w:val="00B81AA9"/>
    <w:rsid w:val="00B81AC5"/>
    <w:rsid w:val="00B81BFE"/>
    <w:rsid w:val="00B81CD2"/>
    <w:rsid w:val="00B81D29"/>
    <w:rsid w:val="00B81EED"/>
    <w:rsid w:val="00B81F3D"/>
    <w:rsid w:val="00B81FEE"/>
    <w:rsid w:val="00B8203D"/>
    <w:rsid w:val="00B82732"/>
    <w:rsid w:val="00B82823"/>
    <w:rsid w:val="00B8282D"/>
    <w:rsid w:val="00B82867"/>
    <w:rsid w:val="00B82C6A"/>
    <w:rsid w:val="00B82FE7"/>
    <w:rsid w:val="00B8315C"/>
    <w:rsid w:val="00B831E6"/>
    <w:rsid w:val="00B83236"/>
    <w:rsid w:val="00B83575"/>
    <w:rsid w:val="00B8358E"/>
    <w:rsid w:val="00B83669"/>
    <w:rsid w:val="00B83740"/>
    <w:rsid w:val="00B83759"/>
    <w:rsid w:val="00B83B44"/>
    <w:rsid w:val="00B83B92"/>
    <w:rsid w:val="00B83BA5"/>
    <w:rsid w:val="00B83F53"/>
    <w:rsid w:val="00B84006"/>
    <w:rsid w:val="00B84078"/>
    <w:rsid w:val="00B843E3"/>
    <w:rsid w:val="00B8443D"/>
    <w:rsid w:val="00B84458"/>
    <w:rsid w:val="00B844BB"/>
    <w:rsid w:val="00B84644"/>
    <w:rsid w:val="00B84645"/>
    <w:rsid w:val="00B84A21"/>
    <w:rsid w:val="00B84AE0"/>
    <w:rsid w:val="00B84B2E"/>
    <w:rsid w:val="00B84FC3"/>
    <w:rsid w:val="00B84FEA"/>
    <w:rsid w:val="00B85445"/>
    <w:rsid w:val="00B8556F"/>
    <w:rsid w:val="00B8580C"/>
    <w:rsid w:val="00B85936"/>
    <w:rsid w:val="00B85DDD"/>
    <w:rsid w:val="00B85E43"/>
    <w:rsid w:val="00B86120"/>
    <w:rsid w:val="00B86397"/>
    <w:rsid w:val="00B863D9"/>
    <w:rsid w:val="00B86470"/>
    <w:rsid w:val="00B8664D"/>
    <w:rsid w:val="00B86789"/>
    <w:rsid w:val="00B867DB"/>
    <w:rsid w:val="00B86830"/>
    <w:rsid w:val="00B8685C"/>
    <w:rsid w:val="00B86BA6"/>
    <w:rsid w:val="00B86D25"/>
    <w:rsid w:val="00B86E3E"/>
    <w:rsid w:val="00B86EAD"/>
    <w:rsid w:val="00B87366"/>
    <w:rsid w:val="00B87497"/>
    <w:rsid w:val="00B87506"/>
    <w:rsid w:val="00B87773"/>
    <w:rsid w:val="00B8794D"/>
    <w:rsid w:val="00B87C29"/>
    <w:rsid w:val="00B87DC4"/>
    <w:rsid w:val="00B87E30"/>
    <w:rsid w:val="00B87F88"/>
    <w:rsid w:val="00B87FC5"/>
    <w:rsid w:val="00B90168"/>
    <w:rsid w:val="00B90389"/>
    <w:rsid w:val="00B903D8"/>
    <w:rsid w:val="00B90A73"/>
    <w:rsid w:val="00B90B92"/>
    <w:rsid w:val="00B90D66"/>
    <w:rsid w:val="00B90DB5"/>
    <w:rsid w:val="00B910C5"/>
    <w:rsid w:val="00B911AE"/>
    <w:rsid w:val="00B9126F"/>
    <w:rsid w:val="00B91315"/>
    <w:rsid w:val="00B91333"/>
    <w:rsid w:val="00B9140B"/>
    <w:rsid w:val="00B91473"/>
    <w:rsid w:val="00B914A0"/>
    <w:rsid w:val="00B914A7"/>
    <w:rsid w:val="00B914BD"/>
    <w:rsid w:val="00B9151E"/>
    <w:rsid w:val="00B915E3"/>
    <w:rsid w:val="00B9169F"/>
    <w:rsid w:val="00B916FF"/>
    <w:rsid w:val="00B918A1"/>
    <w:rsid w:val="00B918B1"/>
    <w:rsid w:val="00B919B5"/>
    <w:rsid w:val="00B91CC8"/>
    <w:rsid w:val="00B91DA3"/>
    <w:rsid w:val="00B91DF7"/>
    <w:rsid w:val="00B91FCC"/>
    <w:rsid w:val="00B920B6"/>
    <w:rsid w:val="00B920BC"/>
    <w:rsid w:val="00B921E6"/>
    <w:rsid w:val="00B921F5"/>
    <w:rsid w:val="00B924B5"/>
    <w:rsid w:val="00B925AC"/>
    <w:rsid w:val="00B9287D"/>
    <w:rsid w:val="00B92B08"/>
    <w:rsid w:val="00B92C77"/>
    <w:rsid w:val="00B92FD2"/>
    <w:rsid w:val="00B93073"/>
    <w:rsid w:val="00B93112"/>
    <w:rsid w:val="00B931FE"/>
    <w:rsid w:val="00B93353"/>
    <w:rsid w:val="00B933F4"/>
    <w:rsid w:val="00B933FC"/>
    <w:rsid w:val="00B9359D"/>
    <w:rsid w:val="00B93617"/>
    <w:rsid w:val="00B93651"/>
    <w:rsid w:val="00B936DC"/>
    <w:rsid w:val="00B93872"/>
    <w:rsid w:val="00B93A75"/>
    <w:rsid w:val="00B93B22"/>
    <w:rsid w:val="00B93D0A"/>
    <w:rsid w:val="00B93DE2"/>
    <w:rsid w:val="00B93E51"/>
    <w:rsid w:val="00B9416E"/>
    <w:rsid w:val="00B94314"/>
    <w:rsid w:val="00B946B0"/>
    <w:rsid w:val="00B94762"/>
    <w:rsid w:val="00B947B9"/>
    <w:rsid w:val="00B948E5"/>
    <w:rsid w:val="00B94A3C"/>
    <w:rsid w:val="00B94AFC"/>
    <w:rsid w:val="00B94B35"/>
    <w:rsid w:val="00B94B93"/>
    <w:rsid w:val="00B94BB9"/>
    <w:rsid w:val="00B94DC3"/>
    <w:rsid w:val="00B94EF0"/>
    <w:rsid w:val="00B94F1F"/>
    <w:rsid w:val="00B94F98"/>
    <w:rsid w:val="00B94FF1"/>
    <w:rsid w:val="00B95029"/>
    <w:rsid w:val="00B9513D"/>
    <w:rsid w:val="00B95727"/>
    <w:rsid w:val="00B957B4"/>
    <w:rsid w:val="00B958AE"/>
    <w:rsid w:val="00B95A84"/>
    <w:rsid w:val="00B9610D"/>
    <w:rsid w:val="00B96143"/>
    <w:rsid w:val="00B96264"/>
    <w:rsid w:val="00B96299"/>
    <w:rsid w:val="00B9630F"/>
    <w:rsid w:val="00B9640F"/>
    <w:rsid w:val="00B9654F"/>
    <w:rsid w:val="00B967EF"/>
    <w:rsid w:val="00B968A4"/>
    <w:rsid w:val="00B968E5"/>
    <w:rsid w:val="00B96A06"/>
    <w:rsid w:val="00B96A08"/>
    <w:rsid w:val="00B96A8A"/>
    <w:rsid w:val="00B96BA2"/>
    <w:rsid w:val="00B96C62"/>
    <w:rsid w:val="00B96CE3"/>
    <w:rsid w:val="00B96CF8"/>
    <w:rsid w:val="00B96EE1"/>
    <w:rsid w:val="00B970DF"/>
    <w:rsid w:val="00B971C0"/>
    <w:rsid w:val="00B97211"/>
    <w:rsid w:val="00B972EE"/>
    <w:rsid w:val="00B97369"/>
    <w:rsid w:val="00B97585"/>
    <w:rsid w:val="00B975B5"/>
    <w:rsid w:val="00B97662"/>
    <w:rsid w:val="00B976D2"/>
    <w:rsid w:val="00B9781A"/>
    <w:rsid w:val="00B97886"/>
    <w:rsid w:val="00B97898"/>
    <w:rsid w:val="00B97A3F"/>
    <w:rsid w:val="00B97B63"/>
    <w:rsid w:val="00B97DA6"/>
    <w:rsid w:val="00B97E7C"/>
    <w:rsid w:val="00B97FAB"/>
    <w:rsid w:val="00BA013C"/>
    <w:rsid w:val="00BA0188"/>
    <w:rsid w:val="00BA0248"/>
    <w:rsid w:val="00BA0289"/>
    <w:rsid w:val="00BA030F"/>
    <w:rsid w:val="00BA0490"/>
    <w:rsid w:val="00BA04ED"/>
    <w:rsid w:val="00BA0524"/>
    <w:rsid w:val="00BA062E"/>
    <w:rsid w:val="00BA0760"/>
    <w:rsid w:val="00BA0955"/>
    <w:rsid w:val="00BA09BC"/>
    <w:rsid w:val="00BA0A1A"/>
    <w:rsid w:val="00BA0ABE"/>
    <w:rsid w:val="00BA0AE0"/>
    <w:rsid w:val="00BA0C49"/>
    <w:rsid w:val="00BA117E"/>
    <w:rsid w:val="00BA127F"/>
    <w:rsid w:val="00BA1566"/>
    <w:rsid w:val="00BA1940"/>
    <w:rsid w:val="00BA19C4"/>
    <w:rsid w:val="00BA1A74"/>
    <w:rsid w:val="00BA1AD8"/>
    <w:rsid w:val="00BA1E48"/>
    <w:rsid w:val="00BA1E51"/>
    <w:rsid w:val="00BA1E8F"/>
    <w:rsid w:val="00BA1EFB"/>
    <w:rsid w:val="00BA21DE"/>
    <w:rsid w:val="00BA235E"/>
    <w:rsid w:val="00BA2382"/>
    <w:rsid w:val="00BA243C"/>
    <w:rsid w:val="00BA26D0"/>
    <w:rsid w:val="00BA27C5"/>
    <w:rsid w:val="00BA29E0"/>
    <w:rsid w:val="00BA2A41"/>
    <w:rsid w:val="00BA2B0E"/>
    <w:rsid w:val="00BA2C6A"/>
    <w:rsid w:val="00BA2DC8"/>
    <w:rsid w:val="00BA2EB1"/>
    <w:rsid w:val="00BA3038"/>
    <w:rsid w:val="00BA3117"/>
    <w:rsid w:val="00BA3237"/>
    <w:rsid w:val="00BA3417"/>
    <w:rsid w:val="00BA34F7"/>
    <w:rsid w:val="00BA3509"/>
    <w:rsid w:val="00BA35FC"/>
    <w:rsid w:val="00BA37E9"/>
    <w:rsid w:val="00BA38B7"/>
    <w:rsid w:val="00BA38DF"/>
    <w:rsid w:val="00BA3AB8"/>
    <w:rsid w:val="00BA3AE1"/>
    <w:rsid w:val="00BA3B09"/>
    <w:rsid w:val="00BA3B0E"/>
    <w:rsid w:val="00BA3B69"/>
    <w:rsid w:val="00BA3BD6"/>
    <w:rsid w:val="00BA3CD1"/>
    <w:rsid w:val="00BA3D9A"/>
    <w:rsid w:val="00BA3E66"/>
    <w:rsid w:val="00BA3ED5"/>
    <w:rsid w:val="00BA4119"/>
    <w:rsid w:val="00BA41AA"/>
    <w:rsid w:val="00BA4236"/>
    <w:rsid w:val="00BA428B"/>
    <w:rsid w:val="00BA437F"/>
    <w:rsid w:val="00BA467A"/>
    <w:rsid w:val="00BA4695"/>
    <w:rsid w:val="00BA4820"/>
    <w:rsid w:val="00BA48DE"/>
    <w:rsid w:val="00BA497F"/>
    <w:rsid w:val="00BA498C"/>
    <w:rsid w:val="00BA49A2"/>
    <w:rsid w:val="00BA4A18"/>
    <w:rsid w:val="00BA4A96"/>
    <w:rsid w:val="00BA4F18"/>
    <w:rsid w:val="00BA50E5"/>
    <w:rsid w:val="00BA5172"/>
    <w:rsid w:val="00BA5230"/>
    <w:rsid w:val="00BA54FE"/>
    <w:rsid w:val="00BA5527"/>
    <w:rsid w:val="00BA57B1"/>
    <w:rsid w:val="00BA57D7"/>
    <w:rsid w:val="00BA5A67"/>
    <w:rsid w:val="00BA5DCF"/>
    <w:rsid w:val="00BA61BF"/>
    <w:rsid w:val="00BA628F"/>
    <w:rsid w:val="00BA63BF"/>
    <w:rsid w:val="00BA68B2"/>
    <w:rsid w:val="00BA6964"/>
    <w:rsid w:val="00BA6A4A"/>
    <w:rsid w:val="00BA6B17"/>
    <w:rsid w:val="00BA6B3E"/>
    <w:rsid w:val="00BA6BDC"/>
    <w:rsid w:val="00BA6D02"/>
    <w:rsid w:val="00BA6F18"/>
    <w:rsid w:val="00BA6FCA"/>
    <w:rsid w:val="00BA7170"/>
    <w:rsid w:val="00BA71F4"/>
    <w:rsid w:val="00BA724F"/>
    <w:rsid w:val="00BA7260"/>
    <w:rsid w:val="00BA72F4"/>
    <w:rsid w:val="00BA739F"/>
    <w:rsid w:val="00BA73FF"/>
    <w:rsid w:val="00BA74A8"/>
    <w:rsid w:val="00BA7599"/>
    <w:rsid w:val="00BA75DA"/>
    <w:rsid w:val="00BA7711"/>
    <w:rsid w:val="00BA791F"/>
    <w:rsid w:val="00BA795D"/>
    <w:rsid w:val="00BA7970"/>
    <w:rsid w:val="00BA7A5F"/>
    <w:rsid w:val="00BA7AF6"/>
    <w:rsid w:val="00BA7B72"/>
    <w:rsid w:val="00BA7BDC"/>
    <w:rsid w:val="00BA7CB7"/>
    <w:rsid w:val="00BA7EB2"/>
    <w:rsid w:val="00BA7FD8"/>
    <w:rsid w:val="00BB0018"/>
    <w:rsid w:val="00BB0084"/>
    <w:rsid w:val="00BB00F3"/>
    <w:rsid w:val="00BB011E"/>
    <w:rsid w:val="00BB0129"/>
    <w:rsid w:val="00BB0185"/>
    <w:rsid w:val="00BB0289"/>
    <w:rsid w:val="00BB02AA"/>
    <w:rsid w:val="00BB034C"/>
    <w:rsid w:val="00BB036C"/>
    <w:rsid w:val="00BB0436"/>
    <w:rsid w:val="00BB05C1"/>
    <w:rsid w:val="00BB060E"/>
    <w:rsid w:val="00BB064E"/>
    <w:rsid w:val="00BB0C22"/>
    <w:rsid w:val="00BB0C99"/>
    <w:rsid w:val="00BB0CC1"/>
    <w:rsid w:val="00BB0EB5"/>
    <w:rsid w:val="00BB11C4"/>
    <w:rsid w:val="00BB142B"/>
    <w:rsid w:val="00BB162C"/>
    <w:rsid w:val="00BB1646"/>
    <w:rsid w:val="00BB1AC2"/>
    <w:rsid w:val="00BB1DA1"/>
    <w:rsid w:val="00BB1FAB"/>
    <w:rsid w:val="00BB203C"/>
    <w:rsid w:val="00BB214B"/>
    <w:rsid w:val="00BB2193"/>
    <w:rsid w:val="00BB2305"/>
    <w:rsid w:val="00BB24ED"/>
    <w:rsid w:val="00BB2829"/>
    <w:rsid w:val="00BB2A1E"/>
    <w:rsid w:val="00BB2B06"/>
    <w:rsid w:val="00BB2C05"/>
    <w:rsid w:val="00BB2C4F"/>
    <w:rsid w:val="00BB31C8"/>
    <w:rsid w:val="00BB34FF"/>
    <w:rsid w:val="00BB3509"/>
    <w:rsid w:val="00BB365F"/>
    <w:rsid w:val="00BB38F1"/>
    <w:rsid w:val="00BB3A36"/>
    <w:rsid w:val="00BB3AD0"/>
    <w:rsid w:val="00BB3B64"/>
    <w:rsid w:val="00BB3B87"/>
    <w:rsid w:val="00BB3F66"/>
    <w:rsid w:val="00BB43A0"/>
    <w:rsid w:val="00BB447D"/>
    <w:rsid w:val="00BB45FE"/>
    <w:rsid w:val="00BB46E4"/>
    <w:rsid w:val="00BB4951"/>
    <w:rsid w:val="00BB49BF"/>
    <w:rsid w:val="00BB4B1E"/>
    <w:rsid w:val="00BB4BFD"/>
    <w:rsid w:val="00BB4C10"/>
    <w:rsid w:val="00BB4D0B"/>
    <w:rsid w:val="00BB4DCD"/>
    <w:rsid w:val="00BB5030"/>
    <w:rsid w:val="00BB5093"/>
    <w:rsid w:val="00BB528A"/>
    <w:rsid w:val="00BB52C8"/>
    <w:rsid w:val="00BB541A"/>
    <w:rsid w:val="00BB54E5"/>
    <w:rsid w:val="00BB5847"/>
    <w:rsid w:val="00BB59FB"/>
    <w:rsid w:val="00BB5F12"/>
    <w:rsid w:val="00BB6126"/>
    <w:rsid w:val="00BB6279"/>
    <w:rsid w:val="00BB632E"/>
    <w:rsid w:val="00BB6828"/>
    <w:rsid w:val="00BB6901"/>
    <w:rsid w:val="00BB6A5B"/>
    <w:rsid w:val="00BB6A5E"/>
    <w:rsid w:val="00BB6A87"/>
    <w:rsid w:val="00BB6BD1"/>
    <w:rsid w:val="00BB6C91"/>
    <w:rsid w:val="00BB6C93"/>
    <w:rsid w:val="00BB6D06"/>
    <w:rsid w:val="00BB6EAD"/>
    <w:rsid w:val="00BB6FB8"/>
    <w:rsid w:val="00BB7032"/>
    <w:rsid w:val="00BB70BB"/>
    <w:rsid w:val="00BB7100"/>
    <w:rsid w:val="00BB71C9"/>
    <w:rsid w:val="00BB74A8"/>
    <w:rsid w:val="00BB75C8"/>
    <w:rsid w:val="00BB7627"/>
    <w:rsid w:val="00BB76AF"/>
    <w:rsid w:val="00BB79BF"/>
    <w:rsid w:val="00BB7A58"/>
    <w:rsid w:val="00BB7C11"/>
    <w:rsid w:val="00BC025C"/>
    <w:rsid w:val="00BC0385"/>
    <w:rsid w:val="00BC0A9C"/>
    <w:rsid w:val="00BC0BAC"/>
    <w:rsid w:val="00BC1085"/>
    <w:rsid w:val="00BC14A1"/>
    <w:rsid w:val="00BC14B4"/>
    <w:rsid w:val="00BC1608"/>
    <w:rsid w:val="00BC16D2"/>
    <w:rsid w:val="00BC1771"/>
    <w:rsid w:val="00BC1886"/>
    <w:rsid w:val="00BC18BD"/>
    <w:rsid w:val="00BC1955"/>
    <w:rsid w:val="00BC1ECF"/>
    <w:rsid w:val="00BC2304"/>
    <w:rsid w:val="00BC24A9"/>
    <w:rsid w:val="00BC264B"/>
    <w:rsid w:val="00BC2BB2"/>
    <w:rsid w:val="00BC2EA9"/>
    <w:rsid w:val="00BC2EE6"/>
    <w:rsid w:val="00BC2F38"/>
    <w:rsid w:val="00BC301E"/>
    <w:rsid w:val="00BC336C"/>
    <w:rsid w:val="00BC3388"/>
    <w:rsid w:val="00BC33B7"/>
    <w:rsid w:val="00BC36B1"/>
    <w:rsid w:val="00BC37B8"/>
    <w:rsid w:val="00BC37EC"/>
    <w:rsid w:val="00BC3AAB"/>
    <w:rsid w:val="00BC3AC4"/>
    <w:rsid w:val="00BC3B55"/>
    <w:rsid w:val="00BC3CFE"/>
    <w:rsid w:val="00BC3F85"/>
    <w:rsid w:val="00BC4103"/>
    <w:rsid w:val="00BC47BB"/>
    <w:rsid w:val="00BC48CE"/>
    <w:rsid w:val="00BC48F0"/>
    <w:rsid w:val="00BC496C"/>
    <w:rsid w:val="00BC4970"/>
    <w:rsid w:val="00BC49D6"/>
    <w:rsid w:val="00BC49D9"/>
    <w:rsid w:val="00BC4C47"/>
    <w:rsid w:val="00BC4D49"/>
    <w:rsid w:val="00BC4DB8"/>
    <w:rsid w:val="00BC4F98"/>
    <w:rsid w:val="00BC4FBF"/>
    <w:rsid w:val="00BC50A0"/>
    <w:rsid w:val="00BC50DF"/>
    <w:rsid w:val="00BC50FD"/>
    <w:rsid w:val="00BC5159"/>
    <w:rsid w:val="00BC523A"/>
    <w:rsid w:val="00BC56E8"/>
    <w:rsid w:val="00BC5837"/>
    <w:rsid w:val="00BC593B"/>
    <w:rsid w:val="00BC5999"/>
    <w:rsid w:val="00BC5A75"/>
    <w:rsid w:val="00BC5CC6"/>
    <w:rsid w:val="00BC5CEA"/>
    <w:rsid w:val="00BC5D07"/>
    <w:rsid w:val="00BC5DEB"/>
    <w:rsid w:val="00BC5F44"/>
    <w:rsid w:val="00BC616B"/>
    <w:rsid w:val="00BC61B2"/>
    <w:rsid w:val="00BC62BC"/>
    <w:rsid w:val="00BC62DC"/>
    <w:rsid w:val="00BC639A"/>
    <w:rsid w:val="00BC641F"/>
    <w:rsid w:val="00BC6717"/>
    <w:rsid w:val="00BC67C2"/>
    <w:rsid w:val="00BC6AE1"/>
    <w:rsid w:val="00BC6B02"/>
    <w:rsid w:val="00BC6C96"/>
    <w:rsid w:val="00BC6CD3"/>
    <w:rsid w:val="00BC6E0D"/>
    <w:rsid w:val="00BC6F78"/>
    <w:rsid w:val="00BC7078"/>
    <w:rsid w:val="00BC7144"/>
    <w:rsid w:val="00BC764E"/>
    <w:rsid w:val="00BC7883"/>
    <w:rsid w:val="00BC78BC"/>
    <w:rsid w:val="00BC79B8"/>
    <w:rsid w:val="00BC79EB"/>
    <w:rsid w:val="00BC7CC7"/>
    <w:rsid w:val="00BC7CEC"/>
    <w:rsid w:val="00BD0021"/>
    <w:rsid w:val="00BD010C"/>
    <w:rsid w:val="00BD0143"/>
    <w:rsid w:val="00BD0181"/>
    <w:rsid w:val="00BD0258"/>
    <w:rsid w:val="00BD02FB"/>
    <w:rsid w:val="00BD0313"/>
    <w:rsid w:val="00BD0422"/>
    <w:rsid w:val="00BD069C"/>
    <w:rsid w:val="00BD07E8"/>
    <w:rsid w:val="00BD09E3"/>
    <w:rsid w:val="00BD0AB9"/>
    <w:rsid w:val="00BD0ABD"/>
    <w:rsid w:val="00BD0E11"/>
    <w:rsid w:val="00BD1001"/>
    <w:rsid w:val="00BD11A9"/>
    <w:rsid w:val="00BD1275"/>
    <w:rsid w:val="00BD14B0"/>
    <w:rsid w:val="00BD14BA"/>
    <w:rsid w:val="00BD1823"/>
    <w:rsid w:val="00BD1844"/>
    <w:rsid w:val="00BD1893"/>
    <w:rsid w:val="00BD193A"/>
    <w:rsid w:val="00BD1B7F"/>
    <w:rsid w:val="00BD1EB9"/>
    <w:rsid w:val="00BD1F47"/>
    <w:rsid w:val="00BD1F50"/>
    <w:rsid w:val="00BD22D6"/>
    <w:rsid w:val="00BD23B0"/>
    <w:rsid w:val="00BD2803"/>
    <w:rsid w:val="00BD29ED"/>
    <w:rsid w:val="00BD2A8D"/>
    <w:rsid w:val="00BD2D09"/>
    <w:rsid w:val="00BD2D0D"/>
    <w:rsid w:val="00BD2F2E"/>
    <w:rsid w:val="00BD31C1"/>
    <w:rsid w:val="00BD33FA"/>
    <w:rsid w:val="00BD344F"/>
    <w:rsid w:val="00BD3474"/>
    <w:rsid w:val="00BD368F"/>
    <w:rsid w:val="00BD3691"/>
    <w:rsid w:val="00BD3711"/>
    <w:rsid w:val="00BD3893"/>
    <w:rsid w:val="00BD3944"/>
    <w:rsid w:val="00BD3974"/>
    <w:rsid w:val="00BD39B2"/>
    <w:rsid w:val="00BD39C0"/>
    <w:rsid w:val="00BD3C9F"/>
    <w:rsid w:val="00BD3D41"/>
    <w:rsid w:val="00BD3D9E"/>
    <w:rsid w:val="00BD3DB7"/>
    <w:rsid w:val="00BD3DD8"/>
    <w:rsid w:val="00BD4137"/>
    <w:rsid w:val="00BD4300"/>
    <w:rsid w:val="00BD44AF"/>
    <w:rsid w:val="00BD4565"/>
    <w:rsid w:val="00BD4650"/>
    <w:rsid w:val="00BD46EE"/>
    <w:rsid w:val="00BD4796"/>
    <w:rsid w:val="00BD47A2"/>
    <w:rsid w:val="00BD4882"/>
    <w:rsid w:val="00BD4AC5"/>
    <w:rsid w:val="00BD4C6A"/>
    <w:rsid w:val="00BD5095"/>
    <w:rsid w:val="00BD50F0"/>
    <w:rsid w:val="00BD50FD"/>
    <w:rsid w:val="00BD536C"/>
    <w:rsid w:val="00BD53F2"/>
    <w:rsid w:val="00BD54B7"/>
    <w:rsid w:val="00BD5612"/>
    <w:rsid w:val="00BD57C7"/>
    <w:rsid w:val="00BD5AAE"/>
    <w:rsid w:val="00BD5AC8"/>
    <w:rsid w:val="00BD5B62"/>
    <w:rsid w:val="00BD5ED6"/>
    <w:rsid w:val="00BD6011"/>
    <w:rsid w:val="00BD615A"/>
    <w:rsid w:val="00BD625C"/>
    <w:rsid w:val="00BD62E8"/>
    <w:rsid w:val="00BD63DC"/>
    <w:rsid w:val="00BD6404"/>
    <w:rsid w:val="00BD6730"/>
    <w:rsid w:val="00BD694E"/>
    <w:rsid w:val="00BD6B7A"/>
    <w:rsid w:val="00BD6BBC"/>
    <w:rsid w:val="00BD6BD5"/>
    <w:rsid w:val="00BD6CFE"/>
    <w:rsid w:val="00BD6FBD"/>
    <w:rsid w:val="00BD7065"/>
    <w:rsid w:val="00BD7078"/>
    <w:rsid w:val="00BD71A2"/>
    <w:rsid w:val="00BD71B0"/>
    <w:rsid w:val="00BD722B"/>
    <w:rsid w:val="00BD7276"/>
    <w:rsid w:val="00BD794A"/>
    <w:rsid w:val="00BD7D49"/>
    <w:rsid w:val="00BD7E00"/>
    <w:rsid w:val="00BD7EAA"/>
    <w:rsid w:val="00BD7EC2"/>
    <w:rsid w:val="00BD7F84"/>
    <w:rsid w:val="00BE006A"/>
    <w:rsid w:val="00BE01D6"/>
    <w:rsid w:val="00BE02F0"/>
    <w:rsid w:val="00BE04E5"/>
    <w:rsid w:val="00BE08F1"/>
    <w:rsid w:val="00BE09EA"/>
    <w:rsid w:val="00BE0A3B"/>
    <w:rsid w:val="00BE0AAC"/>
    <w:rsid w:val="00BE0AD7"/>
    <w:rsid w:val="00BE0AE5"/>
    <w:rsid w:val="00BE0B77"/>
    <w:rsid w:val="00BE0D98"/>
    <w:rsid w:val="00BE0FCF"/>
    <w:rsid w:val="00BE11EC"/>
    <w:rsid w:val="00BE1206"/>
    <w:rsid w:val="00BE1229"/>
    <w:rsid w:val="00BE127D"/>
    <w:rsid w:val="00BE12E8"/>
    <w:rsid w:val="00BE14AB"/>
    <w:rsid w:val="00BE169D"/>
    <w:rsid w:val="00BE18B5"/>
    <w:rsid w:val="00BE190F"/>
    <w:rsid w:val="00BE1A46"/>
    <w:rsid w:val="00BE1B47"/>
    <w:rsid w:val="00BE1B63"/>
    <w:rsid w:val="00BE1E0E"/>
    <w:rsid w:val="00BE20C8"/>
    <w:rsid w:val="00BE2189"/>
    <w:rsid w:val="00BE21E9"/>
    <w:rsid w:val="00BE2229"/>
    <w:rsid w:val="00BE22B2"/>
    <w:rsid w:val="00BE23D0"/>
    <w:rsid w:val="00BE252F"/>
    <w:rsid w:val="00BE257E"/>
    <w:rsid w:val="00BE2794"/>
    <w:rsid w:val="00BE287B"/>
    <w:rsid w:val="00BE28F5"/>
    <w:rsid w:val="00BE2B0A"/>
    <w:rsid w:val="00BE2D1C"/>
    <w:rsid w:val="00BE2D28"/>
    <w:rsid w:val="00BE2D52"/>
    <w:rsid w:val="00BE2E88"/>
    <w:rsid w:val="00BE338D"/>
    <w:rsid w:val="00BE34A4"/>
    <w:rsid w:val="00BE350B"/>
    <w:rsid w:val="00BE3537"/>
    <w:rsid w:val="00BE365D"/>
    <w:rsid w:val="00BE3816"/>
    <w:rsid w:val="00BE3863"/>
    <w:rsid w:val="00BE3A26"/>
    <w:rsid w:val="00BE3A92"/>
    <w:rsid w:val="00BE3B62"/>
    <w:rsid w:val="00BE3CA5"/>
    <w:rsid w:val="00BE3EEE"/>
    <w:rsid w:val="00BE43B2"/>
    <w:rsid w:val="00BE43C1"/>
    <w:rsid w:val="00BE45BE"/>
    <w:rsid w:val="00BE46B6"/>
    <w:rsid w:val="00BE49EC"/>
    <w:rsid w:val="00BE4A89"/>
    <w:rsid w:val="00BE4D92"/>
    <w:rsid w:val="00BE4EC6"/>
    <w:rsid w:val="00BE50AA"/>
    <w:rsid w:val="00BE5122"/>
    <w:rsid w:val="00BE5167"/>
    <w:rsid w:val="00BE520F"/>
    <w:rsid w:val="00BE5216"/>
    <w:rsid w:val="00BE526E"/>
    <w:rsid w:val="00BE52BE"/>
    <w:rsid w:val="00BE52F3"/>
    <w:rsid w:val="00BE5411"/>
    <w:rsid w:val="00BE5434"/>
    <w:rsid w:val="00BE546F"/>
    <w:rsid w:val="00BE553E"/>
    <w:rsid w:val="00BE5556"/>
    <w:rsid w:val="00BE562E"/>
    <w:rsid w:val="00BE56D5"/>
    <w:rsid w:val="00BE5A5A"/>
    <w:rsid w:val="00BE5B17"/>
    <w:rsid w:val="00BE5B24"/>
    <w:rsid w:val="00BE5BBF"/>
    <w:rsid w:val="00BE5C93"/>
    <w:rsid w:val="00BE5CD5"/>
    <w:rsid w:val="00BE6123"/>
    <w:rsid w:val="00BE6464"/>
    <w:rsid w:val="00BE64C3"/>
    <w:rsid w:val="00BE663B"/>
    <w:rsid w:val="00BE66A4"/>
    <w:rsid w:val="00BE67DE"/>
    <w:rsid w:val="00BE694A"/>
    <w:rsid w:val="00BE69E0"/>
    <w:rsid w:val="00BE6A32"/>
    <w:rsid w:val="00BE6ADA"/>
    <w:rsid w:val="00BE6C02"/>
    <w:rsid w:val="00BE6C1C"/>
    <w:rsid w:val="00BE6CEB"/>
    <w:rsid w:val="00BE6DDB"/>
    <w:rsid w:val="00BE6F30"/>
    <w:rsid w:val="00BE7021"/>
    <w:rsid w:val="00BE7086"/>
    <w:rsid w:val="00BE720F"/>
    <w:rsid w:val="00BE7335"/>
    <w:rsid w:val="00BE7611"/>
    <w:rsid w:val="00BE79DB"/>
    <w:rsid w:val="00BE7A4F"/>
    <w:rsid w:val="00BE7A7B"/>
    <w:rsid w:val="00BE7B96"/>
    <w:rsid w:val="00BE7CAD"/>
    <w:rsid w:val="00BE7D06"/>
    <w:rsid w:val="00BE7D59"/>
    <w:rsid w:val="00BE7F89"/>
    <w:rsid w:val="00BE7FD8"/>
    <w:rsid w:val="00BF019D"/>
    <w:rsid w:val="00BF01D9"/>
    <w:rsid w:val="00BF058C"/>
    <w:rsid w:val="00BF05DD"/>
    <w:rsid w:val="00BF06D7"/>
    <w:rsid w:val="00BF0778"/>
    <w:rsid w:val="00BF07BB"/>
    <w:rsid w:val="00BF08FF"/>
    <w:rsid w:val="00BF09E4"/>
    <w:rsid w:val="00BF0ACC"/>
    <w:rsid w:val="00BF0B08"/>
    <w:rsid w:val="00BF0C46"/>
    <w:rsid w:val="00BF0CF8"/>
    <w:rsid w:val="00BF0D26"/>
    <w:rsid w:val="00BF0D57"/>
    <w:rsid w:val="00BF0DAD"/>
    <w:rsid w:val="00BF0E79"/>
    <w:rsid w:val="00BF1187"/>
    <w:rsid w:val="00BF12D4"/>
    <w:rsid w:val="00BF13AC"/>
    <w:rsid w:val="00BF14B4"/>
    <w:rsid w:val="00BF18BC"/>
    <w:rsid w:val="00BF1C6A"/>
    <w:rsid w:val="00BF1C80"/>
    <w:rsid w:val="00BF1F73"/>
    <w:rsid w:val="00BF2024"/>
    <w:rsid w:val="00BF2041"/>
    <w:rsid w:val="00BF2098"/>
    <w:rsid w:val="00BF20D5"/>
    <w:rsid w:val="00BF2325"/>
    <w:rsid w:val="00BF2350"/>
    <w:rsid w:val="00BF23C2"/>
    <w:rsid w:val="00BF23CA"/>
    <w:rsid w:val="00BF2469"/>
    <w:rsid w:val="00BF26BA"/>
    <w:rsid w:val="00BF27F1"/>
    <w:rsid w:val="00BF28A8"/>
    <w:rsid w:val="00BF2A1C"/>
    <w:rsid w:val="00BF2D06"/>
    <w:rsid w:val="00BF2D4F"/>
    <w:rsid w:val="00BF2FA9"/>
    <w:rsid w:val="00BF3061"/>
    <w:rsid w:val="00BF31E0"/>
    <w:rsid w:val="00BF3437"/>
    <w:rsid w:val="00BF360C"/>
    <w:rsid w:val="00BF39A8"/>
    <w:rsid w:val="00BF3B53"/>
    <w:rsid w:val="00BF3BB6"/>
    <w:rsid w:val="00BF3C25"/>
    <w:rsid w:val="00BF3D13"/>
    <w:rsid w:val="00BF3DF6"/>
    <w:rsid w:val="00BF41EB"/>
    <w:rsid w:val="00BF4382"/>
    <w:rsid w:val="00BF4502"/>
    <w:rsid w:val="00BF4714"/>
    <w:rsid w:val="00BF4A8D"/>
    <w:rsid w:val="00BF4CC9"/>
    <w:rsid w:val="00BF4CD6"/>
    <w:rsid w:val="00BF4CE3"/>
    <w:rsid w:val="00BF4CE7"/>
    <w:rsid w:val="00BF4EC1"/>
    <w:rsid w:val="00BF4FCD"/>
    <w:rsid w:val="00BF5044"/>
    <w:rsid w:val="00BF5057"/>
    <w:rsid w:val="00BF5174"/>
    <w:rsid w:val="00BF51E8"/>
    <w:rsid w:val="00BF522E"/>
    <w:rsid w:val="00BF53BF"/>
    <w:rsid w:val="00BF55FB"/>
    <w:rsid w:val="00BF56D8"/>
    <w:rsid w:val="00BF5DF6"/>
    <w:rsid w:val="00BF5F50"/>
    <w:rsid w:val="00BF5FE2"/>
    <w:rsid w:val="00BF6018"/>
    <w:rsid w:val="00BF605E"/>
    <w:rsid w:val="00BF6462"/>
    <w:rsid w:val="00BF648E"/>
    <w:rsid w:val="00BF69B2"/>
    <w:rsid w:val="00BF6A39"/>
    <w:rsid w:val="00BF6A5E"/>
    <w:rsid w:val="00BF6AE4"/>
    <w:rsid w:val="00BF6BCE"/>
    <w:rsid w:val="00BF6CE6"/>
    <w:rsid w:val="00BF6E24"/>
    <w:rsid w:val="00BF6E4A"/>
    <w:rsid w:val="00BF6F9B"/>
    <w:rsid w:val="00BF6F9C"/>
    <w:rsid w:val="00BF6FB3"/>
    <w:rsid w:val="00BF6FDD"/>
    <w:rsid w:val="00BF7038"/>
    <w:rsid w:val="00BF75E7"/>
    <w:rsid w:val="00BF76DD"/>
    <w:rsid w:val="00BF7797"/>
    <w:rsid w:val="00BF78F1"/>
    <w:rsid w:val="00BF7ABB"/>
    <w:rsid w:val="00BF7BC2"/>
    <w:rsid w:val="00BF7E3B"/>
    <w:rsid w:val="00BF7EA6"/>
    <w:rsid w:val="00C00141"/>
    <w:rsid w:val="00C00319"/>
    <w:rsid w:val="00C00467"/>
    <w:rsid w:val="00C007E3"/>
    <w:rsid w:val="00C0082D"/>
    <w:rsid w:val="00C0093D"/>
    <w:rsid w:val="00C00A18"/>
    <w:rsid w:val="00C00AB4"/>
    <w:rsid w:val="00C00B14"/>
    <w:rsid w:val="00C00D79"/>
    <w:rsid w:val="00C00E27"/>
    <w:rsid w:val="00C00F4E"/>
    <w:rsid w:val="00C014FA"/>
    <w:rsid w:val="00C01659"/>
    <w:rsid w:val="00C016C8"/>
    <w:rsid w:val="00C01774"/>
    <w:rsid w:val="00C0179F"/>
    <w:rsid w:val="00C0181F"/>
    <w:rsid w:val="00C018C5"/>
    <w:rsid w:val="00C01A6E"/>
    <w:rsid w:val="00C01A83"/>
    <w:rsid w:val="00C01BDC"/>
    <w:rsid w:val="00C01C62"/>
    <w:rsid w:val="00C01D57"/>
    <w:rsid w:val="00C01DDD"/>
    <w:rsid w:val="00C01F91"/>
    <w:rsid w:val="00C020E8"/>
    <w:rsid w:val="00C021C9"/>
    <w:rsid w:val="00C02246"/>
    <w:rsid w:val="00C02287"/>
    <w:rsid w:val="00C02344"/>
    <w:rsid w:val="00C02550"/>
    <w:rsid w:val="00C02763"/>
    <w:rsid w:val="00C02865"/>
    <w:rsid w:val="00C02A7B"/>
    <w:rsid w:val="00C02ABF"/>
    <w:rsid w:val="00C02B5F"/>
    <w:rsid w:val="00C02C06"/>
    <w:rsid w:val="00C02EB7"/>
    <w:rsid w:val="00C03120"/>
    <w:rsid w:val="00C0312C"/>
    <w:rsid w:val="00C0338D"/>
    <w:rsid w:val="00C03411"/>
    <w:rsid w:val="00C03461"/>
    <w:rsid w:val="00C03654"/>
    <w:rsid w:val="00C0371B"/>
    <w:rsid w:val="00C03AD4"/>
    <w:rsid w:val="00C03D0C"/>
    <w:rsid w:val="00C03DC4"/>
    <w:rsid w:val="00C03E4A"/>
    <w:rsid w:val="00C03E50"/>
    <w:rsid w:val="00C03E8A"/>
    <w:rsid w:val="00C03FA4"/>
    <w:rsid w:val="00C0411E"/>
    <w:rsid w:val="00C04195"/>
    <w:rsid w:val="00C042E8"/>
    <w:rsid w:val="00C04428"/>
    <w:rsid w:val="00C0445C"/>
    <w:rsid w:val="00C046F6"/>
    <w:rsid w:val="00C047BC"/>
    <w:rsid w:val="00C049E4"/>
    <w:rsid w:val="00C04A1C"/>
    <w:rsid w:val="00C050B7"/>
    <w:rsid w:val="00C05163"/>
    <w:rsid w:val="00C0520D"/>
    <w:rsid w:val="00C05357"/>
    <w:rsid w:val="00C05457"/>
    <w:rsid w:val="00C054DA"/>
    <w:rsid w:val="00C054E3"/>
    <w:rsid w:val="00C055C8"/>
    <w:rsid w:val="00C05726"/>
    <w:rsid w:val="00C0593A"/>
    <w:rsid w:val="00C05ED5"/>
    <w:rsid w:val="00C0620D"/>
    <w:rsid w:val="00C06563"/>
    <w:rsid w:val="00C0688C"/>
    <w:rsid w:val="00C068BB"/>
    <w:rsid w:val="00C06902"/>
    <w:rsid w:val="00C069D6"/>
    <w:rsid w:val="00C069F0"/>
    <w:rsid w:val="00C069FD"/>
    <w:rsid w:val="00C06AE5"/>
    <w:rsid w:val="00C06B55"/>
    <w:rsid w:val="00C06C88"/>
    <w:rsid w:val="00C06D26"/>
    <w:rsid w:val="00C06D8F"/>
    <w:rsid w:val="00C06FD7"/>
    <w:rsid w:val="00C072CF"/>
    <w:rsid w:val="00C07436"/>
    <w:rsid w:val="00C074B1"/>
    <w:rsid w:val="00C075A2"/>
    <w:rsid w:val="00C07706"/>
    <w:rsid w:val="00C0781E"/>
    <w:rsid w:val="00C0783B"/>
    <w:rsid w:val="00C0787B"/>
    <w:rsid w:val="00C07BA4"/>
    <w:rsid w:val="00C07ED2"/>
    <w:rsid w:val="00C07EFD"/>
    <w:rsid w:val="00C07F31"/>
    <w:rsid w:val="00C07F3F"/>
    <w:rsid w:val="00C1016D"/>
    <w:rsid w:val="00C101FB"/>
    <w:rsid w:val="00C10212"/>
    <w:rsid w:val="00C1021A"/>
    <w:rsid w:val="00C103C2"/>
    <w:rsid w:val="00C10493"/>
    <w:rsid w:val="00C10552"/>
    <w:rsid w:val="00C10555"/>
    <w:rsid w:val="00C10557"/>
    <w:rsid w:val="00C106C0"/>
    <w:rsid w:val="00C1077E"/>
    <w:rsid w:val="00C108DF"/>
    <w:rsid w:val="00C10B42"/>
    <w:rsid w:val="00C10F27"/>
    <w:rsid w:val="00C10F81"/>
    <w:rsid w:val="00C11301"/>
    <w:rsid w:val="00C11352"/>
    <w:rsid w:val="00C11355"/>
    <w:rsid w:val="00C11426"/>
    <w:rsid w:val="00C115CF"/>
    <w:rsid w:val="00C116CA"/>
    <w:rsid w:val="00C117A8"/>
    <w:rsid w:val="00C1188E"/>
    <w:rsid w:val="00C11929"/>
    <w:rsid w:val="00C119F0"/>
    <w:rsid w:val="00C11CC8"/>
    <w:rsid w:val="00C11CDA"/>
    <w:rsid w:val="00C11F9A"/>
    <w:rsid w:val="00C12098"/>
    <w:rsid w:val="00C1211E"/>
    <w:rsid w:val="00C12196"/>
    <w:rsid w:val="00C124DD"/>
    <w:rsid w:val="00C12591"/>
    <w:rsid w:val="00C126BC"/>
    <w:rsid w:val="00C12739"/>
    <w:rsid w:val="00C128F7"/>
    <w:rsid w:val="00C12CBB"/>
    <w:rsid w:val="00C12D4C"/>
    <w:rsid w:val="00C13042"/>
    <w:rsid w:val="00C130C2"/>
    <w:rsid w:val="00C13209"/>
    <w:rsid w:val="00C1358D"/>
    <w:rsid w:val="00C13596"/>
    <w:rsid w:val="00C137B5"/>
    <w:rsid w:val="00C138BC"/>
    <w:rsid w:val="00C138C4"/>
    <w:rsid w:val="00C13981"/>
    <w:rsid w:val="00C13B36"/>
    <w:rsid w:val="00C13BE5"/>
    <w:rsid w:val="00C13D9B"/>
    <w:rsid w:val="00C13DA3"/>
    <w:rsid w:val="00C13FB6"/>
    <w:rsid w:val="00C14180"/>
    <w:rsid w:val="00C141C7"/>
    <w:rsid w:val="00C1437C"/>
    <w:rsid w:val="00C1438B"/>
    <w:rsid w:val="00C145BF"/>
    <w:rsid w:val="00C145CE"/>
    <w:rsid w:val="00C1479D"/>
    <w:rsid w:val="00C147D6"/>
    <w:rsid w:val="00C148B8"/>
    <w:rsid w:val="00C14EC7"/>
    <w:rsid w:val="00C15156"/>
    <w:rsid w:val="00C1525A"/>
    <w:rsid w:val="00C152BA"/>
    <w:rsid w:val="00C152D5"/>
    <w:rsid w:val="00C15329"/>
    <w:rsid w:val="00C154A5"/>
    <w:rsid w:val="00C155D3"/>
    <w:rsid w:val="00C15711"/>
    <w:rsid w:val="00C15A10"/>
    <w:rsid w:val="00C15AC8"/>
    <w:rsid w:val="00C15FCB"/>
    <w:rsid w:val="00C1617B"/>
    <w:rsid w:val="00C161FF"/>
    <w:rsid w:val="00C16326"/>
    <w:rsid w:val="00C166BB"/>
    <w:rsid w:val="00C168ED"/>
    <w:rsid w:val="00C169D9"/>
    <w:rsid w:val="00C169F3"/>
    <w:rsid w:val="00C16ABD"/>
    <w:rsid w:val="00C16BFB"/>
    <w:rsid w:val="00C16C68"/>
    <w:rsid w:val="00C16D57"/>
    <w:rsid w:val="00C16E87"/>
    <w:rsid w:val="00C16F5A"/>
    <w:rsid w:val="00C1701E"/>
    <w:rsid w:val="00C17112"/>
    <w:rsid w:val="00C17313"/>
    <w:rsid w:val="00C1738D"/>
    <w:rsid w:val="00C173F0"/>
    <w:rsid w:val="00C1742D"/>
    <w:rsid w:val="00C174A8"/>
    <w:rsid w:val="00C174DB"/>
    <w:rsid w:val="00C17533"/>
    <w:rsid w:val="00C1768E"/>
    <w:rsid w:val="00C177CB"/>
    <w:rsid w:val="00C179B5"/>
    <w:rsid w:val="00C179C8"/>
    <w:rsid w:val="00C17A0F"/>
    <w:rsid w:val="00C17A98"/>
    <w:rsid w:val="00C17D70"/>
    <w:rsid w:val="00C17E22"/>
    <w:rsid w:val="00C17F3E"/>
    <w:rsid w:val="00C17FE7"/>
    <w:rsid w:val="00C200F9"/>
    <w:rsid w:val="00C201CF"/>
    <w:rsid w:val="00C20217"/>
    <w:rsid w:val="00C20260"/>
    <w:rsid w:val="00C2037C"/>
    <w:rsid w:val="00C203C8"/>
    <w:rsid w:val="00C204E9"/>
    <w:rsid w:val="00C204EC"/>
    <w:rsid w:val="00C20501"/>
    <w:rsid w:val="00C20591"/>
    <w:rsid w:val="00C20ABA"/>
    <w:rsid w:val="00C20B5A"/>
    <w:rsid w:val="00C20D23"/>
    <w:rsid w:val="00C20FDB"/>
    <w:rsid w:val="00C21014"/>
    <w:rsid w:val="00C212CD"/>
    <w:rsid w:val="00C21412"/>
    <w:rsid w:val="00C21515"/>
    <w:rsid w:val="00C217C3"/>
    <w:rsid w:val="00C21B40"/>
    <w:rsid w:val="00C21B66"/>
    <w:rsid w:val="00C21BFC"/>
    <w:rsid w:val="00C21C26"/>
    <w:rsid w:val="00C21D74"/>
    <w:rsid w:val="00C21FD3"/>
    <w:rsid w:val="00C2212F"/>
    <w:rsid w:val="00C22168"/>
    <w:rsid w:val="00C2223D"/>
    <w:rsid w:val="00C22356"/>
    <w:rsid w:val="00C2260E"/>
    <w:rsid w:val="00C22629"/>
    <w:rsid w:val="00C227F0"/>
    <w:rsid w:val="00C22B56"/>
    <w:rsid w:val="00C22BE3"/>
    <w:rsid w:val="00C22CDC"/>
    <w:rsid w:val="00C22D82"/>
    <w:rsid w:val="00C22D83"/>
    <w:rsid w:val="00C22EE0"/>
    <w:rsid w:val="00C22F1A"/>
    <w:rsid w:val="00C2304C"/>
    <w:rsid w:val="00C231BB"/>
    <w:rsid w:val="00C231F1"/>
    <w:rsid w:val="00C23667"/>
    <w:rsid w:val="00C23A02"/>
    <w:rsid w:val="00C23AC8"/>
    <w:rsid w:val="00C23B29"/>
    <w:rsid w:val="00C23B6C"/>
    <w:rsid w:val="00C23CB4"/>
    <w:rsid w:val="00C23D10"/>
    <w:rsid w:val="00C23DB0"/>
    <w:rsid w:val="00C240E6"/>
    <w:rsid w:val="00C240FD"/>
    <w:rsid w:val="00C24104"/>
    <w:rsid w:val="00C24111"/>
    <w:rsid w:val="00C2422F"/>
    <w:rsid w:val="00C242D8"/>
    <w:rsid w:val="00C24535"/>
    <w:rsid w:val="00C2458A"/>
    <w:rsid w:val="00C246B8"/>
    <w:rsid w:val="00C246FC"/>
    <w:rsid w:val="00C24736"/>
    <w:rsid w:val="00C2476B"/>
    <w:rsid w:val="00C247E5"/>
    <w:rsid w:val="00C2482D"/>
    <w:rsid w:val="00C24833"/>
    <w:rsid w:val="00C24B41"/>
    <w:rsid w:val="00C24B88"/>
    <w:rsid w:val="00C24CB9"/>
    <w:rsid w:val="00C25052"/>
    <w:rsid w:val="00C2505A"/>
    <w:rsid w:val="00C250B7"/>
    <w:rsid w:val="00C25114"/>
    <w:rsid w:val="00C2515D"/>
    <w:rsid w:val="00C252A7"/>
    <w:rsid w:val="00C254AE"/>
    <w:rsid w:val="00C256B1"/>
    <w:rsid w:val="00C25898"/>
    <w:rsid w:val="00C258E2"/>
    <w:rsid w:val="00C25B7A"/>
    <w:rsid w:val="00C25BE9"/>
    <w:rsid w:val="00C25C9C"/>
    <w:rsid w:val="00C25D04"/>
    <w:rsid w:val="00C25D3D"/>
    <w:rsid w:val="00C25F7C"/>
    <w:rsid w:val="00C26031"/>
    <w:rsid w:val="00C26270"/>
    <w:rsid w:val="00C26645"/>
    <w:rsid w:val="00C26775"/>
    <w:rsid w:val="00C2690F"/>
    <w:rsid w:val="00C26977"/>
    <w:rsid w:val="00C26B06"/>
    <w:rsid w:val="00C26C56"/>
    <w:rsid w:val="00C26C65"/>
    <w:rsid w:val="00C26CE6"/>
    <w:rsid w:val="00C26D12"/>
    <w:rsid w:val="00C26E96"/>
    <w:rsid w:val="00C26FA1"/>
    <w:rsid w:val="00C27051"/>
    <w:rsid w:val="00C27127"/>
    <w:rsid w:val="00C275A2"/>
    <w:rsid w:val="00C275AA"/>
    <w:rsid w:val="00C2764D"/>
    <w:rsid w:val="00C27728"/>
    <w:rsid w:val="00C277A8"/>
    <w:rsid w:val="00C27D2F"/>
    <w:rsid w:val="00C27FCF"/>
    <w:rsid w:val="00C3017F"/>
    <w:rsid w:val="00C30198"/>
    <w:rsid w:val="00C30336"/>
    <w:rsid w:val="00C30388"/>
    <w:rsid w:val="00C303DF"/>
    <w:rsid w:val="00C3040F"/>
    <w:rsid w:val="00C30536"/>
    <w:rsid w:val="00C3067F"/>
    <w:rsid w:val="00C306B0"/>
    <w:rsid w:val="00C30814"/>
    <w:rsid w:val="00C30AB1"/>
    <w:rsid w:val="00C30BBC"/>
    <w:rsid w:val="00C30DF1"/>
    <w:rsid w:val="00C30E65"/>
    <w:rsid w:val="00C30F81"/>
    <w:rsid w:val="00C30F87"/>
    <w:rsid w:val="00C31067"/>
    <w:rsid w:val="00C31219"/>
    <w:rsid w:val="00C312A0"/>
    <w:rsid w:val="00C312EB"/>
    <w:rsid w:val="00C31362"/>
    <w:rsid w:val="00C31416"/>
    <w:rsid w:val="00C3141A"/>
    <w:rsid w:val="00C314F3"/>
    <w:rsid w:val="00C31573"/>
    <w:rsid w:val="00C3168E"/>
    <w:rsid w:val="00C316AA"/>
    <w:rsid w:val="00C31776"/>
    <w:rsid w:val="00C31814"/>
    <w:rsid w:val="00C318E9"/>
    <w:rsid w:val="00C31C89"/>
    <w:rsid w:val="00C31CFD"/>
    <w:rsid w:val="00C31F9F"/>
    <w:rsid w:val="00C31FD8"/>
    <w:rsid w:val="00C321D5"/>
    <w:rsid w:val="00C32300"/>
    <w:rsid w:val="00C32367"/>
    <w:rsid w:val="00C32427"/>
    <w:rsid w:val="00C325C9"/>
    <w:rsid w:val="00C32782"/>
    <w:rsid w:val="00C32BAA"/>
    <w:rsid w:val="00C32CAF"/>
    <w:rsid w:val="00C32CCF"/>
    <w:rsid w:val="00C33050"/>
    <w:rsid w:val="00C33148"/>
    <w:rsid w:val="00C332FF"/>
    <w:rsid w:val="00C335FB"/>
    <w:rsid w:val="00C33613"/>
    <w:rsid w:val="00C33762"/>
    <w:rsid w:val="00C337F8"/>
    <w:rsid w:val="00C33982"/>
    <w:rsid w:val="00C339B9"/>
    <w:rsid w:val="00C33B7A"/>
    <w:rsid w:val="00C33C02"/>
    <w:rsid w:val="00C33E8D"/>
    <w:rsid w:val="00C33EEB"/>
    <w:rsid w:val="00C3419D"/>
    <w:rsid w:val="00C34269"/>
    <w:rsid w:val="00C343FF"/>
    <w:rsid w:val="00C34600"/>
    <w:rsid w:val="00C34629"/>
    <w:rsid w:val="00C3479D"/>
    <w:rsid w:val="00C347B7"/>
    <w:rsid w:val="00C347F7"/>
    <w:rsid w:val="00C3499C"/>
    <w:rsid w:val="00C34ABD"/>
    <w:rsid w:val="00C34BC3"/>
    <w:rsid w:val="00C34CEA"/>
    <w:rsid w:val="00C34E34"/>
    <w:rsid w:val="00C34F5C"/>
    <w:rsid w:val="00C34F8F"/>
    <w:rsid w:val="00C35040"/>
    <w:rsid w:val="00C35050"/>
    <w:rsid w:val="00C35270"/>
    <w:rsid w:val="00C352C3"/>
    <w:rsid w:val="00C35306"/>
    <w:rsid w:val="00C35522"/>
    <w:rsid w:val="00C3588E"/>
    <w:rsid w:val="00C359B8"/>
    <w:rsid w:val="00C35A26"/>
    <w:rsid w:val="00C35B28"/>
    <w:rsid w:val="00C35C47"/>
    <w:rsid w:val="00C35D9B"/>
    <w:rsid w:val="00C35DFF"/>
    <w:rsid w:val="00C35E39"/>
    <w:rsid w:val="00C35E58"/>
    <w:rsid w:val="00C35E7C"/>
    <w:rsid w:val="00C35FB3"/>
    <w:rsid w:val="00C361AA"/>
    <w:rsid w:val="00C362BA"/>
    <w:rsid w:val="00C36302"/>
    <w:rsid w:val="00C363FF"/>
    <w:rsid w:val="00C3648B"/>
    <w:rsid w:val="00C36575"/>
    <w:rsid w:val="00C36734"/>
    <w:rsid w:val="00C3681B"/>
    <w:rsid w:val="00C36C6B"/>
    <w:rsid w:val="00C36EB7"/>
    <w:rsid w:val="00C37083"/>
    <w:rsid w:val="00C3713B"/>
    <w:rsid w:val="00C37199"/>
    <w:rsid w:val="00C37390"/>
    <w:rsid w:val="00C374F0"/>
    <w:rsid w:val="00C37618"/>
    <w:rsid w:val="00C377E6"/>
    <w:rsid w:val="00C37AD4"/>
    <w:rsid w:val="00C37C59"/>
    <w:rsid w:val="00C37F56"/>
    <w:rsid w:val="00C4001E"/>
    <w:rsid w:val="00C40052"/>
    <w:rsid w:val="00C4009A"/>
    <w:rsid w:val="00C40445"/>
    <w:rsid w:val="00C40683"/>
    <w:rsid w:val="00C4086D"/>
    <w:rsid w:val="00C40A4D"/>
    <w:rsid w:val="00C40CD6"/>
    <w:rsid w:val="00C40E40"/>
    <w:rsid w:val="00C41100"/>
    <w:rsid w:val="00C41312"/>
    <w:rsid w:val="00C413D2"/>
    <w:rsid w:val="00C4167C"/>
    <w:rsid w:val="00C41835"/>
    <w:rsid w:val="00C418B8"/>
    <w:rsid w:val="00C419C3"/>
    <w:rsid w:val="00C41AF7"/>
    <w:rsid w:val="00C41C67"/>
    <w:rsid w:val="00C41E6B"/>
    <w:rsid w:val="00C41F02"/>
    <w:rsid w:val="00C41FEB"/>
    <w:rsid w:val="00C420DF"/>
    <w:rsid w:val="00C422BA"/>
    <w:rsid w:val="00C4243D"/>
    <w:rsid w:val="00C427C4"/>
    <w:rsid w:val="00C427FB"/>
    <w:rsid w:val="00C42897"/>
    <w:rsid w:val="00C42A7C"/>
    <w:rsid w:val="00C42CF3"/>
    <w:rsid w:val="00C42D5E"/>
    <w:rsid w:val="00C42E1B"/>
    <w:rsid w:val="00C433D4"/>
    <w:rsid w:val="00C434CB"/>
    <w:rsid w:val="00C435FC"/>
    <w:rsid w:val="00C43787"/>
    <w:rsid w:val="00C43BFD"/>
    <w:rsid w:val="00C43CA7"/>
    <w:rsid w:val="00C43D8E"/>
    <w:rsid w:val="00C43E98"/>
    <w:rsid w:val="00C43F02"/>
    <w:rsid w:val="00C43FA3"/>
    <w:rsid w:val="00C43FBA"/>
    <w:rsid w:val="00C441C4"/>
    <w:rsid w:val="00C44272"/>
    <w:rsid w:val="00C44542"/>
    <w:rsid w:val="00C44617"/>
    <w:rsid w:val="00C446C2"/>
    <w:rsid w:val="00C44716"/>
    <w:rsid w:val="00C448D3"/>
    <w:rsid w:val="00C449E8"/>
    <w:rsid w:val="00C44B19"/>
    <w:rsid w:val="00C44BC8"/>
    <w:rsid w:val="00C44D5B"/>
    <w:rsid w:val="00C44DF2"/>
    <w:rsid w:val="00C44E71"/>
    <w:rsid w:val="00C44E9E"/>
    <w:rsid w:val="00C44F30"/>
    <w:rsid w:val="00C44FB4"/>
    <w:rsid w:val="00C453AB"/>
    <w:rsid w:val="00C4548D"/>
    <w:rsid w:val="00C454C1"/>
    <w:rsid w:val="00C455B5"/>
    <w:rsid w:val="00C45B76"/>
    <w:rsid w:val="00C45BAD"/>
    <w:rsid w:val="00C45D06"/>
    <w:rsid w:val="00C45FF9"/>
    <w:rsid w:val="00C46019"/>
    <w:rsid w:val="00C46141"/>
    <w:rsid w:val="00C4626C"/>
    <w:rsid w:val="00C463FD"/>
    <w:rsid w:val="00C4651A"/>
    <w:rsid w:val="00C46608"/>
    <w:rsid w:val="00C4661B"/>
    <w:rsid w:val="00C4666B"/>
    <w:rsid w:val="00C46750"/>
    <w:rsid w:val="00C46943"/>
    <w:rsid w:val="00C46998"/>
    <w:rsid w:val="00C46AE5"/>
    <w:rsid w:val="00C46B25"/>
    <w:rsid w:val="00C46E47"/>
    <w:rsid w:val="00C46EB1"/>
    <w:rsid w:val="00C46F42"/>
    <w:rsid w:val="00C46FA0"/>
    <w:rsid w:val="00C46FA7"/>
    <w:rsid w:val="00C473A1"/>
    <w:rsid w:val="00C4748A"/>
    <w:rsid w:val="00C4782B"/>
    <w:rsid w:val="00C4782E"/>
    <w:rsid w:val="00C47842"/>
    <w:rsid w:val="00C478D7"/>
    <w:rsid w:val="00C479CA"/>
    <w:rsid w:val="00C479CD"/>
    <w:rsid w:val="00C47A18"/>
    <w:rsid w:val="00C47BC5"/>
    <w:rsid w:val="00C47DC1"/>
    <w:rsid w:val="00C502C0"/>
    <w:rsid w:val="00C5037B"/>
    <w:rsid w:val="00C50531"/>
    <w:rsid w:val="00C505C8"/>
    <w:rsid w:val="00C508AA"/>
    <w:rsid w:val="00C508DA"/>
    <w:rsid w:val="00C508EB"/>
    <w:rsid w:val="00C5098B"/>
    <w:rsid w:val="00C50A43"/>
    <w:rsid w:val="00C50B2C"/>
    <w:rsid w:val="00C50C53"/>
    <w:rsid w:val="00C50D89"/>
    <w:rsid w:val="00C50EB4"/>
    <w:rsid w:val="00C50F52"/>
    <w:rsid w:val="00C50F91"/>
    <w:rsid w:val="00C51153"/>
    <w:rsid w:val="00C5125C"/>
    <w:rsid w:val="00C5128C"/>
    <w:rsid w:val="00C51310"/>
    <w:rsid w:val="00C51311"/>
    <w:rsid w:val="00C513F8"/>
    <w:rsid w:val="00C514CC"/>
    <w:rsid w:val="00C51704"/>
    <w:rsid w:val="00C51770"/>
    <w:rsid w:val="00C517D9"/>
    <w:rsid w:val="00C51883"/>
    <w:rsid w:val="00C51968"/>
    <w:rsid w:val="00C519A1"/>
    <w:rsid w:val="00C51AD6"/>
    <w:rsid w:val="00C51BFE"/>
    <w:rsid w:val="00C51CEC"/>
    <w:rsid w:val="00C520D7"/>
    <w:rsid w:val="00C520D8"/>
    <w:rsid w:val="00C5212F"/>
    <w:rsid w:val="00C52205"/>
    <w:rsid w:val="00C52293"/>
    <w:rsid w:val="00C523A2"/>
    <w:rsid w:val="00C52506"/>
    <w:rsid w:val="00C52945"/>
    <w:rsid w:val="00C529C0"/>
    <w:rsid w:val="00C52ABB"/>
    <w:rsid w:val="00C52B98"/>
    <w:rsid w:val="00C52B9D"/>
    <w:rsid w:val="00C52D88"/>
    <w:rsid w:val="00C52DE6"/>
    <w:rsid w:val="00C52E0B"/>
    <w:rsid w:val="00C52E3C"/>
    <w:rsid w:val="00C52EC4"/>
    <w:rsid w:val="00C53069"/>
    <w:rsid w:val="00C530A5"/>
    <w:rsid w:val="00C531FF"/>
    <w:rsid w:val="00C534D6"/>
    <w:rsid w:val="00C5354A"/>
    <w:rsid w:val="00C535D9"/>
    <w:rsid w:val="00C535ED"/>
    <w:rsid w:val="00C53759"/>
    <w:rsid w:val="00C538CD"/>
    <w:rsid w:val="00C53BCA"/>
    <w:rsid w:val="00C53DEF"/>
    <w:rsid w:val="00C5415F"/>
    <w:rsid w:val="00C5438F"/>
    <w:rsid w:val="00C546E2"/>
    <w:rsid w:val="00C5488B"/>
    <w:rsid w:val="00C54D03"/>
    <w:rsid w:val="00C54DD2"/>
    <w:rsid w:val="00C551FA"/>
    <w:rsid w:val="00C551FD"/>
    <w:rsid w:val="00C55268"/>
    <w:rsid w:val="00C555E0"/>
    <w:rsid w:val="00C555E7"/>
    <w:rsid w:val="00C556D7"/>
    <w:rsid w:val="00C5570C"/>
    <w:rsid w:val="00C55785"/>
    <w:rsid w:val="00C557CE"/>
    <w:rsid w:val="00C55949"/>
    <w:rsid w:val="00C55A9F"/>
    <w:rsid w:val="00C55C16"/>
    <w:rsid w:val="00C55D99"/>
    <w:rsid w:val="00C55E8F"/>
    <w:rsid w:val="00C55FD8"/>
    <w:rsid w:val="00C5600B"/>
    <w:rsid w:val="00C561AB"/>
    <w:rsid w:val="00C56399"/>
    <w:rsid w:val="00C56460"/>
    <w:rsid w:val="00C564BC"/>
    <w:rsid w:val="00C56523"/>
    <w:rsid w:val="00C567F3"/>
    <w:rsid w:val="00C5682E"/>
    <w:rsid w:val="00C56B5B"/>
    <w:rsid w:val="00C56B5D"/>
    <w:rsid w:val="00C56BFD"/>
    <w:rsid w:val="00C56C5E"/>
    <w:rsid w:val="00C56EC1"/>
    <w:rsid w:val="00C56EC6"/>
    <w:rsid w:val="00C5706C"/>
    <w:rsid w:val="00C57072"/>
    <w:rsid w:val="00C57110"/>
    <w:rsid w:val="00C5740D"/>
    <w:rsid w:val="00C57446"/>
    <w:rsid w:val="00C57516"/>
    <w:rsid w:val="00C5772B"/>
    <w:rsid w:val="00C57767"/>
    <w:rsid w:val="00C578D4"/>
    <w:rsid w:val="00C57912"/>
    <w:rsid w:val="00C57964"/>
    <w:rsid w:val="00C57A13"/>
    <w:rsid w:val="00C57CEE"/>
    <w:rsid w:val="00C57D1C"/>
    <w:rsid w:val="00C57D30"/>
    <w:rsid w:val="00C57E3E"/>
    <w:rsid w:val="00C57E90"/>
    <w:rsid w:val="00C60128"/>
    <w:rsid w:val="00C60203"/>
    <w:rsid w:val="00C602A5"/>
    <w:rsid w:val="00C603F2"/>
    <w:rsid w:val="00C603F8"/>
    <w:rsid w:val="00C6045F"/>
    <w:rsid w:val="00C60784"/>
    <w:rsid w:val="00C60B59"/>
    <w:rsid w:val="00C60E8D"/>
    <w:rsid w:val="00C60ED3"/>
    <w:rsid w:val="00C60F62"/>
    <w:rsid w:val="00C61043"/>
    <w:rsid w:val="00C611D1"/>
    <w:rsid w:val="00C61698"/>
    <w:rsid w:val="00C61712"/>
    <w:rsid w:val="00C6175A"/>
    <w:rsid w:val="00C617A6"/>
    <w:rsid w:val="00C61806"/>
    <w:rsid w:val="00C61898"/>
    <w:rsid w:val="00C61B3B"/>
    <w:rsid w:val="00C61C7F"/>
    <w:rsid w:val="00C61CBD"/>
    <w:rsid w:val="00C62049"/>
    <w:rsid w:val="00C6246B"/>
    <w:rsid w:val="00C624A7"/>
    <w:rsid w:val="00C62509"/>
    <w:rsid w:val="00C62728"/>
    <w:rsid w:val="00C62766"/>
    <w:rsid w:val="00C62817"/>
    <w:rsid w:val="00C6297E"/>
    <w:rsid w:val="00C62A4B"/>
    <w:rsid w:val="00C62CCF"/>
    <w:rsid w:val="00C62E0C"/>
    <w:rsid w:val="00C62ECB"/>
    <w:rsid w:val="00C63139"/>
    <w:rsid w:val="00C63147"/>
    <w:rsid w:val="00C632F0"/>
    <w:rsid w:val="00C6338F"/>
    <w:rsid w:val="00C63393"/>
    <w:rsid w:val="00C63530"/>
    <w:rsid w:val="00C636CE"/>
    <w:rsid w:val="00C63752"/>
    <w:rsid w:val="00C63804"/>
    <w:rsid w:val="00C639AA"/>
    <w:rsid w:val="00C63C91"/>
    <w:rsid w:val="00C63E3B"/>
    <w:rsid w:val="00C63F44"/>
    <w:rsid w:val="00C63F89"/>
    <w:rsid w:val="00C63FB8"/>
    <w:rsid w:val="00C63FED"/>
    <w:rsid w:val="00C64309"/>
    <w:rsid w:val="00C64477"/>
    <w:rsid w:val="00C64571"/>
    <w:rsid w:val="00C64642"/>
    <w:rsid w:val="00C647E6"/>
    <w:rsid w:val="00C64A06"/>
    <w:rsid w:val="00C64CF4"/>
    <w:rsid w:val="00C64FF3"/>
    <w:rsid w:val="00C6503F"/>
    <w:rsid w:val="00C6535C"/>
    <w:rsid w:val="00C6576E"/>
    <w:rsid w:val="00C657AC"/>
    <w:rsid w:val="00C658E8"/>
    <w:rsid w:val="00C65988"/>
    <w:rsid w:val="00C6599B"/>
    <w:rsid w:val="00C65C13"/>
    <w:rsid w:val="00C65CE6"/>
    <w:rsid w:val="00C65D01"/>
    <w:rsid w:val="00C65DD8"/>
    <w:rsid w:val="00C65E87"/>
    <w:rsid w:val="00C65F3C"/>
    <w:rsid w:val="00C65F65"/>
    <w:rsid w:val="00C66055"/>
    <w:rsid w:val="00C661BF"/>
    <w:rsid w:val="00C661E7"/>
    <w:rsid w:val="00C66783"/>
    <w:rsid w:val="00C667D4"/>
    <w:rsid w:val="00C66A00"/>
    <w:rsid w:val="00C66A4A"/>
    <w:rsid w:val="00C66A9F"/>
    <w:rsid w:val="00C66B18"/>
    <w:rsid w:val="00C66B31"/>
    <w:rsid w:val="00C66C71"/>
    <w:rsid w:val="00C66C7E"/>
    <w:rsid w:val="00C66D55"/>
    <w:rsid w:val="00C66D8D"/>
    <w:rsid w:val="00C66D94"/>
    <w:rsid w:val="00C66EC1"/>
    <w:rsid w:val="00C66ED6"/>
    <w:rsid w:val="00C66F91"/>
    <w:rsid w:val="00C66FFE"/>
    <w:rsid w:val="00C67058"/>
    <w:rsid w:val="00C67191"/>
    <w:rsid w:val="00C67217"/>
    <w:rsid w:val="00C6759D"/>
    <w:rsid w:val="00C67608"/>
    <w:rsid w:val="00C67A3F"/>
    <w:rsid w:val="00C67B2E"/>
    <w:rsid w:val="00C67CA9"/>
    <w:rsid w:val="00C67D52"/>
    <w:rsid w:val="00C67F15"/>
    <w:rsid w:val="00C7023C"/>
    <w:rsid w:val="00C704B1"/>
    <w:rsid w:val="00C7054E"/>
    <w:rsid w:val="00C70909"/>
    <w:rsid w:val="00C70973"/>
    <w:rsid w:val="00C7097B"/>
    <w:rsid w:val="00C7098A"/>
    <w:rsid w:val="00C70A72"/>
    <w:rsid w:val="00C70B15"/>
    <w:rsid w:val="00C70D37"/>
    <w:rsid w:val="00C70F26"/>
    <w:rsid w:val="00C70FF9"/>
    <w:rsid w:val="00C71206"/>
    <w:rsid w:val="00C71390"/>
    <w:rsid w:val="00C713FE"/>
    <w:rsid w:val="00C71451"/>
    <w:rsid w:val="00C71454"/>
    <w:rsid w:val="00C714DC"/>
    <w:rsid w:val="00C71650"/>
    <w:rsid w:val="00C71720"/>
    <w:rsid w:val="00C719C0"/>
    <w:rsid w:val="00C71B70"/>
    <w:rsid w:val="00C71CF9"/>
    <w:rsid w:val="00C71D3E"/>
    <w:rsid w:val="00C71EA9"/>
    <w:rsid w:val="00C720E9"/>
    <w:rsid w:val="00C7234D"/>
    <w:rsid w:val="00C726B9"/>
    <w:rsid w:val="00C727E2"/>
    <w:rsid w:val="00C727E6"/>
    <w:rsid w:val="00C72A73"/>
    <w:rsid w:val="00C72B20"/>
    <w:rsid w:val="00C72B69"/>
    <w:rsid w:val="00C72BF3"/>
    <w:rsid w:val="00C72C53"/>
    <w:rsid w:val="00C72EE0"/>
    <w:rsid w:val="00C73260"/>
    <w:rsid w:val="00C7329C"/>
    <w:rsid w:val="00C732BF"/>
    <w:rsid w:val="00C733A6"/>
    <w:rsid w:val="00C734DE"/>
    <w:rsid w:val="00C7359F"/>
    <w:rsid w:val="00C735E5"/>
    <w:rsid w:val="00C73621"/>
    <w:rsid w:val="00C737FF"/>
    <w:rsid w:val="00C7386B"/>
    <w:rsid w:val="00C73B2F"/>
    <w:rsid w:val="00C73DBB"/>
    <w:rsid w:val="00C73E36"/>
    <w:rsid w:val="00C741D8"/>
    <w:rsid w:val="00C74443"/>
    <w:rsid w:val="00C74499"/>
    <w:rsid w:val="00C747AD"/>
    <w:rsid w:val="00C7482D"/>
    <w:rsid w:val="00C748A0"/>
    <w:rsid w:val="00C74B3D"/>
    <w:rsid w:val="00C74D53"/>
    <w:rsid w:val="00C74F0A"/>
    <w:rsid w:val="00C74FA8"/>
    <w:rsid w:val="00C75032"/>
    <w:rsid w:val="00C7508C"/>
    <w:rsid w:val="00C750C2"/>
    <w:rsid w:val="00C75164"/>
    <w:rsid w:val="00C751FB"/>
    <w:rsid w:val="00C75243"/>
    <w:rsid w:val="00C753D8"/>
    <w:rsid w:val="00C75891"/>
    <w:rsid w:val="00C75914"/>
    <w:rsid w:val="00C75A6A"/>
    <w:rsid w:val="00C75A70"/>
    <w:rsid w:val="00C75B47"/>
    <w:rsid w:val="00C75BA0"/>
    <w:rsid w:val="00C75BFA"/>
    <w:rsid w:val="00C75C6A"/>
    <w:rsid w:val="00C75EF3"/>
    <w:rsid w:val="00C76214"/>
    <w:rsid w:val="00C762CC"/>
    <w:rsid w:val="00C76421"/>
    <w:rsid w:val="00C7653C"/>
    <w:rsid w:val="00C76642"/>
    <w:rsid w:val="00C768D2"/>
    <w:rsid w:val="00C769A9"/>
    <w:rsid w:val="00C76A2D"/>
    <w:rsid w:val="00C76A8E"/>
    <w:rsid w:val="00C76B32"/>
    <w:rsid w:val="00C76B58"/>
    <w:rsid w:val="00C76CCC"/>
    <w:rsid w:val="00C76DDC"/>
    <w:rsid w:val="00C7707C"/>
    <w:rsid w:val="00C77113"/>
    <w:rsid w:val="00C7777C"/>
    <w:rsid w:val="00C77883"/>
    <w:rsid w:val="00C778FC"/>
    <w:rsid w:val="00C77A69"/>
    <w:rsid w:val="00C77AEE"/>
    <w:rsid w:val="00C77B31"/>
    <w:rsid w:val="00C77BBB"/>
    <w:rsid w:val="00C77C55"/>
    <w:rsid w:val="00C77CA3"/>
    <w:rsid w:val="00C77CB5"/>
    <w:rsid w:val="00C77F89"/>
    <w:rsid w:val="00C8011E"/>
    <w:rsid w:val="00C80138"/>
    <w:rsid w:val="00C80269"/>
    <w:rsid w:val="00C80579"/>
    <w:rsid w:val="00C805B4"/>
    <w:rsid w:val="00C80859"/>
    <w:rsid w:val="00C80900"/>
    <w:rsid w:val="00C8090C"/>
    <w:rsid w:val="00C80925"/>
    <w:rsid w:val="00C80B0D"/>
    <w:rsid w:val="00C80F5A"/>
    <w:rsid w:val="00C8102C"/>
    <w:rsid w:val="00C81064"/>
    <w:rsid w:val="00C81065"/>
    <w:rsid w:val="00C81262"/>
    <w:rsid w:val="00C81318"/>
    <w:rsid w:val="00C81620"/>
    <w:rsid w:val="00C8167E"/>
    <w:rsid w:val="00C81AE7"/>
    <w:rsid w:val="00C81BBB"/>
    <w:rsid w:val="00C81BF9"/>
    <w:rsid w:val="00C81D4D"/>
    <w:rsid w:val="00C81F05"/>
    <w:rsid w:val="00C821E2"/>
    <w:rsid w:val="00C824B9"/>
    <w:rsid w:val="00C827A6"/>
    <w:rsid w:val="00C82CD7"/>
    <w:rsid w:val="00C82DC7"/>
    <w:rsid w:val="00C82FBC"/>
    <w:rsid w:val="00C83149"/>
    <w:rsid w:val="00C831C2"/>
    <w:rsid w:val="00C83277"/>
    <w:rsid w:val="00C833E0"/>
    <w:rsid w:val="00C833E8"/>
    <w:rsid w:val="00C8349E"/>
    <w:rsid w:val="00C8373E"/>
    <w:rsid w:val="00C8375D"/>
    <w:rsid w:val="00C838FE"/>
    <w:rsid w:val="00C83979"/>
    <w:rsid w:val="00C83AB1"/>
    <w:rsid w:val="00C83BD6"/>
    <w:rsid w:val="00C83C33"/>
    <w:rsid w:val="00C83D5D"/>
    <w:rsid w:val="00C83DBB"/>
    <w:rsid w:val="00C83E15"/>
    <w:rsid w:val="00C8416D"/>
    <w:rsid w:val="00C84217"/>
    <w:rsid w:val="00C84679"/>
    <w:rsid w:val="00C84BF6"/>
    <w:rsid w:val="00C85089"/>
    <w:rsid w:val="00C85133"/>
    <w:rsid w:val="00C8520D"/>
    <w:rsid w:val="00C85358"/>
    <w:rsid w:val="00C85374"/>
    <w:rsid w:val="00C85439"/>
    <w:rsid w:val="00C8553F"/>
    <w:rsid w:val="00C855F5"/>
    <w:rsid w:val="00C8574B"/>
    <w:rsid w:val="00C857F8"/>
    <w:rsid w:val="00C85883"/>
    <w:rsid w:val="00C8588E"/>
    <w:rsid w:val="00C85906"/>
    <w:rsid w:val="00C85D21"/>
    <w:rsid w:val="00C85DEE"/>
    <w:rsid w:val="00C860FD"/>
    <w:rsid w:val="00C862CB"/>
    <w:rsid w:val="00C863EE"/>
    <w:rsid w:val="00C8683E"/>
    <w:rsid w:val="00C868E9"/>
    <w:rsid w:val="00C869A3"/>
    <w:rsid w:val="00C869B6"/>
    <w:rsid w:val="00C86BC4"/>
    <w:rsid w:val="00C86CD9"/>
    <w:rsid w:val="00C86EA1"/>
    <w:rsid w:val="00C86EB1"/>
    <w:rsid w:val="00C86EBC"/>
    <w:rsid w:val="00C86F06"/>
    <w:rsid w:val="00C87064"/>
    <w:rsid w:val="00C87128"/>
    <w:rsid w:val="00C87209"/>
    <w:rsid w:val="00C87236"/>
    <w:rsid w:val="00C87338"/>
    <w:rsid w:val="00C87389"/>
    <w:rsid w:val="00C87597"/>
    <w:rsid w:val="00C876CA"/>
    <w:rsid w:val="00C87768"/>
    <w:rsid w:val="00C87803"/>
    <w:rsid w:val="00C87A37"/>
    <w:rsid w:val="00C87B6C"/>
    <w:rsid w:val="00C87C86"/>
    <w:rsid w:val="00C87D0F"/>
    <w:rsid w:val="00C87D72"/>
    <w:rsid w:val="00C87DAE"/>
    <w:rsid w:val="00C87E79"/>
    <w:rsid w:val="00C87FF1"/>
    <w:rsid w:val="00C9020D"/>
    <w:rsid w:val="00C90583"/>
    <w:rsid w:val="00C907C7"/>
    <w:rsid w:val="00C90910"/>
    <w:rsid w:val="00C90A40"/>
    <w:rsid w:val="00C90AEB"/>
    <w:rsid w:val="00C90C2D"/>
    <w:rsid w:val="00C90D0B"/>
    <w:rsid w:val="00C90D11"/>
    <w:rsid w:val="00C90E4D"/>
    <w:rsid w:val="00C90F5E"/>
    <w:rsid w:val="00C91037"/>
    <w:rsid w:val="00C911E9"/>
    <w:rsid w:val="00C9124E"/>
    <w:rsid w:val="00C9126A"/>
    <w:rsid w:val="00C9156C"/>
    <w:rsid w:val="00C915A8"/>
    <w:rsid w:val="00C915D6"/>
    <w:rsid w:val="00C91758"/>
    <w:rsid w:val="00C91906"/>
    <w:rsid w:val="00C9190D"/>
    <w:rsid w:val="00C91A1E"/>
    <w:rsid w:val="00C91E79"/>
    <w:rsid w:val="00C91EFD"/>
    <w:rsid w:val="00C91FFC"/>
    <w:rsid w:val="00C9207B"/>
    <w:rsid w:val="00C9217C"/>
    <w:rsid w:val="00C9233A"/>
    <w:rsid w:val="00C923E4"/>
    <w:rsid w:val="00C9241A"/>
    <w:rsid w:val="00C9248B"/>
    <w:rsid w:val="00C9252D"/>
    <w:rsid w:val="00C926FB"/>
    <w:rsid w:val="00C9278C"/>
    <w:rsid w:val="00C927DF"/>
    <w:rsid w:val="00C92953"/>
    <w:rsid w:val="00C929E2"/>
    <w:rsid w:val="00C92AFC"/>
    <w:rsid w:val="00C92C14"/>
    <w:rsid w:val="00C92C30"/>
    <w:rsid w:val="00C92D86"/>
    <w:rsid w:val="00C92DC6"/>
    <w:rsid w:val="00C92DCB"/>
    <w:rsid w:val="00C92F0F"/>
    <w:rsid w:val="00C92FEF"/>
    <w:rsid w:val="00C93004"/>
    <w:rsid w:val="00C931ED"/>
    <w:rsid w:val="00C9342C"/>
    <w:rsid w:val="00C93467"/>
    <w:rsid w:val="00C93700"/>
    <w:rsid w:val="00C93989"/>
    <w:rsid w:val="00C93F88"/>
    <w:rsid w:val="00C93FEF"/>
    <w:rsid w:val="00C94093"/>
    <w:rsid w:val="00C9413B"/>
    <w:rsid w:val="00C94148"/>
    <w:rsid w:val="00C9428E"/>
    <w:rsid w:val="00C94498"/>
    <w:rsid w:val="00C94677"/>
    <w:rsid w:val="00C9471D"/>
    <w:rsid w:val="00C94740"/>
    <w:rsid w:val="00C94782"/>
    <w:rsid w:val="00C94A7B"/>
    <w:rsid w:val="00C94C43"/>
    <w:rsid w:val="00C94D8E"/>
    <w:rsid w:val="00C94D99"/>
    <w:rsid w:val="00C94EB8"/>
    <w:rsid w:val="00C950D9"/>
    <w:rsid w:val="00C95246"/>
    <w:rsid w:val="00C9526B"/>
    <w:rsid w:val="00C952BE"/>
    <w:rsid w:val="00C95448"/>
    <w:rsid w:val="00C95608"/>
    <w:rsid w:val="00C957CA"/>
    <w:rsid w:val="00C957FA"/>
    <w:rsid w:val="00C95B50"/>
    <w:rsid w:val="00C95CBE"/>
    <w:rsid w:val="00C95E86"/>
    <w:rsid w:val="00C960BE"/>
    <w:rsid w:val="00C9610B"/>
    <w:rsid w:val="00C96129"/>
    <w:rsid w:val="00C96364"/>
    <w:rsid w:val="00C96A5A"/>
    <w:rsid w:val="00C96B04"/>
    <w:rsid w:val="00C96B35"/>
    <w:rsid w:val="00C96BAF"/>
    <w:rsid w:val="00C96DE1"/>
    <w:rsid w:val="00C96DE6"/>
    <w:rsid w:val="00C96DEE"/>
    <w:rsid w:val="00C96EFE"/>
    <w:rsid w:val="00C96F39"/>
    <w:rsid w:val="00C96FB4"/>
    <w:rsid w:val="00C97097"/>
    <w:rsid w:val="00C9713F"/>
    <w:rsid w:val="00C97285"/>
    <w:rsid w:val="00C97294"/>
    <w:rsid w:val="00C9729E"/>
    <w:rsid w:val="00C97556"/>
    <w:rsid w:val="00C97719"/>
    <w:rsid w:val="00C97759"/>
    <w:rsid w:val="00C9794B"/>
    <w:rsid w:val="00C97B5D"/>
    <w:rsid w:val="00C97C10"/>
    <w:rsid w:val="00C97DE5"/>
    <w:rsid w:val="00C97E1E"/>
    <w:rsid w:val="00C97E95"/>
    <w:rsid w:val="00C97F1D"/>
    <w:rsid w:val="00CA0037"/>
    <w:rsid w:val="00CA03BF"/>
    <w:rsid w:val="00CA04AF"/>
    <w:rsid w:val="00CA04BC"/>
    <w:rsid w:val="00CA04CD"/>
    <w:rsid w:val="00CA059F"/>
    <w:rsid w:val="00CA088C"/>
    <w:rsid w:val="00CA091D"/>
    <w:rsid w:val="00CA09AB"/>
    <w:rsid w:val="00CA0E35"/>
    <w:rsid w:val="00CA1171"/>
    <w:rsid w:val="00CA11E9"/>
    <w:rsid w:val="00CA126B"/>
    <w:rsid w:val="00CA12DD"/>
    <w:rsid w:val="00CA1493"/>
    <w:rsid w:val="00CA1574"/>
    <w:rsid w:val="00CA1789"/>
    <w:rsid w:val="00CA17BE"/>
    <w:rsid w:val="00CA1999"/>
    <w:rsid w:val="00CA19F1"/>
    <w:rsid w:val="00CA1BE9"/>
    <w:rsid w:val="00CA1DAC"/>
    <w:rsid w:val="00CA1EAC"/>
    <w:rsid w:val="00CA2000"/>
    <w:rsid w:val="00CA211D"/>
    <w:rsid w:val="00CA2182"/>
    <w:rsid w:val="00CA2259"/>
    <w:rsid w:val="00CA26C6"/>
    <w:rsid w:val="00CA2785"/>
    <w:rsid w:val="00CA30B8"/>
    <w:rsid w:val="00CA32F1"/>
    <w:rsid w:val="00CA3408"/>
    <w:rsid w:val="00CA348C"/>
    <w:rsid w:val="00CA34DC"/>
    <w:rsid w:val="00CA35A7"/>
    <w:rsid w:val="00CA3617"/>
    <w:rsid w:val="00CA377A"/>
    <w:rsid w:val="00CA37F3"/>
    <w:rsid w:val="00CA3805"/>
    <w:rsid w:val="00CA39D0"/>
    <w:rsid w:val="00CA3AB7"/>
    <w:rsid w:val="00CA3B52"/>
    <w:rsid w:val="00CA3CA6"/>
    <w:rsid w:val="00CA3EF1"/>
    <w:rsid w:val="00CA4039"/>
    <w:rsid w:val="00CA40A0"/>
    <w:rsid w:val="00CA4138"/>
    <w:rsid w:val="00CA41F2"/>
    <w:rsid w:val="00CA4451"/>
    <w:rsid w:val="00CA44D7"/>
    <w:rsid w:val="00CA460B"/>
    <w:rsid w:val="00CA4831"/>
    <w:rsid w:val="00CA48C6"/>
    <w:rsid w:val="00CA4AE8"/>
    <w:rsid w:val="00CA4BB1"/>
    <w:rsid w:val="00CA4C81"/>
    <w:rsid w:val="00CA4CFD"/>
    <w:rsid w:val="00CA4D7E"/>
    <w:rsid w:val="00CA4E78"/>
    <w:rsid w:val="00CA4F1F"/>
    <w:rsid w:val="00CA4FB6"/>
    <w:rsid w:val="00CA505D"/>
    <w:rsid w:val="00CA50A2"/>
    <w:rsid w:val="00CA50D1"/>
    <w:rsid w:val="00CA5217"/>
    <w:rsid w:val="00CA5401"/>
    <w:rsid w:val="00CA54B8"/>
    <w:rsid w:val="00CA5591"/>
    <w:rsid w:val="00CA56E3"/>
    <w:rsid w:val="00CA5A96"/>
    <w:rsid w:val="00CA5AF5"/>
    <w:rsid w:val="00CA5B36"/>
    <w:rsid w:val="00CA5EDA"/>
    <w:rsid w:val="00CA5F27"/>
    <w:rsid w:val="00CA5FC1"/>
    <w:rsid w:val="00CA60CD"/>
    <w:rsid w:val="00CA6596"/>
    <w:rsid w:val="00CA6702"/>
    <w:rsid w:val="00CA6746"/>
    <w:rsid w:val="00CA6AB9"/>
    <w:rsid w:val="00CA6BAD"/>
    <w:rsid w:val="00CA6C49"/>
    <w:rsid w:val="00CA6CDB"/>
    <w:rsid w:val="00CA6DA9"/>
    <w:rsid w:val="00CA6DCD"/>
    <w:rsid w:val="00CA6DFA"/>
    <w:rsid w:val="00CA6DFB"/>
    <w:rsid w:val="00CA6E92"/>
    <w:rsid w:val="00CA6F22"/>
    <w:rsid w:val="00CA6F55"/>
    <w:rsid w:val="00CA6F79"/>
    <w:rsid w:val="00CA720F"/>
    <w:rsid w:val="00CA73D9"/>
    <w:rsid w:val="00CA73E3"/>
    <w:rsid w:val="00CA771B"/>
    <w:rsid w:val="00CA7924"/>
    <w:rsid w:val="00CA79EF"/>
    <w:rsid w:val="00CA7A10"/>
    <w:rsid w:val="00CA7BBA"/>
    <w:rsid w:val="00CA7D0A"/>
    <w:rsid w:val="00CA7D5E"/>
    <w:rsid w:val="00CB049F"/>
    <w:rsid w:val="00CB04C3"/>
    <w:rsid w:val="00CB063B"/>
    <w:rsid w:val="00CB077F"/>
    <w:rsid w:val="00CB0847"/>
    <w:rsid w:val="00CB08D7"/>
    <w:rsid w:val="00CB0977"/>
    <w:rsid w:val="00CB09AF"/>
    <w:rsid w:val="00CB09DA"/>
    <w:rsid w:val="00CB0B2A"/>
    <w:rsid w:val="00CB0B37"/>
    <w:rsid w:val="00CB0B8D"/>
    <w:rsid w:val="00CB0BC2"/>
    <w:rsid w:val="00CB0BEA"/>
    <w:rsid w:val="00CB0E5E"/>
    <w:rsid w:val="00CB0E86"/>
    <w:rsid w:val="00CB104F"/>
    <w:rsid w:val="00CB114E"/>
    <w:rsid w:val="00CB1563"/>
    <w:rsid w:val="00CB1995"/>
    <w:rsid w:val="00CB1AE9"/>
    <w:rsid w:val="00CB1B10"/>
    <w:rsid w:val="00CB1BCB"/>
    <w:rsid w:val="00CB1C92"/>
    <w:rsid w:val="00CB1EAE"/>
    <w:rsid w:val="00CB1FD1"/>
    <w:rsid w:val="00CB248E"/>
    <w:rsid w:val="00CB2531"/>
    <w:rsid w:val="00CB28B0"/>
    <w:rsid w:val="00CB2977"/>
    <w:rsid w:val="00CB2ADE"/>
    <w:rsid w:val="00CB2B7A"/>
    <w:rsid w:val="00CB2BC8"/>
    <w:rsid w:val="00CB2D59"/>
    <w:rsid w:val="00CB2E6E"/>
    <w:rsid w:val="00CB2FA2"/>
    <w:rsid w:val="00CB33D8"/>
    <w:rsid w:val="00CB33E1"/>
    <w:rsid w:val="00CB38A9"/>
    <w:rsid w:val="00CB391A"/>
    <w:rsid w:val="00CB3AC0"/>
    <w:rsid w:val="00CB3B45"/>
    <w:rsid w:val="00CB3B79"/>
    <w:rsid w:val="00CB3D9F"/>
    <w:rsid w:val="00CB3E81"/>
    <w:rsid w:val="00CB3EBD"/>
    <w:rsid w:val="00CB3EBF"/>
    <w:rsid w:val="00CB4293"/>
    <w:rsid w:val="00CB440D"/>
    <w:rsid w:val="00CB451E"/>
    <w:rsid w:val="00CB45DF"/>
    <w:rsid w:val="00CB46CA"/>
    <w:rsid w:val="00CB471A"/>
    <w:rsid w:val="00CB4787"/>
    <w:rsid w:val="00CB47E4"/>
    <w:rsid w:val="00CB48DE"/>
    <w:rsid w:val="00CB4945"/>
    <w:rsid w:val="00CB4BD3"/>
    <w:rsid w:val="00CB4C9B"/>
    <w:rsid w:val="00CB4CA8"/>
    <w:rsid w:val="00CB4CD6"/>
    <w:rsid w:val="00CB4EAC"/>
    <w:rsid w:val="00CB519A"/>
    <w:rsid w:val="00CB5291"/>
    <w:rsid w:val="00CB537D"/>
    <w:rsid w:val="00CB543B"/>
    <w:rsid w:val="00CB5676"/>
    <w:rsid w:val="00CB5B24"/>
    <w:rsid w:val="00CB5B79"/>
    <w:rsid w:val="00CB5B7D"/>
    <w:rsid w:val="00CB5BFF"/>
    <w:rsid w:val="00CB5DC6"/>
    <w:rsid w:val="00CB5E85"/>
    <w:rsid w:val="00CB5F19"/>
    <w:rsid w:val="00CB6205"/>
    <w:rsid w:val="00CB62E1"/>
    <w:rsid w:val="00CB6707"/>
    <w:rsid w:val="00CB671A"/>
    <w:rsid w:val="00CB689D"/>
    <w:rsid w:val="00CB6AE1"/>
    <w:rsid w:val="00CB6B5F"/>
    <w:rsid w:val="00CB6DEA"/>
    <w:rsid w:val="00CB6F18"/>
    <w:rsid w:val="00CB6F34"/>
    <w:rsid w:val="00CB6F43"/>
    <w:rsid w:val="00CB71C5"/>
    <w:rsid w:val="00CB723A"/>
    <w:rsid w:val="00CB7275"/>
    <w:rsid w:val="00CB72B7"/>
    <w:rsid w:val="00CB7454"/>
    <w:rsid w:val="00CB747C"/>
    <w:rsid w:val="00CB7589"/>
    <w:rsid w:val="00CB79B6"/>
    <w:rsid w:val="00CB7A60"/>
    <w:rsid w:val="00CB7A6D"/>
    <w:rsid w:val="00CB7DF7"/>
    <w:rsid w:val="00CB7FA4"/>
    <w:rsid w:val="00CC0031"/>
    <w:rsid w:val="00CC00F8"/>
    <w:rsid w:val="00CC025D"/>
    <w:rsid w:val="00CC03E8"/>
    <w:rsid w:val="00CC04E5"/>
    <w:rsid w:val="00CC0544"/>
    <w:rsid w:val="00CC0555"/>
    <w:rsid w:val="00CC07EE"/>
    <w:rsid w:val="00CC0AD1"/>
    <w:rsid w:val="00CC0BA9"/>
    <w:rsid w:val="00CC0C66"/>
    <w:rsid w:val="00CC0C8A"/>
    <w:rsid w:val="00CC0CC8"/>
    <w:rsid w:val="00CC0D3C"/>
    <w:rsid w:val="00CC0E54"/>
    <w:rsid w:val="00CC0E85"/>
    <w:rsid w:val="00CC0EC2"/>
    <w:rsid w:val="00CC0ED9"/>
    <w:rsid w:val="00CC0EFE"/>
    <w:rsid w:val="00CC126F"/>
    <w:rsid w:val="00CC12D3"/>
    <w:rsid w:val="00CC1600"/>
    <w:rsid w:val="00CC179E"/>
    <w:rsid w:val="00CC18B1"/>
    <w:rsid w:val="00CC1998"/>
    <w:rsid w:val="00CC1A75"/>
    <w:rsid w:val="00CC1AF2"/>
    <w:rsid w:val="00CC1B2E"/>
    <w:rsid w:val="00CC1B88"/>
    <w:rsid w:val="00CC1C86"/>
    <w:rsid w:val="00CC1E89"/>
    <w:rsid w:val="00CC1F6A"/>
    <w:rsid w:val="00CC2176"/>
    <w:rsid w:val="00CC21F5"/>
    <w:rsid w:val="00CC223E"/>
    <w:rsid w:val="00CC224A"/>
    <w:rsid w:val="00CC22D9"/>
    <w:rsid w:val="00CC2327"/>
    <w:rsid w:val="00CC234C"/>
    <w:rsid w:val="00CC2390"/>
    <w:rsid w:val="00CC241E"/>
    <w:rsid w:val="00CC27D6"/>
    <w:rsid w:val="00CC28C3"/>
    <w:rsid w:val="00CC2B49"/>
    <w:rsid w:val="00CC2BD5"/>
    <w:rsid w:val="00CC2BD8"/>
    <w:rsid w:val="00CC2C7C"/>
    <w:rsid w:val="00CC2CC9"/>
    <w:rsid w:val="00CC2D29"/>
    <w:rsid w:val="00CC2D3F"/>
    <w:rsid w:val="00CC2FF6"/>
    <w:rsid w:val="00CC3053"/>
    <w:rsid w:val="00CC3056"/>
    <w:rsid w:val="00CC30C3"/>
    <w:rsid w:val="00CC3345"/>
    <w:rsid w:val="00CC3463"/>
    <w:rsid w:val="00CC373D"/>
    <w:rsid w:val="00CC3908"/>
    <w:rsid w:val="00CC39F6"/>
    <w:rsid w:val="00CC3ADB"/>
    <w:rsid w:val="00CC3D88"/>
    <w:rsid w:val="00CC3DCA"/>
    <w:rsid w:val="00CC3E22"/>
    <w:rsid w:val="00CC3F14"/>
    <w:rsid w:val="00CC41ED"/>
    <w:rsid w:val="00CC423F"/>
    <w:rsid w:val="00CC425E"/>
    <w:rsid w:val="00CC42FB"/>
    <w:rsid w:val="00CC464B"/>
    <w:rsid w:val="00CC46F8"/>
    <w:rsid w:val="00CC4865"/>
    <w:rsid w:val="00CC48B9"/>
    <w:rsid w:val="00CC4955"/>
    <w:rsid w:val="00CC49CC"/>
    <w:rsid w:val="00CC4A6D"/>
    <w:rsid w:val="00CC4AE3"/>
    <w:rsid w:val="00CC4B0B"/>
    <w:rsid w:val="00CC4B20"/>
    <w:rsid w:val="00CC4C80"/>
    <w:rsid w:val="00CC4CAE"/>
    <w:rsid w:val="00CC4CE7"/>
    <w:rsid w:val="00CC51C1"/>
    <w:rsid w:val="00CC53AE"/>
    <w:rsid w:val="00CC5593"/>
    <w:rsid w:val="00CC5597"/>
    <w:rsid w:val="00CC59C4"/>
    <w:rsid w:val="00CC5CBB"/>
    <w:rsid w:val="00CC5DDD"/>
    <w:rsid w:val="00CC5DF3"/>
    <w:rsid w:val="00CC5E67"/>
    <w:rsid w:val="00CC5F82"/>
    <w:rsid w:val="00CC5FB6"/>
    <w:rsid w:val="00CC5FF3"/>
    <w:rsid w:val="00CC5FFC"/>
    <w:rsid w:val="00CC6032"/>
    <w:rsid w:val="00CC675F"/>
    <w:rsid w:val="00CC68DC"/>
    <w:rsid w:val="00CC69FE"/>
    <w:rsid w:val="00CC6B85"/>
    <w:rsid w:val="00CC706F"/>
    <w:rsid w:val="00CC71B0"/>
    <w:rsid w:val="00CC7381"/>
    <w:rsid w:val="00CC764E"/>
    <w:rsid w:val="00CC7665"/>
    <w:rsid w:val="00CC7796"/>
    <w:rsid w:val="00CC77ED"/>
    <w:rsid w:val="00CC796C"/>
    <w:rsid w:val="00CC7A81"/>
    <w:rsid w:val="00CC7AC0"/>
    <w:rsid w:val="00CC7D49"/>
    <w:rsid w:val="00CC7E31"/>
    <w:rsid w:val="00CC7F16"/>
    <w:rsid w:val="00CD00DF"/>
    <w:rsid w:val="00CD037F"/>
    <w:rsid w:val="00CD0516"/>
    <w:rsid w:val="00CD0682"/>
    <w:rsid w:val="00CD073A"/>
    <w:rsid w:val="00CD07A8"/>
    <w:rsid w:val="00CD07F6"/>
    <w:rsid w:val="00CD088A"/>
    <w:rsid w:val="00CD089E"/>
    <w:rsid w:val="00CD08D6"/>
    <w:rsid w:val="00CD0956"/>
    <w:rsid w:val="00CD0B78"/>
    <w:rsid w:val="00CD0CF8"/>
    <w:rsid w:val="00CD0ECD"/>
    <w:rsid w:val="00CD0F1B"/>
    <w:rsid w:val="00CD0F72"/>
    <w:rsid w:val="00CD1106"/>
    <w:rsid w:val="00CD120E"/>
    <w:rsid w:val="00CD1237"/>
    <w:rsid w:val="00CD1254"/>
    <w:rsid w:val="00CD1343"/>
    <w:rsid w:val="00CD151A"/>
    <w:rsid w:val="00CD1813"/>
    <w:rsid w:val="00CD181E"/>
    <w:rsid w:val="00CD1907"/>
    <w:rsid w:val="00CD1960"/>
    <w:rsid w:val="00CD1B67"/>
    <w:rsid w:val="00CD1D9A"/>
    <w:rsid w:val="00CD1DD4"/>
    <w:rsid w:val="00CD1E34"/>
    <w:rsid w:val="00CD1F5C"/>
    <w:rsid w:val="00CD2115"/>
    <w:rsid w:val="00CD213A"/>
    <w:rsid w:val="00CD2179"/>
    <w:rsid w:val="00CD2712"/>
    <w:rsid w:val="00CD2872"/>
    <w:rsid w:val="00CD2B62"/>
    <w:rsid w:val="00CD2DEB"/>
    <w:rsid w:val="00CD30A4"/>
    <w:rsid w:val="00CD310B"/>
    <w:rsid w:val="00CD31D5"/>
    <w:rsid w:val="00CD33E4"/>
    <w:rsid w:val="00CD34B7"/>
    <w:rsid w:val="00CD3501"/>
    <w:rsid w:val="00CD3B64"/>
    <w:rsid w:val="00CD3DD9"/>
    <w:rsid w:val="00CD3DE5"/>
    <w:rsid w:val="00CD4361"/>
    <w:rsid w:val="00CD4534"/>
    <w:rsid w:val="00CD459F"/>
    <w:rsid w:val="00CD4636"/>
    <w:rsid w:val="00CD46E8"/>
    <w:rsid w:val="00CD480D"/>
    <w:rsid w:val="00CD4A9C"/>
    <w:rsid w:val="00CD4B37"/>
    <w:rsid w:val="00CD4BC0"/>
    <w:rsid w:val="00CD4CDB"/>
    <w:rsid w:val="00CD502F"/>
    <w:rsid w:val="00CD519E"/>
    <w:rsid w:val="00CD51CE"/>
    <w:rsid w:val="00CD51D1"/>
    <w:rsid w:val="00CD52F4"/>
    <w:rsid w:val="00CD543D"/>
    <w:rsid w:val="00CD54BF"/>
    <w:rsid w:val="00CD5502"/>
    <w:rsid w:val="00CD569C"/>
    <w:rsid w:val="00CD5859"/>
    <w:rsid w:val="00CD5AB0"/>
    <w:rsid w:val="00CD5DE4"/>
    <w:rsid w:val="00CD6035"/>
    <w:rsid w:val="00CD618C"/>
    <w:rsid w:val="00CD61DB"/>
    <w:rsid w:val="00CD61FF"/>
    <w:rsid w:val="00CD6202"/>
    <w:rsid w:val="00CD64C0"/>
    <w:rsid w:val="00CD6B5D"/>
    <w:rsid w:val="00CD6BCE"/>
    <w:rsid w:val="00CD6C73"/>
    <w:rsid w:val="00CD6E79"/>
    <w:rsid w:val="00CD6EE5"/>
    <w:rsid w:val="00CD6FD9"/>
    <w:rsid w:val="00CD7088"/>
    <w:rsid w:val="00CD7125"/>
    <w:rsid w:val="00CD71B7"/>
    <w:rsid w:val="00CD7352"/>
    <w:rsid w:val="00CD766F"/>
    <w:rsid w:val="00CD7E69"/>
    <w:rsid w:val="00CD7E96"/>
    <w:rsid w:val="00CD7EE3"/>
    <w:rsid w:val="00CE008D"/>
    <w:rsid w:val="00CE00D4"/>
    <w:rsid w:val="00CE00EB"/>
    <w:rsid w:val="00CE010B"/>
    <w:rsid w:val="00CE01BF"/>
    <w:rsid w:val="00CE0322"/>
    <w:rsid w:val="00CE053A"/>
    <w:rsid w:val="00CE05AC"/>
    <w:rsid w:val="00CE0634"/>
    <w:rsid w:val="00CE08CE"/>
    <w:rsid w:val="00CE0AD3"/>
    <w:rsid w:val="00CE0C4A"/>
    <w:rsid w:val="00CE0CB8"/>
    <w:rsid w:val="00CE0EF5"/>
    <w:rsid w:val="00CE0F45"/>
    <w:rsid w:val="00CE0F4B"/>
    <w:rsid w:val="00CE113D"/>
    <w:rsid w:val="00CE1358"/>
    <w:rsid w:val="00CE14EC"/>
    <w:rsid w:val="00CE1616"/>
    <w:rsid w:val="00CE178B"/>
    <w:rsid w:val="00CE1920"/>
    <w:rsid w:val="00CE1941"/>
    <w:rsid w:val="00CE1B3B"/>
    <w:rsid w:val="00CE1BDF"/>
    <w:rsid w:val="00CE1D22"/>
    <w:rsid w:val="00CE1D65"/>
    <w:rsid w:val="00CE1FB9"/>
    <w:rsid w:val="00CE222F"/>
    <w:rsid w:val="00CE22D3"/>
    <w:rsid w:val="00CE22E3"/>
    <w:rsid w:val="00CE265C"/>
    <w:rsid w:val="00CE275E"/>
    <w:rsid w:val="00CE2A49"/>
    <w:rsid w:val="00CE2AA7"/>
    <w:rsid w:val="00CE2AF2"/>
    <w:rsid w:val="00CE2C37"/>
    <w:rsid w:val="00CE2D41"/>
    <w:rsid w:val="00CE2D68"/>
    <w:rsid w:val="00CE2DD6"/>
    <w:rsid w:val="00CE314C"/>
    <w:rsid w:val="00CE3547"/>
    <w:rsid w:val="00CE3797"/>
    <w:rsid w:val="00CE3B51"/>
    <w:rsid w:val="00CE3D65"/>
    <w:rsid w:val="00CE410F"/>
    <w:rsid w:val="00CE42EA"/>
    <w:rsid w:val="00CE476E"/>
    <w:rsid w:val="00CE4BEA"/>
    <w:rsid w:val="00CE4CCB"/>
    <w:rsid w:val="00CE4D04"/>
    <w:rsid w:val="00CE4EF0"/>
    <w:rsid w:val="00CE5258"/>
    <w:rsid w:val="00CE52D3"/>
    <w:rsid w:val="00CE543F"/>
    <w:rsid w:val="00CE568B"/>
    <w:rsid w:val="00CE5695"/>
    <w:rsid w:val="00CE5831"/>
    <w:rsid w:val="00CE5A31"/>
    <w:rsid w:val="00CE5F15"/>
    <w:rsid w:val="00CE5FA7"/>
    <w:rsid w:val="00CE6120"/>
    <w:rsid w:val="00CE61DA"/>
    <w:rsid w:val="00CE624E"/>
    <w:rsid w:val="00CE62CA"/>
    <w:rsid w:val="00CE6310"/>
    <w:rsid w:val="00CE63EE"/>
    <w:rsid w:val="00CE6494"/>
    <w:rsid w:val="00CE650E"/>
    <w:rsid w:val="00CE665F"/>
    <w:rsid w:val="00CE66A9"/>
    <w:rsid w:val="00CE678A"/>
    <w:rsid w:val="00CE6AB1"/>
    <w:rsid w:val="00CE6AD6"/>
    <w:rsid w:val="00CE6B9B"/>
    <w:rsid w:val="00CE6CC6"/>
    <w:rsid w:val="00CE6EAF"/>
    <w:rsid w:val="00CE6F88"/>
    <w:rsid w:val="00CE6F96"/>
    <w:rsid w:val="00CE711A"/>
    <w:rsid w:val="00CE73C3"/>
    <w:rsid w:val="00CE7497"/>
    <w:rsid w:val="00CE74EB"/>
    <w:rsid w:val="00CE7609"/>
    <w:rsid w:val="00CE7763"/>
    <w:rsid w:val="00CE7A58"/>
    <w:rsid w:val="00CE7BFB"/>
    <w:rsid w:val="00CE7CEB"/>
    <w:rsid w:val="00CE7F39"/>
    <w:rsid w:val="00CE7F54"/>
    <w:rsid w:val="00CE7F9F"/>
    <w:rsid w:val="00CF0381"/>
    <w:rsid w:val="00CF03A6"/>
    <w:rsid w:val="00CF0474"/>
    <w:rsid w:val="00CF048A"/>
    <w:rsid w:val="00CF05D5"/>
    <w:rsid w:val="00CF06EE"/>
    <w:rsid w:val="00CF0731"/>
    <w:rsid w:val="00CF0815"/>
    <w:rsid w:val="00CF08E5"/>
    <w:rsid w:val="00CF0B0D"/>
    <w:rsid w:val="00CF0CA0"/>
    <w:rsid w:val="00CF0CA1"/>
    <w:rsid w:val="00CF0D04"/>
    <w:rsid w:val="00CF0F68"/>
    <w:rsid w:val="00CF0F98"/>
    <w:rsid w:val="00CF118E"/>
    <w:rsid w:val="00CF127D"/>
    <w:rsid w:val="00CF1360"/>
    <w:rsid w:val="00CF136C"/>
    <w:rsid w:val="00CF140A"/>
    <w:rsid w:val="00CF14D4"/>
    <w:rsid w:val="00CF159B"/>
    <w:rsid w:val="00CF18F4"/>
    <w:rsid w:val="00CF1ABD"/>
    <w:rsid w:val="00CF1D63"/>
    <w:rsid w:val="00CF22A8"/>
    <w:rsid w:val="00CF2356"/>
    <w:rsid w:val="00CF23A4"/>
    <w:rsid w:val="00CF2416"/>
    <w:rsid w:val="00CF26F4"/>
    <w:rsid w:val="00CF28DD"/>
    <w:rsid w:val="00CF2B2B"/>
    <w:rsid w:val="00CF2D73"/>
    <w:rsid w:val="00CF2ED4"/>
    <w:rsid w:val="00CF2F92"/>
    <w:rsid w:val="00CF3191"/>
    <w:rsid w:val="00CF31EA"/>
    <w:rsid w:val="00CF341A"/>
    <w:rsid w:val="00CF355C"/>
    <w:rsid w:val="00CF3997"/>
    <w:rsid w:val="00CF39BD"/>
    <w:rsid w:val="00CF3C74"/>
    <w:rsid w:val="00CF4093"/>
    <w:rsid w:val="00CF4127"/>
    <w:rsid w:val="00CF4397"/>
    <w:rsid w:val="00CF455F"/>
    <w:rsid w:val="00CF45D3"/>
    <w:rsid w:val="00CF4787"/>
    <w:rsid w:val="00CF48E0"/>
    <w:rsid w:val="00CF4A0B"/>
    <w:rsid w:val="00CF4AF4"/>
    <w:rsid w:val="00CF4B13"/>
    <w:rsid w:val="00CF4C77"/>
    <w:rsid w:val="00CF4CE1"/>
    <w:rsid w:val="00CF4E3D"/>
    <w:rsid w:val="00CF4EFF"/>
    <w:rsid w:val="00CF4F63"/>
    <w:rsid w:val="00CF4F77"/>
    <w:rsid w:val="00CF4FC2"/>
    <w:rsid w:val="00CF50C2"/>
    <w:rsid w:val="00CF50EB"/>
    <w:rsid w:val="00CF52AF"/>
    <w:rsid w:val="00CF553E"/>
    <w:rsid w:val="00CF5799"/>
    <w:rsid w:val="00CF57BC"/>
    <w:rsid w:val="00CF5909"/>
    <w:rsid w:val="00CF5BA6"/>
    <w:rsid w:val="00CF5D99"/>
    <w:rsid w:val="00CF5ECF"/>
    <w:rsid w:val="00CF60AA"/>
    <w:rsid w:val="00CF60AB"/>
    <w:rsid w:val="00CF6279"/>
    <w:rsid w:val="00CF62A0"/>
    <w:rsid w:val="00CF6353"/>
    <w:rsid w:val="00CF635C"/>
    <w:rsid w:val="00CF6457"/>
    <w:rsid w:val="00CF6A51"/>
    <w:rsid w:val="00CF6A93"/>
    <w:rsid w:val="00CF6F93"/>
    <w:rsid w:val="00CF70DE"/>
    <w:rsid w:val="00CF7195"/>
    <w:rsid w:val="00CF7231"/>
    <w:rsid w:val="00CF73C1"/>
    <w:rsid w:val="00CF7471"/>
    <w:rsid w:val="00CF762B"/>
    <w:rsid w:val="00CF767D"/>
    <w:rsid w:val="00CF77E5"/>
    <w:rsid w:val="00CF7867"/>
    <w:rsid w:val="00CF7B15"/>
    <w:rsid w:val="00CF7B86"/>
    <w:rsid w:val="00CF7BB2"/>
    <w:rsid w:val="00CF7C0C"/>
    <w:rsid w:val="00D001B9"/>
    <w:rsid w:val="00D0027C"/>
    <w:rsid w:val="00D0031A"/>
    <w:rsid w:val="00D003B0"/>
    <w:rsid w:val="00D003B1"/>
    <w:rsid w:val="00D0059D"/>
    <w:rsid w:val="00D00848"/>
    <w:rsid w:val="00D00866"/>
    <w:rsid w:val="00D008B0"/>
    <w:rsid w:val="00D00928"/>
    <w:rsid w:val="00D00BA3"/>
    <w:rsid w:val="00D00C1C"/>
    <w:rsid w:val="00D00C61"/>
    <w:rsid w:val="00D00D75"/>
    <w:rsid w:val="00D00D80"/>
    <w:rsid w:val="00D00E51"/>
    <w:rsid w:val="00D00FD8"/>
    <w:rsid w:val="00D01293"/>
    <w:rsid w:val="00D0156A"/>
    <w:rsid w:val="00D01964"/>
    <w:rsid w:val="00D019D2"/>
    <w:rsid w:val="00D01A08"/>
    <w:rsid w:val="00D01B38"/>
    <w:rsid w:val="00D01EB0"/>
    <w:rsid w:val="00D02032"/>
    <w:rsid w:val="00D02172"/>
    <w:rsid w:val="00D021A5"/>
    <w:rsid w:val="00D02444"/>
    <w:rsid w:val="00D02501"/>
    <w:rsid w:val="00D02522"/>
    <w:rsid w:val="00D02A86"/>
    <w:rsid w:val="00D02C5C"/>
    <w:rsid w:val="00D02D99"/>
    <w:rsid w:val="00D02F15"/>
    <w:rsid w:val="00D031EB"/>
    <w:rsid w:val="00D03282"/>
    <w:rsid w:val="00D0366D"/>
    <w:rsid w:val="00D0381B"/>
    <w:rsid w:val="00D04145"/>
    <w:rsid w:val="00D042CA"/>
    <w:rsid w:val="00D04326"/>
    <w:rsid w:val="00D0439B"/>
    <w:rsid w:val="00D044DE"/>
    <w:rsid w:val="00D045D2"/>
    <w:rsid w:val="00D046BE"/>
    <w:rsid w:val="00D0485F"/>
    <w:rsid w:val="00D049E7"/>
    <w:rsid w:val="00D04A50"/>
    <w:rsid w:val="00D04A5B"/>
    <w:rsid w:val="00D04B24"/>
    <w:rsid w:val="00D04BDE"/>
    <w:rsid w:val="00D04EEA"/>
    <w:rsid w:val="00D050B3"/>
    <w:rsid w:val="00D050C0"/>
    <w:rsid w:val="00D05148"/>
    <w:rsid w:val="00D051A9"/>
    <w:rsid w:val="00D053E7"/>
    <w:rsid w:val="00D05450"/>
    <w:rsid w:val="00D055E7"/>
    <w:rsid w:val="00D05654"/>
    <w:rsid w:val="00D05803"/>
    <w:rsid w:val="00D058EF"/>
    <w:rsid w:val="00D05912"/>
    <w:rsid w:val="00D05A4F"/>
    <w:rsid w:val="00D05A6C"/>
    <w:rsid w:val="00D06064"/>
    <w:rsid w:val="00D06158"/>
    <w:rsid w:val="00D06239"/>
    <w:rsid w:val="00D063CC"/>
    <w:rsid w:val="00D066F6"/>
    <w:rsid w:val="00D06ADB"/>
    <w:rsid w:val="00D06B5D"/>
    <w:rsid w:val="00D06B6C"/>
    <w:rsid w:val="00D06C02"/>
    <w:rsid w:val="00D06C0F"/>
    <w:rsid w:val="00D06D1D"/>
    <w:rsid w:val="00D06D2F"/>
    <w:rsid w:val="00D06DA4"/>
    <w:rsid w:val="00D06E06"/>
    <w:rsid w:val="00D06F92"/>
    <w:rsid w:val="00D07057"/>
    <w:rsid w:val="00D07081"/>
    <w:rsid w:val="00D07144"/>
    <w:rsid w:val="00D071F9"/>
    <w:rsid w:val="00D07279"/>
    <w:rsid w:val="00D07349"/>
    <w:rsid w:val="00D07375"/>
    <w:rsid w:val="00D07508"/>
    <w:rsid w:val="00D07644"/>
    <w:rsid w:val="00D07918"/>
    <w:rsid w:val="00D079FB"/>
    <w:rsid w:val="00D07B32"/>
    <w:rsid w:val="00D07D3F"/>
    <w:rsid w:val="00D10225"/>
    <w:rsid w:val="00D1024B"/>
    <w:rsid w:val="00D103FE"/>
    <w:rsid w:val="00D10455"/>
    <w:rsid w:val="00D105F2"/>
    <w:rsid w:val="00D10733"/>
    <w:rsid w:val="00D109C7"/>
    <w:rsid w:val="00D10D5E"/>
    <w:rsid w:val="00D10EAC"/>
    <w:rsid w:val="00D10F83"/>
    <w:rsid w:val="00D110BC"/>
    <w:rsid w:val="00D110F0"/>
    <w:rsid w:val="00D111B2"/>
    <w:rsid w:val="00D11291"/>
    <w:rsid w:val="00D112BB"/>
    <w:rsid w:val="00D113DE"/>
    <w:rsid w:val="00D114F7"/>
    <w:rsid w:val="00D115F8"/>
    <w:rsid w:val="00D11710"/>
    <w:rsid w:val="00D117F5"/>
    <w:rsid w:val="00D11BE3"/>
    <w:rsid w:val="00D11FC4"/>
    <w:rsid w:val="00D11FFA"/>
    <w:rsid w:val="00D12194"/>
    <w:rsid w:val="00D123FD"/>
    <w:rsid w:val="00D1240D"/>
    <w:rsid w:val="00D12548"/>
    <w:rsid w:val="00D12821"/>
    <w:rsid w:val="00D12BF8"/>
    <w:rsid w:val="00D12CCC"/>
    <w:rsid w:val="00D13056"/>
    <w:rsid w:val="00D13116"/>
    <w:rsid w:val="00D13164"/>
    <w:rsid w:val="00D131E4"/>
    <w:rsid w:val="00D132A1"/>
    <w:rsid w:val="00D13415"/>
    <w:rsid w:val="00D135A9"/>
    <w:rsid w:val="00D13689"/>
    <w:rsid w:val="00D13706"/>
    <w:rsid w:val="00D1371D"/>
    <w:rsid w:val="00D1390F"/>
    <w:rsid w:val="00D13AA6"/>
    <w:rsid w:val="00D13B9B"/>
    <w:rsid w:val="00D13BD0"/>
    <w:rsid w:val="00D13C12"/>
    <w:rsid w:val="00D13E36"/>
    <w:rsid w:val="00D13E43"/>
    <w:rsid w:val="00D13FBD"/>
    <w:rsid w:val="00D14180"/>
    <w:rsid w:val="00D14499"/>
    <w:rsid w:val="00D144D2"/>
    <w:rsid w:val="00D1454A"/>
    <w:rsid w:val="00D145A1"/>
    <w:rsid w:val="00D148F9"/>
    <w:rsid w:val="00D149AA"/>
    <w:rsid w:val="00D14A1B"/>
    <w:rsid w:val="00D14AA1"/>
    <w:rsid w:val="00D14BF5"/>
    <w:rsid w:val="00D14BFA"/>
    <w:rsid w:val="00D14CDF"/>
    <w:rsid w:val="00D14DFF"/>
    <w:rsid w:val="00D14E0D"/>
    <w:rsid w:val="00D14FB6"/>
    <w:rsid w:val="00D15059"/>
    <w:rsid w:val="00D15070"/>
    <w:rsid w:val="00D15129"/>
    <w:rsid w:val="00D151E4"/>
    <w:rsid w:val="00D15251"/>
    <w:rsid w:val="00D153C5"/>
    <w:rsid w:val="00D1543D"/>
    <w:rsid w:val="00D15487"/>
    <w:rsid w:val="00D154B2"/>
    <w:rsid w:val="00D155C1"/>
    <w:rsid w:val="00D15665"/>
    <w:rsid w:val="00D158A5"/>
    <w:rsid w:val="00D158C1"/>
    <w:rsid w:val="00D15937"/>
    <w:rsid w:val="00D1594A"/>
    <w:rsid w:val="00D15B85"/>
    <w:rsid w:val="00D15E5A"/>
    <w:rsid w:val="00D15EEF"/>
    <w:rsid w:val="00D15FB8"/>
    <w:rsid w:val="00D1601A"/>
    <w:rsid w:val="00D16067"/>
    <w:rsid w:val="00D160C9"/>
    <w:rsid w:val="00D16152"/>
    <w:rsid w:val="00D161CF"/>
    <w:rsid w:val="00D161E2"/>
    <w:rsid w:val="00D162D3"/>
    <w:rsid w:val="00D16519"/>
    <w:rsid w:val="00D16574"/>
    <w:rsid w:val="00D1674C"/>
    <w:rsid w:val="00D167D7"/>
    <w:rsid w:val="00D16831"/>
    <w:rsid w:val="00D16A82"/>
    <w:rsid w:val="00D16B71"/>
    <w:rsid w:val="00D16C28"/>
    <w:rsid w:val="00D16ED2"/>
    <w:rsid w:val="00D16F05"/>
    <w:rsid w:val="00D16FB9"/>
    <w:rsid w:val="00D17011"/>
    <w:rsid w:val="00D17086"/>
    <w:rsid w:val="00D174C1"/>
    <w:rsid w:val="00D17666"/>
    <w:rsid w:val="00D17726"/>
    <w:rsid w:val="00D17A67"/>
    <w:rsid w:val="00D17B0A"/>
    <w:rsid w:val="00D17B27"/>
    <w:rsid w:val="00D17BA3"/>
    <w:rsid w:val="00D17CA1"/>
    <w:rsid w:val="00D17E04"/>
    <w:rsid w:val="00D17F70"/>
    <w:rsid w:val="00D2016E"/>
    <w:rsid w:val="00D20312"/>
    <w:rsid w:val="00D2036E"/>
    <w:rsid w:val="00D203D7"/>
    <w:rsid w:val="00D20456"/>
    <w:rsid w:val="00D2053B"/>
    <w:rsid w:val="00D20594"/>
    <w:rsid w:val="00D2063A"/>
    <w:rsid w:val="00D20760"/>
    <w:rsid w:val="00D20A86"/>
    <w:rsid w:val="00D20CBE"/>
    <w:rsid w:val="00D20D32"/>
    <w:rsid w:val="00D20D34"/>
    <w:rsid w:val="00D20D70"/>
    <w:rsid w:val="00D20D88"/>
    <w:rsid w:val="00D20E43"/>
    <w:rsid w:val="00D20F81"/>
    <w:rsid w:val="00D214AE"/>
    <w:rsid w:val="00D216CD"/>
    <w:rsid w:val="00D216ED"/>
    <w:rsid w:val="00D21722"/>
    <w:rsid w:val="00D218FC"/>
    <w:rsid w:val="00D21947"/>
    <w:rsid w:val="00D21AE7"/>
    <w:rsid w:val="00D21B78"/>
    <w:rsid w:val="00D223E4"/>
    <w:rsid w:val="00D2248C"/>
    <w:rsid w:val="00D22685"/>
    <w:rsid w:val="00D22BA3"/>
    <w:rsid w:val="00D22C05"/>
    <w:rsid w:val="00D22C2E"/>
    <w:rsid w:val="00D22CCB"/>
    <w:rsid w:val="00D22E61"/>
    <w:rsid w:val="00D22EDD"/>
    <w:rsid w:val="00D22EFC"/>
    <w:rsid w:val="00D2316C"/>
    <w:rsid w:val="00D234D5"/>
    <w:rsid w:val="00D23597"/>
    <w:rsid w:val="00D235C2"/>
    <w:rsid w:val="00D23658"/>
    <w:rsid w:val="00D237A0"/>
    <w:rsid w:val="00D23D06"/>
    <w:rsid w:val="00D23E5B"/>
    <w:rsid w:val="00D23E92"/>
    <w:rsid w:val="00D23F2D"/>
    <w:rsid w:val="00D23F44"/>
    <w:rsid w:val="00D23FD5"/>
    <w:rsid w:val="00D2416F"/>
    <w:rsid w:val="00D24274"/>
    <w:rsid w:val="00D24364"/>
    <w:rsid w:val="00D2461E"/>
    <w:rsid w:val="00D24AB8"/>
    <w:rsid w:val="00D24AF4"/>
    <w:rsid w:val="00D24F85"/>
    <w:rsid w:val="00D2507A"/>
    <w:rsid w:val="00D250E7"/>
    <w:rsid w:val="00D2514B"/>
    <w:rsid w:val="00D25150"/>
    <w:rsid w:val="00D251A1"/>
    <w:rsid w:val="00D25378"/>
    <w:rsid w:val="00D25781"/>
    <w:rsid w:val="00D257AF"/>
    <w:rsid w:val="00D25B64"/>
    <w:rsid w:val="00D25CBF"/>
    <w:rsid w:val="00D26082"/>
    <w:rsid w:val="00D26098"/>
    <w:rsid w:val="00D260BF"/>
    <w:rsid w:val="00D26125"/>
    <w:rsid w:val="00D26175"/>
    <w:rsid w:val="00D26460"/>
    <w:rsid w:val="00D26467"/>
    <w:rsid w:val="00D264B2"/>
    <w:rsid w:val="00D26547"/>
    <w:rsid w:val="00D267F8"/>
    <w:rsid w:val="00D269FB"/>
    <w:rsid w:val="00D26C01"/>
    <w:rsid w:val="00D26C46"/>
    <w:rsid w:val="00D26D7B"/>
    <w:rsid w:val="00D26E0C"/>
    <w:rsid w:val="00D27210"/>
    <w:rsid w:val="00D2722C"/>
    <w:rsid w:val="00D27232"/>
    <w:rsid w:val="00D272E8"/>
    <w:rsid w:val="00D2751C"/>
    <w:rsid w:val="00D27971"/>
    <w:rsid w:val="00D27B3A"/>
    <w:rsid w:val="00D27B7B"/>
    <w:rsid w:val="00D27BE0"/>
    <w:rsid w:val="00D27BF7"/>
    <w:rsid w:val="00D27C9F"/>
    <w:rsid w:val="00D27D78"/>
    <w:rsid w:val="00D27EC5"/>
    <w:rsid w:val="00D27F4E"/>
    <w:rsid w:val="00D27F8C"/>
    <w:rsid w:val="00D3005E"/>
    <w:rsid w:val="00D3024A"/>
    <w:rsid w:val="00D303AF"/>
    <w:rsid w:val="00D30412"/>
    <w:rsid w:val="00D3044D"/>
    <w:rsid w:val="00D30565"/>
    <w:rsid w:val="00D3056F"/>
    <w:rsid w:val="00D308A0"/>
    <w:rsid w:val="00D3097D"/>
    <w:rsid w:val="00D30AAD"/>
    <w:rsid w:val="00D30AC1"/>
    <w:rsid w:val="00D30B2C"/>
    <w:rsid w:val="00D30D81"/>
    <w:rsid w:val="00D30FB9"/>
    <w:rsid w:val="00D310AC"/>
    <w:rsid w:val="00D312BD"/>
    <w:rsid w:val="00D312CF"/>
    <w:rsid w:val="00D3139D"/>
    <w:rsid w:val="00D313F5"/>
    <w:rsid w:val="00D3150F"/>
    <w:rsid w:val="00D31543"/>
    <w:rsid w:val="00D315F6"/>
    <w:rsid w:val="00D31637"/>
    <w:rsid w:val="00D317AB"/>
    <w:rsid w:val="00D3186C"/>
    <w:rsid w:val="00D31952"/>
    <w:rsid w:val="00D31A06"/>
    <w:rsid w:val="00D31A1A"/>
    <w:rsid w:val="00D31A22"/>
    <w:rsid w:val="00D31A72"/>
    <w:rsid w:val="00D31AD6"/>
    <w:rsid w:val="00D31B38"/>
    <w:rsid w:val="00D31BB5"/>
    <w:rsid w:val="00D31DAB"/>
    <w:rsid w:val="00D31FEC"/>
    <w:rsid w:val="00D32029"/>
    <w:rsid w:val="00D322DA"/>
    <w:rsid w:val="00D3246B"/>
    <w:rsid w:val="00D32519"/>
    <w:rsid w:val="00D32643"/>
    <w:rsid w:val="00D326DB"/>
    <w:rsid w:val="00D32794"/>
    <w:rsid w:val="00D3294E"/>
    <w:rsid w:val="00D32B10"/>
    <w:rsid w:val="00D32C5B"/>
    <w:rsid w:val="00D32D1B"/>
    <w:rsid w:val="00D32D47"/>
    <w:rsid w:val="00D32E43"/>
    <w:rsid w:val="00D32F02"/>
    <w:rsid w:val="00D32F0A"/>
    <w:rsid w:val="00D32F92"/>
    <w:rsid w:val="00D3315D"/>
    <w:rsid w:val="00D33552"/>
    <w:rsid w:val="00D33604"/>
    <w:rsid w:val="00D33A70"/>
    <w:rsid w:val="00D33AB5"/>
    <w:rsid w:val="00D33ACF"/>
    <w:rsid w:val="00D33C8D"/>
    <w:rsid w:val="00D33D13"/>
    <w:rsid w:val="00D33DC6"/>
    <w:rsid w:val="00D33DE5"/>
    <w:rsid w:val="00D33F3A"/>
    <w:rsid w:val="00D33FD4"/>
    <w:rsid w:val="00D3403C"/>
    <w:rsid w:val="00D34300"/>
    <w:rsid w:val="00D3445B"/>
    <w:rsid w:val="00D344F2"/>
    <w:rsid w:val="00D34698"/>
    <w:rsid w:val="00D348F4"/>
    <w:rsid w:val="00D3497E"/>
    <w:rsid w:val="00D34A2A"/>
    <w:rsid w:val="00D34DA2"/>
    <w:rsid w:val="00D34DAD"/>
    <w:rsid w:val="00D34E08"/>
    <w:rsid w:val="00D35073"/>
    <w:rsid w:val="00D352D8"/>
    <w:rsid w:val="00D3538C"/>
    <w:rsid w:val="00D354ED"/>
    <w:rsid w:val="00D35525"/>
    <w:rsid w:val="00D3578B"/>
    <w:rsid w:val="00D357EE"/>
    <w:rsid w:val="00D35B21"/>
    <w:rsid w:val="00D35B62"/>
    <w:rsid w:val="00D35D23"/>
    <w:rsid w:val="00D35D3D"/>
    <w:rsid w:val="00D35D41"/>
    <w:rsid w:val="00D35E97"/>
    <w:rsid w:val="00D35FB4"/>
    <w:rsid w:val="00D36006"/>
    <w:rsid w:val="00D36294"/>
    <w:rsid w:val="00D363A5"/>
    <w:rsid w:val="00D364BC"/>
    <w:rsid w:val="00D36505"/>
    <w:rsid w:val="00D368FA"/>
    <w:rsid w:val="00D36A4B"/>
    <w:rsid w:val="00D36A5B"/>
    <w:rsid w:val="00D36AEA"/>
    <w:rsid w:val="00D36BCE"/>
    <w:rsid w:val="00D36D88"/>
    <w:rsid w:val="00D36E3F"/>
    <w:rsid w:val="00D36EC7"/>
    <w:rsid w:val="00D3704D"/>
    <w:rsid w:val="00D373EF"/>
    <w:rsid w:val="00D3742F"/>
    <w:rsid w:val="00D376DA"/>
    <w:rsid w:val="00D37810"/>
    <w:rsid w:val="00D37B65"/>
    <w:rsid w:val="00D37BBC"/>
    <w:rsid w:val="00D37D8E"/>
    <w:rsid w:val="00D37DB4"/>
    <w:rsid w:val="00D37E29"/>
    <w:rsid w:val="00D37F4D"/>
    <w:rsid w:val="00D37FD2"/>
    <w:rsid w:val="00D40455"/>
    <w:rsid w:val="00D40637"/>
    <w:rsid w:val="00D407FD"/>
    <w:rsid w:val="00D40ACB"/>
    <w:rsid w:val="00D40B13"/>
    <w:rsid w:val="00D40BC7"/>
    <w:rsid w:val="00D40CEE"/>
    <w:rsid w:val="00D40E66"/>
    <w:rsid w:val="00D40E6E"/>
    <w:rsid w:val="00D40E8F"/>
    <w:rsid w:val="00D40ED3"/>
    <w:rsid w:val="00D40F99"/>
    <w:rsid w:val="00D41157"/>
    <w:rsid w:val="00D4122C"/>
    <w:rsid w:val="00D4126E"/>
    <w:rsid w:val="00D41270"/>
    <w:rsid w:val="00D4143B"/>
    <w:rsid w:val="00D4178F"/>
    <w:rsid w:val="00D41853"/>
    <w:rsid w:val="00D420CF"/>
    <w:rsid w:val="00D4228F"/>
    <w:rsid w:val="00D4241A"/>
    <w:rsid w:val="00D424F3"/>
    <w:rsid w:val="00D42838"/>
    <w:rsid w:val="00D42859"/>
    <w:rsid w:val="00D4295B"/>
    <w:rsid w:val="00D42B0B"/>
    <w:rsid w:val="00D42CBD"/>
    <w:rsid w:val="00D42D56"/>
    <w:rsid w:val="00D430BE"/>
    <w:rsid w:val="00D43457"/>
    <w:rsid w:val="00D4375E"/>
    <w:rsid w:val="00D4379B"/>
    <w:rsid w:val="00D437BC"/>
    <w:rsid w:val="00D437C3"/>
    <w:rsid w:val="00D43931"/>
    <w:rsid w:val="00D43D58"/>
    <w:rsid w:val="00D43EFC"/>
    <w:rsid w:val="00D44042"/>
    <w:rsid w:val="00D440E0"/>
    <w:rsid w:val="00D44253"/>
    <w:rsid w:val="00D442CF"/>
    <w:rsid w:val="00D442D7"/>
    <w:rsid w:val="00D44313"/>
    <w:rsid w:val="00D443AF"/>
    <w:rsid w:val="00D4440E"/>
    <w:rsid w:val="00D44432"/>
    <w:rsid w:val="00D4458E"/>
    <w:rsid w:val="00D4461D"/>
    <w:rsid w:val="00D446DE"/>
    <w:rsid w:val="00D449BF"/>
    <w:rsid w:val="00D44A62"/>
    <w:rsid w:val="00D44E57"/>
    <w:rsid w:val="00D44F7D"/>
    <w:rsid w:val="00D45099"/>
    <w:rsid w:val="00D45121"/>
    <w:rsid w:val="00D45191"/>
    <w:rsid w:val="00D45274"/>
    <w:rsid w:val="00D45379"/>
    <w:rsid w:val="00D45552"/>
    <w:rsid w:val="00D4581D"/>
    <w:rsid w:val="00D458A4"/>
    <w:rsid w:val="00D45B34"/>
    <w:rsid w:val="00D45C63"/>
    <w:rsid w:val="00D45EA8"/>
    <w:rsid w:val="00D46169"/>
    <w:rsid w:val="00D461A3"/>
    <w:rsid w:val="00D461CB"/>
    <w:rsid w:val="00D463A3"/>
    <w:rsid w:val="00D46537"/>
    <w:rsid w:val="00D4653A"/>
    <w:rsid w:val="00D46575"/>
    <w:rsid w:val="00D46733"/>
    <w:rsid w:val="00D46B04"/>
    <w:rsid w:val="00D46BCA"/>
    <w:rsid w:val="00D46CCE"/>
    <w:rsid w:val="00D46E2D"/>
    <w:rsid w:val="00D46E8D"/>
    <w:rsid w:val="00D470AC"/>
    <w:rsid w:val="00D473AF"/>
    <w:rsid w:val="00D47493"/>
    <w:rsid w:val="00D4781E"/>
    <w:rsid w:val="00D47827"/>
    <w:rsid w:val="00D47830"/>
    <w:rsid w:val="00D47968"/>
    <w:rsid w:val="00D47A8C"/>
    <w:rsid w:val="00D47B05"/>
    <w:rsid w:val="00D47D84"/>
    <w:rsid w:val="00D47F23"/>
    <w:rsid w:val="00D50078"/>
    <w:rsid w:val="00D502E9"/>
    <w:rsid w:val="00D5041E"/>
    <w:rsid w:val="00D5053B"/>
    <w:rsid w:val="00D5054A"/>
    <w:rsid w:val="00D5064E"/>
    <w:rsid w:val="00D506C3"/>
    <w:rsid w:val="00D50805"/>
    <w:rsid w:val="00D508F3"/>
    <w:rsid w:val="00D5092D"/>
    <w:rsid w:val="00D50A5A"/>
    <w:rsid w:val="00D50CCB"/>
    <w:rsid w:val="00D50DD8"/>
    <w:rsid w:val="00D5116F"/>
    <w:rsid w:val="00D51568"/>
    <w:rsid w:val="00D5163D"/>
    <w:rsid w:val="00D51827"/>
    <w:rsid w:val="00D518BA"/>
    <w:rsid w:val="00D51AD6"/>
    <w:rsid w:val="00D51ADE"/>
    <w:rsid w:val="00D51C05"/>
    <w:rsid w:val="00D52008"/>
    <w:rsid w:val="00D52106"/>
    <w:rsid w:val="00D52238"/>
    <w:rsid w:val="00D52243"/>
    <w:rsid w:val="00D524B4"/>
    <w:rsid w:val="00D525A8"/>
    <w:rsid w:val="00D525BC"/>
    <w:rsid w:val="00D52612"/>
    <w:rsid w:val="00D5265F"/>
    <w:rsid w:val="00D527C2"/>
    <w:rsid w:val="00D5283E"/>
    <w:rsid w:val="00D52903"/>
    <w:rsid w:val="00D52958"/>
    <w:rsid w:val="00D52A12"/>
    <w:rsid w:val="00D52A5C"/>
    <w:rsid w:val="00D52C5A"/>
    <w:rsid w:val="00D52E6F"/>
    <w:rsid w:val="00D52FD4"/>
    <w:rsid w:val="00D532D4"/>
    <w:rsid w:val="00D533A4"/>
    <w:rsid w:val="00D53534"/>
    <w:rsid w:val="00D5358E"/>
    <w:rsid w:val="00D53700"/>
    <w:rsid w:val="00D537FE"/>
    <w:rsid w:val="00D53853"/>
    <w:rsid w:val="00D53946"/>
    <w:rsid w:val="00D53B29"/>
    <w:rsid w:val="00D53D77"/>
    <w:rsid w:val="00D53E4C"/>
    <w:rsid w:val="00D53E4E"/>
    <w:rsid w:val="00D53E57"/>
    <w:rsid w:val="00D53F2D"/>
    <w:rsid w:val="00D53FBE"/>
    <w:rsid w:val="00D54116"/>
    <w:rsid w:val="00D544AB"/>
    <w:rsid w:val="00D54508"/>
    <w:rsid w:val="00D54769"/>
    <w:rsid w:val="00D54ABF"/>
    <w:rsid w:val="00D54B2A"/>
    <w:rsid w:val="00D54C2C"/>
    <w:rsid w:val="00D54C46"/>
    <w:rsid w:val="00D54C56"/>
    <w:rsid w:val="00D54C62"/>
    <w:rsid w:val="00D54DD2"/>
    <w:rsid w:val="00D54E80"/>
    <w:rsid w:val="00D55013"/>
    <w:rsid w:val="00D550ED"/>
    <w:rsid w:val="00D554BF"/>
    <w:rsid w:val="00D557F3"/>
    <w:rsid w:val="00D55846"/>
    <w:rsid w:val="00D55AC7"/>
    <w:rsid w:val="00D55B72"/>
    <w:rsid w:val="00D5612C"/>
    <w:rsid w:val="00D561EC"/>
    <w:rsid w:val="00D56203"/>
    <w:rsid w:val="00D5636F"/>
    <w:rsid w:val="00D5638B"/>
    <w:rsid w:val="00D56423"/>
    <w:rsid w:val="00D5645E"/>
    <w:rsid w:val="00D565C9"/>
    <w:rsid w:val="00D56825"/>
    <w:rsid w:val="00D568BA"/>
    <w:rsid w:val="00D56AE5"/>
    <w:rsid w:val="00D56B6A"/>
    <w:rsid w:val="00D56B6D"/>
    <w:rsid w:val="00D56FD1"/>
    <w:rsid w:val="00D57044"/>
    <w:rsid w:val="00D570F1"/>
    <w:rsid w:val="00D5729E"/>
    <w:rsid w:val="00D57353"/>
    <w:rsid w:val="00D57407"/>
    <w:rsid w:val="00D57416"/>
    <w:rsid w:val="00D57578"/>
    <w:rsid w:val="00D577D7"/>
    <w:rsid w:val="00D57816"/>
    <w:rsid w:val="00D57B62"/>
    <w:rsid w:val="00D57D1E"/>
    <w:rsid w:val="00D57D66"/>
    <w:rsid w:val="00D57D98"/>
    <w:rsid w:val="00D57FF5"/>
    <w:rsid w:val="00D6002D"/>
    <w:rsid w:val="00D60185"/>
    <w:rsid w:val="00D60316"/>
    <w:rsid w:val="00D6048F"/>
    <w:rsid w:val="00D604A8"/>
    <w:rsid w:val="00D604B2"/>
    <w:rsid w:val="00D6071B"/>
    <w:rsid w:val="00D6072D"/>
    <w:rsid w:val="00D60A91"/>
    <w:rsid w:val="00D60CC2"/>
    <w:rsid w:val="00D60DA9"/>
    <w:rsid w:val="00D60F36"/>
    <w:rsid w:val="00D60FD2"/>
    <w:rsid w:val="00D612C6"/>
    <w:rsid w:val="00D6141B"/>
    <w:rsid w:val="00D61554"/>
    <w:rsid w:val="00D616C1"/>
    <w:rsid w:val="00D61750"/>
    <w:rsid w:val="00D6179D"/>
    <w:rsid w:val="00D619BE"/>
    <w:rsid w:val="00D61BDE"/>
    <w:rsid w:val="00D61BEC"/>
    <w:rsid w:val="00D61D01"/>
    <w:rsid w:val="00D61D2B"/>
    <w:rsid w:val="00D61E97"/>
    <w:rsid w:val="00D61E9F"/>
    <w:rsid w:val="00D61F3E"/>
    <w:rsid w:val="00D61FF0"/>
    <w:rsid w:val="00D62012"/>
    <w:rsid w:val="00D62272"/>
    <w:rsid w:val="00D62374"/>
    <w:rsid w:val="00D62384"/>
    <w:rsid w:val="00D6250D"/>
    <w:rsid w:val="00D626EB"/>
    <w:rsid w:val="00D6289C"/>
    <w:rsid w:val="00D6290C"/>
    <w:rsid w:val="00D6292D"/>
    <w:rsid w:val="00D6295F"/>
    <w:rsid w:val="00D6296D"/>
    <w:rsid w:val="00D629AB"/>
    <w:rsid w:val="00D629D1"/>
    <w:rsid w:val="00D62A92"/>
    <w:rsid w:val="00D62AA7"/>
    <w:rsid w:val="00D62BA6"/>
    <w:rsid w:val="00D62C47"/>
    <w:rsid w:val="00D63177"/>
    <w:rsid w:val="00D632CA"/>
    <w:rsid w:val="00D633D4"/>
    <w:rsid w:val="00D6354C"/>
    <w:rsid w:val="00D63594"/>
    <w:rsid w:val="00D636A6"/>
    <w:rsid w:val="00D63998"/>
    <w:rsid w:val="00D63AFA"/>
    <w:rsid w:val="00D640CB"/>
    <w:rsid w:val="00D6423C"/>
    <w:rsid w:val="00D6468A"/>
    <w:rsid w:val="00D646C0"/>
    <w:rsid w:val="00D646E0"/>
    <w:rsid w:val="00D649A3"/>
    <w:rsid w:val="00D64C52"/>
    <w:rsid w:val="00D64C7F"/>
    <w:rsid w:val="00D64CC5"/>
    <w:rsid w:val="00D64F5F"/>
    <w:rsid w:val="00D650B3"/>
    <w:rsid w:val="00D650E4"/>
    <w:rsid w:val="00D65161"/>
    <w:rsid w:val="00D651C5"/>
    <w:rsid w:val="00D652D3"/>
    <w:rsid w:val="00D65534"/>
    <w:rsid w:val="00D6558D"/>
    <w:rsid w:val="00D65638"/>
    <w:rsid w:val="00D656E0"/>
    <w:rsid w:val="00D6577F"/>
    <w:rsid w:val="00D65875"/>
    <w:rsid w:val="00D659F6"/>
    <w:rsid w:val="00D65E3A"/>
    <w:rsid w:val="00D65FC8"/>
    <w:rsid w:val="00D6619B"/>
    <w:rsid w:val="00D66281"/>
    <w:rsid w:val="00D6636C"/>
    <w:rsid w:val="00D663B0"/>
    <w:rsid w:val="00D66580"/>
    <w:rsid w:val="00D665C2"/>
    <w:rsid w:val="00D66B18"/>
    <w:rsid w:val="00D66B5C"/>
    <w:rsid w:val="00D66B8B"/>
    <w:rsid w:val="00D66BA3"/>
    <w:rsid w:val="00D66BA8"/>
    <w:rsid w:val="00D66C21"/>
    <w:rsid w:val="00D66C51"/>
    <w:rsid w:val="00D66CCB"/>
    <w:rsid w:val="00D66E9B"/>
    <w:rsid w:val="00D671BC"/>
    <w:rsid w:val="00D671CF"/>
    <w:rsid w:val="00D67574"/>
    <w:rsid w:val="00D67769"/>
    <w:rsid w:val="00D67784"/>
    <w:rsid w:val="00D677BE"/>
    <w:rsid w:val="00D6792D"/>
    <w:rsid w:val="00D67ABC"/>
    <w:rsid w:val="00D67E02"/>
    <w:rsid w:val="00D67E07"/>
    <w:rsid w:val="00D70060"/>
    <w:rsid w:val="00D7018C"/>
    <w:rsid w:val="00D701DC"/>
    <w:rsid w:val="00D70359"/>
    <w:rsid w:val="00D70487"/>
    <w:rsid w:val="00D7067A"/>
    <w:rsid w:val="00D70C9D"/>
    <w:rsid w:val="00D70DFA"/>
    <w:rsid w:val="00D70F98"/>
    <w:rsid w:val="00D70FAE"/>
    <w:rsid w:val="00D71032"/>
    <w:rsid w:val="00D71431"/>
    <w:rsid w:val="00D71619"/>
    <w:rsid w:val="00D71A89"/>
    <w:rsid w:val="00D71B2C"/>
    <w:rsid w:val="00D71B4F"/>
    <w:rsid w:val="00D71E04"/>
    <w:rsid w:val="00D71E24"/>
    <w:rsid w:val="00D71E51"/>
    <w:rsid w:val="00D72106"/>
    <w:rsid w:val="00D72307"/>
    <w:rsid w:val="00D724E9"/>
    <w:rsid w:val="00D7255B"/>
    <w:rsid w:val="00D725DF"/>
    <w:rsid w:val="00D72665"/>
    <w:rsid w:val="00D7271A"/>
    <w:rsid w:val="00D7299C"/>
    <w:rsid w:val="00D72CAF"/>
    <w:rsid w:val="00D72D35"/>
    <w:rsid w:val="00D72DE5"/>
    <w:rsid w:val="00D72E59"/>
    <w:rsid w:val="00D73855"/>
    <w:rsid w:val="00D7389C"/>
    <w:rsid w:val="00D7391C"/>
    <w:rsid w:val="00D73A0C"/>
    <w:rsid w:val="00D73B61"/>
    <w:rsid w:val="00D73D08"/>
    <w:rsid w:val="00D73D9B"/>
    <w:rsid w:val="00D73F8E"/>
    <w:rsid w:val="00D74320"/>
    <w:rsid w:val="00D745AB"/>
    <w:rsid w:val="00D74750"/>
    <w:rsid w:val="00D747EF"/>
    <w:rsid w:val="00D74996"/>
    <w:rsid w:val="00D74B38"/>
    <w:rsid w:val="00D74B3C"/>
    <w:rsid w:val="00D74B9D"/>
    <w:rsid w:val="00D74D2D"/>
    <w:rsid w:val="00D750E3"/>
    <w:rsid w:val="00D755BA"/>
    <w:rsid w:val="00D7563F"/>
    <w:rsid w:val="00D7566A"/>
    <w:rsid w:val="00D756CF"/>
    <w:rsid w:val="00D75824"/>
    <w:rsid w:val="00D7582C"/>
    <w:rsid w:val="00D75A93"/>
    <w:rsid w:val="00D75BAE"/>
    <w:rsid w:val="00D75C95"/>
    <w:rsid w:val="00D7625C"/>
    <w:rsid w:val="00D76524"/>
    <w:rsid w:val="00D765EF"/>
    <w:rsid w:val="00D76761"/>
    <w:rsid w:val="00D76789"/>
    <w:rsid w:val="00D769AD"/>
    <w:rsid w:val="00D76A22"/>
    <w:rsid w:val="00D76EC3"/>
    <w:rsid w:val="00D76F86"/>
    <w:rsid w:val="00D76FBB"/>
    <w:rsid w:val="00D774C2"/>
    <w:rsid w:val="00D77822"/>
    <w:rsid w:val="00D7786B"/>
    <w:rsid w:val="00D77969"/>
    <w:rsid w:val="00D77A53"/>
    <w:rsid w:val="00D77A57"/>
    <w:rsid w:val="00D77BE6"/>
    <w:rsid w:val="00D77D9E"/>
    <w:rsid w:val="00D77DD7"/>
    <w:rsid w:val="00D77DDF"/>
    <w:rsid w:val="00D77EDA"/>
    <w:rsid w:val="00D77EFB"/>
    <w:rsid w:val="00D77F63"/>
    <w:rsid w:val="00D80067"/>
    <w:rsid w:val="00D80299"/>
    <w:rsid w:val="00D80392"/>
    <w:rsid w:val="00D8047A"/>
    <w:rsid w:val="00D804AD"/>
    <w:rsid w:val="00D805CD"/>
    <w:rsid w:val="00D80848"/>
    <w:rsid w:val="00D80897"/>
    <w:rsid w:val="00D808D9"/>
    <w:rsid w:val="00D80A10"/>
    <w:rsid w:val="00D80E85"/>
    <w:rsid w:val="00D80F22"/>
    <w:rsid w:val="00D80FA6"/>
    <w:rsid w:val="00D80FEB"/>
    <w:rsid w:val="00D810E9"/>
    <w:rsid w:val="00D81143"/>
    <w:rsid w:val="00D81241"/>
    <w:rsid w:val="00D812DC"/>
    <w:rsid w:val="00D813C2"/>
    <w:rsid w:val="00D815BB"/>
    <w:rsid w:val="00D8171C"/>
    <w:rsid w:val="00D81998"/>
    <w:rsid w:val="00D81CB9"/>
    <w:rsid w:val="00D81DF1"/>
    <w:rsid w:val="00D822F6"/>
    <w:rsid w:val="00D82409"/>
    <w:rsid w:val="00D824D9"/>
    <w:rsid w:val="00D82687"/>
    <w:rsid w:val="00D82982"/>
    <w:rsid w:val="00D82C04"/>
    <w:rsid w:val="00D82CCE"/>
    <w:rsid w:val="00D82F59"/>
    <w:rsid w:val="00D8302E"/>
    <w:rsid w:val="00D8318D"/>
    <w:rsid w:val="00D832BD"/>
    <w:rsid w:val="00D8330B"/>
    <w:rsid w:val="00D83313"/>
    <w:rsid w:val="00D83612"/>
    <w:rsid w:val="00D83664"/>
    <w:rsid w:val="00D837A2"/>
    <w:rsid w:val="00D8380B"/>
    <w:rsid w:val="00D83875"/>
    <w:rsid w:val="00D83BF2"/>
    <w:rsid w:val="00D83D07"/>
    <w:rsid w:val="00D83E4C"/>
    <w:rsid w:val="00D84276"/>
    <w:rsid w:val="00D842AB"/>
    <w:rsid w:val="00D842C9"/>
    <w:rsid w:val="00D84320"/>
    <w:rsid w:val="00D84470"/>
    <w:rsid w:val="00D84484"/>
    <w:rsid w:val="00D84492"/>
    <w:rsid w:val="00D844AB"/>
    <w:rsid w:val="00D84597"/>
    <w:rsid w:val="00D849F2"/>
    <w:rsid w:val="00D84D44"/>
    <w:rsid w:val="00D84DDB"/>
    <w:rsid w:val="00D84E77"/>
    <w:rsid w:val="00D8543C"/>
    <w:rsid w:val="00D8565E"/>
    <w:rsid w:val="00D85751"/>
    <w:rsid w:val="00D85817"/>
    <w:rsid w:val="00D85A3C"/>
    <w:rsid w:val="00D85BF2"/>
    <w:rsid w:val="00D85D1E"/>
    <w:rsid w:val="00D85F7B"/>
    <w:rsid w:val="00D85F92"/>
    <w:rsid w:val="00D86216"/>
    <w:rsid w:val="00D862B4"/>
    <w:rsid w:val="00D86379"/>
    <w:rsid w:val="00D8651E"/>
    <w:rsid w:val="00D865A3"/>
    <w:rsid w:val="00D86643"/>
    <w:rsid w:val="00D867E9"/>
    <w:rsid w:val="00D86897"/>
    <w:rsid w:val="00D869A0"/>
    <w:rsid w:val="00D86B76"/>
    <w:rsid w:val="00D86C7F"/>
    <w:rsid w:val="00D86D58"/>
    <w:rsid w:val="00D86DB6"/>
    <w:rsid w:val="00D86DD1"/>
    <w:rsid w:val="00D86F82"/>
    <w:rsid w:val="00D87114"/>
    <w:rsid w:val="00D871D9"/>
    <w:rsid w:val="00D872A2"/>
    <w:rsid w:val="00D873BA"/>
    <w:rsid w:val="00D874EC"/>
    <w:rsid w:val="00D87523"/>
    <w:rsid w:val="00D875CE"/>
    <w:rsid w:val="00D87782"/>
    <w:rsid w:val="00D8798B"/>
    <w:rsid w:val="00D87AF6"/>
    <w:rsid w:val="00D87BBD"/>
    <w:rsid w:val="00D9059C"/>
    <w:rsid w:val="00D906C4"/>
    <w:rsid w:val="00D9091B"/>
    <w:rsid w:val="00D90927"/>
    <w:rsid w:val="00D909B3"/>
    <w:rsid w:val="00D90B4C"/>
    <w:rsid w:val="00D90D2D"/>
    <w:rsid w:val="00D90DDB"/>
    <w:rsid w:val="00D911A5"/>
    <w:rsid w:val="00D912CC"/>
    <w:rsid w:val="00D91473"/>
    <w:rsid w:val="00D91488"/>
    <w:rsid w:val="00D915DA"/>
    <w:rsid w:val="00D91636"/>
    <w:rsid w:val="00D916C8"/>
    <w:rsid w:val="00D91895"/>
    <w:rsid w:val="00D918D6"/>
    <w:rsid w:val="00D91BA4"/>
    <w:rsid w:val="00D91BE3"/>
    <w:rsid w:val="00D91BF7"/>
    <w:rsid w:val="00D91DA6"/>
    <w:rsid w:val="00D91EDF"/>
    <w:rsid w:val="00D91EE6"/>
    <w:rsid w:val="00D92065"/>
    <w:rsid w:val="00D9212E"/>
    <w:rsid w:val="00D922EB"/>
    <w:rsid w:val="00D92329"/>
    <w:rsid w:val="00D92378"/>
    <w:rsid w:val="00D923DE"/>
    <w:rsid w:val="00D92584"/>
    <w:rsid w:val="00D925DA"/>
    <w:rsid w:val="00D9266D"/>
    <w:rsid w:val="00D9274E"/>
    <w:rsid w:val="00D9286C"/>
    <w:rsid w:val="00D929B4"/>
    <w:rsid w:val="00D92A62"/>
    <w:rsid w:val="00D92AE3"/>
    <w:rsid w:val="00D92AE5"/>
    <w:rsid w:val="00D92D38"/>
    <w:rsid w:val="00D92FB5"/>
    <w:rsid w:val="00D93077"/>
    <w:rsid w:val="00D93079"/>
    <w:rsid w:val="00D930DB"/>
    <w:rsid w:val="00D936A5"/>
    <w:rsid w:val="00D9373A"/>
    <w:rsid w:val="00D93A2E"/>
    <w:rsid w:val="00D93B1B"/>
    <w:rsid w:val="00D93D1B"/>
    <w:rsid w:val="00D93EBC"/>
    <w:rsid w:val="00D93F9F"/>
    <w:rsid w:val="00D9415E"/>
    <w:rsid w:val="00D94334"/>
    <w:rsid w:val="00D9440B"/>
    <w:rsid w:val="00D94423"/>
    <w:rsid w:val="00D94608"/>
    <w:rsid w:val="00D94744"/>
    <w:rsid w:val="00D94755"/>
    <w:rsid w:val="00D9476A"/>
    <w:rsid w:val="00D94940"/>
    <w:rsid w:val="00D94972"/>
    <w:rsid w:val="00D949F3"/>
    <w:rsid w:val="00D949F9"/>
    <w:rsid w:val="00D94D2E"/>
    <w:rsid w:val="00D94D96"/>
    <w:rsid w:val="00D94FBF"/>
    <w:rsid w:val="00D9504E"/>
    <w:rsid w:val="00D951B0"/>
    <w:rsid w:val="00D951B9"/>
    <w:rsid w:val="00D95304"/>
    <w:rsid w:val="00D95431"/>
    <w:rsid w:val="00D95524"/>
    <w:rsid w:val="00D95ABC"/>
    <w:rsid w:val="00D95D86"/>
    <w:rsid w:val="00D95E94"/>
    <w:rsid w:val="00D95FD5"/>
    <w:rsid w:val="00D962B0"/>
    <w:rsid w:val="00D9634A"/>
    <w:rsid w:val="00D96531"/>
    <w:rsid w:val="00D966A7"/>
    <w:rsid w:val="00D9685E"/>
    <w:rsid w:val="00D9695D"/>
    <w:rsid w:val="00D96B8D"/>
    <w:rsid w:val="00D96C7A"/>
    <w:rsid w:val="00D96E3C"/>
    <w:rsid w:val="00D97069"/>
    <w:rsid w:val="00D9709A"/>
    <w:rsid w:val="00D974B4"/>
    <w:rsid w:val="00D97B83"/>
    <w:rsid w:val="00D97E65"/>
    <w:rsid w:val="00D97EB9"/>
    <w:rsid w:val="00DA011C"/>
    <w:rsid w:val="00DA01BF"/>
    <w:rsid w:val="00DA02CF"/>
    <w:rsid w:val="00DA079A"/>
    <w:rsid w:val="00DA08FF"/>
    <w:rsid w:val="00DA0900"/>
    <w:rsid w:val="00DA09AB"/>
    <w:rsid w:val="00DA09BC"/>
    <w:rsid w:val="00DA0A15"/>
    <w:rsid w:val="00DA0A74"/>
    <w:rsid w:val="00DA0A77"/>
    <w:rsid w:val="00DA0AB6"/>
    <w:rsid w:val="00DA0ED8"/>
    <w:rsid w:val="00DA0F47"/>
    <w:rsid w:val="00DA0F7F"/>
    <w:rsid w:val="00DA1095"/>
    <w:rsid w:val="00DA1119"/>
    <w:rsid w:val="00DA139E"/>
    <w:rsid w:val="00DA1602"/>
    <w:rsid w:val="00DA166A"/>
    <w:rsid w:val="00DA1790"/>
    <w:rsid w:val="00DA1873"/>
    <w:rsid w:val="00DA18B4"/>
    <w:rsid w:val="00DA18E1"/>
    <w:rsid w:val="00DA1978"/>
    <w:rsid w:val="00DA1B3B"/>
    <w:rsid w:val="00DA1F2E"/>
    <w:rsid w:val="00DA206C"/>
    <w:rsid w:val="00DA2234"/>
    <w:rsid w:val="00DA23F7"/>
    <w:rsid w:val="00DA2684"/>
    <w:rsid w:val="00DA2765"/>
    <w:rsid w:val="00DA2864"/>
    <w:rsid w:val="00DA2A2F"/>
    <w:rsid w:val="00DA2AC4"/>
    <w:rsid w:val="00DA2C1E"/>
    <w:rsid w:val="00DA2E93"/>
    <w:rsid w:val="00DA2EFE"/>
    <w:rsid w:val="00DA2FD8"/>
    <w:rsid w:val="00DA32E2"/>
    <w:rsid w:val="00DA371E"/>
    <w:rsid w:val="00DA38A8"/>
    <w:rsid w:val="00DA394F"/>
    <w:rsid w:val="00DA3A9D"/>
    <w:rsid w:val="00DA3AA6"/>
    <w:rsid w:val="00DA3C90"/>
    <w:rsid w:val="00DA3E95"/>
    <w:rsid w:val="00DA4031"/>
    <w:rsid w:val="00DA40CB"/>
    <w:rsid w:val="00DA4127"/>
    <w:rsid w:val="00DA433B"/>
    <w:rsid w:val="00DA4381"/>
    <w:rsid w:val="00DA4498"/>
    <w:rsid w:val="00DA468D"/>
    <w:rsid w:val="00DA471B"/>
    <w:rsid w:val="00DA4A5C"/>
    <w:rsid w:val="00DA4B05"/>
    <w:rsid w:val="00DA4C49"/>
    <w:rsid w:val="00DA4E59"/>
    <w:rsid w:val="00DA514F"/>
    <w:rsid w:val="00DA51EA"/>
    <w:rsid w:val="00DA5245"/>
    <w:rsid w:val="00DA525A"/>
    <w:rsid w:val="00DA52BC"/>
    <w:rsid w:val="00DA54BE"/>
    <w:rsid w:val="00DA553F"/>
    <w:rsid w:val="00DA5932"/>
    <w:rsid w:val="00DA5A87"/>
    <w:rsid w:val="00DA5B82"/>
    <w:rsid w:val="00DA5BDD"/>
    <w:rsid w:val="00DA5D25"/>
    <w:rsid w:val="00DA5E16"/>
    <w:rsid w:val="00DA5FC2"/>
    <w:rsid w:val="00DA6252"/>
    <w:rsid w:val="00DA642D"/>
    <w:rsid w:val="00DA6444"/>
    <w:rsid w:val="00DA6524"/>
    <w:rsid w:val="00DA65AF"/>
    <w:rsid w:val="00DA6788"/>
    <w:rsid w:val="00DA6974"/>
    <w:rsid w:val="00DA697A"/>
    <w:rsid w:val="00DA69CF"/>
    <w:rsid w:val="00DA6B95"/>
    <w:rsid w:val="00DA6C1D"/>
    <w:rsid w:val="00DA7316"/>
    <w:rsid w:val="00DA73B4"/>
    <w:rsid w:val="00DA7772"/>
    <w:rsid w:val="00DA77D0"/>
    <w:rsid w:val="00DA7867"/>
    <w:rsid w:val="00DA788A"/>
    <w:rsid w:val="00DA7A1B"/>
    <w:rsid w:val="00DA7CBC"/>
    <w:rsid w:val="00DA7EA6"/>
    <w:rsid w:val="00DA7FB1"/>
    <w:rsid w:val="00DB01A0"/>
    <w:rsid w:val="00DB0209"/>
    <w:rsid w:val="00DB0341"/>
    <w:rsid w:val="00DB05DE"/>
    <w:rsid w:val="00DB0787"/>
    <w:rsid w:val="00DB07D9"/>
    <w:rsid w:val="00DB0A87"/>
    <w:rsid w:val="00DB0AA3"/>
    <w:rsid w:val="00DB0AE8"/>
    <w:rsid w:val="00DB0CD0"/>
    <w:rsid w:val="00DB0D01"/>
    <w:rsid w:val="00DB0D62"/>
    <w:rsid w:val="00DB0DF5"/>
    <w:rsid w:val="00DB0F2E"/>
    <w:rsid w:val="00DB120C"/>
    <w:rsid w:val="00DB1ACE"/>
    <w:rsid w:val="00DB1AE5"/>
    <w:rsid w:val="00DB1B11"/>
    <w:rsid w:val="00DB1CEA"/>
    <w:rsid w:val="00DB1D82"/>
    <w:rsid w:val="00DB23D9"/>
    <w:rsid w:val="00DB24E9"/>
    <w:rsid w:val="00DB265A"/>
    <w:rsid w:val="00DB2680"/>
    <w:rsid w:val="00DB2805"/>
    <w:rsid w:val="00DB2AB7"/>
    <w:rsid w:val="00DB2C7E"/>
    <w:rsid w:val="00DB2D72"/>
    <w:rsid w:val="00DB2E68"/>
    <w:rsid w:val="00DB2F22"/>
    <w:rsid w:val="00DB308B"/>
    <w:rsid w:val="00DB31DD"/>
    <w:rsid w:val="00DB3233"/>
    <w:rsid w:val="00DB331A"/>
    <w:rsid w:val="00DB3553"/>
    <w:rsid w:val="00DB358C"/>
    <w:rsid w:val="00DB3AA8"/>
    <w:rsid w:val="00DB3ACF"/>
    <w:rsid w:val="00DB3B56"/>
    <w:rsid w:val="00DB3B94"/>
    <w:rsid w:val="00DB3C61"/>
    <w:rsid w:val="00DB3C98"/>
    <w:rsid w:val="00DB3DE5"/>
    <w:rsid w:val="00DB3F1A"/>
    <w:rsid w:val="00DB3FE5"/>
    <w:rsid w:val="00DB4114"/>
    <w:rsid w:val="00DB41CA"/>
    <w:rsid w:val="00DB4663"/>
    <w:rsid w:val="00DB4820"/>
    <w:rsid w:val="00DB49BA"/>
    <w:rsid w:val="00DB49C3"/>
    <w:rsid w:val="00DB4B00"/>
    <w:rsid w:val="00DB4D5F"/>
    <w:rsid w:val="00DB4F20"/>
    <w:rsid w:val="00DB51BA"/>
    <w:rsid w:val="00DB53A6"/>
    <w:rsid w:val="00DB54EE"/>
    <w:rsid w:val="00DB559D"/>
    <w:rsid w:val="00DB57C5"/>
    <w:rsid w:val="00DB5BA9"/>
    <w:rsid w:val="00DB5C5B"/>
    <w:rsid w:val="00DB5DD7"/>
    <w:rsid w:val="00DB5ED7"/>
    <w:rsid w:val="00DB62A3"/>
    <w:rsid w:val="00DB637B"/>
    <w:rsid w:val="00DB637D"/>
    <w:rsid w:val="00DB639F"/>
    <w:rsid w:val="00DB64E2"/>
    <w:rsid w:val="00DB6569"/>
    <w:rsid w:val="00DB65A8"/>
    <w:rsid w:val="00DB686A"/>
    <w:rsid w:val="00DB6965"/>
    <w:rsid w:val="00DB6F99"/>
    <w:rsid w:val="00DB717A"/>
    <w:rsid w:val="00DB717E"/>
    <w:rsid w:val="00DB71A1"/>
    <w:rsid w:val="00DB738C"/>
    <w:rsid w:val="00DB74C6"/>
    <w:rsid w:val="00DB757C"/>
    <w:rsid w:val="00DB7632"/>
    <w:rsid w:val="00DB77DF"/>
    <w:rsid w:val="00DB785F"/>
    <w:rsid w:val="00DB7BCF"/>
    <w:rsid w:val="00DB7DEA"/>
    <w:rsid w:val="00DC0144"/>
    <w:rsid w:val="00DC0591"/>
    <w:rsid w:val="00DC06EE"/>
    <w:rsid w:val="00DC079A"/>
    <w:rsid w:val="00DC0925"/>
    <w:rsid w:val="00DC09A9"/>
    <w:rsid w:val="00DC0A57"/>
    <w:rsid w:val="00DC0DA8"/>
    <w:rsid w:val="00DC0E12"/>
    <w:rsid w:val="00DC0ED3"/>
    <w:rsid w:val="00DC0F10"/>
    <w:rsid w:val="00DC0FB2"/>
    <w:rsid w:val="00DC12DB"/>
    <w:rsid w:val="00DC16BF"/>
    <w:rsid w:val="00DC198B"/>
    <w:rsid w:val="00DC1ABB"/>
    <w:rsid w:val="00DC1AC1"/>
    <w:rsid w:val="00DC1BDF"/>
    <w:rsid w:val="00DC1DD9"/>
    <w:rsid w:val="00DC1F12"/>
    <w:rsid w:val="00DC2327"/>
    <w:rsid w:val="00DC2B5E"/>
    <w:rsid w:val="00DC2CD9"/>
    <w:rsid w:val="00DC2E31"/>
    <w:rsid w:val="00DC2E92"/>
    <w:rsid w:val="00DC2EA9"/>
    <w:rsid w:val="00DC2EE9"/>
    <w:rsid w:val="00DC2F18"/>
    <w:rsid w:val="00DC2F1D"/>
    <w:rsid w:val="00DC3472"/>
    <w:rsid w:val="00DC3736"/>
    <w:rsid w:val="00DC39E3"/>
    <w:rsid w:val="00DC3A00"/>
    <w:rsid w:val="00DC3A05"/>
    <w:rsid w:val="00DC3A88"/>
    <w:rsid w:val="00DC3BEE"/>
    <w:rsid w:val="00DC3CE1"/>
    <w:rsid w:val="00DC3FD1"/>
    <w:rsid w:val="00DC40B3"/>
    <w:rsid w:val="00DC40C0"/>
    <w:rsid w:val="00DC41F6"/>
    <w:rsid w:val="00DC4254"/>
    <w:rsid w:val="00DC45E7"/>
    <w:rsid w:val="00DC46FA"/>
    <w:rsid w:val="00DC4736"/>
    <w:rsid w:val="00DC4774"/>
    <w:rsid w:val="00DC47C7"/>
    <w:rsid w:val="00DC47E0"/>
    <w:rsid w:val="00DC483B"/>
    <w:rsid w:val="00DC48D6"/>
    <w:rsid w:val="00DC499C"/>
    <w:rsid w:val="00DC49F4"/>
    <w:rsid w:val="00DC4AAF"/>
    <w:rsid w:val="00DC4B0A"/>
    <w:rsid w:val="00DC4B5D"/>
    <w:rsid w:val="00DC4C28"/>
    <w:rsid w:val="00DC4D24"/>
    <w:rsid w:val="00DC4F3D"/>
    <w:rsid w:val="00DC51B1"/>
    <w:rsid w:val="00DC51FA"/>
    <w:rsid w:val="00DC539C"/>
    <w:rsid w:val="00DC540D"/>
    <w:rsid w:val="00DC5428"/>
    <w:rsid w:val="00DC55F4"/>
    <w:rsid w:val="00DC5631"/>
    <w:rsid w:val="00DC5701"/>
    <w:rsid w:val="00DC572C"/>
    <w:rsid w:val="00DC5932"/>
    <w:rsid w:val="00DC5977"/>
    <w:rsid w:val="00DC5CF2"/>
    <w:rsid w:val="00DC5F3C"/>
    <w:rsid w:val="00DC6056"/>
    <w:rsid w:val="00DC61FA"/>
    <w:rsid w:val="00DC6276"/>
    <w:rsid w:val="00DC62A7"/>
    <w:rsid w:val="00DC6532"/>
    <w:rsid w:val="00DC65EB"/>
    <w:rsid w:val="00DC66E4"/>
    <w:rsid w:val="00DC686F"/>
    <w:rsid w:val="00DC6A79"/>
    <w:rsid w:val="00DC6AD9"/>
    <w:rsid w:val="00DC6F8C"/>
    <w:rsid w:val="00DC6FAE"/>
    <w:rsid w:val="00DC7023"/>
    <w:rsid w:val="00DC7035"/>
    <w:rsid w:val="00DC713D"/>
    <w:rsid w:val="00DC7172"/>
    <w:rsid w:val="00DC71C5"/>
    <w:rsid w:val="00DC7283"/>
    <w:rsid w:val="00DC72A7"/>
    <w:rsid w:val="00DC7536"/>
    <w:rsid w:val="00DC776E"/>
    <w:rsid w:val="00DC7816"/>
    <w:rsid w:val="00DC78CD"/>
    <w:rsid w:val="00DC7C94"/>
    <w:rsid w:val="00DC7CED"/>
    <w:rsid w:val="00DC7CF2"/>
    <w:rsid w:val="00DC7DA3"/>
    <w:rsid w:val="00DC7F70"/>
    <w:rsid w:val="00DC7FF3"/>
    <w:rsid w:val="00DD006B"/>
    <w:rsid w:val="00DD00AD"/>
    <w:rsid w:val="00DD03C4"/>
    <w:rsid w:val="00DD0472"/>
    <w:rsid w:val="00DD0751"/>
    <w:rsid w:val="00DD075F"/>
    <w:rsid w:val="00DD0AA0"/>
    <w:rsid w:val="00DD0BC9"/>
    <w:rsid w:val="00DD0F12"/>
    <w:rsid w:val="00DD13CD"/>
    <w:rsid w:val="00DD148D"/>
    <w:rsid w:val="00DD15DF"/>
    <w:rsid w:val="00DD17EC"/>
    <w:rsid w:val="00DD180F"/>
    <w:rsid w:val="00DD183A"/>
    <w:rsid w:val="00DD1A25"/>
    <w:rsid w:val="00DD1B9C"/>
    <w:rsid w:val="00DD1BB1"/>
    <w:rsid w:val="00DD1C8C"/>
    <w:rsid w:val="00DD1D14"/>
    <w:rsid w:val="00DD1E9A"/>
    <w:rsid w:val="00DD1EDB"/>
    <w:rsid w:val="00DD1FEF"/>
    <w:rsid w:val="00DD2182"/>
    <w:rsid w:val="00DD21FC"/>
    <w:rsid w:val="00DD2275"/>
    <w:rsid w:val="00DD22C1"/>
    <w:rsid w:val="00DD23A8"/>
    <w:rsid w:val="00DD24A1"/>
    <w:rsid w:val="00DD2561"/>
    <w:rsid w:val="00DD27CE"/>
    <w:rsid w:val="00DD2884"/>
    <w:rsid w:val="00DD28E2"/>
    <w:rsid w:val="00DD28FB"/>
    <w:rsid w:val="00DD290E"/>
    <w:rsid w:val="00DD292D"/>
    <w:rsid w:val="00DD2A6D"/>
    <w:rsid w:val="00DD2AA5"/>
    <w:rsid w:val="00DD2BD7"/>
    <w:rsid w:val="00DD2C59"/>
    <w:rsid w:val="00DD2DDD"/>
    <w:rsid w:val="00DD2E17"/>
    <w:rsid w:val="00DD2FEF"/>
    <w:rsid w:val="00DD308E"/>
    <w:rsid w:val="00DD32ED"/>
    <w:rsid w:val="00DD341E"/>
    <w:rsid w:val="00DD356A"/>
    <w:rsid w:val="00DD363F"/>
    <w:rsid w:val="00DD36CF"/>
    <w:rsid w:val="00DD3733"/>
    <w:rsid w:val="00DD39E7"/>
    <w:rsid w:val="00DD3C1C"/>
    <w:rsid w:val="00DD3C84"/>
    <w:rsid w:val="00DD3D9F"/>
    <w:rsid w:val="00DD4107"/>
    <w:rsid w:val="00DD41DB"/>
    <w:rsid w:val="00DD4273"/>
    <w:rsid w:val="00DD4319"/>
    <w:rsid w:val="00DD4452"/>
    <w:rsid w:val="00DD44A2"/>
    <w:rsid w:val="00DD4620"/>
    <w:rsid w:val="00DD4A05"/>
    <w:rsid w:val="00DD4B9D"/>
    <w:rsid w:val="00DD4C2A"/>
    <w:rsid w:val="00DD4DF7"/>
    <w:rsid w:val="00DD4E09"/>
    <w:rsid w:val="00DD4F57"/>
    <w:rsid w:val="00DD4FB9"/>
    <w:rsid w:val="00DD5214"/>
    <w:rsid w:val="00DD54AE"/>
    <w:rsid w:val="00DD5516"/>
    <w:rsid w:val="00DD57A9"/>
    <w:rsid w:val="00DD5A85"/>
    <w:rsid w:val="00DD5AB4"/>
    <w:rsid w:val="00DD5B8B"/>
    <w:rsid w:val="00DD5C35"/>
    <w:rsid w:val="00DD5D60"/>
    <w:rsid w:val="00DD61DF"/>
    <w:rsid w:val="00DD62B5"/>
    <w:rsid w:val="00DD6545"/>
    <w:rsid w:val="00DD665D"/>
    <w:rsid w:val="00DD69A9"/>
    <w:rsid w:val="00DD6AA6"/>
    <w:rsid w:val="00DD6B1C"/>
    <w:rsid w:val="00DD6D44"/>
    <w:rsid w:val="00DD6DA6"/>
    <w:rsid w:val="00DD6EA0"/>
    <w:rsid w:val="00DD6ECD"/>
    <w:rsid w:val="00DD6EDD"/>
    <w:rsid w:val="00DD6F78"/>
    <w:rsid w:val="00DD6F81"/>
    <w:rsid w:val="00DD7050"/>
    <w:rsid w:val="00DD71A6"/>
    <w:rsid w:val="00DD71FA"/>
    <w:rsid w:val="00DD7246"/>
    <w:rsid w:val="00DD728B"/>
    <w:rsid w:val="00DD72E3"/>
    <w:rsid w:val="00DD7371"/>
    <w:rsid w:val="00DD744C"/>
    <w:rsid w:val="00DD77E5"/>
    <w:rsid w:val="00DD7B0C"/>
    <w:rsid w:val="00DD7E4E"/>
    <w:rsid w:val="00DD7FB3"/>
    <w:rsid w:val="00DE0006"/>
    <w:rsid w:val="00DE01F1"/>
    <w:rsid w:val="00DE0231"/>
    <w:rsid w:val="00DE0244"/>
    <w:rsid w:val="00DE051F"/>
    <w:rsid w:val="00DE055F"/>
    <w:rsid w:val="00DE06DE"/>
    <w:rsid w:val="00DE07CA"/>
    <w:rsid w:val="00DE096C"/>
    <w:rsid w:val="00DE096E"/>
    <w:rsid w:val="00DE0AA7"/>
    <w:rsid w:val="00DE0AB1"/>
    <w:rsid w:val="00DE0ACE"/>
    <w:rsid w:val="00DE0B5F"/>
    <w:rsid w:val="00DE0C60"/>
    <w:rsid w:val="00DE0D0B"/>
    <w:rsid w:val="00DE0E8E"/>
    <w:rsid w:val="00DE0FC3"/>
    <w:rsid w:val="00DE125B"/>
    <w:rsid w:val="00DE1444"/>
    <w:rsid w:val="00DE17D1"/>
    <w:rsid w:val="00DE1827"/>
    <w:rsid w:val="00DE18A0"/>
    <w:rsid w:val="00DE18C7"/>
    <w:rsid w:val="00DE1A94"/>
    <w:rsid w:val="00DE1B06"/>
    <w:rsid w:val="00DE1B2A"/>
    <w:rsid w:val="00DE1B54"/>
    <w:rsid w:val="00DE1DA4"/>
    <w:rsid w:val="00DE1DE0"/>
    <w:rsid w:val="00DE1EEB"/>
    <w:rsid w:val="00DE1F51"/>
    <w:rsid w:val="00DE1F77"/>
    <w:rsid w:val="00DE210B"/>
    <w:rsid w:val="00DE220C"/>
    <w:rsid w:val="00DE251C"/>
    <w:rsid w:val="00DE253C"/>
    <w:rsid w:val="00DE2951"/>
    <w:rsid w:val="00DE2B77"/>
    <w:rsid w:val="00DE2CC9"/>
    <w:rsid w:val="00DE2DBC"/>
    <w:rsid w:val="00DE3006"/>
    <w:rsid w:val="00DE3082"/>
    <w:rsid w:val="00DE31D9"/>
    <w:rsid w:val="00DE3476"/>
    <w:rsid w:val="00DE35D0"/>
    <w:rsid w:val="00DE381D"/>
    <w:rsid w:val="00DE3C04"/>
    <w:rsid w:val="00DE3EA8"/>
    <w:rsid w:val="00DE404C"/>
    <w:rsid w:val="00DE4086"/>
    <w:rsid w:val="00DE4118"/>
    <w:rsid w:val="00DE412E"/>
    <w:rsid w:val="00DE4226"/>
    <w:rsid w:val="00DE4370"/>
    <w:rsid w:val="00DE4456"/>
    <w:rsid w:val="00DE447C"/>
    <w:rsid w:val="00DE4993"/>
    <w:rsid w:val="00DE4CBE"/>
    <w:rsid w:val="00DE4E4D"/>
    <w:rsid w:val="00DE4E8C"/>
    <w:rsid w:val="00DE5199"/>
    <w:rsid w:val="00DE5258"/>
    <w:rsid w:val="00DE5407"/>
    <w:rsid w:val="00DE5425"/>
    <w:rsid w:val="00DE57E6"/>
    <w:rsid w:val="00DE59AC"/>
    <w:rsid w:val="00DE59C1"/>
    <w:rsid w:val="00DE5A02"/>
    <w:rsid w:val="00DE5A27"/>
    <w:rsid w:val="00DE5E83"/>
    <w:rsid w:val="00DE5FD8"/>
    <w:rsid w:val="00DE612B"/>
    <w:rsid w:val="00DE6416"/>
    <w:rsid w:val="00DE6725"/>
    <w:rsid w:val="00DE6738"/>
    <w:rsid w:val="00DE67D1"/>
    <w:rsid w:val="00DE6956"/>
    <w:rsid w:val="00DE69D1"/>
    <w:rsid w:val="00DE6B95"/>
    <w:rsid w:val="00DE6BA4"/>
    <w:rsid w:val="00DE6D77"/>
    <w:rsid w:val="00DE6D81"/>
    <w:rsid w:val="00DE6DEB"/>
    <w:rsid w:val="00DE6E7A"/>
    <w:rsid w:val="00DE7051"/>
    <w:rsid w:val="00DE706F"/>
    <w:rsid w:val="00DE7171"/>
    <w:rsid w:val="00DE7183"/>
    <w:rsid w:val="00DE71CE"/>
    <w:rsid w:val="00DE72A5"/>
    <w:rsid w:val="00DE72F9"/>
    <w:rsid w:val="00DE734C"/>
    <w:rsid w:val="00DE73EB"/>
    <w:rsid w:val="00DE7496"/>
    <w:rsid w:val="00DE74A6"/>
    <w:rsid w:val="00DE7673"/>
    <w:rsid w:val="00DE7739"/>
    <w:rsid w:val="00DE77CB"/>
    <w:rsid w:val="00DE7811"/>
    <w:rsid w:val="00DE7A50"/>
    <w:rsid w:val="00DE7B36"/>
    <w:rsid w:val="00DE7B49"/>
    <w:rsid w:val="00DF0112"/>
    <w:rsid w:val="00DF019E"/>
    <w:rsid w:val="00DF0401"/>
    <w:rsid w:val="00DF056E"/>
    <w:rsid w:val="00DF0751"/>
    <w:rsid w:val="00DF087C"/>
    <w:rsid w:val="00DF0AF1"/>
    <w:rsid w:val="00DF0B37"/>
    <w:rsid w:val="00DF0DF4"/>
    <w:rsid w:val="00DF0E14"/>
    <w:rsid w:val="00DF0F08"/>
    <w:rsid w:val="00DF108E"/>
    <w:rsid w:val="00DF12F4"/>
    <w:rsid w:val="00DF13A0"/>
    <w:rsid w:val="00DF1437"/>
    <w:rsid w:val="00DF144C"/>
    <w:rsid w:val="00DF1585"/>
    <w:rsid w:val="00DF1B90"/>
    <w:rsid w:val="00DF1C59"/>
    <w:rsid w:val="00DF1D67"/>
    <w:rsid w:val="00DF1EA8"/>
    <w:rsid w:val="00DF1EA9"/>
    <w:rsid w:val="00DF1FAB"/>
    <w:rsid w:val="00DF209F"/>
    <w:rsid w:val="00DF232A"/>
    <w:rsid w:val="00DF25BB"/>
    <w:rsid w:val="00DF25C2"/>
    <w:rsid w:val="00DF2705"/>
    <w:rsid w:val="00DF2772"/>
    <w:rsid w:val="00DF2A24"/>
    <w:rsid w:val="00DF30BC"/>
    <w:rsid w:val="00DF31D7"/>
    <w:rsid w:val="00DF32D8"/>
    <w:rsid w:val="00DF35A2"/>
    <w:rsid w:val="00DF374D"/>
    <w:rsid w:val="00DF3783"/>
    <w:rsid w:val="00DF3803"/>
    <w:rsid w:val="00DF3822"/>
    <w:rsid w:val="00DF39AF"/>
    <w:rsid w:val="00DF3B9A"/>
    <w:rsid w:val="00DF3D1B"/>
    <w:rsid w:val="00DF41F6"/>
    <w:rsid w:val="00DF4412"/>
    <w:rsid w:val="00DF446D"/>
    <w:rsid w:val="00DF44D2"/>
    <w:rsid w:val="00DF44F6"/>
    <w:rsid w:val="00DF458C"/>
    <w:rsid w:val="00DF4629"/>
    <w:rsid w:val="00DF465D"/>
    <w:rsid w:val="00DF4697"/>
    <w:rsid w:val="00DF469E"/>
    <w:rsid w:val="00DF4913"/>
    <w:rsid w:val="00DF495C"/>
    <w:rsid w:val="00DF4A81"/>
    <w:rsid w:val="00DF4B39"/>
    <w:rsid w:val="00DF4B9B"/>
    <w:rsid w:val="00DF4C52"/>
    <w:rsid w:val="00DF4E1C"/>
    <w:rsid w:val="00DF5010"/>
    <w:rsid w:val="00DF53D3"/>
    <w:rsid w:val="00DF547B"/>
    <w:rsid w:val="00DF56B5"/>
    <w:rsid w:val="00DF58C7"/>
    <w:rsid w:val="00DF5908"/>
    <w:rsid w:val="00DF5AB5"/>
    <w:rsid w:val="00DF5BB8"/>
    <w:rsid w:val="00DF5DE6"/>
    <w:rsid w:val="00DF6170"/>
    <w:rsid w:val="00DF63A4"/>
    <w:rsid w:val="00DF65AC"/>
    <w:rsid w:val="00DF66B9"/>
    <w:rsid w:val="00DF6968"/>
    <w:rsid w:val="00DF6AFC"/>
    <w:rsid w:val="00DF6B22"/>
    <w:rsid w:val="00DF6BD4"/>
    <w:rsid w:val="00DF6CC3"/>
    <w:rsid w:val="00DF6DF5"/>
    <w:rsid w:val="00DF6FD4"/>
    <w:rsid w:val="00DF705E"/>
    <w:rsid w:val="00DF70DD"/>
    <w:rsid w:val="00DF7123"/>
    <w:rsid w:val="00DF7172"/>
    <w:rsid w:val="00DF722B"/>
    <w:rsid w:val="00DF74FC"/>
    <w:rsid w:val="00DF7606"/>
    <w:rsid w:val="00DF7641"/>
    <w:rsid w:val="00DF7655"/>
    <w:rsid w:val="00DF76F3"/>
    <w:rsid w:val="00DF77A2"/>
    <w:rsid w:val="00DF77EA"/>
    <w:rsid w:val="00DF78A4"/>
    <w:rsid w:val="00DF7D97"/>
    <w:rsid w:val="00DF7E8A"/>
    <w:rsid w:val="00E003D4"/>
    <w:rsid w:val="00E0059C"/>
    <w:rsid w:val="00E00784"/>
    <w:rsid w:val="00E007E5"/>
    <w:rsid w:val="00E009CB"/>
    <w:rsid w:val="00E00A12"/>
    <w:rsid w:val="00E00B12"/>
    <w:rsid w:val="00E00B3A"/>
    <w:rsid w:val="00E00B6E"/>
    <w:rsid w:val="00E00D20"/>
    <w:rsid w:val="00E00D48"/>
    <w:rsid w:val="00E00D69"/>
    <w:rsid w:val="00E00D7A"/>
    <w:rsid w:val="00E00E23"/>
    <w:rsid w:val="00E00F46"/>
    <w:rsid w:val="00E00F7A"/>
    <w:rsid w:val="00E010A7"/>
    <w:rsid w:val="00E0111C"/>
    <w:rsid w:val="00E0123C"/>
    <w:rsid w:val="00E0155F"/>
    <w:rsid w:val="00E01579"/>
    <w:rsid w:val="00E015F6"/>
    <w:rsid w:val="00E0172A"/>
    <w:rsid w:val="00E019F3"/>
    <w:rsid w:val="00E01B34"/>
    <w:rsid w:val="00E01C77"/>
    <w:rsid w:val="00E01D92"/>
    <w:rsid w:val="00E01F2E"/>
    <w:rsid w:val="00E02075"/>
    <w:rsid w:val="00E021CF"/>
    <w:rsid w:val="00E023FC"/>
    <w:rsid w:val="00E02649"/>
    <w:rsid w:val="00E02884"/>
    <w:rsid w:val="00E02E06"/>
    <w:rsid w:val="00E02E4F"/>
    <w:rsid w:val="00E02E55"/>
    <w:rsid w:val="00E031F0"/>
    <w:rsid w:val="00E03222"/>
    <w:rsid w:val="00E03317"/>
    <w:rsid w:val="00E03334"/>
    <w:rsid w:val="00E03882"/>
    <w:rsid w:val="00E039AA"/>
    <w:rsid w:val="00E03F9B"/>
    <w:rsid w:val="00E0416B"/>
    <w:rsid w:val="00E0429B"/>
    <w:rsid w:val="00E044C2"/>
    <w:rsid w:val="00E045AD"/>
    <w:rsid w:val="00E04666"/>
    <w:rsid w:val="00E048C0"/>
    <w:rsid w:val="00E0495B"/>
    <w:rsid w:val="00E04B42"/>
    <w:rsid w:val="00E04BB9"/>
    <w:rsid w:val="00E04C9B"/>
    <w:rsid w:val="00E04D40"/>
    <w:rsid w:val="00E04E4D"/>
    <w:rsid w:val="00E0520D"/>
    <w:rsid w:val="00E0529E"/>
    <w:rsid w:val="00E05519"/>
    <w:rsid w:val="00E055DD"/>
    <w:rsid w:val="00E0560F"/>
    <w:rsid w:val="00E05676"/>
    <w:rsid w:val="00E057C8"/>
    <w:rsid w:val="00E05840"/>
    <w:rsid w:val="00E059BE"/>
    <w:rsid w:val="00E059C7"/>
    <w:rsid w:val="00E05A12"/>
    <w:rsid w:val="00E05AB0"/>
    <w:rsid w:val="00E05B26"/>
    <w:rsid w:val="00E05BE1"/>
    <w:rsid w:val="00E05C14"/>
    <w:rsid w:val="00E05CD1"/>
    <w:rsid w:val="00E05D38"/>
    <w:rsid w:val="00E06151"/>
    <w:rsid w:val="00E061E9"/>
    <w:rsid w:val="00E06317"/>
    <w:rsid w:val="00E064EE"/>
    <w:rsid w:val="00E0675F"/>
    <w:rsid w:val="00E067FD"/>
    <w:rsid w:val="00E068CB"/>
    <w:rsid w:val="00E06A6B"/>
    <w:rsid w:val="00E06CE8"/>
    <w:rsid w:val="00E06EAA"/>
    <w:rsid w:val="00E06F16"/>
    <w:rsid w:val="00E06F74"/>
    <w:rsid w:val="00E07217"/>
    <w:rsid w:val="00E074F3"/>
    <w:rsid w:val="00E07507"/>
    <w:rsid w:val="00E075BD"/>
    <w:rsid w:val="00E07ADD"/>
    <w:rsid w:val="00E07B4F"/>
    <w:rsid w:val="00E07F86"/>
    <w:rsid w:val="00E100DD"/>
    <w:rsid w:val="00E1029C"/>
    <w:rsid w:val="00E10579"/>
    <w:rsid w:val="00E108A7"/>
    <w:rsid w:val="00E108E0"/>
    <w:rsid w:val="00E10908"/>
    <w:rsid w:val="00E10AF7"/>
    <w:rsid w:val="00E10EB0"/>
    <w:rsid w:val="00E10F31"/>
    <w:rsid w:val="00E10F89"/>
    <w:rsid w:val="00E11061"/>
    <w:rsid w:val="00E1120B"/>
    <w:rsid w:val="00E11463"/>
    <w:rsid w:val="00E115E1"/>
    <w:rsid w:val="00E11713"/>
    <w:rsid w:val="00E1190E"/>
    <w:rsid w:val="00E11997"/>
    <w:rsid w:val="00E11BC8"/>
    <w:rsid w:val="00E11DDD"/>
    <w:rsid w:val="00E122F4"/>
    <w:rsid w:val="00E12556"/>
    <w:rsid w:val="00E1256F"/>
    <w:rsid w:val="00E1258E"/>
    <w:rsid w:val="00E125FE"/>
    <w:rsid w:val="00E12618"/>
    <w:rsid w:val="00E128BE"/>
    <w:rsid w:val="00E128DD"/>
    <w:rsid w:val="00E12A69"/>
    <w:rsid w:val="00E12B89"/>
    <w:rsid w:val="00E12C00"/>
    <w:rsid w:val="00E12D00"/>
    <w:rsid w:val="00E12D9B"/>
    <w:rsid w:val="00E12E33"/>
    <w:rsid w:val="00E12EDF"/>
    <w:rsid w:val="00E13161"/>
    <w:rsid w:val="00E13397"/>
    <w:rsid w:val="00E133B9"/>
    <w:rsid w:val="00E1374C"/>
    <w:rsid w:val="00E137A5"/>
    <w:rsid w:val="00E13863"/>
    <w:rsid w:val="00E13990"/>
    <w:rsid w:val="00E13A1E"/>
    <w:rsid w:val="00E13CAF"/>
    <w:rsid w:val="00E13E4F"/>
    <w:rsid w:val="00E14257"/>
    <w:rsid w:val="00E142E4"/>
    <w:rsid w:val="00E144A9"/>
    <w:rsid w:val="00E146EB"/>
    <w:rsid w:val="00E148EF"/>
    <w:rsid w:val="00E14B42"/>
    <w:rsid w:val="00E14B4F"/>
    <w:rsid w:val="00E14E2B"/>
    <w:rsid w:val="00E15095"/>
    <w:rsid w:val="00E1522B"/>
    <w:rsid w:val="00E1526C"/>
    <w:rsid w:val="00E15531"/>
    <w:rsid w:val="00E1571D"/>
    <w:rsid w:val="00E15727"/>
    <w:rsid w:val="00E15734"/>
    <w:rsid w:val="00E1576B"/>
    <w:rsid w:val="00E15A2E"/>
    <w:rsid w:val="00E15A9E"/>
    <w:rsid w:val="00E15C30"/>
    <w:rsid w:val="00E15DE7"/>
    <w:rsid w:val="00E15F25"/>
    <w:rsid w:val="00E16046"/>
    <w:rsid w:val="00E16170"/>
    <w:rsid w:val="00E16354"/>
    <w:rsid w:val="00E16446"/>
    <w:rsid w:val="00E16564"/>
    <w:rsid w:val="00E16706"/>
    <w:rsid w:val="00E16757"/>
    <w:rsid w:val="00E16A5C"/>
    <w:rsid w:val="00E16AA6"/>
    <w:rsid w:val="00E16ACC"/>
    <w:rsid w:val="00E16DA5"/>
    <w:rsid w:val="00E16F82"/>
    <w:rsid w:val="00E170BF"/>
    <w:rsid w:val="00E1710A"/>
    <w:rsid w:val="00E17189"/>
    <w:rsid w:val="00E173F9"/>
    <w:rsid w:val="00E175B5"/>
    <w:rsid w:val="00E17621"/>
    <w:rsid w:val="00E176D7"/>
    <w:rsid w:val="00E1788B"/>
    <w:rsid w:val="00E178E7"/>
    <w:rsid w:val="00E17A30"/>
    <w:rsid w:val="00E17BD4"/>
    <w:rsid w:val="00E17D34"/>
    <w:rsid w:val="00E17DD0"/>
    <w:rsid w:val="00E17F71"/>
    <w:rsid w:val="00E17F8F"/>
    <w:rsid w:val="00E2006D"/>
    <w:rsid w:val="00E201E7"/>
    <w:rsid w:val="00E20206"/>
    <w:rsid w:val="00E206CA"/>
    <w:rsid w:val="00E20732"/>
    <w:rsid w:val="00E20829"/>
    <w:rsid w:val="00E20838"/>
    <w:rsid w:val="00E20914"/>
    <w:rsid w:val="00E209CA"/>
    <w:rsid w:val="00E20D5C"/>
    <w:rsid w:val="00E20D8F"/>
    <w:rsid w:val="00E20DDA"/>
    <w:rsid w:val="00E20F7E"/>
    <w:rsid w:val="00E2106E"/>
    <w:rsid w:val="00E213F4"/>
    <w:rsid w:val="00E2164D"/>
    <w:rsid w:val="00E2168C"/>
    <w:rsid w:val="00E217AB"/>
    <w:rsid w:val="00E218AE"/>
    <w:rsid w:val="00E21A40"/>
    <w:rsid w:val="00E21AD1"/>
    <w:rsid w:val="00E21D5B"/>
    <w:rsid w:val="00E21F1F"/>
    <w:rsid w:val="00E22047"/>
    <w:rsid w:val="00E22271"/>
    <w:rsid w:val="00E223EC"/>
    <w:rsid w:val="00E223FA"/>
    <w:rsid w:val="00E22418"/>
    <w:rsid w:val="00E2271B"/>
    <w:rsid w:val="00E22812"/>
    <w:rsid w:val="00E22B39"/>
    <w:rsid w:val="00E22B84"/>
    <w:rsid w:val="00E22C97"/>
    <w:rsid w:val="00E22D52"/>
    <w:rsid w:val="00E22DAC"/>
    <w:rsid w:val="00E2328D"/>
    <w:rsid w:val="00E237A3"/>
    <w:rsid w:val="00E23838"/>
    <w:rsid w:val="00E23A86"/>
    <w:rsid w:val="00E23B67"/>
    <w:rsid w:val="00E23D08"/>
    <w:rsid w:val="00E23EFD"/>
    <w:rsid w:val="00E2419E"/>
    <w:rsid w:val="00E24688"/>
    <w:rsid w:val="00E247F3"/>
    <w:rsid w:val="00E24822"/>
    <w:rsid w:val="00E24AAE"/>
    <w:rsid w:val="00E24AF1"/>
    <w:rsid w:val="00E24B85"/>
    <w:rsid w:val="00E24C8B"/>
    <w:rsid w:val="00E2503C"/>
    <w:rsid w:val="00E2516D"/>
    <w:rsid w:val="00E251BE"/>
    <w:rsid w:val="00E2521E"/>
    <w:rsid w:val="00E25324"/>
    <w:rsid w:val="00E253F6"/>
    <w:rsid w:val="00E253FD"/>
    <w:rsid w:val="00E25512"/>
    <w:rsid w:val="00E25725"/>
    <w:rsid w:val="00E257A2"/>
    <w:rsid w:val="00E257F2"/>
    <w:rsid w:val="00E25877"/>
    <w:rsid w:val="00E258B5"/>
    <w:rsid w:val="00E259B5"/>
    <w:rsid w:val="00E25A28"/>
    <w:rsid w:val="00E25AE4"/>
    <w:rsid w:val="00E25B00"/>
    <w:rsid w:val="00E25C55"/>
    <w:rsid w:val="00E25C84"/>
    <w:rsid w:val="00E25EED"/>
    <w:rsid w:val="00E25FCC"/>
    <w:rsid w:val="00E26217"/>
    <w:rsid w:val="00E26583"/>
    <w:rsid w:val="00E26692"/>
    <w:rsid w:val="00E26776"/>
    <w:rsid w:val="00E268DF"/>
    <w:rsid w:val="00E269C9"/>
    <w:rsid w:val="00E26A3A"/>
    <w:rsid w:val="00E26AE8"/>
    <w:rsid w:val="00E26B0E"/>
    <w:rsid w:val="00E26B8B"/>
    <w:rsid w:val="00E26BBE"/>
    <w:rsid w:val="00E26D4F"/>
    <w:rsid w:val="00E26D64"/>
    <w:rsid w:val="00E26F2C"/>
    <w:rsid w:val="00E26F9E"/>
    <w:rsid w:val="00E272FF"/>
    <w:rsid w:val="00E2748A"/>
    <w:rsid w:val="00E27733"/>
    <w:rsid w:val="00E27775"/>
    <w:rsid w:val="00E278C9"/>
    <w:rsid w:val="00E278CD"/>
    <w:rsid w:val="00E27A50"/>
    <w:rsid w:val="00E27AC2"/>
    <w:rsid w:val="00E27B61"/>
    <w:rsid w:val="00E27C5E"/>
    <w:rsid w:val="00E27C67"/>
    <w:rsid w:val="00E27D0B"/>
    <w:rsid w:val="00E27D48"/>
    <w:rsid w:val="00E27D99"/>
    <w:rsid w:val="00E27E0B"/>
    <w:rsid w:val="00E30077"/>
    <w:rsid w:val="00E30158"/>
    <w:rsid w:val="00E30196"/>
    <w:rsid w:val="00E30462"/>
    <w:rsid w:val="00E30581"/>
    <w:rsid w:val="00E30622"/>
    <w:rsid w:val="00E30711"/>
    <w:rsid w:val="00E30977"/>
    <w:rsid w:val="00E30A47"/>
    <w:rsid w:val="00E30B48"/>
    <w:rsid w:val="00E30CAD"/>
    <w:rsid w:val="00E30D0F"/>
    <w:rsid w:val="00E30FC1"/>
    <w:rsid w:val="00E31399"/>
    <w:rsid w:val="00E313D4"/>
    <w:rsid w:val="00E3151E"/>
    <w:rsid w:val="00E315B2"/>
    <w:rsid w:val="00E31704"/>
    <w:rsid w:val="00E3178B"/>
    <w:rsid w:val="00E317BA"/>
    <w:rsid w:val="00E317C0"/>
    <w:rsid w:val="00E31A73"/>
    <w:rsid w:val="00E31B3D"/>
    <w:rsid w:val="00E31D9B"/>
    <w:rsid w:val="00E31FBA"/>
    <w:rsid w:val="00E3208A"/>
    <w:rsid w:val="00E320A9"/>
    <w:rsid w:val="00E321A0"/>
    <w:rsid w:val="00E321EA"/>
    <w:rsid w:val="00E3229B"/>
    <w:rsid w:val="00E3229E"/>
    <w:rsid w:val="00E323A1"/>
    <w:rsid w:val="00E32473"/>
    <w:rsid w:val="00E32867"/>
    <w:rsid w:val="00E32A62"/>
    <w:rsid w:val="00E32C39"/>
    <w:rsid w:val="00E32E28"/>
    <w:rsid w:val="00E32F18"/>
    <w:rsid w:val="00E33014"/>
    <w:rsid w:val="00E330DF"/>
    <w:rsid w:val="00E331AA"/>
    <w:rsid w:val="00E332FB"/>
    <w:rsid w:val="00E336D9"/>
    <w:rsid w:val="00E337A6"/>
    <w:rsid w:val="00E337CA"/>
    <w:rsid w:val="00E338CA"/>
    <w:rsid w:val="00E33985"/>
    <w:rsid w:val="00E33C15"/>
    <w:rsid w:val="00E33C27"/>
    <w:rsid w:val="00E33CF3"/>
    <w:rsid w:val="00E33E98"/>
    <w:rsid w:val="00E343A6"/>
    <w:rsid w:val="00E3440E"/>
    <w:rsid w:val="00E34441"/>
    <w:rsid w:val="00E34500"/>
    <w:rsid w:val="00E34738"/>
    <w:rsid w:val="00E3496E"/>
    <w:rsid w:val="00E34970"/>
    <w:rsid w:val="00E34B1F"/>
    <w:rsid w:val="00E34D19"/>
    <w:rsid w:val="00E34D32"/>
    <w:rsid w:val="00E35045"/>
    <w:rsid w:val="00E35181"/>
    <w:rsid w:val="00E35206"/>
    <w:rsid w:val="00E35485"/>
    <w:rsid w:val="00E354B8"/>
    <w:rsid w:val="00E3554A"/>
    <w:rsid w:val="00E356B0"/>
    <w:rsid w:val="00E356B5"/>
    <w:rsid w:val="00E3581D"/>
    <w:rsid w:val="00E35845"/>
    <w:rsid w:val="00E35B10"/>
    <w:rsid w:val="00E35D02"/>
    <w:rsid w:val="00E35E40"/>
    <w:rsid w:val="00E35E4C"/>
    <w:rsid w:val="00E36015"/>
    <w:rsid w:val="00E360B3"/>
    <w:rsid w:val="00E362B3"/>
    <w:rsid w:val="00E36365"/>
    <w:rsid w:val="00E363AF"/>
    <w:rsid w:val="00E363FA"/>
    <w:rsid w:val="00E36786"/>
    <w:rsid w:val="00E3681F"/>
    <w:rsid w:val="00E3682C"/>
    <w:rsid w:val="00E36C68"/>
    <w:rsid w:val="00E36D8D"/>
    <w:rsid w:val="00E36DA2"/>
    <w:rsid w:val="00E36DFB"/>
    <w:rsid w:val="00E36E0C"/>
    <w:rsid w:val="00E36E76"/>
    <w:rsid w:val="00E36E81"/>
    <w:rsid w:val="00E36FDD"/>
    <w:rsid w:val="00E370A8"/>
    <w:rsid w:val="00E3722C"/>
    <w:rsid w:val="00E3746B"/>
    <w:rsid w:val="00E375EB"/>
    <w:rsid w:val="00E376E0"/>
    <w:rsid w:val="00E378C7"/>
    <w:rsid w:val="00E379F2"/>
    <w:rsid w:val="00E37B18"/>
    <w:rsid w:val="00E37B45"/>
    <w:rsid w:val="00E37B52"/>
    <w:rsid w:val="00E37BE5"/>
    <w:rsid w:val="00E37C9B"/>
    <w:rsid w:val="00E37D77"/>
    <w:rsid w:val="00E37DA4"/>
    <w:rsid w:val="00E37E18"/>
    <w:rsid w:val="00E4004D"/>
    <w:rsid w:val="00E400A4"/>
    <w:rsid w:val="00E4030E"/>
    <w:rsid w:val="00E40526"/>
    <w:rsid w:val="00E40791"/>
    <w:rsid w:val="00E40A34"/>
    <w:rsid w:val="00E40A8E"/>
    <w:rsid w:val="00E40D9A"/>
    <w:rsid w:val="00E40EDF"/>
    <w:rsid w:val="00E40EEF"/>
    <w:rsid w:val="00E4133F"/>
    <w:rsid w:val="00E4138E"/>
    <w:rsid w:val="00E41522"/>
    <w:rsid w:val="00E41566"/>
    <w:rsid w:val="00E416EB"/>
    <w:rsid w:val="00E41B88"/>
    <w:rsid w:val="00E41D32"/>
    <w:rsid w:val="00E41DB8"/>
    <w:rsid w:val="00E41E75"/>
    <w:rsid w:val="00E41EE9"/>
    <w:rsid w:val="00E41F4D"/>
    <w:rsid w:val="00E4218A"/>
    <w:rsid w:val="00E4233C"/>
    <w:rsid w:val="00E4238C"/>
    <w:rsid w:val="00E42542"/>
    <w:rsid w:val="00E429F6"/>
    <w:rsid w:val="00E42AEE"/>
    <w:rsid w:val="00E42DCD"/>
    <w:rsid w:val="00E42E1C"/>
    <w:rsid w:val="00E42E4C"/>
    <w:rsid w:val="00E42EA0"/>
    <w:rsid w:val="00E42F53"/>
    <w:rsid w:val="00E42F7B"/>
    <w:rsid w:val="00E431C6"/>
    <w:rsid w:val="00E431E1"/>
    <w:rsid w:val="00E4322E"/>
    <w:rsid w:val="00E435BA"/>
    <w:rsid w:val="00E438E9"/>
    <w:rsid w:val="00E43A1E"/>
    <w:rsid w:val="00E43BFA"/>
    <w:rsid w:val="00E43D22"/>
    <w:rsid w:val="00E43DD1"/>
    <w:rsid w:val="00E43E49"/>
    <w:rsid w:val="00E440D1"/>
    <w:rsid w:val="00E441FF"/>
    <w:rsid w:val="00E44566"/>
    <w:rsid w:val="00E4464C"/>
    <w:rsid w:val="00E4471C"/>
    <w:rsid w:val="00E448BE"/>
    <w:rsid w:val="00E4492F"/>
    <w:rsid w:val="00E4499B"/>
    <w:rsid w:val="00E44AD8"/>
    <w:rsid w:val="00E44B64"/>
    <w:rsid w:val="00E44CD7"/>
    <w:rsid w:val="00E44D4B"/>
    <w:rsid w:val="00E44DE9"/>
    <w:rsid w:val="00E44DEA"/>
    <w:rsid w:val="00E44EB7"/>
    <w:rsid w:val="00E44F79"/>
    <w:rsid w:val="00E450D5"/>
    <w:rsid w:val="00E452EC"/>
    <w:rsid w:val="00E454E9"/>
    <w:rsid w:val="00E4554B"/>
    <w:rsid w:val="00E4561D"/>
    <w:rsid w:val="00E45745"/>
    <w:rsid w:val="00E4588D"/>
    <w:rsid w:val="00E459A1"/>
    <w:rsid w:val="00E45EE8"/>
    <w:rsid w:val="00E45EF3"/>
    <w:rsid w:val="00E45F17"/>
    <w:rsid w:val="00E45FA5"/>
    <w:rsid w:val="00E460AE"/>
    <w:rsid w:val="00E46232"/>
    <w:rsid w:val="00E462EE"/>
    <w:rsid w:val="00E46359"/>
    <w:rsid w:val="00E4643F"/>
    <w:rsid w:val="00E46447"/>
    <w:rsid w:val="00E4648D"/>
    <w:rsid w:val="00E46704"/>
    <w:rsid w:val="00E46925"/>
    <w:rsid w:val="00E46A15"/>
    <w:rsid w:val="00E46ADF"/>
    <w:rsid w:val="00E46BD0"/>
    <w:rsid w:val="00E46CAB"/>
    <w:rsid w:val="00E46EA9"/>
    <w:rsid w:val="00E46EF0"/>
    <w:rsid w:val="00E47074"/>
    <w:rsid w:val="00E47125"/>
    <w:rsid w:val="00E47147"/>
    <w:rsid w:val="00E47257"/>
    <w:rsid w:val="00E4732B"/>
    <w:rsid w:val="00E4774A"/>
    <w:rsid w:val="00E4782A"/>
    <w:rsid w:val="00E47933"/>
    <w:rsid w:val="00E47A1A"/>
    <w:rsid w:val="00E47A6B"/>
    <w:rsid w:val="00E47C92"/>
    <w:rsid w:val="00E47D44"/>
    <w:rsid w:val="00E50089"/>
    <w:rsid w:val="00E500D0"/>
    <w:rsid w:val="00E50277"/>
    <w:rsid w:val="00E50400"/>
    <w:rsid w:val="00E505B1"/>
    <w:rsid w:val="00E50670"/>
    <w:rsid w:val="00E507E0"/>
    <w:rsid w:val="00E507FC"/>
    <w:rsid w:val="00E508BE"/>
    <w:rsid w:val="00E50A0E"/>
    <w:rsid w:val="00E50B04"/>
    <w:rsid w:val="00E50B7D"/>
    <w:rsid w:val="00E50BB1"/>
    <w:rsid w:val="00E50F15"/>
    <w:rsid w:val="00E5105D"/>
    <w:rsid w:val="00E510B1"/>
    <w:rsid w:val="00E510FD"/>
    <w:rsid w:val="00E51245"/>
    <w:rsid w:val="00E51279"/>
    <w:rsid w:val="00E5145A"/>
    <w:rsid w:val="00E514C7"/>
    <w:rsid w:val="00E514E6"/>
    <w:rsid w:val="00E5151D"/>
    <w:rsid w:val="00E5173B"/>
    <w:rsid w:val="00E519C6"/>
    <w:rsid w:val="00E51C42"/>
    <w:rsid w:val="00E51D4B"/>
    <w:rsid w:val="00E51E84"/>
    <w:rsid w:val="00E51F70"/>
    <w:rsid w:val="00E51F82"/>
    <w:rsid w:val="00E520E7"/>
    <w:rsid w:val="00E52239"/>
    <w:rsid w:val="00E52389"/>
    <w:rsid w:val="00E52630"/>
    <w:rsid w:val="00E52647"/>
    <w:rsid w:val="00E5270B"/>
    <w:rsid w:val="00E527F9"/>
    <w:rsid w:val="00E52867"/>
    <w:rsid w:val="00E52909"/>
    <w:rsid w:val="00E529AD"/>
    <w:rsid w:val="00E52AAA"/>
    <w:rsid w:val="00E52AFE"/>
    <w:rsid w:val="00E52B9C"/>
    <w:rsid w:val="00E52C05"/>
    <w:rsid w:val="00E52CBA"/>
    <w:rsid w:val="00E52CD7"/>
    <w:rsid w:val="00E53008"/>
    <w:rsid w:val="00E5301D"/>
    <w:rsid w:val="00E53077"/>
    <w:rsid w:val="00E530F0"/>
    <w:rsid w:val="00E5316C"/>
    <w:rsid w:val="00E532BB"/>
    <w:rsid w:val="00E53529"/>
    <w:rsid w:val="00E53661"/>
    <w:rsid w:val="00E5391B"/>
    <w:rsid w:val="00E53C1D"/>
    <w:rsid w:val="00E53CF9"/>
    <w:rsid w:val="00E540AC"/>
    <w:rsid w:val="00E541FD"/>
    <w:rsid w:val="00E54213"/>
    <w:rsid w:val="00E5421C"/>
    <w:rsid w:val="00E543C6"/>
    <w:rsid w:val="00E5453C"/>
    <w:rsid w:val="00E54581"/>
    <w:rsid w:val="00E54A8E"/>
    <w:rsid w:val="00E54FE9"/>
    <w:rsid w:val="00E55133"/>
    <w:rsid w:val="00E5513A"/>
    <w:rsid w:val="00E552F7"/>
    <w:rsid w:val="00E55364"/>
    <w:rsid w:val="00E5541A"/>
    <w:rsid w:val="00E55437"/>
    <w:rsid w:val="00E55563"/>
    <w:rsid w:val="00E555C6"/>
    <w:rsid w:val="00E556E8"/>
    <w:rsid w:val="00E5571D"/>
    <w:rsid w:val="00E55720"/>
    <w:rsid w:val="00E55A3A"/>
    <w:rsid w:val="00E5609A"/>
    <w:rsid w:val="00E563BE"/>
    <w:rsid w:val="00E563F8"/>
    <w:rsid w:val="00E564FA"/>
    <w:rsid w:val="00E565DA"/>
    <w:rsid w:val="00E56744"/>
    <w:rsid w:val="00E56753"/>
    <w:rsid w:val="00E567AD"/>
    <w:rsid w:val="00E567DA"/>
    <w:rsid w:val="00E56979"/>
    <w:rsid w:val="00E5698B"/>
    <w:rsid w:val="00E569B6"/>
    <w:rsid w:val="00E56A7F"/>
    <w:rsid w:val="00E56AFA"/>
    <w:rsid w:val="00E56B97"/>
    <w:rsid w:val="00E56BAD"/>
    <w:rsid w:val="00E56E0F"/>
    <w:rsid w:val="00E56E74"/>
    <w:rsid w:val="00E56EBB"/>
    <w:rsid w:val="00E57174"/>
    <w:rsid w:val="00E5736E"/>
    <w:rsid w:val="00E5757A"/>
    <w:rsid w:val="00E575D2"/>
    <w:rsid w:val="00E57702"/>
    <w:rsid w:val="00E5774F"/>
    <w:rsid w:val="00E577AF"/>
    <w:rsid w:val="00E57A7B"/>
    <w:rsid w:val="00E57B53"/>
    <w:rsid w:val="00E57B6D"/>
    <w:rsid w:val="00E57CB1"/>
    <w:rsid w:val="00E57D4E"/>
    <w:rsid w:val="00E57DE7"/>
    <w:rsid w:val="00E57EFD"/>
    <w:rsid w:val="00E57F40"/>
    <w:rsid w:val="00E57F5E"/>
    <w:rsid w:val="00E6042D"/>
    <w:rsid w:val="00E6066E"/>
    <w:rsid w:val="00E606B8"/>
    <w:rsid w:val="00E6073B"/>
    <w:rsid w:val="00E6098A"/>
    <w:rsid w:val="00E60B06"/>
    <w:rsid w:val="00E60B90"/>
    <w:rsid w:val="00E60BC1"/>
    <w:rsid w:val="00E60C20"/>
    <w:rsid w:val="00E60C4B"/>
    <w:rsid w:val="00E60D5C"/>
    <w:rsid w:val="00E60E91"/>
    <w:rsid w:val="00E6108C"/>
    <w:rsid w:val="00E61163"/>
    <w:rsid w:val="00E611D6"/>
    <w:rsid w:val="00E611E8"/>
    <w:rsid w:val="00E612B7"/>
    <w:rsid w:val="00E6133D"/>
    <w:rsid w:val="00E613E7"/>
    <w:rsid w:val="00E61401"/>
    <w:rsid w:val="00E614AF"/>
    <w:rsid w:val="00E615F6"/>
    <w:rsid w:val="00E61620"/>
    <w:rsid w:val="00E6168B"/>
    <w:rsid w:val="00E61771"/>
    <w:rsid w:val="00E618FF"/>
    <w:rsid w:val="00E6198B"/>
    <w:rsid w:val="00E61FE4"/>
    <w:rsid w:val="00E6215F"/>
    <w:rsid w:val="00E621F6"/>
    <w:rsid w:val="00E621F8"/>
    <w:rsid w:val="00E6223B"/>
    <w:rsid w:val="00E62314"/>
    <w:rsid w:val="00E623C5"/>
    <w:rsid w:val="00E624D9"/>
    <w:rsid w:val="00E6275B"/>
    <w:rsid w:val="00E62905"/>
    <w:rsid w:val="00E62BF9"/>
    <w:rsid w:val="00E62E80"/>
    <w:rsid w:val="00E62F46"/>
    <w:rsid w:val="00E63059"/>
    <w:rsid w:val="00E630FF"/>
    <w:rsid w:val="00E635E4"/>
    <w:rsid w:val="00E63B2C"/>
    <w:rsid w:val="00E63BF2"/>
    <w:rsid w:val="00E63D89"/>
    <w:rsid w:val="00E64081"/>
    <w:rsid w:val="00E6411D"/>
    <w:rsid w:val="00E645D7"/>
    <w:rsid w:val="00E6472B"/>
    <w:rsid w:val="00E64863"/>
    <w:rsid w:val="00E64867"/>
    <w:rsid w:val="00E64AD0"/>
    <w:rsid w:val="00E64C21"/>
    <w:rsid w:val="00E64DAA"/>
    <w:rsid w:val="00E64E11"/>
    <w:rsid w:val="00E64F69"/>
    <w:rsid w:val="00E64F7E"/>
    <w:rsid w:val="00E6501E"/>
    <w:rsid w:val="00E65106"/>
    <w:rsid w:val="00E651E8"/>
    <w:rsid w:val="00E653B4"/>
    <w:rsid w:val="00E65534"/>
    <w:rsid w:val="00E6578A"/>
    <w:rsid w:val="00E6578C"/>
    <w:rsid w:val="00E65D72"/>
    <w:rsid w:val="00E65E91"/>
    <w:rsid w:val="00E65EB9"/>
    <w:rsid w:val="00E66290"/>
    <w:rsid w:val="00E663EF"/>
    <w:rsid w:val="00E6654B"/>
    <w:rsid w:val="00E66739"/>
    <w:rsid w:val="00E6693E"/>
    <w:rsid w:val="00E66A51"/>
    <w:rsid w:val="00E66A8E"/>
    <w:rsid w:val="00E66CEE"/>
    <w:rsid w:val="00E66EB4"/>
    <w:rsid w:val="00E66EDA"/>
    <w:rsid w:val="00E66EFD"/>
    <w:rsid w:val="00E66EFE"/>
    <w:rsid w:val="00E67003"/>
    <w:rsid w:val="00E670E2"/>
    <w:rsid w:val="00E67122"/>
    <w:rsid w:val="00E6723A"/>
    <w:rsid w:val="00E67331"/>
    <w:rsid w:val="00E67397"/>
    <w:rsid w:val="00E67478"/>
    <w:rsid w:val="00E67600"/>
    <w:rsid w:val="00E67676"/>
    <w:rsid w:val="00E67928"/>
    <w:rsid w:val="00E67AEB"/>
    <w:rsid w:val="00E67B01"/>
    <w:rsid w:val="00E67B1A"/>
    <w:rsid w:val="00E67E07"/>
    <w:rsid w:val="00E700D0"/>
    <w:rsid w:val="00E7024E"/>
    <w:rsid w:val="00E7029D"/>
    <w:rsid w:val="00E702BF"/>
    <w:rsid w:val="00E70430"/>
    <w:rsid w:val="00E707BA"/>
    <w:rsid w:val="00E70958"/>
    <w:rsid w:val="00E70997"/>
    <w:rsid w:val="00E70A54"/>
    <w:rsid w:val="00E70BEC"/>
    <w:rsid w:val="00E70BFC"/>
    <w:rsid w:val="00E70D92"/>
    <w:rsid w:val="00E70DBA"/>
    <w:rsid w:val="00E71076"/>
    <w:rsid w:val="00E710C1"/>
    <w:rsid w:val="00E71407"/>
    <w:rsid w:val="00E716D9"/>
    <w:rsid w:val="00E716DC"/>
    <w:rsid w:val="00E7188E"/>
    <w:rsid w:val="00E718CC"/>
    <w:rsid w:val="00E71BB3"/>
    <w:rsid w:val="00E71E83"/>
    <w:rsid w:val="00E7201F"/>
    <w:rsid w:val="00E722B9"/>
    <w:rsid w:val="00E722E6"/>
    <w:rsid w:val="00E72342"/>
    <w:rsid w:val="00E72347"/>
    <w:rsid w:val="00E723F9"/>
    <w:rsid w:val="00E724CC"/>
    <w:rsid w:val="00E726D9"/>
    <w:rsid w:val="00E72884"/>
    <w:rsid w:val="00E7298E"/>
    <w:rsid w:val="00E72B5A"/>
    <w:rsid w:val="00E72F1D"/>
    <w:rsid w:val="00E72FFC"/>
    <w:rsid w:val="00E731F9"/>
    <w:rsid w:val="00E732E5"/>
    <w:rsid w:val="00E7343F"/>
    <w:rsid w:val="00E73443"/>
    <w:rsid w:val="00E7346E"/>
    <w:rsid w:val="00E734CB"/>
    <w:rsid w:val="00E7381B"/>
    <w:rsid w:val="00E7393E"/>
    <w:rsid w:val="00E73B33"/>
    <w:rsid w:val="00E73D07"/>
    <w:rsid w:val="00E73D13"/>
    <w:rsid w:val="00E73E0C"/>
    <w:rsid w:val="00E73FBE"/>
    <w:rsid w:val="00E74124"/>
    <w:rsid w:val="00E74290"/>
    <w:rsid w:val="00E742F0"/>
    <w:rsid w:val="00E7433F"/>
    <w:rsid w:val="00E7437A"/>
    <w:rsid w:val="00E7448C"/>
    <w:rsid w:val="00E7455A"/>
    <w:rsid w:val="00E745AA"/>
    <w:rsid w:val="00E74638"/>
    <w:rsid w:val="00E74732"/>
    <w:rsid w:val="00E74779"/>
    <w:rsid w:val="00E748C0"/>
    <w:rsid w:val="00E74A93"/>
    <w:rsid w:val="00E74AF9"/>
    <w:rsid w:val="00E74B98"/>
    <w:rsid w:val="00E74C1E"/>
    <w:rsid w:val="00E74D18"/>
    <w:rsid w:val="00E74D6F"/>
    <w:rsid w:val="00E74DE7"/>
    <w:rsid w:val="00E74E6F"/>
    <w:rsid w:val="00E74EC5"/>
    <w:rsid w:val="00E750AE"/>
    <w:rsid w:val="00E7523C"/>
    <w:rsid w:val="00E7527D"/>
    <w:rsid w:val="00E752B4"/>
    <w:rsid w:val="00E752C6"/>
    <w:rsid w:val="00E7531D"/>
    <w:rsid w:val="00E7536B"/>
    <w:rsid w:val="00E755DF"/>
    <w:rsid w:val="00E755F4"/>
    <w:rsid w:val="00E756FD"/>
    <w:rsid w:val="00E75992"/>
    <w:rsid w:val="00E759DF"/>
    <w:rsid w:val="00E75A4B"/>
    <w:rsid w:val="00E76652"/>
    <w:rsid w:val="00E76A59"/>
    <w:rsid w:val="00E76C95"/>
    <w:rsid w:val="00E76CD4"/>
    <w:rsid w:val="00E76D69"/>
    <w:rsid w:val="00E76DEA"/>
    <w:rsid w:val="00E77324"/>
    <w:rsid w:val="00E7733A"/>
    <w:rsid w:val="00E774B6"/>
    <w:rsid w:val="00E77597"/>
    <w:rsid w:val="00E775EE"/>
    <w:rsid w:val="00E7766E"/>
    <w:rsid w:val="00E776A4"/>
    <w:rsid w:val="00E77780"/>
    <w:rsid w:val="00E779D9"/>
    <w:rsid w:val="00E77AAA"/>
    <w:rsid w:val="00E77ABD"/>
    <w:rsid w:val="00E77ADA"/>
    <w:rsid w:val="00E77B55"/>
    <w:rsid w:val="00E77D4D"/>
    <w:rsid w:val="00E77D99"/>
    <w:rsid w:val="00E77F75"/>
    <w:rsid w:val="00E77FCC"/>
    <w:rsid w:val="00E77FDC"/>
    <w:rsid w:val="00E80142"/>
    <w:rsid w:val="00E80196"/>
    <w:rsid w:val="00E801F5"/>
    <w:rsid w:val="00E80268"/>
    <w:rsid w:val="00E80269"/>
    <w:rsid w:val="00E8029E"/>
    <w:rsid w:val="00E802F0"/>
    <w:rsid w:val="00E8035F"/>
    <w:rsid w:val="00E8036F"/>
    <w:rsid w:val="00E8051A"/>
    <w:rsid w:val="00E80577"/>
    <w:rsid w:val="00E80681"/>
    <w:rsid w:val="00E8088C"/>
    <w:rsid w:val="00E80A9A"/>
    <w:rsid w:val="00E80AD3"/>
    <w:rsid w:val="00E80C42"/>
    <w:rsid w:val="00E810BC"/>
    <w:rsid w:val="00E81168"/>
    <w:rsid w:val="00E8151A"/>
    <w:rsid w:val="00E81633"/>
    <w:rsid w:val="00E81A58"/>
    <w:rsid w:val="00E81ADA"/>
    <w:rsid w:val="00E81B1D"/>
    <w:rsid w:val="00E81B52"/>
    <w:rsid w:val="00E81C3B"/>
    <w:rsid w:val="00E81E28"/>
    <w:rsid w:val="00E81F6C"/>
    <w:rsid w:val="00E820D0"/>
    <w:rsid w:val="00E821B8"/>
    <w:rsid w:val="00E822E1"/>
    <w:rsid w:val="00E8242E"/>
    <w:rsid w:val="00E82582"/>
    <w:rsid w:val="00E82626"/>
    <w:rsid w:val="00E8277A"/>
    <w:rsid w:val="00E82842"/>
    <w:rsid w:val="00E828AA"/>
    <w:rsid w:val="00E828D5"/>
    <w:rsid w:val="00E82B70"/>
    <w:rsid w:val="00E82BDC"/>
    <w:rsid w:val="00E82C3D"/>
    <w:rsid w:val="00E82C9D"/>
    <w:rsid w:val="00E82DCD"/>
    <w:rsid w:val="00E82E42"/>
    <w:rsid w:val="00E82F1D"/>
    <w:rsid w:val="00E82F6C"/>
    <w:rsid w:val="00E82FCE"/>
    <w:rsid w:val="00E83060"/>
    <w:rsid w:val="00E8317C"/>
    <w:rsid w:val="00E83377"/>
    <w:rsid w:val="00E836BB"/>
    <w:rsid w:val="00E8373A"/>
    <w:rsid w:val="00E83748"/>
    <w:rsid w:val="00E837F3"/>
    <w:rsid w:val="00E83865"/>
    <w:rsid w:val="00E83ACD"/>
    <w:rsid w:val="00E83BA2"/>
    <w:rsid w:val="00E83D12"/>
    <w:rsid w:val="00E84326"/>
    <w:rsid w:val="00E84368"/>
    <w:rsid w:val="00E84629"/>
    <w:rsid w:val="00E846CC"/>
    <w:rsid w:val="00E846FE"/>
    <w:rsid w:val="00E84785"/>
    <w:rsid w:val="00E84840"/>
    <w:rsid w:val="00E849C5"/>
    <w:rsid w:val="00E84A2D"/>
    <w:rsid w:val="00E84BB1"/>
    <w:rsid w:val="00E84BDF"/>
    <w:rsid w:val="00E84C79"/>
    <w:rsid w:val="00E84CE4"/>
    <w:rsid w:val="00E84E1F"/>
    <w:rsid w:val="00E84F0A"/>
    <w:rsid w:val="00E84F41"/>
    <w:rsid w:val="00E8519B"/>
    <w:rsid w:val="00E8529C"/>
    <w:rsid w:val="00E852ED"/>
    <w:rsid w:val="00E8537E"/>
    <w:rsid w:val="00E853BA"/>
    <w:rsid w:val="00E8553B"/>
    <w:rsid w:val="00E856A9"/>
    <w:rsid w:val="00E858DD"/>
    <w:rsid w:val="00E85978"/>
    <w:rsid w:val="00E85B4F"/>
    <w:rsid w:val="00E85BDD"/>
    <w:rsid w:val="00E85DB1"/>
    <w:rsid w:val="00E85F7D"/>
    <w:rsid w:val="00E85FD4"/>
    <w:rsid w:val="00E860AF"/>
    <w:rsid w:val="00E864A3"/>
    <w:rsid w:val="00E865D2"/>
    <w:rsid w:val="00E86701"/>
    <w:rsid w:val="00E86AE3"/>
    <w:rsid w:val="00E86C8B"/>
    <w:rsid w:val="00E86DD6"/>
    <w:rsid w:val="00E86E05"/>
    <w:rsid w:val="00E8713C"/>
    <w:rsid w:val="00E87373"/>
    <w:rsid w:val="00E87448"/>
    <w:rsid w:val="00E8763E"/>
    <w:rsid w:val="00E8763F"/>
    <w:rsid w:val="00E8765C"/>
    <w:rsid w:val="00E8782F"/>
    <w:rsid w:val="00E87986"/>
    <w:rsid w:val="00E87CD4"/>
    <w:rsid w:val="00E87EF3"/>
    <w:rsid w:val="00E87F1B"/>
    <w:rsid w:val="00E87F51"/>
    <w:rsid w:val="00E87FF5"/>
    <w:rsid w:val="00E9005D"/>
    <w:rsid w:val="00E905D4"/>
    <w:rsid w:val="00E907CA"/>
    <w:rsid w:val="00E9092A"/>
    <w:rsid w:val="00E90A7D"/>
    <w:rsid w:val="00E90ACD"/>
    <w:rsid w:val="00E90CF0"/>
    <w:rsid w:val="00E90F61"/>
    <w:rsid w:val="00E91029"/>
    <w:rsid w:val="00E9106E"/>
    <w:rsid w:val="00E91151"/>
    <w:rsid w:val="00E91200"/>
    <w:rsid w:val="00E912E7"/>
    <w:rsid w:val="00E913AC"/>
    <w:rsid w:val="00E91431"/>
    <w:rsid w:val="00E91504"/>
    <w:rsid w:val="00E9186F"/>
    <w:rsid w:val="00E91931"/>
    <w:rsid w:val="00E919D1"/>
    <w:rsid w:val="00E919E6"/>
    <w:rsid w:val="00E919EE"/>
    <w:rsid w:val="00E92089"/>
    <w:rsid w:val="00E920AA"/>
    <w:rsid w:val="00E92122"/>
    <w:rsid w:val="00E9249D"/>
    <w:rsid w:val="00E92759"/>
    <w:rsid w:val="00E9293E"/>
    <w:rsid w:val="00E929E8"/>
    <w:rsid w:val="00E92AC6"/>
    <w:rsid w:val="00E92C05"/>
    <w:rsid w:val="00E92D80"/>
    <w:rsid w:val="00E92DCF"/>
    <w:rsid w:val="00E9302B"/>
    <w:rsid w:val="00E9303D"/>
    <w:rsid w:val="00E933BB"/>
    <w:rsid w:val="00E934FB"/>
    <w:rsid w:val="00E9357E"/>
    <w:rsid w:val="00E9360D"/>
    <w:rsid w:val="00E9364B"/>
    <w:rsid w:val="00E93777"/>
    <w:rsid w:val="00E93924"/>
    <w:rsid w:val="00E93964"/>
    <w:rsid w:val="00E9396F"/>
    <w:rsid w:val="00E93D02"/>
    <w:rsid w:val="00E93F44"/>
    <w:rsid w:val="00E941AC"/>
    <w:rsid w:val="00E94309"/>
    <w:rsid w:val="00E94A2F"/>
    <w:rsid w:val="00E94B36"/>
    <w:rsid w:val="00E94DF3"/>
    <w:rsid w:val="00E94E51"/>
    <w:rsid w:val="00E94E5A"/>
    <w:rsid w:val="00E94E6F"/>
    <w:rsid w:val="00E94EF8"/>
    <w:rsid w:val="00E94EFA"/>
    <w:rsid w:val="00E94F07"/>
    <w:rsid w:val="00E95133"/>
    <w:rsid w:val="00E95150"/>
    <w:rsid w:val="00E951BF"/>
    <w:rsid w:val="00E95336"/>
    <w:rsid w:val="00E95616"/>
    <w:rsid w:val="00E95808"/>
    <w:rsid w:val="00E958B6"/>
    <w:rsid w:val="00E958DE"/>
    <w:rsid w:val="00E95A65"/>
    <w:rsid w:val="00E95A7A"/>
    <w:rsid w:val="00E95BD4"/>
    <w:rsid w:val="00E95DF3"/>
    <w:rsid w:val="00E95DFA"/>
    <w:rsid w:val="00E95EC3"/>
    <w:rsid w:val="00E961F7"/>
    <w:rsid w:val="00E96335"/>
    <w:rsid w:val="00E96347"/>
    <w:rsid w:val="00E96400"/>
    <w:rsid w:val="00E96580"/>
    <w:rsid w:val="00E968EB"/>
    <w:rsid w:val="00E969D9"/>
    <w:rsid w:val="00E96A6F"/>
    <w:rsid w:val="00E96BC0"/>
    <w:rsid w:val="00E96BDD"/>
    <w:rsid w:val="00E96F70"/>
    <w:rsid w:val="00E96F7F"/>
    <w:rsid w:val="00E96FD8"/>
    <w:rsid w:val="00E9733F"/>
    <w:rsid w:val="00E974FC"/>
    <w:rsid w:val="00E97783"/>
    <w:rsid w:val="00E97887"/>
    <w:rsid w:val="00E979E5"/>
    <w:rsid w:val="00E97CAD"/>
    <w:rsid w:val="00E97D66"/>
    <w:rsid w:val="00E97F2B"/>
    <w:rsid w:val="00EA02CB"/>
    <w:rsid w:val="00EA03FA"/>
    <w:rsid w:val="00EA043A"/>
    <w:rsid w:val="00EA0669"/>
    <w:rsid w:val="00EA06F8"/>
    <w:rsid w:val="00EA0781"/>
    <w:rsid w:val="00EA0806"/>
    <w:rsid w:val="00EA0A05"/>
    <w:rsid w:val="00EA0BC3"/>
    <w:rsid w:val="00EA0EBF"/>
    <w:rsid w:val="00EA0EC9"/>
    <w:rsid w:val="00EA10A7"/>
    <w:rsid w:val="00EA10C0"/>
    <w:rsid w:val="00EA1269"/>
    <w:rsid w:val="00EA12E2"/>
    <w:rsid w:val="00EA1408"/>
    <w:rsid w:val="00EA1486"/>
    <w:rsid w:val="00EA14B2"/>
    <w:rsid w:val="00EA1616"/>
    <w:rsid w:val="00EA16C7"/>
    <w:rsid w:val="00EA17ED"/>
    <w:rsid w:val="00EA192E"/>
    <w:rsid w:val="00EA1C43"/>
    <w:rsid w:val="00EA1C92"/>
    <w:rsid w:val="00EA1F5E"/>
    <w:rsid w:val="00EA21F4"/>
    <w:rsid w:val="00EA23D9"/>
    <w:rsid w:val="00EA24DF"/>
    <w:rsid w:val="00EA250C"/>
    <w:rsid w:val="00EA25D3"/>
    <w:rsid w:val="00EA2666"/>
    <w:rsid w:val="00EA2694"/>
    <w:rsid w:val="00EA29A4"/>
    <w:rsid w:val="00EA2B71"/>
    <w:rsid w:val="00EA2FA1"/>
    <w:rsid w:val="00EA306B"/>
    <w:rsid w:val="00EA30C8"/>
    <w:rsid w:val="00EA3201"/>
    <w:rsid w:val="00EA324F"/>
    <w:rsid w:val="00EA3287"/>
    <w:rsid w:val="00EA3298"/>
    <w:rsid w:val="00EA32CE"/>
    <w:rsid w:val="00EA34BD"/>
    <w:rsid w:val="00EA370B"/>
    <w:rsid w:val="00EA37DE"/>
    <w:rsid w:val="00EA38C8"/>
    <w:rsid w:val="00EA3942"/>
    <w:rsid w:val="00EA3A4A"/>
    <w:rsid w:val="00EA3BEA"/>
    <w:rsid w:val="00EA3D17"/>
    <w:rsid w:val="00EA3D73"/>
    <w:rsid w:val="00EA4013"/>
    <w:rsid w:val="00EA4062"/>
    <w:rsid w:val="00EA419E"/>
    <w:rsid w:val="00EA41CF"/>
    <w:rsid w:val="00EA420E"/>
    <w:rsid w:val="00EA4216"/>
    <w:rsid w:val="00EA4436"/>
    <w:rsid w:val="00EA445F"/>
    <w:rsid w:val="00EA45E6"/>
    <w:rsid w:val="00EA4670"/>
    <w:rsid w:val="00EA46B0"/>
    <w:rsid w:val="00EA46E1"/>
    <w:rsid w:val="00EA49B9"/>
    <w:rsid w:val="00EA4AE5"/>
    <w:rsid w:val="00EA4B21"/>
    <w:rsid w:val="00EA4C0C"/>
    <w:rsid w:val="00EA4C5C"/>
    <w:rsid w:val="00EA4D5A"/>
    <w:rsid w:val="00EA4F87"/>
    <w:rsid w:val="00EA4FE1"/>
    <w:rsid w:val="00EA5206"/>
    <w:rsid w:val="00EA5232"/>
    <w:rsid w:val="00EA531A"/>
    <w:rsid w:val="00EA535C"/>
    <w:rsid w:val="00EA5373"/>
    <w:rsid w:val="00EA58A6"/>
    <w:rsid w:val="00EA5A1A"/>
    <w:rsid w:val="00EA5A40"/>
    <w:rsid w:val="00EA5AD6"/>
    <w:rsid w:val="00EA5B2A"/>
    <w:rsid w:val="00EA5B7B"/>
    <w:rsid w:val="00EA5B9E"/>
    <w:rsid w:val="00EA5BCE"/>
    <w:rsid w:val="00EA5C14"/>
    <w:rsid w:val="00EA5F44"/>
    <w:rsid w:val="00EA61B1"/>
    <w:rsid w:val="00EA61E2"/>
    <w:rsid w:val="00EA6249"/>
    <w:rsid w:val="00EA62C2"/>
    <w:rsid w:val="00EA639E"/>
    <w:rsid w:val="00EA64C2"/>
    <w:rsid w:val="00EA65CE"/>
    <w:rsid w:val="00EA6606"/>
    <w:rsid w:val="00EA6719"/>
    <w:rsid w:val="00EA675F"/>
    <w:rsid w:val="00EA681B"/>
    <w:rsid w:val="00EA69C1"/>
    <w:rsid w:val="00EA6C34"/>
    <w:rsid w:val="00EA6FB6"/>
    <w:rsid w:val="00EA722E"/>
    <w:rsid w:val="00EA74D3"/>
    <w:rsid w:val="00EA75CE"/>
    <w:rsid w:val="00EA76DD"/>
    <w:rsid w:val="00EA780C"/>
    <w:rsid w:val="00EA787D"/>
    <w:rsid w:val="00EA79E5"/>
    <w:rsid w:val="00EA7BAF"/>
    <w:rsid w:val="00EA7BEF"/>
    <w:rsid w:val="00EA7D8F"/>
    <w:rsid w:val="00EA7E15"/>
    <w:rsid w:val="00EA7FF8"/>
    <w:rsid w:val="00EB0206"/>
    <w:rsid w:val="00EB026E"/>
    <w:rsid w:val="00EB02D3"/>
    <w:rsid w:val="00EB03E6"/>
    <w:rsid w:val="00EB0430"/>
    <w:rsid w:val="00EB0650"/>
    <w:rsid w:val="00EB07AC"/>
    <w:rsid w:val="00EB0A41"/>
    <w:rsid w:val="00EB0AF5"/>
    <w:rsid w:val="00EB0B41"/>
    <w:rsid w:val="00EB0C07"/>
    <w:rsid w:val="00EB0EDA"/>
    <w:rsid w:val="00EB1007"/>
    <w:rsid w:val="00EB103E"/>
    <w:rsid w:val="00EB1072"/>
    <w:rsid w:val="00EB1178"/>
    <w:rsid w:val="00EB119B"/>
    <w:rsid w:val="00EB119F"/>
    <w:rsid w:val="00EB1277"/>
    <w:rsid w:val="00EB12AC"/>
    <w:rsid w:val="00EB1320"/>
    <w:rsid w:val="00EB146A"/>
    <w:rsid w:val="00EB1482"/>
    <w:rsid w:val="00EB1567"/>
    <w:rsid w:val="00EB15B9"/>
    <w:rsid w:val="00EB1677"/>
    <w:rsid w:val="00EB17A7"/>
    <w:rsid w:val="00EB182B"/>
    <w:rsid w:val="00EB1A33"/>
    <w:rsid w:val="00EB1A3B"/>
    <w:rsid w:val="00EB1B31"/>
    <w:rsid w:val="00EB1B38"/>
    <w:rsid w:val="00EB1C11"/>
    <w:rsid w:val="00EB1C5D"/>
    <w:rsid w:val="00EB1E9F"/>
    <w:rsid w:val="00EB2225"/>
    <w:rsid w:val="00EB2226"/>
    <w:rsid w:val="00EB22A7"/>
    <w:rsid w:val="00EB22EF"/>
    <w:rsid w:val="00EB2375"/>
    <w:rsid w:val="00EB23AF"/>
    <w:rsid w:val="00EB243E"/>
    <w:rsid w:val="00EB24CB"/>
    <w:rsid w:val="00EB2514"/>
    <w:rsid w:val="00EB280A"/>
    <w:rsid w:val="00EB2875"/>
    <w:rsid w:val="00EB28F5"/>
    <w:rsid w:val="00EB293D"/>
    <w:rsid w:val="00EB2B6B"/>
    <w:rsid w:val="00EB2B6F"/>
    <w:rsid w:val="00EB2BEF"/>
    <w:rsid w:val="00EB2E3E"/>
    <w:rsid w:val="00EB2ECE"/>
    <w:rsid w:val="00EB2ED1"/>
    <w:rsid w:val="00EB2FCE"/>
    <w:rsid w:val="00EB2FF8"/>
    <w:rsid w:val="00EB3251"/>
    <w:rsid w:val="00EB3266"/>
    <w:rsid w:val="00EB3268"/>
    <w:rsid w:val="00EB3278"/>
    <w:rsid w:val="00EB3438"/>
    <w:rsid w:val="00EB3453"/>
    <w:rsid w:val="00EB3629"/>
    <w:rsid w:val="00EB37A8"/>
    <w:rsid w:val="00EB37CA"/>
    <w:rsid w:val="00EB37EE"/>
    <w:rsid w:val="00EB3847"/>
    <w:rsid w:val="00EB396B"/>
    <w:rsid w:val="00EB3981"/>
    <w:rsid w:val="00EB3A6B"/>
    <w:rsid w:val="00EB3D2A"/>
    <w:rsid w:val="00EB3DA9"/>
    <w:rsid w:val="00EB3E54"/>
    <w:rsid w:val="00EB3FA3"/>
    <w:rsid w:val="00EB4138"/>
    <w:rsid w:val="00EB4187"/>
    <w:rsid w:val="00EB41A2"/>
    <w:rsid w:val="00EB41B2"/>
    <w:rsid w:val="00EB4331"/>
    <w:rsid w:val="00EB43A0"/>
    <w:rsid w:val="00EB4504"/>
    <w:rsid w:val="00EB46AA"/>
    <w:rsid w:val="00EB46E5"/>
    <w:rsid w:val="00EB4A03"/>
    <w:rsid w:val="00EB4A44"/>
    <w:rsid w:val="00EB4B3C"/>
    <w:rsid w:val="00EB4B4C"/>
    <w:rsid w:val="00EB4B7A"/>
    <w:rsid w:val="00EB4BF6"/>
    <w:rsid w:val="00EB4D09"/>
    <w:rsid w:val="00EB4D9E"/>
    <w:rsid w:val="00EB4E89"/>
    <w:rsid w:val="00EB4ECA"/>
    <w:rsid w:val="00EB4F8F"/>
    <w:rsid w:val="00EB4FCA"/>
    <w:rsid w:val="00EB4FEC"/>
    <w:rsid w:val="00EB5016"/>
    <w:rsid w:val="00EB5112"/>
    <w:rsid w:val="00EB534C"/>
    <w:rsid w:val="00EB5427"/>
    <w:rsid w:val="00EB544C"/>
    <w:rsid w:val="00EB559E"/>
    <w:rsid w:val="00EB55F4"/>
    <w:rsid w:val="00EB5634"/>
    <w:rsid w:val="00EB57A2"/>
    <w:rsid w:val="00EB5AE6"/>
    <w:rsid w:val="00EB5BD9"/>
    <w:rsid w:val="00EB5CF0"/>
    <w:rsid w:val="00EB5DED"/>
    <w:rsid w:val="00EB5E4E"/>
    <w:rsid w:val="00EB608B"/>
    <w:rsid w:val="00EB63CA"/>
    <w:rsid w:val="00EB641D"/>
    <w:rsid w:val="00EB651E"/>
    <w:rsid w:val="00EB657F"/>
    <w:rsid w:val="00EB6607"/>
    <w:rsid w:val="00EB66F5"/>
    <w:rsid w:val="00EB6717"/>
    <w:rsid w:val="00EB6776"/>
    <w:rsid w:val="00EB6996"/>
    <w:rsid w:val="00EB6B47"/>
    <w:rsid w:val="00EB6BDC"/>
    <w:rsid w:val="00EB6C80"/>
    <w:rsid w:val="00EB6CE4"/>
    <w:rsid w:val="00EB6E7D"/>
    <w:rsid w:val="00EB7220"/>
    <w:rsid w:val="00EB7293"/>
    <w:rsid w:val="00EB744D"/>
    <w:rsid w:val="00EB7479"/>
    <w:rsid w:val="00EB773E"/>
    <w:rsid w:val="00EB79D0"/>
    <w:rsid w:val="00EB7AED"/>
    <w:rsid w:val="00EB7D7D"/>
    <w:rsid w:val="00EC0134"/>
    <w:rsid w:val="00EC018B"/>
    <w:rsid w:val="00EC01A1"/>
    <w:rsid w:val="00EC0369"/>
    <w:rsid w:val="00EC038F"/>
    <w:rsid w:val="00EC067E"/>
    <w:rsid w:val="00EC0816"/>
    <w:rsid w:val="00EC0989"/>
    <w:rsid w:val="00EC0A7D"/>
    <w:rsid w:val="00EC0B0E"/>
    <w:rsid w:val="00EC0D60"/>
    <w:rsid w:val="00EC0D74"/>
    <w:rsid w:val="00EC0DD1"/>
    <w:rsid w:val="00EC10F0"/>
    <w:rsid w:val="00EC1267"/>
    <w:rsid w:val="00EC1873"/>
    <w:rsid w:val="00EC1887"/>
    <w:rsid w:val="00EC193A"/>
    <w:rsid w:val="00EC1A5E"/>
    <w:rsid w:val="00EC1B35"/>
    <w:rsid w:val="00EC1B7E"/>
    <w:rsid w:val="00EC1B9F"/>
    <w:rsid w:val="00EC1D39"/>
    <w:rsid w:val="00EC1EB5"/>
    <w:rsid w:val="00EC240E"/>
    <w:rsid w:val="00EC24ED"/>
    <w:rsid w:val="00EC2562"/>
    <w:rsid w:val="00EC2592"/>
    <w:rsid w:val="00EC2723"/>
    <w:rsid w:val="00EC2917"/>
    <w:rsid w:val="00EC2A34"/>
    <w:rsid w:val="00EC2BF3"/>
    <w:rsid w:val="00EC2D58"/>
    <w:rsid w:val="00EC2F69"/>
    <w:rsid w:val="00EC31DF"/>
    <w:rsid w:val="00EC3229"/>
    <w:rsid w:val="00EC33DF"/>
    <w:rsid w:val="00EC3462"/>
    <w:rsid w:val="00EC3501"/>
    <w:rsid w:val="00EC3503"/>
    <w:rsid w:val="00EC350F"/>
    <w:rsid w:val="00EC3558"/>
    <w:rsid w:val="00EC3688"/>
    <w:rsid w:val="00EC3A16"/>
    <w:rsid w:val="00EC3B6A"/>
    <w:rsid w:val="00EC3C7E"/>
    <w:rsid w:val="00EC3F99"/>
    <w:rsid w:val="00EC40A4"/>
    <w:rsid w:val="00EC4134"/>
    <w:rsid w:val="00EC42D2"/>
    <w:rsid w:val="00EC4725"/>
    <w:rsid w:val="00EC49AC"/>
    <w:rsid w:val="00EC49D9"/>
    <w:rsid w:val="00EC4F81"/>
    <w:rsid w:val="00EC4FAC"/>
    <w:rsid w:val="00EC52B3"/>
    <w:rsid w:val="00EC541C"/>
    <w:rsid w:val="00EC55B9"/>
    <w:rsid w:val="00EC55CB"/>
    <w:rsid w:val="00EC5751"/>
    <w:rsid w:val="00EC57C9"/>
    <w:rsid w:val="00EC594A"/>
    <w:rsid w:val="00EC596E"/>
    <w:rsid w:val="00EC5A88"/>
    <w:rsid w:val="00EC5C18"/>
    <w:rsid w:val="00EC5C99"/>
    <w:rsid w:val="00EC5D18"/>
    <w:rsid w:val="00EC5E23"/>
    <w:rsid w:val="00EC5E83"/>
    <w:rsid w:val="00EC5EA3"/>
    <w:rsid w:val="00EC5EBA"/>
    <w:rsid w:val="00EC601B"/>
    <w:rsid w:val="00EC6039"/>
    <w:rsid w:val="00EC61A7"/>
    <w:rsid w:val="00EC61E0"/>
    <w:rsid w:val="00EC61F4"/>
    <w:rsid w:val="00EC62ED"/>
    <w:rsid w:val="00EC64A9"/>
    <w:rsid w:val="00EC64CB"/>
    <w:rsid w:val="00EC692F"/>
    <w:rsid w:val="00EC6A22"/>
    <w:rsid w:val="00EC6DC4"/>
    <w:rsid w:val="00EC6DFE"/>
    <w:rsid w:val="00EC6F6C"/>
    <w:rsid w:val="00EC6FF6"/>
    <w:rsid w:val="00EC7046"/>
    <w:rsid w:val="00EC7172"/>
    <w:rsid w:val="00EC72D8"/>
    <w:rsid w:val="00EC7359"/>
    <w:rsid w:val="00EC753B"/>
    <w:rsid w:val="00EC754E"/>
    <w:rsid w:val="00EC75D4"/>
    <w:rsid w:val="00EC75D8"/>
    <w:rsid w:val="00EC76FC"/>
    <w:rsid w:val="00EC7773"/>
    <w:rsid w:val="00EC7B8A"/>
    <w:rsid w:val="00EC7BA8"/>
    <w:rsid w:val="00EC7DB4"/>
    <w:rsid w:val="00EC7E07"/>
    <w:rsid w:val="00ED0012"/>
    <w:rsid w:val="00ED0049"/>
    <w:rsid w:val="00ED0096"/>
    <w:rsid w:val="00ED0504"/>
    <w:rsid w:val="00ED05F6"/>
    <w:rsid w:val="00ED09E0"/>
    <w:rsid w:val="00ED0B8E"/>
    <w:rsid w:val="00ED0CFA"/>
    <w:rsid w:val="00ED0D0E"/>
    <w:rsid w:val="00ED0D73"/>
    <w:rsid w:val="00ED0FC8"/>
    <w:rsid w:val="00ED0FE9"/>
    <w:rsid w:val="00ED1096"/>
    <w:rsid w:val="00ED11A4"/>
    <w:rsid w:val="00ED122C"/>
    <w:rsid w:val="00ED150E"/>
    <w:rsid w:val="00ED1975"/>
    <w:rsid w:val="00ED1A07"/>
    <w:rsid w:val="00ED1B67"/>
    <w:rsid w:val="00ED1D81"/>
    <w:rsid w:val="00ED1D8E"/>
    <w:rsid w:val="00ED204A"/>
    <w:rsid w:val="00ED20AF"/>
    <w:rsid w:val="00ED213B"/>
    <w:rsid w:val="00ED21DC"/>
    <w:rsid w:val="00ED228A"/>
    <w:rsid w:val="00ED29C9"/>
    <w:rsid w:val="00ED2C24"/>
    <w:rsid w:val="00ED2CD9"/>
    <w:rsid w:val="00ED2F47"/>
    <w:rsid w:val="00ED3120"/>
    <w:rsid w:val="00ED31C4"/>
    <w:rsid w:val="00ED31E9"/>
    <w:rsid w:val="00ED32BC"/>
    <w:rsid w:val="00ED3353"/>
    <w:rsid w:val="00ED345D"/>
    <w:rsid w:val="00ED34BF"/>
    <w:rsid w:val="00ED3763"/>
    <w:rsid w:val="00ED3896"/>
    <w:rsid w:val="00ED3909"/>
    <w:rsid w:val="00ED3ABF"/>
    <w:rsid w:val="00ED3ACE"/>
    <w:rsid w:val="00ED3EAB"/>
    <w:rsid w:val="00ED3EB3"/>
    <w:rsid w:val="00ED3EE7"/>
    <w:rsid w:val="00ED3FED"/>
    <w:rsid w:val="00ED40BF"/>
    <w:rsid w:val="00ED41EC"/>
    <w:rsid w:val="00ED4220"/>
    <w:rsid w:val="00ED478C"/>
    <w:rsid w:val="00ED4822"/>
    <w:rsid w:val="00ED485B"/>
    <w:rsid w:val="00ED4A49"/>
    <w:rsid w:val="00ED4ABC"/>
    <w:rsid w:val="00ED4B44"/>
    <w:rsid w:val="00ED4D7C"/>
    <w:rsid w:val="00ED4D83"/>
    <w:rsid w:val="00ED4DAB"/>
    <w:rsid w:val="00ED4E3B"/>
    <w:rsid w:val="00ED4EF9"/>
    <w:rsid w:val="00ED5016"/>
    <w:rsid w:val="00ED523F"/>
    <w:rsid w:val="00ED5277"/>
    <w:rsid w:val="00ED52BB"/>
    <w:rsid w:val="00ED55F3"/>
    <w:rsid w:val="00ED56FF"/>
    <w:rsid w:val="00ED570B"/>
    <w:rsid w:val="00ED5CB4"/>
    <w:rsid w:val="00ED5CC2"/>
    <w:rsid w:val="00ED5CC3"/>
    <w:rsid w:val="00ED5D26"/>
    <w:rsid w:val="00ED5D2F"/>
    <w:rsid w:val="00ED5D8C"/>
    <w:rsid w:val="00ED5EA3"/>
    <w:rsid w:val="00ED5F3E"/>
    <w:rsid w:val="00ED60B8"/>
    <w:rsid w:val="00ED60E5"/>
    <w:rsid w:val="00ED61CC"/>
    <w:rsid w:val="00ED66DA"/>
    <w:rsid w:val="00ED681A"/>
    <w:rsid w:val="00ED6A89"/>
    <w:rsid w:val="00ED7023"/>
    <w:rsid w:val="00ED70AE"/>
    <w:rsid w:val="00ED70EA"/>
    <w:rsid w:val="00ED71B5"/>
    <w:rsid w:val="00ED7301"/>
    <w:rsid w:val="00ED741B"/>
    <w:rsid w:val="00ED7730"/>
    <w:rsid w:val="00ED7C9C"/>
    <w:rsid w:val="00ED7DA3"/>
    <w:rsid w:val="00EE00DD"/>
    <w:rsid w:val="00EE0182"/>
    <w:rsid w:val="00EE0186"/>
    <w:rsid w:val="00EE033F"/>
    <w:rsid w:val="00EE0365"/>
    <w:rsid w:val="00EE0390"/>
    <w:rsid w:val="00EE0456"/>
    <w:rsid w:val="00EE0482"/>
    <w:rsid w:val="00EE069A"/>
    <w:rsid w:val="00EE0789"/>
    <w:rsid w:val="00EE07F0"/>
    <w:rsid w:val="00EE080A"/>
    <w:rsid w:val="00EE080D"/>
    <w:rsid w:val="00EE09D0"/>
    <w:rsid w:val="00EE0A3D"/>
    <w:rsid w:val="00EE0B77"/>
    <w:rsid w:val="00EE0BAA"/>
    <w:rsid w:val="00EE0D63"/>
    <w:rsid w:val="00EE1018"/>
    <w:rsid w:val="00EE11AD"/>
    <w:rsid w:val="00EE11BB"/>
    <w:rsid w:val="00EE1211"/>
    <w:rsid w:val="00EE13A2"/>
    <w:rsid w:val="00EE13E1"/>
    <w:rsid w:val="00EE1699"/>
    <w:rsid w:val="00EE1B0A"/>
    <w:rsid w:val="00EE1B9F"/>
    <w:rsid w:val="00EE1BCF"/>
    <w:rsid w:val="00EE1D8E"/>
    <w:rsid w:val="00EE1E42"/>
    <w:rsid w:val="00EE1E71"/>
    <w:rsid w:val="00EE1EE8"/>
    <w:rsid w:val="00EE1F60"/>
    <w:rsid w:val="00EE20F3"/>
    <w:rsid w:val="00EE2174"/>
    <w:rsid w:val="00EE242F"/>
    <w:rsid w:val="00EE2574"/>
    <w:rsid w:val="00EE2818"/>
    <w:rsid w:val="00EE28DD"/>
    <w:rsid w:val="00EE299F"/>
    <w:rsid w:val="00EE2AA2"/>
    <w:rsid w:val="00EE2B58"/>
    <w:rsid w:val="00EE2C97"/>
    <w:rsid w:val="00EE2F64"/>
    <w:rsid w:val="00EE3022"/>
    <w:rsid w:val="00EE33A4"/>
    <w:rsid w:val="00EE34BA"/>
    <w:rsid w:val="00EE366E"/>
    <w:rsid w:val="00EE3770"/>
    <w:rsid w:val="00EE38B0"/>
    <w:rsid w:val="00EE3936"/>
    <w:rsid w:val="00EE3ACD"/>
    <w:rsid w:val="00EE3DCE"/>
    <w:rsid w:val="00EE3E54"/>
    <w:rsid w:val="00EE412E"/>
    <w:rsid w:val="00EE41F3"/>
    <w:rsid w:val="00EE420D"/>
    <w:rsid w:val="00EE442B"/>
    <w:rsid w:val="00EE4430"/>
    <w:rsid w:val="00EE451E"/>
    <w:rsid w:val="00EE45FD"/>
    <w:rsid w:val="00EE46D1"/>
    <w:rsid w:val="00EE479C"/>
    <w:rsid w:val="00EE4820"/>
    <w:rsid w:val="00EE4879"/>
    <w:rsid w:val="00EE4C4A"/>
    <w:rsid w:val="00EE4CFE"/>
    <w:rsid w:val="00EE4ED9"/>
    <w:rsid w:val="00EE4F38"/>
    <w:rsid w:val="00EE4F74"/>
    <w:rsid w:val="00EE51C4"/>
    <w:rsid w:val="00EE5317"/>
    <w:rsid w:val="00EE56B5"/>
    <w:rsid w:val="00EE5753"/>
    <w:rsid w:val="00EE599A"/>
    <w:rsid w:val="00EE5A3F"/>
    <w:rsid w:val="00EE5AD4"/>
    <w:rsid w:val="00EE5CD6"/>
    <w:rsid w:val="00EE5D4A"/>
    <w:rsid w:val="00EE5D95"/>
    <w:rsid w:val="00EE600B"/>
    <w:rsid w:val="00EE6127"/>
    <w:rsid w:val="00EE63CC"/>
    <w:rsid w:val="00EE66E0"/>
    <w:rsid w:val="00EE6981"/>
    <w:rsid w:val="00EE69BA"/>
    <w:rsid w:val="00EE69BD"/>
    <w:rsid w:val="00EE6A0F"/>
    <w:rsid w:val="00EE6A57"/>
    <w:rsid w:val="00EE6A62"/>
    <w:rsid w:val="00EE6BD7"/>
    <w:rsid w:val="00EE6BE4"/>
    <w:rsid w:val="00EE6EBC"/>
    <w:rsid w:val="00EE6FCC"/>
    <w:rsid w:val="00EE72D9"/>
    <w:rsid w:val="00EE73DB"/>
    <w:rsid w:val="00EE74DB"/>
    <w:rsid w:val="00EE7602"/>
    <w:rsid w:val="00EE76C9"/>
    <w:rsid w:val="00EE7903"/>
    <w:rsid w:val="00EE79A7"/>
    <w:rsid w:val="00EE7D16"/>
    <w:rsid w:val="00EE7D8D"/>
    <w:rsid w:val="00EE7DDF"/>
    <w:rsid w:val="00EE7EA1"/>
    <w:rsid w:val="00EE7EAB"/>
    <w:rsid w:val="00EE7EDE"/>
    <w:rsid w:val="00EF0064"/>
    <w:rsid w:val="00EF00F5"/>
    <w:rsid w:val="00EF01F6"/>
    <w:rsid w:val="00EF02BA"/>
    <w:rsid w:val="00EF02D9"/>
    <w:rsid w:val="00EF0358"/>
    <w:rsid w:val="00EF0463"/>
    <w:rsid w:val="00EF04DD"/>
    <w:rsid w:val="00EF06B9"/>
    <w:rsid w:val="00EF0792"/>
    <w:rsid w:val="00EF0836"/>
    <w:rsid w:val="00EF086A"/>
    <w:rsid w:val="00EF08A4"/>
    <w:rsid w:val="00EF092E"/>
    <w:rsid w:val="00EF0993"/>
    <w:rsid w:val="00EF0B77"/>
    <w:rsid w:val="00EF0B92"/>
    <w:rsid w:val="00EF0BC8"/>
    <w:rsid w:val="00EF0E1C"/>
    <w:rsid w:val="00EF0E39"/>
    <w:rsid w:val="00EF0F8B"/>
    <w:rsid w:val="00EF10AF"/>
    <w:rsid w:val="00EF10F5"/>
    <w:rsid w:val="00EF1186"/>
    <w:rsid w:val="00EF12BF"/>
    <w:rsid w:val="00EF136C"/>
    <w:rsid w:val="00EF13E5"/>
    <w:rsid w:val="00EF143F"/>
    <w:rsid w:val="00EF14B8"/>
    <w:rsid w:val="00EF15C3"/>
    <w:rsid w:val="00EF16A9"/>
    <w:rsid w:val="00EF16C8"/>
    <w:rsid w:val="00EF180E"/>
    <w:rsid w:val="00EF1920"/>
    <w:rsid w:val="00EF1CAD"/>
    <w:rsid w:val="00EF1D81"/>
    <w:rsid w:val="00EF1DA1"/>
    <w:rsid w:val="00EF1E14"/>
    <w:rsid w:val="00EF23CE"/>
    <w:rsid w:val="00EF27C5"/>
    <w:rsid w:val="00EF28E7"/>
    <w:rsid w:val="00EF295E"/>
    <w:rsid w:val="00EF2A0B"/>
    <w:rsid w:val="00EF2B8B"/>
    <w:rsid w:val="00EF2C03"/>
    <w:rsid w:val="00EF2EE5"/>
    <w:rsid w:val="00EF305C"/>
    <w:rsid w:val="00EF3210"/>
    <w:rsid w:val="00EF34BD"/>
    <w:rsid w:val="00EF3555"/>
    <w:rsid w:val="00EF358C"/>
    <w:rsid w:val="00EF3607"/>
    <w:rsid w:val="00EF3DF0"/>
    <w:rsid w:val="00EF425A"/>
    <w:rsid w:val="00EF4377"/>
    <w:rsid w:val="00EF4411"/>
    <w:rsid w:val="00EF4514"/>
    <w:rsid w:val="00EF472C"/>
    <w:rsid w:val="00EF47EA"/>
    <w:rsid w:val="00EF4820"/>
    <w:rsid w:val="00EF4AE8"/>
    <w:rsid w:val="00EF4B72"/>
    <w:rsid w:val="00EF4CC4"/>
    <w:rsid w:val="00EF4DA8"/>
    <w:rsid w:val="00EF4EC0"/>
    <w:rsid w:val="00EF4F44"/>
    <w:rsid w:val="00EF50FC"/>
    <w:rsid w:val="00EF5453"/>
    <w:rsid w:val="00EF54F4"/>
    <w:rsid w:val="00EF5553"/>
    <w:rsid w:val="00EF55BB"/>
    <w:rsid w:val="00EF5836"/>
    <w:rsid w:val="00EF594E"/>
    <w:rsid w:val="00EF5A8E"/>
    <w:rsid w:val="00EF5C50"/>
    <w:rsid w:val="00EF5CA3"/>
    <w:rsid w:val="00EF5D19"/>
    <w:rsid w:val="00EF61D2"/>
    <w:rsid w:val="00EF6591"/>
    <w:rsid w:val="00EF678E"/>
    <w:rsid w:val="00EF68AD"/>
    <w:rsid w:val="00EF68B0"/>
    <w:rsid w:val="00EF6A88"/>
    <w:rsid w:val="00EF6CA8"/>
    <w:rsid w:val="00EF6FBD"/>
    <w:rsid w:val="00EF7140"/>
    <w:rsid w:val="00EF7161"/>
    <w:rsid w:val="00EF7209"/>
    <w:rsid w:val="00EF7312"/>
    <w:rsid w:val="00EF7454"/>
    <w:rsid w:val="00EF7504"/>
    <w:rsid w:val="00EF766E"/>
    <w:rsid w:val="00EF76CB"/>
    <w:rsid w:val="00EF78E7"/>
    <w:rsid w:val="00EF7B2A"/>
    <w:rsid w:val="00EF7BA7"/>
    <w:rsid w:val="00EF7C91"/>
    <w:rsid w:val="00EF7E49"/>
    <w:rsid w:val="00F0001B"/>
    <w:rsid w:val="00F000A4"/>
    <w:rsid w:val="00F00590"/>
    <w:rsid w:val="00F00654"/>
    <w:rsid w:val="00F008CE"/>
    <w:rsid w:val="00F0096E"/>
    <w:rsid w:val="00F00A4F"/>
    <w:rsid w:val="00F00BD5"/>
    <w:rsid w:val="00F00D7D"/>
    <w:rsid w:val="00F00F5C"/>
    <w:rsid w:val="00F010FC"/>
    <w:rsid w:val="00F011A5"/>
    <w:rsid w:val="00F011F2"/>
    <w:rsid w:val="00F011F5"/>
    <w:rsid w:val="00F012C3"/>
    <w:rsid w:val="00F0130D"/>
    <w:rsid w:val="00F01343"/>
    <w:rsid w:val="00F013BA"/>
    <w:rsid w:val="00F013C3"/>
    <w:rsid w:val="00F0140F"/>
    <w:rsid w:val="00F01457"/>
    <w:rsid w:val="00F015B9"/>
    <w:rsid w:val="00F018FA"/>
    <w:rsid w:val="00F01E18"/>
    <w:rsid w:val="00F020FA"/>
    <w:rsid w:val="00F0238F"/>
    <w:rsid w:val="00F02737"/>
    <w:rsid w:val="00F02781"/>
    <w:rsid w:val="00F027F9"/>
    <w:rsid w:val="00F02851"/>
    <w:rsid w:val="00F02884"/>
    <w:rsid w:val="00F028AE"/>
    <w:rsid w:val="00F02AF3"/>
    <w:rsid w:val="00F02DBE"/>
    <w:rsid w:val="00F03085"/>
    <w:rsid w:val="00F030B4"/>
    <w:rsid w:val="00F03115"/>
    <w:rsid w:val="00F0350A"/>
    <w:rsid w:val="00F037EC"/>
    <w:rsid w:val="00F03967"/>
    <w:rsid w:val="00F03A5F"/>
    <w:rsid w:val="00F03AA6"/>
    <w:rsid w:val="00F03AD5"/>
    <w:rsid w:val="00F03BCB"/>
    <w:rsid w:val="00F03CBB"/>
    <w:rsid w:val="00F03D8A"/>
    <w:rsid w:val="00F03E85"/>
    <w:rsid w:val="00F03F5D"/>
    <w:rsid w:val="00F03F7C"/>
    <w:rsid w:val="00F04291"/>
    <w:rsid w:val="00F042DD"/>
    <w:rsid w:val="00F04422"/>
    <w:rsid w:val="00F04458"/>
    <w:rsid w:val="00F0447A"/>
    <w:rsid w:val="00F044A0"/>
    <w:rsid w:val="00F04529"/>
    <w:rsid w:val="00F0469F"/>
    <w:rsid w:val="00F0474D"/>
    <w:rsid w:val="00F04B8B"/>
    <w:rsid w:val="00F04E6E"/>
    <w:rsid w:val="00F04F17"/>
    <w:rsid w:val="00F04FCE"/>
    <w:rsid w:val="00F05012"/>
    <w:rsid w:val="00F05091"/>
    <w:rsid w:val="00F0526B"/>
    <w:rsid w:val="00F05354"/>
    <w:rsid w:val="00F05586"/>
    <w:rsid w:val="00F0574A"/>
    <w:rsid w:val="00F05792"/>
    <w:rsid w:val="00F05A76"/>
    <w:rsid w:val="00F05AD0"/>
    <w:rsid w:val="00F05D0A"/>
    <w:rsid w:val="00F05DDD"/>
    <w:rsid w:val="00F06090"/>
    <w:rsid w:val="00F060C4"/>
    <w:rsid w:val="00F06182"/>
    <w:rsid w:val="00F061E2"/>
    <w:rsid w:val="00F062BC"/>
    <w:rsid w:val="00F06465"/>
    <w:rsid w:val="00F06473"/>
    <w:rsid w:val="00F0667E"/>
    <w:rsid w:val="00F067C0"/>
    <w:rsid w:val="00F067C2"/>
    <w:rsid w:val="00F0682C"/>
    <w:rsid w:val="00F06B12"/>
    <w:rsid w:val="00F06B88"/>
    <w:rsid w:val="00F06C70"/>
    <w:rsid w:val="00F06CAF"/>
    <w:rsid w:val="00F06FB3"/>
    <w:rsid w:val="00F0707C"/>
    <w:rsid w:val="00F071F7"/>
    <w:rsid w:val="00F076E2"/>
    <w:rsid w:val="00F076E5"/>
    <w:rsid w:val="00F077FC"/>
    <w:rsid w:val="00F0780D"/>
    <w:rsid w:val="00F078C9"/>
    <w:rsid w:val="00F07B1E"/>
    <w:rsid w:val="00F07BE7"/>
    <w:rsid w:val="00F07C87"/>
    <w:rsid w:val="00F07D63"/>
    <w:rsid w:val="00F07EA0"/>
    <w:rsid w:val="00F07F39"/>
    <w:rsid w:val="00F07F6A"/>
    <w:rsid w:val="00F07F7A"/>
    <w:rsid w:val="00F07F97"/>
    <w:rsid w:val="00F10073"/>
    <w:rsid w:val="00F100A5"/>
    <w:rsid w:val="00F10170"/>
    <w:rsid w:val="00F101FF"/>
    <w:rsid w:val="00F10456"/>
    <w:rsid w:val="00F104E9"/>
    <w:rsid w:val="00F10527"/>
    <w:rsid w:val="00F1058C"/>
    <w:rsid w:val="00F1060F"/>
    <w:rsid w:val="00F10655"/>
    <w:rsid w:val="00F10695"/>
    <w:rsid w:val="00F10718"/>
    <w:rsid w:val="00F1078A"/>
    <w:rsid w:val="00F1085D"/>
    <w:rsid w:val="00F10B66"/>
    <w:rsid w:val="00F10B89"/>
    <w:rsid w:val="00F10F9F"/>
    <w:rsid w:val="00F1149A"/>
    <w:rsid w:val="00F11536"/>
    <w:rsid w:val="00F115E9"/>
    <w:rsid w:val="00F11790"/>
    <w:rsid w:val="00F11810"/>
    <w:rsid w:val="00F11B79"/>
    <w:rsid w:val="00F11BAE"/>
    <w:rsid w:val="00F11E71"/>
    <w:rsid w:val="00F1210E"/>
    <w:rsid w:val="00F122EE"/>
    <w:rsid w:val="00F1237C"/>
    <w:rsid w:val="00F12437"/>
    <w:rsid w:val="00F12539"/>
    <w:rsid w:val="00F12672"/>
    <w:rsid w:val="00F1271F"/>
    <w:rsid w:val="00F12840"/>
    <w:rsid w:val="00F12966"/>
    <w:rsid w:val="00F1298B"/>
    <w:rsid w:val="00F129D7"/>
    <w:rsid w:val="00F12CD5"/>
    <w:rsid w:val="00F12DCF"/>
    <w:rsid w:val="00F12E1C"/>
    <w:rsid w:val="00F12F23"/>
    <w:rsid w:val="00F130F2"/>
    <w:rsid w:val="00F1325D"/>
    <w:rsid w:val="00F132BC"/>
    <w:rsid w:val="00F133CC"/>
    <w:rsid w:val="00F133D9"/>
    <w:rsid w:val="00F13506"/>
    <w:rsid w:val="00F13784"/>
    <w:rsid w:val="00F13D8C"/>
    <w:rsid w:val="00F13EC5"/>
    <w:rsid w:val="00F14082"/>
    <w:rsid w:val="00F140F8"/>
    <w:rsid w:val="00F1419F"/>
    <w:rsid w:val="00F141EB"/>
    <w:rsid w:val="00F142D9"/>
    <w:rsid w:val="00F142DB"/>
    <w:rsid w:val="00F1440F"/>
    <w:rsid w:val="00F144B8"/>
    <w:rsid w:val="00F1464D"/>
    <w:rsid w:val="00F146F0"/>
    <w:rsid w:val="00F14831"/>
    <w:rsid w:val="00F14A80"/>
    <w:rsid w:val="00F14AD4"/>
    <w:rsid w:val="00F14BA2"/>
    <w:rsid w:val="00F14CE0"/>
    <w:rsid w:val="00F14DDB"/>
    <w:rsid w:val="00F14E0A"/>
    <w:rsid w:val="00F14ED3"/>
    <w:rsid w:val="00F15005"/>
    <w:rsid w:val="00F150E6"/>
    <w:rsid w:val="00F151B7"/>
    <w:rsid w:val="00F151F9"/>
    <w:rsid w:val="00F1523E"/>
    <w:rsid w:val="00F15344"/>
    <w:rsid w:val="00F153E4"/>
    <w:rsid w:val="00F154BF"/>
    <w:rsid w:val="00F1588E"/>
    <w:rsid w:val="00F15A5B"/>
    <w:rsid w:val="00F15A97"/>
    <w:rsid w:val="00F15C43"/>
    <w:rsid w:val="00F15C6C"/>
    <w:rsid w:val="00F15F99"/>
    <w:rsid w:val="00F16185"/>
    <w:rsid w:val="00F161CB"/>
    <w:rsid w:val="00F1635B"/>
    <w:rsid w:val="00F16629"/>
    <w:rsid w:val="00F168C4"/>
    <w:rsid w:val="00F168C9"/>
    <w:rsid w:val="00F169AE"/>
    <w:rsid w:val="00F169D3"/>
    <w:rsid w:val="00F16B62"/>
    <w:rsid w:val="00F16BA9"/>
    <w:rsid w:val="00F16BF4"/>
    <w:rsid w:val="00F16C2D"/>
    <w:rsid w:val="00F16C33"/>
    <w:rsid w:val="00F16CC6"/>
    <w:rsid w:val="00F16D3A"/>
    <w:rsid w:val="00F16EC7"/>
    <w:rsid w:val="00F17079"/>
    <w:rsid w:val="00F1710C"/>
    <w:rsid w:val="00F171C6"/>
    <w:rsid w:val="00F171D7"/>
    <w:rsid w:val="00F17221"/>
    <w:rsid w:val="00F1750A"/>
    <w:rsid w:val="00F175A4"/>
    <w:rsid w:val="00F175DC"/>
    <w:rsid w:val="00F176CA"/>
    <w:rsid w:val="00F177E2"/>
    <w:rsid w:val="00F17985"/>
    <w:rsid w:val="00F17997"/>
    <w:rsid w:val="00F17AE6"/>
    <w:rsid w:val="00F17B15"/>
    <w:rsid w:val="00F17D5F"/>
    <w:rsid w:val="00F17D83"/>
    <w:rsid w:val="00F17DD0"/>
    <w:rsid w:val="00F2006C"/>
    <w:rsid w:val="00F2028E"/>
    <w:rsid w:val="00F20388"/>
    <w:rsid w:val="00F20405"/>
    <w:rsid w:val="00F20AA0"/>
    <w:rsid w:val="00F20CDD"/>
    <w:rsid w:val="00F20DEE"/>
    <w:rsid w:val="00F20E1F"/>
    <w:rsid w:val="00F20EF3"/>
    <w:rsid w:val="00F20FAF"/>
    <w:rsid w:val="00F20FCF"/>
    <w:rsid w:val="00F21179"/>
    <w:rsid w:val="00F21212"/>
    <w:rsid w:val="00F21269"/>
    <w:rsid w:val="00F2158B"/>
    <w:rsid w:val="00F218F3"/>
    <w:rsid w:val="00F21999"/>
    <w:rsid w:val="00F21BCE"/>
    <w:rsid w:val="00F21D5F"/>
    <w:rsid w:val="00F21F00"/>
    <w:rsid w:val="00F21F22"/>
    <w:rsid w:val="00F21FBC"/>
    <w:rsid w:val="00F220D2"/>
    <w:rsid w:val="00F22129"/>
    <w:rsid w:val="00F2215A"/>
    <w:rsid w:val="00F222E5"/>
    <w:rsid w:val="00F223EC"/>
    <w:rsid w:val="00F2257C"/>
    <w:rsid w:val="00F226FA"/>
    <w:rsid w:val="00F228D3"/>
    <w:rsid w:val="00F228F1"/>
    <w:rsid w:val="00F22AD9"/>
    <w:rsid w:val="00F22EF9"/>
    <w:rsid w:val="00F23036"/>
    <w:rsid w:val="00F2307B"/>
    <w:rsid w:val="00F232EF"/>
    <w:rsid w:val="00F23343"/>
    <w:rsid w:val="00F23415"/>
    <w:rsid w:val="00F23513"/>
    <w:rsid w:val="00F2375B"/>
    <w:rsid w:val="00F23781"/>
    <w:rsid w:val="00F238CB"/>
    <w:rsid w:val="00F23AD9"/>
    <w:rsid w:val="00F23AEA"/>
    <w:rsid w:val="00F23B74"/>
    <w:rsid w:val="00F23D2B"/>
    <w:rsid w:val="00F23D45"/>
    <w:rsid w:val="00F23D71"/>
    <w:rsid w:val="00F23E2C"/>
    <w:rsid w:val="00F23E40"/>
    <w:rsid w:val="00F23E48"/>
    <w:rsid w:val="00F242CA"/>
    <w:rsid w:val="00F24449"/>
    <w:rsid w:val="00F2452F"/>
    <w:rsid w:val="00F246C2"/>
    <w:rsid w:val="00F246E2"/>
    <w:rsid w:val="00F24754"/>
    <w:rsid w:val="00F24768"/>
    <w:rsid w:val="00F2482C"/>
    <w:rsid w:val="00F24C2A"/>
    <w:rsid w:val="00F24D2A"/>
    <w:rsid w:val="00F24E10"/>
    <w:rsid w:val="00F2595F"/>
    <w:rsid w:val="00F259C4"/>
    <w:rsid w:val="00F25A61"/>
    <w:rsid w:val="00F25AF9"/>
    <w:rsid w:val="00F25D09"/>
    <w:rsid w:val="00F25EC1"/>
    <w:rsid w:val="00F262FD"/>
    <w:rsid w:val="00F26396"/>
    <w:rsid w:val="00F26428"/>
    <w:rsid w:val="00F26592"/>
    <w:rsid w:val="00F26594"/>
    <w:rsid w:val="00F267A9"/>
    <w:rsid w:val="00F2680A"/>
    <w:rsid w:val="00F2681C"/>
    <w:rsid w:val="00F26837"/>
    <w:rsid w:val="00F26AEC"/>
    <w:rsid w:val="00F26C4D"/>
    <w:rsid w:val="00F26C56"/>
    <w:rsid w:val="00F26D7C"/>
    <w:rsid w:val="00F270AC"/>
    <w:rsid w:val="00F2726F"/>
    <w:rsid w:val="00F272B9"/>
    <w:rsid w:val="00F273BA"/>
    <w:rsid w:val="00F273EC"/>
    <w:rsid w:val="00F27634"/>
    <w:rsid w:val="00F27659"/>
    <w:rsid w:val="00F2786C"/>
    <w:rsid w:val="00F279FC"/>
    <w:rsid w:val="00F27E9F"/>
    <w:rsid w:val="00F27F81"/>
    <w:rsid w:val="00F3009A"/>
    <w:rsid w:val="00F30213"/>
    <w:rsid w:val="00F30345"/>
    <w:rsid w:val="00F30400"/>
    <w:rsid w:val="00F304FF"/>
    <w:rsid w:val="00F3050E"/>
    <w:rsid w:val="00F3079C"/>
    <w:rsid w:val="00F30B89"/>
    <w:rsid w:val="00F30C03"/>
    <w:rsid w:val="00F30CD7"/>
    <w:rsid w:val="00F30E47"/>
    <w:rsid w:val="00F31060"/>
    <w:rsid w:val="00F31068"/>
    <w:rsid w:val="00F3145D"/>
    <w:rsid w:val="00F3158D"/>
    <w:rsid w:val="00F3159F"/>
    <w:rsid w:val="00F317F2"/>
    <w:rsid w:val="00F31849"/>
    <w:rsid w:val="00F31CA0"/>
    <w:rsid w:val="00F31DA3"/>
    <w:rsid w:val="00F31F71"/>
    <w:rsid w:val="00F3217B"/>
    <w:rsid w:val="00F32294"/>
    <w:rsid w:val="00F324F2"/>
    <w:rsid w:val="00F32658"/>
    <w:rsid w:val="00F326F0"/>
    <w:rsid w:val="00F328DF"/>
    <w:rsid w:val="00F32A70"/>
    <w:rsid w:val="00F32AA7"/>
    <w:rsid w:val="00F32CEC"/>
    <w:rsid w:val="00F32DA8"/>
    <w:rsid w:val="00F33127"/>
    <w:rsid w:val="00F33383"/>
    <w:rsid w:val="00F336D9"/>
    <w:rsid w:val="00F33765"/>
    <w:rsid w:val="00F3383D"/>
    <w:rsid w:val="00F33B6D"/>
    <w:rsid w:val="00F33C45"/>
    <w:rsid w:val="00F33F1A"/>
    <w:rsid w:val="00F33FFA"/>
    <w:rsid w:val="00F340CB"/>
    <w:rsid w:val="00F341DB"/>
    <w:rsid w:val="00F34348"/>
    <w:rsid w:val="00F346C6"/>
    <w:rsid w:val="00F346ED"/>
    <w:rsid w:val="00F34D54"/>
    <w:rsid w:val="00F34E11"/>
    <w:rsid w:val="00F34FF1"/>
    <w:rsid w:val="00F35170"/>
    <w:rsid w:val="00F35287"/>
    <w:rsid w:val="00F35470"/>
    <w:rsid w:val="00F354EA"/>
    <w:rsid w:val="00F35714"/>
    <w:rsid w:val="00F35755"/>
    <w:rsid w:val="00F3579C"/>
    <w:rsid w:val="00F35838"/>
    <w:rsid w:val="00F35BE8"/>
    <w:rsid w:val="00F35DE8"/>
    <w:rsid w:val="00F35DEC"/>
    <w:rsid w:val="00F35F19"/>
    <w:rsid w:val="00F35FB0"/>
    <w:rsid w:val="00F360A7"/>
    <w:rsid w:val="00F360C6"/>
    <w:rsid w:val="00F3656A"/>
    <w:rsid w:val="00F36792"/>
    <w:rsid w:val="00F367B9"/>
    <w:rsid w:val="00F36B82"/>
    <w:rsid w:val="00F36CD0"/>
    <w:rsid w:val="00F3705F"/>
    <w:rsid w:val="00F373D1"/>
    <w:rsid w:val="00F37498"/>
    <w:rsid w:val="00F374D0"/>
    <w:rsid w:val="00F374EF"/>
    <w:rsid w:val="00F3758B"/>
    <w:rsid w:val="00F375B5"/>
    <w:rsid w:val="00F3767C"/>
    <w:rsid w:val="00F376E4"/>
    <w:rsid w:val="00F37821"/>
    <w:rsid w:val="00F37A15"/>
    <w:rsid w:val="00F37EA6"/>
    <w:rsid w:val="00F37F35"/>
    <w:rsid w:val="00F37F88"/>
    <w:rsid w:val="00F400E6"/>
    <w:rsid w:val="00F407C4"/>
    <w:rsid w:val="00F407DD"/>
    <w:rsid w:val="00F40876"/>
    <w:rsid w:val="00F40908"/>
    <w:rsid w:val="00F409D2"/>
    <w:rsid w:val="00F409EE"/>
    <w:rsid w:val="00F40CA3"/>
    <w:rsid w:val="00F4105A"/>
    <w:rsid w:val="00F41072"/>
    <w:rsid w:val="00F410FA"/>
    <w:rsid w:val="00F413A8"/>
    <w:rsid w:val="00F41475"/>
    <w:rsid w:val="00F4158B"/>
    <w:rsid w:val="00F415DA"/>
    <w:rsid w:val="00F4186F"/>
    <w:rsid w:val="00F418F2"/>
    <w:rsid w:val="00F419DC"/>
    <w:rsid w:val="00F41B3C"/>
    <w:rsid w:val="00F41BDA"/>
    <w:rsid w:val="00F41E09"/>
    <w:rsid w:val="00F41E26"/>
    <w:rsid w:val="00F41E7A"/>
    <w:rsid w:val="00F41EE0"/>
    <w:rsid w:val="00F42195"/>
    <w:rsid w:val="00F42258"/>
    <w:rsid w:val="00F42278"/>
    <w:rsid w:val="00F42448"/>
    <w:rsid w:val="00F42476"/>
    <w:rsid w:val="00F424AC"/>
    <w:rsid w:val="00F42542"/>
    <w:rsid w:val="00F426F7"/>
    <w:rsid w:val="00F42B2C"/>
    <w:rsid w:val="00F42E81"/>
    <w:rsid w:val="00F42F9D"/>
    <w:rsid w:val="00F42FD8"/>
    <w:rsid w:val="00F43005"/>
    <w:rsid w:val="00F430EA"/>
    <w:rsid w:val="00F431AC"/>
    <w:rsid w:val="00F43324"/>
    <w:rsid w:val="00F43423"/>
    <w:rsid w:val="00F43472"/>
    <w:rsid w:val="00F4356F"/>
    <w:rsid w:val="00F43790"/>
    <w:rsid w:val="00F43820"/>
    <w:rsid w:val="00F43927"/>
    <w:rsid w:val="00F439BC"/>
    <w:rsid w:val="00F43B31"/>
    <w:rsid w:val="00F43BC5"/>
    <w:rsid w:val="00F43CA0"/>
    <w:rsid w:val="00F43D0B"/>
    <w:rsid w:val="00F43D15"/>
    <w:rsid w:val="00F43E7B"/>
    <w:rsid w:val="00F44075"/>
    <w:rsid w:val="00F4416A"/>
    <w:rsid w:val="00F4439D"/>
    <w:rsid w:val="00F443D0"/>
    <w:rsid w:val="00F443E9"/>
    <w:rsid w:val="00F44460"/>
    <w:rsid w:val="00F44469"/>
    <w:rsid w:val="00F44663"/>
    <w:rsid w:val="00F44862"/>
    <w:rsid w:val="00F448EA"/>
    <w:rsid w:val="00F44ADB"/>
    <w:rsid w:val="00F44B4C"/>
    <w:rsid w:val="00F44B72"/>
    <w:rsid w:val="00F44DDD"/>
    <w:rsid w:val="00F452B3"/>
    <w:rsid w:val="00F45812"/>
    <w:rsid w:val="00F45862"/>
    <w:rsid w:val="00F45B1C"/>
    <w:rsid w:val="00F45BDF"/>
    <w:rsid w:val="00F45C72"/>
    <w:rsid w:val="00F45CB5"/>
    <w:rsid w:val="00F45E66"/>
    <w:rsid w:val="00F45E79"/>
    <w:rsid w:val="00F46070"/>
    <w:rsid w:val="00F461F1"/>
    <w:rsid w:val="00F46347"/>
    <w:rsid w:val="00F46403"/>
    <w:rsid w:val="00F4662C"/>
    <w:rsid w:val="00F468CE"/>
    <w:rsid w:val="00F46A1C"/>
    <w:rsid w:val="00F46A37"/>
    <w:rsid w:val="00F46A47"/>
    <w:rsid w:val="00F46A9C"/>
    <w:rsid w:val="00F46B91"/>
    <w:rsid w:val="00F46D0B"/>
    <w:rsid w:val="00F46D92"/>
    <w:rsid w:val="00F46DBD"/>
    <w:rsid w:val="00F46F6F"/>
    <w:rsid w:val="00F472C7"/>
    <w:rsid w:val="00F47465"/>
    <w:rsid w:val="00F4752C"/>
    <w:rsid w:val="00F476E0"/>
    <w:rsid w:val="00F47890"/>
    <w:rsid w:val="00F47916"/>
    <w:rsid w:val="00F47E1A"/>
    <w:rsid w:val="00F47F8A"/>
    <w:rsid w:val="00F47FA7"/>
    <w:rsid w:val="00F505F6"/>
    <w:rsid w:val="00F507A9"/>
    <w:rsid w:val="00F508AE"/>
    <w:rsid w:val="00F5095E"/>
    <w:rsid w:val="00F50962"/>
    <w:rsid w:val="00F50A6D"/>
    <w:rsid w:val="00F50A87"/>
    <w:rsid w:val="00F50B38"/>
    <w:rsid w:val="00F50F19"/>
    <w:rsid w:val="00F50FD7"/>
    <w:rsid w:val="00F50FDA"/>
    <w:rsid w:val="00F5104C"/>
    <w:rsid w:val="00F510F0"/>
    <w:rsid w:val="00F5113E"/>
    <w:rsid w:val="00F5124F"/>
    <w:rsid w:val="00F5135C"/>
    <w:rsid w:val="00F51758"/>
    <w:rsid w:val="00F517F5"/>
    <w:rsid w:val="00F51873"/>
    <w:rsid w:val="00F51956"/>
    <w:rsid w:val="00F51BB4"/>
    <w:rsid w:val="00F51BBB"/>
    <w:rsid w:val="00F51E4D"/>
    <w:rsid w:val="00F51F31"/>
    <w:rsid w:val="00F52055"/>
    <w:rsid w:val="00F5211B"/>
    <w:rsid w:val="00F5227F"/>
    <w:rsid w:val="00F52459"/>
    <w:rsid w:val="00F5251C"/>
    <w:rsid w:val="00F526BD"/>
    <w:rsid w:val="00F526C7"/>
    <w:rsid w:val="00F52743"/>
    <w:rsid w:val="00F52839"/>
    <w:rsid w:val="00F528C0"/>
    <w:rsid w:val="00F5293F"/>
    <w:rsid w:val="00F53114"/>
    <w:rsid w:val="00F531FF"/>
    <w:rsid w:val="00F53204"/>
    <w:rsid w:val="00F53232"/>
    <w:rsid w:val="00F53256"/>
    <w:rsid w:val="00F533C5"/>
    <w:rsid w:val="00F535CF"/>
    <w:rsid w:val="00F535EB"/>
    <w:rsid w:val="00F5363B"/>
    <w:rsid w:val="00F5363C"/>
    <w:rsid w:val="00F5377C"/>
    <w:rsid w:val="00F53A21"/>
    <w:rsid w:val="00F53C0C"/>
    <w:rsid w:val="00F53C17"/>
    <w:rsid w:val="00F53C51"/>
    <w:rsid w:val="00F53C63"/>
    <w:rsid w:val="00F53F46"/>
    <w:rsid w:val="00F540D7"/>
    <w:rsid w:val="00F54302"/>
    <w:rsid w:val="00F543E4"/>
    <w:rsid w:val="00F545CD"/>
    <w:rsid w:val="00F54668"/>
    <w:rsid w:val="00F5466E"/>
    <w:rsid w:val="00F54700"/>
    <w:rsid w:val="00F54724"/>
    <w:rsid w:val="00F5473D"/>
    <w:rsid w:val="00F54804"/>
    <w:rsid w:val="00F5487D"/>
    <w:rsid w:val="00F5490F"/>
    <w:rsid w:val="00F549C9"/>
    <w:rsid w:val="00F549D1"/>
    <w:rsid w:val="00F54ABA"/>
    <w:rsid w:val="00F54C06"/>
    <w:rsid w:val="00F54CED"/>
    <w:rsid w:val="00F55095"/>
    <w:rsid w:val="00F550C0"/>
    <w:rsid w:val="00F5519D"/>
    <w:rsid w:val="00F5524F"/>
    <w:rsid w:val="00F552B8"/>
    <w:rsid w:val="00F552C6"/>
    <w:rsid w:val="00F55381"/>
    <w:rsid w:val="00F55587"/>
    <w:rsid w:val="00F55625"/>
    <w:rsid w:val="00F55645"/>
    <w:rsid w:val="00F556DE"/>
    <w:rsid w:val="00F55723"/>
    <w:rsid w:val="00F5584B"/>
    <w:rsid w:val="00F558A6"/>
    <w:rsid w:val="00F55A39"/>
    <w:rsid w:val="00F55BAE"/>
    <w:rsid w:val="00F55D0C"/>
    <w:rsid w:val="00F55DF6"/>
    <w:rsid w:val="00F55F0A"/>
    <w:rsid w:val="00F56074"/>
    <w:rsid w:val="00F5620B"/>
    <w:rsid w:val="00F5629B"/>
    <w:rsid w:val="00F5652C"/>
    <w:rsid w:val="00F566FC"/>
    <w:rsid w:val="00F56C09"/>
    <w:rsid w:val="00F56CF7"/>
    <w:rsid w:val="00F56E9D"/>
    <w:rsid w:val="00F56FAE"/>
    <w:rsid w:val="00F570BA"/>
    <w:rsid w:val="00F57190"/>
    <w:rsid w:val="00F5721C"/>
    <w:rsid w:val="00F5737F"/>
    <w:rsid w:val="00F574F8"/>
    <w:rsid w:val="00F57658"/>
    <w:rsid w:val="00F576A5"/>
    <w:rsid w:val="00F57829"/>
    <w:rsid w:val="00F579BE"/>
    <w:rsid w:val="00F57BDB"/>
    <w:rsid w:val="00F57C21"/>
    <w:rsid w:val="00F57C8A"/>
    <w:rsid w:val="00F57CDB"/>
    <w:rsid w:val="00F57F22"/>
    <w:rsid w:val="00F57F5E"/>
    <w:rsid w:val="00F57FA8"/>
    <w:rsid w:val="00F602B1"/>
    <w:rsid w:val="00F6047D"/>
    <w:rsid w:val="00F604C2"/>
    <w:rsid w:val="00F6056A"/>
    <w:rsid w:val="00F609CB"/>
    <w:rsid w:val="00F60A51"/>
    <w:rsid w:val="00F60A79"/>
    <w:rsid w:val="00F60B44"/>
    <w:rsid w:val="00F60BD9"/>
    <w:rsid w:val="00F60C12"/>
    <w:rsid w:val="00F616DE"/>
    <w:rsid w:val="00F61972"/>
    <w:rsid w:val="00F61A30"/>
    <w:rsid w:val="00F61B6A"/>
    <w:rsid w:val="00F61C55"/>
    <w:rsid w:val="00F61CE5"/>
    <w:rsid w:val="00F61D43"/>
    <w:rsid w:val="00F61E16"/>
    <w:rsid w:val="00F620A5"/>
    <w:rsid w:val="00F621A0"/>
    <w:rsid w:val="00F62277"/>
    <w:rsid w:val="00F62323"/>
    <w:rsid w:val="00F625F1"/>
    <w:rsid w:val="00F6283C"/>
    <w:rsid w:val="00F62898"/>
    <w:rsid w:val="00F62929"/>
    <w:rsid w:val="00F62A8C"/>
    <w:rsid w:val="00F62AE9"/>
    <w:rsid w:val="00F62B4C"/>
    <w:rsid w:val="00F62B98"/>
    <w:rsid w:val="00F62F6A"/>
    <w:rsid w:val="00F63062"/>
    <w:rsid w:val="00F6323C"/>
    <w:rsid w:val="00F63250"/>
    <w:rsid w:val="00F63251"/>
    <w:rsid w:val="00F63284"/>
    <w:rsid w:val="00F633CE"/>
    <w:rsid w:val="00F633FA"/>
    <w:rsid w:val="00F63591"/>
    <w:rsid w:val="00F635E9"/>
    <w:rsid w:val="00F63932"/>
    <w:rsid w:val="00F639B4"/>
    <w:rsid w:val="00F63A7D"/>
    <w:rsid w:val="00F63BBF"/>
    <w:rsid w:val="00F63CC8"/>
    <w:rsid w:val="00F63D46"/>
    <w:rsid w:val="00F63DD4"/>
    <w:rsid w:val="00F63DDF"/>
    <w:rsid w:val="00F63F81"/>
    <w:rsid w:val="00F63FB2"/>
    <w:rsid w:val="00F63FCC"/>
    <w:rsid w:val="00F6411C"/>
    <w:rsid w:val="00F64265"/>
    <w:rsid w:val="00F64425"/>
    <w:rsid w:val="00F64782"/>
    <w:rsid w:val="00F6485B"/>
    <w:rsid w:val="00F6490E"/>
    <w:rsid w:val="00F64A21"/>
    <w:rsid w:val="00F64BC9"/>
    <w:rsid w:val="00F64BF6"/>
    <w:rsid w:val="00F64C3A"/>
    <w:rsid w:val="00F64D0D"/>
    <w:rsid w:val="00F64D37"/>
    <w:rsid w:val="00F64D9D"/>
    <w:rsid w:val="00F64FFE"/>
    <w:rsid w:val="00F65012"/>
    <w:rsid w:val="00F6511C"/>
    <w:rsid w:val="00F65140"/>
    <w:rsid w:val="00F6519D"/>
    <w:rsid w:val="00F651E2"/>
    <w:rsid w:val="00F65240"/>
    <w:rsid w:val="00F6540D"/>
    <w:rsid w:val="00F65515"/>
    <w:rsid w:val="00F655CE"/>
    <w:rsid w:val="00F6562B"/>
    <w:rsid w:val="00F65643"/>
    <w:rsid w:val="00F65664"/>
    <w:rsid w:val="00F657FE"/>
    <w:rsid w:val="00F658C5"/>
    <w:rsid w:val="00F65900"/>
    <w:rsid w:val="00F659C3"/>
    <w:rsid w:val="00F659E5"/>
    <w:rsid w:val="00F65AE9"/>
    <w:rsid w:val="00F65D0A"/>
    <w:rsid w:val="00F66236"/>
    <w:rsid w:val="00F6625F"/>
    <w:rsid w:val="00F664DB"/>
    <w:rsid w:val="00F66B6D"/>
    <w:rsid w:val="00F66BA6"/>
    <w:rsid w:val="00F66CA8"/>
    <w:rsid w:val="00F66DF7"/>
    <w:rsid w:val="00F66F5F"/>
    <w:rsid w:val="00F66FC3"/>
    <w:rsid w:val="00F671F6"/>
    <w:rsid w:val="00F673D3"/>
    <w:rsid w:val="00F67439"/>
    <w:rsid w:val="00F675BC"/>
    <w:rsid w:val="00F675D9"/>
    <w:rsid w:val="00F67760"/>
    <w:rsid w:val="00F67767"/>
    <w:rsid w:val="00F6778E"/>
    <w:rsid w:val="00F67AE9"/>
    <w:rsid w:val="00F67C41"/>
    <w:rsid w:val="00F67C69"/>
    <w:rsid w:val="00F67D1C"/>
    <w:rsid w:val="00F67D8B"/>
    <w:rsid w:val="00F67E1A"/>
    <w:rsid w:val="00F67E9F"/>
    <w:rsid w:val="00F67EC1"/>
    <w:rsid w:val="00F67FF3"/>
    <w:rsid w:val="00F70069"/>
    <w:rsid w:val="00F70195"/>
    <w:rsid w:val="00F701A4"/>
    <w:rsid w:val="00F7024E"/>
    <w:rsid w:val="00F70269"/>
    <w:rsid w:val="00F70521"/>
    <w:rsid w:val="00F7062A"/>
    <w:rsid w:val="00F70648"/>
    <w:rsid w:val="00F70675"/>
    <w:rsid w:val="00F7098C"/>
    <w:rsid w:val="00F709E7"/>
    <w:rsid w:val="00F70AC0"/>
    <w:rsid w:val="00F70B64"/>
    <w:rsid w:val="00F70BCC"/>
    <w:rsid w:val="00F70C50"/>
    <w:rsid w:val="00F70C5B"/>
    <w:rsid w:val="00F70DBB"/>
    <w:rsid w:val="00F70EF9"/>
    <w:rsid w:val="00F71005"/>
    <w:rsid w:val="00F71063"/>
    <w:rsid w:val="00F71067"/>
    <w:rsid w:val="00F710A3"/>
    <w:rsid w:val="00F710B1"/>
    <w:rsid w:val="00F711AC"/>
    <w:rsid w:val="00F7129C"/>
    <w:rsid w:val="00F7135C"/>
    <w:rsid w:val="00F71489"/>
    <w:rsid w:val="00F71716"/>
    <w:rsid w:val="00F718DA"/>
    <w:rsid w:val="00F718EC"/>
    <w:rsid w:val="00F71A30"/>
    <w:rsid w:val="00F71D0D"/>
    <w:rsid w:val="00F71F0E"/>
    <w:rsid w:val="00F72091"/>
    <w:rsid w:val="00F72104"/>
    <w:rsid w:val="00F721CB"/>
    <w:rsid w:val="00F723DC"/>
    <w:rsid w:val="00F725B4"/>
    <w:rsid w:val="00F72777"/>
    <w:rsid w:val="00F72786"/>
    <w:rsid w:val="00F7288E"/>
    <w:rsid w:val="00F728BD"/>
    <w:rsid w:val="00F72AFF"/>
    <w:rsid w:val="00F72B1B"/>
    <w:rsid w:val="00F72B73"/>
    <w:rsid w:val="00F72B9C"/>
    <w:rsid w:val="00F72CE2"/>
    <w:rsid w:val="00F72CE3"/>
    <w:rsid w:val="00F72D5A"/>
    <w:rsid w:val="00F72DC8"/>
    <w:rsid w:val="00F73182"/>
    <w:rsid w:val="00F73348"/>
    <w:rsid w:val="00F73351"/>
    <w:rsid w:val="00F73412"/>
    <w:rsid w:val="00F735C6"/>
    <w:rsid w:val="00F7368E"/>
    <w:rsid w:val="00F7370C"/>
    <w:rsid w:val="00F739E6"/>
    <w:rsid w:val="00F73BD8"/>
    <w:rsid w:val="00F73C04"/>
    <w:rsid w:val="00F73C52"/>
    <w:rsid w:val="00F73D1B"/>
    <w:rsid w:val="00F73D5B"/>
    <w:rsid w:val="00F74014"/>
    <w:rsid w:val="00F740D0"/>
    <w:rsid w:val="00F7449A"/>
    <w:rsid w:val="00F74811"/>
    <w:rsid w:val="00F749ED"/>
    <w:rsid w:val="00F74B23"/>
    <w:rsid w:val="00F74BA5"/>
    <w:rsid w:val="00F74C86"/>
    <w:rsid w:val="00F74F06"/>
    <w:rsid w:val="00F7524F"/>
    <w:rsid w:val="00F75534"/>
    <w:rsid w:val="00F75586"/>
    <w:rsid w:val="00F75634"/>
    <w:rsid w:val="00F7584D"/>
    <w:rsid w:val="00F75AA1"/>
    <w:rsid w:val="00F75B4D"/>
    <w:rsid w:val="00F761B6"/>
    <w:rsid w:val="00F765C8"/>
    <w:rsid w:val="00F7669F"/>
    <w:rsid w:val="00F76A2F"/>
    <w:rsid w:val="00F76DA7"/>
    <w:rsid w:val="00F76ED8"/>
    <w:rsid w:val="00F77073"/>
    <w:rsid w:val="00F7713E"/>
    <w:rsid w:val="00F77157"/>
    <w:rsid w:val="00F771C3"/>
    <w:rsid w:val="00F7727F"/>
    <w:rsid w:val="00F777C9"/>
    <w:rsid w:val="00F77A12"/>
    <w:rsid w:val="00F77C4C"/>
    <w:rsid w:val="00F77CC9"/>
    <w:rsid w:val="00F77E83"/>
    <w:rsid w:val="00F77F51"/>
    <w:rsid w:val="00F77F8B"/>
    <w:rsid w:val="00F801CF"/>
    <w:rsid w:val="00F803F4"/>
    <w:rsid w:val="00F806F1"/>
    <w:rsid w:val="00F8070D"/>
    <w:rsid w:val="00F80735"/>
    <w:rsid w:val="00F80842"/>
    <w:rsid w:val="00F80A0E"/>
    <w:rsid w:val="00F80C02"/>
    <w:rsid w:val="00F80CED"/>
    <w:rsid w:val="00F80D96"/>
    <w:rsid w:val="00F80DA5"/>
    <w:rsid w:val="00F80F79"/>
    <w:rsid w:val="00F8101C"/>
    <w:rsid w:val="00F81138"/>
    <w:rsid w:val="00F81279"/>
    <w:rsid w:val="00F812BE"/>
    <w:rsid w:val="00F812DF"/>
    <w:rsid w:val="00F81608"/>
    <w:rsid w:val="00F816CC"/>
    <w:rsid w:val="00F817A5"/>
    <w:rsid w:val="00F81807"/>
    <w:rsid w:val="00F81924"/>
    <w:rsid w:val="00F81DAD"/>
    <w:rsid w:val="00F81DD4"/>
    <w:rsid w:val="00F81ED8"/>
    <w:rsid w:val="00F81F50"/>
    <w:rsid w:val="00F81F9A"/>
    <w:rsid w:val="00F82070"/>
    <w:rsid w:val="00F8222C"/>
    <w:rsid w:val="00F8227C"/>
    <w:rsid w:val="00F82282"/>
    <w:rsid w:val="00F8265D"/>
    <w:rsid w:val="00F827BE"/>
    <w:rsid w:val="00F82901"/>
    <w:rsid w:val="00F82A56"/>
    <w:rsid w:val="00F82B83"/>
    <w:rsid w:val="00F82F65"/>
    <w:rsid w:val="00F83285"/>
    <w:rsid w:val="00F832D5"/>
    <w:rsid w:val="00F83322"/>
    <w:rsid w:val="00F83426"/>
    <w:rsid w:val="00F835BC"/>
    <w:rsid w:val="00F83642"/>
    <w:rsid w:val="00F837C3"/>
    <w:rsid w:val="00F837E2"/>
    <w:rsid w:val="00F83A3A"/>
    <w:rsid w:val="00F83BE8"/>
    <w:rsid w:val="00F83DBF"/>
    <w:rsid w:val="00F840A3"/>
    <w:rsid w:val="00F84113"/>
    <w:rsid w:val="00F84357"/>
    <w:rsid w:val="00F843DB"/>
    <w:rsid w:val="00F84580"/>
    <w:rsid w:val="00F84633"/>
    <w:rsid w:val="00F848B9"/>
    <w:rsid w:val="00F84943"/>
    <w:rsid w:val="00F84A4A"/>
    <w:rsid w:val="00F84B57"/>
    <w:rsid w:val="00F84B81"/>
    <w:rsid w:val="00F84CA8"/>
    <w:rsid w:val="00F84D4F"/>
    <w:rsid w:val="00F84E12"/>
    <w:rsid w:val="00F85065"/>
    <w:rsid w:val="00F8515C"/>
    <w:rsid w:val="00F85200"/>
    <w:rsid w:val="00F8525D"/>
    <w:rsid w:val="00F8527F"/>
    <w:rsid w:val="00F85286"/>
    <w:rsid w:val="00F85367"/>
    <w:rsid w:val="00F854B0"/>
    <w:rsid w:val="00F854BD"/>
    <w:rsid w:val="00F85628"/>
    <w:rsid w:val="00F856A6"/>
    <w:rsid w:val="00F857EB"/>
    <w:rsid w:val="00F85834"/>
    <w:rsid w:val="00F8583C"/>
    <w:rsid w:val="00F85ABF"/>
    <w:rsid w:val="00F85C61"/>
    <w:rsid w:val="00F85DAE"/>
    <w:rsid w:val="00F85E11"/>
    <w:rsid w:val="00F85EA2"/>
    <w:rsid w:val="00F85EB4"/>
    <w:rsid w:val="00F85F4D"/>
    <w:rsid w:val="00F85F9B"/>
    <w:rsid w:val="00F86123"/>
    <w:rsid w:val="00F86196"/>
    <w:rsid w:val="00F86221"/>
    <w:rsid w:val="00F86305"/>
    <w:rsid w:val="00F863A8"/>
    <w:rsid w:val="00F863FD"/>
    <w:rsid w:val="00F864CE"/>
    <w:rsid w:val="00F8656E"/>
    <w:rsid w:val="00F86583"/>
    <w:rsid w:val="00F8658F"/>
    <w:rsid w:val="00F865F7"/>
    <w:rsid w:val="00F86A44"/>
    <w:rsid w:val="00F86D7B"/>
    <w:rsid w:val="00F86F28"/>
    <w:rsid w:val="00F8701D"/>
    <w:rsid w:val="00F871B0"/>
    <w:rsid w:val="00F872E1"/>
    <w:rsid w:val="00F873D4"/>
    <w:rsid w:val="00F874B4"/>
    <w:rsid w:val="00F8757A"/>
    <w:rsid w:val="00F875C0"/>
    <w:rsid w:val="00F87607"/>
    <w:rsid w:val="00F876D2"/>
    <w:rsid w:val="00F87ACF"/>
    <w:rsid w:val="00F87B8F"/>
    <w:rsid w:val="00F87B90"/>
    <w:rsid w:val="00F87C25"/>
    <w:rsid w:val="00F87DDD"/>
    <w:rsid w:val="00F87FDB"/>
    <w:rsid w:val="00F90009"/>
    <w:rsid w:val="00F90171"/>
    <w:rsid w:val="00F901E0"/>
    <w:rsid w:val="00F90264"/>
    <w:rsid w:val="00F90300"/>
    <w:rsid w:val="00F9031E"/>
    <w:rsid w:val="00F9040A"/>
    <w:rsid w:val="00F9053D"/>
    <w:rsid w:val="00F9062C"/>
    <w:rsid w:val="00F906AA"/>
    <w:rsid w:val="00F906DF"/>
    <w:rsid w:val="00F90F24"/>
    <w:rsid w:val="00F90F4C"/>
    <w:rsid w:val="00F910F9"/>
    <w:rsid w:val="00F9110C"/>
    <w:rsid w:val="00F911F7"/>
    <w:rsid w:val="00F91335"/>
    <w:rsid w:val="00F9149D"/>
    <w:rsid w:val="00F914AB"/>
    <w:rsid w:val="00F914B0"/>
    <w:rsid w:val="00F91681"/>
    <w:rsid w:val="00F918D3"/>
    <w:rsid w:val="00F919A3"/>
    <w:rsid w:val="00F91A5F"/>
    <w:rsid w:val="00F91C03"/>
    <w:rsid w:val="00F91C09"/>
    <w:rsid w:val="00F91C61"/>
    <w:rsid w:val="00F91D9F"/>
    <w:rsid w:val="00F91E67"/>
    <w:rsid w:val="00F91F65"/>
    <w:rsid w:val="00F921A6"/>
    <w:rsid w:val="00F92285"/>
    <w:rsid w:val="00F922B2"/>
    <w:rsid w:val="00F922CF"/>
    <w:rsid w:val="00F923D7"/>
    <w:rsid w:val="00F9270E"/>
    <w:rsid w:val="00F92711"/>
    <w:rsid w:val="00F92900"/>
    <w:rsid w:val="00F9295A"/>
    <w:rsid w:val="00F92983"/>
    <w:rsid w:val="00F92AA6"/>
    <w:rsid w:val="00F92C20"/>
    <w:rsid w:val="00F92C94"/>
    <w:rsid w:val="00F92CD2"/>
    <w:rsid w:val="00F92D6E"/>
    <w:rsid w:val="00F93335"/>
    <w:rsid w:val="00F933C8"/>
    <w:rsid w:val="00F93404"/>
    <w:rsid w:val="00F934A6"/>
    <w:rsid w:val="00F935B6"/>
    <w:rsid w:val="00F9367A"/>
    <w:rsid w:val="00F938D9"/>
    <w:rsid w:val="00F93905"/>
    <w:rsid w:val="00F93979"/>
    <w:rsid w:val="00F939AC"/>
    <w:rsid w:val="00F939EC"/>
    <w:rsid w:val="00F93B01"/>
    <w:rsid w:val="00F93C0D"/>
    <w:rsid w:val="00F93C61"/>
    <w:rsid w:val="00F93C6D"/>
    <w:rsid w:val="00F93D88"/>
    <w:rsid w:val="00F93EE0"/>
    <w:rsid w:val="00F93EE8"/>
    <w:rsid w:val="00F93FA1"/>
    <w:rsid w:val="00F93FFD"/>
    <w:rsid w:val="00F9410F"/>
    <w:rsid w:val="00F9414B"/>
    <w:rsid w:val="00F9441C"/>
    <w:rsid w:val="00F947BD"/>
    <w:rsid w:val="00F94876"/>
    <w:rsid w:val="00F94AA9"/>
    <w:rsid w:val="00F94E76"/>
    <w:rsid w:val="00F94FDF"/>
    <w:rsid w:val="00F95165"/>
    <w:rsid w:val="00F95166"/>
    <w:rsid w:val="00F95265"/>
    <w:rsid w:val="00F953F9"/>
    <w:rsid w:val="00F956CF"/>
    <w:rsid w:val="00F95804"/>
    <w:rsid w:val="00F95807"/>
    <w:rsid w:val="00F95997"/>
    <w:rsid w:val="00F95A7C"/>
    <w:rsid w:val="00F95B9A"/>
    <w:rsid w:val="00F95DC8"/>
    <w:rsid w:val="00F95E50"/>
    <w:rsid w:val="00F95E6D"/>
    <w:rsid w:val="00F95F90"/>
    <w:rsid w:val="00F96053"/>
    <w:rsid w:val="00F960B3"/>
    <w:rsid w:val="00F9614C"/>
    <w:rsid w:val="00F9616B"/>
    <w:rsid w:val="00F961FB"/>
    <w:rsid w:val="00F9631F"/>
    <w:rsid w:val="00F96520"/>
    <w:rsid w:val="00F965E9"/>
    <w:rsid w:val="00F9672C"/>
    <w:rsid w:val="00F96A41"/>
    <w:rsid w:val="00F96A8C"/>
    <w:rsid w:val="00F96E67"/>
    <w:rsid w:val="00F97049"/>
    <w:rsid w:val="00F9708B"/>
    <w:rsid w:val="00F972CA"/>
    <w:rsid w:val="00F97533"/>
    <w:rsid w:val="00F9757D"/>
    <w:rsid w:val="00F975A3"/>
    <w:rsid w:val="00F975AB"/>
    <w:rsid w:val="00F975BA"/>
    <w:rsid w:val="00F9762A"/>
    <w:rsid w:val="00F9763F"/>
    <w:rsid w:val="00F97704"/>
    <w:rsid w:val="00F97803"/>
    <w:rsid w:val="00F978BF"/>
    <w:rsid w:val="00F97907"/>
    <w:rsid w:val="00F97AFB"/>
    <w:rsid w:val="00F97D76"/>
    <w:rsid w:val="00F97F07"/>
    <w:rsid w:val="00FA02C1"/>
    <w:rsid w:val="00FA033F"/>
    <w:rsid w:val="00FA0750"/>
    <w:rsid w:val="00FA0753"/>
    <w:rsid w:val="00FA0783"/>
    <w:rsid w:val="00FA0830"/>
    <w:rsid w:val="00FA0A70"/>
    <w:rsid w:val="00FA0D9D"/>
    <w:rsid w:val="00FA0EB3"/>
    <w:rsid w:val="00FA0F47"/>
    <w:rsid w:val="00FA11FD"/>
    <w:rsid w:val="00FA135D"/>
    <w:rsid w:val="00FA1365"/>
    <w:rsid w:val="00FA13AC"/>
    <w:rsid w:val="00FA159C"/>
    <w:rsid w:val="00FA15FE"/>
    <w:rsid w:val="00FA161C"/>
    <w:rsid w:val="00FA1739"/>
    <w:rsid w:val="00FA1994"/>
    <w:rsid w:val="00FA19F2"/>
    <w:rsid w:val="00FA1A6C"/>
    <w:rsid w:val="00FA1B2B"/>
    <w:rsid w:val="00FA1C2D"/>
    <w:rsid w:val="00FA2040"/>
    <w:rsid w:val="00FA2233"/>
    <w:rsid w:val="00FA2239"/>
    <w:rsid w:val="00FA22FF"/>
    <w:rsid w:val="00FA2635"/>
    <w:rsid w:val="00FA2681"/>
    <w:rsid w:val="00FA27EE"/>
    <w:rsid w:val="00FA2844"/>
    <w:rsid w:val="00FA298E"/>
    <w:rsid w:val="00FA2ABA"/>
    <w:rsid w:val="00FA2B34"/>
    <w:rsid w:val="00FA2BD1"/>
    <w:rsid w:val="00FA2E83"/>
    <w:rsid w:val="00FA2FA4"/>
    <w:rsid w:val="00FA32BA"/>
    <w:rsid w:val="00FA33D2"/>
    <w:rsid w:val="00FA350C"/>
    <w:rsid w:val="00FA360C"/>
    <w:rsid w:val="00FA3902"/>
    <w:rsid w:val="00FA3B86"/>
    <w:rsid w:val="00FA3EB4"/>
    <w:rsid w:val="00FA43AD"/>
    <w:rsid w:val="00FA440C"/>
    <w:rsid w:val="00FA44EF"/>
    <w:rsid w:val="00FA45C7"/>
    <w:rsid w:val="00FA46B0"/>
    <w:rsid w:val="00FA46BE"/>
    <w:rsid w:val="00FA46D8"/>
    <w:rsid w:val="00FA46E7"/>
    <w:rsid w:val="00FA474C"/>
    <w:rsid w:val="00FA4D4B"/>
    <w:rsid w:val="00FA4EA8"/>
    <w:rsid w:val="00FA4FED"/>
    <w:rsid w:val="00FA5085"/>
    <w:rsid w:val="00FA51F7"/>
    <w:rsid w:val="00FA5311"/>
    <w:rsid w:val="00FA548D"/>
    <w:rsid w:val="00FA558D"/>
    <w:rsid w:val="00FA5876"/>
    <w:rsid w:val="00FA58B1"/>
    <w:rsid w:val="00FA5A14"/>
    <w:rsid w:val="00FA5ACD"/>
    <w:rsid w:val="00FA5BCF"/>
    <w:rsid w:val="00FA5C94"/>
    <w:rsid w:val="00FA5D77"/>
    <w:rsid w:val="00FA61A3"/>
    <w:rsid w:val="00FA64A2"/>
    <w:rsid w:val="00FA68BD"/>
    <w:rsid w:val="00FA6910"/>
    <w:rsid w:val="00FA6914"/>
    <w:rsid w:val="00FA6A01"/>
    <w:rsid w:val="00FA6A55"/>
    <w:rsid w:val="00FA6C42"/>
    <w:rsid w:val="00FA6F91"/>
    <w:rsid w:val="00FA7126"/>
    <w:rsid w:val="00FA7229"/>
    <w:rsid w:val="00FA7265"/>
    <w:rsid w:val="00FA7332"/>
    <w:rsid w:val="00FA7505"/>
    <w:rsid w:val="00FA750C"/>
    <w:rsid w:val="00FA75CC"/>
    <w:rsid w:val="00FA761B"/>
    <w:rsid w:val="00FA77EE"/>
    <w:rsid w:val="00FA7D7E"/>
    <w:rsid w:val="00FA7E17"/>
    <w:rsid w:val="00FA7FC5"/>
    <w:rsid w:val="00FA7FC9"/>
    <w:rsid w:val="00FB00A1"/>
    <w:rsid w:val="00FB0115"/>
    <w:rsid w:val="00FB021F"/>
    <w:rsid w:val="00FB022F"/>
    <w:rsid w:val="00FB0298"/>
    <w:rsid w:val="00FB0402"/>
    <w:rsid w:val="00FB060C"/>
    <w:rsid w:val="00FB0651"/>
    <w:rsid w:val="00FB09C0"/>
    <w:rsid w:val="00FB09DB"/>
    <w:rsid w:val="00FB0A55"/>
    <w:rsid w:val="00FB0AB1"/>
    <w:rsid w:val="00FB0B8A"/>
    <w:rsid w:val="00FB0D12"/>
    <w:rsid w:val="00FB0D2C"/>
    <w:rsid w:val="00FB0FF9"/>
    <w:rsid w:val="00FB100E"/>
    <w:rsid w:val="00FB11C8"/>
    <w:rsid w:val="00FB12C3"/>
    <w:rsid w:val="00FB1435"/>
    <w:rsid w:val="00FB152A"/>
    <w:rsid w:val="00FB1738"/>
    <w:rsid w:val="00FB1805"/>
    <w:rsid w:val="00FB196B"/>
    <w:rsid w:val="00FB1C29"/>
    <w:rsid w:val="00FB1D47"/>
    <w:rsid w:val="00FB2153"/>
    <w:rsid w:val="00FB2183"/>
    <w:rsid w:val="00FB2206"/>
    <w:rsid w:val="00FB238B"/>
    <w:rsid w:val="00FB23FE"/>
    <w:rsid w:val="00FB24EB"/>
    <w:rsid w:val="00FB24F9"/>
    <w:rsid w:val="00FB2591"/>
    <w:rsid w:val="00FB273F"/>
    <w:rsid w:val="00FB288D"/>
    <w:rsid w:val="00FB2B42"/>
    <w:rsid w:val="00FB2BE2"/>
    <w:rsid w:val="00FB2DEE"/>
    <w:rsid w:val="00FB2E70"/>
    <w:rsid w:val="00FB2EC6"/>
    <w:rsid w:val="00FB2F40"/>
    <w:rsid w:val="00FB2F69"/>
    <w:rsid w:val="00FB2F92"/>
    <w:rsid w:val="00FB3261"/>
    <w:rsid w:val="00FB3290"/>
    <w:rsid w:val="00FB34F3"/>
    <w:rsid w:val="00FB38E0"/>
    <w:rsid w:val="00FB394D"/>
    <w:rsid w:val="00FB3A35"/>
    <w:rsid w:val="00FB3AE0"/>
    <w:rsid w:val="00FB3E01"/>
    <w:rsid w:val="00FB407D"/>
    <w:rsid w:val="00FB425D"/>
    <w:rsid w:val="00FB428D"/>
    <w:rsid w:val="00FB437F"/>
    <w:rsid w:val="00FB4529"/>
    <w:rsid w:val="00FB462E"/>
    <w:rsid w:val="00FB466C"/>
    <w:rsid w:val="00FB4814"/>
    <w:rsid w:val="00FB4A7F"/>
    <w:rsid w:val="00FB4AC5"/>
    <w:rsid w:val="00FB4C90"/>
    <w:rsid w:val="00FB4CD2"/>
    <w:rsid w:val="00FB4D41"/>
    <w:rsid w:val="00FB51D4"/>
    <w:rsid w:val="00FB5428"/>
    <w:rsid w:val="00FB561D"/>
    <w:rsid w:val="00FB56F7"/>
    <w:rsid w:val="00FB57D0"/>
    <w:rsid w:val="00FB58FF"/>
    <w:rsid w:val="00FB5AB6"/>
    <w:rsid w:val="00FB5DA0"/>
    <w:rsid w:val="00FB5EAE"/>
    <w:rsid w:val="00FB602F"/>
    <w:rsid w:val="00FB6117"/>
    <w:rsid w:val="00FB6160"/>
    <w:rsid w:val="00FB632C"/>
    <w:rsid w:val="00FB6363"/>
    <w:rsid w:val="00FB65B3"/>
    <w:rsid w:val="00FB667E"/>
    <w:rsid w:val="00FB66C8"/>
    <w:rsid w:val="00FB67B9"/>
    <w:rsid w:val="00FB68AE"/>
    <w:rsid w:val="00FB68C2"/>
    <w:rsid w:val="00FB6932"/>
    <w:rsid w:val="00FB6947"/>
    <w:rsid w:val="00FB6AC2"/>
    <w:rsid w:val="00FB6C10"/>
    <w:rsid w:val="00FB6C19"/>
    <w:rsid w:val="00FB6D1C"/>
    <w:rsid w:val="00FB6E2A"/>
    <w:rsid w:val="00FB6EAA"/>
    <w:rsid w:val="00FB6EAF"/>
    <w:rsid w:val="00FB6EC0"/>
    <w:rsid w:val="00FB75F2"/>
    <w:rsid w:val="00FB7A09"/>
    <w:rsid w:val="00FB7BF3"/>
    <w:rsid w:val="00FB7D12"/>
    <w:rsid w:val="00FB7DE7"/>
    <w:rsid w:val="00FB7E24"/>
    <w:rsid w:val="00FB7ECA"/>
    <w:rsid w:val="00FB7FA8"/>
    <w:rsid w:val="00FC00A0"/>
    <w:rsid w:val="00FC0295"/>
    <w:rsid w:val="00FC02FF"/>
    <w:rsid w:val="00FC04E7"/>
    <w:rsid w:val="00FC05B2"/>
    <w:rsid w:val="00FC0753"/>
    <w:rsid w:val="00FC07DC"/>
    <w:rsid w:val="00FC0877"/>
    <w:rsid w:val="00FC0E1B"/>
    <w:rsid w:val="00FC0EBD"/>
    <w:rsid w:val="00FC113A"/>
    <w:rsid w:val="00FC116A"/>
    <w:rsid w:val="00FC12A5"/>
    <w:rsid w:val="00FC1302"/>
    <w:rsid w:val="00FC1345"/>
    <w:rsid w:val="00FC13A2"/>
    <w:rsid w:val="00FC1521"/>
    <w:rsid w:val="00FC1613"/>
    <w:rsid w:val="00FC1728"/>
    <w:rsid w:val="00FC1781"/>
    <w:rsid w:val="00FC1784"/>
    <w:rsid w:val="00FC190D"/>
    <w:rsid w:val="00FC19B4"/>
    <w:rsid w:val="00FC1B61"/>
    <w:rsid w:val="00FC1D3F"/>
    <w:rsid w:val="00FC1EA0"/>
    <w:rsid w:val="00FC1EF3"/>
    <w:rsid w:val="00FC1F57"/>
    <w:rsid w:val="00FC2026"/>
    <w:rsid w:val="00FC2069"/>
    <w:rsid w:val="00FC2139"/>
    <w:rsid w:val="00FC2363"/>
    <w:rsid w:val="00FC25FE"/>
    <w:rsid w:val="00FC2729"/>
    <w:rsid w:val="00FC2852"/>
    <w:rsid w:val="00FC2A02"/>
    <w:rsid w:val="00FC2A40"/>
    <w:rsid w:val="00FC2A98"/>
    <w:rsid w:val="00FC2ACA"/>
    <w:rsid w:val="00FC2B17"/>
    <w:rsid w:val="00FC2C7C"/>
    <w:rsid w:val="00FC3031"/>
    <w:rsid w:val="00FC3060"/>
    <w:rsid w:val="00FC317A"/>
    <w:rsid w:val="00FC36FD"/>
    <w:rsid w:val="00FC385B"/>
    <w:rsid w:val="00FC39B5"/>
    <w:rsid w:val="00FC3A25"/>
    <w:rsid w:val="00FC3A7E"/>
    <w:rsid w:val="00FC3B73"/>
    <w:rsid w:val="00FC3D8C"/>
    <w:rsid w:val="00FC3D96"/>
    <w:rsid w:val="00FC3E87"/>
    <w:rsid w:val="00FC3EAE"/>
    <w:rsid w:val="00FC406E"/>
    <w:rsid w:val="00FC4190"/>
    <w:rsid w:val="00FC4235"/>
    <w:rsid w:val="00FC42B2"/>
    <w:rsid w:val="00FC4313"/>
    <w:rsid w:val="00FC44C2"/>
    <w:rsid w:val="00FC44CF"/>
    <w:rsid w:val="00FC44F2"/>
    <w:rsid w:val="00FC456B"/>
    <w:rsid w:val="00FC460E"/>
    <w:rsid w:val="00FC467D"/>
    <w:rsid w:val="00FC4C69"/>
    <w:rsid w:val="00FC4E43"/>
    <w:rsid w:val="00FC4E6F"/>
    <w:rsid w:val="00FC4F3F"/>
    <w:rsid w:val="00FC52FB"/>
    <w:rsid w:val="00FC547D"/>
    <w:rsid w:val="00FC55E0"/>
    <w:rsid w:val="00FC586D"/>
    <w:rsid w:val="00FC5DFC"/>
    <w:rsid w:val="00FC607E"/>
    <w:rsid w:val="00FC607F"/>
    <w:rsid w:val="00FC619E"/>
    <w:rsid w:val="00FC628C"/>
    <w:rsid w:val="00FC6347"/>
    <w:rsid w:val="00FC6350"/>
    <w:rsid w:val="00FC6433"/>
    <w:rsid w:val="00FC66FA"/>
    <w:rsid w:val="00FC6702"/>
    <w:rsid w:val="00FC6931"/>
    <w:rsid w:val="00FC69D4"/>
    <w:rsid w:val="00FC6AB0"/>
    <w:rsid w:val="00FC6DE1"/>
    <w:rsid w:val="00FC6ED3"/>
    <w:rsid w:val="00FC705E"/>
    <w:rsid w:val="00FC7098"/>
    <w:rsid w:val="00FC70BD"/>
    <w:rsid w:val="00FC7323"/>
    <w:rsid w:val="00FC7362"/>
    <w:rsid w:val="00FC7402"/>
    <w:rsid w:val="00FC7875"/>
    <w:rsid w:val="00FC7AA9"/>
    <w:rsid w:val="00FC7F4B"/>
    <w:rsid w:val="00FC7F75"/>
    <w:rsid w:val="00FD00C0"/>
    <w:rsid w:val="00FD0337"/>
    <w:rsid w:val="00FD05D5"/>
    <w:rsid w:val="00FD0662"/>
    <w:rsid w:val="00FD06BC"/>
    <w:rsid w:val="00FD06EE"/>
    <w:rsid w:val="00FD072D"/>
    <w:rsid w:val="00FD08AC"/>
    <w:rsid w:val="00FD0A43"/>
    <w:rsid w:val="00FD0C4E"/>
    <w:rsid w:val="00FD0FB7"/>
    <w:rsid w:val="00FD11C7"/>
    <w:rsid w:val="00FD13C5"/>
    <w:rsid w:val="00FD1537"/>
    <w:rsid w:val="00FD17FE"/>
    <w:rsid w:val="00FD184C"/>
    <w:rsid w:val="00FD18ED"/>
    <w:rsid w:val="00FD1921"/>
    <w:rsid w:val="00FD1C52"/>
    <w:rsid w:val="00FD2280"/>
    <w:rsid w:val="00FD22A0"/>
    <w:rsid w:val="00FD233D"/>
    <w:rsid w:val="00FD25CD"/>
    <w:rsid w:val="00FD25EA"/>
    <w:rsid w:val="00FD26A4"/>
    <w:rsid w:val="00FD287D"/>
    <w:rsid w:val="00FD2961"/>
    <w:rsid w:val="00FD2B70"/>
    <w:rsid w:val="00FD2D01"/>
    <w:rsid w:val="00FD3428"/>
    <w:rsid w:val="00FD3812"/>
    <w:rsid w:val="00FD38C3"/>
    <w:rsid w:val="00FD3A71"/>
    <w:rsid w:val="00FD3E27"/>
    <w:rsid w:val="00FD3F58"/>
    <w:rsid w:val="00FD40D7"/>
    <w:rsid w:val="00FD410C"/>
    <w:rsid w:val="00FD41EB"/>
    <w:rsid w:val="00FD468C"/>
    <w:rsid w:val="00FD47C5"/>
    <w:rsid w:val="00FD4E2C"/>
    <w:rsid w:val="00FD4F3D"/>
    <w:rsid w:val="00FD50CC"/>
    <w:rsid w:val="00FD54D7"/>
    <w:rsid w:val="00FD553F"/>
    <w:rsid w:val="00FD5AEB"/>
    <w:rsid w:val="00FD5B9E"/>
    <w:rsid w:val="00FD5BC2"/>
    <w:rsid w:val="00FD5C90"/>
    <w:rsid w:val="00FD5D5A"/>
    <w:rsid w:val="00FD5E74"/>
    <w:rsid w:val="00FD61E8"/>
    <w:rsid w:val="00FD6252"/>
    <w:rsid w:val="00FD6336"/>
    <w:rsid w:val="00FD63E2"/>
    <w:rsid w:val="00FD65D8"/>
    <w:rsid w:val="00FD6687"/>
    <w:rsid w:val="00FD673D"/>
    <w:rsid w:val="00FD6774"/>
    <w:rsid w:val="00FD6936"/>
    <w:rsid w:val="00FD69EE"/>
    <w:rsid w:val="00FD6E2D"/>
    <w:rsid w:val="00FD6E54"/>
    <w:rsid w:val="00FD6F43"/>
    <w:rsid w:val="00FD71E3"/>
    <w:rsid w:val="00FD7331"/>
    <w:rsid w:val="00FD7359"/>
    <w:rsid w:val="00FD7673"/>
    <w:rsid w:val="00FD768C"/>
    <w:rsid w:val="00FD7881"/>
    <w:rsid w:val="00FD79EF"/>
    <w:rsid w:val="00FD7CD0"/>
    <w:rsid w:val="00FD7CDA"/>
    <w:rsid w:val="00FD7E5E"/>
    <w:rsid w:val="00FD7F80"/>
    <w:rsid w:val="00FE016B"/>
    <w:rsid w:val="00FE02DD"/>
    <w:rsid w:val="00FE0449"/>
    <w:rsid w:val="00FE078C"/>
    <w:rsid w:val="00FE0897"/>
    <w:rsid w:val="00FE0AFF"/>
    <w:rsid w:val="00FE0E5E"/>
    <w:rsid w:val="00FE0E90"/>
    <w:rsid w:val="00FE1080"/>
    <w:rsid w:val="00FE13A2"/>
    <w:rsid w:val="00FE15FC"/>
    <w:rsid w:val="00FE178D"/>
    <w:rsid w:val="00FE1909"/>
    <w:rsid w:val="00FE195A"/>
    <w:rsid w:val="00FE1CEA"/>
    <w:rsid w:val="00FE1D74"/>
    <w:rsid w:val="00FE1F57"/>
    <w:rsid w:val="00FE2067"/>
    <w:rsid w:val="00FE2068"/>
    <w:rsid w:val="00FE235C"/>
    <w:rsid w:val="00FE2381"/>
    <w:rsid w:val="00FE239D"/>
    <w:rsid w:val="00FE24EA"/>
    <w:rsid w:val="00FE2833"/>
    <w:rsid w:val="00FE2891"/>
    <w:rsid w:val="00FE296C"/>
    <w:rsid w:val="00FE2AEA"/>
    <w:rsid w:val="00FE2CAC"/>
    <w:rsid w:val="00FE2DBB"/>
    <w:rsid w:val="00FE2E03"/>
    <w:rsid w:val="00FE2E4F"/>
    <w:rsid w:val="00FE2E92"/>
    <w:rsid w:val="00FE30F1"/>
    <w:rsid w:val="00FE3217"/>
    <w:rsid w:val="00FE3423"/>
    <w:rsid w:val="00FE3520"/>
    <w:rsid w:val="00FE36A2"/>
    <w:rsid w:val="00FE3884"/>
    <w:rsid w:val="00FE39D4"/>
    <w:rsid w:val="00FE3A63"/>
    <w:rsid w:val="00FE3A67"/>
    <w:rsid w:val="00FE3D06"/>
    <w:rsid w:val="00FE3D13"/>
    <w:rsid w:val="00FE3FFE"/>
    <w:rsid w:val="00FE408B"/>
    <w:rsid w:val="00FE426E"/>
    <w:rsid w:val="00FE46A8"/>
    <w:rsid w:val="00FE4B1E"/>
    <w:rsid w:val="00FE4BD1"/>
    <w:rsid w:val="00FE4E5A"/>
    <w:rsid w:val="00FE4F7B"/>
    <w:rsid w:val="00FE4FA6"/>
    <w:rsid w:val="00FE4FB6"/>
    <w:rsid w:val="00FE4FE9"/>
    <w:rsid w:val="00FE5056"/>
    <w:rsid w:val="00FE5505"/>
    <w:rsid w:val="00FE560B"/>
    <w:rsid w:val="00FE56B6"/>
    <w:rsid w:val="00FE5748"/>
    <w:rsid w:val="00FE5948"/>
    <w:rsid w:val="00FE595A"/>
    <w:rsid w:val="00FE599F"/>
    <w:rsid w:val="00FE5F08"/>
    <w:rsid w:val="00FE5FEF"/>
    <w:rsid w:val="00FE6092"/>
    <w:rsid w:val="00FE611D"/>
    <w:rsid w:val="00FE62AD"/>
    <w:rsid w:val="00FE6450"/>
    <w:rsid w:val="00FE6514"/>
    <w:rsid w:val="00FE65F3"/>
    <w:rsid w:val="00FE6627"/>
    <w:rsid w:val="00FE666D"/>
    <w:rsid w:val="00FE66DD"/>
    <w:rsid w:val="00FE712A"/>
    <w:rsid w:val="00FE7304"/>
    <w:rsid w:val="00FE7331"/>
    <w:rsid w:val="00FE73A6"/>
    <w:rsid w:val="00FE73AE"/>
    <w:rsid w:val="00FE74DA"/>
    <w:rsid w:val="00FE78B9"/>
    <w:rsid w:val="00FE7CB9"/>
    <w:rsid w:val="00FE7CFC"/>
    <w:rsid w:val="00FE7F49"/>
    <w:rsid w:val="00FE7FD2"/>
    <w:rsid w:val="00FF002D"/>
    <w:rsid w:val="00FF00A1"/>
    <w:rsid w:val="00FF0107"/>
    <w:rsid w:val="00FF01CF"/>
    <w:rsid w:val="00FF0254"/>
    <w:rsid w:val="00FF02B4"/>
    <w:rsid w:val="00FF034E"/>
    <w:rsid w:val="00FF03A6"/>
    <w:rsid w:val="00FF0671"/>
    <w:rsid w:val="00FF0822"/>
    <w:rsid w:val="00FF08CA"/>
    <w:rsid w:val="00FF098C"/>
    <w:rsid w:val="00FF0A3F"/>
    <w:rsid w:val="00FF0D52"/>
    <w:rsid w:val="00FF0DA5"/>
    <w:rsid w:val="00FF0FD9"/>
    <w:rsid w:val="00FF1082"/>
    <w:rsid w:val="00FF1181"/>
    <w:rsid w:val="00FF135E"/>
    <w:rsid w:val="00FF13AF"/>
    <w:rsid w:val="00FF1401"/>
    <w:rsid w:val="00FF1443"/>
    <w:rsid w:val="00FF1826"/>
    <w:rsid w:val="00FF1B68"/>
    <w:rsid w:val="00FF1C09"/>
    <w:rsid w:val="00FF1EA7"/>
    <w:rsid w:val="00FF24AA"/>
    <w:rsid w:val="00FF2577"/>
    <w:rsid w:val="00FF2A42"/>
    <w:rsid w:val="00FF2B12"/>
    <w:rsid w:val="00FF2EA3"/>
    <w:rsid w:val="00FF3035"/>
    <w:rsid w:val="00FF34F6"/>
    <w:rsid w:val="00FF3518"/>
    <w:rsid w:val="00FF3576"/>
    <w:rsid w:val="00FF394D"/>
    <w:rsid w:val="00FF3A00"/>
    <w:rsid w:val="00FF3A59"/>
    <w:rsid w:val="00FF3BCC"/>
    <w:rsid w:val="00FF3D42"/>
    <w:rsid w:val="00FF3E8F"/>
    <w:rsid w:val="00FF3F7B"/>
    <w:rsid w:val="00FF3FA4"/>
    <w:rsid w:val="00FF4308"/>
    <w:rsid w:val="00FF4476"/>
    <w:rsid w:val="00FF4800"/>
    <w:rsid w:val="00FF4833"/>
    <w:rsid w:val="00FF486D"/>
    <w:rsid w:val="00FF48E9"/>
    <w:rsid w:val="00FF4E10"/>
    <w:rsid w:val="00FF4E16"/>
    <w:rsid w:val="00FF4F7B"/>
    <w:rsid w:val="00FF4FEB"/>
    <w:rsid w:val="00FF5005"/>
    <w:rsid w:val="00FF51D4"/>
    <w:rsid w:val="00FF55F0"/>
    <w:rsid w:val="00FF569C"/>
    <w:rsid w:val="00FF5706"/>
    <w:rsid w:val="00FF5780"/>
    <w:rsid w:val="00FF582D"/>
    <w:rsid w:val="00FF5839"/>
    <w:rsid w:val="00FF592E"/>
    <w:rsid w:val="00FF59CF"/>
    <w:rsid w:val="00FF5A06"/>
    <w:rsid w:val="00FF5A0C"/>
    <w:rsid w:val="00FF5A70"/>
    <w:rsid w:val="00FF5B44"/>
    <w:rsid w:val="00FF5C05"/>
    <w:rsid w:val="00FF5D3F"/>
    <w:rsid w:val="00FF5E23"/>
    <w:rsid w:val="00FF5EAF"/>
    <w:rsid w:val="00FF637F"/>
    <w:rsid w:val="00FF63FE"/>
    <w:rsid w:val="00FF64BD"/>
    <w:rsid w:val="00FF64CA"/>
    <w:rsid w:val="00FF67DE"/>
    <w:rsid w:val="00FF6BDE"/>
    <w:rsid w:val="00FF6E1A"/>
    <w:rsid w:val="00FF6E48"/>
    <w:rsid w:val="00FF6ED2"/>
    <w:rsid w:val="00FF7033"/>
    <w:rsid w:val="00FF70E2"/>
    <w:rsid w:val="00FF7168"/>
    <w:rsid w:val="00FF76E1"/>
    <w:rsid w:val="00FF76E8"/>
    <w:rsid w:val="00FF7738"/>
    <w:rsid w:val="00FF7880"/>
    <w:rsid w:val="00FF78F1"/>
    <w:rsid w:val="00FF7902"/>
    <w:rsid w:val="00FF794F"/>
    <w:rsid w:val="00FF7B8B"/>
    <w:rsid w:val="00FF7C74"/>
    <w:rsid w:val="00FF7F23"/>
    <w:rsid w:val="12FA1B76"/>
    <w:rsid w:val="22AEFFF6"/>
    <w:rsid w:val="2929D2E0"/>
    <w:rsid w:val="733291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endarrow="block"/>
    </o:shapedefaults>
    <o:shapelayout v:ext="edit">
      <o:idmap v:ext="edit" data="2"/>
    </o:shapelayout>
  </w:shapeDefaults>
  <w:decimalSymbol w:val="."/>
  <w:listSeparator w:val=","/>
  <w14:docId w14:val="5744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uiPriority="16"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2884"/>
    <w:pPr>
      <w:autoSpaceDE w:val="0"/>
      <w:autoSpaceDN w:val="0"/>
      <w:adjustRightInd w:val="0"/>
    </w:pPr>
    <w:rPr>
      <w:rFonts w:ascii="Arial" w:hAnsi="Arial" w:cs="Arial"/>
    </w:rPr>
  </w:style>
  <w:style w:type="paragraph" w:styleId="Heading1">
    <w:name w:val="heading 1"/>
    <w:basedOn w:val="Title"/>
    <w:next w:val="BodyText"/>
    <w:link w:val="Heading1Char"/>
    <w:qFormat/>
    <w:rsid w:val="00DD17EC"/>
    <w:pPr>
      <w:pBdr>
        <w:bottom w:val="none" w:sz="0" w:space="0" w:color="auto"/>
      </w:pBdr>
      <w:spacing w:before="4560"/>
      <w:outlineLvl w:val="0"/>
    </w:pPr>
  </w:style>
  <w:style w:type="paragraph" w:styleId="Heading2">
    <w:name w:val="heading 2"/>
    <w:next w:val="BodyText"/>
    <w:link w:val="Heading2Char"/>
    <w:autoRedefine/>
    <w:qFormat/>
    <w:rsid w:val="00635FCE"/>
    <w:pPr>
      <w:pageBreakBefore/>
      <w:numPr>
        <w:numId w:val="15"/>
      </w:numPr>
      <w:tabs>
        <w:tab w:val="left" w:pos="1134"/>
      </w:tabs>
      <w:spacing w:before="360"/>
      <w:ind w:left="425" w:hanging="425"/>
      <w:outlineLvl w:val="1"/>
    </w:pPr>
    <w:rPr>
      <w:rFonts w:ascii="Arial" w:eastAsia="MetaPlusBold-Roman" w:hAnsi="Arial" w:cs="Arial"/>
      <w:b/>
      <w:bCs/>
      <w:sz w:val="40"/>
      <w:szCs w:val="36"/>
    </w:rPr>
  </w:style>
  <w:style w:type="paragraph" w:styleId="Heading3">
    <w:name w:val="heading 3"/>
    <w:next w:val="BodyText"/>
    <w:link w:val="Heading3Char"/>
    <w:autoRedefine/>
    <w:qFormat/>
    <w:rsid w:val="00635FCE"/>
    <w:pPr>
      <w:numPr>
        <w:ilvl w:val="1"/>
        <w:numId w:val="15"/>
      </w:numPr>
      <w:spacing w:before="360" w:line="240" w:lineRule="auto"/>
      <w:ind w:left="794" w:hanging="794"/>
      <w:outlineLvl w:val="2"/>
    </w:pPr>
    <w:rPr>
      <w:rFonts w:ascii="Arial" w:eastAsia="MetaPlusBold-Roman" w:hAnsi="Arial" w:cs="Arial"/>
      <w:b/>
      <w:bCs/>
      <w:sz w:val="32"/>
      <w:szCs w:val="36"/>
    </w:rPr>
  </w:style>
  <w:style w:type="paragraph" w:styleId="Heading4">
    <w:name w:val="heading 4"/>
    <w:basedOn w:val="Heading3"/>
    <w:next w:val="BodyText"/>
    <w:link w:val="Heading4Char"/>
    <w:qFormat/>
    <w:rsid w:val="00EB24CB"/>
    <w:pPr>
      <w:numPr>
        <w:ilvl w:val="0"/>
        <w:numId w:val="0"/>
      </w:numPr>
      <w:outlineLvl w:val="3"/>
    </w:pPr>
    <w:rPr>
      <w:b w:val="0"/>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basedOn w:val="Normal"/>
    <w:next w:val="Normal"/>
    <w:link w:val="Heading6Char"/>
    <w:qFormat/>
    <w:rsid w:val="00192F80"/>
    <w:pPr>
      <w:keepNext/>
      <w:widowControl w:val="0"/>
      <w:numPr>
        <w:ilvl w:val="12"/>
      </w:numPr>
      <w:tabs>
        <w:tab w:val="left" w:pos="-1440"/>
      </w:tabs>
      <w:autoSpaceDE/>
      <w:autoSpaceDN/>
      <w:adjustRightInd/>
      <w:spacing w:after="0"/>
      <w:ind w:left="283" w:hanging="283"/>
      <w:outlineLvl w:val="5"/>
    </w:pPr>
    <w:rPr>
      <w:rFonts w:ascii="Univers" w:eastAsia="Times New Roman" w:hAnsi="Univers" w:cs="Times New Roman"/>
      <w:b/>
      <w:szCs w:val="20"/>
      <w:lang w:eastAsia="zh-CN"/>
    </w:rPr>
  </w:style>
  <w:style w:type="paragraph" w:styleId="Heading7">
    <w:name w:val="heading 7"/>
    <w:basedOn w:val="Normal"/>
    <w:next w:val="Normal"/>
    <w:link w:val="Heading7Char"/>
    <w:qFormat/>
    <w:rsid w:val="00192F80"/>
    <w:pPr>
      <w:autoSpaceDE/>
      <w:autoSpaceDN/>
      <w:adjustRightInd/>
      <w:spacing w:before="240" w:after="60"/>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192F80"/>
    <w:pPr>
      <w:keepNext/>
      <w:widowControl w:val="0"/>
      <w:tabs>
        <w:tab w:val="right" w:leader="dot" w:pos="6521"/>
        <w:tab w:val="left" w:pos="6946"/>
      </w:tabs>
      <w:autoSpaceDE/>
      <w:autoSpaceDN/>
      <w:adjustRightInd/>
      <w:spacing w:after="0"/>
      <w:ind w:firstLine="720"/>
      <w:outlineLvl w:val="7"/>
    </w:pPr>
    <w:rPr>
      <w:rFonts w:ascii="Univers" w:eastAsia="Times New Roman" w:hAnsi="Univers" w:cs="Times New Roman"/>
      <w:b/>
      <w:szCs w:val="20"/>
      <w:lang w:eastAsia="zh-CN"/>
    </w:rPr>
  </w:style>
  <w:style w:type="paragraph" w:styleId="Heading9">
    <w:name w:val="heading 9"/>
    <w:aliases w:val="Appendix Heading"/>
    <w:basedOn w:val="BodyText"/>
    <w:next w:val="BodyText"/>
    <w:link w:val="Heading9Char"/>
    <w:uiPriority w:val="9"/>
    <w:unhideWhenUsed/>
    <w:rsid w:val="004E7A7C"/>
    <w:pPr>
      <w:pageBreakBefore/>
      <w:numPr>
        <w:ilvl w:val="8"/>
        <w:numId w:val="4"/>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635FCE"/>
    <w:rPr>
      <w:rFonts w:ascii="Arial" w:eastAsia="MetaPlusBold-Roman" w:hAnsi="Arial" w:cs="Arial"/>
      <w:b/>
      <w:bCs/>
      <w:sz w:val="40"/>
      <w:szCs w:val="36"/>
    </w:rPr>
  </w:style>
  <w:style w:type="character" w:customStyle="1" w:styleId="Heading1Char">
    <w:name w:val="Heading 1 Char"/>
    <w:basedOn w:val="DefaultParagraphFont"/>
    <w:link w:val="Heading1"/>
    <w:rsid w:val="00DD17EC"/>
    <w:rPr>
      <w:rFonts w:ascii="Arial" w:eastAsiaTheme="majorEastAsia" w:hAnsi="Arial" w:cstheme="majorBidi"/>
      <w:color w:val="000000" w:themeColor="text2" w:themeShade="BF"/>
      <w:spacing w:val="5"/>
      <w:kern w:val="28"/>
      <w:sz w:val="52"/>
      <w:szCs w:val="52"/>
    </w:rPr>
  </w:style>
  <w:style w:type="character" w:customStyle="1" w:styleId="Heading3Char">
    <w:name w:val="Heading 3 Char"/>
    <w:basedOn w:val="DefaultParagraphFont"/>
    <w:link w:val="Heading3"/>
    <w:rsid w:val="00635FCE"/>
    <w:rPr>
      <w:rFonts w:ascii="Arial" w:eastAsia="MetaPlusBold-Roman" w:hAnsi="Arial" w:cs="Arial"/>
      <w:b/>
      <w:bCs/>
      <w:sz w:val="32"/>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8C7DF9"/>
    <w:pPr>
      <w:tabs>
        <w:tab w:val="left" w:pos="480"/>
        <w:tab w:val="right" w:leader="dot" w:pos="9638"/>
      </w:tabs>
      <w:spacing w:after="0" w:line="240" w:lineRule="auto"/>
    </w:pPr>
    <w:rPr>
      <w:rFonts w:asciiTheme="minorHAnsi" w:eastAsia="MetaPlusNormal-Roman" w:hAnsiTheme="minorHAnsi" w:cs="MetaPlusNormal-Roman"/>
      <w:noProof/>
      <w:color w:val="000000"/>
    </w:rPr>
  </w:style>
  <w:style w:type="paragraph" w:styleId="TOC2">
    <w:name w:val="toc 2"/>
    <w:basedOn w:val="TOC1"/>
    <w:next w:val="BodyText"/>
    <w:autoRedefine/>
    <w:uiPriority w:val="39"/>
    <w:unhideWhenUsed/>
    <w:qFormat/>
    <w:rsid w:val="00954B7B"/>
    <w:pPr>
      <w:ind w:left="1134" w:hanging="567"/>
      <w:contextualSpacing/>
    </w:pPr>
  </w:style>
  <w:style w:type="paragraph" w:styleId="TOC3">
    <w:name w:val="toc 3"/>
    <w:basedOn w:val="TOC2"/>
    <w:next w:val="BodyText"/>
    <w:autoRedefine/>
    <w:uiPriority w:val="39"/>
    <w:unhideWhenUsed/>
    <w:qFormat/>
    <w:rsid w:val="00DC71C5"/>
    <w:pPr>
      <w:tabs>
        <w:tab w:val="left" w:pos="1276"/>
      </w:tabs>
      <w:spacing w:after="100"/>
      <w:ind w:left="1333" w:hanging="851"/>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uiPriority w:val="9"/>
    <w:rsid w:val="00EB24CB"/>
    <w:rPr>
      <w:rFonts w:ascii="Arial" w:eastAsia="MetaPlusBold-Roman" w:hAnsi="Arial" w:cs="Arial"/>
      <w:b/>
      <w:bCs/>
      <w:sz w:val="24"/>
      <w:szCs w:val="36"/>
    </w:rPr>
  </w:style>
  <w:style w:type="paragraph" w:styleId="Quote">
    <w:name w:val="Quote"/>
    <w:basedOn w:val="Normal"/>
    <w:next w:val="Normal"/>
    <w:link w:val="QuoteChar"/>
    <w:uiPriority w:val="29"/>
    <w:qFormat/>
    <w:rsid w:val="00C246FC"/>
    <w:pPr>
      <w:ind w:left="720"/>
    </w:pPr>
    <w:rPr>
      <w:iCs/>
      <w:color w:val="000000" w:themeColor="text1"/>
    </w:rPr>
  </w:style>
  <w:style w:type="character" w:customStyle="1" w:styleId="QuoteChar">
    <w:name w:val="Quote Char"/>
    <w:basedOn w:val="DefaultParagraphFont"/>
    <w:link w:val="Quote"/>
    <w:uiPriority w:val="29"/>
    <w:rsid w:val="00C246FC"/>
    <w:rPr>
      <w:rFonts w:ascii="Arial" w:eastAsia="MetaPlusNormal-Roman" w:hAnsi="Arial" w:cs="Arial"/>
      <w:iCs/>
      <w:color w:val="000000" w:themeColor="text1"/>
      <w:szCs w:val="24"/>
    </w:rPr>
  </w:style>
  <w:style w:type="paragraph" w:styleId="Caption">
    <w:name w:val="caption"/>
    <w:basedOn w:val="Default"/>
    <w:next w:val="BodyText"/>
    <w:uiPriority w:val="35"/>
    <w:unhideWhenUsed/>
    <w:qFormat/>
    <w:rsid w:val="00C27FCF"/>
    <w:pPr>
      <w:keepNext/>
      <w:keepLines/>
      <w:spacing w:after="120"/>
      <w:ind w:left="993" w:hanging="993"/>
    </w:pPr>
    <w:rPr>
      <w:rFonts w:asciiTheme="minorHAnsi" w:hAnsiTheme="minorHAnsi"/>
      <w:b/>
      <w:bCs/>
      <w:sz w:val="22"/>
      <w:szCs w:val="20"/>
    </w:rPr>
  </w:style>
  <w:style w:type="paragraph" w:customStyle="1" w:styleId="Tabletext">
    <w:name w:val="Table text"/>
    <w:basedOn w:val="Normal"/>
    <w:next w:val="Normal"/>
    <w:uiPriority w:val="1"/>
    <w:qFormat/>
    <w:rsid w:val="007203C3"/>
    <w:pPr>
      <w:keepNext/>
      <w:keepLines/>
      <w:spacing w:after="60"/>
    </w:pPr>
    <w:rPr>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BodyText"/>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basedOn w:val="Normal"/>
    <w:link w:val="FootnoteTextChar"/>
    <w:autoRedefine/>
    <w:uiPriority w:val="99"/>
    <w:unhideWhenUsed/>
    <w:qFormat/>
    <w:rsid w:val="00E80681"/>
    <w:pPr>
      <w:spacing w:after="0"/>
      <w:ind w:left="426" w:hanging="426"/>
    </w:pPr>
    <w:rPr>
      <w:sz w:val="18"/>
      <w:szCs w:val="20"/>
    </w:rPr>
  </w:style>
  <w:style w:type="character" w:customStyle="1" w:styleId="FootnoteTextChar">
    <w:name w:val="Footnote Text Char"/>
    <w:basedOn w:val="DefaultParagraphFont"/>
    <w:link w:val="FootnoteText"/>
    <w:uiPriority w:val="99"/>
    <w:rsid w:val="00E80681"/>
    <w:rPr>
      <w:rFonts w:ascii="Arial" w:hAnsi="Arial" w:cs="Arial"/>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D21722"/>
    <w:pPr>
      <w:spacing w:after="240" w:line="288" w:lineRule="auto"/>
      <w:jc w:val="both"/>
    </w:pPr>
    <w:rPr>
      <w:rFonts w:ascii="Arial" w:eastAsia="MetaPlusNormal-Roman" w:hAnsi="Arial" w:cs="Arial"/>
      <w:color w:val="000000"/>
    </w:rPr>
  </w:style>
  <w:style w:type="character" w:customStyle="1" w:styleId="BodyTextChar">
    <w:name w:val="Body Text Char"/>
    <w:basedOn w:val="DefaultParagraphFont"/>
    <w:link w:val="BodyText"/>
    <w:rsid w:val="00D21722"/>
    <w:rPr>
      <w:rFonts w:ascii="Arial" w:eastAsia="MetaPlusNormal-Roman" w:hAnsi="Arial" w:cs="Arial"/>
      <w:color w:val="000000"/>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A44512"/>
    <w:pPr>
      <w:numPr>
        <w:numId w:val="6"/>
      </w:numPr>
      <w:contextualSpacing/>
    </w:pPr>
  </w:style>
  <w:style w:type="paragraph" w:styleId="ListBullet2">
    <w:name w:val="List Bullet 2"/>
    <w:basedOn w:val="ListBullet1"/>
    <w:uiPriority w:val="99"/>
    <w:rsid w:val="00CD0B78"/>
    <w:pPr>
      <w:numPr>
        <w:ilvl w:val="1"/>
      </w:numPr>
    </w:pPr>
  </w:style>
  <w:style w:type="paragraph" w:styleId="ListNumber">
    <w:name w:val="List Number"/>
    <w:basedOn w:val="BodyText"/>
    <w:uiPriority w:val="16"/>
    <w:qFormat/>
    <w:rsid w:val="00E500D0"/>
    <w:pPr>
      <w:numPr>
        <w:numId w:val="2"/>
      </w:numPr>
      <w:contextualSpacing/>
    </w:pPr>
  </w:style>
  <w:style w:type="paragraph" w:styleId="ListNumber2">
    <w:name w:val="List Number 2"/>
    <w:basedOn w:val="ListNumber1"/>
    <w:uiPriority w:val="16"/>
    <w:qFormat/>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uiPriority w:val="9"/>
    <w:rsid w:val="004E7A7C"/>
    <w:rPr>
      <w:rFonts w:ascii="Arial" w:eastAsia="MetaPlusNormal-Roman" w:hAnsi="Arial" w:cs="Arial"/>
      <w:sz w:val="40"/>
    </w:rPr>
  </w:style>
  <w:style w:type="paragraph" w:styleId="Title">
    <w:name w:val="Title"/>
    <w:basedOn w:val="Normal"/>
    <w:next w:val="Normal"/>
    <w:link w:val="TitleChar"/>
    <w:uiPriority w:val="38"/>
    <w:qFormat/>
    <w:rsid w:val="00354A67"/>
    <w:pPr>
      <w:pBdr>
        <w:bottom w:val="single" w:sz="8" w:space="4" w:color="346F99" w:themeColor="accent1"/>
      </w:pBdr>
      <w:spacing w:before="1920" w:after="300"/>
      <w:contextualSpacing/>
    </w:pPr>
    <w:rPr>
      <w:rFonts w:eastAsiaTheme="majorEastAsia" w:cstheme="majorBidi"/>
      <w:color w:val="000000" w:themeColor="text2" w:themeShade="BF"/>
      <w:spacing w:val="5"/>
      <w:kern w:val="28"/>
      <w:sz w:val="52"/>
      <w:szCs w:val="52"/>
    </w:rPr>
  </w:style>
  <w:style w:type="character" w:customStyle="1" w:styleId="TitleChar">
    <w:name w:val="Title Char"/>
    <w:basedOn w:val="DefaultParagraphFont"/>
    <w:link w:val="Title"/>
    <w:uiPriority w:val="38"/>
    <w:rsid w:val="00354A67"/>
    <w:rPr>
      <w:rFonts w:ascii="Arial" w:eastAsiaTheme="majorEastAsia" w:hAnsi="Arial" w:cstheme="majorBidi"/>
      <w:color w:val="000000" w:themeColor="text2" w:themeShade="BF"/>
      <w:spacing w:val="5"/>
      <w:kern w:val="28"/>
      <w:sz w:val="52"/>
      <w:szCs w:val="52"/>
    </w:rPr>
  </w:style>
  <w:style w:type="paragraph" w:customStyle="1" w:styleId="ListBullet1">
    <w:name w:val="List Bullet 1"/>
    <w:basedOn w:val="ListBullet"/>
    <w:uiPriority w:val="99"/>
    <w:qFormat/>
    <w:rsid w:val="00CD0B78"/>
    <w:pPr>
      <w:numPr>
        <w:numId w:val="5"/>
      </w:numPr>
      <w:spacing w:after="120" w:line="240" w:lineRule="auto"/>
    </w:pPr>
  </w:style>
  <w:style w:type="paragraph" w:customStyle="1" w:styleId="ListNumber1">
    <w:name w:val="List Number 1"/>
    <w:basedOn w:val="ListBullet1"/>
    <w:uiPriority w:val="99"/>
    <w:qFormat/>
    <w:rsid w:val="00CD0B78"/>
    <w:pPr>
      <w:numPr>
        <w:numId w:val="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qFormat/>
    <w:rsid w:val="0096706E"/>
    <w:pPr>
      <w:numPr>
        <w:numId w:val="8"/>
      </w:numPr>
    </w:pPr>
    <w:rPr>
      <w:bCs/>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aliases w:val="List Paragraph1,Recommendation,List Paragraph11,L,Brief List Paragraph 1,Bullet point,CV text,Content descriptions,Dot pt,F5 List Paragraph,FooterText,List Paragraph111,Medium Grid 1 - Accent 21,NFP GP Bulleted List,numbered,列"/>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pPr>
    <w:rPr>
      <w:rFonts w:ascii="Times New Roman" w:eastAsia="Times New Roman" w:hAnsi="Times New Roman" w:cs="Times New Roman"/>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aliases w:val="List Paragraph1 Char,Recommendation Char,List Paragraph11 Char,L Char,Brief List Paragraph 1 Char,Bullet point Char,CV text Char,Content descriptions Char,Dot pt Char,F5 List Paragraph Char,FooterText Char,List Paragraph111 Char"/>
    <w:basedOn w:val="DefaultParagraphFont"/>
    <w:link w:val="ListParagraph"/>
    <w:uiPriority w:val="34"/>
    <w:qFormat/>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autoRedefine/>
    <w:uiPriority w:val="99"/>
    <w:unhideWhenUsed/>
    <w:rsid w:val="00694D29"/>
    <w:pPr>
      <w:tabs>
        <w:tab w:val="left" w:pos="993"/>
        <w:tab w:val="left" w:pos="9072"/>
      </w:tabs>
      <w:spacing w:after="0"/>
      <w:ind w:left="992" w:right="566" w:hanging="992"/>
    </w:pPr>
    <w:rPr>
      <w:noProof/>
    </w:r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192F80"/>
    <w:rPr>
      <w:rFonts w:ascii="Univers" w:eastAsia="Times New Roman" w:hAnsi="Univers" w:cs="Times New Roman"/>
      <w:b/>
      <w:sz w:val="24"/>
      <w:szCs w:val="20"/>
      <w:lang w:eastAsia="zh-CN"/>
    </w:rPr>
  </w:style>
  <w:style w:type="character" w:customStyle="1" w:styleId="Heading7Char">
    <w:name w:val="Heading 7 Char"/>
    <w:basedOn w:val="DefaultParagraphFont"/>
    <w:link w:val="Heading7"/>
    <w:rsid w:val="00192F80"/>
    <w:rPr>
      <w:rFonts w:eastAsia="Times New Roman" w:cs="Times New Roman"/>
      <w:sz w:val="24"/>
      <w:szCs w:val="24"/>
    </w:rPr>
  </w:style>
  <w:style w:type="character" w:customStyle="1" w:styleId="Heading8Char">
    <w:name w:val="Heading 8 Char"/>
    <w:basedOn w:val="DefaultParagraphFont"/>
    <w:link w:val="Heading8"/>
    <w:rsid w:val="00192F80"/>
    <w:rPr>
      <w:rFonts w:ascii="Univers" w:eastAsia="Times New Roman" w:hAnsi="Univers" w:cs="Times New Roman"/>
      <w:b/>
      <w:szCs w:val="20"/>
      <w:lang w:eastAsia="zh-CN"/>
    </w:rPr>
  </w:style>
  <w:style w:type="paragraph" w:styleId="Subtitle">
    <w:name w:val="Subtitle"/>
    <w:aliases w:val="Content bulletpoint"/>
    <w:basedOn w:val="Normal"/>
    <w:link w:val="SubtitleChar"/>
    <w:uiPriority w:val="20"/>
    <w:qFormat/>
    <w:rsid w:val="00192F80"/>
    <w:pPr>
      <w:autoSpaceDE/>
      <w:autoSpaceDN/>
      <w:adjustRightInd/>
      <w:spacing w:after="0"/>
    </w:pPr>
    <w:rPr>
      <w:rFonts w:ascii="Tahoma" w:eastAsia="Times New Roman" w:hAnsi="Tahoma" w:cs="Times New Roman"/>
      <w:b/>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7"/>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qFormat/>
    <w:rsid w:val="001C3F35"/>
    <w:pPr>
      <w:numPr>
        <w:numId w:val="0"/>
      </w:numPr>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numPr>
        <w:numId w:val="0"/>
      </w:numPr>
      <w:spacing w:before="480" w:after="240"/>
      <w:outlineLvl w:val="9"/>
    </w:pPr>
    <w:rPr>
      <w:rFonts w:eastAsiaTheme="majorEastAsia" w:cstheme="majorBidi"/>
      <w:b w:val="0"/>
      <w:szCs w:val="26"/>
    </w:rPr>
  </w:style>
  <w:style w:type="paragraph" w:customStyle="1" w:styleId="Appendixheading">
    <w:name w:val="Appendix heading"/>
    <w:basedOn w:val="Heading1"/>
    <w:uiPriority w:val="1"/>
    <w:qFormat/>
    <w:rsid w:val="00BD09E3"/>
    <w:pPr>
      <w:numPr>
        <w:numId w:val="9"/>
      </w:numPr>
      <w:ind w:left="0" w:firstLine="0"/>
    </w:pPr>
  </w:style>
  <w:style w:type="paragraph" w:customStyle="1" w:styleId="BasicParagraph">
    <w:name w:val="[Basic Paragraph]"/>
    <w:basedOn w:val="Normal"/>
    <w:uiPriority w:val="99"/>
    <w:rsid w:val="0038485C"/>
    <w:pPr>
      <w:widowControl w:val="0"/>
      <w:spacing w:line="288" w:lineRule="auto"/>
      <w:textAlignment w:val="center"/>
    </w:pPr>
    <w:rPr>
      <w:rFonts w:ascii="Arial MT Std Light" w:eastAsia="SimSun" w:hAnsi="Arial MT Std Light" w:cs="Times New Roman"/>
      <w:szCs w:val="20"/>
      <w:lang w:val="en-US"/>
    </w:rPr>
  </w:style>
  <w:style w:type="paragraph" w:customStyle="1" w:styleId="Heading">
    <w:name w:val="Heading"/>
    <w:basedOn w:val="Normal"/>
    <w:uiPriority w:val="99"/>
    <w:rsid w:val="0038485C"/>
    <w:pPr>
      <w:suppressAutoHyphens/>
      <w:spacing w:after="0" w:line="700" w:lineRule="atLeast"/>
      <w:textAlignment w:val="center"/>
    </w:pPr>
    <w:rPr>
      <w:rFonts w:ascii="Sommet" w:eastAsia="Calibri" w:hAnsi="Sommet" w:cs="Sommet"/>
      <w:spacing w:val="16"/>
      <w:sz w:val="64"/>
      <w:szCs w:val="64"/>
      <w:lang w:val="en-GB"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1630E6"/>
    <w:pPr>
      <w:spacing w:before="240" w:after="0" w:line="240" w:lineRule="auto"/>
    </w:pPr>
    <w:rPr>
      <w:rFonts w:eastAsiaTheme="minorHAnsi"/>
      <w:color w:val="auto"/>
      <w:sz w:val="20"/>
      <w:szCs w:val="24"/>
      <w:lang w:eastAsia="en-AU"/>
    </w:rPr>
  </w:style>
  <w:style w:type="character" w:customStyle="1" w:styleId="BodytextChar0">
    <w:name w:val="Body text Char"/>
    <w:basedOn w:val="DefaultParagraphFont"/>
    <w:link w:val="BodyText1"/>
    <w:rsid w:val="001630E6"/>
    <w:rPr>
      <w:rFonts w:ascii="Arial" w:hAnsi="Arial" w:cs="Arial"/>
      <w:sz w:val="20"/>
      <w:szCs w:val="24"/>
      <w:lang w:eastAsia="en-AU"/>
    </w:rPr>
  </w:style>
  <w:style w:type="numbering" w:customStyle="1" w:styleId="Lists">
    <w:name w:val="Lists"/>
    <w:uiPriority w:val="99"/>
    <w:rsid w:val="00354A67"/>
    <w:pPr>
      <w:numPr>
        <w:numId w:val="10"/>
      </w:numPr>
    </w:pPr>
  </w:style>
  <w:style w:type="paragraph" w:styleId="ListNumber3">
    <w:name w:val="List Number 3"/>
    <w:basedOn w:val="Normal"/>
    <w:uiPriority w:val="16"/>
    <w:qFormat/>
    <w:rsid w:val="00354A67"/>
    <w:pPr>
      <w:tabs>
        <w:tab w:val="left" w:pos="357"/>
        <w:tab w:val="num" w:pos="1077"/>
        <w:tab w:val="right" w:leader="dot" w:pos="9072"/>
      </w:tabs>
      <w:autoSpaceDE/>
      <w:autoSpaceDN/>
      <w:adjustRightInd/>
      <w:spacing w:line="288" w:lineRule="auto"/>
      <w:ind w:left="1077" w:hanging="357"/>
    </w:pPr>
    <w:rPr>
      <w:rFonts w:cstheme="minorBidi"/>
    </w:rPr>
  </w:style>
  <w:style w:type="paragraph" w:customStyle="1" w:styleId="Acknowledgement">
    <w:name w:val="Acknowledgement"/>
    <w:basedOn w:val="Normal"/>
    <w:uiPriority w:val="39"/>
    <w:rsid w:val="00354A67"/>
    <w:pPr>
      <w:tabs>
        <w:tab w:val="left" w:pos="357"/>
      </w:tabs>
      <w:autoSpaceDE/>
      <w:autoSpaceDN/>
      <w:adjustRightInd/>
      <w:spacing w:line="288" w:lineRule="auto"/>
    </w:pPr>
    <w:rPr>
      <w:rFonts w:cstheme="minorBidi"/>
      <w:sz w:val="20"/>
    </w:rPr>
  </w:style>
  <w:style w:type="paragraph" w:customStyle="1" w:styleId="Acknowledgementtext">
    <w:name w:val="Acknowledgement text"/>
    <w:basedOn w:val="Normal"/>
    <w:uiPriority w:val="39"/>
    <w:rsid w:val="00354A67"/>
    <w:pPr>
      <w:tabs>
        <w:tab w:val="num" w:pos="360"/>
      </w:tabs>
      <w:autoSpaceDE/>
      <w:autoSpaceDN/>
      <w:adjustRightInd/>
      <w:spacing w:before="120" w:line="288" w:lineRule="auto"/>
      <w:ind w:right="3969"/>
    </w:pPr>
    <w:rPr>
      <w:rFonts w:cstheme="minorBidi"/>
      <w:sz w:val="20"/>
    </w:rPr>
  </w:style>
  <w:style w:type="paragraph" w:customStyle="1" w:styleId="AcknowledgementBold">
    <w:name w:val="Acknowledgement Bold"/>
    <w:basedOn w:val="Acknowledgement"/>
    <w:uiPriority w:val="39"/>
    <w:rsid w:val="00354A67"/>
    <w:p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354A67"/>
    <w:pPr>
      <w:tabs>
        <w:tab w:val="clear" w:pos="357"/>
        <w:tab w:val="num" w:pos="360"/>
      </w:tabs>
      <w:spacing w:before="3960"/>
      <w:ind w:right="5103"/>
    </w:pPr>
    <w:rPr>
      <w:sz w:val="24"/>
    </w:rPr>
  </w:style>
  <w:style w:type="paragraph" w:styleId="Date">
    <w:name w:val="Date"/>
    <w:basedOn w:val="Preparedfor"/>
    <w:next w:val="Author"/>
    <w:link w:val="DateChar"/>
    <w:uiPriority w:val="99"/>
    <w:rsid w:val="00354A67"/>
    <w:pPr>
      <w:spacing w:before="1200" w:after="480"/>
    </w:pPr>
  </w:style>
  <w:style w:type="character" w:customStyle="1" w:styleId="DateChar">
    <w:name w:val="Date Char"/>
    <w:basedOn w:val="DefaultParagraphFont"/>
    <w:link w:val="Date"/>
    <w:uiPriority w:val="99"/>
    <w:rsid w:val="00354A67"/>
    <w:rPr>
      <w:rFonts w:ascii="Arial" w:hAnsi="Arial"/>
      <w:sz w:val="28"/>
    </w:rPr>
  </w:style>
  <w:style w:type="paragraph" w:customStyle="1" w:styleId="Preparedfor">
    <w:name w:val="Prepared for"/>
    <w:basedOn w:val="Normal"/>
    <w:next w:val="Date"/>
    <w:uiPriority w:val="99"/>
    <w:rsid w:val="00354A67"/>
    <w:pPr>
      <w:tabs>
        <w:tab w:val="left" w:pos="357"/>
      </w:tabs>
      <w:autoSpaceDE/>
      <w:autoSpaceDN/>
      <w:adjustRightInd/>
      <w:spacing w:after="320"/>
      <w:ind w:left="374"/>
    </w:pPr>
    <w:rPr>
      <w:rFonts w:cstheme="minorBidi"/>
      <w:sz w:val="28"/>
    </w:rPr>
  </w:style>
  <w:style w:type="paragraph" w:customStyle="1" w:styleId="Author">
    <w:name w:val="Author"/>
    <w:basedOn w:val="Preparedfor"/>
    <w:uiPriority w:val="99"/>
    <w:qFormat/>
    <w:rsid w:val="00354A67"/>
    <w:pPr>
      <w:spacing w:before="120"/>
    </w:pPr>
    <w:rPr>
      <w:sz w:val="24"/>
    </w:rPr>
  </w:style>
  <w:style w:type="paragraph" w:customStyle="1" w:styleId="DHHSbody">
    <w:name w:val="DHHS body"/>
    <w:link w:val="DHHSbodyChar"/>
    <w:qFormat/>
    <w:rsid w:val="001562F2"/>
    <w:pPr>
      <w:spacing w:after="120" w:line="270" w:lineRule="atLeast"/>
    </w:pPr>
    <w:rPr>
      <w:rFonts w:ascii="Arial" w:eastAsia="Times" w:hAnsi="Arial" w:cs="Times New Roman"/>
      <w:sz w:val="20"/>
      <w:szCs w:val="20"/>
    </w:rPr>
  </w:style>
  <w:style w:type="character" w:customStyle="1" w:styleId="DHHSbodyChar">
    <w:name w:val="DHHS body Char"/>
    <w:link w:val="DHHSbody"/>
    <w:rsid w:val="001562F2"/>
    <w:rPr>
      <w:rFonts w:ascii="Arial" w:eastAsia="Times" w:hAnsi="Arial" w:cs="Times New Roman"/>
      <w:sz w:val="20"/>
      <w:szCs w:val="20"/>
    </w:rPr>
  </w:style>
  <w:style w:type="paragraph" w:styleId="ListNumber4">
    <w:name w:val="List Number 4"/>
    <w:basedOn w:val="Normal"/>
    <w:uiPriority w:val="16"/>
    <w:qFormat/>
    <w:rsid w:val="00074039"/>
    <w:pPr>
      <w:tabs>
        <w:tab w:val="num" w:pos="1435"/>
      </w:tabs>
      <w:autoSpaceDE/>
      <w:autoSpaceDN/>
      <w:adjustRightInd/>
      <w:spacing w:after="120" w:line="276" w:lineRule="auto"/>
      <w:ind w:left="1435" w:hanging="358"/>
      <w:contextualSpacing/>
    </w:pPr>
    <w:rPr>
      <w:rFonts w:cstheme="minorBidi"/>
      <w:color w:val="000000" w:themeColor="text1"/>
      <w:sz w:val="20"/>
      <w:szCs w:val="20"/>
    </w:rPr>
  </w:style>
  <w:style w:type="character" w:styleId="Mention">
    <w:name w:val="Mention"/>
    <w:basedOn w:val="DefaultParagraphFont"/>
    <w:uiPriority w:val="99"/>
    <w:unhideWhenUsed/>
    <w:rsid w:val="00D00C1C"/>
    <w:rPr>
      <w:color w:val="2B579A"/>
      <w:shd w:val="clear" w:color="auto" w:fill="E1DFDD"/>
    </w:rPr>
  </w:style>
  <w:style w:type="paragraph" w:customStyle="1" w:styleId="Normal0">
    <w:name w:val="[Normal]"/>
    <w:uiPriority w:val="99"/>
    <w:rsid w:val="0041735F"/>
    <w:pPr>
      <w:widowControl w:val="0"/>
      <w:autoSpaceDE w:val="0"/>
      <w:autoSpaceDN w:val="0"/>
      <w:adjustRightInd w:val="0"/>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837C3A"/>
    <w:rPr>
      <w:color w:val="605E5C"/>
      <w:shd w:val="clear" w:color="auto" w:fill="E1DFDD"/>
    </w:rPr>
  </w:style>
  <w:style w:type="character" w:styleId="FollowedHyperlink">
    <w:name w:val="FollowedHyperlink"/>
    <w:basedOn w:val="DefaultParagraphFont"/>
    <w:uiPriority w:val="99"/>
    <w:semiHidden/>
    <w:unhideWhenUsed/>
    <w:rsid w:val="006A38FF"/>
    <w:rPr>
      <w:color w:val="7030A0" w:themeColor="followedHyperlink"/>
      <w:u w:val="single"/>
    </w:rPr>
  </w:style>
  <w:style w:type="paragraph" w:customStyle="1" w:styleId="Tableheading">
    <w:name w:val="Table heading"/>
    <w:basedOn w:val="BodyText"/>
    <w:rsid w:val="00A31688"/>
  </w:style>
  <w:style w:type="paragraph" w:customStyle="1" w:styleId="Pa3">
    <w:name w:val="Pa3"/>
    <w:basedOn w:val="Default"/>
    <w:next w:val="Default"/>
    <w:uiPriority w:val="99"/>
    <w:rsid w:val="00195BBF"/>
    <w:pPr>
      <w:spacing w:line="241" w:lineRule="atLeast"/>
    </w:pPr>
    <w:rPr>
      <w:rFonts w:ascii="Arial MT Std Light" w:hAnsi="Arial MT Std Light" w:cstheme="minorBidi"/>
      <w:color w:val="auto"/>
    </w:rPr>
  </w:style>
  <w:style w:type="paragraph" w:customStyle="1" w:styleId="paragraph">
    <w:name w:val="paragraph"/>
    <w:basedOn w:val="Normal"/>
    <w:rsid w:val="00D32D1B"/>
    <w:pPr>
      <w:autoSpaceDE/>
      <w:autoSpaceDN/>
      <w:adjustRightInd/>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84854"/>
  </w:style>
  <w:style w:type="character" w:customStyle="1" w:styleId="cf01">
    <w:name w:val="cf01"/>
    <w:basedOn w:val="DefaultParagraphFont"/>
    <w:rsid w:val="00467074"/>
    <w:rPr>
      <w:rFonts w:ascii="Segoe UI" w:hAnsi="Segoe UI" w:cs="Segoe UI" w:hint="default"/>
      <w:sz w:val="18"/>
      <w:szCs w:val="18"/>
    </w:rPr>
  </w:style>
  <w:style w:type="character" w:styleId="Emphasis">
    <w:name w:val="Emphasis"/>
    <w:basedOn w:val="DefaultParagraphFont"/>
    <w:uiPriority w:val="20"/>
    <w:qFormat/>
    <w:rsid w:val="00C422BA"/>
    <w:rPr>
      <w:i/>
      <w:iCs/>
    </w:rPr>
  </w:style>
  <w:style w:type="character" w:customStyle="1" w:styleId="rg-year">
    <w:name w:val="rg-year"/>
    <w:basedOn w:val="DefaultParagraphFont"/>
    <w:rsid w:val="00797A71"/>
  </w:style>
  <w:style w:type="character" w:customStyle="1" w:styleId="rg-edition">
    <w:name w:val="rg-edition"/>
    <w:basedOn w:val="DefaultParagraphFont"/>
    <w:rsid w:val="00797A71"/>
  </w:style>
  <w:style w:type="character" w:customStyle="1" w:styleId="rg-publisher">
    <w:name w:val="rg-publisher"/>
    <w:basedOn w:val="DefaultParagraphFont"/>
    <w:rsid w:val="00797A71"/>
  </w:style>
  <w:style w:type="character" w:customStyle="1" w:styleId="rg-place-published">
    <w:name w:val="rg-place-published"/>
    <w:basedOn w:val="DefaultParagraphFont"/>
    <w:rsid w:val="00797A71"/>
  </w:style>
  <w:style w:type="character" w:customStyle="1" w:styleId="Hyperlink1">
    <w:name w:val="Hyperlink1"/>
    <w:basedOn w:val="DefaultParagraphFont"/>
    <w:uiPriority w:val="99"/>
    <w:rsid w:val="00633E63"/>
    <w:rPr>
      <w:color w:val="0000FF"/>
      <w:u w:val="single"/>
    </w:rPr>
  </w:style>
  <w:style w:type="paragraph" w:customStyle="1" w:styleId="pf0">
    <w:name w:val="pf0"/>
    <w:basedOn w:val="Normal"/>
    <w:rsid w:val="00D524B4"/>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ss-901oao">
    <w:name w:val="css-901oao"/>
    <w:basedOn w:val="DefaultParagraphFont"/>
    <w:rsid w:val="006F6167"/>
  </w:style>
  <w:style w:type="table" w:styleId="PlainTable5">
    <w:name w:val="Plain Table 5"/>
    <w:basedOn w:val="TableNormal"/>
    <w:uiPriority w:val="45"/>
    <w:rsid w:val="006B17A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1">
    <w:name w:val="A1"/>
    <w:uiPriority w:val="99"/>
    <w:rsid w:val="002841B2"/>
    <w:rPr>
      <w:rFonts w:cs="RQRMQI+HelveticaNeue-Light"/>
      <w:color w:val="8C9BBA"/>
      <w:sz w:val="40"/>
      <w:szCs w:val="40"/>
    </w:rPr>
  </w:style>
  <w:style w:type="character" w:customStyle="1" w:styleId="A2">
    <w:name w:val="A2"/>
    <w:uiPriority w:val="99"/>
    <w:rsid w:val="002841B2"/>
    <w:rPr>
      <w:rFonts w:cs="RQRMQI+HelveticaNeue-Light"/>
      <w:color w:val="95959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82">
      <w:bodyDiv w:val="1"/>
      <w:marLeft w:val="0"/>
      <w:marRight w:val="0"/>
      <w:marTop w:val="0"/>
      <w:marBottom w:val="0"/>
      <w:divBdr>
        <w:top w:val="none" w:sz="0" w:space="0" w:color="auto"/>
        <w:left w:val="none" w:sz="0" w:space="0" w:color="auto"/>
        <w:bottom w:val="none" w:sz="0" w:space="0" w:color="auto"/>
        <w:right w:val="none" w:sz="0" w:space="0" w:color="auto"/>
      </w:divBdr>
    </w:div>
    <w:div w:id="12926544">
      <w:bodyDiv w:val="1"/>
      <w:marLeft w:val="0"/>
      <w:marRight w:val="0"/>
      <w:marTop w:val="0"/>
      <w:marBottom w:val="0"/>
      <w:divBdr>
        <w:top w:val="none" w:sz="0" w:space="0" w:color="auto"/>
        <w:left w:val="none" w:sz="0" w:space="0" w:color="auto"/>
        <w:bottom w:val="none" w:sz="0" w:space="0" w:color="auto"/>
        <w:right w:val="none" w:sz="0" w:space="0" w:color="auto"/>
      </w:divBdr>
    </w:div>
    <w:div w:id="21053522">
      <w:bodyDiv w:val="1"/>
      <w:marLeft w:val="0"/>
      <w:marRight w:val="0"/>
      <w:marTop w:val="0"/>
      <w:marBottom w:val="0"/>
      <w:divBdr>
        <w:top w:val="none" w:sz="0" w:space="0" w:color="auto"/>
        <w:left w:val="none" w:sz="0" w:space="0" w:color="auto"/>
        <w:bottom w:val="none" w:sz="0" w:space="0" w:color="auto"/>
        <w:right w:val="none" w:sz="0" w:space="0" w:color="auto"/>
      </w:divBdr>
    </w:div>
    <w:div w:id="22292219">
      <w:bodyDiv w:val="1"/>
      <w:marLeft w:val="0"/>
      <w:marRight w:val="0"/>
      <w:marTop w:val="0"/>
      <w:marBottom w:val="0"/>
      <w:divBdr>
        <w:top w:val="none" w:sz="0" w:space="0" w:color="auto"/>
        <w:left w:val="none" w:sz="0" w:space="0" w:color="auto"/>
        <w:bottom w:val="none" w:sz="0" w:space="0" w:color="auto"/>
        <w:right w:val="none" w:sz="0" w:space="0" w:color="auto"/>
      </w:divBdr>
    </w:div>
    <w:div w:id="43220778">
      <w:bodyDiv w:val="1"/>
      <w:marLeft w:val="0"/>
      <w:marRight w:val="0"/>
      <w:marTop w:val="0"/>
      <w:marBottom w:val="0"/>
      <w:divBdr>
        <w:top w:val="none" w:sz="0" w:space="0" w:color="auto"/>
        <w:left w:val="none" w:sz="0" w:space="0" w:color="auto"/>
        <w:bottom w:val="none" w:sz="0" w:space="0" w:color="auto"/>
        <w:right w:val="none" w:sz="0" w:space="0" w:color="auto"/>
      </w:divBdr>
    </w:div>
    <w:div w:id="55251836">
      <w:bodyDiv w:val="1"/>
      <w:marLeft w:val="0"/>
      <w:marRight w:val="0"/>
      <w:marTop w:val="0"/>
      <w:marBottom w:val="0"/>
      <w:divBdr>
        <w:top w:val="none" w:sz="0" w:space="0" w:color="auto"/>
        <w:left w:val="none" w:sz="0" w:space="0" w:color="auto"/>
        <w:bottom w:val="none" w:sz="0" w:space="0" w:color="auto"/>
        <w:right w:val="none" w:sz="0" w:space="0" w:color="auto"/>
      </w:divBdr>
    </w:div>
    <w:div w:id="58864267">
      <w:bodyDiv w:val="1"/>
      <w:marLeft w:val="0"/>
      <w:marRight w:val="0"/>
      <w:marTop w:val="0"/>
      <w:marBottom w:val="0"/>
      <w:divBdr>
        <w:top w:val="none" w:sz="0" w:space="0" w:color="auto"/>
        <w:left w:val="none" w:sz="0" w:space="0" w:color="auto"/>
        <w:bottom w:val="none" w:sz="0" w:space="0" w:color="auto"/>
        <w:right w:val="none" w:sz="0" w:space="0" w:color="auto"/>
      </w:divBdr>
    </w:div>
    <w:div w:id="60062067">
      <w:bodyDiv w:val="1"/>
      <w:marLeft w:val="0"/>
      <w:marRight w:val="0"/>
      <w:marTop w:val="0"/>
      <w:marBottom w:val="0"/>
      <w:divBdr>
        <w:top w:val="none" w:sz="0" w:space="0" w:color="auto"/>
        <w:left w:val="none" w:sz="0" w:space="0" w:color="auto"/>
        <w:bottom w:val="none" w:sz="0" w:space="0" w:color="auto"/>
        <w:right w:val="none" w:sz="0" w:space="0" w:color="auto"/>
      </w:divBdr>
    </w:div>
    <w:div w:id="61679524">
      <w:bodyDiv w:val="1"/>
      <w:marLeft w:val="0"/>
      <w:marRight w:val="0"/>
      <w:marTop w:val="0"/>
      <w:marBottom w:val="0"/>
      <w:divBdr>
        <w:top w:val="none" w:sz="0" w:space="0" w:color="auto"/>
        <w:left w:val="none" w:sz="0" w:space="0" w:color="auto"/>
        <w:bottom w:val="none" w:sz="0" w:space="0" w:color="auto"/>
        <w:right w:val="none" w:sz="0" w:space="0" w:color="auto"/>
      </w:divBdr>
    </w:div>
    <w:div w:id="84961450">
      <w:bodyDiv w:val="1"/>
      <w:marLeft w:val="0"/>
      <w:marRight w:val="0"/>
      <w:marTop w:val="0"/>
      <w:marBottom w:val="0"/>
      <w:divBdr>
        <w:top w:val="none" w:sz="0" w:space="0" w:color="auto"/>
        <w:left w:val="none" w:sz="0" w:space="0" w:color="auto"/>
        <w:bottom w:val="none" w:sz="0" w:space="0" w:color="auto"/>
        <w:right w:val="none" w:sz="0" w:space="0" w:color="auto"/>
      </w:divBdr>
    </w:div>
    <w:div w:id="87577732">
      <w:bodyDiv w:val="1"/>
      <w:marLeft w:val="0"/>
      <w:marRight w:val="0"/>
      <w:marTop w:val="0"/>
      <w:marBottom w:val="0"/>
      <w:divBdr>
        <w:top w:val="none" w:sz="0" w:space="0" w:color="auto"/>
        <w:left w:val="none" w:sz="0" w:space="0" w:color="auto"/>
        <w:bottom w:val="none" w:sz="0" w:space="0" w:color="auto"/>
        <w:right w:val="none" w:sz="0" w:space="0" w:color="auto"/>
      </w:divBdr>
    </w:div>
    <w:div w:id="94256321">
      <w:bodyDiv w:val="1"/>
      <w:marLeft w:val="0"/>
      <w:marRight w:val="0"/>
      <w:marTop w:val="0"/>
      <w:marBottom w:val="0"/>
      <w:divBdr>
        <w:top w:val="none" w:sz="0" w:space="0" w:color="auto"/>
        <w:left w:val="none" w:sz="0" w:space="0" w:color="auto"/>
        <w:bottom w:val="none" w:sz="0" w:space="0" w:color="auto"/>
        <w:right w:val="none" w:sz="0" w:space="0" w:color="auto"/>
      </w:divBdr>
    </w:div>
    <w:div w:id="97333659">
      <w:bodyDiv w:val="1"/>
      <w:marLeft w:val="0"/>
      <w:marRight w:val="0"/>
      <w:marTop w:val="0"/>
      <w:marBottom w:val="0"/>
      <w:divBdr>
        <w:top w:val="none" w:sz="0" w:space="0" w:color="auto"/>
        <w:left w:val="none" w:sz="0" w:space="0" w:color="auto"/>
        <w:bottom w:val="none" w:sz="0" w:space="0" w:color="auto"/>
        <w:right w:val="none" w:sz="0" w:space="0" w:color="auto"/>
      </w:divBdr>
    </w:div>
    <w:div w:id="114451487">
      <w:bodyDiv w:val="1"/>
      <w:marLeft w:val="0"/>
      <w:marRight w:val="0"/>
      <w:marTop w:val="0"/>
      <w:marBottom w:val="0"/>
      <w:divBdr>
        <w:top w:val="none" w:sz="0" w:space="0" w:color="auto"/>
        <w:left w:val="none" w:sz="0" w:space="0" w:color="auto"/>
        <w:bottom w:val="none" w:sz="0" w:space="0" w:color="auto"/>
        <w:right w:val="none" w:sz="0" w:space="0" w:color="auto"/>
      </w:divBdr>
    </w:div>
    <w:div w:id="123891290">
      <w:bodyDiv w:val="1"/>
      <w:marLeft w:val="0"/>
      <w:marRight w:val="0"/>
      <w:marTop w:val="0"/>
      <w:marBottom w:val="0"/>
      <w:divBdr>
        <w:top w:val="none" w:sz="0" w:space="0" w:color="auto"/>
        <w:left w:val="none" w:sz="0" w:space="0" w:color="auto"/>
        <w:bottom w:val="none" w:sz="0" w:space="0" w:color="auto"/>
        <w:right w:val="none" w:sz="0" w:space="0" w:color="auto"/>
      </w:divBdr>
    </w:div>
    <w:div w:id="131097122">
      <w:bodyDiv w:val="1"/>
      <w:marLeft w:val="0"/>
      <w:marRight w:val="0"/>
      <w:marTop w:val="0"/>
      <w:marBottom w:val="0"/>
      <w:divBdr>
        <w:top w:val="none" w:sz="0" w:space="0" w:color="auto"/>
        <w:left w:val="none" w:sz="0" w:space="0" w:color="auto"/>
        <w:bottom w:val="none" w:sz="0" w:space="0" w:color="auto"/>
        <w:right w:val="none" w:sz="0" w:space="0" w:color="auto"/>
      </w:divBdr>
    </w:div>
    <w:div w:id="134837705">
      <w:bodyDiv w:val="1"/>
      <w:marLeft w:val="0"/>
      <w:marRight w:val="0"/>
      <w:marTop w:val="0"/>
      <w:marBottom w:val="0"/>
      <w:divBdr>
        <w:top w:val="none" w:sz="0" w:space="0" w:color="auto"/>
        <w:left w:val="none" w:sz="0" w:space="0" w:color="auto"/>
        <w:bottom w:val="none" w:sz="0" w:space="0" w:color="auto"/>
        <w:right w:val="none" w:sz="0" w:space="0" w:color="auto"/>
      </w:divBdr>
    </w:div>
    <w:div w:id="139811528">
      <w:bodyDiv w:val="1"/>
      <w:marLeft w:val="0"/>
      <w:marRight w:val="0"/>
      <w:marTop w:val="0"/>
      <w:marBottom w:val="0"/>
      <w:divBdr>
        <w:top w:val="none" w:sz="0" w:space="0" w:color="auto"/>
        <w:left w:val="none" w:sz="0" w:space="0" w:color="auto"/>
        <w:bottom w:val="none" w:sz="0" w:space="0" w:color="auto"/>
        <w:right w:val="none" w:sz="0" w:space="0" w:color="auto"/>
      </w:divBdr>
    </w:div>
    <w:div w:id="142426798">
      <w:bodyDiv w:val="1"/>
      <w:marLeft w:val="0"/>
      <w:marRight w:val="0"/>
      <w:marTop w:val="0"/>
      <w:marBottom w:val="0"/>
      <w:divBdr>
        <w:top w:val="none" w:sz="0" w:space="0" w:color="auto"/>
        <w:left w:val="none" w:sz="0" w:space="0" w:color="auto"/>
        <w:bottom w:val="none" w:sz="0" w:space="0" w:color="auto"/>
        <w:right w:val="none" w:sz="0" w:space="0" w:color="auto"/>
      </w:divBdr>
    </w:div>
    <w:div w:id="161506157">
      <w:bodyDiv w:val="1"/>
      <w:marLeft w:val="0"/>
      <w:marRight w:val="0"/>
      <w:marTop w:val="0"/>
      <w:marBottom w:val="0"/>
      <w:divBdr>
        <w:top w:val="none" w:sz="0" w:space="0" w:color="auto"/>
        <w:left w:val="none" w:sz="0" w:space="0" w:color="auto"/>
        <w:bottom w:val="none" w:sz="0" w:space="0" w:color="auto"/>
        <w:right w:val="none" w:sz="0" w:space="0" w:color="auto"/>
      </w:divBdr>
    </w:div>
    <w:div w:id="169493964">
      <w:bodyDiv w:val="1"/>
      <w:marLeft w:val="0"/>
      <w:marRight w:val="0"/>
      <w:marTop w:val="0"/>
      <w:marBottom w:val="0"/>
      <w:divBdr>
        <w:top w:val="none" w:sz="0" w:space="0" w:color="auto"/>
        <w:left w:val="none" w:sz="0" w:space="0" w:color="auto"/>
        <w:bottom w:val="none" w:sz="0" w:space="0" w:color="auto"/>
        <w:right w:val="none" w:sz="0" w:space="0" w:color="auto"/>
      </w:divBdr>
    </w:div>
    <w:div w:id="171264036">
      <w:bodyDiv w:val="1"/>
      <w:marLeft w:val="0"/>
      <w:marRight w:val="0"/>
      <w:marTop w:val="0"/>
      <w:marBottom w:val="0"/>
      <w:divBdr>
        <w:top w:val="none" w:sz="0" w:space="0" w:color="auto"/>
        <w:left w:val="none" w:sz="0" w:space="0" w:color="auto"/>
        <w:bottom w:val="none" w:sz="0" w:space="0" w:color="auto"/>
        <w:right w:val="none" w:sz="0" w:space="0" w:color="auto"/>
      </w:divBdr>
    </w:div>
    <w:div w:id="178862339">
      <w:bodyDiv w:val="1"/>
      <w:marLeft w:val="0"/>
      <w:marRight w:val="0"/>
      <w:marTop w:val="0"/>
      <w:marBottom w:val="0"/>
      <w:divBdr>
        <w:top w:val="none" w:sz="0" w:space="0" w:color="auto"/>
        <w:left w:val="none" w:sz="0" w:space="0" w:color="auto"/>
        <w:bottom w:val="none" w:sz="0" w:space="0" w:color="auto"/>
        <w:right w:val="none" w:sz="0" w:space="0" w:color="auto"/>
      </w:divBdr>
    </w:div>
    <w:div w:id="182011944">
      <w:bodyDiv w:val="1"/>
      <w:marLeft w:val="0"/>
      <w:marRight w:val="0"/>
      <w:marTop w:val="0"/>
      <w:marBottom w:val="0"/>
      <w:divBdr>
        <w:top w:val="none" w:sz="0" w:space="0" w:color="auto"/>
        <w:left w:val="none" w:sz="0" w:space="0" w:color="auto"/>
        <w:bottom w:val="none" w:sz="0" w:space="0" w:color="auto"/>
        <w:right w:val="none" w:sz="0" w:space="0" w:color="auto"/>
      </w:divBdr>
    </w:div>
    <w:div w:id="190729332">
      <w:bodyDiv w:val="1"/>
      <w:marLeft w:val="0"/>
      <w:marRight w:val="0"/>
      <w:marTop w:val="0"/>
      <w:marBottom w:val="0"/>
      <w:divBdr>
        <w:top w:val="none" w:sz="0" w:space="0" w:color="auto"/>
        <w:left w:val="none" w:sz="0" w:space="0" w:color="auto"/>
        <w:bottom w:val="none" w:sz="0" w:space="0" w:color="auto"/>
        <w:right w:val="none" w:sz="0" w:space="0" w:color="auto"/>
      </w:divBdr>
    </w:div>
    <w:div w:id="217667328">
      <w:bodyDiv w:val="1"/>
      <w:marLeft w:val="0"/>
      <w:marRight w:val="0"/>
      <w:marTop w:val="0"/>
      <w:marBottom w:val="0"/>
      <w:divBdr>
        <w:top w:val="none" w:sz="0" w:space="0" w:color="auto"/>
        <w:left w:val="none" w:sz="0" w:space="0" w:color="auto"/>
        <w:bottom w:val="none" w:sz="0" w:space="0" w:color="auto"/>
        <w:right w:val="none" w:sz="0" w:space="0" w:color="auto"/>
      </w:divBdr>
    </w:div>
    <w:div w:id="229001957">
      <w:bodyDiv w:val="1"/>
      <w:marLeft w:val="0"/>
      <w:marRight w:val="0"/>
      <w:marTop w:val="0"/>
      <w:marBottom w:val="0"/>
      <w:divBdr>
        <w:top w:val="none" w:sz="0" w:space="0" w:color="auto"/>
        <w:left w:val="none" w:sz="0" w:space="0" w:color="auto"/>
        <w:bottom w:val="none" w:sz="0" w:space="0" w:color="auto"/>
        <w:right w:val="none" w:sz="0" w:space="0" w:color="auto"/>
      </w:divBdr>
    </w:div>
    <w:div w:id="245697419">
      <w:bodyDiv w:val="1"/>
      <w:marLeft w:val="0"/>
      <w:marRight w:val="0"/>
      <w:marTop w:val="0"/>
      <w:marBottom w:val="0"/>
      <w:divBdr>
        <w:top w:val="none" w:sz="0" w:space="0" w:color="auto"/>
        <w:left w:val="none" w:sz="0" w:space="0" w:color="auto"/>
        <w:bottom w:val="none" w:sz="0" w:space="0" w:color="auto"/>
        <w:right w:val="none" w:sz="0" w:space="0" w:color="auto"/>
      </w:divBdr>
    </w:div>
    <w:div w:id="269239115">
      <w:bodyDiv w:val="1"/>
      <w:marLeft w:val="0"/>
      <w:marRight w:val="0"/>
      <w:marTop w:val="0"/>
      <w:marBottom w:val="0"/>
      <w:divBdr>
        <w:top w:val="none" w:sz="0" w:space="0" w:color="auto"/>
        <w:left w:val="none" w:sz="0" w:space="0" w:color="auto"/>
        <w:bottom w:val="none" w:sz="0" w:space="0" w:color="auto"/>
        <w:right w:val="none" w:sz="0" w:space="0" w:color="auto"/>
      </w:divBdr>
    </w:div>
    <w:div w:id="285819409">
      <w:bodyDiv w:val="1"/>
      <w:marLeft w:val="0"/>
      <w:marRight w:val="0"/>
      <w:marTop w:val="0"/>
      <w:marBottom w:val="0"/>
      <w:divBdr>
        <w:top w:val="none" w:sz="0" w:space="0" w:color="auto"/>
        <w:left w:val="none" w:sz="0" w:space="0" w:color="auto"/>
        <w:bottom w:val="none" w:sz="0" w:space="0" w:color="auto"/>
        <w:right w:val="none" w:sz="0" w:space="0" w:color="auto"/>
      </w:divBdr>
    </w:div>
    <w:div w:id="289365276">
      <w:bodyDiv w:val="1"/>
      <w:marLeft w:val="0"/>
      <w:marRight w:val="0"/>
      <w:marTop w:val="0"/>
      <w:marBottom w:val="0"/>
      <w:divBdr>
        <w:top w:val="none" w:sz="0" w:space="0" w:color="auto"/>
        <w:left w:val="none" w:sz="0" w:space="0" w:color="auto"/>
        <w:bottom w:val="none" w:sz="0" w:space="0" w:color="auto"/>
        <w:right w:val="none" w:sz="0" w:space="0" w:color="auto"/>
      </w:divBdr>
    </w:div>
    <w:div w:id="298264890">
      <w:bodyDiv w:val="1"/>
      <w:marLeft w:val="0"/>
      <w:marRight w:val="0"/>
      <w:marTop w:val="0"/>
      <w:marBottom w:val="0"/>
      <w:divBdr>
        <w:top w:val="none" w:sz="0" w:space="0" w:color="auto"/>
        <w:left w:val="none" w:sz="0" w:space="0" w:color="auto"/>
        <w:bottom w:val="none" w:sz="0" w:space="0" w:color="auto"/>
        <w:right w:val="none" w:sz="0" w:space="0" w:color="auto"/>
      </w:divBdr>
    </w:div>
    <w:div w:id="315039109">
      <w:bodyDiv w:val="1"/>
      <w:marLeft w:val="0"/>
      <w:marRight w:val="0"/>
      <w:marTop w:val="0"/>
      <w:marBottom w:val="0"/>
      <w:divBdr>
        <w:top w:val="none" w:sz="0" w:space="0" w:color="auto"/>
        <w:left w:val="none" w:sz="0" w:space="0" w:color="auto"/>
        <w:bottom w:val="none" w:sz="0" w:space="0" w:color="auto"/>
        <w:right w:val="none" w:sz="0" w:space="0" w:color="auto"/>
      </w:divBdr>
    </w:div>
    <w:div w:id="322701263">
      <w:bodyDiv w:val="1"/>
      <w:marLeft w:val="0"/>
      <w:marRight w:val="0"/>
      <w:marTop w:val="0"/>
      <w:marBottom w:val="0"/>
      <w:divBdr>
        <w:top w:val="none" w:sz="0" w:space="0" w:color="auto"/>
        <w:left w:val="none" w:sz="0" w:space="0" w:color="auto"/>
        <w:bottom w:val="none" w:sz="0" w:space="0" w:color="auto"/>
        <w:right w:val="none" w:sz="0" w:space="0" w:color="auto"/>
      </w:divBdr>
    </w:div>
    <w:div w:id="352610240">
      <w:bodyDiv w:val="1"/>
      <w:marLeft w:val="0"/>
      <w:marRight w:val="0"/>
      <w:marTop w:val="0"/>
      <w:marBottom w:val="0"/>
      <w:divBdr>
        <w:top w:val="none" w:sz="0" w:space="0" w:color="auto"/>
        <w:left w:val="none" w:sz="0" w:space="0" w:color="auto"/>
        <w:bottom w:val="none" w:sz="0" w:space="0" w:color="auto"/>
        <w:right w:val="none" w:sz="0" w:space="0" w:color="auto"/>
      </w:divBdr>
    </w:div>
    <w:div w:id="355230998">
      <w:bodyDiv w:val="1"/>
      <w:marLeft w:val="0"/>
      <w:marRight w:val="0"/>
      <w:marTop w:val="0"/>
      <w:marBottom w:val="0"/>
      <w:divBdr>
        <w:top w:val="none" w:sz="0" w:space="0" w:color="auto"/>
        <w:left w:val="none" w:sz="0" w:space="0" w:color="auto"/>
        <w:bottom w:val="none" w:sz="0" w:space="0" w:color="auto"/>
        <w:right w:val="none" w:sz="0" w:space="0" w:color="auto"/>
      </w:divBdr>
    </w:div>
    <w:div w:id="359204327">
      <w:bodyDiv w:val="1"/>
      <w:marLeft w:val="0"/>
      <w:marRight w:val="0"/>
      <w:marTop w:val="0"/>
      <w:marBottom w:val="0"/>
      <w:divBdr>
        <w:top w:val="none" w:sz="0" w:space="0" w:color="auto"/>
        <w:left w:val="none" w:sz="0" w:space="0" w:color="auto"/>
        <w:bottom w:val="none" w:sz="0" w:space="0" w:color="auto"/>
        <w:right w:val="none" w:sz="0" w:space="0" w:color="auto"/>
      </w:divBdr>
    </w:div>
    <w:div w:id="366686169">
      <w:bodyDiv w:val="1"/>
      <w:marLeft w:val="0"/>
      <w:marRight w:val="0"/>
      <w:marTop w:val="0"/>
      <w:marBottom w:val="0"/>
      <w:divBdr>
        <w:top w:val="none" w:sz="0" w:space="0" w:color="auto"/>
        <w:left w:val="none" w:sz="0" w:space="0" w:color="auto"/>
        <w:bottom w:val="none" w:sz="0" w:space="0" w:color="auto"/>
        <w:right w:val="none" w:sz="0" w:space="0" w:color="auto"/>
      </w:divBdr>
    </w:div>
    <w:div w:id="372534401">
      <w:bodyDiv w:val="1"/>
      <w:marLeft w:val="0"/>
      <w:marRight w:val="0"/>
      <w:marTop w:val="0"/>
      <w:marBottom w:val="0"/>
      <w:divBdr>
        <w:top w:val="none" w:sz="0" w:space="0" w:color="auto"/>
        <w:left w:val="none" w:sz="0" w:space="0" w:color="auto"/>
        <w:bottom w:val="none" w:sz="0" w:space="0" w:color="auto"/>
        <w:right w:val="none" w:sz="0" w:space="0" w:color="auto"/>
      </w:divBdr>
    </w:div>
    <w:div w:id="396172030">
      <w:bodyDiv w:val="1"/>
      <w:marLeft w:val="0"/>
      <w:marRight w:val="0"/>
      <w:marTop w:val="0"/>
      <w:marBottom w:val="0"/>
      <w:divBdr>
        <w:top w:val="none" w:sz="0" w:space="0" w:color="auto"/>
        <w:left w:val="none" w:sz="0" w:space="0" w:color="auto"/>
        <w:bottom w:val="none" w:sz="0" w:space="0" w:color="auto"/>
        <w:right w:val="none" w:sz="0" w:space="0" w:color="auto"/>
      </w:divBdr>
    </w:div>
    <w:div w:id="415789663">
      <w:bodyDiv w:val="1"/>
      <w:marLeft w:val="0"/>
      <w:marRight w:val="0"/>
      <w:marTop w:val="0"/>
      <w:marBottom w:val="0"/>
      <w:divBdr>
        <w:top w:val="none" w:sz="0" w:space="0" w:color="auto"/>
        <w:left w:val="none" w:sz="0" w:space="0" w:color="auto"/>
        <w:bottom w:val="none" w:sz="0" w:space="0" w:color="auto"/>
        <w:right w:val="none" w:sz="0" w:space="0" w:color="auto"/>
      </w:divBdr>
    </w:div>
    <w:div w:id="422343643">
      <w:bodyDiv w:val="1"/>
      <w:marLeft w:val="0"/>
      <w:marRight w:val="0"/>
      <w:marTop w:val="0"/>
      <w:marBottom w:val="0"/>
      <w:divBdr>
        <w:top w:val="none" w:sz="0" w:space="0" w:color="auto"/>
        <w:left w:val="none" w:sz="0" w:space="0" w:color="auto"/>
        <w:bottom w:val="none" w:sz="0" w:space="0" w:color="auto"/>
        <w:right w:val="none" w:sz="0" w:space="0" w:color="auto"/>
      </w:divBdr>
    </w:div>
    <w:div w:id="438334440">
      <w:bodyDiv w:val="1"/>
      <w:marLeft w:val="0"/>
      <w:marRight w:val="0"/>
      <w:marTop w:val="0"/>
      <w:marBottom w:val="0"/>
      <w:divBdr>
        <w:top w:val="none" w:sz="0" w:space="0" w:color="auto"/>
        <w:left w:val="none" w:sz="0" w:space="0" w:color="auto"/>
        <w:bottom w:val="none" w:sz="0" w:space="0" w:color="auto"/>
        <w:right w:val="none" w:sz="0" w:space="0" w:color="auto"/>
      </w:divBdr>
    </w:div>
    <w:div w:id="445006289">
      <w:bodyDiv w:val="1"/>
      <w:marLeft w:val="0"/>
      <w:marRight w:val="0"/>
      <w:marTop w:val="0"/>
      <w:marBottom w:val="0"/>
      <w:divBdr>
        <w:top w:val="none" w:sz="0" w:space="0" w:color="auto"/>
        <w:left w:val="none" w:sz="0" w:space="0" w:color="auto"/>
        <w:bottom w:val="none" w:sz="0" w:space="0" w:color="auto"/>
        <w:right w:val="none" w:sz="0" w:space="0" w:color="auto"/>
      </w:divBdr>
    </w:div>
    <w:div w:id="466632961">
      <w:bodyDiv w:val="1"/>
      <w:marLeft w:val="0"/>
      <w:marRight w:val="0"/>
      <w:marTop w:val="0"/>
      <w:marBottom w:val="0"/>
      <w:divBdr>
        <w:top w:val="none" w:sz="0" w:space="0" w:color="auto"/>
        <w:left w:val="none" w:sz="0" w:space="0" w:color="auto"/>
        <w:bottom w:val="none" w:sz="0" w:space="0" w:color="auto"/>
        <w:right w:val="none" w:sz="0" w:space="0" w:color="auto"/>
      </w:divBdr>
    </w:div>
    <w:div w:id="472917212">
      <w:bodyDiv w:val="1"/>
      <w:marLeft w:val="0"/>
      <w:marRight w:val="0"/>
      <w:marTop w:val="0"/>
      <w:marBottom w:val="0"/>
      <w:divBdr>
        <w:top w:val="none" w:sz="0" w:space="0" w:color="auto"/>
        <w:left w:val="none" w:sz="0" w:space="0" w:color="auto"/>
        <w:bottom w:val="none" w:sz="0" w:space="0" w:color="auto"/>
        <w:right w:val="none" w:sz="0" w:space="0" w:color="auto"/>
      </w:divBdr>
    </w:div>
    <w:div w:id="478813713">
      <w:bodyDiv w:val="1"/>
      <w:marLeft w:val="0"/>
      <w:marRight w:val="0"/>
      <w:marTop w:val="0"/>
      <w:marBottom w:val="0"/>
      <w:divBdr>
        <w:top w:val="none" w:sz="0" w:space="0" w:color="auto"/>
        <w:left w:val="none" w:sz="0" w:space="0" w:color="auto"/>
        <w:bottom w:val="none" w:sz="0" w:space="0" w:color="auto"/>
        <w:right w:val="none" w:sz="0" w:space="0" w:color="auto"/>
      </w:divBdr>
    </w:div>
    <w:div w:id="483470232">
      <w:bodyDiv w:val="1"/>
      <w:marLeft w:val="0"/>
      <w:marRight w:val="0"/>
      <w:marTop w:val="0"/>
      <w:marBottom w:val="0"/>
      <w:divBdr>
        <w:top w:val="none" w:sz="0" w:space="0" w:color="auto"/>
        <w:left w:val="none" w:sz="0" w:space="0" w:color="auto"/>
        <w:bottom w:val="none" w:sz="0" w:space="0" w:color="auto"/>
        <w:right w:val="none" w:sz="0" w:space="0" w:color="auto"/>
      </w:divBdr>
    </w:div>
    <w:div w:id="483736961">
      <w:bodyDiv w:val="1"/>
      <w:marLeft w:val="0"/>
      <w:marRight w:val="0"/>
      <w:marTop w:val="0"/>
      <w:marBottom w:val="0"/>
      <w:divBdr>
        <w:top w:val="none" w:sz="0" w:space="0" w:color="auto"/>
        <w:left w:val="none" w:sz="0" w:space="0" w:color="auto"/>
        <w:bottom w:val="none" w:sz="0" w:space="0" w:color="auto"/>
        <w:right w:val="none" w:sz="0" w:space="0" w:color="auto"/>
      </w:divBdr>
    </w:div>
    <w:div w:id="486169723">
      <w:bodyDiv w:val="1"/>
      <w:marLeft w:val="0"/>
      <w:marRight w:val="0"/>
      <w:marTop w:val="0"/>
      <w:marBottom w:val="0"/>
      <w:divBdr>
        <w:top w:val="none" w:sz="0" w:space="0" w:color="auto"/>
        <w:left w:val="none" w:sz="0" w:space="0" w:color="auto"/>
        <w:bottom w:val="none" w:sz="0" w:space="0" w:color="auto"/>
        <w:right w:val="none" w:sz="0" w:space="0" w:color="auto"/>
      </w:divBdr>
    </w:div>
    <w:div w:id="498084516">
      <w:bodyDiv w:val="1"/>
      <w:marLeft w:val="0"/>
      <w:marRight w:val="0"/>
      <w:marTop w:val="0"/>
      <w:marBottom w:val="0"/>
      <w:divBdr>
        <w:top w:val="none" w:sz="0" w:space="0" w:color="auto"/>
        <w:left w:val="none" w:sz="0" w:space="0" w:color="auto"/>
        <w:bottom w:val="none" w:sz="0" w:space="0" w:color="auto"/>
        <w:right w:val="none" w:sz="0" w:space="0" w:color="auto"/>
      </w:divBdr>
    </w:div>
    <w:div w:id="500123003">
      <w:bodyDiv w:val="1"/>
      <w:marLeft w:val="0"/>
      <w:marRight w:val="0"/>
      <w:marTop w:val="0"/>
      <w:marBottom w:val="0"/>
      <w:divBdr>
        <w:top w:val="none" w:sz="0" w:space="0" w:color="auto"/>
        <w:left w:val="none" w:sz="0" w:space="0" w:color="auto"/>
        <w:bottom w:val="none" w:sz="0" w:space="0" w:color="auto"/>
        <w:right w:val="none" w:sz="0" w:space="0" w:color="auto"/>
      </w:divBdr>
    </w:div>
    <w:div w:id="503857758">
      <w:bodyDiv w:val="1"/>
      <w:marLeft w:val="0"/>
      <w:marRight w:val="0"/>
      <w:marTop w:val="0"/>
      <w:marBottom w:val="0"/>
      <w:divBdr>
        <w:top w:val="none" w:sz="0" w:space="0" w:color="auto"/>
        <w:left w:val="none" w:sz="0" w:space="0" w:color="auto"/>
        <w:bottom w:val="none" w:sz="0" w:space="0" w:color="auto"/>
        <w:right w:val="none" w:sz="0" w:space="0" w:color="auto"/>
      </w:divBdr>
    </w:div>
    <w:div w:id="523400402">
      <w:bodyDiv w:val="1"/>
      <w:marLeft w:val="0"/>
      <w:marRight w:val="0"/>
      <w:marTop w:val="0"/>
      <w:marBottom w:val="0"/>
      <w:divBdr>
        <w:top w:val="none" w:sz="0" w:space="0" w:color="auto"/>
        <w:left w:val="none" w:sz="0" w:space="0" w:color="auto"/>
        <w:bottom w:val="none" w:sz="0" w:space="0" w:color="auto"/>
        <w:right w:val="none" w:sz="0" w:space="0" w:color="auto"/>
      </w:divBdr>
    </w:div>
    <w:div w:id="526216580">
      <w:bodyDiv w:val="1"/>
      <w:marLeft w:val="0"/>
      <w:marRight w:val="0"/>
      <w:marTop w:val="0"/>
      <w:marBottom w:val="0"/>
      <w:divBdr>
        <w:top w:val="none" w:sz="0" w:space="0" w:color="auto"/>
        <w:left w:val="none" w:sz="0" w:space="0" w:color="auto"/>
        <w:bottom w:val="none" w:sz="0" w:space="0" w:color="auto"/>
        <w:right w:val="none" w:sz="0" w:space="0" w:color="auto"/>
      </w:divBdr>
    </w:div>
    <w:div w:id="531958342">
      <w:bodyDiv w:val="1"/>
      <w:marLeft w:val="0"/>
      <w:marRight w:val="0"/>
      <w:marTop w:val="0"/>
      <w:marBottom w:val="0"/>
      <w:divBdr>
        <w:top w:val="none" w:sz="0" w:space="0" w:color="auto"/>
        <w:left w:val="none" w:sz="0" w:space="0" w:color="auto"/>
        <w:bottom w:val="none" w:sz="0" w:space="0" w:color="auto"/>
        <w:right w:val="none" w:sz="0" w:space="0" w:color="auto"/>
      </w:divBdr>
    </w:div>
    <w:div w:id="534004987">
      <w:bodyDiv w:val="1"/>
      <w:marLeft w:val="0"/>
      <w:marRight w:val="0"/>
      <w:marTop w:val="0"/>
      <w:marBottom w:val="0"/>
      <w:divBdr>
        <w:top w:val="none" w:sz="0" w:space="0" w:color="auto"/>
        <w:left w:val="none" w:sz="0" w:space="0" w:color="auto"/>
        <w:bottom w:val="none" w:sz="0" w:space="0" w:color="auto"/>
        <w:right w:val="none" w:sz="0" w:space="0" w:color="auto"/>
      </w:divBdr>
    </w:div>
    <w:div w:id="552543954">
      <w:bodyDiv w:val="1"/>
      <w:marLeft w:val="0"/>
      <w:marRight w:val="0"/>
      <w:marTop w:val="0"/>
      <w:marBottom w:val="0"/>
      <w:divBdr>
        <w:top w:val="none" w:sz="0" w:space="0" w:color="auto"/>
        <w:left w:val="none" w:sz="0" w:space="0" w:color="auto"/>
        <w:bottom w:val="none" w:sz="0" w:space="0" w:color="auto"/>
        <w:right w:val="none" w:sz="0" w:space="0" w:color="auto"/>
      </w:divBdr>
    </w:div>
    <w:div w:id="558052288">
      <w:bodyDiv w:val="1"/>
      <w:marLeft w:val="0"/>
      <w:marRight w:val="0"/>
      <w:marTop w:val="0"/>
      <w:marBottom w:val="0"/>
      <w:divBdr>
        <w:top w:val="none" w:sz="0" w:space="0" w:color="auto"/>
        <w:left w:val="none" w:sz="0" w:space="0" w:color="auto"/>
        <w:bottom w:val="none" w:sz="0" w:space="0" w:color="auto"/>
        <w:right w:val="none" w:sz="0" w:space="0" w:color="auto"/>
      </w:divBdr>
    </w:div>
    <w:div w:id="571739361">
      <w:bodyDiv w:val="1"/>
      <w:marLeft w:val="0"/>
      <w:marRight w:val="0"/>
      <w:marTop w:val="0"/>
      <w:marBottom w:val="0"/>
      <w:divBdr>
        <w:top w:val="none" w:sz="0" w:space="0" w:color="auto"/>
        <w:left w:val="none" w:sz="0" w:space="0" w:color="auto"/>
        <w:bottom w:val="none" w:sz="0" w:space="0" w:color="auto"/>
        <w:right w:val="none" w:sz="0" w:space="0" w:color="auto"/>
      </w:divBdr>
    </w:div>
    <w:div w:id="580605929">
      <w:bodyDiv w:val="1"/>
      <w:marLeft w:val="0"/>
      <w:marRight w:val="0"/>
      <w:marTop w:val="0"/>
      <w:marBottom w:val="0"/>
      <w:divBdr>
        <w:top w:val="none" w:sz="0" w:space="0" w:color="auto"/>
        <w:left w:val="none" w:sz="0" w:space="0" w:color="auto"/>
        <w:bottom w:val="none" w:sz="0" w:space="0" w:color="auto"/>
        <w:right w:val="none" w:sz="0" w:space="0" w:color="auto"/>
      </w:divBdr>
    </w:div>
    <w:div w:id="604194064">
      <w:bodyDiv w:val="1"/>
      <w:marLeft w:val="0"/>
      <w:marRight w:val="0"/>
      <w:marTop w:val="0"/>
      <w:marBottom w:val="0"/>
      <w:divBdr>
        <w:top w:val="none" w:sz="0" w:space="0" w:color="auto"/>
        <w:left w:val="none" w:sz="0" w:space="0" w:color="auto"/>
        <w:bottom w:val="none" w:sz="0" w:space="0" w:color="auto"/>
        <w:right w:val="none" w:sz="0" w:space="0" w:color="auto"/>
      </w:divBdr>
    </w:div>
    <w:div w:id="604995330">
      <w:bodyDiv w:val="1"/>
      <w:marLeft w:val="0"/>
      <w:marRight w:val="0"/>
      <w:marTop w:val="0"/>
      <w:marBottom w:val="0"/>
      <w:divBdr>
        <w:top w:val="none" w:sz="0" w:space="0" w:color="auto"/>
        <w:left w:val="none" w:sz="0" w:space="0" w:color="auto"/>
        <w:bottom w:val="none" w:sz="0" w:space="0" w:color="auto"/>
        <w:right w:val="none" w:sz="0" w:space="0" w:color="auto"/>
      </w:divBdr>
    </w:div>
    <w:div w:id="607584792">
      <w:bodyDiv w:val="1"/>
      <w:marLeft w:val="0"/>
      <w:marRight w:val="0"/>
      <w:marTop w:val="0"/>
      <w:marBottom w:val="0"/>
      <w:divBdr>
        <w:top w:val="none" w:sz="0" w:space="0" w:color="auto"/>
        <w:left w:val="none" w:sz="0" w:space="0" w:color="auto"/>
        <w:bottom w:val="none" w:sz="0" w:space="0" w:color="auto"/>
        <w:right w:val="none" w:sz="0" w:space="0" w:color="auto"/>
      </w:divBdr>
    </w:div>
    <w:div w:id="613559050">
      <w:bodyDiv w:val="1"/>
      <w:marLeft w:val="0"/>
      <w:marRight w:val="0"/>
      <w:marTop w:val="0"/>
      <w:marBottom w:val="0"/>
      <w:divBdr>
        <w:top w:val="none" w:sz="0" w:space="0" w:color="auto"/>
        <w:left w:val="none" w:sz="0" w:space="0" w:color="auto"/>
        <w:bottom w:val="none" w:sz="0" w:space="0" w:color="auto"/>
        <w:right w:val="none" w:sz="0" w:space="0" w:color="auto"/>
      </w:divBdr>
    </w:div>
    <w:div w:id="615913628">
      <w:bodyDiv w:val="1"/>
      <w:marLeft w:val="0"/>
      <w:marRight w:val="0"/>
      <w:marTop w:val="0"/>
      <w:marBottom w:val="0"/>
      <w:divBdr>
        <w:top w:val="none" w:sz="0" w:space="0" w:color="auto"/>
        <w:left w:val="none" w:sz="0" w:space="0" w:color="auto"/>
        <w:bottom w:val="none" w:sz="0" w:space="0" w:color="auto"/>
        <w:right w:val="none" w:sz="0" w:space="0" w:color="auto"/>
      </w:divBdr>
    </w:div>
    <w:div w:id="646738494">
      <w:bodyDiv w:val="1"/>
      <w:marLeft w:val="0"/>
      <w:marRight w:val="0"/>
      <w:marTop w:val="0"/>
      <w:marBottom w:val="0"/>
      <w:divBdr>
        <w:top w:val="none" w:sz="0" w:space="0" w:color="auto"/>
        <w:left w:val="none" w:sz="0" w:space="0" w:color="auto"/>
        <w:bottom w:val="none" w:sz="0" w:space="0" w:color="auto"/>
        <w:right w:val="none" w:sz="0" w:space="0" w:color="auto"/>
      </w:divBdr>
    </w:div>
    <w:div w:id="650601489">
      <w:bodyDiv w:val="1"/>
      <w:marLeft w:val="0"/>
      <w:marRight w:val="0"/>
      <w:marTop w:val="0"/>
      <w:marBottom w:val="0"/>
      <w:divBdr>
        <w:top w:val="none" w:sz="0" w:space="0" w:color="auto"/>
        <w:left w:val="none" w:sz="0" w:space="0" w:color="auto"/>
        <w:bottom w:val="none" w:sz="0" w:space="0" w:color="auto"/>
        <w:right w:val="none" w:sz="0" w:space="0" w:color="auto"/>
      </w:divBdr>
    </w:div>
    <w:div w:id="668141825">
      <w:bodyDiv w:val="1"/>
      <w:marLeft w:val="0"/>
      <w:marRight w:val="0"/>
      <w:marTop w:val="0"/>
      <w:marBottom w:val="0"/>
      <w:divBdr>
        <w:top w:val="none" w:sz="0" w:space="0" w:color="auto"/>
        <w:left w:val="none" w:sz="0" w:space="0" w:color="auto"/>
        <w:bottom w:val="none" w:sz="0" w:space="0" w:color="auto"/>
        <w:right w:val="none" w:sz="0" w:space="0" w:color="auto"/>
      </w:divBdr>
    </w:div>
    <w:div w:id="707334121">
      <w:bodyDiv w:val="1"/>
      <w:marLeft w:val="0"/>
      <w:marRight w:val="0"/>
      <w:marTop w:val="0"/>
      <w:marBottom w:val="0"/>
      <w:divBdr>
        <w:top w:val="none" w:sz="0" w:space="0" w:color="auto"/>
        <w:left w:val="none" w:sz="0" w:space="0" w:color="auto"/>
        <w:bottom w:val="none" w:sz="0" w:space="0" w:color="auto"/>
        <w:right w:val="none" w:sz="0" w:space="0" w:color="auto"/>
      </w:divBdr>
    </w:div>
    <w:div w:id="7081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540915">
          <w:marLeft w:val="0"/>
          <w:marRight w:val="0"/>
          <w:marTop w:val="0"/>
          <w:marBottom w:val="0"/>
          <w:divBdr>
            <w:top w:val="single" w:sz="2" w:space="0" w:color="E3E3E3"/>
            <w:left w:val="single" w:sz="2" w:space="0" w:color="E3E3E3"/>
            <w:bottom w:val="single" w:sz="2" w:space="0" w:color="E3E3E3"/>
            <w:right w:val="single" w:sz="2" w:space="0" w:color="E3E3E3"/>
          </w:divBdr>
          <w:divsChild>
            <w:div w:id="24135898">
              <w:marLeft w:val="0"/>
              <w:marRight w:val="0"/>
              <w:marTop w:val="0"/>
              <w:marBottom w:val="0"/>
              <w:divBdr>
                <w:top w:val="single" w:sz="2" w:space="0" w:color="E3E3E3"/>
                <w:left w:val="single" w:sz="2" w:space="0" w:color="E3E3E3"/>
                <w:bottom w:val="single" w:sz="2" w:space="0" w:color="E3E3E3"/>
                <w:right w:val="single" w:sz="2" w:space="0" w:color="E3E3E3"/>
              </w:divBdr>
              <w:divsChild>
                <w:div w:id="505242651">
                  <w:marLeft w:val="0"/>
                  <w:marRight w:val="0"/>
                  <w:marTop w:val="0"/>
                  <w:marBottom w:val="0"/>
                  <w:divBdr>
                    <w:top w:val="single" w:sz="2" w:space="2" w:color="E3E3E3"/>
                    <w:left w:val="single" w:sz="2" w:space="0" w:color="E3E3E3"/>
                    <w:bottom w:val="single" w:sz="2" w:space="0" w:color="E3E3E3"/>
                    <w:right w:val="single" w:sz="2" w:space="0" w:color="E3E3E3"/>
                  </w:divBdr>
                  <w:divsChild>
                    <w:div w:id="447815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1151937">
      <w:bodyDiv w:val="1"/>
      <w:marLeft w:val="0"/>
      <w:marRight w:val="0"/>
      <w:marTop w:val="0"/>
      <w:marBottom w:val="0"/>
      <w:divBdr>
        <w:top w:val="none" w:sz="0" w:space="0" w:color="auto"/>
        <w:left w:val="none" w:sz="0" w:space="0" w:color="auto"/>
        <w:bottom w:val="none" w:sz="0" w:space="0" w:color="auto"/>
        <w:right w:val="none" w:sz="0" w:space="0" w:color="auto"/>
      </w:divBdr>
    </w:div>
    <w:div w:id="715543644">
      <w:bodyDiv w:val="1"/>
      <w:marLeft w:val="0"/>
      <w:marRight w:val="0"/>
      <w:marTop w:val="0"/>
      <w:marBottom w:val="0"/>
      <w:divBdr>
        <w:top w:val="none" w:sz="0" w:space="0" w:color="auto"/>
        <w:left w:val="none" w:sz="0" w:space="0" w:color="auto"/>
        <w:bottom w:val="none" w:sz="0" w:space="0" w:color="auto"/>
        <w:right w:val="none" w:sz="0" w:space="0" w:color="auto"/>
      </w:divBdr>
    </w:div>
    <w:div w:id="725492299">
      <w:bodyDiv w:val="1"/>
      <w:marLeft w:val="0"/>
      <w:marRight w:val="0"/>
      <w:marTop w:val="0"/>
      <w:marBottom w:val="0"/>
      <w:divBdr>
        <w:top w:val="none" w:sz="0" w:space="0" w:color="auto"/>
        <w:left w:val="none" w:sz="0" w:space="0" w:color="auto"/>
        <w:bottom w:val="none" w:sz="0" w:space="0" w:color="auto"/>
        <w:right w:val="none" w:sz="0" w:space="0" w:color="auto"/>
      </w:divBdr>
    </w:div>
    <w:div w:id="737482061">
      <w:bodyDiv w:val="1"/>
      <w:marLeft w:val="0"/>
      <w:marRight w:val="0"/>
      <w:marTop w:val="0"/>
      <w:marBottom w:val="0"/>
      <w:divBdr>
        <w:top w:val="none" w:sz="0" w:space="0" w:color="auto"/>
        <w:left w:val="none" w:sz="0" w:space="0" w:color="auto"/>
        <w:bottom w:val="none" w:sz="0" w:space="0" w:color="auto"/>
        <w:right w:val="none" w:sz="0" w:space="0" w:color="auto"/>
      </w:divBdr>
    </w:div>
    <w:div w:id="758257071">
      <w:bodyDiv w:val="1"/>
      <w:marLeft w:val="0"/>
      <w:marRight w:val="0"/>
      <w:marTop w:val="0"/>
      <w:marBottom w:val="0"/>
      <w:divBdr>
        <w:top w:val="none" w:sz="0" w:space="0" w:color="auto"/>
        <w:left w:val="none" w:sz="0" w:space="0" w:color="auto"/>
        <w:bottom w:val="none" w:sz="0" w:space="0" w:color="auto"/>
        <w:right w:val="none" w:sz="0" w:space="0" w:color="auto"/>
      </w:divBdr>
    </w:div>
    <w:div w:id="759447742">
      <w:bodyDiv w:val="1"/>
      <w:marLeft w:val="0"/>
      <w:marRight w:val="0"/>
      <w:marTop w:val="0"/>
      <w:marBottom w:val="0"/>
      <w:divBdr>
        <w:top w:val="none" w:sz="0" w:space="0" w:color="auto"/>
        <w:left w:val="none" w:sz="0" w:space="0" w:color="auto"/>
        <w:bottom w:val="none" w:sz="0" w:space="0" w:color="auto"/>
        <w:right w:val="none" w:sz="0" w:space="0" w:color="auto"/>
      </w:divBdr>
    </w:div>
    <w:div w:id="784276655">
      <w:bodyDiv w:val="1"/>
      <w:marLeft w:val="0"/>
      <w:marRight w:val="0"/>
      <w:marTop w:val="0"/>
      <w:marBottom w:val="0"/>
      <w:divBdr>
        <w:top w:val="none" w:sz="0" w:space="0" w:color="auto"/>
        <w:left w:val="none" w:sz="0" w:space="0" w:color="auto"/>
        <w:bottom w:val="none" w:sz="0" w:space="0" w:color="auto"/>
        <w:right w:val="none" w:sz="0" w:space="0" w:color="auto"/>
      </w:divBdr>
    </w:div>
    <w:div w:id="787971685">
      <w:bodyDiv w:val="1"/>
      <w:marLeft w:val="0"/>
      <w:marRight w:val="0"/>
      <w:marTop w:val="0"/>
      <w:marBottom w:val="0"/>
      <w:divBdr>
        <w:top w:val="none" w:sz="0" w:space="0" w:color="auto"/>
        <w:left w:val="none" w:sz="0" w:space="0" w:color="auto"/>
        <w:bottom w:val="none" w:sz="0" w:space="0" w:color="auto"/>
        <w:right w:val="none" w:sz="0" w:space="0" w:color="auto"/>
      </w:divBdr>
    </w:div>
    <w:div w:id="795293412">
      <w:bodyDiv w:val="1"/>
      <w:marLeft w:val="0"/>
      <w:marRight w:val="0"/>
      <w:marTop w:val="0"/>
      <w:marBottom w:val="0"/>
      <w:divBdr>
        <w:top w:val="none" w:sz="0" w:space="0" w:color="auto"/>
        <w:left w:val="none" w:sz="0" w:space="0" w:color="auto"/>
        <w:bottom w:val="none" w:sz="0" w:space="0" w:color="auto"/>
        <w:right w:val="none" w:sz="0" w:space="0" w:color="auto"/>
      </w:divBdr>
    </w:div>
    <w:div w:id="797801567">
      <w:bodyDiv w:val="1"/>
      <w:marLeft w:val="0"/>
      <w:marRight w:val="0"/>
      <w:marTop w:val="0"/>
      <w:marBottom w:val="0"/>
      <w:divBdr>
        <w:top w:val="none" w:sz="0" w:space="0" w:color="auto"/>
        <w:left w:val="none" w:sz="0" w:space="0" w:color="auto"/>
        <w:bottom w:val="none" w:sz="0" w:space="0" w:color="auto"/>
        <w:right w:val="none" w:sz="0" w:space="0" w:color="auto"/>
      </w:divBdr>
    </w:div>
    <w:div w:id="812600213">
      <w:bodyDiv w:val="1"/>
      <w:marLeft w:val="0"/>
      <w:marRight w:val="0"/>
      <w:marTop w:val="0"/>
      <w:marBottom w:val="0"/>
      <w:divBdr>
        <w:top w:val="none" w:sz="0" w:space="0" w:color="auto"/>
        <w:left w:val="none" w:sz="0" w:space="0" w:color="auto"/>
        <w:bottom w:val="none" w:sz="0" w:space="0" w:color="auto"/>
        <w:right w:val="none" w:sz="0" w:space="0" w:color="auto"/>
      </w:divBdr>
    </w:div>
    <w:div w:id="813328899">
      <w:bodyDiv w:val="1"/>
      <w:marLeft w:val="0"/>
      <w:marRight w:val="0"/>
      <w:marTop w:val="0"/>
      <w:marBottom w:val="0"/>
      <w:divBdr>
        <w:top w:val="none" w:sz="0" w:space="0" w:color="auto"/>
        <w:left w:val="none" w:sz="0" w:space="0" w:color="auto"/>
        <w:bottom w:val="none" w:sz="0" w:space="0" w:color="auto"/>
        <w:right w:val="none" w:sz="0" w:space="0" w:color="auto"/>
      </w:divBdr>
    </w:div>
    <w:div w:id="834801809">
      <w:bodyDiv w:val="1"/>
      <w:marLeft w:val="0"/>
      <w:marRight w:val="0"/>
      <w:marTop w:val="0"/>
      <w:marBottom w:val="0"/>
      <w:divBdr>
        <w:top w:val="none" w:sz="0" w:space="0" w:color="auto"/>
        <w:left w:val="none" w:sz="0" w:space="0" w:color="auto"/>
        <w:bottom w:val="none" w:sz="0" w:space="0" w:color="auto"/>
        <w:right w:val="none" w:sz="0" w:space="0" w:color="auto"/>
      </w:divBdr>
    </w:div>
    <w:div w:id="834803466">
      <w:bodyDiv w:val="1"/>
      <w:marLeft w:val="0"/>
      <w:marRight w:val="0"/>
      <w:marTop w:val="0"/>
      <w:marBottom w:val="0"/>
      <w:divBdr>
        <w:top w:val="none" w:sz="0" w:space="0" w:color="auto"/>
        <w:left w:val="none" w:sz="0" w:space="0" w:color="auto"/>
        <w:bottom w:val="none" w:sz="0" w:space="0" w:color="auto"/>
        <w:right w:val="none" w:sz="0" w:space="0" w:color="auto"/>
      </w:divBdr>
    </w:div>
    <w:div w:id="865828361">
      <w:bodyDiv w:val="1"/>
      <w:marLeft w:val="0"/>
      <w:marRight w:val="0"/>
      <w:marTop w:val="0"/>
      <w:marBottom w:val="0"/>
      <w:divBdr>
        <w:top w:val="none" w:sz="0" w:space="0" w:color="auto"/>
        <w:left w:val="none" w:sz="0" w:space="0" w:color="auto"/>
        <w:bottom w:val="none" w:sz="0" w:space="0" w:color="auto"/>
        <w:right w:val="none" w:sz="0" w:space="0" w:color="auto"/>
      </w:divBdr>
    </w:div>
    <w:div w:id="872888485">
      <w:bodyDiv w:val="1"/>
      <w:marLeft w:val="0"/>
      <w:marRight w:val="0"/>
      <w:marTop w:val="0"/>
      <w:marBottom w:val="0"/>
      <w:divBdr>
        <w:top w:val="none" w:sz="0" w:space="0" w:color="auto"/>
        <w:left w:val="none" w:sz="0" w:space="0" w:color="auto"/>
        <w:bottom w:val="none" w:sz="0" w:space="0" w:color="auto"/>
        <w:right w:val="none" w:sz="0" w:space="0" w:color="auto"/>
      </w:divBdr>
    </w:div>
    <w:div w:id="882988231">
      <w:bodyDiv w:val="1"/>
      <w:marLeft w:val="0"/>
      <w:marRight w:val="0"/>
      <w:marTop w:val="0"/>
      <w:marBottom w:val="0"/>
      <w:divBdr>
        <w:top w:val="none" w:sz="0" w:space="0" w:color="auto"/>
        <w:left w:val="none" w:sz="0" w:space="0" w:color="auto"/>
        <w:bottom w:val="none" w:sz="0" w:space="0" w:color="auto"/>
        <w:right w:val="none" w:sz="0" w:space="0" w:color="auto"/>
      </w:divBdr>
    </w:div>
    <w:div w:id="889658482">
      <w:bodyDiv w:val="1"/>
      <w:marLeft w:val="0"/>
      <w:marRight w:val="0"/>
      <w:marTop w:val="0"/>
      <w:marBottom w:val="0"/>
      <w:divBdr>
        <w:top w:val="none" w:sz="0" w:space="0" w:color="auto"/>
        <w:left w:val="none" w:sz="0" w:space="0" w:color="auto"/>
        <w:bottom w:val="none" w:sz="0" w:space="0" w:color="auto"/>
        <w:right w:val="none" w:sz="0" w:space="0" w:color="auto"/>
      </w:divBdr>
    </w:div>
    <w:div w:id="898127248">
      <w:bodyDiv w:val="1"/>
      <w:marLeft w:val="0"/>
      <w:marRight w:val="0"/>
      <w:marTop w:val="0"/>
      <w:marBottom w:val="0"/>
      <w:divBdr>
        <w:top w:val="none" w:sz="0" w:space="0" w:color="auto"/>
        <w:left w:val="none" w:sz="0" w:space="0" w:color="auto"/>
        <w:bottom w:val="none" w:sz="0" w:space="0" w:color="auto"/>
        <w:right w:val="none" w:sz="0" w:space="0" w:color="auto"/>
      </w:divBdr>
    </w:div>
    <w:div w:id="900480575">
      <w:bodyDiv w:val="1"/>
      <w:marLeft w:val="0"/>
      <w:marRight w:val="0"/>
      <w:marTop w:val="0"/>
      <w:marBottom w:val="0"/>
      <w:divBdr>
        <w:top w:val="none" w:sz="0" w:space="0" w:color="auto"/>
        <w:left w:val="none" w:sz="0" w:space="0" w:color="auto"/>
        <w:bottom w:val="none" w:sz="0" w:space="0" w:color="auto"/>
        <w:right w:val="none" w:sz="0" w:space="0" w:color="auto"/>
      </w:divBdr>
    </w:div>
    <w:div w:id="916477137">
      <w:bodyDiv w:val="1"/>
      <w:marLeft w:val="0"/>
      <w:marRight w:val="0"/>
      <w:marTop w:val="0"/>
      <w:marBottom w:val="0"/>
      <w:divBdr>
        <w:top w:val="none" w:sz="0" w:space="0" w:color="auto"/>
        <w:left w:val="none" w:sz="0" w:space="0" w:color="auto"/>
        <w:bottom w:val="none" w:sz="0" w:space="0" w:color="auto"/>
        <w:right w:val="none" w:sz="0" w:space="0" w:color="auto"/>
      </w:divBdr>
    </w:div>
    <w:div w:id="916983116">
      <w:bodyDiv w:val="1"/>
      <w:marLeft w:val="0"/>
      <w:marRight w:val="0"/>
      <w:marTop w:val="0"/>
      <w:marBottom w:val="0"/>
      <w:divBdr>
        <w:top w:val="none" w:sz="0" w:space="0" w:color="auto"/>
        <w:left w:val="none" w:sz="0" w:space="0" w:color="auto"/>
        <w:bottom w:val="none" w:sz="0" w:space="0" w:color="auto"/>
        <w:right w:val="none" w:sz="0" w:space="0" w:color="auto"/>
      </w:divBdr>
    </w:div>
    <w:div w:id="925770810">
      <w:bodyDiv w:val="1"/>
      <w:marLeft w:val="0"/>
      <w:marRight w:val="0"/>
      <w:marTop w:val="0"/>
      <w:marBottom w:val="0"/>
      <w:divBdr>
        <w:top w:val="none" w:sz="0" w:space="0" w:color="auto"/>
        <w:left w:val="none" w:sz="0" w:space="0" w:color="auto"/>
        <w:bottom w:val="none" w:sz="0" w:space="0" w:color="auto"/>
        <w:right w:val="none" w:sz="0" w:space="0" w:color="auto"/>
      </w:divBdr>
    </w:div>
    <w:div w:id="932976249">
      <w:bodyDiv w:val="1"/>
      <w:marLeft w:val="0"/>
      <w:marRight w:val="0"/>
      <w:marTop w:val="0"/>
      <w:marBottom w:val="0"/>
      <w:divBdr>
        <w:top w:val="none" w:sz="0" w:space="0" w:color="auto"/>
        <w:left w:val="none" w:sz="0" w:space="0" w:color="auto"/>
        <w:bottom w:val="none" w:sz="0" w:space="0" w:color="auto"/>
        <w:right w:val="none" w:sz="0" w:space="0" w:color="auto"/>
      </w:divBdr>
    </w:div>
    <w:div w:id="938219273">
      <w:bodyDiv w:val="1"/>
      <w:marLeft w:val="0"/>
      <w:marRight w:val="0"/>
      <w:marTop w:val="0"/>
      <w:marBottom w:val="0"/>
      <w:divBdr>
        <w:top w:val="none" w:sz="0" w:space="0" w:color="auto"/>
        <w:left w:val="none" w:sz="0" w:space="0" w:color="auto"/>
        <w:bottom w:val="none" w:sz="0" w:space="0" w:color="auto"/>
        <w:right w:val="none" w:sz="0" w:space="0" w:color="auto"/>
      </w:divBdr>
    </w:div>
    <w:div w:id="938679365">
      <w:bodyDiv w:val="1"/>
      <w:marLeft w:val="0"/>
      <w:marRight w:val="0"/>
      <w:marTop w:val="0"/>
      <w:marBottom w:val="0"/>
      <w:divBdr>
        <w:top w:val="none" w:sz="0" w:space="0" w:color="auto"/>
        <w:left w:val="none" w:sz="0" w:space="0" w:color="auto"/>
        <w:bottom w:val="none" w:sz="0" w:space="0" w:color="auto"/>
        <w:right w:val="none" w:sz="0" w:space="0" w:color="auto"/>
      </w:divBdr>
    </w:div>
    <w:div w:id="954672936">
      <w:bodyDiv w:val="1"/>
      <w:marLeft w:val="0"/>
      <w:marRight w:val="0"/>
      <w:marTop w:val="0"/>
      <w:marBottom w:val="0"/>
      <w:divBdr>
        <w:top w:val="none" w:sz="0" w:space="0" w:color="auto"/>
        <w:left w:val="none" w:sz="0" w:space="0" w:color="auto"/>
        <w:bottom w:val="none" w:sz="0" w:space="0" w:color="auto"/>
        <w:right w:val="none" w:sz="0" w:space="0" w:color="auto"/>
      </w:divBdr>
    </w:div>
    <w:div w:id="967709076">
      <w:bodyDiv w:val="1"/>
      <w:marLeft w:val="0"/>
      <w:marRight w:val="0"/>
      <w:marTop w:val="0"/>
      <w:marBottom w:val="0"/>
      <w:divBdr>
        <w:top w:val="none" w:sz="0" w:space="0" w:color="auto"/>
        <w:left w:val="none" w:sz="0" w:space="0" w:color="auto"/>
        <w:bottom w:val="none" w:sz="0" w:space="0" w:color="auto"/>
        <w:right w:val="none" w:sz="0" w:space="0" w:color="auto"/>
      </w:divBdr>
    </w:div>
    <w:div w:id="974482829">
      <w:bodyDiv w:val="1"/>
      <w:marLeft w:val="0"/>
      <w:marRight w:val="0"/>
      <w:marTop w:val="0"/>
      <w:marBottom w:val="0"/>
      <w:divBdr>
        <w:top w:val="none" w:sz="0" w:space="0" w:color="auto"/>
        <w:left w:val="none" w:sz="0" w:space="0" w:color="auto"/>
        <w:bottom w:val="none" w:sz="0" w:space="0" w:color="auto"/>
        <w:right w:val="none" w:sz="0" w:space="0" w:color="auto"/>
      </w:divBdr>
    </w:div>
    <w:div w:id="992298145">
      <w:bodyDiv w:val="1"/>
      <w:marLeft w:val="0"/>
      <w:marRight w:val="0"/>
      <w:marTop w:val="0"/>
      <w:marBottom w:val="0"/>
      <w:divBdr>
        <w:top w:val="none" w:sz="0" w:space="0" w:color="auto"/>
        <w:left w:val="none" w:sz="0" w:space="0" w:color="auto"/>
        <w:bottom w:val="none" w:sz="0" w:space="0" w:color="auto"/>
        <w:right w:val="none" w:sz="0" w:space="0" w:color="auto"/>
      </w:divBdr>
    </w:div>
    <w:div w:id="994720448">
      <w:bodyDiv w:val="1"/>
      <w:marLeft w:val="0"/>
      <w:marRight w:val="0"/>
      <w:marTop w:val="0"/>
      <w:marBottom w:val="0"/>
      <w:divBdr>
        <w:top w:val="none" w:sz="0" w:space="0" w:color="auto"/>
        <w:left w:val="none" w:sz="0" w:space="0" w:color="auto"/>
        <w:bottom w:val="none" w:sz="0" w:space="0" w:color="auto"/>
        <w:right w:val="none" w:sz="0" w:space="0" w:color="auto"/>
      </w:divBdr>
    </w:div>
    <w:div w:id="1003781538">
      <w:bodyDiv w:val="1"/>
      <w:marLeft w:val="0"/>
      <w:marRight w:val="0"/>
      <w:marTop w:val="0"/>
      <w:marBottom w:val="0"/>
      <w:divBdr>
        <w:top w:val="none" w:sz="0" w:space="0" w:color="auto"/>
        <w:left w:val="none" w:sz="0" w:space="0" w:color="auto"/>
        <w:bottom w:val="none" w:sz="0" w:space="0" w:color="auto"/>
        <w:right w:val="none" w:sz="0" w:space="0" w:color="auto"/>
      </w:divBdr>
    </w:div>
    <w:div w:id="1006444141">
      <w:bodyDiv w:val="1"/>
      <w:marLeft w:val="0"/>
      <w:marRight w:val="0"/>
      <w:marTop w:val="0"/>
      <w:marBottom w:val="0"/>
      <w:divBdr>
        <w:top w:val="none" w:sz="0" w:space="0" w:color="auto"/>
        <w:left w:val="none" w:sz="0" w:space="0" w:color="auto"/>
        <w:bottom w:val="none" w:sz="0" w:space="0" w:color="auto"/>
        <w:right w:val="none" w:sz="0" w:space="0" w:color="auto"/>
      </w:divBdr>
    </w:div>
    <w:div w:id="1031151526">
      <w:bodyDiv w:val="1"/>
      <w:marLeft w:val="0"/>
      <w:marRight w:val="0"/>
      <w:marTop w:val="0"/>
      <w:marBottom w:val="0"/>
      <w:divBdr>
        <w:top w:val="none" w:sz="0" w:space="0" w:color="auto"/>
        <w:left w:val="none" w:sz="0" w:space="0" w:color="auto"/>
        <w:bottom w:val="none" w:sz="0" w:space="0" w:color="auto"/>
        <w:right w:val="none" w:sz="0" w:space="0" w:color="auto"/>
      </w:divBdr>
    </w:div>
    <w:div w:id="1052969745">
      <w:bodyDiv w:val="1"/>
      <w:marLeft w:val="0"/>
      <w:marRight w:val="0"/>
      <w:marTop w:val="0"/>
      <w:marBottom w:val="0"/>
      <w:divBdr>
        <w:top w:val="none" w:sz="0" w:space="0" w:color="auto"/>
        <w:left w:val="none" w:sz="0" w:space="0" w:color="auto"/>
        <w:bottom w:val="none" w:sz="0" w:space="0" w:color="auto"/>
        <w:right w:val="none" w:sz="0" w:space="0" w:color="auto"/>
      </w:divBdr>
    </w:div>
    <w:div w:id="1074745101">
      <w:bodyDiv w:val="1"/>
      <w:marLeft w:val="0"/>
      <w:marRight w:val="0"/>
      <w:marTop w:val="0"/>
      <w:marBottom w:val="0"/>
      <w:divBdr>
        <w:top w:val="none" w:sz="0" w:space="0" w:color="auto"/>
        <w:left w:val="none" w:sz="0" w:space="0" w:color="auto"/>
        <w:bottom w:val="none" w:sz="0" w:space="0" w:color="auto"/>
        <w:right w:val="none" w:sz="0" w:space="0" w:color="auto"/>
      </w:divBdr>
    </w:div>
    <w:div w:id="1080522074">
      <w:bodyDiv w:val="1"/>
      <w:marLeft w:val="0"/>
      <w:marRight w:val="0"/>
      <w:marTop w:val="0"/>
      <w:marBottom w:val="0"/>
      <w:divBdr>
        <w:top w:val="none" w:sz="0" w:space="0" w:color="auto"/>
        <w:left w:val="none" w:sz="0" w:space="0" w:color="auto"/>
        <w:bottom w:val="none" w:sz="0" w:space="0" w:color="auto"/>
        <w:right w:val="none" w:sz="0" w:space="0" w:color="auto"/>
      </w:divBdr>
    </w:div>
    <w:div w:id="1089738945">
      <w:bodyDiv w:val="1"/>
      <w:marLeft w:val="0"/>
      <w:marRight w:val="0"/>
      <w:marTop w:val="0"/>
      <w:marBottom w:val="0"/>
      <w:divBdr>
        <w:top w:val="none" w:sz="0" w:space="0" w:color="auto"/>
        <w:left w:val="none" w:sz="0" w:space="0" w:color="auto"/>
        <w:bottom w:val="none" w:sz="0" w:space="0" w:color="auto"/>
        <w:right w:val="none" w:sz="0" w:space="0" w:color="auto"/>
      </w:divBdr>
    </w:div>
    <w:div w:id="1096680754">
      <w:bodyDiv w:val="1"/>
      <w:marLeft w:val="0"/>
      <w:marRight w:val="0"/>
      <w:marTop w:val="0"/>
      <w:marBottom w:val="0"/>
      <w:divBdr>
        <w:top w:val="none" w:sz="0" w:space="0" w:color="auto"/>
        <w:left w:val="none" w:sz="0" w:space="0" w:color="auto"/>
        <w:bottom w:val="none" w:sz="0" w:space="0" w:color="auto"/>
        <w:right w:val="none" w:sz="0" w:space="0" w:color="auto"/>
      </w:divBdr>
    </w:div>
    <w:div w:id="1102992077">
      <w:bodyDiv w:val="1"/>
      <w:marLeft w:val="0"/>
      <w:marRight w:val="0"/>
      <w:marTop w:val="0"/>
      <w:marBottom w:val="0"/>
      <w:divBdr>
        <w:top w:val="none" w:sz="0" w:space="0" w:color="auto"/>
        <w:left w:val="none" w:sz="0" w:space="0" w:color="auto"/>
        <w:bottom w:val="none" w:sz="0" w:space="0" w:color="auto"/>
        <w:right w:val="none" w:sz="0" w:space="0" w:color="auto"/>
      </w:divBdr>
    </w:div>
    <w:div w:id="1120615125">
      <w:bodyDiv w:val="1"/>
      <w:marLeft w:val="0"/>
      <w:marRight w:val="0"/>
      <w:marTop w:val="0"/>
      <w:marBottom w:val="0"/>
      <w:divBdr>
        <w:top w:val="none" w:sz="0" w:space="0" w:color="auto"/>
        <w:left w:val="none" w:sz="0" w:space="0" w:color="auto"/>
        <w:bottom w:val="none" w:sz="0" w:space="0" w:color="auto"/>
        <w:right w:val="none" w:sz="0" w:space="0" w:color="auto"/>
      </w:divBdr>
    </w:div>
    <w:div w:id="1152991764">
      <w:bodyDiv w:val="1"/>
      <w:marLeft w:val="0"/>
      <w:marRight w:val="0"/>
      <w:marTop w:val="0"/>
      <w:marBottom w:val="0"/>
      <w:divBdr>
        <w:top w:val="none" w:sz="0" w:space="0" w:color="auto"/>
        <w:left w:val="none" w:sz="0" w:space="0" w:color="auto"/>
        <w:bottom w:val="none" w:sz="0" w:space="0" w:color="auto"/>
        <w:right w:val="none" w:sz="0" w:space="0" w:color="auto"/>
      </w:divBdr>
    </w:div>
    <w:div w:id="1156916656">
      <w:bodyDiv w:val="1"/>
      <w:marLeft w:val="0"/>
      <w:marRight w:val="0"/>
      <w:marTop w:val="0"/>
      <w:marBottom w:val="0"/>
      <w:divBdr>
        <w:top w:val="none" w:sz="0" w:space="0" w:color="auto"/>
        <w:left w:val="none" w:sz="0" w:space="0" w:color="auto"/>
        <w:bottom w:val="none" w:sz="0" w:space="0" w:color="auto"/>
        <w:right w:val="none" w:sz="0" w:space="0" w:color="auto"/>
      </w:divBdr>
    </w:div>
    <w:div w:id="1198933021">
      <w:bodyDiv w:val="1"/>
      <w:marLeft w:val="0"/>
      <w:marRight w:val="0"/>
      <w:marTop w:val="0"/>
      <w:marBottom w:val="0"/>
      <w:divBdr>
        <w:top w:val="none" w:sz="0" w:space="0" w:color="auto"/>
        <w:left w:val="none" w:sz="0" w:space="0" w:color="auto"/>
        <w:bottom w:val="none" w:sz="0" w:space="0" w:color="auto"/>
        <w:right w:val="none" w:sz="0" w:space="0" w:color="auto"/>
      </w:divBdr>
    </w:div>
    <w:div w:id="1213886057">
      <w:bodyDiv w:val="1"/>
      <w:marLeft w:val="0"/>
      <w:marRight w:val="0"/>
      <w:marTop w:val="0"/>
      <w:marBottom w:val="0"/>
      <w:divBdr>
        <w:top w:val="none" w:sz="0" w:space="0" w:color="auto"/>
        <w:left w:val="none" w:sz="0" w:space="0" w:color="auto"/>
        <w:bottom w:val="none" w:sz="0" w:space="0" w:color="auto"/>
        <w:right w:val="none" w:sz="0" w:space="0" w:color="auto"/>
      </w:divBdr>
    </w:div>
    <w:div w:id="1233542456">
      <w:bodyDiv w:val="1"/>
      <w:marLeft w:val="0"/>
      <w:marRight w:val="0"/>
      <w:marTop w:val="0"/>
      <w:marBottom w:val="0"/>
      <w:divBdr>
        <w:top w:val="none" w:sz="0" w:space="0" w:color="auto"/>
        <w:left w:val="none" w:sz="0" w:space="0" w:color="auto"/>
        <w:bottom w:val="none" w:sz="0" w:space="0" w:color="auto"/>
        <w:right w:val="none" w:sz="0" w:space="0" w:color="auto"/>
      </w:divBdr>
    </w:div>
    <w:div w:id="1237322730">
      <w:bodyDiv w:val="1"/>
      <w:marLeft w:val="0"/>
      <w:marRight w:val="0"/>
      <w:marTop w:val="0"/>
      <w:marBottom w:val="0"/>
      <w:divBdr>
        <w:top w:val="none" w:sz="0" w:space="0" w:color="auto"/>
        <w:left w:val="none" w:sz="0" w:space="0" w:color="auto"/>
        <w:bottom w:val="none" w:sz="0" w:space="0" w:color="auto"/>
        <w:right w:val="none" w:sz="0" w:space="0" w:color="auto"/>
      </w:divBdr>
    </w:div>
    <w:div w:id="1255825176">
      <w:bodyDiv w:val="1"/>
      <w:marLeft w:val="0"/>
      <w:marRight w:val="0"/>
      <w:marTop w:val="0"/>
      <w:marBottom w:val="0"/>
      <w:divBdr>
        <w:top w:val="none" w:sz="0" w:space="0" w:color="auto"/>
        <w:left w:val="none" w:sz="0" w:space="0" w:color="auto"/>
        <w:bottom w:val="none" w:sz="0" w:space="0" w:color="auto"/>
        <w:right w:val="none" w:sz="0" w:space="0" w:color="auto"/>
      </w:divBdr>
    </w:div>
    <w:div w:id="1257984796">
      <w:bodyDiv w:val="1"/>
      <w:marLeft w:val="0"/>
      <w:marRight w:val="0"/>
      <w:marTop w:val="0"/>
      <w:marBottom w:val="0"/>
      <w:divBdr>
        <w:top w:val="none" w:sz="0" w:space="0" w:color="auto"/>
        <w:left w:val="none" w:sz="0" w:space="0" w:color="auto"/>
        <w:bottom w:val="none" w:sz="0" w:space="0" w:color="auto"/>
        <w:right w:val="none" w:sz="0" w:space="0" w:color="auto"/>
      </w:divBdr>
    </w:div>
    <w:div w:id="1258639995">
      <w:bodyDiv w:val="1"/>
      <w:marLeft w:val="0"/>
      <w:marRight w:val="0"/>
      <w:marTop w:val="0"/>
      <w:marBottom w:val="0"/>
      <w:divBdr>
        <w:top w:val="none" w:sz="0" w:space="0" w:color="auto"/>
        <w:left w:val="none" w:sz="0" w:space="0" w:color="auto"/>
        <w:bottom w:val="none" w:sz="0" w:space="0" w:color="auto"/>
        <w:right w:val="none" w:sz="0" w:space="0" w:color="auto"/>
      </w:divBdr>
    </w:div>
    <w:div w:id="1261333716">
      <w:bodyDiv w:val="1"/>
      <w:marLeft w:val="0"/>
      <w:marRight w:val="0"/>
      <w:marTop w:val="0"/>
      <w:marBottom w:val="0"/>
      <w:divBdr>
        <w:top w:val="none" w:sz="0" w:space="0" w:color="auto"/>
        <w:left w:val="none" w:sz="0" w:space="0" w:color="auto"/>
        <w:bottom w:val="none" w:sz="0" w:space="0" w:color="auto"/>
        <w:right w:val="none" w:sz="0" w:space="0" w:color="auto"/>
      </w:divBdr>
    </w:div>
    <w:div w:id="1261834179">
      <w:bodyDiv w:val="1"/>
      <w:marLeft w:val="0"/>
      <w:marRight w:val="0"/>
      <w:marTop w:val="0"/>
      <w:marBottom w:val="0"/>
      <w:divBdr>
        <w:top w:val="none" w:sz="0" w:space="0" w:color="auto"/>
        <w:left w:val="none" w:sz="0" w:space="0" w:color="auto"/>
        <w:bottom w:val="none" w:sz="0" w:space="0" w:color="auto"/>
        <w:right w:val="none" w:sz="0" w:space="0" w:color="auto"/>
      </w:divBdr>
    </w:div>
    <w:div w:id="1269041342">
      <w:bodyDiv w:val="1"/>
      <w:marLeft w:val="0"/>
      <w:marRight w:val="0"/>
      <w:marTop w:val="0"/>
      <w:marBottom w:val="0"/>
      <w:divBdr>
        <w:top w:val="none" w:sz="0" w:space="0" w:color="auto"/>
        <w:left w:val="none" w:sz="0" w:space="0" w:color="auto"/>
        <w:bottom w:val="none" w:sz="0" w:space="0" w:color="auto"/>
        <w:right w:val="none" w:sz="0" w:space="0" w:color="auto"/>
      </w:divBdr>
    </w:div>
    <w:div w:id="1305505559">
      <w:bodyDiv w:val="1"/>
      <w:marLeft w:val="0"/>
      <w:marRight w:val="0"/>
      <w:marTop w:val="0"/>
      <w:marBottom w:val="0"/>
      <w:divBdr>
        <w:top w:val="none" w:sz="0" w:space="0" w:color="auto"/>
        <w:left w:val="none" w:sz="0" w:space="0" w:color="auto"/>
        <w:bottom w:val="none" w:sz="0" w:space="0" w:color="auto"/>
        <w:right w:val="none" w:sz="0" w:space="0" w:color="auto"/>
      </w:divBdr>
    </w:div>
    <w:div w:id="1312059135">
      <w:bodyDiv w:val="1"/>
      <w:marLeft w:val="0"/>
      <w:marRight w:val="0"/>
      <w:marTop w:val="0"/>
      <w:marBottom w:val="0"/>
      <w:divBdr>
        <w:top w:val="none" w:sz="0" w:space="0" w:color="auto"/>
        <w:left w:val="none" w:sz="0" w:space="0" w:color="auto"/>
        <w:bottom w:val="none" w:sz="0" w:space="0" w:color="auto"/>
        <w:right w:val="none" w:sz="0" w:space="0" w:color="auto"/>
      </w:divBdr>
    </w:div>
    <w:div w:id="1313607174">
      <w:bodyDiv w:val="1"/>
      <w:marLeft w:val="0"/>
      <w:marRight w:val="0"/>
      <w:marTop w:val="0"/>
      <w:marBottom w:val="0"/>
      <w:divBdr>
        <w:top w:val="none" w:sz="0" w:space="0" w:color="auto"/>
        <w:left w:val="none" w:sz="0" w:space="0" w:color="auto"/>
        <w:bottom w:val="none" w:sz="0" w:space="0" w:color="auto"/>
        <w:right w:val="none" w:sz="0" w:space="0" w:color="auto"/>
      </w:divBdr>
    </w:div>
    <w:div w:id="1316059947">
      <w:bodyDiv w:val="1"/>
      <w:marLeft w:val="0"/>
      <w:marRight w:val="0"/>
      <w:marTop w:val="0"/>
      <w:marBottom w:val="0"/>
      <w:divBdr>
        <w:top w:val="none" w:sz="0" w:space="0" w:color="auto"/>
        <w:left w:val="none" w:sz="0" w:space="0" w:color="auto"/>
        <w:bottom w:val="none" w:sz="0" w:space="0" w:color="auto"/>
        <w:right w:val="none" w:sz="0" w:space="0" w:color="auto"/>
      </w:divBdr>
    </w:div>
    <w:div w:id="1325668066">
      <w:bodyDiv w:val="1"/>
      <w:marLeft w:val="0"/>
      <w:marRight w:val="0"/>
      <w:marTop w:val="0"/>
      <w:marBottom w:val="0"/>
      <w:divBdr>
        <w:top w:val="none" w:sz="0" w:space="0" w:color="auto"/>
        <w:left w:val="none" w:sz="0" w:space="0" w:color="auto"/>
        <w:bottom w:val="none" w:sz="0" w:space="0" w:color="auto"/>
        <w:right w:val="none" w:sz="0" w:space="0" w:color="auto"/>
      </w:divBdr>
    </w:div>
    <w:div w:id="1338077281">
      <w:bodyDiv w:val="1"/>
      <w:marLeft w:val="0"/>
      <w:marRight w:val="0"/>
      <w:marTop w:val="0"/>
      <w:marBottom w:val="0"/>
      <w:divBdr>
        <w:top w:val="none" w:sz="0" w:space="0" w:color="auto"/>
        <w:left w:val="none" w:sz="0" w:space="0" w:color="auto"/>
        <w:bottom w:val="none" w:sz="0" w:space="0" w:color="auto"/>
        <w:right w:val="none" w:sz="0" w:space="0" w:color="auto"/>
      </w:divBdr>
    </w:div>
    <w:div w:id="1354724038">
      <w:bodyDiv w:val="1"/>
      <w:marLeft w:val="0"/>
      <w:marRight w:val="0"/>
      <w:marTop w:val="0"/>
      <w:marBottom w:val="0"/>
      <w:divBdr>
        <w:top w:val="none" w:sz="0" w:space="0" w:color="auto"/>
        <w:left w:val="none" w:sz="0" w:space="0" w:color="auto"/>
        <w:bottom w:val="none" w:sz="0" w:space="0" w:color="auto"/>
        <w:right w:val="none" w:sz="0" w:space="0" w:color="auto"/>
      </w:divBdr>
    </w:div>
    <w:div w:id="1371564542">
      <w:bodyDiv w:val="1"/>
      <w:marLeft w:val="0"/>
      <w:marRight w:val="0"/>
      <w:marTop w:val="0"/>
      <w:marBottom w:val="0"/>
      <w:divBdr>
        <w:top w:val="none" w:sz="0" w:space="0" w:color="auto"/>
        <w:left w:val="none" w:sz="0" w:space="0" w:color="auto"/>
        <w:bottom w:val="none" w:sz="0" w:space="0" w:color="auto"/>
        <w:right w:val="none" w:sz="0" w:space="0" w:color="auto"/>
      </w:divBdr>
    </w:div>
    <w:div w:id="1380664919">
      <w:bodyDiv w:val="1"/>
      <w:marLeft w:val="0"/>
      <w:marRight w:val="0"/>
      <w:marTop w:val="0"/>
      <w:marBottom w:val="0"/>
      <w:divBdr>
        <w:top w:val="none" w:sz="0" w:space="0" w:color="auto"/>
        <w:left w:val="none" w:sz="0" w:space="0" w:color="auto"/>
        <w:bottom w:val="none" w:sz="0" w:space="0" w:color="auto"/>
        <w:right w:val="none" w:sz="0" w:space="0" w:color="auto"/>
      </w:divBdr>
    </w:div>
    <w:div w:id="1381437648">
      <w:bodyDiv w:val="1"/>
      <w:marLeft w:val="0"/>
      <w:marRight w:val="0"/>
      <w:marTop w:val="0"/>
      <w:marBottom w:val="0"/>
      <w:divBdr>
        <w:top w:val="none" w:sz="0" w:space="0" w:color="auto"/>
        <w:left w:val="none" w:sz="0" w:space="0" w:color="auto"/>
        <w:bottom w:val="none" w:sz="0" w:space="0" w:color="auto"/>
        <w:right w:val="none" w:sz="0" w:space="0" w:color="auto"/>
      </w:divBdr>
    </w:div>
    <w:div w:id="1383746876">
      <w:bodyDiv w:val="1"/>
      <w:marLeft w:val="0"/>
      <w:marRight w:val="0"/>
      <w:marTop w:val="0"/>
      <w:marBottom w:val="0"/>
      <w:divBdr>
        <w:top w:val="none" w:sz="0" w:space="0" w:color="auto"/>
        <w:left w:val="none" w:sz="0" w:space="0" w:color="auto"/>
        <w:bottom w:val="none" w:sz="0" w:space="0" w:color="auto"/>
        <w:right w:val="none" w:sz="0" w:space="0" w:color="auto"/>
      </w:divBdr>
    </w:div>
    <w:div w:id="1395009777">
      <w:bodyDiv w:val="1"/>
      <w:marLeft w:val="0"/>
      <w:marRight w:val="0"/>
      <w:marTop w:val="0"/>
      <w:marBottom w:val="0"/>
      <w:divBdr>
        <w:top w:val="none" w:sz="0" w:space="0" w:color="auto"/>
        <w:left w:val="none" w:sz="0" w:space="0" w:color="auto"/>
        <w:bottom w:val="none" w:sz="0" w:space="0" w:color="auto"/>
        <w:right w:val="none" w:sz="0" w:space="0" w:color="auto"/>
      </w:divBdr>
    </w:div>
    <w:div w:id="1423257624">
      <w:bodyDiv w:val="1"/>
      <w:marLeft w:val="0"/>
      <w:marRight w:val="0"/>
      <w:marTop w:val="0"/>
      <w:marBottom w:val="0"/>
      <w:divBdr>
        <w:top w:val="none" w:sz="0" w:space="0" w:color="auto"/>
        <w:left w:val="none" w:sz="0" w:space="0" w:color="auto"/>
        <w:bottom w:val="none" w:sz="0" w:space="0" w:color="auto"/>
        <w:right w:val="none" w:sz="0" w:space="0" w:color="auto"/>
      </w:divBdr>
    </w:div>
    <w:div w:id="1430853252">
      <w:bodyDiv w:val="1"/>
      <w:marLeft w:val="0"/>
      <w:marRight w:val="0"/>
      <w:marTop w:val="0"/>
      <w:marBottom w:val="0"/>
      <w:divBdr>
        <w:top w:val="none" w:sz="0" w:space="0" w:color="auto"/>
        <w:left w:val="none" w:sz="0" w:space="0" w:color="auto"/>
        <w:bottom w:val="none" w:sz="0" w:space="0" w:color="auto"/>
        <w:right w:val="none" w:sz="0" w:space="0" w:color="auto"/>
      </w:divBdr>
    </w:div>
    <w:div w:id="1438596351">
      <w:bodyDiv w:val="1"/>
      <w:marLeft w:val="0"/>
      <w:marRight w:val="0"/>
      <w:marTop w:val="0"/>
      <w:marBottom w:val="0"/>
      <w:divBdr>
        <w:top w:val="none" w:sz="0" w:space="0" w:color="auto"/>
        <w:left w:val="none" w:sz="0" w:space="0" w:color="auto"/>
        <w:bottom w:val="none" w:sz="0" w:space="0" w:color="auto"/>
        <w:right w:val="none" w:sz="0" w:space="0" w:color="auto"/>
      </w:divBdr>
    </w:div>
    <w:div w:id="1441605479">
      <w:bodyDiv w:val="1"/>
      <w:marLeft w:val="0"/>
      <w:marRight w:val="0"/>
      <w:marTop w:val="0"/>
      <w:marBottom w:val="0"/>
      <w:divBdr>
        <w:top w:val="none" w:sz="0" w:space="0" w:color="auto"/>
        <w:left w:val="none" w:sz="0" w:space="0" w:color="auto"/>
        <w:bottom w:val="none" w:sz="0" w:space="0" w:color="auto"/>
        <w:right w:val="none" w:sz="0" w:space="0" w:color="auto"/>
      </w:divBdr>
    </w:div>
    <w:div w:id="1448231064">
      <w:bodyDiv w:val="1"/>
      <w:marLeft w:val="0"/>
      <w:marRight w:val="0"/>
      <w:marTop w:val="0"/>
      <w:marBottom w:val="0"/>
      <w:divBdr>
        <w:top w:val="none" w:sz="0" w:space="0" w:color="auto"/>
        <w:left w:val="none" w:sz="0" w:space="0" w:color="auto"/>
        <w:bottom w:val="none" w:sz="0" w:space="0" w:color="auto"/>
        <w:right w:val="none" w:sz="0" w:space="0" w:color="auto"/>
      </w:divBdr>
    </w:div>
    <w:div w:id="1469082833">
      <w:bodyDiv w:val="1"/>
      <w:marLeft w:val="0"/>
      <w:marRight w:val="0"/>
      <w:marTop w:val="0"/>
      <w:marBottom w:val="0"/>
      <w:divBdr>
        <w:top w:val="none" w:sz="0" w:space="0" w:color="auto"/>
        <w:left w:val="none" w:sz="0" w:space="0" w:color="auto"/>
        <w:bottom w:val="none" w:sz="0" w:space="0" w:color="auto"/>
        <w:right w:val="none" w:sz="0" w:space="0" w:color="auto"/>
      </w:divBdr>
    </w:div>
    <w:div w:id="1469668966">
      <w:bodyDiv w:val="1"/>
      <w:marLeft w:val="0"/>
      <w:marRight w:val="0"/>
      <w:marTop w:val="0"/>
      <w:marBottom w:val="0"/>
      <w:divBdr>
        <w:top w:val="none" w:sz="0" w:space="0" w:color="auto"/>
        <w:left w:val="none" w:sz="0" w:space="0" w:color="auto"/>
        <w:bottom w:val="none" w:sz="0" w:space="0" w:color="auto"/>
        <w:right w:val="none" w:sz="0" w:space="0" w:color="auto"/>
      </w:divBdr>
    </w:div>
    <w:div w:id="1482649917">
      <w:bodyDiv w:val="1"/>
      <w:marLeft w:val="0"/>
      <w:marRight w:val="0"/>
      <w:marTop w:val="0"/>
      <w:marBottom w:val="0"/>
      <w:divBdr>
        <w:top w:val="none" w:sz="0" w:space="0" w:color="auto"/>
        <w:left w:val="none" w:sz="0" w:space="0" w:color="auto"/>
        <w:bottom w:val="none" w:sz="0" w:space="0" w:color="auto"/>
        <w:right w:val="none" w:sz="0" w:space="0" w:color="auto"/>
      </w:divBdr>
    </w:div>
    <w:div w:id="1490629361">
      <w:bodyDiv w:val="1"/>
      <w:marLeft w:val="0"/>
      <w:marRight w:val="0"/>
      <w:marTop w:val="0"/>
      <w:marBottom w:val="0"/>
      <w:divBdr>
        <w:top w:val="none" w:sz="0" w:space="0" w:color="auto"/>
        <w:left w:val="none" w:sz="0" w:space="0" w:color="auto"/>
        <w:bottom w:val="none" w:sz="0" w:space="0" w:color="auto"/>
        <w:right w:val="none" w:sz="0" w:space="0" w:color="auto"/>
      </w:divBdr>
    </w:div>
    <w:div w:id="1501509667">
      <w:bodyDiv w:val="1"/>
      <w:marLeft w:val="0"/>
      <w:marRight w:val="0"/>
      <w:marTop w:val="0"/>
      <w:marBottom w:val="0"/>
      <w:divBdr>
        <w:top w:val="none" w:sz="0" w:space="0" w:color="auto"/>
        <w:left w:val="none" w:sz="0" w:space="0" w:color="auto"/>
        <w:bottom w:val="none" w:sz="0" w:space="0" w:color="auto"/>
        <w:right w:val="none" w:sz="0" w:space="0" w:color="auto"/>
      </w:divBdr>
    </w:div>
    <w:div w:id="1509904123">
      <w:bodyDiv w:val="1"/>
      <w:marLeft w:val="0"/>
      <w:marRight w:val="0"/>
      <w:marTop w:val="0"/>
      <w:marBottom w:val="0"/>
      <w:divBdr>
        <w:top w:val="none" w:sz="0" w:space="0" w:color="auto"/>
        <w:left w:val="none" w:sz="0" w:space="0" w:color="auto"/>
        <w:bottom w:val="none" w:sz="0" w:space="0" w:color="auto"/>
        <w:right w:val="none" w:sz="0" w:space="0" w:color="auto"/>
      </w:divBdr>
    </w:div>
    <w:div w:id="1516457081">
      <w:bodyDiv w:val="1"/>
      <w:marLeft w:val="0"/>
      <w:marRight w:val="0"/>
      <w:marTop w:val="0"/>
      <w:marBottom w:val="0"/>
      <w:divBdr>
        <w:top w:val="none" w:sz="0" w:space="0" w:color="auto"/>
        <w:left w:val="none" w:sz="0" w:space="0" w:color="auto"/>
        <w:bottom w:val="none" w:sz="0" w:space="0" w:color="auto"/>
        <w:right w:val="none" w:sz="0" w:space="0" w:color="auto"/>
      </w:divBdr>
    </w:div>
    <w:div w:id="1517310320">
      <w:bodyDiv w:val="1"/>
      <w:marLeft w:val="0"/>
      <w:marRight w:val="0"/>
      <w:marTop w:val="0"/>
      <w:marBottom w:val="0"/>
      <w:divBdr>
        <w:top w:val="none" w:sz="0" w:space="0" w:color="auto"/>
        <w:left w:val="none" w:sz="0" w:space="0" w:color="auto"/>
        <w:bottom w:val="none" w:sz="0" w:space="0" w:color="auto"/>
        <w:right w:val="none" w:sz="0" w:space="0" w:color="auto"/>
      </w:divBdr>
    </w:div>
    <w:div w:id="1519275245">
      <w:bodyDiv w:val="1"/>
      <w:marLeft w:val="0"/>
      <w:marRight w:val="0"/>
      <w:marTop w:val="0"/>
      <w:marBottom w:val="0"/>
      <w:divBdr>
        <w:top w:val="none" w:sz="0" w:space="0" w:color="auto"/>
        <w:left w:val="none" w:sz="0" w:space="0" w:color="auto"/>
        <w:bottom w:val="none" w:sz="0" w:space="0" w:color="auto"/>
        <w:right w:val="none" w:sz="0" w:space="0" w:color="auto"/>
      </w:divBdr>
    </w:div>
    <w:div w:id="1523208323">
      <w:bodyDiv w:val="1"/>
      <w:marLeft w:val="0"/>
      <w:marRight w:val="0"/>
      <w:marTop w:val="0"/>
      <w:marBottom w:val="0"/>
      <w:divBdr>
        <w:top w:val="none" w:sz="0" w:space="0" w:color="auto"/>
        <w:left w:val="none" w:sz="0" w:space="0" w:color="auto"/>
        <w:bottom w:val="none" w:sz="0" w:space="0" w:color="auto"/>
        <w:right w:val="none" w:sz="0" w:space="0" w:color="auto"/>
      </w:divBdr>
    </w:div>
    <w:div w:id="1524979053">
      <w:bodyDiv w:val="1"/>
      <w:marLeft w:val="0"/>
      <w:marRight w:val="0"/>
      <w:marTop w:val="0"/>
      <w:marBottom w:val="0"/>
      <w:divBdr>
        <w:top w:val="none" w:sz="0" w:space="0" w:color="auto"/>
        <w:left w:val="none" w:sz="0" w:space="0" w:color="auto"/>
        <w:bottom w:val="none" w:sz="0" w:space="0" w:color="auto"/>
        <w:right w:val="none" w:sz="0" w:space="0" w:color="auto"/>
      </w:divBdr>
    </w:div>
    <w:div w:id="1528371198">
      <w:bodyDiv w:val="1"/>
      <w:marLeft w:val="0"/>
      <w:marRight w:val="0"/>
      <w:marTop w:val="0"/>
      <w:marBottom w:val="0"/>
      <w:divBdr>
        <w:top w:val="none" w:sz="0" w:space="0" w:color="auto"/>
        <w:left w:val="none" w:sz="0" w:space="0" w:color="auto"/>
        <w:bottom w:val="none" w:sz="0" w:space="0" w:color="auto"/>
        <w:right w:val="none" w:sz="0" w:space="0" w:color="auto"/>
      </w:divBdr>
    </w:div>
    <w:div w:id="1530989544">
      <w:bodyDiv w:val="1"/>
      <w:marLeft w:val="0"/>
      <w:marRight w:val="0"/>
      <w:marTop w:val="0"/>
      <w:marBottom w:val="0"/>
      <w:divBdr>
        <w:top w:val="none" w:sz="0" w:space="0" w:color="auto"/>
        <w:left w:val="none" w:sz="0" w:space="0" w:color="auto"/>
        <w:bottom w:val="none" w:sz="0" w:space="0" w:color="auto"/>
        <w:right w:val="none" w:sz="0" w:space="0" w:color="auto"/>
      </w:divBdr>
    </w:div>
    <w:div w:id="1539079651">
      <w:bodyDiv w:val="1"/>
      <w:marLeft w:val="0"/>
      <w:marRight w:val="0"/>
      <w:marTop w:val="0"/>
      <w:marBottom w:val="0"/>
      <w:divBdr>
        <w:top w:val="none" w:sz="0" w:space="0" w:color="auto"/>
        <w:left w:val="none" w:sz="0" w:space="0" w:color="auto"/>
        <w:bottom w:val="none" w:sz="0" w:space="0" w:color="auto"/>
        <w:right w:val="none" w:sz="0" w:space="0" w:color="auto"/>
      </w:divBdr>
    </w:div>
    <w:div w:id="1539657881">
      <w:bodyDiv w:val="1"/>
      <w:marLeft w:val="0"/>
      <w:marRight w:val="0"/>
      <w:marTop w:val="0"/>
      <w:marBottom w:val="0"/>
      <w:divBdr>
        <w:top w:val="none" w:sz="0" w:space="0" w:color="auto"/>
        <w:left w:val="none" w:sz="0" w:space="0" w:color="auto"/>
        <w:bottom w:val="none" w:sz="0" w:space="0" w:color="auto"/>
        <w:right w:val="none" w:sz="0" w:space="0" w:color="auto"/>
      </w:divBdr>
    </w:div>
    <w:div w:id="1545436334">
      <w:bodyDiv w:val="1"/>
      <w:marLeft w:val="0"/>
      <w:marRight w:val="0"/>
      <w:marTop w:val="0"/>
      <w:marBottom w:val="0"/>
      <w:divBdr>
        <w:top w:val="none" w:sz="0" w:space="0" w:color="auto"/>
        <w:left w:val="none" w:sz="0" w:space="0" w:color="auto"/>
        <w:bottom w:val="none" w:sz="0" w:space="0" w:color="auto"/>
        <w:right w:val="none" w:sz="0" w:space="0" w:color="auto"/>
      </w:divBdr>
    </w:div>
    <w:div w:id="1553419728">
      <w:bodyDiv w:val="1"/>
      <w:marLeft w:val="0"/>
      <w:marRight w:val="0"/>
      <w:marTop w:val="0"/>
      <w:marBottom w:val="0"/>
      <w:divBdr>
        <w:top w:val="none" w:sz="0" w:space="0" w:color="auto"/>
        <w:left w:val="none" w:sz="0" w:space="0" w:color="auto"/>
        <w:bottom w:val="none" w:sz="0" w:space="0" w:color="auto"/>
        <w:right w:val="none" w:sz="0" w:space="0" w:color="auto"/>
      </w:divBdr>
    </w:div>
    <w:div w:id="1564175906">
      <w:bodyDiv w:val="1"/>
      <w:marLeft w:val="0"/>
      <w:marRight w:val="0"/>
      <w:marTop w:val="0"/>
      <w:marBottom w:val="0"/>
      <w:divBdr>
        <w:top w:val="none" w:sz="0" w:space="0" w:color="auto"/>
        <w:left w:val="none" w:sz="0" w:space="0" w:color="auto"/>
        <w:bottom w:val="none" w:sz="0" w:space="0" w:color="auto"/>
        <w:right w:val="none" w:sz="0" w:space="0" w:color="auto"/>
      </w:divBdr>
    </w:div>
    <w:div w:id="1565140483">
      <w:bodyDiv w:val="1"/>
      <w:marLeft w:val="0"/>
      <w:marRight w:val="0"/>
      <w:marTop w:val="0"/>
      <w:marBottom w:val="0"/>
      <w:divBdr>
        <w:top w:val="none" w:sz="0" w:space="0" w:color="auto"/>
        <w:left w:val="none" w:sz="0" w:space="0" w:color="auto"/>
        <w:bottom w:val="none" w:sz="0" w:space="0" w:color="auto"/>
        <w:right w:val="none" w:sz="0" w:space="0" w:color="auto"/>
      </w:divBdr>
    </w:div>
    <w:div w:id="1585651651">
      <w:bodyDiv w:val="1"/>
      <w:marLeft w:val="0"/>
      <w:marRight w:val="0"/>
      <w:marTop w:val="0"/>
      <w:marBottom w:val="0"/>
      <w:divBdr>
        <w:top w:val="none" w:sz="0" w:space="0" w:color="auto"/>
        <w:left w:val="none" w:sz="0" w:space="0" w:color="auto"/>
        <w:bottom w:val="none" w:sz="0" w:space="0" w:color="auto"/>
        <w:right w:val="none" w:sz="0" w:space="0" w:color="auto"/>
      </w:divBdr>
    </w:div>
    <w:div w:id="1596092643">
      <w:bodyDiv w:val="1"/>
      <w:marLeft w:val="0"/>
      <w:marRight w:val="0"/>
      <w:marTop w:val="0"/>
      <w:marBottom w:val="0"/>
      <w:divBdr>
        <w:top w:val="none" w:sz="0" w:space="0" w:color="auto"/>
        <w:left w:val="none" w:sz="0" w:space="0" w:color="auto"/>
        <w:bottom w:val="none" w:sz="0" w:space="0" w:color="auto"/>
        <w:right w:val="none" w:sz="0" w:space="0" w:color="auto"/>
      </w:divBdr>
    </w:div>
    <w:div w:id="1605459005">
      <w:bodyDiv w:val="1"/>
      <w:marLeft w:val="0"/>
      <w:marRight w:val="0"/>
      <w:marTop w:val="0"/>
      <w:marBottom w:val="0"/>
      <w:divBdr>
        <w:top w:val="none" w:sz="0" w:space="0" w:color="auto"/>
        <w:left w:val="none" w:sz="0" w:space="0" w:color="auto"/>
        <w:bottom w:val="none" w:sz="0" w:space="0" w:color="auto"/>
        <w:right w:val="none" w:sz="0" w:space="0" w:color="auto"/>
      </w:divBdr>
    </w:div>
    <w:div w:id="1615088324">
      <w:bodyDiv w:val="1"/>
      <w:marLeft w:val="0"/>
      <w:marRight w:val="0"/>
      <w:marTop w:val="0"/>
      <w:marBottom w:val="0"/>
      <w:divBdr>
        <w:top w:val="none" w:sz="0" w:space="0" w:color="auto"/>
        <w:left w:val="none" w:sz="0" w:space="0" w:color="auto"/>
        <w:bottom w:val="none" w:sz="0" w:space="0" w:color="auto"/>
        <w:right w:val="none" w:sz="0" w:space="0" w:color="auto"/>
      </w:divBdr>
    </w:div>
    <w:div w:id="1616986486">
      <w:bodyDiv w:val="1"/>
      <w:marLeft w:val="0"/>
      <w:marRight w:val="0"/>
      <w:marTop w:val="0"/>
      <w:marBottom w:val="0"/>
      <w:divBdr>
        <w:top w:val="none" w:sz="0" w:space="0" w:color="auto"/>
        <w:left w:val="none" w:sz="0" w:space="0" w:color="auto"/>
        <w:bottom w:val="none" w:sz="0" w:space="0" w:color="auto"/>
        <w:right w:val="none" w:sz="0" w:space="0" w:color="auto"/>
      </w:divBdr>
    </w:div>
    <w:div w:id="1619799403">
      <w:bodyDiv w:val="1"/>
      <w:marLeft w:val="0"/>
      <w:marRight w:val="0"/>
      <w:marTop w:val="0"/>
      <w:marBottom w:val="0"/>
      <w:divBdr>
        <w:top w:val="none" w:sz="0" w:space="0" w:color="auto"/>
        <w:left w:val="none" w:sz="0" w:space="0" w:color="auto"/>
        <w:bottom w:val="none" w:sz="0" w:space="0" w:color="auto"/>
        <w:right w:val="none" w:sz="0" w:space="0" w:color="auto"/>
      </w:divBdr>
    </w:div>
    <w:div w:id="1620139788">
      <w:bodyDiv w:val="1"/>
      <w:marLeft w:val="0"/>
      <w:marRight w:val="0"/>
      <w:marTop w:val="0"/>
      <w:marBottom w:val="0"/>
      <w:divBdr>
        <w:top w:val="none" w:sz="0" w:space="0" w:color="auto"/>
        <w:left w:val="none" w:sz="0" w:space="0" w:color="auto"/>
        <w:bottom w:val="none" w:sz="0" w:space="0" w:color="auto"/>
        <w:right w:val="none" w:sz="0" w:space="0" w:color="auto"/>
      </w:divBdr>
    </w:div>
    <w:div w:id="1629163480">
      <w:bodyDiv w:val="1"/>
      <w:marLeft w:val="0"/>
      <w:marRight w:val="0"/>
      <w:marTop w:val="0"/>
      <w:marBottom w:val="0"/>
      <w:divBdr>
        <w:top w:val="none" w:sz="0" w:space="0" w:color="auto"/>
        <w:left w:val="none" w:sz="0" w:space="0" w:color="auto"/>
        <w:bottom w:val="none" w:sz="0" w:space="0" w:color="auto"/>
        <w:right w:val="none" w:sz="0" w:space="0" w:color="auto"/>
      </w:divBdr>
    </w:div>
    <w:div w:id="1630159749">
      <w:bodyDiv w:val="1"/>
      <w:marLeft w:val="0"/>
      <w:marRight w:val="0"/>
      <w:marTop w:val="0"/>
      <w:marBottom w:val="0"/>
      <w:divBdr>
        <w:top w:val="none" w:sz="0" w:space="0" w:color="auto"/>
        <w:left w:val="none" w:sz="0" w:space="0" w:color="auto"/>
        <w:bottom w:val="none" w:sz="0" w:space="0" w:color="auto"/>
        <w:right w:val="none" w:sz="0" w:space="0" w:color="auto"/>
      </w:divBdr>
    </w:div>
    <w:div w:id="1632662286">
      <w:bodyDiv w:val="1"/>
      <w:marLeft w:val="0"/>
      <w:marRight w:val="0"/>
      <w:marTop w:val="0"/>
      <w:marBottom w:val="0"/>
      <w:divBdr>
        <w:top w:val="none" w:sz="0" w:space="0" w:color="auto"/>
        <w:left w:val="none" w:sz="0" w:space="0" w:color="auto"/>
        <w:bottom w:val="none" w:sz="0" w:space="0" w:color="auto"/>
        <w:right w:val="none" w:sz="0" w:space="0" w:color="auto"/>
      </w:divBdr>
    </w:div>
    <w:div w:id="1637835124">
      <w:bodyDiv w:val="1"/>
      <w:marLeft w:val="0"/>
      <w:marRight w:val="0"/>
      <w:marTop w:val="0"/>
      <w:marBottom w:val="0"/>
      <w:divBdr>
        <w:top w:val="none" w:sz="0" w:space="0" w:color="auto"/>
        <w:left w:val="none" w:sz="0" w:space="0" w:color="auto"/>
        <w:bottom w:val="none" w:sz="0" w:space="0" w:color="auto"/>
        <w:right w:val="none" w:sz="0" w:space="0" w:color="auto"/>
      </w:divBdr>
    </w:div>
    <w:div w:id="1652716417">
      <w:bodyDiv w:val="1"/>
      <w:marLeft w:val="0"/>
      <w:marRight w:val="0"/>
      <w:marTop w:val="0"/>
      <w:marBottom w:val="0"/>
      <w:divBdr>
        <w:top w:val="none" w:sz="0" w:space="0" w:color="auto"/>
        <w:left w:val="none" w:sz="0" w:space="0" w:color="auto"/>
        <w:bottom w:val="none" w:sz="0" w:space="0" w:color="auto"/>
        <w:right w:val="none" w:sz="0" w:space="0" w:color="auto"/>
      </w:divBdr>
    </w:div>
    <w:div w:id="1662931874">
      <w:bodyDiv w:val="1"/>
      <w:marLeft w:val="0"/>
      <w:marRight w:val="0"/>
      <w:marTop w:val="0"/>
      <w:marBottom w:val="0"/>
      <w:divBdr>
        <w:top w:val="none" w:sz="0" w:space="0" w:color="auto"/>
        <w:left w:val="none" w:sz="0" w:space="0" w:color="auto"/>
        <w:bottom w:val="none" w:sz="0" w:space="0" w:color="auto"/>
        <w:right w:val="none" w:sz="0" w:space="0" w:color="auto"/>
      </w:divBdr>
    </w:div>
    <w:div w:id="1666320941">
      <w:bodyDiv w:val="1"/>
      <w:marLeft w:val="0"/>
      <w:marRight w:val="0"/>
      <w:marTop w:val="0"/>
      <w:marBottom w:val="0"/>
      <w:divBdr>
        <w:top w:val="none" w:sz="0" w:space="0" w:color="auto"/>
        <w:left w:val="none" w:sz="0" w:space="0" w:color="auto"/>
        <w:bottom w:val="none" w:sz="0" w:space="0" w:color="auto"/>
        <w:right w:val="none" w:sz="0" w:space="0" w:color="auto"/>
      </w:divBdr>
    </w:div>
    <w:div w:id="1677921227">
      <w:bodyDiv w:val="1"/>
      <w:marLeft w:val="0"/>
      <w:marRight w:val="0"/>
      <w:marTop w:val="0"/>
      <w:marBottom w:val="0"/>
      <w:divBdr>
        <w:top w:val="none" w:sz="0" w:space="0" w:color="auto"/>
        <w:left w:val="none" w:sz="0" w:space="0" w:color="auto"/>
        <w:bottom w:val="none" w:sz="0" w:space="0" w:color="auto"/>
        <w:right w:val="none" w:sz="0" w:space="0" w:color="auto"/>
      </w:divBdr>
    </w:div>
    <w:div w:id="1684938647">
      <w:bodyDiv w:val="1"/>
      <w:marLeft w:val="0"/>
      <w:marRight w:val="0"/>
      <w:marTop w:val="0"/>
      <w:marBottom w:val="0"/>
      <w:divBdr>
        <w:top w:val="none" w:sz="0" w:space="0" w:color="auto"/>
        <w:left w:val="none" w:sz="0" w:space="0" w:color="auto"/>
        <w:bottom w:val="none" w:sz="0" w:space="0" w:color="auto"/>
        <w:right w:val="none" w:sz="0" w:space="0" w:color="auto"/>
      </w:divBdr>
    </w:div>
    <w:div w:id="1697610095">
      <w:bodyDiv w:val="1"/>
      <w:marLeft w:val="0"/>
      <w:marRight w:val="0"/>
      <w:marTop w:val="0"/>
      <w:marBottom w:val="0"/>
      <w:divBdr>
        <w:top w:val="none" w:sz="0" w:space="0" w:color="auto"/>
        <w:left w:val="none" w:sz="0" w:space="0" w:color="auto"/>
        <w:bottom w:val="none" w:sz="0" w:space="0" w:color="auto"/>
        <w:right w:val="none" w:sz="0" w:space="0" w:color="auto"/>
      </w:divBdr>
    </w:div>
    <w:div w:id="1707824872">
      <w:bodyDiv w:val="1"/>
      <w:marLeft w:val="0"/>
      <w:marRight w:val="0"/>
      <w:marTop w:val="0"/>
      <w:marBottom w:val="0"/>
      <w:divBdr>
        <w:top w:val="none" w:sz="0" w:space="0" w:color="auto"/>
        <w:left w:val="none" w:sz="0" w:space="0" w:color="auto"/>
        <w:bottom w:val="none" w:sz="0" w:space="0" w:color="auto"/>
        <w:right w:val="none" w:sz="0" w:space="0" w:color="auto"/>
      </w:divBdr>
    </w:div>
    <w:div w:id="1717775461">
      <w:bodyDiv w:val="1"/>
      <w:marLeft w:val="0"/>
      <w:marRight w:val="0"/>
      <w:marTop w:val="0"/>
      <w:marBottom w:val="0"/>
      <w:divBdr>
        <w:top w:val="none" w:sz="0" w:space="0" w:color="auto"/>
        <w:left w:val="none" w:sz="0" w:space="0" w:color="auto"/>
        <w:bottom w:val="none" w:sz="0" w:space="0" w:color="auto"/>
        <w:right w:val="none" w:sz="0" w:space="0" w:color="auto"/>
      </w:divBdr>
    </w:div>
    <w:div w:id="1720862252">
      <w:bodyDiv w:val="1"/>
      <w:marLeft w:val="0"/>
      <w:marRight w:val="0"/>
      <w:marTop w:val="0"/>
      <w:marBottom w:val="0"/>
      <w:divBdr>
        <w:top w:val="none" w:sz="0" w:space="0" w:color="auto"/>
        <w:left w:val="none" w:sz="0" w:space="0" w:color="auto"/>
        <w:bottom w:val="none" w:sz="0" w:space="0" w:color="auto"/>
        <w:right w:val="none" w:sz="0" w:space="0" w:color="auto"/>
      </w:divBdr>
    </w:div>
    <w:div w:id="1722051422">
      <w:bodyDiv w:val="1"/>
      <w:marLeft w:val="0"/>
      <w:marRight w:val="0"/>
      <w:marTop w:val="0"/>
      <w:marBottom w:val="0"/>
      <w:divBdr>
        <w:top w:val="none" w:sz="0" w:space="0" w:color="auto"/>
        <w:left w:val="none" w:sz="0" w:space="0" w:color="auto"/>
        <w:bottom w:val="none" w:sz="0" w:space="0" w:color="auto"/>
        <w:right w:val="none" w:sz="0" w:space="0" w:color="auto"/>
      </w:divBdr>
    </w:div>
    <w:div w:id="1729650149">
      <w:bodyDiv w:val="1"/>
      <w:marLeft w:val="0"/>
      <w:marRight w:val="0"/>
      <w:marTop w:val="0"/>
      <w:marBottom w:val="0"/>
      <w:divBdr>
        <w:top w:val="none" w:sz="0" w:space="0" w:color="auto"/>
        <w:left w:val="none" w:sz="0" w:space="0" w:color="auto"/>
        <w:bottom w:val="none" w:sz="0" w:space="0" w:color="auto"/>
        <w:right w:val="none" w:sz="0" w:space="0" w:color="auto"/>
      </w:divBdr>
    </w:div>
    <w:div w:id="1738429407">
      <w:bodyDiv w:val="1"/>
      <w:marLeft w:val="0"/>
      <w:marRight w:val="0"/>
      <w:marTop w:val="0"/>
      <w:marBottom w:val="0"/>
      <w:divBdr>
        <w:top w:val="none" w:sz="0" w:space="0" w:color="auto"/>
        <w:left w:val="none" w:sz="0" w:space="0" w:color="auto"/>
        <w:bottom w:val="none" w:sz="0" w:space="0" w:color="auto"/>
        <w:right w:val="none" w:sz="0" w:space="0" w:color="auto"/>
      </w:divBdr>
    </w:div>
    <w:div w:id="1745178539">
      <w:bodyDiv w:val="1"/>
      <w:marLeft w:val="0"/>
      <w:marRight w:val="0"/>
      <w:marTop w:val="0"/>
      <w:marBottom w:val="0"/>
      <w:divBdr>
        <w:top w:val="none" w:sz="0" w:space="0" w:color="auto"/>
        <w:left w:val="none" w:sz="0" w:space="0" w:color="auto"/>
        <w:bottom w:val="none" w:sz="0" w:space="0" w:color="auto"/>
        <w:right w:val="none" w:sz="0" w:space="0" w:color="auto"/>
      </w:divBdr>
    </w:div>
    <w:div w:id="1749112871">
      <w:bodyDiv w:val="1"/>
      <w:marLeft w:val="0"/>
      <w:marRight w:val="0"/>
      <w:marTop w:val="0"/>
      <w:marBottom w:val="0"/>
      <w:divBdr>
        <w:top w:val="none" w:sz="0" w:space="0" w:color="auto"/>
        <w:left w:val="none" w:sz="0" w:space="0" w:color="auto"/>
        <w:bottom w:val="none" w:sz="0" w:space="0" w:color="auto"/>
        <w:right w:val="none" w:sz="0" w:space="0" w:color="auto"/>
      </w:divBdr>
    </w:div>
    <w:div w:id="1759210400">
      <w:bodyDiv w:val="1"/>
      <w:marLeft w:val="0"/>
      <w:marRight w:val="0"/>
      <w:marTop w:val="0"/>
      <w:marBottom w:val="0"/>
      <w:divBdr>
        <w:top w:val="none" w:sz="0" w:space="0" w:color="auto"/>
        <w:left w:val="none" w:sz="0" w:space="0" w:color="auto"/>
        <w:bottom w:val="none" w:sz="0" w:space="0" w:color="auto"/>
        <w:right w:val="none" w:sz="0" w:space="0" w:color="auto"/>
      </w:divBdr>
    </w:div>
    <w:div w:id="1761173043">
      <w:bodyDiv w:val="1"/>
      <w:marLeft w:val="0"/>
      <w:marRight w:val="0"/>
      <w:marTop w:val="0"/>
      <w:marBottom w:val="0"/>
      <w:divBdr>
        <w:top w:val="none" w:sz="0" w:space="0" w:color="auto"/>
        <w:left w:val="none" w:sz="0" w:space="0" w:color="auto"/>
        <w:bottom w:val="none" w:sz="0" w:space="0" w:color="auto"/>
        <w:right w:val="none" w:sz="0" w:space="0" w:color="auto"/>
      </w:divBdr>
    </w:div>
    <w:div w:id="1774931893">
      <w:bodyDiv w:val="1"/>
      <w:marLeft w:val="0"/>
      <w:marRight w:val="0"/>
      <w:marTop w:val="0"/>
      <w:marBottom w:val="0"/>
      <w:divBdr>
        <w:top w:val="none" w:sz="0" w:space="0" w:color="auto"/>
        <w:left w:val="none" w:sz="0" w:space="0" w:color="auto"/>
        <w:bottom w:val="none" w:sz="0" w:space="0" w:color="auto"/>
        <w:right w:val="none" w:sz="0" w:space="0" w:color="auto"/>
      </w:divBdr>
    </w:div>
    <w:div w:id="1777407066">
      <w:bodyDiv w:val="1"/>
      <w:marLeft w:val="0"/>
      <w:marRight w:val="0"/>
      <w:marTop w:val="0"/>
      <w:marBottom w:val="0"/>
      <w:divBdr>
        <w:top w:val="none" w:sz="0" w:space="0" w:color="auto"/>
        <w:left w:val="none" w:sz="0" w:space="0" w:color="auto"/>
        <w:bottom w:val="none" w:sz="0" w:space="0" w:color="auto"/>
        <w:right w:val="none" w:sz="0" w:space="0" w:color="auto"/>
      </w:divBdr>
    </w:div>
    <w:div w:id="1780904538">
      <w:bodyDiv w:val="1"/>
      <w:marLeft w:val="0"/>
      <w:marRight w:val="0"/>
      <w:marTop w:val="0"/>
      <w:marBottom w:val="0"/>
      <w:divBdr>
        <w:top w:val="none" w:sz="0" w:space="0" w:color="auto"/>
        <w:left w:val="none" w:sz="0" w:space="0" w:color="auto"/>
        <w:bottom w:val="none" w:sz="0" w:space="0" w:color="auto"/>
        <w:right w:val="none" w:sz="0" w:space="0" w:color="auto"/>
      </w:divBdr>
    </w:div>
    <w:div w:id="1792088303">
      <w:bodyDiv w:val="1"/>
      <w:marLeft w:val="0"/>
      <w:marRight w:val="0"/>
      <w:marTop w:val="0"/>
      <w:marBottom w:val="0"/>
      <w:divBdr>
        <w:top w:val="none" w:sz="0" w:space="0" w:color="auto"/>
        <w:left w:val="none" w:sz="0" w:space="0" w:color="auto"/>
        <w:bottom w:val="none" w:sz="0" w:space="0" w:color="auto"/>
        <w:right w:val="none" w:sz="0" w:space="0" w:color="auto"/>
      </w:divBdr>
    </w:div>
    <w:div w:id="1819615769">
      <w:bodyDiv w:val="1"/>
      <w:marLeft w:val="0"/>
      <w:marRight w:val="0"/>
      <w:marTop w:val="0"/>
      <w:marBottom w:val="0"/>
      <w:divBdr>
        <w:top w:val="none" w:sz="0" w:space="0" w:color="auto"/>
        <w:left w:val="none" w:sz="0" w:space="0" w:color="auto"/>
        <w:bottom w:val="none" w:sz="0" w:space="0" w:color="auto"/>
        <w:right w:val="none" w:sz="0" w:space="0" w:color="auto"/>
      </w:divBdr>
    </w:div>
    <w:div w:id="1848595769">
      <w:bodyDiv w:val="1"/>
      <w:marLeft w:val="0"/>
      <w:marRight w:val="0"/>
      <w:marTop w:val="0"/>
      <w:marBottom w:val="0"/>
      <w:divBdr>
        <w:top w:val="none" w:sz="0" w:space="0" w:color="auto"/>
        <w:left w:val="none" w:sz="0" w:space="0" w:color="auto"/>
        <w:bottom w:val="none" w:sz="0" w:space="0" w:color="auto"/>
        <w:right w:val="none" w:sz="0" w:space="0" w:color="auto"/>
      </w:divBdr>
    </w:div>
    <w:div w:id="1860119965">
      <w:bodyDiv w:val="1"/>
      <w:marLeft w:val="0"/>
      <w:marRight w:val="0"/>
      <w:marTop w:val="0"/>
      <w:marBottom w:val="0"/>
      <w:divBdr>
        <w:top w:val="none" w:sz="0" w:space="0" w:color="auto"/>
        <w:left w:val="none" w:sz="0" w:space="0" w:color="auto"/>
        <w:bottom w:val="none" w:sz="0" w:space="0" w:color="auto"/>
        <w:right w:val="none" w:sz="0" w:space="0" w:color="auto"/>
      </w:divBdr>
    </w:div>
    <w:div w:id="1876699115">
      <w:bodyDiv w:val="1"/>
      <w:marLeft w:val="0"/>
      <w:marRight w:val="0"/>
      <w:marTop w:val="0"/>
      <w:marBottom w:val="0"/>
      <w:divBdr>
        <w:top w:val="none" w:sz="0" w:space="0" w:color="auto"/>
        <w:left w:val="none" w:sz="0" w:space="0" w:color="auto"/>
        <w:bottom w:val="none" w:sz="0" w:space="0" w:color="auto"/>
        <w:right w:val="none" w:sz="0" w:space="0" w:color="auto"/>
      </w:divBdr>
    </w:div>
    <w:div w:id="1884825320">
      <w:bodyDiv w:val="1"/>
      <w:marLeft w:val="0"/>
      <w:marRight w:val="0"/>
      <w:marTop w:val="0"/>
      <w:marBottom w:val="0"/>
      <w:divBdr>
        <w:top w:val="none" w:sz="0" w:space="0" w:color="auto"/>
        <w:left w:val="none" w:sz="0" w:space="0" w:color="auto"/>
        <w:bottom w:val="none" w:sz="0" w:space="0" w:color="auto"/>
        <w:right w:val="none" w:sz="0" w:space="0" w:color="auto"/>
      </w:divBdr>
      <w:divsChild>
        <w:div w:id="2034572937">
          <w:marLeft w:val="0"/>
          <w:marRight w:val="0"/>
          <w:marTop w:val="0"/>
          <w:marBottom w:val="0"/>
          <w:divBdr>
            <w:top w:val="single" w:sz="2" w:space="0" w:color="E3E3E3"/>
            <w:left w:val="single" w:sz="2" w:space="0" w:color="E3E3E3"/>
            <w:bottom w:val="single" w:sz="2" w:space="0" w:color="E3E3E3"/>
            <w:right w:val="single" w:sz="2" w:space="0" w:color="E3E3E3"/>
          </w:divBdr>
          <w:divsChild>
            <w:div w:id="1300304570">
              <w:marLeft w:val="0"/>
              <w:marRight w:val="0"/>
              <w:marTop w:val="0"/>
              <w:marBottom w:val="0"/>
              <w:divBdr>
                <w:top w:val="single" w:sz="2" w:space="0" w:color="E3E3E3"/>
                <w:left w:val="single" w:sz="2" w:space="0" w:color="E3E3E3"/>
                <w:bottom w:val="single" w:sz="2" w:space="0" w:color="E3E3E3"/>
                <w:right w:val="single" w:sz="2" w:space="0" w:color="E3E3E3"/>
              </w:divBdr>
              <w:divsChild>
                <w:div w:id="1163668115">
                  <w:marLeft w:val="0"/>
                  <w:marRight w:val="0"/>
                  <w:marTop w:val="0"/>
                  <w:marBottom w:val="0"/>
                  <w:divBdr>
                    <w:top w:val="single" w:sz="2" w:space="2" w:color="E3E3E3"/>
                    <w:left w:val="single" w:sz="2" w:space="0" w:color="E3E3E3"/>
                    <w:bottom w:val="single" w:sz="2" w:space="0" w:color="E3E3E3"/>
                    <w:right w:val="single" w:sz="2" w:space="0" w:color="E3E3E3"/>
                  </w:divBdr>
                  <w:divsChild>
                    <w:div w:id="2140806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2248568">
      <w:bodyDiv w:val="1"/>
      <w:marLeft w:val="0"/>
      <w:marRight w:val="0"/>
      <w:marTop w:val="0"/>
      <w:marBottom w:val="0"/>
      <w:divBdr>
        <w:top w:val="none" w:sz="0" w:space="0" w:color="auto"/>
        <w:left w:val="none" w:sz="0" w:space="0" w:color="auto"/>
        <w:bottom w:val="none" w:sz="0" w:space="0" w:color="auto"/>
        <w:right w:val="none" w:sz="0" w:space="0" w:color="auto"/>
      </w:divBdr>
    </w:div>
    <w:div w:id="1910724277">
      <w:bodyDiv w:val="1"/>
      <w:marLeft w:val="0"/>
      <w:marRight w:val="0"/>
      <w:marTop w:val="0"/>
      <w:marBottom w:val="0"/>
      <w:divBdr>
        <w:top w:val="none" w:sz="0" w:space="0" w:color="auto"/>
        <w:left w:val="none" w:sz="0" w:space="0" w:color="auto"/>
        <w:bottom w:val="none" w:sz="0" w:space="0" w:color="auto"/>
        <w:right w:val="none" w:sz="0" w:space="0" w:color="auto"/>
      </w:divBdr>
    </w:div>
    <w:div w:id="1916628378">
      <w:bodyDiv w:val="1"/>
      <w:marLeft w:val="0"/>
      <w:marRight w:val="0"/>
      <w:marTop w:val="0"/>
      <w:marBottom w:val="0"/>
      <w:divBdr>
        <w:top w:val="none" w:sz="0" w:space="0" w:color="auto"/>
        <w:left w:val="none" w:sz="0" w:space="0" w:color="auto"/>
        <w:bottom w:val="none" w:sz="0" w:space="0" w:color="auto"/>
        <w:right w:val="none" w:sz="0" w:space="0" w:color="auto"/>
      </w:divBdr>
    </w:div>
    <w:div w:id="1921255011">
      <w:bodyDiv w:val="1"/>
      <w:marLeft w:val="0"/>
      <w:marRight w:val="0"/>
      <w:marTop w:val="0"/>
      <w:marBottom w:val="0"/>
      <w:divBdr>
        <w:top w:val="none" w:sz="0" w:space="0" w:color="auto"/>
        <w:left w:val="none" w:sz="0" w:space="0" w:color="auto"/>
        <w:bottom w:val="none" w:sz="0" w:space="0" w:color="auto"/>
        <w:right w:val="none" w:sz="0" w:space="0" w:color="auto"/>
      </w:divBdr>
    </w:div>
    <w:div w:id="1938176376">
      <w:bodyDiv w:val="1"/>
      <w:marLeft w:val="0"/>
      <w:marRight w:val="0"/>
      <w:marTop w:val="0"/>
      <w:marBottom w:val="0"/>
      <w:divBdr>
        <w:top w:val="none" w:sz="0" w:space="0" w:color="auto"/>
        <w:left w:val="none" w:sz="0" w:space="0" w:color="auto"/>
        <w:bottom w:val="none" w:sz="0" w:space="0" w:color="auto"/>
        <w:right w:val="none" w:sz="0" w:space="0" w:color="auto"/>
      </w:divBdr>
    </w:div>
    <w:div w:id="1958634990">
      <w:bodyDiv w:val="1"/>
      <w:marLeft w:val="0"/>
      <w:marRight w:val="0"/>
      <w:marTop w:val="0"/>
      <w:marBottom w:val="0"/>
      <w:divBdr>
        <w:top w:val="none" w:sz="0" w:space="0" w:color="auto"/>
        <w:left w:val="none" w:sz="0" w:space="0" w:color="auto"/>
        <w:bottom w:val="none" w:sz="0" w:space="0" w:color="auto"/>
        <w:right w:val="none" w:sz="0" w:space="0" w:color="auto"/>
      </w:divBdr>
    </w:div>
    <w:div w:id="1963344712">
      <w:bodyDiv w:val="1"/>
      <w:marLeft w:val="0"/>
      <w:marRight w:val="0"/>
      <w:marTop w:val="0"/>
      <w:marBottom w:val="0"/>
      <w:divBdr>
        <w:top w:val="none" w:sz="0" w:space="0" w:color="auto"/>
        <w:left w:val="none" w:sz="0" w:space="0" w:color="auto"/>
        <w:bottom w:val="none" w:sz="0" w:space="0" w:color="auto"/>
        <w:right w:val="none" w:sz="0" w:space="0" w:color="auto"/>
      </w:divBdr>
    </w:div>
    <w:div w:id="1968004330">
      <w:bodyDiv w:val="1"/>
      <w:marLeft w:val="0"/>
      <w:marRight w:val="0"/>
      <w:marTop w:val="0"/>
      <w:marBottom w:val="0"/>
      <w:divBdr>
        <w:top w:val="none" w:sz="0" w:space="0" w:color="auto"/>
        <w:left w:val="none" w:sz="0" w:space="0" w:color="auto"/>
        <w:bottom w:val="none" w:sz="0" w:space="0" w:color="auto"/>
        <w:right w:val="none" w:sz="0" w:space="0" w:color="auto"/>
      </w:divBdr>
    </w:div>
    <w:div w:id="2003503286">
      <w:bodyDiv w:val="1"/>
      <w:marLeft w:val="0"/>
      <w:marRight w:val="0"/>
      <w:marTop w:val="0"/>
      <w:marBottom w:val="0"/>
      <w:divBdr>
        <w:top w:val="none" w:sz="0" w:space="0" w:color="auto"/>
        <w:left w:val="none" w:sz="0" w:space="0" w:color="auto"/>
        <w:bottom w:val="none" w:sz="0" w:space="0" w:color="auto"/>
        <w:right w:val="none" w:sz="0" w:space="0" w:color="auto"/>
      </w:divBdr>
    </w:div>
    <w:div w:id="2004581199">
      <w:bodyDiv w:val="1"/>
      <w:marLeft w:val="0"/>
      <w:marRight w:val="0"/>
      <w:marTop w:val="0"/>
      <w:marBottom w:val="0"/>
      <w:divBdr>
        <w:top w:val="none" w:sz="0" w:space="0" w:color="auto"/>
        <w:left w:val="none" w:sz="0" w:space="0" w:color="auto"/>
        <w:bottom w:val="none" w:sz="0" w:space="0" w:color="auto"/>
        <w:right w:val="none" w:sz="0" w:space="0" w:color="auto"/>
      </w:divBdr>
    </w:div>
    <w:div w:id="2005015341">
      <w:bodyDiv w:val="1"/>
      <w:marLeft w:val="0"/>
      <w:marRight w:val="0"/>
      <w:marTop w:val="0"/>
      <w:marBottom w:val="0"/>
      <w:divBdr>
        <w:top w:val="none" w:sz="0" w:space="0" w:color="auto"/>
        <w:left w:val="none" w:sz="0" w:space="0" w:color="auto"/>
        <w:bottom w:val="none" w:sz="0" w:space="0" w:color="auto"/>
        <w:right w:val="none" w:sz="0" w:space="0" w:color="auto"/>
      </w:divBdr>
    </w:div>
    <w:div w:id="2011981783">
      <w:bodyDiv w:val="1"/>
      <w:marLeft w:val="0"/>
      <w:marRight w:val="0"/>
      <w:marTop w:val="0"/>
      <w:marBottom w:val="0"/>
      <w:divBdr>
        <w:top w:val="none" w:sz="0" w:space="0" w:color="auto"/>
        <w:left w:val="none" w:sz="0" w:space="0" w:color="auto"/>
        <w:bottom w:val="none" w:sz="0" w:space="0" w:color="auto"/>
        <w:right w:val="none" w:sz="0" w:space="0" w:color="auto"/>
      </w:divBdr>
    </w:div>
    <w:div w:id="2028284943">
      <w:bodyDiv w:val="1"/>
      <w:marLeft w:val="0"/>
      <w:marRight w:val="0"/>
      <w:marTop w:val="0"/>
      <w:marBottom w:val="0"/>
      <w:divBdr>
        <w:top w:val="none" w:sz="0" w:space="0" w:color="auto"/>
        <w:left w:val="none" w:sz="0" w:space="0" w:color="auto"/>
        <w:bottom w:val="none" w:sz="0" w:space="0" w:color="auto"/>
        <w:right w:val="none" w:sz="0" w:space="0" w:color="auto"/>
      </w:divBdr>
    </w:div>
    <w:div w:id="2029329749">
      <w:bodyDiv w:val="1"/>
      <w:marLeft w:val="0"/>
      <w:marRight w:val="0"/>
      <w:marTop w:val="0"/>
      <w:marBottom w:val="0"/>
      <w:divBdr>
        <w:top w:val="none" w:sz="0" w:space="0" w:color="auto"/>
        <w:left w:val="none" w:sz="0" w:space="0" w:color="auto"/>
        <w:bottom w:val="none" w:sz="0" w:space="0" w:color="auto"/>
        <w:right w:val="none" w:sz="0" w:space="0" w:color="auto"/>
      </w:divBdr>
    </w:div>
    <w:div w:id="2031030733">
      <w:bodyDiv w:val="1"/>
      <w:marLeft w:val="0"/>
      <w:marRight w:val="0"/>
      <w:marTop w:val="0"/>
      <w:marBottom w:val="0"/>
      <w:divBdr>
        <w:top w:val="none" w:sz="0" w:space="0" w:color="auto"/>
        <w:left w:val="none" w:sz="0" w:space="0" w:color="auto"/>
        <w:bottom w:val="none" w:sz="0" w:space="0" w:color="auto"/>
        <w:right w:val="none" w:sz="0" w:space="0" w:color="auto"/>
      </w:divBdr>
    </w:div>
    <w:div w:id="2035692992">
      <w:bodyDiv w:val="1"/>
      <w:marLeft w:val="0"/>
      <w:marRight w:val="0"/>
      <w:marTop w:val="0"/>
      <w:marBottom w:val="0"/>
      <w:divBdr>
        <w:top w:val="none" w:sz="0" w:space="0" w:color="auto"/>
        <w:left w:val="none" w:sz="0" w:space="0" w:color="auto"/>
        <w:bottom w:val="none" w:sz="0" w:space="0" w:color="auto"/>
        <w:right w:val="none" w:sz="0" w:space="0" w:color="auto"/>
      </w:divBdr>
    </w:div>
    <w:div w:id="2047021771">
      <w:bodyDiv w:val="1"/>
      <w:marLeft w:val="0"/>
      <w:marRight w:val="0"/>
      <w:marTop w:val="0"/>
      <w:marBottom w:val="0"/>
      <w:divBdr>
        <w:top w:val="none" w:sz="0" w:space="0" w:color="auto"/>
        <w:left w:val="none" w:sz="0" w:space="0" w:color="auto"/>
        <w:bottom w:val="none" w:sz="0" w:space="0" w:color="auto"/>
        <w:right w:val="none" w:sz="0" w:space="0" w:color="auto"/>
      </w:divBdr>
    </w:div>
    <w:div w:id="2049335436">
      <w:bodyDiv w:val="1"/>
      <w:marLeft w:val="0"/>
      <w:marRight w:val="0"/>
      <w:marTop w:val="0"/>
      <w:marBottom w:val="0"/>
      <w:divBdr>
        <w:top w:val="none" w:sz="0" w:space="0" w:color="auto"/>
        <w:left w:val="none" w:sz="0" w:space="0" w:color="auto"/>
        <w:bottom w:val="none" w:sz="0" w:space="0" w:color="auto"/>
        <w:right w:val="none" w:sz="0" w:space="0" w:color="auto"/>
      </w:divBdr>
    </w:div>
    <w:div w:id="2053382908">
      <w:bodyDiv w:val="1"/>
      <w:marLeft w:val="0"/>
      <w:marRight w:val="0"/>
      <w:marTop w:val="0"/>
      <w:marBottom w:val="0"/>
      <w:divBdr>
        <w:top w:val="none" w:sz="0" w:space="0" w:color="auto"/>
        <w:left w:val="none" w:sz="0" w:space="0" w:color="auto"/>
        <w:bottom w:val="none" w:sz="0" w:space="0" w:color="auto"/>
        <w:right w:val="none" w:sz="0" w:space="0" w:color="auto"/>
      </w:divBdr>
    </w:div>
    <w:div w:id="2058506230">
      <w:bodyDiv w:val="1"/>
      <w:marLeft w:val="0"/>
      <w:marRight w:val="0"/>
      <w:marTop w:val="0"/>
      <w:marBottom w:val="0"/>
      <w:divBdr>
        <w:top w:val="none" w:sz="0" w:space="0" w:color="auto"/>
        <w:left w:val="none" w:sz="0" w:space="0" w:color="auto"/>
        <w:bottom w:val="none" w:sz="0" w:space="0" w:color="auto"/>
        <w:right w:val="none" w:sz="0" w:space="0" w:color="auto"/>
      </w:divBdr>
    </w:div>
    <w:div w:id="2059083294">
      <w:bodyDiv w:val="1"/>
      <w:marLeft w:val="0"/>
      <w:marRight w:val="0"/>
      <w:marTop w:val="0"/>
      <w:marBottom w:val="0"/>
      <w:divBdr>
        <w:top w:val="none" w:sz="0" w:space="0" w:color="auto"/>
        <w:left w:val="none" w:sz="0" w:space="0" w:color="auto"/>
        <w:bottom w:val="none" w:sz="0" w:space="0" w:color="auto"/>
        <w:right w:val="none" w:sz="0" w:space="0" w:color="auto"/>
      </w:divBdr>
    </w:div>
    <w:div w:id="2069918512">
      <w:bodyDiv w:val="1"/>
      <w:marLeft w:val="0"/>
      <w:marRight w:val="0"/>
      <w:marTop w:val="0"/>
      <w:marBottom w:val="0"/>
      <w:divBdr>
        <w:top w:val="none" w:sz="0" w:space="0" w:color="auto"/>
        <w:left w:val="none" w:sz="0" w:space="0" w:color="auto"/>
        <w:bottom w:val="none" w:sz="0" w:space="0" w:color="auto"/>
        <w:right w:val="none" w:sz="0" w:space="0" w:color="auto"/>
      </w:divBdr>
    </w:div>
    <w:div w:id="2073581721">
      <w:bodyDiv w:val="1"/>
      <w:marLeft w:val="0"/>
      <w:marRight w:val="0"/>
      <w:marTop w:val="0"/>
      <w:marBottom w:val="0"/>
      <w:divBdr>
        <w:top w:val="none" w:sz="0" w:space="0" w:color="auto"/>
        <w:left w:val="none" w:sz="0" w:space="0" w:color="auto"/>
        <w:bottom w:val="none" w:sz="0" w:space="0" w:color="auto"/>
        <w:right w:val="none" w:sz="0" w:space="0" w:color="auto"/>
      </w:divBdr>
    </w:div>
    <w:div w:id="2079328732">
      <w:bodyDiv w:val="1"/>
      <w:marLeft w:val="0"/>
      <w:marRight w:val="0"/>
      <w:marTop w:val="0"/>
      <w:marBottom w:val="0"/>
      <w:divBdr>
        <w:top w:val="none" w:sz="0" w:space="0" w:color="auto"/>
        <w:left w:val="none" w:sz="0" w:space="0" w:color="auto"/>
        <w:bottom w:val="none" w:sz="0" w:space="0" w:color="auto"/>
        <w:right w:val="none" w:sz="0" w:space="0" w:color="auto"/>
      </w:divBdr>
    </w:div>
    <w:div w:id="2093887191">
      <w:bodyDiv w:val="1"/>
      <w:marLeft w:val="0"/>
      <w:marRight w:val="0"/>
      <w:marTop w:val="0"/>
      <w:marBottom w:val="0"/>
      <w:divBdr>
        <w:top w:val="none" w:sz="0" w:space="0" w:color="auto"/>
        <w:left w:val="none" w:sz="0" w:space="0" w:color="auto"/>
        <w:bottom w:val="none" w:sz="0" w:space="0" w:color="auto"/>
        <w:right w:val="none" w:sz="0" w:space="0" w:color="auto"/>
      </w:divBdr>
    </w:div>
    <w:div w:id="213590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dss.gov.au/our-responsibilities/families-and-children/publications-articles/in-the-best-interests-of-children-reforming-the-child-support-scheme-summary-report" TargetMode="External"/><Relationship Id="rId3" Type="http://schemas.openxmlformats.org/officeDocument/2006/relationships/styles" Target="styles.xml"/><Relationship Id="rId21" Type="http://schemas.openxmlformats.org/officeDocument/2006/relationships/hyperlink" Target="https://www.aihw.gov.au/reports/dental-oral-health/oral-health-and-dental-care-in-australia/contents/cost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i.org/10.1017/S004727941900100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abs.gov.au/statistics/labour/earnings-and-working-conditions/working-arrangements/latest-release" TargetMode="External"/><Relationship Id="rId29" Type="http://schemas.openxmlformats.org/officeDocument/2006/relationships/hyperlink" Target="https://www.aihw.gov.au/reports/alcohol/alcohol-tobacco-other-drugs-australia/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c.unsw.edu.au" TargetMode="External"/><Relationship Id="rId24" Type="http://schemas.openxmlformats.org/officeDocument/2006/relationships/hyperlink" Target="http://www.aer.gov.au/system/files/Residential%20energy%20consumption%20benchmarks%20-%209%20December%202020_0.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transport.nsw.gov.au/sites/default/files/media/documents/2017/HTS%20Report%20Sydney%202012-13.pdf" TargetMode="External"/><Relationship Id="rId28" Type="http://schemas.openxmlformats.org/officeDocument/2006/relationships/hyperlink" Target="https://www.thesmithfamily.com.au/media-centre/2014/01/22/17/47/240114-the-real-cost-of-public-school" TargetMode="External"/><Relationship Id="rId10" Type="http://schemas.openxmlformats.org/officeDocument/2006/relationships/hyperlink" Target="mailto:sprc@unsw.edu.au" TargetMode="External"/><Relationship Id="rId19" Type="http://schemas.openxmlformats.org/officeDocument/2006/relationships/hyperlink" Target="https://www.abs.gov.au/statistics/health/health-services/patient-experiences/2020-21"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b.bradbury@unsw.edu.au" TargetMode="External"/><Relationship Id="rId14" Type="http://schemas.openxmlformats.org/officeDocument/2006/relationships/footer" Target="footer2.xml"/><Relationship Id="rId22" Type="http://schemas.openxmlformats.org/officeDocument/2006/relationships/hyperlink" Target="https://www.apra.gov.au/sites/default/files/2022-08/Quarterly%20Private%20Health%20Insurance%20Statistics%20June%202022.pdf" TargetMode="External"/><Relationship Id="rId27" Type="http://schemas.openxmlformats.org/officeDocument/2006/relationships/hyperlink" Target="http://doi.org/10.4225/53/5994e0ca804a4" TargetMode="External"/><Relationship Id="rId30" Type="http://schemas.openxmlformats.org/officeDocument/2006/relationships/header" Target="header4.xml"/><Relationship Id="rId8" Type="http://schemas.openxmlformats.org/officeDocument/2006/relationships/hyperlink" Target="mailto:ynaidoo@unsw.edu.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alcohol/alcohol-tobacco-other-drugs-australia/data" TargetMode="External"/><Relationship Id="rId2" Type="http://schemas.openxmlformats.org/officeDocument/2006/relationships/hyperlink" Target="https://www.abs.gov.au/census/guide-census-data/census-dictionary/2021/variables-topic/housing/housing-suitability-hosd" TargetMode="External"/><Relationship Id="rId1" Type="http://schemas.openxmlformats.org/officeDocument/2006/relationships/hyperlink" Target="https://www.careforkids.com.au/child-care-articles/article/77/how-much-does-child-care-cost" TargetMode="External"/><Relationship Id="rId4" Type="http://schemas.openxmlformats.org/officeDocument/2006/relationships/hyperlink" Target="https://www.health.gov.au/topics/alcohol/about-alcohol/how-much-alcohol-is-safe-to-drin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SPRC 1">
  <a:themeElements>
    <a:clrScheme name="SPRC 3">
      <a:dk1>
        <a:sysClr val="windowText" lastClr="000000"/>
      </a:dk1>
      <a:lt1>
        <a:sysClr val="window" lastClr="FFFFFF"/>
      </a:lt1>
      <a:dk2>
        <a:srgbClr val="000000"/>
      </a:dk2>
      <a:lt2>
        <a:srgbClr val="F8F8F8"/>
      </a:lt2>
      <a:accent1>
        <a:srgbClr val="346F99"/>
      </a:accent1>
      <a:accent2>
        <a:srgbClr val="7998B6"/>
      </a:accent2>
      <a:accent3>
        <a:srgbClr val="B4C7D6"/>
      </a:accent3>
      <a:accent4>
        <a:srgbClr val="BFB5BC"/>
      </a:accent4>
      <a:accent5>
        <a:srgbClr val="002D56"/>
      </a:accent5>
      <a:accent6>
        <a:srgbClr val="7998B6"/>
      </a:accent6>
      <a:hlink>
        <a:srgbClr val="002D56"/>
      </a:hlink>
      <a:folHlink>
        <a:srgbClr val="7030A0"/>
      </a:folHlink>
    </a:clrScheme>
    <a:fontScheme name="UNSW">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3A0E-DE30-4B81-A636-9AC44A49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19390</Words>
  <Characters>101222</Characters>
  <Application>Microsoft Office Word</Application>
  <DocSecurity>0</DocSecurity>
  <Lines>5327</Lines>
  <Paragraphs>4020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116592</CharactersWithSpaces>
  <SharedDoc>false</SharedDoc>
  <HLinks>
    <vt:vector size="126" baseType="variant">
      <vt:variant>
        <vt:i4>3670048</vt:i4>
      </vt:variant>
      <vt:variant>
        <vt:i4>438</vt:i4>
      </vt:variant>
      <vt:variant>
        <vt:i4>0</vt:i4>
      </vt:variant>
      <vt:variant>
        <vt:i4>5</vt:i4>
      </vt:variant>
      <vt:variant>
        <vt:lpwstr>https://www.aihw.gov.au/reports/alcohol/alcohol-tobacco-other-drugs-australia/data</vt:lpwstr>
      </vt:variant>
      <vt:variant>
        <vt:lpwstr/>
      </vt:variant>
      <vt:variant>
        <vt:i4>5439582</vt:i4>
      </vt:variant>
      <vt:variant>
        <vt:i4>435</vt:i4>
      </vt:variant>
      <vt:variant>
        <vt:i4>0</vt:i4>
      </vt:variant>
      <vt:variant>
        <vt:i4>5</vt:i4>
      </vt:variant>
      <vt:variant>
        <vt:lpwstr>https://www.thesmithfamily.com.au/media-centre/2014/01/22/17/47/240114-the-real-cost-of-public-school</vt:lpwstr>
      </vt:variant>
      <vt:variant>
        <vt:lpwstr/>
      </vt:variant>
      <vt:variant>
        <vt:i4>2162745</vt:i4>
      </vt:variant>
      <vt:variant>
        <vt:i4>432</vt:i4>
      </vt:variant>
      <vt:variant>
        <vt:i4>0</vt:i4>
      </vt:variant>
      <vt:variant>
        <vt:i4>5</vt:i4>
      </vt:variant>
      <vt:variant>
        <vt:lpwstr>http://doi.org/10.4225/53/5994e0ca804a4</vt:lpwstr>
      </vt:variant>
      <vt:variant>
        <vt:lpwstr/>
      </vt:variant>
      <vt:variant>
        <vt:i4>4128804</vt:i4>
      </vt:variant>
      <vt:variant>
        <vt:i4>429</vt:i4>
      </vt:variant>
      <vt:variant>
        <vt:i4>0</vt:i4>
      </vt:variant>
      <vt:variant>
        <vt:i4>5</vt:i4>
      </vt:variant>
      <vt:variant>
        <vt:lpwstr>https://www.dss.gov.au/our-responsibilities/families-and-children/publications-articles/in-the-best-interests-of-children-reforming-the-child-support-scheme-summary-report</vt:lpwstr>
      </vt:variant>
      <vt:variant>
        <vt:lpwstr/>
      </vt:variant>
      <vt:variant>
        <vt:i4>1900563</vt:i4>
      </vt:variant>
      <vt:variant>
        <vt:i4>426</vt:i4>
      </vt:variant>
      <vt:variant>
        <vt:i4>0</vt:i4>
      </vt:variant>
      <vt:variant>
        <vt:i4>5</vt:i4>
      </vt:variant>
      <vt:variant>
        <vt:lpwstr>https://doi.org/10.1017/S0047279419001004</vt:lpwstr>
      </vt:variant>
      <vt:variant>
        <vt:lpwstr/>
      </vt:variant>
      <vt:variant>
        <vt:i4>655419</vt:i4>
      </vt:variant>
      <vt:variant>
        <vt:i4>423</vt:i4>
      </vt:variant>
      <vt:variant>
        <vt:i4>0</vt:i4>
      </vt:variant>
      <vt:variant>
        <vt:i4>5</vt:i4>
      </vt:variant>
      <vt:variant>
        <vt:lpwstr>http://www.aer.gov.au/system/files/Residential energy consumption benchmarks - 9 December 2020_0.pdf</vt:lpwstr>
      </vt:variant>
      <vt:variant>
        <vt:lpwstr/>
      </vt:variant>
      <vt:variant>
        <vt:i4>2949236</vt:i4>
      </vt:variant>
      <vt:variant>
        <vt:i4>420</vt:i4>
      </vt:variant>
      <vt:variant>
        <vt:i4>0</vt:i4>
      </vt:variant>
      <vt:variant>
        <vt:i4>5</vt:i4>
      </vt:variant>
      <vt:variant>
        <vt:lpwstr>https://www.transport.nsw.gov.au/sites/default/files/media/documents/2017/HTS Report Sydney 2012-13.pdf</vt:lpwstr>
      </vt:variant>
      <vt:variant>
        <vt:lpwstr/>
      </vt:variant>
      <vt:variant>
        <vt:i4>3539067</vt:i4>
      </vt:variant>
      <vt:variant>
        <vt:i4>417</vt:i4>
      </vt:variant>
      <vt:variant>
        <vt:i4>0</vt:i4>
      </vt:variant>
      <vt:variant>
        <vt:i4>5</vt:i4>
      </vt:variant>
      <vt:variant>
        <vt:lpwstr>https://www.apra.gov.au/sites/default/files/2022-08/Quarterly Private Health Insurance Statistics June 2022.pdf</vt:lpwstr>
      </vt:variant>
      <vt:variant>
        <vt:lpwstr/>
      </vt:variant>
      <vt:variant>
        <vt:i4>6619197</vt:i4>
      </vt:variant>
      <vt:variant>
        <vt:i4>414</vt:i4>
      </vt:variant>
      <vt:variant>
        <vt:i4>0</vt:i4>
      </vt:variant>
      <vt:variant>
        <vt:i4>5</vt:i4>
      </vt:variant>
      <vt:variant>
        <vt:lpwstr>https://www.aihw.gov.au/reports/dental-oral-health/oral-health-and-dental-care-in-australia/contents/costs</vt:lpwstr>
      </vt:variant>
      <vt:variant>
        <vt:lpwstr/>
      </vt:variant>
      <vt:variant>
        <vt:i4>1769494</vt:i4>
      </vt:variant>
      <vt:variant>
        <vt:i4>411</vt:i4>
      </vt:variant>
      <vt:variant>
        <vt:i4>0</vt:i4>
      </vt:variant>
      <vt:variant>
        <vt:i4>5</vt:i4>
      </vt:variant>
      <vt:variant>
        <vt:lpwstr>https://www.abs.gov.au/statistics/labour/earnings-and-working-conditions/working-arrangements/latest-release</vt:lpwstr>
      </vt:variant>
      <vt:variant>
        <vt:lpwstr/>
      </vt:variant>
      <vt:variant>
        <vt:i4>5898332</vt:i4>
      </vt:variant>
      <vt:variant>
        <vt:i4>408</vt:i4>
      </vt:variant>
      <vt:variant>
        <vt:i4>0</vt:i4>
      </vt:variant>
      <vt:variant>
        <vt:i4>5</vt:i4>
      </vt:variant>
      <vt:variant>
        <vt:lpwstr>https://www.abs.gov.au/statistics/health/health-services/patient-experiences/2020-21</vt:lpwstr>
      </vt:variant>
      <vt:variant>
        <vt:lpwstr/>
      </vt:variant>
      <vt:variant>
        <vt:i4>4390996</vt:i4>
      </vt:variant>
      <vt:variant>
        <vt:i4>9</vt:i4>
      </vt:variant>
      <vt:variant>
        <vt:i4>0</vt:i4>
      </vt:variant>
      <vt:variant>
        <vt:i4>5</vt:i4>
      </vt:variant>
      <vt:variant>
        <vt:lpwstr>http://www.sprc.unsw.edu.au/</vt:lpwstr>
      </vt:variant>
      <vt:variant>
        <vt:lpwstr/>
      </vt:variant>
      <vt:variant>
        <vt:i4>4915259</vt:i4>
      </vt:variant>
      <vt:variant>
        <vt:i4>6</vt:i4>
      </vt:variant>
      <vt:variant>
        <vt:i4>0</vt:i4>
      </vt:variant>
      <vt:variant>
        <vt:i4>5</vt:i4>
      </vt:variant>
      <vt:variant>
        <vt:lpwstr>mailto:sprc@unsw.edu.au</vt:lpwstr>
      </vt:variant>
      <vt:variant>
        <vt:lpwstr/>
      </vt:variant>
      <vt:variant>
        <vt:i4>3866652</vt:i4>
      </vt:variant>
      <vt:variant>
        <vt:i4>3</vt:i4>
      </vt:variant>
      <vt:variant>
        <vt:i4>0</vt:i4>
      </vt:variant>
      <vt:variant>
        <vt:i4>5</vt:i4>
      </vt:variant>
      <vt:variant>
        <vt:lpwstr>mailto:b.bradbury@unsw.edu.au</vt:lpwstr>
      </vt:variant>
      <vt:variant>
        <vt:lpwstr/>
      </vt:variant>
      <vt:variant>
        <vt:i4>6684682</vt:i4>
      </vt:variant>
      <vt:variant>
        <vt:i4>0</vt:i4>
      </vt:variant>
      <vt:variant>
        <vt:i4>0</vt:i4>
      </vt:variant>
      <vt:variant>
        <vt:i4>5</vt:i4>
      </vt:variant>
      <vt:variant>
        <vt:lpwstr>mailto:ynaidoo@unsw.edu.au</vt:lpwstr>
      </vt:variant>
      <vt:variant>
        <vt:lpwstr/>
      </vt:variant>
      <vt:variant>
        <vt:i4>4587529</vt:i4>
      </vt:variant>
      <vt:variant>
        <vt:i4>6</vt:i4>
      </vt:variant>
      <vt:variant>
        <vt:i4>0</vt:i4>
      </vt:variant>
      <vt:variant>
        <vt:i4>5</vt:i4>
      </vt:variant>
      <vt:variant>
        <vt:lpwstr>https://www.health.gov.au/topics/alcohol/about-alcohol/how-much-alcohol-is-safe-to-drink</vt:lpwstr>
      </vt:variant>
      <vt:variant>
        <vt:lpwstr/>
      </vt:variant>
      <vt:variant>
        <vt:i4>3670048</vt:i4>
      </vt:variant>
      <vt:variant>
        <vt:i4>3</vt:i4>
      </vt:variant>
      <vt:variant>
        <vt:i4>0</vt:i4>
      </vt:variant>
      <vt:variant>
        <vt:i4>5</vt:i4>
      </vt:variant>
      <vt:variant>
        <vt:lpwstr>https://www.aihw.gov.au/reports/alcohol/alcohol-tobacco-other-drugs-australia/data</vt:lpwstr>
      </vt:variant>
      <vt:variant>
        <vt:lpwstr/>
      </vt:variant>
      <vt:variant>
        <vt:i4>3932278</vt:i4>
      </vt:variant>
      <vt:variant>
        <vt:i4>0</vt:i4>
      </vt:variant>
      <vt:variant>
        <vt:i4>0</vt:i4>
      </vt:variant>
      <vt:variant>
        <vt:i4>5</vt:i4>
      </vt:variant>
      <vt:variant>
        <vt:lpwstr>https://www.abs.gov.au/census/guide-census-data/census-dictionary/2021/variables-topic/housing/housing-suitability-hosd</vt:lpwstr>
      </vt:variant>
      <vt:variant>
        <vt:lpwstr/>
      </vt:variant>
      <vt:variant>
        <vt:i4>4653143</vt:i4>
      </vt:variant>
      <vt:variant>
        <vt:i4>6</vt:i4>
      </vt:variant>
      <vt:variant>
        <vt:i4>0</vt:i4>
      </vt:variant>
      <vt:variant>
        <vt:i4>5</vt:i4>
      </vt:variant>
      <vt:variant>
        <vt:lpwstr>https://www.abs.gov.au/statistics/health/health-conditions-and-risks/national-health-survey/2022</vt:lpwstr>
      </vt:variant>
      <vt:variant>
        <vt:lpwstr/>
      </vt:variant>
      <vt:variant>
        <vt:i4>4390942</vt:i4>
      </vt:variant>
      <vt:variant>
        <vt:i4>3</vt:i4>
      </vt:variant>
      <vt:variant>
        <vt:i4>0</vt:i4>
      </vt:variant>
      <vt:variant>
        <vt:i4>5</vt:i4>
      </vt:variant>
      <vt:variant>
        <vt:lpwstr>https://www.servicesaustralia.gov.au/exemptions-from-mutual-obligation-requirements-for-principal-carers?context=60097</vt:lpwstr>
      </vt:variant>
      <vt:variant>
        <vt:lpwstr>schoolholidays</vt:lpwstr>
      </vt:variant>
      <vt:variant>
        <vt:i4>3801186</vt:i4>
      </vt:variant>
      <vt:variant>
        <vt:i4>0</vt:i4>
      </vt:variant>
      <vt:variant>
        <vt:i4>0</vt:i4>
      </vt:variant>
      <vt:variant>
        <vt:i4>5</vt:i4>
      </vt:variant>
      <vt:variant>
        <vt:lpwstr>https://transportnsw.info/tickets-opal/ticket-eligibility-concessions/centrelink-customers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Standards for Child Support Research final report</dc:title>
  <dc:subject/>
  <dc:creator/>
  <cp:keywords>[SEC=OFFICIAL]</cp:keywords>
  <cp:lastModifiedBy/>
  <cp:revision>1</cp:revision>
  <dcterms:created xsi:type="dcterms:W3CDTF">2026-06-15T06:21:00Z</dcterms:created>
  <dcterms:modified xsi:type="dcterms:W3CDTF">2026-06-15T06:41:00Z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ote">
    <vt:lpwstr/>
  </property>
  <property fmtid="{D5CDD505-2E9C-101B-9397-08002B2CF9AE}" pid="3" name="MSIP_Label_eb34d90b-fc41-464d-af60-f74d721d0790_Name">
    <vt:lpwstr>OFFICIAL</vt:lpwstr>
  </property>
  <property fmtid="{D5CDD505-2E9C-101B-9397-08002B2CF9AE}" pid="4" name="PM_OriginationTimeStamp">
    <vt:lpwstr>2026-05-14T03:40:19Z</vt:lpwstr>
  </property>
  <property fmtid="{D5CDD505-2E9C-101B-9397-08002B2CF9AE}" pid="5" name="PM_ProtectiveMarkingValue_Header">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DowngradeTo">
    <vt:lpwstr/>
  </property>
  <property fmtid="{D5CDD505-2E9C-101B-9397-08002B2CF9AE}" pid="9" name="PM_InsertionValue">
    <vt:lpwstr>OFFICIAL</vt:lpwstr>
  </property>
  <property fmtid="{D5CDD505-2E9C-101B-9397-08002B2CF9AE}" pid="10" name="MSIP_Label_eb34d90b-fc41-464d-af60-f74d721d0790_SiteId">
    <vt:lpwstr>61e36dd1-ca6e-4d61-aa0a-2b4eb88317a3</vt:lpwstr>
  </property>
  <property fmtid="{D5CDD505-2E9C-101B-9397-08002B2CF9AE}" pid="11" name="MSIP_Label_eb34d90b-fc41-464d-af60-f74d721d0790_Enabled">
    <vt:lpwstr>true</vt:lpwstr>
  </property>
  <property fmtid="{D5CDD505-2E9C-101B-9397-08002B2CF9AE}" pid="12" name="MSIP_Label_eb34d90b-fc41-464d-af60-f74d721d0790_ContentBits">
    <vt:lpwstr>3</vt:lpwstr>
  </property>
  <property fmtid="{D5CDD505-2E9C-101B-9397-08002B2CF9AE}" pid="13" name="MSIP_Label_eb34d90b-fc41-464d-af60-f74d721d0790_SetDate">
    <vt:lpwstr>2026-05-14T03:40:19Z</vt:lpwstr>
  </property>
  <property fmtid="{D5CDD505-2E9C-101B-9397-08002B2CF9AE}" pid="14" name="MSIP_Label_eb34d90b-fc41-464d-af60-f74d721d0790_Method">
    <vt:lpwstr>Privileged</vt:lpwstr>
  </property>
  <property fmtid="{D5CDD505-2E9C-101B-9397-08002B2CF9AE}" pid="15" name="MSIP_Label_eb34d90b-fc41-464d-af60-f74d721d0790_ActionId">
    <vt:lpwstr>9113f17519c74723a56f6e53352d919a</vt:lpwstr>
  </property>
  <property fmtid="{D5CDD505-2E9C-101B-9397-08002B2CF9AE}" pid="16" name="PM_Originator_Hash_SHA1">
    <vt:lpwstr>F3EEFC68690FF55C9AAB5A2A00DF8223F7DCA409</vt:lpwstr>
  </property>
  <property fmtid="{D5CDD505-2E9C-101B-9397-08002B2CF9AE}" pid="17" name="PM_ProtectiveMarkingValue_Footer">
    <vt:lpwstr>OFFICIAL</vt:lpwstr>
  </property>
  <property fmtid="{D5CDD505-2E9C-101B-9397-08002B2CF9AE}" pid="18" name="PM_Originating_FileId">
    <vt:lpwstr>05BE5B5ED19E47628EFD8832AE67CDA6</vt:lpwstr>
  </property>
  <property fmtid="{D5CDD505-2E9C-101B-9397-08002B2CF9AE}" pid="19" name="PM_Display">
    <vt:lpwstr>OFFICIAL</vt:lpwstr>
  </property>
  <property fmtid="{D5CDD505-2E9C-101B-9397-08002B2CF9AE}" pid="20" name="PM_OriginatorUserAccountName_SHA256">
    <vt:lpwstr>73AC4EAD9CE44ABE0D3975CCC32C94FA28991B0DAEA075717C6B657D5C5BAB9F</vt:lpwstr>
  </property>
  <property fmtid="{D5CDD505-2E9C-101B-9397-08002B2CF9AE}" pid="21" name="PM_OriginatorDomainName_SHA256">
    <vt:lpwstr>E83A2A66C4061446A7E3732E8D44762184B6B377D962B96C83DC624302585857</vt:lpwstr>
  </property>
  <property fmtid="{D5CDD505-2E9C-101B-9397-08002B2CF9AE}" pid="22" name="PMUuid">
    <vt:lpwstr>v=2022.2;d=gov.au;g=46DD6D7C-8107-577B-BC6E-F348953B2E44</vt:lpwstr>
  </property>
  <property fmtid="{D5CDD505-2E9C-101B-9397-08002B2CF9AE}" pid="23" name="PM_Hash_Version">
    <vt:lpwstr>2024.1</vt:lpwstr>
  </property>
  <property fmtid="{D5CDD505-2E9C-101B-9397-08002B2CF9AE}" pid="24" name="PM_Hash_Salt_Prev">
    <vt:lpwstr>27B0F372B700C345E291058100A8293A</vt:lpwstr>
  </property>
  <property fmtid="{D5CDD505-2E9C-101B-9397-08002B2CF9AE}" pid="25" name="PM_Hash_Salt">
    <vt:lpwstr>3574D67DA4E5A18CD60416D2F6C31FC0</vt:lpwstr>
  </property>
  <property fmtid="{D5CDD505-2E9C-101B-9397-08002B2CF9AE}" pid="26" name="PM_Hash_SHA1">
    <vt:lpwstr>2B86A5A116D94A958CB5DA32B4719DC18558553B</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Qualifier">
    <vt:lpwstr/>
  </property>
  <property fmtid="{D5CDD505-2E9C-101B-9397-08002B2CF9AE}" pid="30" name="PMHMAC">
    <vt:lpwstr>v=2024.1;a=SHA256;h=D2A621E2B47EF097D7E2230F8ABD0E91034D056AE7BE723B8697398E936199EB</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_Markers">
    <vt:lpwstr/>
  </property>
  <property fmtid="{D5CDD505-2E9C-101B-9397-08002B2CF9AE}" pid="35" name="PM_Caveats_Count">
    <vt:lpwstr>0</vt:lpwstr>
  </property>
  <property fmtid="{D5CDD505-2E9C-101B-9397-08002B2CF9AE}" pid="36" name="PM_DownTo">
    <vt:lpwstr/>
  </property>
</Properties>
</file>