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FA71E" w14:textId="37119E7B" w:rsidR="006B1754" w:rsidRDefault="00835FD0" w:rsidP="00CC3477">
      <w:r w:rsidRPr="00DE3897">
        <w:rPr>
          <w:noProof/>
          <w:color w:val="auto"/>
        </w:rPr>
        <w:drawing>
          <wp:anchor distT="0" distB="0" distL="114300" distR="114300" simplePos="0" relativeHeight="251658240" behindDoc="1" locked="0" layoutInCell="1" allowOverlap="1" wp14:anchorId="51DFA77C" wp14:editId="1C48539D">
            <wp:simplePos x="0" y="0"/>
            <wp:positionH relativeFrom="page">
              <wp:align>center</wp:align>
            </wp:positionH>
            <wp:positionV relativeFrom="page">
              <wp:align>center</wp:align>
            </wp:positionV>
            <wp:extent cx="6840000" cy="9972000"/>
            <wp:effectExtent l="0" t="0" r="0" b="0"/>
            <wp:wrapNone/>
            <wp:docPr id="9896013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01364" name="Picture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a:fillRect/>
                    </a:stretch>
                  </pic:blipFill>
                  <pic:spPr bwMode="auto">
                    <a:xfrm flipH="1">
                      <a:off x="0" y="0"/>
                      <a:ext cx="6840000" cy="99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F68">
        <w:rPr>
          <w:noProof/>
        </w:rPr>
        <w:drawing>
          <wp:inline distT="0" distB="0" distL="0" distR="0" wp14:anchorId="5D9AD961" wp14:editId="43688879">
            <wp:extent cx="1676486" cy="841418"/>
            <wp:effectExtent l="0" t="0" r="0" b="0"/>
            <wp:docPr id="1136830123" name="Picture 1"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30123" name="Picture 1" descr="Australian Government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486" cy="841418"/>
                    </a:xfrm>
                    <a:prstGeom prst="rect">
                      <a:avLst/>
                    </a:prstGeom>
                  </pic:spPr>
                </pic:pic>
              </a:graphicData>
            </a:graphic>
          </wp:inline>
        </w:drawing>
      </w:r>
      <w:r w:rsidR="008F4213">
        <w:t xml:space="preserve"> </w:t>
      </w:r>
      <w:r w:rsidR="0019187F">
        <w:br w:type="textWrapping" w:clear="all"/>
      </w:r>
    </w:p>
    <w:p w14:paraId="4C006AF9" w14:textId="6AD43861" w:rsidR="00C57001" w:rsidRPr="00DE3897" w:rsidRDefault="002D757B" w:rsidP="00DE3897">
      <w:pPr>
        <w:pStyle w:val="Heading1"/>
        <w:rPr>
          <w:color w:val="auto"/>
        </w:rPr>
      </w:pPr>
      <w:bookmarkStart w:id="0" w:name="_Toc224210422"/>
      <w:r w:rsidRPr="00DE3897">
        <w:rPr>
          <w:color w:val="auto"/>
        </w:rPr>
        <w:t xml:space="preserve">Australian Public Service </w:t>
      </w:r>
      <w:r w:rsidR="00A34190">
        <w:rPr>
          <w:color w:val="auto"/>
        </w:rPr>
        <w:t>Place-based Evaluation Guide</w:t>
      </w:r>
      <w:bookmarkEnd w:id="0"/>
    </w:p>
    <w:p w14:paraId="43C415CB" w14:textId="77777777" w:rsidR="000E55FE" w:rsidRDefault="000E55FE" w:rsidP="00B20D86">
      <w:pPr>
        <w:spacing w:before="5600"/>
      </w:pPr>
      <w:bookmarkStart w:id="1" w:name="_Toc395536189"/>
      <w:r>
        <w:br w:type="page"/>
      </w:r>
    </w:p>
    <w:p w14:paraId="6EFD4376" w14:textId="77777777" w:rsidR="00BB7207" w:rsidRPr="008E55EF" w:rsidRDefault="00BB7207" w:rsidP="00BB7207">
      <w:pPr>
        <w:rPr>
          <w:b/>
          <w:bCs/>
          <w:color w:val="2A4055"/>
        </w:rPr>
      </w:pPr>
      <w:r w:rsidRPr="008E55EF">
        <w:rPr>
          <w:b/>
          <w:bCs/>
          <w:noProof/>
          <w:color w:val="2A4055"/>
        </w:rPr>
        <w:lastRenderedPageBreak/>
        <w:drawing>
          <wp:anchor distT="0" distB="0" distL="114300" distR="114300" simplePos="0" relativeHeight="251658241" behindDoc="1" locked="0" layoutInCell="1" allowOverlap="1" wp14:anchorId="5DEB453E" wp14:editId="25CC3F1B">
            <wp:simplePos x="0" y="0"/>
            <wp:positionH relativeFrom="column">
              <wp:posOffset>4768215</wp:posOffset>
            </wp:positionH>
            <wp:positionV relativeFrom="paragraph">
              <wp:posOffset>5715</wp:posOffset>
            </wp:positionV>
            <wp:extent cx="1633220" cy="1672590"/>
            <wp:effectExtent l="0" t="0" r="5080" b="3810"/>
            <wp:wrapTight wrapText="bothSides">
              <wp:wrapPolygon edited="0">
                <wp:start x="0" y="0"/>
                <wp:lineTo x="0" y="21403"/>
                <wp:lineTo x="21415" y="21403"/>
                <wp:lineTo x="21415" y="0"/>
                <wp:lineTo x="0" y="0"/>
              </wp:wrapPolygon>
            </wp:wrapTight>
            <wp:docPr id="11231309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0988" name="Picture 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3220" cy="1672590"/>
                    </a:xfrm>
                    <a:prstGeom prst="rect">
                      <a:avLst/>
                    </a:prstGeom>
                    <a:noFill/>
                  </pic:spPr>
                </pic:pic>
              </a:graphicData>
            </a:graphic>
            <wp14:sizeRelH relativeFrom="page">
              <wp14:pctWidth>0</wp14:pctWidth>
            </wp14:sizeRelH>
            <wp14:sizeRelV relativeFrom="page">
              <wp14:pctHeight>0</wp14:pctHeight>
            </wp14:sizeRelV>
          </wp:anchor>
        </w:drawing>
      </w:r>
      <w:bookmarkStart w:id="2" w:name="_Toc175821613"/>
      <w:bookmarkStart w:id="3" w:name="_Toc175906037"/>
      <w:r w:rsidRPr="008E55EF">
        <w:rPr>
          <w:b/>
          <w:bCs/>
          <w:color w:val="2A4055"/>
        </w:rPr>
        <w:t>Acknowledgement of Country</w:t>
      </w:r>
      <w:bookmarkEnd w:id="2"/>
      <w:bookmarkEnd w:id="3"/>
    </w:p>
    <w:p w14:paraId="051200AE" w14:textId="572AEDE6" w:rsidR="00BB7207" w:rsidRPr="003F6480" w:rsidRDefault="0B475E91" w:rsidP="00BC3183">
      <w:pPr>
        <w:spacing w:after="120"/>
      </w:pPr>
      <w:r w:rsidRPr="7370C107">
        <w:t>The Australian Government acknowledges Aboriginal and Torres Strait Islander peoples throughout Australia and their continuing connection to land, water, culture and community. We pay our respects to the Elders both past and present.</w:t>
      </w:r>
    </w:p>
    <w:p w14:paraId="1EB0BB9A" w14:textId="77777777" w:rsidR="00BB7207" w:rsidRDefault="00BB7207" w:rsidP="00BB7207">
      <w:r w:rsidRPr="00DC733B">
        <w:rPr>
          <w:b/>
          <w:bCs/>
          <w:color w:val="2A4055"/>
        </w:rPr>
        <w:t>Artwork:</w:t>
      </w:r>
      <w:r w:rsidRPr="00DC733B">
        <w:rPr>
          <w:color w:val="2A4055"/>
        </w:rPr>
        <w:t xml:space="preserve"> </w:t>
      </w:r>
      <w:r w:rsidRPr="002D5409">
        <w:t>Reconciliation Journeys.</w:t>
      </w:r>
    </w:p>
    <w:p w14:paraId="7D19B2BF" w14:textId="4399FF7C" w:rsidR="00BB7207" w:rsidRDefault="00BB7207" w:rsidP="00BB7207">
      <w:r w:rsidRPr="00661BF0">
        <w:t xml:space="preserve">© Commonwealth of Australia </w:t>
      </w:r>
      <w:r w:rsidRPr="002D03F0">
        <w:t>202</w:t>
      </w:r>
      <w:r w:rsidR="00806602">
        <w:t>6</w:t>
      </w:r>
    </w:p>
    <w:p w14:paraId="61AF29CF" w14:textId="5BD5E7BF" w:rsidR="00DA408F" w:rsidRPr="005467BF" w:rsidRDefault="00D74F04" w:rsidP="00DA408F">
      <w:pPr>
        <w:spacing w:after="160" w:line="259" w:lineRule="auto"/>
      </w:pPr>
      <w:r w:rsidRPr="005467BF">
        <w:t>ISBN:</w:t>
      </w:r>
      <w:r w:rsidR="00DA408F" w:rsidRPr="005467BF">
        <w:t xml:space="preserve"> 978-1-921975-62-2</w:t>
      </w:r>
    </w:p>
    <w:p w14:paraId="20325252" w14:textId="6AECC5BB" w:rsidR="00D74F04" w:rsidRPr="005467BF" w:rsidRDefault="00AF785B" w:rsidP="00D74F04">
      <w:pPr>
        <w:spacing w:after="160" w:line="259" w:lineRule="auto"/>
      </w:pPr>
      <w:r w:rsidRPr="005467BF">
        <w:t xml:space="preserve">DSS product number: </w:t>
      </w:r>
      <w:r w:rsidR="00DA408F" w:rsidRPr="005467BF">
        <w:t>DSS3600.11.25</w:t>
      </w:r>
    </w:p>
    <w:p w14:paraId="458CE191" w14:textId="608F59C4" w:rsidR="00D74F04" w:rsidRPr="00086F82" w:rsidRDefault="2FC2B6CB" w:rsidP="00BC3183">
      <w:pPr>
        <w:tabs>
          <w:tab w:val="left" w:pos="1650"/>
        </w:tabs>
        <w:spacing w:before="240" w:after="120"/>
        <w:rPr>
          <w:sz w:val="24"/>
        </w:rPr>
      </w:pPr>
      <w:r w:rsidRPr="7370C107">
        <w:t>This publication is available for your use under a</w:t>
      </w:r>
      <w:r w:rsidRPr="7370C107">
        <w:rPr>
          <w:sz w:val="24"/>
        </w:rPr>
        <w:t xml:space="preserve"> </w:t>
      </w:r>
      <w:hyperlink r:id="rId11">
        <w:r w:rsidRPr="7370C107">
          <w:rPr>
            <w:rStyle w:val="Hyperlink"/>
          </w:rPr>
          <w:t>Creative Commons Attribution 4.0 International</w:t>
        </w:r>
      </w:hyperlink>
      <w:r w:rsidRPr="7370C107">
        <w:rPr>
          <w:sz w:val="24"/>
        </w:rPr>
        <w:t xml:space="preserve"> </w:t>
      </w:r>
      <w:r w:rsidRPr="7370C107">
        <w:t xml:space="preserve">licence, </w:t>
      </w:r>
      <w:proofErr w:type="gramStart"/>
      <w:r w:rsidRPr="7370C107">
        <w:t>with the exception of</w:t>
      </w:r>
      <w:proofErr w:type="gramEnd"/>
      <w:r w:rsidRPr="7370C107">
        <w:t xml:space="preserve"> the Commonwealth Coat of Arms, Australian Government logo, photographs, images, third party materials, materials protected by a trademark, signatures and where otherwise stated. The full licence terms are available from</w:t>
      </w:r>
      <w:r w:rsidRPr="7370C107">
        <w:rPr>
          <w:sz w:val="24"/>
        </w:rPr>
        <w:t xml:space="preserve"> </w:t>
      </w:r>
      <w:hyperlink r:id="rId12">
        <w:r w:rsidRPr="7370C107">
          <w:rPr>
            <w:rStyle w:val="Hyperlink"/>
          </w:rPr>
          <w:t>creativecommons.org/licenses/by/4.0/</w:t>
        </w:r>
        <w:proofErr w:type="spellStart"/>
        <w:r w:rsidRPr="7370C107">
          <w:rPr>
            <w:rStyle w:val="Hyperlink"/>
          </w:rPr>
          <w:t>legalcode</w:t>
        </w:r>
        <w:proofErr w:type="spellEnd"/>
      </w:hyperlink>
      <w:r w:rsidRPr="7370C107">
        <w:t>.</w:t>
      </w:r>
      <w:r w:rsidRPr="7370C107">
        <w:rPr>
          <w:sz w:val="24"/>
        </w:rPr>
        <w:t xml:space="preserve"> </w:t>
      </w:r>
    </w:p>
    <w:p w14:paraId="158F407A" w14:textId="1D4B7F92" w:rsidR="00BF3435" w:rsidRDefault="00B20D86" w:rsidP="00B20D86">
      <w:pPr>
        <w:rPr>
          <w:rFonts w:ascii="Arial" w:hAnsi="Arial" w:cs="Arial"/>
        </w:rPr>
      </w:pPr>
      <w:r>
        <w:rPr>
          <w:noProof/>
          <w:lang w:eastAsia="en-AU"/>
        </w:rPr>
        <w:drawing>
          <wp:inline distT="0" distB="0" distL="0" distR="0" wp14:anchorId="5C15CFA3" wp14:editId="27F97B77">
            <wp:extent cx="1227411" cy="429442"/>
            <wp:effectExtent l="0" t="0" r="0" b="8890"/>
            <wp:docPr id="4" name="Picture 4" descr="Creative Commons Attribution 4.0 International Lic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4.0 International Licence">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041ACEA" w14:textId="77777777" w:rsidR="001B4C95" w:rsidRPr="006627B4" w:rsidRDefault="001B4C95" w:rsidP="00BC3183">
      <w:pPr>
        <w:spacing w:after="120"/>
      </w:pPr>
      <w:r w:rsidRPr="006627B4">
        <w:t xml:space="preserve">Use of </w:t>
      </w:r>
      <w:r>
        <w:t xml:space="preserve">this </w:t>
      </w:r>
      <w:r w:rsidRPr="006627B4">
        <w:t>material under a</w:t>
      </w:r>
      <w:r w:rsidRPr="00476F09">
        <w:rPr>
          <w:rFonts w:cstheme="minorHAnsi"/>
          <w:sz w:val="24"/>
        </w:rPr>
        <w:t xml:space="preserve"> </w:t>
      </w:r>
      <w:hyperlink r:id="rId14" w:history="1">
        <w:r>
          <w:rPr>
            <w:rStyle w:val="Hyperlink"/>
          </w:rPr>
          <w:t>Creative Commons Attribution 4.0 International</w:t>
        </w:r>
      </w:hyperlink>
      <w:r>
        <w:t xml:space="preserve"> l</w:t>
      </w:r>
      <w:r w:rsidRPr="006627B4">
        <w:t xml:space="preserve">icence requires you to attribute the work (but not in any way that suggests that the </w:t>
      </w:r>
      <w:r>
        <w:t>Australian Government</w:t>
      </w:r>
      <w:r w:rsidRPr="006627B4">
        <w:t xml:space="preserve"> endorse</w:t>
      </w:r>
      <w:r>
        <w:t>s you or your use of the work).</w:t>
      </w:r>
    </w:p>
    <w:p w14:paraId="329362F4" w14:textId="77777777" w:rsidR="001B4C95" w:rsidRPr="008E55EF" w:rsidRDefault="001B4C95" w:rsidP="001B4C95">
      <w:pPr>
        <w:rPr>
          <w:b/>
          <w:bCs/>
          <w:color w:val="2A4055"/>
        </w:rPr>
      </w:pPr>
      <w:r w:rsidRPr="008E55EF">
        <w:rPr>
          <w:b/>
          <w:bCs/>
          <w:color w:val="2A4055"/>
        </w:rPr>
        <w:t>Material used ‘as supplied’</w:t>
      </w:r>
    </w:p>
    <w:p w14:paraId="5B47EB3A" w14:textId="7A5E473B" w:rsidR="001B4C95" w:rsidRPr="0044030F" w:rsidRDefault="181C7FE2" w:rsidP="00BC3183">
      <w:pPr>
        <w:spacing w:after="120"/>
        <w:rPr>
          <w:i/>
          <w:iCs/>
        </w:rPr>
      </w:pPr>
      <w:r w:rsidRPr="7370C107">
        <w:t xml:space="preserve">Provided you have not modified or transformed material in this publication in any way including, for example, by changing the text; calculating percentage changes; graphing or charting data; or deriving new statistics from published statistics </w:t>
      </w:r>
      <w:r w:rsidRPr="7370C107">
        <w:rPr>
          <w:rFonts w:cs="Calibri Light"/>
        </w:rPr>
        <w:t>–</w:t>
      </w:r>
      <w:r w:rsidRPr="7370C107">
        <w:t xml:space="preserve"> use the following attribution: Source</w:t>
      </w:r>
      <w:r w:rsidRPr="005D158B">
        <w:t>:</w:t>
      </w:r>
      <w:r w:rsidRPr="7370C107">
        <w:rPr>
          <w:b/>
          <w:bCs/>
          <w:i/>
          <w:iCs/>
        </w:rPr>
        <w:t xml:space="preserve"> </w:t>
      </w:r>
      <w:r w:rsidRPr="7370C107">
        <w:rPr>
          <w:rStyle w:val="Emphasis"/>
          <w:b w:val="0"/>
          <w:bCs w:val="0"/>
          <w:i w:val="0"/>
          <w:iCs w:val="0"/>
        </w:rPr>
        <w:t>The Commonwealth of Australia.</w:t>
      </w:r>
    </w:p>
    <w:p w14:paraId="7117FFF0" w14:textId="77777777" w:rsidR="001B4C95" w:rsidRPr="008E55EF" w:rsidRDefault="001B4C95" w:rsidP="001B4C95">
      <w:pPr>
        <w:rPr>
          <w:b/>
          <w:bCs/>
          <w:color w:val="2A4055"/>
        </w:rPr>
      </w:pPr>
      <w:r w:rsidRPr="008E55EF">
        <w:rPr>
          <w:b/>
          <w:bCs/>
          <w:color w:val="2A4055"/>
        </w:rPr>
        <w:t>Derivative material</w:t>
      </w:r>
    </w:p>
    <w:p w14:paraId="40C27B4B" w14:textId="437C3AC2" w:rsidR="001B4C95" w:rsidRPr="0044030F" w:rsidRDefault="181C7FE2" w:rsidP="00BC3183">
      <w:pPr>
        <w:spacing w:after="120"/>
        <w:rPr>
          <w:rStyle w:val="Emphasis"/>
          <w:b w:val="0"/>
          <w:bCs w:val="0"/>
          <w:i w:val="0"/>
          <w:iCs w:val="0"/>
          <w:spacing w:val="3"/>
        </w:rPr>
      </w:pPr>
      <w:r w:rsidRPr="7370C107">
        <w:t xml:space="preserve">If you have modified or transformed material in this publication or derived new material from those in this publication in any way, use the following attribution: </w:t>
      </w:r>
      <w:r w:rsidRPr="7370C107">
        <w:rPr>
          <w:rStyle w:val="Emphasis"/>
          <w:b w:val="0"/>
          <w:bCs w:val="0"/>
          <w:i w:val="0"/>
          <w:iCs w:val="0"/>
        </w:rPr>
        <w:t>Based on Commonwealth of Australia data.</w:t>
      </w:r>
    </w:p>
    <w:p w14:paraId="0000D5AD" w14:textId="77777777" w:rsidR="001B4C95" w:rsidRPr="008E55EF" w:rsidRDefault="001B4C95" w:rsidP="001B4C95">
      <w:pPr>
        <w:rPr>
          <w:b/>
          <w:bCs/>
          <w:color w:val="2A4055"/>
        </w:rPr>
      </w:pPr>
      <w:r w:rsidRPr="008E55EF">
        <w:rPr>
          <w:b/>
          <w:bCs/>
          <w:color w:val="2A4055"/>
        </w:rPr>
        <w:t>Other material or rights in this publication</w:t>
      </w:r>
    </w:p>
    <w:p w14:paraId="3B11F0C4" w14:textId="77777777" w:rsidR="001B4C95" w:rsidRPr="005C503A" w:rsidRDefault="001B4C95" w:rsidP="00BC3183">
      <w:pPr>
        <w:spacing w:after="120"/>
      </w:pPr>
      <w:r w:rsidRPr="005C503A">
        <w:t xml:space="preserve">The terms under which the Coat of Arms can be used are set out on the Department of the Prime Minister and Cabinet website (see </w:t>
      </w:r>
      <w:hyperlink r:id="rId15" w:history="1">
        <w:r>
          <w:rPr>
            <w:rStyle w:val="Hyperlink"/>
          </w:rPr>
          <w:t>www.pmc.gov.au/government/commonwealth-coat-arms</w:t>
        </w:r>
      </w:hyperlink>
      <w:r w:rsidRPr="005C503A">
        <w:t>).</w:t>
      </w:r>
    </w:p>
    <w:p w14:paraId="3A4E5B68" w14:textId="00993FC4" w:rsidR="001B4C95" w:rsidRPr="002D5409" w:rsidRDefault="181C7FE2" w:rsidP="00BC3183">
      <w:pPr>
        <w:spacing w:after="120"/>
        <w:rPr>
          <w:rStyle w:val="Strong"/>
          <w:b w:val="0"/>
          <w:bCs w:val="0"/>
        </w:rPr>
      </w:pPr>
      <w:r w:rsidRPr="7370C107">
        <w:rPr>
          <w:rStyle w:val="Strong"/>
          <w:b w:val="0"/>
          <w:bCs w:val="0"/>
        </w:rPr>
        <w:t xml:space="preserve">Cover image licensed by </w:t>
      </w:r>
      <w:proofErr w:type="spellStart"/>
      <w:r w:rsidRPr="7370C107">
        <w:rPr>
          <w:rStyle w:val="Strong"/>
          <w:b w:val="0"/>
          <w:bCs w:val="0"/>
        </w:rPr>
        <w:t>Envato</w:t>
      </w:r>
      <w:proofErr w:type="spellEnd"/>
      <w:r w:rsidRPr="7370C107">
        <w:rPr>
          <w:rStyle w:val="Strong"/>
          <w:b w:val="0"/>
          <w:bCs w:val="0"/>
        </w:rPr>
        <w:t xml:space="preserve">. </w:t>
      </w:r>
    </w:p>
    <w:p w14:paraId="6B1581FD" w14:textId="77777777" w:rsidR="001B4C95" w:rsidRPr="008E55EF" w:rsidRDefault="001B4C95" w:rsidP="001B4C95">
      <w:pPr>
        <w:rPr>
          <w:b/>
          <w:bCs/>
          <w:color w:val="2A4055"/>
        </w:rPr>
      </w:pPr>
      <w:r w:rsidRPr="008E55EF">
        <w:rPr>
          <w:b/>
          <w:bCs/>
          <w:color w:val="2A4055"/>
        </w:rPr>
        <w:t>Other uses</w:t>
      </w:r>
    </w:p>
    <w:p w14:paraId="3328C59D" w14:textId="3A7D9DB8" w:rsidR="001B4C95" w:rsidRPr="007772C5" w:rsidRDefault="181C7FE2" w:rsidP="7370C107">
      <w:pPr>
        <w:rPr>
          <w:rStyle w:val="Hyperlink"/>
          <w:lang w:val="en-GB"/>
        </w:rPr>
      </w:pPr>
      <w:r w:rsidRPr="7370C107">
        <w:rPr>
          <w:lang w:val="en-GB"/>
        </w:rPr>
        <w:t xml:space="preserve">Inquiries regarding this licence or any other use of this document are welcome. Please contact: Branch Manager, Communication Services Branch, Department of Social Services. </w:t>
      </w:r>
      <w:r w:rsidR="00EF7700">
        <w:rPr>
          <w:lang w:val="en-GB"/>
        </w:rPr>
        <w:t xml:space="preserve">                   </w:t>
      </w:r>
      <w:r w:rsidRPr="7370C107">
        <w:rPr>
          <w:lang w:val="en-GB"/>
        </w:rPr>
        <w:t xml:space="preserve">Phone: 1300 653 227. Email: </w:t>
      </w:r>
      <w:r w:rsidR="001B4C95">
        <w:rPr>
          <w:color w:val="auto"/>
        </w:rPr>
        <w:fldChar w:fldCharType="begin"/>
      </w:r>
      <w:r w:rsidR="001B4C95">
        <w:instrText xml:space="preserve"> HYPERLINK "mailto:communication@dss.gov.au" </w:instrText>
      </w:r>
      <w:r w:rsidR="001B4C95">
        <w:rPr>
          <w:color w:val="auto"/>
        </w:rPr>
      </w:r>
      <w:r w:rsidR="001B4C95">
        <w:rPr>
          <w:color w:val="auto"/>
        </w:rPr>
        <w:fldChar w:fldCharType="separate"/>
      </w:r>
      <w:r w:rsidRPr="7370C107">
        <w:rPr>
          <w:rStyle w:val="Hyperlink"/>
          <w:lang w:val="en-GB"/>
        </w:rPr>
        <w:t>communication@dss.gov.au</w:t>
      </w:r>
    </w:p>
    <w:p w14:paraId="7F4F3032" w14:textId="2C3C4413" w:rsidR="002748BF" w:rsidRDefault="001B4C95" w:rsidP="002748BF">
      <w:pPr>
        <w:pStyle w:val="TOCHeading"/>
      </w:pPr>
      <w:r>
        <w:lastRenderedPageBreak/>
        <w:fldChar w:fldCharType="end"/>
      </w:r>
      <w:bookmarkStart w:id="4" w:name="_Toc391890681"/>
      <w:bookmarkEnd w:id="1"/>
      <w:r w:rsidR="00462EDB">
        <w:t xml:space="preserve"> </w:t>
      </w:r>
      <w:bookmarkStart w:id="5" w:name="_Toc224210423"/>
      <w:bookmarkEnd w:id="4"/>
      <w:r w:rsidR="009670C6" w:rsidRPr="00FF011C">
        <w:t>Contents</w:t>
      </w:r>
      <w:bookmarkEnd w:id="5"/>
    </w:p>
    <w:p w14:paraId="2ABEB431" w14:textId="2986F6C3" w:rsidR="00C86376" w:rsidRDefault="0040081A">
      <w:pPr>
        <w:pStyle w:val="TOC2"/>
        <w:tabs>
          <w:tab w:val="right" w:leader="dot" w:pos="10194"/>
        </w:tabs>
        <w:rPr>
          <w:rFonts w:eastAsiaTheme="minorEastAsia"/>
          <w:noProof/>
          <w:color w:val="auto"/>
          <w:spacing w:val="0"/>
          <w:kern w:val="2"/>
          <w:sz w:val="24"/>
          <w:lang w:eastAsia="en-AU"/>
          <w14:ligatures w14:val="standardContextual"/>
        </w:rPr>
      </w:pPr>
      <w:r>
        <w:fldChar w:fldCharType="begin"/>
      </w:r>
      <w:r>
        <w:instrText xml:space="preserve"> TOC \h \z \t "Heading 2,2" </w:instrText>
      </w:r>
      <w:r>
        <w:fldChar w:fldCharType="separate"/>
      </w:r>
      <w:hyperlink w:anchor="_Toc233280509" w:history="1">
        <w:r w:rsidR="00C86376" w:rsidRPr="00255D4A">
          <w:rPr>
            <w:rStyle w:val="Hyperlink"/>
            <w:noProof/>
          </w:rPr>
          <w:t>Introduction</w:t>
        </w:r>
        <w:r w:rsidR="00C86376">
          <w:rPr>
            <w:noProof/>
            <w:webHidden/>
          </w:rPr>
          <w:tab/>
        </w:r>
        <w:r w:rsidR="00C86376">
          <w:rPr>
            <w:noProof/>
            <w:webHidden/>
          </w:rPr>
          <w:fldChar w:fldCharType="begin"/>
        </w:r>
        <w:r w:rsidR="00C86376">
          <w:rPr>
            <w:noProof/>
            <w:webHidden/>
          </w:rPr>
          <w:instrText xml:space="preserve"> PAGEREF _Toc233280509 \h </w:instrText>
        </w:r>
        <w:r w:rsidR="00C86376">
          <w:rPr>
            <w:noProof/>
            <w:webHidden/>
          </w:rPr>
        </w:r>
        <w:r w:rsidR="00C86376">
          <w:rPr>
            <w:noProof/>
            <w:webHidden/>
          </w:rPr>
          <w:fldChar w:fldCharType="separate"/>
        </w:r>
        <w:r w:rsidR="00C86376">
          <w:rPr>
            <w:noProof/>
            <w:webHidden/>
          </w:rPr>
          <w:t>4</w:t>
        </w:r>
        <w:r w:rsidR="00C86376">
          <w:rPr>
            <w:noProof/>
            <w:webHidden/>
          </w:rPr>
          <w:fldChar w:fldCharType="end"/>
        </w:r>
      </w:hyperlink>
    </w:p>
    <w:p w14:paraId="71138202" w14:textId="7E52102B" w:rsidR="00C86376" w:rsidRDefault="00C86376">
      <w:pPr>
        <w:pStyle w:val="TOC2"/>
        <w:tabs>
          <w:tab w:val="right" w:leader="dot" w:pos="10194"/>
        </w:tabs>
        <w:rPr>
          <w:rFonts w:eastAsiaTheme="minorEastAsia"/>
          <w:noProof/>
          <w:color w:val="auto"/>
          <w:spacing w:val="0"/>
          <w:kern w:val="2"/>
          <w:sz w:val="24"/>
          <w:lang w:eastAsia="en-AU"/>
          <w14:ligatures w14:val="standardContextual"/>
        </w:rPr>
      </w:pPr>
      <w:hyperlink w:anchor="_Toc233280510" w:history="1">
        <w:r w:rsidRPr="00255D4A">
          <w:rPr>
            <w:rStyle w:val="Hyperlink"/>
            <w:noProof/>
          </w:rPr>
          <w:t>What makes place-based evaluation different</w:t>
        </w:r>
        <w:r>
          <w:rPr>
            <w:noProof/>
            <w:webHidden/>
          </w:rPr>
          <w:tab/>
        </w:r>
        <w:r>
          <w:rPr>
            <w:noProof/>
            <w:webHidden/>
          </w:rPr>
          <w:fldChar w:fldCharType="begin"/>
        </w:r>
        <w:r>
          <w:rPr>
            <w:noProof/>
            <w:webHidden/>
          </w:rPr>
          <w:instrText xml:space="preserve"> PAGEREF _Toc233280510 \h </w:instrText>
        </w:r>
        <w:r>
          <w:rPr>
            <w:noProof/>
            <w:webHidden/>
          </w:rPr>
        </w:r>
        <w:r>
          <w:rPr>
            <w:noProof/>
            <w:webHidden/>
          </w:rPr>
          <w:fldChar w:fldCharType="separate"/>
        </w:r>
        <w:r>
          <w:rPr>
            <w:noProof/>
            <w:webHidden/>
          </w:rPr>
          <w:t>5</w:t>
        </w:r>
        <w:r>
          <w:rPr>
            <w:noProof/>
            <w:webHidden/>
          </w:rPr>
          <w:fldChar w:fldCharType="end"/>
        </w:r>
      </w:hyperlink>
    </w:p>
    <w:p w14:paraId="146F6823" w14:textId="0644445E" w:rsidR="00C86376" w:rsidRDefault="00C86376">
      <w:pPr>
        <w:pStyle w:val="TOC2"/>
        <w:tabs>
          <w:tab w:val="right" w:leader="dot" w:pos="10194"/>
        </w:tabs>
        <w:rPr>
          <w:rFonts w:eastAsiaTheme="minorEastAsia"/>
          <w:noProof/>
          <w:color w:val="auto"/>
          <w:spacing w:val="0"/>
          <w:kern w:val="2"/>
          <w:sz w:val="24"/>
          <w:lang w:eastAsia="en-AU"/>
          <w14:ligatures w14:val="standardContextual"/>
        </w:rPr>
      </w:pPr>
      <w:hyperlink w:anchor="_Toc233280511" w:history="1">
        <w:r w:rsidRPr="00255D4A">
          <w:rPr>
            <w:rStyle w:val="Hyperlink"/>
            <w:noProof/>
          </w:rPr>
          <w:t>Skills and understanding needed for place-based evaluation</w:t>
        </w:r>
        <w:r>
          <w:rPr>
            <w:noProof/>
            <w:webHidden/>
          </w:rPr>
          <w:tab/>
        </w:r>
        <w:r>
          <w:rPr>
            <w:noProof/>
            <w:webHidden/>
          </w:rPr>
          <w:fldChar w:fldCharType="begin"/>
        </w:r>
        <w:r>
          <w:rPr>
            <w:noProof/>
            <w:webHidden/>
          </w:rPr>
          <w:instrText xml:space="preserve"> PAGEREF _Toc233280511 \h </w:instrText>
        </w:r>
        <w:r>
          <w:rPr>
            <w:noProof/>
            <w:webHidden/>
          </w:rPr>
        </w:r>
        <w:r>
          <w:rPr>
            <w:noProof/>
            <w:webHidden/>
          </w:rPr>
          <w:fldChar w:fldCharType="separate"/>
        </w:r>
        <w:r>
          <w:rPr>
            <w:noProof/>
            <w:webHidden/>
          </w:rPr>
          <w:t>10</w:t>
        </w:r>
        <w:r>
          <w:rPr>
            <w:noProof/>
            <w:webHidden/>
          </w:rPr>
          <w:fldChar w:fldCharType="end"/>
        </w:r>
      </w:hyperlink>
    </w:p>
    <w:p w14:paraId="10FABF4A" w14:textId="7D9CBC9C" w:rsidR="00C86376" w:rsidRDefault="00C86376">
      <w:pPr>
        <w:pStyle w:val="TOC2"/>
        <w:tabs>
          <w:tab w:val="right" w:leader="dot" w:pos="10194"/>
        </w:tabs>
        <w:rPr>
          <w:rFonts w:eastAsiaTheme="minorEastAsia"/>
          <w:noProof/>
          <w:color w:val="auto"/>
          <w:spacing w:val="0"/>
          <w:kern w:val="2"/>
          <w:sz w:val="24"/>
          <w:lang w:eastAsia="en-AU"/>
          <w14:ligatures w14:val="standardContextual"/>
        </w:rPr>
      </w:pPr>
      <w:hyperlink w:anchor="_Toc233280512" w:history="1">
        <w:r w:rsidRPr="00255D4A">
          <w:rPr>
            <w:rStyle w:val="Hyperlink"/>
            <w:noProof/>
          </w:rPr>
          <w:t>Principles for leading practice</w:t>
        </w:r>
        <w:r>
          <w:rPr>
            <w:noProof/>
            <w:webHidden/>
          </w:rPr>
          <w:tab/>
        </w:r>
        <w:r>
          <w:rPr>
            <w:noProof/>
            <w:webHidden/>
          </w:rPr>
          <w:fldChar w:fldCharType="begin"/>
        </w:r>
        <w:r>
          <w:rPr>
            <w:noProof/>
            <w:webHidden/>
          </w:rPr>
          <w:instrText xml:space="preserve"> PAGEREF _Toc233280512 \h </w:instrText>
        </w:r>
        <w:r>
          <w:rPr>
            <w:noProof/>
            <w:webHidden/>
          </w:rPr>
        </w:r>
        <w:r>
          <w:rPr>
            <w:noProof/>
            <w:webHidden/>
          </w:rPr>
          <w:fldChar w:fldCharType="separate"/>
        </w:r>
        <w:r>
          <w:rPr>
            <w:noProof/>
            <w:webHidden/>
          </w:rPr>
          <w:t>13</w:t>
        </w:r>
        <w:r>
          <w:rPr>
            <w:noProof/>
            <w:webHidden/>
          </w:rPr>
          <w:fldChar w:fldCharType="end"/>
        </w:r>
      </w:hyperlink>
    </w:p>
    <w:p w14:paraId="7E8932AD" w14:textId="77EE45A4" w:rsidR="00C86376" w:rsidRDefault="00C86376">
      <w:pPr>
        <w:pStyle w:val="TOC2"/>
        <w:tabs>
          <w:tab w:val="right" w:leader="dot" w:pos="10194"/>
        </w:tabs>
        <w:rPr>
          <w:rFonts w:eastAsiaTheme="minorEastAsia"/>
          <w:noProof/>
          <w:color w:val="auto"/>
          <w:spacing w:val="0"/>
          <w:kern w:val="2"/>
          <w:sz w:val="24"/>
          <w:lang w:eastAsia="en-AU"/>
          <w14:ligatures w14:val="standardContextual"/>
        </w:rPr>
      </w:pPr>
      <w:hyperlink w:anchor="_Toc233280513" w:history="1">
        <w:r w:rsidRPr="00255D4A">
          <w:rPr>
            <w:rStyle w:val="Hyperlink"/>
            <w:noProof/>
          </w:rPr>
          <w:t>Putting the principles into practice</w:t>
        </w:r>
        <w:r>
          <w:rPr>
            <w:noProof/>
            <w:webHidden/>
          </w:rPr>
          <w:tab/>
        </w:r>
        <w:r>
          <w:rPr>
            <w:noProof/>
            <w:webHidden/>
          </w:rPr>
          <w:fldChar w:fldCharType="begin"/>
        </w:r>
        <w:r>
          <w:rPr>
            <w:noProof/>
            <w:webHidden/>
          </w:rPr>
          <w:instrText xml:space="preserve"> PAGEREF _Toc233280513 \h </w:instrText>
        </w:r>
        <w:r>
          <w:rPr>
            <w:noProof/>
            <w:webHidden/>
          </w:rPr>
        </w:r>
        <w:r>
          <w:rPr>
            <w:noProof/>
            <w:webHidden/>
          </w:rPr>
          <w:fldChar w:fldCharType="separate"/>
        </w:r>
        <w:r>
          <w:rPr>
            <w:noProof/>
            <w:webHidden/>
          </w:rPr>
          <w:t>15</w:t>
        </w:r>
        <w:r>
          <w:rPr>
            <w:noProof/>
            <w:webHidden/>
          </w:rPr>
          <w:fldChar w:fldCharType="end"/>
        </w:r>
      </w:hyperlink>
    </w:p>
    <w:p w14:paraId="706A0AE9" w14:textId="1697AD2D" w:rsidR="00C86376" w:rsidRDefault="00C86376">
      <w:pPr>
        <w:pStyle w:val="TOC2"/>
        <w:tabs>
          <w:tab w:val="right" w:leader="dot" w:pos="10194"/>
        </w:tabs>
        <w:rPr>
          <w:rFonts w:eastAsiaTheme="minorEastAsia"/>
          <w:noProof/>
          <w:color w:val="auto"/>
          <w:spacing w:val="0"/>
          <w:kern w:val="2"/>
          <w:sz w:val="24"/>
          <w:lang w:eastAsia="en-AU"/>
          <w14:ligatures w14:val="standardContextual"/>
        </w:rPr>
      </w:pPr>
      <w:hyperlink w:anchor="_Toc233280514" w:history="1">
        <w:r w:rsidRPr="00255D4A">
          <w:rPr>
            <w:rStyle w:val="Hyperlink"/>
            <w:noProof/>
          </w:rPr>
          <w:t>Appendix A – Additional resources</w:t>
        </w:r>
        <w:r>
          <w:rPr>
            <w:noProof/>
            <w:webHidden/>
          </w:rPr>
          <w:tab/>
        </w:r>
        <w:r>
          <w:rPr>
            <w:noProof/>
            <w:webHidden/>
          </w:rPr>
          <w:fldChar w:fldCharType="begin"/>
        </w:r>
        <w:r>
          <w:rPr>
            <w:noProof/>
            <w:webHidden/>
          </w:rPr>
          <w:instrText xml:space="preserve"> PAGEREF _Toc233280514 \h </w:instrText>
        </w:r>
        <w:r>
          <w:rPr>
            <w:noProof/>
            <w:webHidden/>
          </w:rPr>
        </w:r>
        <w:r>
          <w:rPr>
            <w:noProof/>
            <w:webHidden/>
          </w:rPr>
          <w:fldChar w:fldCharType="separate"/>
        </w:r>
        <w:r>
          <w:rPr>
            <w:noProof/>
            <w:webHidden/>
          </w:rPr>
          <w:t>24</w:t>
        </w:r>
        <w:r>
          <w:rPr>
            <w:noProof/>
            <w:webHidden/>
          </w:rPr>
          <w:fldChar w:fldCharType="end"/>
        </w:r>
      </w:hyperlink>
    </w:p>
    <w:p w14:paraId="2F31746C" w14:textId="2078DF51" w:rsidR="00C86376" w:rsidRDefault="00C86376">
      <w:pPr>
        <w:pStyle w:val="TOC2"/>
        <w:tabs>
          <w:tab w:val="right" w:leader="dot" w:pos="10194"/>
        </w:tabs>
        <w:rPr>
          <w:rFonts w:eastAsiaTheme="minorEastAsia"/>
          <w:noProof/>
          <w:color w:val="auto"/>
          <w:spacing w:val="0"/>
          <w:kern w:val="2"/>
          <w:sz w:val="24"/>
          <w:lang w:eastAsia="en-AU"/>
          <w14:ligatures w14:val="standardContextual"/>
        </w:rPr>
      </w:pPr>
      <w:hyperlink w:anchor="_Toc233280515" w:history="1">
        <w:r w:rsidRPr="00255D4A">
          <w:rPr>
            <w:rStyle w:val="Hyperlink"/>
            <w:noProof/>
          </w:rPr>
          <w:t>Appendix B – References</w:t>
        </w:r>
        <w:r>
          <w:rPr>
            <w:noProof/>
            <w:webHidden/>
          </w:rPr>
          <w:tab/>
        </w:r>
        <w:r>
          <w:rPr>
            <w:noProof/>
            <w:webHidden/>
          </w:rPr>
          <w:fldChar w:fldCharType="begin"/>
        </w:r>
        <w:r>
          <w:rPr>
            <w:noProof/>
            <w:webHidden/>
          </w:rPr>
          <w:instrText xml:space="preserve"> PAGEREF _Toc233280515 \h </w:instrText>
        </w:r>
        <w:r>
          <w:rPr>
            <w:noProof/>
            <w:webHidden/>
          </w:rPr>
        </w:r>
        <w:r>
          <w:rPr>
            <w:noProof/>
            <w:webHidden/>
          </w:rPr>
          <w:fldChar w:fldCharType="separate"/>
        </w:r>
        <w:r>
          <w:rPr>
            <w:noProof/>
            <w:webHidden/>
          </w:rPr>
          <w:t>27</w:t>
        </w:r>
        <w:r>
          <w:rPr>
            <w:noProof/>
            <w:webHidden/>
          </w:rPr>
          <w:fldChar w:fldCharType="end"/>
        </w:r>
      </w:hyperlink>
    </w:p>
    <w:p w14:paraId="174C1CBE" w14:textId="40A59787" w:rsidR="00C86376" w:rsidRDefault="00C86376">
      <w:pPr>
        <w:pStyle w:val="TOC2"/>
        <w:tabs>
          <w:tab w:val="right" w:leader="dot" w:pos="10194"/>
        </w:tabs>
        <w:rPr>
          <w:rFonts w:eastAsiaTheme="minorEastAsia"/>
          <w:noProof/>
          <w:color w:val="auto"/>
          <w:spacing w:val="0"/>
          <w:kern w:val="2"/>
          <w:sz w:val="24"/>
          <w:lang w:eastAsia="en-AU"/>
          <w14:ligatures w14:val="standardContextual"/>
        </w:rPr>
      </w:pPr>
      <w:hyperlink w:anchor="_Toc233280516" w:history="1">
        <w:r w:rsidRPr="00255D4A">
          <w:rPr>
            <w:rStyle w:val="Hyperlink"/>
            <w:noProof/>
          </w:rPr>
          <w:t>Appendix C – Figure descriptions</w:t>
        </w:r>
        <w:r>
          <w:rPr>
            <w:noProof/>
            <w:webHidden/>
          </w:rPr>
          <w:tab/>
        </w:r>
        <w:r>
          <w:rPr>
            <w:noProof/>
            <w:webHidden/>
          </w:rPr>
          <w:fldChar w:fldCharType="begin"/>
        </w:r>
        <w:r>
          <w:rPr>
            <w:noProof/>
            <w:webHidden/>
          </w:rPr>
          <w:instrText xml:space="preserve"> PAGEREF _Toc233280516 \h </w:instrText>
        </w:r>
        <w:r>
          <w:rPr>
            <w:noProof/>
            <w:webHidden/>
          </w:rPr>
        </w:r>
        <w:r>
          <w:rPr>
            <w:noProof/>
            <w:webHidden/>
          </w:rPr>
          <w:fldChar w:fldCharType="separate"/>
        </w:r>
        <w:r>
          <w:rPr>
            <w:noProof/>
            <w:webHidden/>
          </w:rPr>
          <w:t>28</w:t>
        </w:r>
        <w:r>
          <w:rPr>
            <w:noProof/>
            <w:webHidden/>
          </w:rPr>
          <w:fldChar w:fldCharType="end"/>
        </w:r>
      </w:hyperlink>
    </w:p>
    <w:p w14:paraId="065CCDBE" w14:textId="5DF75FC4" w:rsidR="00861764" w:rsidRPr="002748BF" w:rsidRDefault="0040081A" w:rsidP="009D6C52">
      <w:pPr>
        <w:rPr>
          <w:rFonts w:asciiTheme="majorHAnsi" w:eastAsiaTheme="majorEastAsia" w:hAnsiTheme="majorHAnsi" w:cstheme="majorBidi"/>
          <w:color w:val="2A4055" w:themeColor="text1"/>
          <w:sz w:val="40"/>
          <w:szCs w:val="26"/>
        </w:rPr>
      </w:pPr>
      <w:r>
        <w:fldChar w:fldCharType="end"/>
      </w:r>
      <w:r w:rsidR="00861764">
        <w:br w:type="page"/>
      </w:r>
    </w:p>
    <w:p w14:paraId="745254D7" w14:textId="059A4FD1" w:rsidR="00E83265" w:rsidRPr="004E7D3C" w:rsidRDefault="00E83265" w:rsidP="00E83265">
      <w:pPr>
        <w:pStyle w:val="Heading2"/>
      </w:pPr>
      <w:bookmarkStart w:id="6" w:name="_Toc215762137"/>
      <w:bookmarkStart w:id="7" w:name="_Toc217052609"/>
      <w:bookmarkStart w:id="8" w:name="_Toc224210425"/>
      <w:bookmarkStart w:id="9" w:name="_Toc225341808"/>
      <w:bookmarkStart w:id="10" w:name="_Toc233280509"/>
      <w:r>
        <w:lastRenderedPageBreak/>
        <w:t>Introduction</w:t>
      </w:r>
      <w:bookmarkEnd w:id="6"/>
      <w:bookmarkEnd w:id="7"/>
      <w:bookmarkEnd w:id="8"/>
      <w:bookmarkEnd w:id="9"/>
      <w:bookmarkEnd w:id="10"/>
    </w:p>
    <w:p w14:paraId="158DB3B2" w14:textId="5C4E54F9" w:rsidR="00E83265" w:rsidRDefault="00E83265" w:rsidP="00E83265">
      <w:pPr>
        <w:pStyle w:val="IntroductionQuote"/>
        <w:rPr>
          <w:color w:val="auto"/>
          <w:sz w:val="22"/>
        </w:rPr>
      </w:pPr>
      <w:r w:rsidRPr="00035D06">
        <w:rPr>
          <w:color w:val="auto"/>
          <w:sz w:val="22"/>
        </w:rPr>
        <w:t xml:space="preserve">Evaluation </w:t>
      </w:r>
      <w:r w:rsidR="005D5F70">
        <w:rPr>
          <w:color w:val="auto"/>
          <w:sz w:val="22"/>
        </w:rPr>
        <w:t>has an important role in</w:t>
      </w:r>
      <w:r w:rsidR="00353618">
        <w:rPr>
          <w:color w:val="auto"/>
          <w:sz w:val="22"/>
        </w:rPr>
        <w:t xml:space="preserve"> the </w:t>
      </w:r>
      <w:r w:rsidRPr="00035D06">
        <w:rPr>
          <w:color w:val="auto"/>
          <w:sz w:val="22"/>
        </w:rPr>
        <w:t>evidence-</w:t>
      </w:r>
      <w:r w:rsidR="005D5F70">
        <w:rPr>
          <w:color w:val="auto"/>
          <w:sz w:val="22"/>
        </w:rPr>
        <w:t xml:space="preserve">based </w:t>
      </w:r>
      <w:r w:rsidRPr="00035D06">
        <w:rPr>
          <w:color w:val="auto"/>
          <w:sz w:val="22"/>
        </w:rPr>
        <w:t>policy</w:t>
      </w:r>
      <w:r w:rsidR="00422F3D">
        <w:rPr>
          <w:color w:val="auto"/>
          <w:sz w:val="22"/>
        </w:rPr>
        <w:t xml:space="preserve"> cycle</w:t>
      </w:r>
      <w:r w:rsidRPr="00035D06">
        <w:rPr>
          <w:color w:val="auto"/>
          <w:sz w:val="22"/>
        </w:rPr>
        <w:t>. Understanding what works, why and for whom can help</w:t>
      </w:r>
      <w:r w:rsidR="004B556A">
        <w:rPr>
          <w:color w:val="auto"/>
          <w:sz w:val="22"/>
        </w:rPr>
        <w:t xml:space="preserve"> to increase the</w:t>
      </w:r>
      <w:r w:rsidRPr="00035D06">
        <w:rPr>
          <w:color w:val="auto"/>
          <w:sz w:val="22"/>
        </w:rPr>
        <w:t xml:space="preserve"> effectiveness</w:t>
      </w:r>
      <w:r w:rsidR="002A1CB5">
        <w:rPr>
          <w:color w:val="auto"/>
          <w:sz w:val="22"/>
        </w:rPr>
        <w:t xml:space="preserve">, </w:t>
      </w:r>
      <w:r w:rsidRPr="00035D06">
        <w:rPr>
          <w:color w:val="auto"/>
          <w:sz w:val="22"/>
        </w:rPr>
        <w:t>efficiency</w:t>
      </w:r>
      <w:r w:rsidR="004B556A">
        <w:rPr>
          <w:color w:val="auto"/>
          <w:sz w:val="22"/>
        </w:rPr>
        <w:t xml:space="preserve"> </w:t>
      </w:r>
      <w:r w:rsidR="00E121A5">
        <w:rPr>
          <w:color w:val="auto"/>
          <w:sz w:val="22"/>
        </w:rPr>
        <w:t xml:space="preserve">and equity </w:t>
      </w:r>
      <w:r w:rsidRPr="00035D06">
        <w:rPr>
          <w:color w:val="auto"/>
          <w:sz w:val="22"/>
        </w:rPr>
        <w:t xml:space="preserve">of government </w:t>
      </w:r>
      <w:r>
        <w:rPr>
          <w:color w:val="auto"/>
          <w:sz w:val="22"/>
        </w:rPr>
        <w:t>initiatives</w:t>
      </w:r>
      <w:r w:rsidRPr="00035D06">
        <w:rPr>
          <w:color w:val="auto"/>
          <w:sz w:val="22"/>
        </w:rPr>
        <w:t>.</w:t>
      </w:r>
    </w:p>
    <w:p w14:paraId="7833633E" w14:textId="441EB6FD" w:rsidR="00E83265" w:rsidRDefault="00E83265" w:rsidP="00E83265">
      <w:pPr>
        <w:pStyle w:val="IntroductionQuote"/>
        <w:rPr>
          <w:color w:val="auto"/>
          <w:sz w:val="22"/>
        </w:rPr>
      </w:pPr>
      <w:r>
        <w:rPr>
          <w:color w:val="auto"/>
          <w:sz w:val="22"/>
        </w:rPr>
        <w:t xml:space="preserve">This Australian Public Service </w:t>
      </w:r>
      <w:r w:rsidRPr="002E4B54">
        <w:rPr>
          <w:color w:val="auto"/>
          <w:sz w:val="22"/>
        </w:rPr>
        <w:t xml:space="preserve">Place-based </w:t>
      </w:r>
      <w:r>
        <w:rPr>
          <w:color w:val="auto"/>
          <w:sz w:val="22"/>
        </w:rPr>
        <w:t>E</w:t>
      </w:r>
      <w:r w:rsidRPr="002E4B54">
        <w:rPr>
          <w:color w:val="auto"/>
          <w:sz w:val="22"/>
        </w:rPr>
        <w:t xml:space="preserve">valuation </w:t>
      </w:r>
      <w:r w:rsidR="008473FD">
        <w:rPr>
          <w:color w:val="auto"/>
          <w:sz w:val="22"/>
        </w:rPr>
        <w:t xml:space="preserve">Guide </w:t>
      </w:r>
      <w:r w:rsidRPr="002E4B54">
        <w:rPr>
          <w:color w:val="auto"/>
          <w:sz w:val="22"/>
        </w:rPr>
        <w:t>(</w:t>
      </w:r>
      <w:r>
        <w:rPr>
          <w:color w:val="auto"/>
          <w:sz w:val="22"/>
        </w:rPr>
        <w:t xml:space="preserve">the </w:t>
      </w:r>
      <w:r w:rsidR="00C31CFB">
        <w:rPr>
          <w:color w:val="auto"/>
          <w:sz w:val="22"/>
        </w:rPr>
        <w:t>g</w:t>
      </w:r>
      <w:r w:rsidR="008473FD">
        <w:rPr>
          <w:color w:val="auto"/>
          <w:sz w:val="22"/>
        </w:rPr>
        <w:t>uide</w:t>
      </w:r>
      <w:r>
        <w:rPr>
          <w:color w:val="auto"/>
          <w:sz w:val="22"/>
        </w:rPr>
        <w:t>) is underpinned by a</w:t>
      </w:r>
      <w:r w:rsidRPr="00C5472F">
        <w:rPr>
          <w:color w:val="auto"/>
          <w:sz w:val="22"/>
        </w:rPr>
        <w:t xml:space="preserve"> shift in how government works with communities, with a focus on listening, learning and acting collectively. It aims to </w:t>
      </w:r>
      <w:r w:rsidR="00D00D8E">
        <w:rPr>
          <w:color w:val="auto"/>
          <w:sz w:val="22"/>
        </w:rPr>
        <w:t xml:space="preserve">help government employees </w:t>
      </w:r>
      <w:r>
        <w:rPr>
          <w:color w:val="auto"/>
          <w:sz w:val="22"/>
        </w:rPr>
        <w:t xml:space="preserve">generate and use robust evidence to help </w:t>
      </w:r>
      <w:r w:rsidRPr="00C5472F">
        <w:rPr>
          <w:color w:val="auto"/>
          <w:sz w:val="22"/>
        </w:rPr>
        <w:t>build a future where every child, family and community in Australia has the chance to share in our collective opportunities.</w:t>
      </w:r>
    </w:p>
    <w:p w14:paraId="5BF0D53F" w14:textId="1725063A" w:rsidR="00E83265" w:rsidRDefault="00E83265" w:rsidP="00E83265">
      <w:r>
        <w:t xml:space="preserve">The </w:t>
      </w:r>
      <w:r w:rsidR="00C31CFB">
        <w:t>g</w:t>
      </w:r>
      <w:r w:rsidR="009C7A89">
        <w:t>uide</w:t>
      </w:r>
      <w:r>
        <w:t xml:space="preserve"> should be used together with associated </w:t>
      </w:r>
      <w:r w:rsidR="009C7A89" w:rsidRPr="00AA399D">
        <w:t xml:space="preserve">evaluation </w:t>
      </w:r>
      <w:r w:rsidRPr="00AA399D">
        <w:t>resources</w:t>
      </w:r>
      <w:r w:rsidR="009C7A89" w:rsidRPr="00AA399D">
        <w:t>,</w:t>
      </w:r>
      <w:r>
        <w:t xml:space="preserve"> including </w:t>
      </w:r>
      <w:r w:rsidRPr="00D968D2">
        <w:t>the</w:t>
      </w:r>
      <w:hyperlink r:id="rId16" w:history="1">
        <w:r w:rsidRPr="0022113D">
          <w:rPr>
            <w:rStyle w:val="Hyperlink"/>
          </w:rPr>
          <w:t xml:space="preserve"> Commonwealth Evaluation </w:t>
        </w:r>
        <w:r w:rsidR="00A27516">
          <w:rPr>
            <w:rStyle w:val="Hyperlink"/>
          </w:rPr>
          <w:t xml:space="preserve">Policy and </w:t>
        </w:r>
        <w:r w:rsidRPr="0022113D">
          <w:rPr>
            <w:rStyle w:val="Hyperlink"/>
          </w:rPr>
          <w:t>Toolkit</w:t>
        </w:r>
      </w:hyperlink>
      <w:r w:rsidR="0022113D">
        <w:t>. The</w:t>
      </w:r>
      <w:r w:rsidR="00C301B7">
        <w:t>se resources</w:t>
      </w:r>
      <w:r w:rsidR="00A85CF4">
        <w:t xml:space="preserve"> set </w:t>
      </w:r>
      <w:r w:rsidR="006E1D9A">
        <w:t xml:space="preserve">out </w:t>
      </w:r>
      <w:r w:rsidR="00E0792B">
        <w:t xml:space="preserve">principles and </w:t>
      </w:r>
      <w:r w:rsidR="00284291">
        <w:t xml:space="preserve">guidance </w:t>
      </w:r>
      <w:r w:rsidR="00A85CF4">
        <w:t xml:space="preserve">for all </w:t>
      </w:r>
      <w:r w:rsidR="00A90746">
        <w:t>Australian Government</w:t>
      </w:r>
      <w:r w:rsidR="00A85CF4">
        <w:t xml:space="preserve"> evaluations and should be </w:t>
      </w:r>
      <w:r w:rsidR="00C4323F">
        <w:t xml:space="preserve">used </w:t>
      </w:r>
      <w:r w:rsidR="00A85CF4">
        <w:t>as the starting point for</w:t>
      </w:r>
      <w:r>
        <w:t xml:space="preserve"> leading practice</w:t>
      </w:r>
      <w:r w:rsidR="00945071">
        <w:t xml:space="preserve"> approaches</w:t>
      </w:r>
      <w:r>
        <w:t xml:space="preserve">. </w:t>
      </w:r>
    </w:p>
    <w:p w14:paraId="6D3747D0" w14:textId="40E8D9B5" w:rsidR="008D53D6" w:rsidRDefault="008D53D6" w:rsidP="008D53D6">
      <w:pPr>
        <w:pStyle w:val="Heading3"/>
      </w:pPr>
      <w:bookmarkStart w:id="11" w:name="_Toc224210426"/>
      <w:r>
        <w:t xml:space="preserve">Audience </w:t>
      </w:r>
      <w:r w:rsidR="00AA3092">
        <w:t>and purpose</w:t>
      </w:r>
      <w:bookmarkEnd w:id="11"/>
    </w:p>
    <w:p w14:paraId="7CCAF6E9" w14:textId="2FC8BBA7" w:rsidR="008D53D6" w:rsidRDefault="008D53D6" w:rsidP="00AA3092">
      <w:r w:rsidRPr="00A135C4">
        <w:t xml:space="preserve">This </w:t>
      </w:r>
      <w:r>
        <w:t>guide</w:t>
      </w:r>
      <w:r w:rsidRPr="00A135C4">
        <w:t xml:space="preserve"> is designed for </w:t>
      </w:r>
      <w:r>
        <w:t>Australian Public Service (APS) sta</w:t>
      </w:r>
      <w:r w:rsidRPr="00A135C4">
        <w:t>ff involved in planning, commissioning, conducting or using evaluations of place</w:t>
      </w:r>
      <w:r w:rsidRPr="00A135C4">
        <w:noBreakHyphen/>
        <w:t>based work.</w:t>
      </w:r>
      <w:r>
        <w:t xml:space="preserve"> It</w:t>
      </w:r>
      <w:r w:rsidRPr="00C31CFB">
        <w:t xml:space="preserve"> aims to build understanding of</w:t>
      </w:r>
      <w:r w:rsidRPr="00B86524">
        <w:t xml:space="preserve"> the unique features of place-based work and why these differences matter for evaluation. </w:t>
      </w:r>
    </w:p>
    <w:p w14:paraId="116F4EB2" w14:textId="77777777" w:rsidR="008D53D6" w:rsidRPr="00B86524" w:rsidRDefault="008D53D6" w:rsidP="008D53D6">
      <w:r w:rsidRPr="00B86524">
        <w:t xml:space="preserve">It </w:t>
      </w:r>
      <w:r>
        <w:t xml:space="preserve">will help you </w:t>
      </w:r>
      <w:r w:rsidRPr="00B86524">
        <w:t xml:space="preserve">identify what </w:t>
      </w:r>
      <w:r>
        <w:t>you</w:t>
      </w:r>
      <w:r w:rsidRPr="00B86524">
        <w:t xml:space="preserve"> need to do differently when planning and conducting a place-based evaluation and provides a principles-based approach to support leading practice.</w:t>
      </w:r>
    </w:p>
    <w:p w14:paraId="762AB47D" w14:textId="77777777" w:rsidR="008D53D6" w:rsidRDefault="008D53D6" w:rsidP="008D53D6">
      <w:pPr>
        <w:pStyle w:val="IntroductionQuote"/>
        <w:rPr>
          <w:color w:val="auto"/>
          <w:sz w:val="22"/>
        </w:rPr>
      </w:pPr>
      <w:r>
        <w:rPr>
          <w:color w:val="auto"/>
          <w:sz w:val="22"/>
        </w:rPr>
        <w:t>This guide will help you:</w:t>
      </w:r>
    </w:p>
    <w:p w14:paraId="5F5B1798" w14:textId="413880E1" w:rsidR="008D53D6" w:rsidRDefault="003D5F22" w:rsidP="008D53D6">
      <w:pPr>
        <w:pStyle w:val="ListParagraph"/>
      </w:pPr>
      <w:r>
        <w:t>u</w:t>
      </w:r>
      <w:r w:rsidR="008D53D6" w:rsidRPr="003B38B2">
        <w:t>nderstand what makes evaluation</w:t>
      </w:r>
      <w:r w:rsidR="00472891">
        <w:t>s of place-based work</w:t>
      </w:r>
      <w:r w:rsidR="008D53D6" w:rsidRPr="003B38B2">
        <w:t xml:space="preserve"> different</w:t>
      </w:r>
      <w:r w:rsidR="00472891">
        <w:t xml:space="preserve"> from </w:t>
      </w:r>
      <w:r w:rsidR="001472A2">
        <w:t xml:space="preserve">program </w:t>
      </w:r>
      <w:r w:rsidR="00472891">
        <w:t>evaluations</w:t>
      </w:r>
    </w:p>
    <w:p w14:paraId="1F4A81A1" w14:textId="68C4CE34" w:rsidR="005A4A8B" w:rsidRPr="003B38B2" w:rsidRDefault="000A7D7C" w:rsidP="008D53D6">
      <w:pPr>
        <w:pStyle w:val="ListParagraph"/>
      </w:pPr>
      <w:r>
        <w:t>u</w:t>
      </w:r>
      <w:r w:rsidRPr="003B38B2">
        <w:t>nderstand</w:t>
      </w:r>
      <w:r>
        <w:t xml:space="preserve"> the </w:t>
      </w:r>
      <w:r w:rsidR="00767002">
        <w:t xml:space="preserve">skills and knowledge you need </w:t>
      </w:r>
      <w:r w:rsidR="00010096">
        <w:t xml:space="preserve">for </w:t>
      </w:r>
      <w:r w:rsidR="00767002">
        <w:t>place-based evaluation</w:t>
      </w:r>
    </w:p>
    <w:p w14:paraId="44A5098B" w14:textId="5B8D4F4D" w:rsidR="008D53D6" w:rsidRPr="003B38B2" w:rsidRDefault="003D5F22" w:rsidP="008D53D6">
      <w:pPr>
        <w:pStyle w:val="ListParagraph"/>
      </w:pPr>
      <w:r>
        <w:t>e</w:t>
      </w:r>
      <w:r w:rsidR="008D53D6" w:rsidRPr="003B38B2">
        <w:t>xplore a principles-based approach to support leading practice in place-based evaluation</w:t>
      </w:r>
    </w:p>
    <w:p w14:paraId="0A6C05D9" w14:textId="08738429" w:rsidR="008D53D6" w:rsidRPr="003B38B2" w:rsidRDefault="003D5F22" w:rsidP="008D53D6">
      <w:pPr>
        <w:pStyle w:val="ListParagraph"/>
      </w:pPr>
      <w:r>
        <w:t>p</w:t>
      </w:r>
      <w:r w:rsidR="008D53D6" w:rsidRPr="003B38B2">
        <w:t>ut the principles into practice</w:t>
      </w:r>
      <w:r>
        <w:t>.</w:t>
      </w:r>
      <w:r w:rsidR="008D53D6" w:rsidRPr="003B38B2">
        <w:t xml:space="preserve"> </w:t>
      </w:r>
    </w:p>
    <w:p w14:paraId="27CA018A" w14:textId="77777777" w:rsidR="00E83265" w:rsidRPr="004F5722" w:rsidRDefault="00E83265" w:rsidP="00E83265">
      <w:pPr>
        <w:tabs>
          <w:tab w:val="left" w:pos="3544"/>
        </w:tabs>
        <w:rPr>
          <w:rFonts w:asciiTheme="majorHAnsi" w:eastAsiaTheme="majorEastAsia" w:hAnsiTheme="majorHAnsi" w:cstheme="majorBidi"/>
          <w:b/>
          <w:bCs/>
          <w:color w:val="2A4055" w:themeColor="text1"/>
          <w:sz w:val="28"/>
        </w:rPr>
      </w:pPr>
      <w:r w:rsidRPr="004F5722">
        <w:rPr>
          <w:rFonts w:asciiTheme="majorHAnsi" w:eastAsiaTheme="majorEastAsia" w:hAnsiTheme="majorHAnsi" w:cstheme="majorBidi"/>
          <w:b/>
          <w:bCs/>
          <w:color w:val="2A4055" w:themeColor="text1"/>
          <w:sz w:val="28"/>
        </w:rPr>
        <w:t xml:space="preserve">Acknowledgments </w:t>
      </w:r>
    </w:p>
    <w:p w14:paraId="0BA9D910" w14:textId="6AA16496" w:rsidR="00E83265" w:rsidRDefault="00E83265" w:rsidP="00E83265">
      <w:pPr>
        <w:spacing w:after="240"/>
      </w:pPr>
      <w:r w:rsidRPr="004F5722">
        <w:t xml:space="preserve">The information in this </w:t>
      </w:r>
      <w:r w:rsidR="00C31CFB">
        <w:t>guide</w:t>
      </w:r>
      <w:r w:rsidR="00C31CFB" w:rsidRPr="004F5722">
        <w:t xml:space="preserve"> </w:t>
      </w:r>
      <w:r w:rsidRPr="004F5722">
        <w:t>is based on current Australian Government evaluation policy and existing placed-based evaluation tools and guidance. It has been developed and tested through consultation with a range</w:t>
      </w:r>
      <w:r>
        <w:t xml:space="preserve"> of stakeholders, including government and non-government stakeholders involved in evaluating place-based work, </w:t>
      </w:r>
      <w:r w:rsidRPr="0088647D">
        <w:t>the community sector</w:t>
      </w:r>
      <w:r>
        <w:t xml:space="preserve"> and </w:t>
      </w:r>
      <w:r w:rsidRPr="0088647D">
        <w:t xml:space="preserve">First Nations </w:t>
      </w:r>
      <w:r>
        <w:t>representatives</w:t>
      </w:r>
      <w:r w:rsidRPr="0088647D">
        <w:t>. Thank you to everyone who contributed ideas or input.</w:t>
      </w:r>
      <w:r>
        <w:br w:type="page"/>
      </w:r>
    </w:p>
    <w:p w14:paraId="0DF8EAB2" w14:textId="4EAB5553" w:rsidR="00E83265" w:rsidRDefault="00BE1ACF" w:rsidP="00E83265">
      <w:pPr>
        <w:pStyle w:val="Heading2"/>
        <w:keepNext/>
      </w:pPr>
      <w:bookmarkStart w:id="12" w:name="_Toc224210427"/>
      <w:bookmarkStart w:id="13" w:name="_Toc225341809"/>
      <w:bookmarkStart w:id="14" w:name="_Toc233280510"/>
      <w:r>
        <w:rPr>
          <w:bCs w:val="0"/>
        </w:rPr>
        <w:lastRenderedPageBreak/>
        <w:t>W</w:t>
      </w:r>
      <w:r w:rsidRPr="003B38B2">
        <w:rPr>
          <w:bCs w:val="0"/>
        </w:rPr>
        <w:t xml:space="preserve">hat </w:t>
      </w:r>
      <w:r w:rsidR="005B3D20" w:rsidRPr="003B38B2">
        <w:rPr>
          <w:bCs w:val="0"/>
        </w:rPr>
        <w:t>makes place-based evaluation different</w:t>
      </w:r>
      <w:bookmarkEnd w:id="12"/>
      <w:bookmarkEnd w:id="13"/>
      <w:bookmarkEnd w:id="14"/>
    </w:p>
    <w:p w14:paraId="50863D66" w14:textId="3744D87B" w:rsidR="00E83265" w:rsidRDefault="00D17C23" w:rsidP="009C10A2">
      <w:pPr>
        <w:ind w:right="-428"/>
      </w:pPr>
      <w:r>
        <w:t>Place-based work (or working in place)</w:t>
      </w:r>
      <w:r w:rsidRPr="00FE0AE2">
        <w:t xml:space="preserve"> </w:t>
      </w:r>
      <w:r w:rsidR="00BD119C" w:rsidRPr="7370C107">
        <w:t>tailors support to specific communities by involving local people</w:t>
      </w:r>
      <w:r w:rsidR="00BD119C">
        <w:t>, communities</w:t>
      </w:r>
      <w:r w:rsidR="00BD119C" w:rsidRPr="7370C107">
        <w:t xml:space="preserve"> and other stakeholders in </w:t>
      </w:r>
      <w:r w:rsidR="00947EA6">
        <w:t xml:space="preserve">designing and delivering </w:t>
      </w:r>
      <w:r w:rsidR="00210F0E">
        <w:t>solutions</w:t>
      </w:r>
      <w:r w:rsidR="009C10A2">
        <w:t xml:space="preserve"> to support local priorities and needs. </w:t>
      </w:r>
      <w:r w:rsidR="00DF18CC">
        <w:t xml:space="preserve">This work is </w:t>
      </w:r>
      <w:r w:rsidR="00811F23">
        <w:t>highly relation</w:t>
      </w:r>
      <w:r w:rsidR="00136A3F">
        <w:t>al</w:t>
      </w:r>
      <w:r w:rsidR="00811F23">
        <w:t xml:space="preserve">, </w:t>
      </w:r>
      <w:r w:rsidR="00DF18CC">
        <w:t xml:space="preserve">based on </w:t>
      </w:r>
      <w:r w:rsidR="00E83265">
        <w:t>different forms of collaboratio</w:t>
      </w:r>
      <w:r w:rsidR="004B6F5C">
        <w:t>n and governance</w:t>
      </w:r>
      <w:r w:rsidR="00811F23">
        <w:t xml:space="preserve"> that are</w:t>
      </w:r>
      <w:r w:rsidR="004B6F5C">
        <w:t xml:space="preserve"> </w:t>
      </w:r>
      <w:r w:rsidR="004B6F5C" w:rsidRPr="00E472C4">
        <w:t>unique to each community</w:t>
      </w:r>
      <w:r w:rsidR="00E04F26" w:rsidRPr="00E472C4">
        <w:t xml:space="preserve"> and place</w:t>
      </w:r>
      <w:r w:rsidR="00E83265" w:rsidRPr="00E472C4">
        <w:t xml:space="preserve">. </w:t>
      </w:r>
      <w:r w:rsidR="00640B80" w:rsidRPr="00E472C4">
        <w:t>In situations w</w:t>
      </w:r>
      <w:r w:rsidR="00911583" w:rsidRPr="00E472C4">
        <w:t>here multiple sites are involved</w:t>
      </w:r>
      <w:r w:rsidR="00725CED" w:rsidRPr="00E472C4">
        <w:t xml:space="preserve"> in a place-based initiative</w:t>
      </w:r>
      <w:r w:rsidR="006C48D2" w:rsidRPr="00E472C4">
        <w:t>, the</w:t>
      </w:r>
      <w:r w:rsidR="006C48D2">
        <w:t xml:space="preserve"> characteristics of each community </w:t>
      </w:r>
      <w:r w:rsidR="00595CC9">
        <w:t>or</w:t>
      </w:r>
      <w:r w:rsidR="006C48D2">
        <w:t xml:space="preserve"> place </w:t>
      </w:r>
      <w:r w:rsidR="00A33B8B">
        <w:t>need</w:t>
      </w:r>
      <w:r w:rsidR="00595CC9">
        <w:t>s</w:t>
      </w:r>
      <w:r w:rsidR="00A33B8B">
        <w:t xml:space="preserve"> to be considered</w:t>
      </w:r>
      <w:r w:rsidR="006907DC">
        <w:t xml:space="preserve"> – both in terms of what is similar and what is different. </w:t>
      </w:r>
      <w:r w:rsidR="00E83265">
        <w:t>This has important implications for evaluation and the learning systems needed to support continuous improvement, decision-making and accountability</w:t>
      </w:r>
      <w:r w:rsidR="002F4B52">
        <w:t>.</w:t>
      </w:r>
    </w:p>
    <w:p w14:paraId="0C8C841D" w14:textId="77777777" w:rsidR="00A4403D" w:rsidRPr="00407D8B" w:rsidRDefault="00A4403D" w:rsidP="00A4403D">
      <w:pPr>
        <w:ind w:right="-428"/>
        <w:rPr>
          <w:rFonts w:cstheme="minorHAnsi"/>
        </w:rPr>
      </w:pPr>
      <w:r>
        <w:rPr>
          <w:rFonts w:cstheme="minorHAnsi"/>
        </w:rPr>
        <w:t xml:space="preserve">The </w:t>
      </w:r>
      <w:r w:rsidRPr="00407D8B">
        <w:rPr>
          <w:rFonts w:cstheme="minorHAnsi"/>
        </w:rPr>
        <w:t>characteristics</w:t>
      </w:r>
      <w:r>
        <w:rPr>
          <w:rFonts w:cstheme="minorHAnsi"/>
        </w:rPr>
        <w:t xml:space="preserve"> often identified as being unique to p</w:t>
      </w:r>
      <w:r>
        <w:t>lace-</w:t>
      </w:r>
      <w:r w:rsidRPr="00407D8B">
        <w:rPr>
          <w:rFonts w:cstheme="minorHAnsi"/>
        </w:rPr>
        <w:t xml:space="preserve">based </w:t>
      </w:r>
      <w:r>
        <w:rPr>
          <w:rFonts w:cstheme="minorHAnsi"/>
        </w:rPr>
        <w:t>work include</w:t>
      </w:r>
      <w:r w:rsidRPr="00407D8B">
        <w:rPr>
          <w:rFonts w:cstheme="minorHAnsi"/>
        </w:rPr>
        <w:t>:</w:t>
      </w:r>
    </w:p>
    <w:p w14:paraId="05B4F85F" w14:textId="77777777" w:rsidR="00A4403D" w:rsidRPr="00AA4CAC" w:rsidRDefault="00A4403D" w:rsidP="00A4403D">
      <w:pPr>
        <w:pStyle w:val="ListParagraph"/>
      </w:pPr>
      <w:r w:rsidRPr="00AA4CAC">
        <w:t>initiatives that address long-term systemic changes like entrenched disadvantage, which cuts across different services and includes a broad range of stakeholders</w:t>
      </w:r>
    </w:p>
    <w:p w14:paraId="0AA911F5" w14:textId="77777777" w:rsidR="00A4403D" w:rsidRPr="00AA4CAC" w:rsidRDefault="00A4403D" w:rsidP="00A4403D">
      <w:pPr>
        <w:pStyle w:val="ListParagraph"/>
      </w:pPr>
      <w:r w:rsidRPr="00AA4CAC">
        <w:t>elevated community voices, through deliberately investing in collaborative relationships and aligning efforts to a community-led agenda for change</w:t>
      </w:r>
    </w:p>
    <w:p w14:paraId="13229562" w14:textId="77777777" w:rsidR="00A4403D" w:rsidRPr="00AA4CAC" w:rsidRDefault="00A4403D" w:rsidP="00A4403D">
      <w:pPr>
        <w:pStyle w:val="ListParagraph"/>
      </w:pPr>
      <w:r w:rsidRPr="00AA4CAC">
        <w:t>initiatives that innovate and evolve continuously, through strategic learning from data and evidence.</w:t>
      </w:r>
    </w:p>
    <w:p w14:paraId="1ECF6919" w14:textId="285FC777" w:rsidR="00472891" w:rsidRPr="00472891" w:rsidRDefault="00E83265" w:rsidP="00472891">
      <w:r w:rsidRPr="003F79A5">
        <w:rPr>
          <w:i/>
        </w:rPr>
        <w:t>The APS Guide to Working in Place</w:t>
      </w:r>
      <w:r>
        <w:t xml:space="preserve"> </w:t>
      </w:r>
      <w:r>
        <w:rPr>
          <w:rFonts w:eastAsia="Aptos" w:cstheme="minorHAnsi"/>
          <w:color w:val="auto"/>
          <w:spacing w:val="0"/>
          <w:szCs w:val="22"/>
        </w:rPr>
        <w:t>[link]</w:t>
      </w:r>
      <w:r>
        <w:t xml:space="preserve"> outlines </w:t>
      </w:r>
      <w:r w:rsidRPr="00F05987">
        <w:t>different ways to work in place with communities and</w:t>
      </w:r>
      <w:r>
        <w:t xml:space="preserve"> </w:t>
      </w:r>
      <w:r w:rsidRPr="00F05987">
        <w:t>stakeholders</w:t>
      </w:r>
      <w:r w:rsidR="00934896">
        <w:t xml:space="preserve">, from place-focused approaches to formal partnerships with local leadership groups. </w:t>
      </w:r>
      <w:r w:rsidR="00472891" w:rsidRPr="00472891">
        <w:t xml:space="preserve">Before using this </w:t>
      </w:r>
      <w:r w:rsidR="00472891">
        <w:t>guide</w:t>
      </w:r>
      <w:r w:rsidR="00472891" w:rsidRPr="00472891">
        <w:t xml:space="preserve">, read the </w:t>
      </w:r>
      <w:r w:rsidR="00472891" w:rsidRPr="00AE6B32">
        <w:rPr>
          <w:i/>
          <w:iCs/>
        </w:rPr>
        <w:t>APS Guide to Working in Place</w:t>
      </w:r>
      <w:r w:rsidR="00472891" w:rsidRPr="00472891">
        <w:t xml:space="preserve"> to strengthen your understanding of place</w:t>
      </w:r>
      <w:r w:rsidR="00472891" w:rsidRPr="00472891">
        <w:noBreakHyphen/>
        <w:t>based work and the different ways of working in place.</w:t>
      </w:r>
    </w:p>
    <w:p w14:paraId="564FBDB5" w14:textId="1B682C25" w:rsidR="00E83265" w:rsidRDefault="00E83265" w:rsidP="00E83265">
      <w:r>
        <w:rPr>
          <w:rFonts w:cstheme="minorHAnsi"/>
        </w:rPr>
        <w:t>There are some unique features that make place-based evaluation different from traditional program evaluation. Each place has its own unique characteristics (</w:t>
      </w:r>
      <w:r>
        <w:t xml:space="preserve">history, priorities, perspectives, needs, strengths, resources, opportunities and community dynamics). This </w:t>
      </w:r>
      <w:r w:rsidR="00F311E1">
        <w:t>influences</w:t>
      </w:r>
      <w:r>
        <w:t xml:space="preserve"> the type of initiatives required </w:t>
      </w:r>
      <w:r w:rsidR="00F311E1">
        <w:t>to meet</w:t>
      </w:r>
      <w:r>
        <w:t xml:space="preserve"> the needs and goals of one or more site. Place-based work often aims to support</w:t>
      </w:r>
      <w:r w:rsidDel="00A12710">
        <w:t xml:space="preserve"> long-term systems change</w:t>
      </w:r>
      <w:r>
        <w:t xml:space="preserve">, adding further complexity. </w:t>
      </w:r>
    </w:p>
    <w:p w14:paraId="1173832E" w14:textId="0C1912F6" w:rsidR="00306766" w:rsidRPr="003C62FB" w:rsidRDefault="00E2271A" w:rsidP="00306766">
      <w:pPr>
        <w:rPr>
          <w:rFonts w:asciiTheme="majorHAnsi" w:eastAsiaTheme="majorEastAsia" w:hAnsiTheme="majorHAnsi" w:cstheme="majorHAnsi"/>
          <w:b/>
          <w:color w:val="2A4055" w:themeColor="text1"/>
          <w:sz w:val="28"/>
        </w:rPr>
      </w:pPr>
      <w:r w:rsidRPr="003C62FB">
        <w:rPr>
          <w:rFonts w:asciiTheme="majorHAnsi" w:hAnsiTheme="majorHAnsi" w:cstheme="majorHAnsi"/>
          <w:b/>
          <w:color w:val="2A4055" w:themeColor="text1"/>
          <w:sz w:val="28"/>
        </w:rPr>
        <w:t xml:space="preserve">Evaluation planning </w:t>
      </w:r>
      <w:r w:rsidR="00E705EB" w:rsidRPr="003C62FB">
        <w:rPr>
          <w:rFonts w:asciiTheme="majorHAnsi" w:hAnsiTheme="majorHAnsi" w:cstheme="majorHAnsi"/>
          <w:b/>
          <w:color w:val="2A4055" w:themeColor="text1"/>
          <w:sz w:val="28"/>
        </w:rPr>
        <w:t>and design takes time</w:t>
      </w:r>
      <w:r w:rsidR="00E705EB" w:rsidRPr="003C62FB">
        <w:rPr>
          <w:rFonts w:asciiTheme="majorHAnsi" w:eastAsiaTheme="majorEastAsia" w:hAnsiTheme="majorHAnsi" w:cstheme="majorHAnsi"/>
          <w:b/>
          <w:color w:val="2A4055" w:themeColor="text1"/>
          <w:sz w:val="28"/>
        </w:rPr>
        <w:t xml:space="preserve"> </w:t>
      </w:r>
    </w:p>
    <w:p w14:paraId="4C2DBA0C" w14:textId="26A9E797" w:rsidR="00E83265" w:rsidRDefault="00E83265" w:rsidP="00C35F41">
      <w:r>
        <w:t>The collaborative process and timelines involved in evaluating place</w:t>
      </w:r>
      <w:r>
        <w:noBreakHyphen/>
        <w:t>based work</w:t>
      </w:r>
      <w:r w:rsidR="00722F6F">
        <w:t xml:space="preserve"> means it is usually</w:t>
      </w:r>
      <w:r>
        <w:t xml:space="preserve"> necessary for evaluators to spend time in place (or places)</w:t>
      </w:r>
      <w:r w:rsidR="00722F6F">
        <w:t xml:space="preserve"> to</w:t>
      </w:r>
      <w:r>
        <w:t xml:space="preserve"> build relationships and understanding, which has implications for planning, resourcing and evaluation timeframes.</w:t>
      </w:r>
      <w:r w:rsidR="00A40466">
        <w:t xml:space="preserve"> </w:t>
      </w:r>
    </w:p>
    <w:p w14:paraId="3EA485DC" w14:textId="77777777" w:rsidR="00134EC1" w:rsidRDefault="00241C7D" w:rsidP="00C35F41">
      <w:pPr>
        <w:rPr>
          <w:rFonts w:cstheme="minorHAnsi"/>
          <w:szCs w:val="22"/>
        </w:rPr>
      </w:pPr>
      <w:r w:rsidRPr="00F455B1">
        <w:rPr>
          <w:rFonts w:cstheme="minorHAnsi"/>
          <w:szCs w:val="22"/>
        </w:rPr>
        <w:t xml:space="preserve">While </w:t>
      </w:r>
      <w:r w:rsidRPr="00F455B1" w:rsidDel="005E656F">
        <w:rPr>
          <w:rFonts w:cstheme="minorHAnsi"/>
          <w:szCs w:val="22"/>
        </w:rPr>
        <w:t xml:space="preserve">early </w:t>
      </w:r>
      <w:r w:rsidRPr="00F455B1">
        <w:rPr>
          <w:rFonts w:cstheme="minorHAnsi"/>
          <w:szCs w:val="22"/>
        </w:rPr>
        <w:t xml:space="preserve">planning and collaboration </w:t>
      </w:r>
      <w:r>
        <w:rPr>
          <w:rFonts w:cstheme="minorHAnsi"/>
          <w:szCs w:val="22"/>
        </w:rPr>
        <w:t xml:space="preserve">are </w:t>
      </w:r>
      <w:r w:rsidRPr="00F455B1">
        <w:rPr>
          <w:rFonts w:cstheme="minorHAnsi"/>
          <w:szCs w:val="22"/>
        </w:rPr>
        <w:t xml:space="preserve">important for all evaluations, </w:t>
      </w:r>
      <w:r>
        <w:rPr>
          <w:rFonts w:cstheme="minorHAnsi"/>
          <w:szCs w:val="22"/>
        </w:rPr>
        <w:t xml:space="preserve">they are </w:t>
      </w:r>
      <w:r w:rsidRPr="00F455B1">
        <w:rPr>
          <w:rFonts w:cstheme="minorHAnsi"/>
          <w:szCs w:val="22"/>
        </w:rPr>
        <w:t xml:space="preserve">particularly important when evaluating </w:t>
      </w:r>
      <w:r w:rsidRPr="00F455B1" w:rsidDel="004E2A36">
        <w:rPr>
          <w:rFonts w:cstheme="minorHAnsi"/>
          <w:szCs w:val="22"/>
        </w:rPr>
        <w:t xml:space="preserve">place-based </w:t>
      </w:r>
      <w:r w:rsidRPr="002C572C">
        <w:rPr>
          <w:rFonts w:cstheme="minorHAnsi"/>
          <w:szCs w:val="22"/>
        </w:rPr>
        <w:t xml:space="preserve">work. Ensuring sufficient time </w:t>
      </w:r>
      <w:r>
        <w:rPr>
          <w:rFonts w:cstheme="minorHAnsi"/>
          <w:szCs w:val="22"/>
        </w:rPr>
        <w:t xml:space="preserve">and flexibility to build relationships </w:t>
      </w:r>
      <w:r w:rsidRPr="002C572C">
        <w:rPr>
          <w:rFonts w:cstheme="minorHAnsi"/>
          <w:szCs w:val="22"/>
        </w:rPr>
        <w:t>and work with communities is important for generating useful and meaningful findings</w:t>
      </w:r>
      <w:r w:rsidR="00722F6F">
        <w:rPr>
          <w:rFonts w:cstheme="minorHAnsi"/>
          <w:szCs w:val="22"/>
        </w:rPr>
        <w:t>.</w:t>
      </w:r>
      <w:r w:rsidR="00625CCC">
        <w:rPr>
          <w:rFonts w:cstheme="minorHAnsi"/>
          <w:szCs w:val="22"/>
        </w:rPr>
        <w:t xml:space="preserve"> </w:t>
      </w:r>
    </w:p>
    <w:p w14:paraId="1642959A" w14:textId="6C409FFE" w:rsidR="00050949" w:rsidRDefault="00134EC1" w:rsidP="00C35F41">
      <w:pPr>
        <w:rPr>
          <w:rFonts w:cstheme="minorHAnsi"/>
          <w:szCs w:val="22"/>
        </w:rPr>
      </w:pPr>
      <w:r>
        <w:rPr>
          <w:rFonts w:cstheme="minorHAnsi"/>
          <w:szCs w:val="22"/>
        </w:rPr>
        <w:t>Participatory planning</w:t>
      </w:r>
      <w:r w:rsidR="00D10593">
        <w:rPr>
          <w:rFonts w:cstheme="minorHAnsi"/>
          <w:szCs w:val="22"/>
        </w:rPr>
        <w:t>, involving designing evaluations with people affected by the initiative,</w:t>
      </w:r>
      <w:r w:rsidR="003845C5">
        <w:rPr>
          <w:rFonts w:cstheme="minorHAnsi"/>
          <w:szCs w:val="22"/>
        </w:rPr>
        <w:t xml:space="preserve"> is also </w:t>
      </w:r>
      <w:r w:rsidR="001F72AD">
        <w:rPr>
          <w:rFonts w:cstheme="minorHAnsi"/>
          <w:szCs w:val="22"/>
        </w:rPr>
        <w:t>critical</w:t>
      </w:r>
      <w:r w:rsidR="003845C5">
        <w:rPr>
          <w:rFonts w:cstheme="minorHAnsi"/>
          <w:szCs w:val="22"/>
        </w:rPr>
        <w:t xml:space="preserve"> </w:t>
      </w:r>
      <w:r w:rsidR="00C57162">
        <w:rPr>
          <w:rFonts w:cstheme="minorHAnsi"/>
          <w:szCs w:val="22"/>
        </w:rPr>
        <w:t>to ensure</w:t>
      </w:r>
      <w:r w:rsidR="00D9319B">
        <w:rPr>
          <w:rFonts w:cstheme="minorHAnsi"/>
          <w:szCs w:val="22"/>
        </w:rPr>
        <w:t xml:space="preserve"> </w:t>
      </w:r>
      <w:r w:rsidR="004259D9">
        <w:rPr>
          <w:rFonts w:cstheme="minorHAnsi"/>
          <w:szCs w:val="22"/>
        </w:rPr>
        <w:t>evaluation</w:t>
      </w:r>
      <w:r w:rsidR="00EF08D3">
        <w:rPr>
          <w:rFonts w:cstheme="minorHAnsi"/>
          <w:szCs w:val="22"/>
        </w:rPr>
        <w:t xml:space="preserve"> design</w:t>
      </w:r>
      <w:r w:rsidR="004259D9">
        <w:rPr>
          <w:rFonts w:cstheme="minorHAnsi"/>
          <w:szCs w:val="22"/>
        </w:rPr>
        <w:t>s are fit-for-purpose</w:t>
      </w:r>
      <w:r w:rsidR="00C2505B">
        <w:rPr>
          <w:rFonts w:cstheme="minorHAnsi"/>
          <w:szCs w:val="22"/>
        </w:rPr>
        <w:t xml:space="preserve"> </w:t>
      </w:r>
      <w:r w:rsidR="00C57162">
        <w:rPr>
          <w:rFonts w:cstheme="minorHAnsi"/>
          <w:szCs w:val="22"/>
        </w:rPr>
        <w:t>and</w:t>
      </w:r>
      <w:r w:rsidR="00C2505B">
        <w:rPr>
          <w:rFonts w:cstheme="minorHAnsi"/>
          <w:szCs w:val="22"/>
        </w:rPr>
        <w:t xml:space="preserve"> meet the </w:t>
      </w:r>
      <w:r w:rsidR="00B56D78">
        <w:rPr>
          <w:rFonts w:cstheme="minorHAnsi"/>
          <w:szCs w:val="22"/>
        </w:rPr>
        <w:t>needs of decision-makers</w:t>
      </w:r>
      <w:r w:rsidR="00EB215E">
        <w:rPr>
          <w:rFonts w:cstheme="minorHAnsi"/>
          <w:szCs w:val="22"/>
        </w:rPr>
        <w:t xml:space="preserve"> </w:t>
      </w:r>
      <w:r w:rsidR="00675C42">
        <w:rPr>
          <w:rFonts w:cstheme="minorHAnsi"/>
          <w:szCs w:val="22"/>
        </w:rPr>
        <w:t xml:space="preserve">and communities </w:t>
      </w:r>
      <w:r w:rsidR="00EB215E">
        <w:rPr>
          <w:rFonts w:cstheme="minorHAnsi"/>
          <w:szCs w:val="22"/>
        </w:rPr>
        <w:t xml:space="preserve">in specific contexts </w:t>
      </w:r>
      <w:r w:rsidR="00C57162">
        <w:rPr>
          <w:rFonts w:cstheme="minorHAnsi"/>
          <w:szCs w:val="22"/>
        </w:rPr>
        <w:t>–</w:t>
      </w:r>
      <w:r w:rsidR="00EB215E">
        <w:rPr>
          <w:rFonts w:cstheme="minorHAnsi"/>
          <w:szCs w:val="22"/>
        </w:rPr>
        <w:t xml:space="preserve"> </w:t>
      </w:r>
      <w:r w:rsidR="00B56D78">
        <w:rPr>
          <w:rFonts w:cstheme="minorHAnsi"/>
          <w:szCs w:val="22"/>
        </w:rPr>
        <w:t xml:space="preserve">there is </w:t>
      </w:r>
      <w:r w:rsidR="001161AB">
        <w:rPr>
          <w:rFonts w:cstheme="minorHAnsi"/>
          <w:szCs w:val="22"/>
        </w:rPr>
        <w:t>no one-size-fits</w:t>
      </w:r>
      <w:r w:rsidR="00930EBC">
        <w:rPr>
          <w:rFonts w:cstheme="minorHAnsi"/>
          <w:szCs w:val="22"/>
        </w:rPr>
        <w:t>-all approach</w:t>
      </w:r>
      <w:r w:rsidR="00050949">
        <w:rPr>
          <w:rFonts w:cstheme="minorHAnsi"/>
          <w:szCs w:val="22"/>
        </w:rPr>
        <w:t>.</w:t>
      </w:r>
    </w:p>
    <w:p w14:paraId="1C522903" w14:textId="29390EAD" w:rsidR="00E83265" w:rsidRPr="003C62FB" w:rsidRDefault="00C12B3C" w:rsidP="00577CE3">
      <w:pPr>
        <w:keepNext/>
        <w:rPr>
          <w:rFonts w:asciiTheme="majorHAnsi" w:hAnsiTheme="majorHAnsi" w:cstheme="majorHAnsi"/>
        </w:rPr>
      </w:pPr>
      <w:r w:rsidRPr="003C62FB">
        <w:rPr>
          <w:rFonts w:asciiTheme="majorHAnsi" w:hAnsiTheme="majorHAnsi" w:cstheme="majorHAnsi"/>
          <w:b/>
          <w:color w:val="2A4055" w:themeColor="text1"/>
          <w:sz w:val="28"/>
        </w:rPr>
        <w:lastRenderedPageBreak/>
        <w:t>Multiple evaluation approaches</w:t>
      </w:r>
      <w:r w:rsidRPr="003C62FB">
        <w:rPr>
          <w:rFonts w:asciiTheme="majorHAnsi" w:hAnsiTheme="majorHAnsi" w:cstheme="majorHAnsi"/>
        </w:rPr>
        <w:t xml:space="preserve"> </w:t>
      </w:r>
    </w:p>
    <w:p w14:paraId="16FC141C" w14:textId="36B63878" w:rsidR="00E83265" w:rsidRDefault="00E83265" w:rsidP="00E83265">
      <w:pPr>
        <w:rPr>
          <w:rFonts w:cstheme="minorHAnsi"/>
        </w:rPr>
      </w:pPr>
      <w:r>
        <w:rPr>
          <w:rFonts w:cstheme="minorHAnsi"/>
        </w:rPr>
        <w:t xml:space="preserve">Different types of evaluation and evaluation approaches are needed for different </w:t>
      </w:r>
      <w:r w:rsidDel="004E2A36">
        <w:rPr>
          <w:rFonts w:cstheme="minorHAnsi"/>
        </w:rPr>
        <w:t xml:space="preserve">place-based </w:t>
      </w:r>
      <w:r>
        <w:rPr>
          <w:rFonts w:cstheme="minorHAnsi"/>
        </w:rPr>
        <w:t xml:space="preserve">work at different times across the policy lifecycle. This </w:t>
      </w:r>
      <w:r w:rsidR="003708BE">
        <w:rPr>
          <w:rFonts w:cstheme="minorHAnsi"/>
        </w:rPr>
        <w:t>will d</w:t>
      </w:r>
      <w:r w:rsidR="00500E44">
        <w:rPr>
          <w:rFonts w:cstheme="minorHAnsi"/>
        </w:rPr>
        <w:t>epend on</w:t>
      </w:r>
      <w:r>
        <w:rPr>
          <w:rFonts w:cstheme="minorHAnsi"/>
        </w:rPr>
        <w:t>:</w:t>
      </w:r>
    </w:p>
    <w:p w14:paraId="5F9C3C9A" w14:textId="0EBB9AA7" w:rsidR="00E83265" w:rsidRPr="00AA4CAC" w:rsidRDefault="00A5795D" w:rsidP="00AA4CAC">
      <w:pPr>
        <w:pStyle w:val="ListParagraph"/>
      </w:pPr>
      <w:r>
        <w:t xml:space="preserve">the diversity of </w:t>
      </w:r>
      <w:r w:rsidR="00E83265" w:rsidRPr="00AA4CAC">
        <w:t>different places and contexts</w:t>
      </w:r>
    </w:p>
    <w:p w14:paraId="07CDD643" w14:textId="77777777" w:rsidR="00E83265" w:rsidRPr="00AA4CAC" w:rsidRDefault="00E83265" w:rsidP="00AA4CAC">
      <w:pPr>
        <w:pStyle w:val="ListParagraph"/>
      </w:pPr>
      <w:r w:rsidRPr="00AA4CAC">
        <w:t>the initiatives themselves (in one or more sites)</w:t>
      </w:r>
    </w:p>
    <w:p w14:paraId="7EA1748B" w14:textId="77777777" w:rsidR="00E83265" w:rsidRPr="00AA4CAC" w:rsidRDefault="00E83265" w:rsidP="005319E4">
      <w:pPr>
        <w:pStyle w:val="ListParagraph"/>
        <w:spacing w:after="200" w:line="300" w:lineRule="auto"/>
      </w:pPr>
      <w:r w:rsidRPr="00AA4CAC">
        <w:t xml:space="preserve">the level of maturity of each place-based initiative (which can vary across sites). </w:t>
      </w:r>
    </w:p>
    <w:p w14:paraId="1300FF25" w14:textId="77777777" w:rsidR="00E83265" w:rsidRDefault="00E83265" w:rsidP="00E83265">
      <w:pPr>
        <w:rPr>
          <w:rFonts w:cstheme="minorHAnsi"/>
        </w:rPr>
      </w:pPr>
      <w:r>
        <w:rPr>
          <w:rFonts w:cstheme="minorHAnsi"/>
        </w:rPr>
        <w:t>Decisions about the type and timing of specific evaluation activities should be informed by:</w:t>
      </w:r>
    </w:p>
    <w:p w14:paraId="2848F1A7" w14:textId="77777777" w:rsidR="00E83265" w:rsidRPr="00AA4CAC" w:rsidRDefault="00E83265" w:rsidP="00AA4CAC">
      <w:pPr>
        <w:pStyle w:val="ListParagraph"/>
      </w:pPr>
      <w:r w:rsidRPr="00AA4CAC">
        <w:t>the context and characteristics of the specific place-based work</w:t>
      </w:r>
    </w:p>
    <w:p w14:paraId="116B6AE3" w14:textId="77777777" w:rsidR="00E83265" w:rsidRPr="00AA4CAC" w:rsidRDefault="00E83265" w:rsidP="00AA4CAC">
      <w:pPr>
        <w:pStyle w:val="ListParagraph"/>
      </w:pPr>
      <w:r w:rsidRPr="00AA4CAC">
        <w:t>the intended purpose and use of evaluation findings</w:t>
      </w:r>
    </w:p>
    <w:p w14:paraId="60F04A6C" w14:textId="77777777" w:rsidR="00E83265" w:rsidRPr="00AA4CAC" w:rsidRDefault="00E83265" w:rsidP="005319E4">
      <w:pPr>
        <w:pStyle w:val="ListParagraph"/>
        <w:spacing w:after="200" w:line="300" w:lineRule="auto"/>
      </w:pPr>
      <w:r w:rsidRPr="00AA4CAC">
        <w:t xml:space="preserve">any timelines related to planned decision-making. </w:t>
      </w:r>
    </w:p>
    <w:p w14:paraId="7D6407C4" w14:textId="77777777" w:rsidR="00E83265" w:rsidRPr="004225B1" w:rsidRDefault="00E83265" w:rsidP="00C26E73">
      <w:pPr>
        <w:ind w:right="-284"/>
        <w:rPr>
          <w:rFonts w:cstheme="minorHAnsi"/>
        </w:rPr>
      </w:pPr>
      <w:r w:rsidRPr="008C0ECF">
        <w:rPr>
          <w:rFonts w:cstheme="minorHAnsi"/>
        </w:rPr>
        <w:t>In First Nations contexts, First Nations approaches and principles for leading practice should be applied.</w:t>
      </w:r>
    </w:p>
    <w:p w14:paraId="018AF80C" w14:textId="4D308ECE" w:rsidR="00E83265" w:rsidRPr="003C62FB" w:rsidRDefault="006E44FD" w:rsidP="00EC2F16">
      <w:pPr>
        <w:rPr>
          <w:rFonts w:asciiTheme="majorHAnsi" w:hAnsiTheme="majorHAnsi" w:cstheme="majorHAnsi"/>
          <w:b/>
          <w:color w:val="2A4055" w:themeColor="text1"/>
          <w:sz w:val="28"/>
        </w:rPr>
      </w:pPr>
      <w:bookmarkStart w:id="15" w:name="_Toc215762149"/>
      <w:bookmarkStart w:id="16" w:name="_Toc217052620"/>
      <w:r w:rsidRPr="003C62FB">
        <w:rPr>
          <w:rFonts w:asciiTheme="majorHAnsi" w:hAnsiTheme="majorHAnsi" w:cstheme="majorHAnsi"/>
          <w:b/>
          <w:color w:val="2A4055" w:themeColor="text1"/>
          <w:sz w:val="28"/>
        </w:rPr>
        <w:t>Iterative evaluation</w:t>
      </w:r>
      <w:bookmarkEnd w:id="15"/>
      <w:bookmarkEnd w:id="16"/>
      <w:r w:rsidR="007042E8" w:rsidRPr="003C62FB">
        <w:rPr>
          <w:rFonts w:asciiTheme="majorHAnsi" w:hAnsiTheme="majorHAnsi" w:cstheme="majorHAnsi"/>
          <w:b/>
          <w:color w:val="2A4055" w:themeColor="text1"/>
          <w:sz w:val="28"/>
        </w:rPr>
        <w:t xml:space="preserve"> process</w:t>
      </w:r>
    </w:p>
    <w:p w14:paraId="4B5A91FE" w14:textId="63C59F9A" w:rsidR="00E83265" w:rsidRDefault="00237A29" w:rsidP="00E83265">
      <w:pPr>
        <w:rPr>
          <w:rFonts w:eastAsia="Aptos" w:cstheme="minorHAnsi"/>
          <w:color w:val="auto"/>
          <w:spacing w:val="0"/>
          <w:szCs w:val="22"/>
        </w:rPr>
      </w:pPr>
      <w:r>
        <w:rPr>
          <w:rFonts w:cstheme="minorHAnsi"/>
          <w:szCs w:val="22"/>
        </w:rPr>
        <w:t>In</w:t>
      </w:r>
      <w:r w:rsidR="00E83265" w:rsidRPr="00F839B1">
        <w:rPr>
          <w:rFonts w:cstheme="minorHAnsi"/>
          <w:szCs w:val="22"/>
        </w:rPr>
        <w:t xml:space="preserve"> </w:t>
      </w:r>
      <w:r w:rsidR="00E83265" w:rsidRPr="00F839B1" w:rsidDel="004E2A36">
        <w:rPr>
          <w:rFonts w:cstheme="minorHAnsi"/>
          <w:szCs w:val="22"/>
        </w:rPr>
        <w:t xml:space="preserve">place-based </w:t>
      </w:r>
      <w:r w:rsidR="00E83265">
        <w:rPr>
          <w:rFonts w:cstheme="minorHAnsi"/>
          <w:szCs w:val="22"/>
        </w:rPr>
        <w:t>work</w:t>
      </w:r>
      <w:r>
        <w:rPr>
          <w:rFonts w:cstheme="minorHAnsi"/>
          <w:szCs w:val="22"/>
        </w:rPr>
        <w:t xml:space="preserve"> the </w:t>
      </w:r>
      <w:r w:rsidR="0094641D">
        <w:rPr>
          <w:rFonts w:cstheme="minorHAnsi"/>
          <w:szCs w:val="22"/>
        </w:rPr>
        <w:t xml:space="preserve">focus, </w:t>
      </w:r>
      <w:r>
        <w:rPr>
          <w:rFonts w:cstheme="minorHAnsi"/>
          <w:szCs w:val="22"/>
        </w:rPr>
        <w:t xml:space="preserve">actions, </w:t>
      </w:r>
      <w:r w:rsidR="0094641D">
        <w:rPr>
          <w:rFonts w:cstheme="minorHAnsi"/>
          <w:szCs w:val="22"/>
        </w:rPr>
        <w:t xml:space="preserve">pace and people involved </w:t>
      </w:r>
      <w:r w:rsidR="00EB42B1">
        <w:rPr>
          <w:rFonts w:cstheme="minorHAnsi"/>
          <w:szCs w:val="22"/>
        </w:rPr>
        <w:t>are</w:t>
      </w:r>
      <w:r w:rsidR="0094641D">
        <w:rPr>
          <w:rFonts w:cstheme="minorHAnsi"/>
          <w:szCs w:val="22"/>
        </w:rPr>
        <w:t xml:space="preserve"> dynamic </w:t>
      </w:r>
      <w:r w:rsidR="003D0087">
        <w:rPr>
          <w:rFonts w:cstheme="minorHAnsi"/>
          <w:szCs w:val="22"/>
        </w:rPr>
        <w:t xml:space="preserve">and </w:t>
      </w:r>
      <w:r w:rsidR="009B6BCC">
        <w:rPr>
          <w:rFonts w:cstheme="minorHAnsi"/>
          <w:szCs w:val="22"/>
        </w:rPr>
        <w:t>unfold</w:t>
      </w:r>
      <w:r w:rsidR="0094641D">
        <w:rPr>
          <w:rFonts w:cstheme="minorHAnsi"/>
          <w:szCs w:val="22"/>
        </w:rPr>
        <w:t xml:space="preserve"> as the initiative </w:t>
      </w:r>
      <w:r w:rsidR="00153302">
        <w:rPr>
          <w:rFonts w:cstheme="minorHAnsi"/>
          <w:szCs w:val="22"/>
        </w:rPr>
        <w:t>matures</w:t>
      </w:r>
      <w:r w:rsidR="008C2B70">
        <w:rPr>
          <w:rFonts w:cstheme="minorHAnsi"/>
          <w:szCs w:val="22"/>
        </w:rPr>
        <w:t xml:space="preserve"> -</w:t>
      </w:r>
      <w:r w:rsidR="0094641D">
        <w:rPr>
          <w:rFonts w:cstheme="minorHAnsi"/>
          <w:szCs w:val="22"/>
        </w:rPr>
        <w:t xml:space="preserve"> p</w:t>
      </w:r>
      <w:r w:rsidR="00E83265">
        <w:rPr>
          <w:rFonts w:cstheme="minorHAnsi"/>
          <w:szCs w:val="22"/>
        </w:rPr>
        <w:t>articularly in the early stages</w:t>
      </w:r>
      <w:r w:rsidR="008C2B70">
        <w:rPr>
          <w:rFonts w:cstheme="minorHAnsi"/>
          <w:szCs w:val="22"/>
        </w:rPr>
        <w:t xml:space="preserve">. This </w:t>
      </w:r>
      <w:r w:rsidR="00E83265" w:rsidRPr="00F839B1">
        <w:rPr>
          <w:rFonts w:cstheme="minorHAnsi"/>
          <w:szCs w:val="22"/>
        </w:rPr>
        <w:t xml:space="preserve">means that </w:t>
      </w:r>
      <w:r w:rsidR="00E83265" w:rsidRPr="00BB42C9">
        <w:rPr>
          <w:rFonts w:eastAsia="Aptos" w:cstheme="minorHAnsi"/>
          <w:color w:val="auto"/>
          <w:spacing w:val="0"/>
          <w:szCs w:val="22"/>
        </w:rPr>
        <w:t xml:space="preserve">planning and </w:t>
      </w:r>
      <w:r w:rsidR="00E83265">
        <w:rPr>
          <w:rFonts w:eastAsia="Aptos" w:cstheme="minorHAnsi"/>
          <w:color w:val="auto"/>
          <w:spacing w:val="0"/>
          <w:szCs w:val="22"/>
        </w:rPr>
        <w:t>implementing a place-based evaluation is</w:t>
      </w:r>
      <w:r w:rsidR="00E83265" w:rsidRPr="00BB42C9">
        <w:rPr>
          <w:rFonts w:eastAsia="Aptos" w:cstheme="minorHAnsi"/>
          <w:color w:val="auto"/>
          <w:spacing w:val="0"/>
          <w:szCs w:val="22"/>
        </w:rPr>
        <w:t xml:space="preserve"> </w:t>
      </w:r>
      <w:r w:rsidR="00E83265">
        <w:rPr>
          <w:rFonts w:eastAsia="Aptos" w:cstheme="minorHAnsi"/>
          <w:color w:val="auto"/>
          <w:spacing w:val="0"/>
          <w:szCs w:val="22"/>
        </w:rPr>
        <w:t xml:space="preserve">typically </w:t>
      </w:r>
      <w:r w:rsidR="00E83265" w:rsidRPr="00BB42C9">
        <w:rPr>
          <w:rFonts w:eastAsia="Aptos" w:cstheme="minorHAnsi"/>
          <w:color w:val="auto"/>
          <w:spacing w:val="0"/>
          <w:szCs w:val="22"/>
        </w:rPr>
        <w:t>iterativ</w:t>
      </w:r>
      <w:r w:rsidR="00B20688">
        <w:rPr>
          <w:rFonts w:eastAsia="Aptos" w:cstheme="minorHAnsi"/>
          <w:color w:val="auto"/>
          <w:spacing w:val="0"/>
          <w:szCs w:val="22"/>
        </w:rPr>
        <w:t>e, and</w:t>
      </w:r>
      <w:r w:rsidR="00AC628E">
        <w:rPr>
          <w:rFonts w:eastAsia="Aptos" w:cstheme="minorHAnsi"/>
          <w:color w:val="auto"/>
          <w:spacing w:val="0"/>
          <w:szCs w:val="22"/>
        </w:rPr>
        <w:t xml:space="preserve"> </w:t>
      </w:r>
      <w:r w:rsidR="00CF5AAD">
        <w:rPr>
          <w:rFonts w:eastAsia="Aptos" w:cstheme="minorHAnsi"/>
          <w:color w:val="auto"/>
          <w:spacing w:val="0"/>
          <w:szCs w:val="22"/>
        </w:rPr>
        <w:t>remain</w:t>
      </w:r>
      <w:r w:rsidR="00B20688">
        <w:rPr>
          <w:rFonts w:eastAsia="Aptos" w:cstheme="minorHAnsi"/>
          <w:color w:val="auto"/>
          <w:spacing w:val="0"/>
          <w:szCs w:val="22"/>
        </w:rPr>
        <w:t>s</w:t>
      </w:r>
      <w:r w:rsidR="00E83265">
        <w:rPr>
          <w:rFonts w:eastAsia="Aptos" w:cstheme="minorHAnsi"/>
          <w:color w:val="auto"/>
          <w:spacing w:val="0"/>
          <w:szCs w:val="22"/>
        </w:rPr>
        <w:t xml:space="preserve"> responsive to emerging issues, changes and adaptations as the level of understanding about </w:t>
      </w:r>
      <w:r w:rsidR="00E83265" w:rsidRPr="00BB42C9">
        <w:rPr>
          <w:rFonts w:eastAsia="Aptos" w:cstheme="minorHAnsi"/>
          <w:color w:val="auto"/>
          <w:spacing w:val="0"/>
          <w:szCs w:val="22"/>
        </w:rPr>
        <w:t xml:space="preserve">the situation </w:t>
      </w:r>
      <w:r w:rsidR="00E83265">
        <w:rPr>
          <w:rFonts w:eastAsia="Aptos" w:cstheme="minorHAnsi"/>
          <w:color w:val="auto"/>
          <w:spacing w:val="0"/>
          <w:szCs w:val="22"/>
        </w:rPr>
        <w:t>increases.</w:t>
      </w:r>
    </w:p>
    <w:p w14:paraId="3F4489E4" w14:textId="7EDC95B5" w:rsidR="00E83265" w:rsidRPr="00F455B1" w:rsidRDefault="00E83265" w:rsidP="00E83265">
      <w:pPr>
        <w:rPr>
          <w:rFonts w:cstheme="minorHAnsi"/>
          <w:szCs w:val="22"/>
        </w:rPr>
      </w:pPr>
      <w:r>
        <w:rPr>
          <w:rFonts w:cstheme="minorHAnsi"/>
          <w:szCs w:val="22"/>
        </w:rPr>
        <w:t xml:space="preserve">This </w:t>
      </w:r>
      <w:r w:rsidR="009457D4">
        <w:rPr>
          <w:rFonts w:cstheme="minorHAnsi"/>
          <w:szCs w:val="22"/>
        </w:rPr>
        <w:t xml:space="preserve">involves </w:t>
      </w:r>
      <w:r w:rsidR="00B73EA9">
        <w:rPr>
          <w:rFonts w:cstheme="minorHAnsi"/>
          <w:szCs w:val="22"/>
        </w:rPr>
        <w:t>ongoing</w:t>
      </w:r>
      <w:r>
        <w:rPr>
          <w:rFonts w:cstheme="minorHAnsi"/>
          <w:szCs w:val="22"/>
        </w:rPr>
        <w:t xml:space="preserve"> collaborati</w:t>
      </w:r>
      <w:r w:rsidR="00B73EA9">
        <w:rPr>
          <w:rFonts w:cstheme="minorHAnsi"/>
          <w:szCs w:val="22"/>
        </w:rPr>
        <w:t xml:space="preserve">on </w:t>
      </w:r>
      <w:r>
        <w:rPr>
          <w:rFonts w:cstheme="minorHAnsi"/>
          <w:szCs w:val="22"/>
        </w:rPr>
        <w:t xml:space="preserve">to </w:t>
      </w:r>
      <w:r w:rsidR="00531D74">
        <w:rPr>
          <w:rFonts w:cstheme="minorHAnsi"/>
          <w:szCs w:val="22"/>
        </w:rPr>
        <w:t>shape</w:t>
      </w:r>
      <w:r>
        <w:rPr>
          <w:rFonts w:cstheme="minorHAnsi"/>
          <w:szCs w:val="22"/>
        </w:rPr>
        <w:t xml:space="preserve"> and </w:t>
      </w:r>
      <w:r w:rsidRPr="002C572C">
        <w:rPr>
          <w:rFonts w:cstheme="minorHAnsi"/>
          <w:szCs w:val="22"/>
        </w:rPr>
        <w:t>adapt</w:t>
      </w:r>
      <w:r w:rsidR="00C026ED">
        <w:rPr>
          <w:rFonts w:cstheme="minorHAnsi"/>
          <w:szCs w:val="22"/>
        </w:rPr>
        <w:t xml:space="preserve"> all aspects of the</w:t>
      </w:r>
      <w:r w:rsidR="00356DB9">
        <w:rPr>
          <w:rFonts w:cstheme="minorHAnsi"/>
          <w:szCs w:val="22"/>
        </w:rPr>
        <w:t xml:space="preserve"> evaluation from</w:t>
      </w:r>
      <w:r w:rsidRPr="002C572C">
        <w:rPr>
          <w:rFonts w:cstheme="minorHAnsi"/>
          <w:szCs w:val="22"/>
        </w:rPr>
        <w:t xml:space="preserve"> theories of change, </w:t>
      </w:r>
      <w:r>
        <w:rPr>
          <w:rFonts w:cstheme="minorHAnsi"/>
          <w:szCs w:val="22"/>
        </w:rPr>
        <w:t xml:space="preserve">key evaluation questions, </w:t>
      </w:r>
      <w:r w:rsidR="00E118AF">
        <w:rPr>
          <w:rFonts w:cstheme="minorHAnsi"/>
          <w:szCs w:val="22"/>
        </w:rPr>
        <w:t>types and sources of evidence,</w:t>
      </w:r>
      <w:r w:rsidRPr="002C572C">
        <w:rPr>
          <w:rFonts w:cstheme="minorHAnsi"/>
          <w:szCs w:val="22"/>
        </w:rPr>
        <w:t xml:space="preserve"> </w:t>
      </w:r>
      <w:r w:rsidR="00E118AF">
        <w:rPr>
          <w:rFonts w:cstheme="minorHAnsi"/>
          <w:szCs w:val="22"/>
        </w:rPr>
        <w:t>to how the process will be implemented, as wel</w:t>
      </w:r>
      <w:r w:rsidR="004B663C">
        <w:rPr>
          <w:rFonts w:cstheme="minorHAnsi"/>
          <w:szCs w:val="22"/>
        </w:rPr>
        <w:t xml:space="preserve">l as </w:t>
      </w:r>
      <w:r w:rsidRPr="002C572C">
        <w:rPr>
          <w:rFonts w:cstheme="minorHAnsi"/>
          <w:szCs w:val="22"/>
        </w:rPr>
        <w:t>focus areas for deep dive</w:t>
      </w:r>
      <w:r w:rsidR="00E118AF">
        <w:rPr>
          <w:rFonts w:cstheme="minorHAnsi"/>
          <w:szCs w:val="22"/>
        </w:rPr>
        <w:t xml:space="preserve">s </w:t>
      </w:r>
      <w:r w:rsidRPr="002C572C">
        <w:rPr>
          <w:rFonts w:cstheme="minorHAnsi"/>
          <w:szCs w:val="22"/>
        </w:rPr>
        <w:t>to reflect emerging issues</w:t>
      </w:r>
      <w:r>
        <w:rPr>
          <w:rFonts w:cstheme="minorHAnsi"/>
          <w:szCs w:val="22"/>
        </w:rPr>
        <w:t xml:space="preserve">. </w:t>
      </w:r>
    </w:p>
    <w:p w14:paraId="713508E5" w14:textId="00FBDC36" w:rsidR="00E83265" w:rsidRPr="00BB42C9" w:rsidRDefault="007879FB" w:rsidP="008830DC">
      <w:pPr>
        <w:contextualSpacing/>
        <w:rPr>
          <w:rFonts w:eastAsia="Aptos" w:cstheme="minorHAnsi"/>
          <w:color w:val="auto"/>
          <w:spacing w:val="0"/>
          <w:szCs w:val="22"/>
        </w:rPr>
      </w:pPr>
      <w:r>
        <w:rPr>
          <w:rFonts w:eastAsia="Aptos" w:cstheme="minorHAnsi"/>
          <w:color w:val="auto"/>
          <w:spacing w:val="0"/>
          <w:szCs w:val="22"/>
        </w:rPr>
        <w:t>Considerations</w:t>
      </w:r>
      <w:r w:rsidR="00E83265" w:rsidRPr="00BB42C9">
        <w:rPr>
          <w:rFonts w:eastAsia="Aptos" w:cstheme="minorHAnsi"/>
          <w:color w:val="auto"/>
          <w:spacing w:val="0"/>
          <w:szCs w:val="22"/>
        </w:rPr>
        <w:t xml:space="preserve"> for determining </w:t>
      </w:r>
      <w:r w:rsidR="00E83265">
        <w:rPr>
          <w:rFonts w:eastAsia="Aptos" w:cstheme="minorHAnsi"/>
          <w:color w:val="auto"/>
          <w:spacing w:val="0"/>
          <w:szCs w:val="22"/>
        </w:rPr>
        <w:t xml:space="preserve">the </w:t>
      </w:r>
      <w:r w:rsidR="00E83265" w:rsidRPr="00BB42C9">
        <w:rPr>
          <w:rFonts w:eastAsia="Aptos" w:cstheme="minorHAnsi"/>
          <w:color w:val="auto"/>
          <w:spacing w:val="0"/>
          <w:szCs w:val="22"/>
        </w:rPr>
        <w:t>type and timing of evaluation</w:t>
      </w:r>
      <w:r w:rsidR="00C10DAB">
        <w:rPr>
          <w:rFonts w:eastAsia="Aptos" w:cstheme="minorHAnsi"/>
          <w:color w:val="auto"/>
          <w:spacing w:val="0"/>
          <w:szCs w:val="22"/>
        </w:rPr>
        <w:t>s</w:t>
      </w:r>
      <w:r w:rsidR="00E83265" w:rsidRPr="00BB42C9">
        <w:rPr>
          <w:rFonts w:eastAsia="Aptos" w:cstheme="minorHAnsi"/>
          <w:color w:val="auto"/>
          <w:spacing w:val="0"/>
          <w:szCs w:val="22"/>
        </w:rPr>
        <w:t xml:space="preserve"> needed for single sites</w:t>
      </w:r>
      <w:r w:rsidR="00E83265">
        <w:rPr>
          <w:rFonts w:eastAsia="Aptos" w:cstheme="minorHAnsi"/>
          <w:color w:val="auto"/>
          <w:spacing w:val="0"/>
          <w:szCs w:val="22"/>
        </w:rPr>
        <w:t>,</w:t>
      </w:r>
      <w:r w:rsidR="00E83265" w:rsidRPr="00BB42C9">
        <w:rPr>
          <w:rFonts w:eastAsia="Aptos" w:cstheme="minorHAnsi"/>
          <w:color w:val="auto"/>
          <w:spacing w:val="0"/>
          <w:szCs w:val="22"/>
        </w:rPr>
        <w:t xml:space="preserve"> </w:t>
      </w:r>
      <w:r w:rsidR="00E83265">
        <w:rPr>
          <w:color w:val="auto"/>
        </w:rPr>
        <w:t>or national place-based work</w:t>
      </w:r>
      <w:r w:rsidR="00E83265" w:rsidRPr="00F7504D">
        <w:rPr>
          <w:rFonts w:eastAsia="Aptos" w:cstheme="minorHAnsi"/>
          <w:color w:val="auto"/>
          <w:spacing w:val="0"/>
          <w:szCs w:val="22"/>
        </w:rPr>
        <w:t xml:space="preserve"> </w:t>
      </w:r>
      <w:r w:rsidR="005D55D4">
        <w:rPr>
          <w:rFonts w:eastAsia="Aptos" w:cstheme="minorHAnsi"/>
          <w:color w:val="auto"/>
          <w:spacing w:val="0"/>
          <w:szCs w:val="22"/>
        </w:rPr>
        <w:t xml:space="preserve">made up of </w:t>
      </w:r>
      <w:r w:rsidR="00E83265">
        <w:rPr>
          <w:rFonts w:eastAsia="Aptos" w:cstheme="minorHAnsi"/>
          <w:color w:val="auto"/>
          <w:spacing w:val="0"/>
          <w:szCs w:val="22"/>
        </w:rPr>
        <w:t>multiple sites</w:t>
      </w:r>
      <w:r w:rsidR="00E83265" w:rsidRPr="00F7504D">
        <w:rPr>
          <w:rFonts w:eastAsia="Aptos" w:cstheme="minorHAnsi"/>
          <w:color w:val="auto"/>
          <w:spacing w:val="0"/>
          <w:szCs w:val="22"/>
        </w:rPr>
        <w:t xml:space="preserve"> </w:t>
      </w:r>
      <w:r w:rsidR="00E83265" w:rsidRPr="00BB42C9">
        <w:rPr>
          <w:rFonts w:eastAsia="Aptos" w:cstheme="minorHAnsi"/>
          <w:color w:val="auto"/>
          <w:spacing w:val="0"/>
          <w:szCs w:val="22"/>
        </w:rPr>
        <w:t>at different stages of maturity</w:t>
      </w:r>
      <w:r>
        <w:rPr>
          <w:rFonts w:eastAsia="Aptos" w:cstheme="minorHAnsi"/>
          <w:color w:val="auto"/>
          <w:spacing w:val="0"/>
          <w:szCs w:val="22"/>
        </w:rPr>
        <w:t xml:space="preserve"> include</w:t>
      </w:r>
      <w:r w:rsidR="00E83265">
        <w:rPr>
          <w:rFonts w:eastAsia="Aptos" w:cstheme="minorHAnsi"/>
          <w:color w:val="auto"/>
          <w:spacing w:val="0"/>
          <w:szCs w:val="22"/>
        </w:rPr>
        <w:t>:</w:t>
      </w:r>
    </w:p>
    <w:p w14:paraId="1AA33A72" w14:textId="77777777" w:rsidR="00E83265" w:rsidRPr="00AA4CAC" w:rsidRDefault="00E83265" w:rsidP="00AA4CAC">
      <w:pPr>
        <w:pStyle w:val="ListParagraph"/>
      </w:pPr>
      <w:r w:rsidRPr="00AA4CAC">
        <w:t>build and plan for iterative evaluation design from the outset</w:t>
      </w:r>
    </w:p>
    <w:p w14:paraId="0305E7A2" w14:textId="77777777" w:rsidR="00E83265" w:rsidRPr="00AA4CAC" w:rsidRDefault="00E83265" w:rsidP="00AA4CAC">
      <w:pPr>
        <w:pStyle w:val="ListParagraph"/>
      </w:pPr>
      <w:r w:rsidRPr="00AA4CAC">
        <w:t>revise theories of change to reflect emerging issues and insights</w:t>
      </w:r>
    </w:p>
    <w:p w14:paraId="0506640E" w14:textId="4406A523" w:rsidR="00405D96" w:rsidRPr="00AA4CAC" w:rsidRDefault="00E83265" w:rsidP="00AA4CAC">
      <w:pPr>
        <w:pStyle w:val="ListParagraph"/>
      </w:pPr>
      <w:r w:rsidRPr="00AA4CAC">
        <w:t>build in explicit cycles of learning</w:t>
      </w:r>
    </w:p>
    <w:p w14:paraId="73D8749C" w14:textId="1605BC05" w:rsidR="00E83265" w:rsidRPr="00AA4CAC" w:rsidRDefault="00E83265" w:rsidP="00AA4CAC">
      <w:pPr>
        <w:pStyle w:val="ListParagraph"/>
      </w:pPr>
      <w:r w:rsidRPr="00AA4CAC">
        <w:t xml:space="preserve">pay attention to </w:t>
      </w:r>
      <w:r w:rsidR="00763588" w:rsidRPr="00AA4CAC">
        <w:t>emerg</w:t>
      </w:r>
      <w:r w:rsidR="00763588">
        <w:t>ing</w:t>
      </w:r>
      <w:r w:rsidR="00763588" w:rsidRPr="00AA4CAC">
        <w:t xml:space="preserve"> </w:t>
      </w:r>
      <w:r w:rsidRPr="00AA4CAC">
        <w:t>unintended outcomes</w:t>
      </w:r>
    </w:p>
    <w:p w14:paraId="51FE7104" w14:textId="750AD4DE" w:rsidR="00E83265" w:rsidRPr="00AA4CAC" w:rsidRDefault="00E83265" w:rsidP="00AA4CAC">
      <w:pPr>
        <w:pStyle w:val="ListParagraph"/>
      </w:pPr>
      <w:r w:rsidRPr="00AA4CAC">
        <w:t xml:space="preserve">be responsive to the unique and changing context in place, with a </w:t>
      </w:r>
      <w:r w:rsidR="00316049" w:rsidRPr="00AA4CAC">
        <w:t>learning</w:t>
      </w:r>
      <w:r w:rsidR="00316049">
        <w:t>-</w:t>
      </w:r>
      <w:r w:rsidRPr="00AA4CAC">
        <w:t>focussed approach</w:t>
      </w:r>
    </w:p>
    <w:p w14:paraId="29429978" w14:textId="77777777" w:rsidR="00E83265" w:rsidRPr="00AA4CAC" w:rsidRDefault="00E83265" w:rsidP="00C26E73">
      <w:pPr>
        <w:pStyle w:val="ListParagraph"/>
        <w:spacing w:after="200"/>
      </w:pPr>
      <w:r w:rsidRPr="00AA4CAC">
        <w:t>conduct deep dive evaluations to understand emerging issues.</w:t>
      </w:r>
    </w:p>
    <w:p w14:paraId="7B066376" w14:textId="722EE1FE" w:rsidR="00E83265" w:rsidRPr="003C62FB" w:rsidRDefault="00E83265" w:rsidP="00EC2F16">
      <w:pPr>
        <w:rPr>
          <w:rFonts w:asciiTheme="majorHAnsi" w:hAnsiTheme="majorHAnsi" w:cstheme="majorHAnsi"/>
          <w:b/>
          <w:color w:val="2A4055" w:themeColor="text1"/>
          <w:sz w:val="28"/>
        </w:rPr>
      </w:pPr>
      <w:bookmarkStart w:id="17" w:name="_Toc215762150"/>
      <w:bookmarkStart w:id="18" w:name="_Toc217052621"/>
      <w:r w:rsidRPr="003C62FB">
        <w:rPr>
          <w:rFonts w:asciiTheme="majorHAnsi" w:hAnsiTheme="majorHAnsi" w:cstheme="majorHAnsi"/>
          <w:b/>
          <w:color w:val="2A4055" w:themeColor="text1"/>
          <w:sz w:val="28"/>
        </w:rPr>
        <w:t>Multiple sites</w:t>
      </w:r>
      <w:bookmarkEnd w:id="17"/>
      <w:r w:rsidRPr="003C62FB">
        <w:rPr>
          <w:rFonts w:asciiTheme="majorHAnsi" w:hAnsiTheme="majorHAnsi" w:cstheme="majorHAnsi"/>
          <w:b/>
          <w:color w:val="2A4055" w:themeColor="text1"/>
          <w:sz w:val="28"/>
        </w:rPr>
        <w:t xml:space="preserve"> and diverse stakeholders</w:t>
      </w:r>
      <w:bookmarkEnd w:id="18"/>
    </w:p>
    <w:p w14:paraId="2EAE9945" w14:textId="50A32B5A" w:rsidR="00E83265" w:rsidRDefault="00E83265" w:rsidP="00405D96">
      <w:pPr>
        <w:rPr>
          <w:rFonts w:eastAsia="Aptos" w:cstheme="minorHAnsi"/>
          <w:color w:val="auto"/>
          <w:spacing w:val="0"/>
          <w:szCs w:val="22"/>
        </w:rPr>
      </w:pPr>
      <w:r>
        <w:rPr>
          <w:rFonts w:eastAsia="Aptos" w:cstheme="minorHAnsi"/>
          <w:color w:val="auto"/>
          <w:spacing w:val="0"/>
          <w:szCs w:val="22"/>
        </w:rPr>
        <w:t>National place-based work</w:t>
      </w:r>
      <w:r w:rsidRPr="00BB42C9">
        <w:rPr>
          <w:rFonts w:eastAsia="Aptos" w:cstheme="minorHAnsi"/>
          <w:color w:val="auto"/>
          <w:spacing w:val="0"/>
          <w:szCs w:val="22"/>
        </w:rPr>
        <w:t xml:space="preserve"> </w:t>
      </w:r>
      <w:r>
        <w:rPr>
          <w:rFonts w:eastAsia="Aptos" w:cstheme="minorHAnsi"/>
          <w:color w:val="auto"/>
          <w:spacing w:val="0"/>
          <w:szCs w:val="22"/>
        </w:rPr>
        <w:t xml:space="preserve">often involves delivery </w:t>
      </w:r>
      <w:r w:rsidRPr="00BB42C9">
        <w:rPr>
          <w:rFonts w:eastAsia="Aptos" w:cstheme="minorHAnsi"/>
          <w:color w:val="auto"/>
          <w:spacing w:val="0"/>
          <w:szCs w:val="22"/>
        </w:rPr>
        <w:t>across multiple sites</w:t>
      </w:r>
      <w:r>
        <w:rPr>
          <w:rFonts w:eastAsia="Aptos" w:cstheme="minorHAnsi"/>
          <w:color w:val="auto"/>
          <w:spacing w:val="0"/>
          <w:szCs w:val="22"/>
        </w:rPr>
        <w:t xml:space="preserve"> with diverse stakeholders. This</w:t>
      </w:r>
      <w:r w:rsidR="00C5441B">
        <w:rPr>
          <w:rFonts w:eastAsia="Aptos" w:cstheme="minorHAnsi"/>
          <w:color w:val="auto"/>
          <w:spacing w:val="0"/>
          <w:szCs w:val="22"/>
        </w:rPr>
        <w:t xml:space="preserve"> </w:t>
      </w:r>
      <w:r>
        <w:rPr>
          <w:rFonts w:eastAsia="Aptos" w:cstheme="minorHAnsi"/>
          <w:color w:val="auto"/>
          <w:spacing w:val="0"/>
          <w:szCs w:val="22"/>
        </w:rPr>
        <w:t xml:space="preserve">means that the </w:t>
      </w:r>
      <w:r w:rsidRPr="00BB42C9">
        <w:rPr>
          <w:rFonts w:eastAsia="Aptos" w:cstheme="minorHAnsi"/>
          <w:color w:val="auto"/>
          <w:spacing w:val="0"/>
          <w:szCs w:val="22"/>
        </w:rPr>
        <w:t>contexts, intended outcomes and strategies used across different sites</w:t>
      </w:r>
      <w:r>
        <w:rPr>
          <w:rFonts w:eastAsia="Aptos" w:cstheme="minorHAnsi"/>
          <w:color w:val="auto"/>
          <w:spacing w:val="0"/>
          <w:szCs w:val="22"/>
        </w:rPr>
        <w:t xml:space="preserve"> can vary in multiple ways</w:t>
      </w:r>
      <w:r w:rsidR="00DE1179">
        <w:rPr>
          <w:rFonts w:eastAsia="Aptos" w:cstheme="minorHAnsi"/>
          <w:color w:val="auto"/>
          <w:spacing w:val="0"/>
          <w:szCs w:val="22"/>
        </w:rPr>
        <w:t xml:space="preserve">, making </w:t>
      </w:r>
      <w:r w:rsidR="00AD0E57">
        <w:rPr>
          <w:rFonts w:eastAsia="Aptos" w:cstheme="minorHAnsi"/>
          <w:color w:val="auto"/>
          <w:spacing w:val="0"/>
          <w:szCs w:val="22"/>
        </w:rPr>
        <w:t xml:space="preserve">it </w:t>
      </w:r>
      <w:r w:rsidRPr="00BB42C9">
        <w:rPr>
          <w:rFonts w:eastAsia="Aptos" w:cstheme="minorHAnsi"/>
          <w:color w:val="auto"/>
          <w:spacing w:val="0"/>
          <w:szCs w:val="22"/>
        </w:rPr>
        <w:t xml:space="preserve">challenging to </w:t>
      </w:r>
      <w:r w:rsidRPr="007853C9">
        <w:rPr>
          <w:color w:val="auto"/>
          <w:spacing w:val="0"/>
        </w:rPr>
        <w:t>detect and understand patterns</w:t>
      </w:r>
      <w:r w:rsidRPr="00BB42C9">
        <w:rPr>
          <w:rFonts w:eastAsia="Aptos" w:cstheme="minorHAnsi"/>
          <w:color w:val="auto"/>
          <w:spacing w:val="0"/>
          <w:szCs w:val="22"/>
        </w:rPr>
        <w:t xml:space="preserve">. </w:t>
      </w:r>
      <w:r w:rsidR="00316049">
        <w:rPr>
          <w:rFonts w:eastAsia="Aptos" w:cstheme="minorHAnsi"/>
          <w:color w:val="auto"/>
          <w:spacing w:val="0"/>
          <w:szCs w:val="22"/>
        </w:rPr>
        <w:t>Setting</w:t>
      </w:r>
      <w:r w:rsidR="00C5441B">
        <w:rPr>
          <w:rFonts w:eastAsia="Aptos" w:cstheme="minorHAnsi"/>
          <w:color w:val="auto"/>
          <w:spacing w:val="0"/>
          <w:szCs w:val="22"/>
        </w:rPr>
        <w:t xml:space="preserve"> </w:t>
      </w:r>
      <w:r>
        <w:rPr>
          <w:rFonts w:eastAsia="Aptos" w:cstheme="minorHAnsi"/>
          <w:color w:val="auto"/>
          <w:spacing w:val="0"/>
          <w:szCs w:val="22"/>
        </w:rPr>
        <w:t xml:space="preserve">up a good performance monitoring system, with common </w:t>
      </w:r>
      <w:r w:rsidR="00070F28">
        <w:rPr>
          <w:rFonts w:eastAsia="Aptos" w:cstheme="minorHAnsi"/>
          <w:color w:val="auto"/>
          <w:spacing w:val="0"/>
          <w:szCs w:val="22"/>
        </w:rPr>
        <w:t xml:space="preserve">ways </w:t>
      </w:r>
      <w:r>
        <w:rPr>
          <w:rFonts w:eastAsia="Aptos" w:cstheme="minorHAnsi"/>
          <w:color w:val="auto"/>
          <w:spacing w:val="0"/>
          <w:szCs w:val="22"/>
        </w:rPr>
        <w:t>to captur</w:t>
      </w:r>
      <w:r w:rsidR="0061486B">
        <w:rPr>
          <w:rFonts w:eastAsia="Aptos" w:cstheme="minorHAnsi"/>
          <w:color w:val="auto"/>
          <w:spacing w:val="0"/>
          <w:szCs w:val="22"/>
        </w:rPr>
        <w:t>e</w:t>
      </w:r>
      <w:r>
        <w:rPr>
          <w:rFonts w:eastAsia="Aptos" w:cstheme="minorHAnsi"/>
          <w:color w:val="auto"/>
          <w:spacing w:val="0"/>
          <w:szCs w:val="22"/>
        </w:rPr>
        <w:t xml:space="preserve"> comparable data from the start can help to overcome some of these challenges. Careful consideration is needed to balance the benefits of standardised data </w:t>
      </w:r>
      <w:r>
        <w:rPr>
          <w:rFonts w:eastAsia="Aptos" w:cstheme="minorHAnsi"/>
          <w:color w:val="auto"/>
          <w:spacing w:val="0"/>
          <w:szCs w:val="22"/>
        </w:rPr>
        <w:lastRenderedPageBreak/>
        <w:t xml:space="preserve">collection (for comparability purposes) with more tailored data collection </w:t>
      </w:r>
      <w:r w:rsidR="00254E8E">
        <w:rPr>
          <w:rFonts w:eastAsia="Aptos" w:cstheme="minorHAnsi"/>
          <w:color w:val="auto"/>
          <w:spacing w:val="0"/>
          <w:szCs w:val="22"/>
        </w:rPr>
        <w:t>that</w:t>
      </w:r>
      <w:r>
        <w:rPr>
          <w:rFonts w:eastAsia="Aptos" w:cstheme="minorHAnsi"/>
          <w:color w:val="auto"/>
          <w:spacing w:val="0"/>
          <w:szCs w:val="22"/>
        </w:rPr>
        <w:t xml:space="preserve"> reflect</w:t>
      </w:r>
      <w:r w:rsidR="00B91C36">
        <w:rPr>
          <w:rFonts w:eastAsia="Aptos" w:cstheme="minorHAnsi"/>
          <w:color w:val="auto"/>
          <w:spacing w:val="0"/>
          <w:szCs w:val="22"/>
        </w:rPr>
        <w:t>s</w:t>
      </w:r>
      <w:r>
        <w:rPr>
          <w:rFonts w:eastAsia="Aptos" w:cstheme="minorHAnsi"/>
          <w:color w:val="auto"/>
          <w:spacing w:val="0"/>
          <w:szCs w:val="22"/>
        </w:rPr>
        <w:t xml:space="preserve"> the diverse interests of stakeholders in local contexts.</w:t>
      </w:r>
    </w:p>
    <w:p w14:paraId="7B3AC4C7" w14:textId="7C58D4D7" w:rsidR="00E83265" w:rsidRDefault="0042318F" w:rsidP="00E83265">
      <w:pPr>
        <w:rPr>
          <w:rFonts w:eastAsia="Aptos" w:cstheme="minorHAnsi"/>
          <w:color w:val="auto"/>
          <w:spacing w:val="0"/>
          <w:szCs w:val="22"/>
        </w:rPr>
      </w:pPr>
      <w:r>
        <w:rPr>
          <w:rFonts w:eastAsia="Aptos" w:cstheme="minorHAnsi"/>
          <w:color w:val="auto"/>
          <w:spacing w:val="0"/>
          <w:szCs w:val="22"/>
        </w:rPr>
        <w:t>Taking</w:t>
      </w:r>
      <w:r w:rsidR="00E83265">
        <w:rPr>
          <w:rFonts w:eastAsia="Aptos" w:cstheme="minorHAnsi"/>
          <w:color w:val="auto"/>
          <w:spacing w:val="0"/>
          <w:szCs w:val="22"/>
        </w:rPr>
        <w:t xml:space="preserve"> account of the differences between </w:t>
      </w:r>
      <w:r>
        <w:rPr>
          <w:rFonts w:eastAsia="Aptos" w:cstheme="minorHAnsi"/>
          <w:color w:val="auto"/>
          <w:spacing w:val="0"/>
          <w:szCs w:val="22"/>
        </w:rPr>
        <w:t xml:space="preserve">multiple </w:t>
      </w:r>
      <w:r w:rsidR="00E83265">
        <w:rPr>
          <w:rFonts w:eastAsia="Aptos" w:cstheme="minorHAnsi"/>
          <w:color w:val="auto"/>
          <w:spacing w:val="0"/>
          <w:szCs w:val="22"/>
        </w:rPr>
        <w:t xml:space="preserve">sites may </w:t>
      </w:r>
      <w:r w:rsidR="00882C26">
        <w:rPr>
          <w:rFonts w:eastAsia="Aptos" w:cstheme="minorHAnsi"/>
          <w:color w:val="auto"/>
          <w:spacing w:val="0"/>
          <w:szCs w:val="22"/>
        </w:rPr>
        <w:t>include</w:t>
      </w:r>
      <w:r w:rsidR="001128A6">
        <w:rPr>
          <w:rFonts w:eastAsia="Aptos" w:cstheme="minorHAnsi"/>
          <w:color w:val="auto"/>
          <w:spacing w:val="0"/>
          <w:szCs w:val="22"/>
        </w:rPr>
        <w:t>:</w:t>
      </w:r>
    </w:p>
    <w:p w14:paraId="189C08E5" w14:textId="76EA42D3" w:rsidR="00E83265" w:rsidRPr="00AA4CAC" w:rsidRDefault="00E83265" w:rsidP="00AA4CAC">
      <w:pPr>
        <w:pStyle w:val="ListParagraph"/>
      </w:pPr>
      <w:r w:rsidRPr="00AA4CAC">
        <w:t>sites pursuing similar objectives but through different activities</w:t>
      </w:r>
    </w:p>
    <w:p w14:paraId="350E03BF" w14:textId="2628F635" w:rsidR="00E83265" w:rsidRPr="00AA4CAC" w:rsidRDefault="00E83265" w:rsidP="00AA4CAC">
      <w:pPr>
        <w:pStyle w:val="ListParagraph"/>
      </w:pPr>
      <w:r w:rsidRPr="00AA4CAC">
        <w:t>sites pursuing different objectives or priorities</w:t>
      </w:r>
    </w:p>
    <w:p w14:paraId="75B285F5" w14:textId="4E38C694" w:rsidR="00E83265" w:rsidRPr="00AA4CAC" w:rsidRDefault="00E83265" w:rsidP="008830DC">
      <w:pPr>
        <w:pStyle w:val="ListParagraph"/>
        <w:spacing w:before="0" w:after="200" w:line="300" w:lineRule="auto"/>
      </w:pPr>
      <w:r w:rsidRPr="00AA4CAC">
        <w:t>different evaluation purposes.</w:t>
      </w:r>
    </w:p>
    <w:p w14:paraId="4D19F177" w14:textId="6203EA67" w:rsidR="00E83265" w:rsidRPr="00BB42C9" w:rsidRDefault="007556AE" w:rsidP="00E83265">
      <w:pPr>
        <w:rPr>
          <w:rFonts w:eastAsia="Aptos" w:cstheme="minorHAnsi"/>
          <w:color w:val="auto"/>
          <w:spacing w:val="0"/>
          <w:szCs w:val="22"/>
        </w:rPr>
      </w:pPr>
      <w:r>
        <w:rPr>
          <w:rFonts w:eastAsia="Aptos" w:cstheme="minorHAnsi"/>
          <w:color w:val="auto"/>
          <w:spacing w:val="0"/>
          <w:szCs w:val="22"/>
        </w:rPr>
        <w:t>P</w:t>
      </w:r>
      <w:r w:rsidR="00E83265">
        <w:rPr>
          <w:rFonts w:eastAsia="Aptos" w:cstheme="minorHAnsi"/>
          <w:color w:val="auto"/>
          <w:spacing w:val="0"/>
          <w:szCs w:val="22"/>
        </w:rPr>
        <w:t>lace-based work</w:t>
      </w:r>
      <w:r w:rsidR="00E83265" w:rsidRPr="00AD6EA2">
        <w:rPr>
          <w:rFonts w:eastAsia="Aptos" w:cstheme="minorHAnsi"/>
          <w:color w:val="auto"/>
          <w:spacing w:val="0"/>
          <w:szCs w:val="22"/>
        </w:rPr>
        <w:t xml:space="preserve"> </w:t>
      </w:r>
      <w:r w:rsidR="00E83265">
        <w:rPr>
          <w:rFonts w:eastAsia="Aptos" w:cstheme="minorHAnsi"/>
          <w:color w:val="auto"/>
          <w:spacing w:val="0"/>
          <w:szCs w:val="22"/>
        </w:rPr>
        <w:t xml:space="preserve">often </w:t>
      </w:r>
      <w:r w:rsidR="00E83265" w:rsidRPr="00AD6EA2">
        <w:rPr>
          <w:rFonts w:eastAsia="Aptos" w:cstheme="minorHAnsi"/>
          <w:color w:val="auto"/>
          <w:spacing w:val="0"/>
          <w:szCs w:val="22"/>
        </w:rPr>
        <w:t>involve</w:t>
      </w:r>
      <w:r w:rsidR="00E83265">
        <w:rPr>
          <w:rFonts w:eastAsia="Aptos" w:cstheme="minorHAnsi"/>
          <w:color w:val="auto"/>
          <w:spacing w:val="0"/>
          <w:szCs w:val="22"/>
        </w:rPr>
        <w:t>s</w:t>
      </w:r>
      <w:r w:rsidR="00E83265" w:rsidRPr="00AD6EA2">
        <w:rPr>
          <w:rFonts w:eastAsia="Aptos" w:cstheme="minorHAnsi"/>
          <w:color w:val="auto"/>
          <w:spacing w:val="0"/>
          <w:szCs w:val="22"/>
        </w:rPr>
        <w:t xml:space="preserve"> m</w:t>
      </w:r>
      <w:r w:rsidR="00E83265" w:rsidRPr="00BB42C9">
        <w:rPr>
          <w:rFonts w:eastAsia="Aptos" w:cstheme="minorHAnsi"/>
          <w:color w:val="auto"/>
          <w:spacing w:val="0"/>
          <w:szCs w:val="22"/>
        </w:rPr>
        <w:t xml:space="preserve">ultiple </w:t>
      </w:r>
      <w:r w:rsidR="00E83265">
        <w:rPr>
          <w:rFonts w:eastAsia="Aptos" w:cstheme="minorHAnsi"/>
          <w:color w:val="auto"/>
          <w:spacing w:val="0"/>
          <w:szCs w:val="22"/>
        </w:rPr>
        <w:t xml:space="preserve">and diverse </w:t>
      </w:r>
      <w:r w:rsidR="00E83265" w:rsidRPr="00BB42C9">
        <w:rPr>
          <w:rFonts w:eastAsia="Aptos" w:cstheme="minorHAnsi"/>
          <w:color w:val="auto"/>
          <w:spacing w:val="0"/>
          <w:szCs w:val="22"/>
        </w:rPr>
        <w:t>stakeholders</w:t>
      </w:r>
      <w:r w:rsidR="00E83265">
        <w:rPr>
          <w:rFonts w:eastAsia="Aptos" w:cstheme="minorHAnsi"/>
          <w:color w:val="auto"/>
          <w:spacing w:val="0"/>
          <w:szCs w:val="22"/>
        </w:rPr>
        <w:t xml:space="preserve"> work</w:t>
      </w:r>
      <w:r w:rsidR="00C34E40">
        <w:rPr>
          <w:rFonts w:eastAsia="Aptos" w:cstheme="minorHAnsi"/>
          <w:color w:val="auto"/>
          <w:spacing w:val="0"/>
          <w:szCs w:val="22"/>
        </w:rPr>
        <w:t>ing</w:t>
      </w:r>
      <w:r w:rsidR="00E83265">
        <w:rPr>
          <w:rFonts w:eastAsia="Aptos" w:cstheme="minorHAnsi"/>
          <w:color w:val="auto"/>
          <w:spacing w:val="0"/>
          <w:szCs w:val="22"/>
        </w:rPr>
        <w:t xml:space="preserve"> together in different ways. Power dynamics, shared decision-making structures, and both local and initiative level governance arrangements </w:t>
      </w:r>
      <w:r>
        <w:rPr>
          <w:rFonts w:eastAsia="Aptos" w:cstheme="minorHAnsi"/>
          <w:color w:val="auto"/>
          <w:spacing w:val="0"/>
          <w:szCs w:val="22"/>
        </w:rPr>
        <w:t xml:space="preserve">guide </w:t>
      </w:r>
      <w:r w:rsidR="00E83265">
        <w:rPr>
          <w:rFonts w:eastAsia="Aptos" w:cstheme="minorHAnsi"/>
          <w:color w:val="auto"/>
          <w:spacing w:val="0"/>
          <w:szCs w:val="22"/>
        </w:rPr>
        <w:t xml:space="preserve">who needs to </w:t>
      </w:r>
      <w:r>
        <w:rPr>
          <w:rFonts w:eastAsia="Aptos" w:cstheme="minorHAnsi"/>
          <w:color w:val="auto"/>
          <w:spacing w:val="0"/>
          <w:szCs w:val="22"/>
        </w:rPr>
        <w:t>be involved in</w:t>
      </w:r>
      <w:r w:rsidR="00E83265">
        <w:rPr>
          <w:rFonts w:eastAsia="Aptos" w:cstheme="minorHAnsi"/>
          <w:color w:val="auto"/>
          <w:spacing w:val="0"/>
          <w:szCs w:val="22"/>
        </w:rPr>
        <w:t xml:space="preserve"> </w:t>
      </w:r>
      <w:r>
        <w:rPr>
          <w:rFonts w:eastAsia="Aptos" w:cstheme="minorHAnsi"/>
          <w:color w:val="auto"/>
          <w:spacing w:val="0"/>
          <w:szCs w:val="22"/>
        </w:rPr>
        <w:t xml:space="preserve">the </w:t>
      </w:r>
      <w:r w:rsidR="00E83265">
        <w:rPr>
          <w:rFonts w:eastAsia="Aptos" w:cstheme="minorHAnsi"/>
          <w:color w:val="auto"/>
          <w:spacing w:val="0"/>
          <w:szCs w:val="22"/>
        </w:rPr>
        <w:t>decisions about evaluation</w:t>
      </w:r>
      <w:r w:rsidR="00025969">
        <w:rPr>
          <w:rFonts w:eastAsia="Aptos" w:cstheme="minorHAnsi"/>
          <w:color w:val="auto"/>
          <w:spacing w:val="0"/>
          <w:szCs w:val="22"/>
        </w:rPr>
        <w:t>s</w:t>
      </w:r>
      <w:r w:rsidR="00E83265">
        <w:rPr>
          <w:rFonts w:eastAsia="Aptos" w:cstheme="minorHAnsi"/>
          <w:color w:val="auto"/>
          <w:spacing w:val="0"/>
          <w:szCs w:val="22"/>
        </w:rPr>
        <w:t xml:space="preserve">. </w:t>
      </w:r>
    </w:p>
    <w:p w14:paraId="775150D2" w14:textId="77777777" w:rsidR="00E83265" w:rsidRDefault="00E83265" w:rsidP="000907AF">
      <w:pPr>
        <w:rPr>
          <w:rFonts w:eastAsia="Aptos" w:cstheme="minorHAnsi"/>
          <w:color w:val="auto"/>
          <w:spacing w:val="0"/>
          <w:szCs w:val="22"/>
        </w:rPr>
      </w:pPr>
      <w:r w:rsidRPr="00472C9A">
        <w:rPr>
          <w:rFonts w:eastAsia="Aptos" w:cstheme="minorHAnsi"/>
          <w:color w:val="auto"/>
          <w:spacing w:val="0"/>
          <w:szCs w:val="22"/>
        </w:rPr>
        <w:t xml:space="preserve">Good governance is essential for ensuring the right people are engaged at the right time, and in the right way. </w:t>
      </w:r>
      <w:r>
        <w:rPr>
          <w:rFonts w:eastAsia="Aptos" w:cstheme="minorHAnsi"/>
          <w:color w:val="auto"/>
          <w:spacing w:val="0"/>
          <w:szCs w:val="22"/>
        </w:rPr>
        <w:t xml:space="preserve">This is particularly important for evaluating national place-based initiatives with multiple sites. </w:t>
      </w:r>
    </w:p>
    <w:p w14:paraId="7B9494CB" w14:textId="4B445C44" w:rsidR="00E83265" w:rsidRPr="003F30B1" w:rsidRDefault="00E83265" w:rsidP="00BF411F">
      <w:pPr>
        <w:rPr>
          <w:rFonts w:eastAsia="Aptos" w:cstheme="minorHAnsi"/>
          <w:color w:val="auto"/>
          <w:spacing w:val="0"/>
          <w:szCs w:val="22"/>
        </w:rPr>
      </w:pPr>
      <w:r w:rsidRPr="00472C9A">
        <w:rPr>
          <w:rFonts w:eastAsia="Aptos" w:cstheme="minorHAnsi"/>
          <w:color w:val="auto"/>
          <w:spacing w:val="0"/>
          <w:szCs w:val="22"/>
        </w:rPr>
        <w:t xml:space="preserve">Further detail is included in the section on </w:t>
      </w:r>
      <w:r w:rsidRPr="004A3765">
        <w:rPr>
          <w:rFonts w:eastAsia="Aptos" w:cstheme="minorHAnsi"/>
          <w:color w:val="auto"/>
          <w:spacing w:val="0"/>
          <w:szCs w:val="22"/>
        </w:rPr>
        <w:t>Putting the principles into practice</w:t>
      </w:r>
      <w:r w:rsidRPr="00472C9A">
        <w:rPr>
          <w:rFonts w:eastAsia="Aptos" w:cstheme="minorHAnsi"/>
          <w:color w:val="auto"/>
          <w:spacing w:val="0"/>
          <w:szCs w:val="22"/>
        </w:rPr>
        <w:t xml:space="preserve">. </w:t>
      </w:r>
    </w:p>
    <w:p w14:paraId="0E1D1FFE" w14:textId="77777777" w:rsidR="00E83265" w:rsidRPr="003C62FB" w:rsidRDefault="00E83265" w:rsidP="003C62FB">
      <w:pPr>
        <w:rPr>
          <w:rFonts w:asciiTheme="majorHAnsi" w:hAnsiTheme="majorHAnsi" w:cstheme="majorHAnsi"/>
          <w:b/>
          <w:color w:val="2A4055" w:themeColor="text1"/>
          <w:sz w:val="28"/>
        </w:rPr>
      </w:pPr>
      <w:bookmarkStart w:id="19" w:name="_Toc217052622"/>
      <w:r w:rsidRPr="003C62FB">
        <w:rPr>
          <w:rFonts w:asciiTheme="majorHAnsi" w:hAnsiTheme="majorHAnsi" w:cstheme="majorHAnsi"/>
          <w:b/>
          <w:color w:val="2A4055" w:themeColor="text1"/>
          <w:sz w:val="28"/>
        </w:rPr>
        <w:t>Challenges understanding effectiveness and impact</w:t>
      </w:r>
      <w:bookmarkEnd w:id="19"/>
    </w:p>
    <w:p w14:paraId="0E610AA6" w14:textId="4F16121A" w:rsidR="00E83265" w:rsidRDefault="00E83265" w:rsidP="00E83265">
      <w:pPr>
        <w:rPr>
          <w:rFonts w:eastAsia="Aptos" w:cstheme="minorHAnsi"/>
          <w:color w:val="auto"/>
          <w:spacing w:val="0"/>
          <w:szCs w:val="22"/>
        </w:rPr>
      </w:pPr>
      <w:r>
        <w:rPr>
          <w:rFonts w:eastAsia="Aptos" w:cstheme="minorHAnsi"/>
          <w:color w:val="auto"/>
          <w:spacing w:val="0"/>
          <w:szCs w:val="22"/>
        </w:rPr>
        <w:t>U</w:t>
      </w:r>
      <w:r w:rsidRPr="005F4475">
        <w:rPr>
          <w:rFonts w:eastAsia="Aptos" w:cstheme="minorHAnsi"/>
          <w:color w:val="auto"/>
          <w:spacing w:val="0"/>
          <w:szCs w:val="22"/>
        </w:rPr>
        <w:t xml:space="preserve">nderstanding the effectiveness </w:t>
      </w:r>
      <w:r>
        <w:rPr>
          <w:rFonts w:eastAsia="Aptos" w:cstheme="minorHAnsi"/>
          <w:color w:val="auto"/>
          <w:spacing w:val="0"/>
          <w:szCs w:val="22"/>
        </w:rPr>
        <w:t xml:space="preserve">and </w:t>
      </w:r>
      <w:r w:rsidRPr="005F4475">
        <w:rPr>
          <w:rFonts w:eastAsia="Aptos" w:cstheme="minorHAnsi"/>
          <w:color w:val="auto"/>
          <w:spacing w:val="0"/>
          <w:szCs w:val="22"/>
        </w:rPr>
        <w:t xml:space="preserve">impact of </w:t>
      </w:r>
      <w:r>
        <w:rPr>
          <w:rFonts w:eastAsia="Aptos" w:cstheme="minorHAnsi"/>
          <w:color w:val="auto"/>
          <w:spacing w:val="0"/>
          <w:szCs w:val="22"/>
        </w:rPr>
        <w:t>place-based work</w:t>
      </w:r>
      <w:r w:rsidRPr="005F4475">
        <w:rPr>
          <w:rFonts w:eastAsia="Aptos" w:cstheme="minorHAnsi"/>
          <w:color w:val="auto"/>
          <w:spacing w:val="0"/>
          <w:szCs w:val="22"/>
        </w:rPr>
        <w:t xml:space="preserve"> can be challenging</w:t>
      </w:r>
      <w:r>
        <w:rPr>
          <w:rFonts w:eastAsia="Aptos" w:cstheme="minorHAnsi"/>
          <w:color w:val="auto"/>
          <w:spacing w:val="0"/>
          <w:szCs w:val="22"/>
        </w:rPr>
        <w:t xml:space="preserve"> for the </w:t>
      </w:r>
      <w:r w:rsidR="00B21045">
        <w:rPr>
          <w:rFonts w:eastAsia="Aptos" w:cstheme="minorHAnsi"/>
          <w:color w:val="auto"/>
          <w:spacing w:val="0"/>
          <w:szCs w:val="22"/>
        </w:rPr>
        <w:t xml:space="preserve">dynamics and </w:t>
      </w:r>
      <w:r>
        <w:rPr>
          <w:rFonts w:eastAsia="Aptos" w:cstheme="minorHAnsi"/>
          <w:color w:val="auto"/>
          <w:spacing w:val="0"/>
          <w:szCs w:val="22"/>
        </w:rPr>
        <w:t xml:space="preserve">reasons outlined above. However, it </w:t>
      </w:r>
      <w:r w:rsidR="00CF6675">
        <w:rPr>
          <w:rFonts w:eastAsia="Aptos" w:cstheme="minorHAnsi"/>
          <w:color w:val="auto"/>
          <w:spacing w:val="0"/>
          <w:szCs w:val="22"/>
        </w:rPr>
        <w:t xml:space="preserve">is </w:t>
      </w:r>
      <w:r>
        <w:rPr>
          <w:rFonts w:eastAsia="Aptos" w:cstheme="minorHAnsi"/>
          <w:color w:val="auto"/>
          <w:spacing w:val="0"/>
          <w:szCs w:val="22"/>
        </w:rPr>
        <w:t>important</w:t>
      </w:r>
      <w:r w:rsidRPr="005F4475">
        <w:rPr>
          <w:rFonts w:eastAsia="Aptos" w:cstheme="minorHAnsi"/>
          <w:color w:val="auto"/>
          <w:spacing w:val="0"/>
          <w:szCs w:val="22"/>
        </w:rPr>
        <w:t xml:space="preserve"> </w:t>
      </w:r>
      <w:r>
        <w:rPr>
          <w:rFonts w:eastAsia="Aptos" w:cstheme="minorHAnsi"/>
          <w:color w:val="auto"/>
          <w:spacing w:val="0"/>
          <w:szCs w:val="22"/>
        </w:rPr>
        <w:t xml:space="preserve">for communities and </w:t>
      </w:r>
      <w:r w:rsidRPr="005F4475">
        <w:rPr>
          <w:rFonts w:eastAsia="Aptos" w:cstheme="minorHAnsi"/>
          <w:color w:val="auto"/>
          <w:spacing w:val="0"/>
          <w:szCs w:val="22"/>
        </w:rPr>
        <w:t xml:space="preserve">decision-makers to </w:t>
      </w:r>
      <w:r>
        <w:rPr>
          <w:rFonts w:eastAsia="Aptos" w:cstheme="minorHAnsi"/>
          <w:color w:val="auto"/>
          <w:spacing w:val="0"/>
          <w:szCs w:val="22"/>
        </w:rPr>
        <w:t>know</w:t>
      </w:r>
      <w:r w:rsidRPr="005F4475">
        <w:rPr>
          <w:rFonts w:eastAsia="Aptos" w:cstheme="minorHAnsi"/>
          <w:color w:val="auto"/>
          <w:spacing w:val="0"/>
          <w:szCs w:val="22"/>
        </w:rPr>
        <w:t xml:space="preserve"> if </w:t>
      </w:r>
      <w:r>
        <w:rPr>
          <w:rFonts w:eastAsia="Aptos" w:cstheme="minorHAnsi"/>
          <w:color w:val="auto"/>
          <w:spacing w:val="0"/>
          <w:szCs w:val="22"/>
        </w:rPr>
        <w:t xml:space="preserve">an initiative is working and, if so, by how much. </w:t>
      </w:r>
    </w:p>
    <w:p w14:paraId="3BE23EB3" w14:textId="616BD7B2" w:rsidR="00E83265" w:rsidRDefault="00D06AEF" w:rsidP="00E83265">
      <w:pPr>
        <w:rPr>
          <w:rFonts w:cstheme="minorHAnsi"/>
        </w:rPr>
      </w:pPr>
      <w:proofErr w:type="gramStart"/>
      <w:r>
        <w:rPr>
          <w:rFonts w:cstheme="minorHAnsi"/>
        </w:rPr>
        <w:t>Similar to</w:t>
      </w:r>
      <w:proofErr w:type="gramEnd"/>
      <w:r>
        <w:rPr>
          <w:rFonts w:cstheme="minorHAnsi"/>
        </w:rPr>
        <w:t xml:space="preserve"> </w:t>
      </w:r>
      <w:r w:rsidR="00E83265" w:rsidDel="00185F38">
        <w:rPr>
          <w:rFonts w:cstheme="minorHAnsi"/>
        </w:rPr>
        <w:t xml:space="preserve">each place-based initiative </w:t>
      </w:r>
      <w:r>
        <w:rPr>
          <w:rFonts w:cstheme="minorHAnsi"/>
        </w:rPr>
        <w:t>being</w:t>
      </w:r>
      <w:r w:rsidR="00E83265" w:rsidDel="00185F38">
        <w:rPr>
          <w:rFonts w:cstheme="minorHAnsi"/>
        </w:rPr>
        <w:t xml:space="preserve"> tailored to </w:t>
      </w:r>
      <w:r w:rsidR="00F83741">
        <w:rPr>
          <w:rFonts w:cstheme="minorHAnsi"/>
        </w:rPr>
        <w:t>specific needs</w:t>
      </w:r>
      <w:r w:rsidR="00E83265" w:rsidDel="00185F38">
        <w:rPr>
          <w:rFonts w:cstheme="minorHAnsi"/>
        </w:rPr>
        <w:t xml:space="preserve">, </w:t>
      </w:r>
      <w:r w:rsidR="0016212F">
        <w:rPr>
          <w:rFonts w:cstheme="minorHAnsi"/>
        </w:rPr>
        <w:t>the</w:t>
      </w:r>
      <w:r w:rsidR="009B66A0">
        <w:rPr>
          <w:rFonts w:cstheme="minorHAnsi"/>
        </w:rPr>
        <w:t xml:space="preserve"> best</w:t>
      </w:r>
      <w:r w:rsidR="00E83265" w:rsidDel="00185F38">
        <w:rPr>
          <w:rFonts w:cstheme="minorHAnsi"/>
        </w:rPr>
        <w:t xml:space="preserve"> approach </w:t>
      </w:r>
      <w:r w:rsidR="00492495">
        <w:rPr>
          <w:rFonts w:cstheme="minorHAnsi"/>
        </w:rPr>
        <w:t xml:space="preserve">to evaluation </w:t>
      </w:r>
      <w:r w:rsidR="0016212F">
        <w:rPr>
          <w:rFonts w:cstheme="minorHAnsi"/>
        </w:rPr>
        <w:t>for</w:t>
      </w:r>
      <w:r w:rsidR="00E83265" w:rsidDel="00185F38">
        <w:rPr>
          <w:rFonts w:cstheme="minorHAnsi"/>
        </w:rPr>
        <w:t xml:space="preserve"> learning and demonstrat</w:t>
      </w:r>
      <w:r w:rsidR="0016212F">
        <w:rPr>
          <w:rFonts w:cstheme="minorHAnsi"/>
        </w:rPr>
        <w:t>ing</w:t>
      </w:r>
      <w:r w:rsidR="00E83265" w:rsidDel="00185F38">
        <w:rPr>
          <w:rFonts w:cstheme="minorHAnsi"/>
        </w:rPr>
        <w:t xml:space="preserve"> effectiveness and impact</w:t>
      </w:r>
      <w:r>
        <w:rPr>
          <w:rFonts w:cstheme="minorHAnsi"/>
        </w:rPr>
        <w:t xml:space="preserve"> </w:t>
      </w:r>
      <w:r w:rsidDel="001321F7">
        <w:rPr>
          <w:rFonts w:cstheme="minorHAnsi"/>
        </w:rPr>
        <w:t xml:space="preserve">is </w:t>
      </w:r>
      <w:r>
        <w:rPr>
          <w:rFonts w:cstheme="minorHAnsi"/>
        </w:rPr>
        <w:t xml:space="preserve">also </w:t>
      </w:r>
      <w:r w:rsidR="0016212F">
        <w:rPr>
          <w:rFonts w:cstheme="minorHAnsi"/>
        </w:rPr>
        <w:t>tailored</w:t>
      </w:r>
      <w:r w:rsidR="00883170">
        <w:rPr>
          <w:rFonts w:cstheme="minorHAnsi"/>
        </w:rPr>
        <w:t xml:space="preserve"> (</w:t>
      </w:r>
      <w:r w:rsidR="00CC7FC9">
        <w:rPr>
          <w:rFonts w:cstheme="minorHAnsi"/>
        </w:rPr>
        <w:t xml:space="preserve">while adhering to </w:t>
      </w:r>
      <w:r w:rsidR="00103FB7">
        <w:rPr>
          <w:rFonts w:cstheme="minorHAnsi"/>
        </w:rPr>
        <w:t xml:space="preserve">Commonwealth Evaluation </w:t>
      </w:r>
      <w:r w:rsidR="000221A3">
        <w:rPr>
          <w:rFonts w:cstheme="minorHAnsi"/>
        </w:rPr>
        <w:t xml:space="preserve">Policy </w:t>
      </w:r>
      <w:r w:rsidR="00CC7FC9">
        <w:rPr>
          <w:rFonts w:cstheme="minorHAnsi"/>
        </w:rPr>
        <w:t>principles)</w:t>
      </w:r>
      <w:r w:rsidR="00E83265" w:rsidDel="00185F38">
        <w:rPr>
          <w:rFonts w:cstheme="minorHAnsi"/>
        </w:rPr>
        <w:t xml:space="preserve">. </w:t>
      </w:r>
      <w:r w:rsidR="00E83265" w:rsidDel="00185F38">
        <w:t xml:space="preserve">For place-based evaluation, </w:t>
      </w:r>
      <w:r w:rsidR="006133FE">
        <w:t>this requires</w:t>
      </w:r>
      <w:r w:rsidR="00CB48CE">
        <w:t xml:space="preserve"> </w:t>
      </w:r>
      <w:r w:rsidR="00C75B06">
        <w:t>a</w:t>
      </w:r>
      <w:r w:rsidR="00114D96">
        <w:t xml:space="preserve"> </w:t>
      </w:r>
      <w:r w:rsidR="00E635EA">
        <w:t>balance of</w:t>
      </w:r>
      <w:r w:rsidR="00E635EA" w:rsidDel="00185F38">
        <w:t xml:space="preserve"> </w:t>
      </w:r>
      <w:r w:rsidR="00E83265" w:rsidDel="00185F38">
        <w:t>rigour and flexibility</w:t>
      </w:r>
      <w:r w:rsidR="00C75B06">
        <w:t xml:space="preserve"> and </w:t>
      </w:r>
      <w:r w:rsidR="00C75B06">
        <w:rPr>
          <w:rFonts w:cstheme="minorHAnsi"/>
        </w:rPr>
        <w:t>strong</w:t>
      </w:r>
      <w:r w:rsidR="00C75B06" w:rsidDel="00185F38">
        <w:rPr>
          <w:rFonts w:cstheme="minorHAnsi"/>
        </w:rPr>
        <w:t xml:space="preserve"> partnerships </w:t>
      </w:r>
      <w:r w:rsidR="00EA3D4C">
        <w:rPr>
          <w:rFonts w:cstheme="minorHAnsi"/>
        </w:rPr>
        <w:t>to</w:t>
      </w:r>
      <w:r w:rsidR="00C75B06" w:rsidDel="00185F38">
        <w:rPr>
          <w:rFonts w:cstheme="minorHAnsi"/>
        </w:rPr>
        <w:t xml:space="preserve"> support </w:t>
      </w:r>
      <w:r w:rsidR="00B964F3">
        <w:rPr>
          <w:rFonts w:cstheme="minorHAnsi"/>
        </w:rPr>
        <w:t>this to occur</w:t>
      </w:r>
      <w:r w:rsidR="00114D96">
        <w:t xml:space="preserve"> in an integrated way</w:t>
      </w:r>
      <w:r w:rsidR="00256F0B">
        <w:t xml:space="preserve"> as initiatives mature</w:t>
      </w:r>
      <w:r w:rsidR="00114D96">
        <w:t>.</w:t>
      </w:r>
      <w:r w:rsidR="00E83265" w:rsidDel="00185F38">
        <w:t xml:space="preserve"> </w:t>
      </w:r>
      <w:r w:rsidR="00642CC2">
        <w:t xml:space="preserve"> </w:t>
      </w:r>
      <w:r w:rsidR="00BC134B">
        <w:t xml:space="preserve"> </w:t>
      </w:r>
      <w:r w:rsidR="00D77B95">
        <w:t xml:space="preserve"> </w:t>
      </w:r>
    </w:p>
    <w:p w14:paraId="2718A7E5" w14:textId="013EB1EB" w:rsidR="00E83265" w:rsidDel="00185F38" w:rsidRDefault="00E83265" w:rsidP="00E83265">
      <w:pPr>
        <w:rPr>
          <w:rFonts w:cstheme="minorHAnsi"/>
        </w:rPr>
      </w:pPr>
      <w:r w:rsidDel="00185F38">
        <w:rPr>
          <w:rFonts w:cstheme="minorHAnsi"/>
        </w:rPr>
        <w:t xml:space="preserve">Rigour </w:t>
      </w:r>
      <w:r w:rsidR="00B4228D">
        <w:rPr>
          <w:rFonts w:cstheme="minorHAnsi"/>
        </w:rPr>
        <w:t xml:space="preserve">means </w:t>
      </w:r>
      <w:r w:rsidR="002E0C24">
        <w:rPr>
          <w:rFonts w:cstheme="minorHAnsi"/>
        </w:rPr>
        <w:t>being thorough</w:t>
      </w:r>
      <w:r w:rsidR="00185BF8">
        <w:rPr>
          <w:rFonts w:cstheme="minorHAnsi"/>
        </w:rPr>
        <w:t xml:space="preserve">. Rigour </w:t>
      </w:r>
      <w:r w:rsidDel="00185F38">
        <w:rPr>
          <w:rFonts w:cstheme="minorHAnsi"/>
        </w:rPr>
        <w:t>without rigidity</w:t>
      </w:r>
      <w:r w:rsidR="00185BF8">
        <w:rPr>
          <w:rFonts w:cstheme="minorHAnsi"/>
        </w:rPr>
        <w:t xml:space="preserve"> is</w:t>
      </w:r>
      <w:r w:rsidDel="00185F38">
        <w:rPr>
          <w:rFonts w:cstheme="minorHAnsi"/>
        </w:rPr>
        <w:t xml:space="preserve"> important to ensure:</w:t>
      </w:r>
    </w:p>
    <w:p w14:paraId="77EDD0A2" w14:textId="77777777" w:rsidR="00E83265" w:rsidRPr="00AA4CAC" w:rsidDel="00185F38" w:rsidRDefault="00E83265" w:rsidP="00AA4CAC">
      <w:pPr>
        <w:pStyle w:val="ListParagraph"/>
      </w:pPr>
      <w:r w:rsidRPr="00AA4CAC" w:rsidDel="00185F38">
        <w:t>findings are credible and comparable across sites over time</w:t>
      </w:r>
    </w:p>
    <w:p w14:paraId="7969CBE3" w14:textId="77777777" w:rsidR="00E83265" w:rsidRPr="00AA4CAC" w:rsidDel="00185F38" w:rsidRDefault="00E83265" w:rsidP="00AA4CAC">
      <w:pPr>
        <w:pStyle w:val="ListParagraph"/>
      </w:pPr>
      <w:r w:rsidRPr="00AA4CAC" w:rsidDel="00185F38">
        <w:t>learning and scaling of effective practices can be shared</w:t>
      </w:r>
    </w:p>
    <w:p w14:paraId="582FDAF9" w14:textId="6255DDFE" w:rsidR="00E83265" w:rsidRPr="008E7B5E" w:rsidDel="00185F38" w:rsidRDefault="00E83265" w:rsidP="00FE6947">
      <w:pPr>
        <w:pStyle w:val="ListParagraph"/>
        <w:spacing w:after="200" w:line="300" w:lineRule="auto"/>
      </w:pPr>
      <w:r w:rsidRPr="00AA4CAC" w:rsidDel="00185F38">
        <w:t xml:space="preserve">accountability to funders (government and non-government) and stakeholders. </w:t>
      </w:r>
    </w:p>
    <w:p w14:paraId="3EF06450" w14:textId="6130BB36" w:rsidR="00E83265" w:rsidDel="00185F38" w:rsidRDefault="00E83265" w:rsidP="00E83265">
      <w:pPr>
        <w:spacing w:line="276" w:lineRule="auto"/>
        <w:rPr>
          <w:rFonts w:cstheme="minorHAnsi"/>
        </w:rPr>
      </w:pPr>
      <w:r w:rsidDel="00185F38">
        <w:rPr>
          <w:rFonts w:cstheme="minorHAnsi"/>
        </w:rPr>
        <w:t xml:space="preserve">Flexibility </w:t>
      </w:r>
      <w:r w:rsidR="00185BF8">
        <w:rPr>
          <w:rFonts w:cstheme="minorHAnsi"/>
        </w:rPr>
        <w:t xml:space="preserve">means </w:t>
      </w:r>
      <w:r w:rsidR="00334C34">
        <w:rPr>
          <w:rFonts w:cstheme="minorHAnsi"/>
        </w:rPr>
        <w:t>being adaptable.</w:t>
      </w:r>
      <w:r w:rsidR="00185BF8">
        <w:rPr>
          <w:rFonts w:cstheme="minorHAnsi"/>
        </w:rPr>
        <w:t xml:space="preserve"> Flexibility is </w:t>
      </w:r>
      <w:r w:rsidDel="00185F38">
        <w:rPr>
          <w:rFonts w:cstheme="minorHAnsi"/>
        </w:rPr>
        <w:t>important to:</w:t>
      </w:r>
    </w:p>
    <w:p w14:paraId="27453372" w14:textId="77777777" w:rsidR="00E83265" w:rsidRPr="00AA4CAC" w:rsidDel="00185F38" w:rsidRDefault="00E83265" w:rsidP="00AA4CAC">
      <w:pPr>
        <w:pStyle w:val="ListParagraph"/>
      </w:pPr>
      <w:r w:rsidRPr="00AA4CAC" w:rsidDel="00185F38">
        <w:t xml:space="preserve">ensure evaluations meet the needs of communities and funders (government and non-government) </w:t>
      </w:r>
    </w:p>
    <w:p w14:paraId="24D362D9" w14:textId="77777777" w:rsidR="00E83265" w:rsidRPr="00AA4CAC" w:rsidDel="00185F38" w:rsidRDefault="00E83265" w:rsidP="00AA4CAC">
      <w:pPr>
        <w:pStyle w:val="ListParagraph"/>
      </w:pPr>
      <w:r w:rsidRPr="00AA4CAC" w:rsidDel="00185F38">
        <w:t>facilitate community ownership of evaluation so results are relevant and useful locally</w:t>
      </w:r>
    </w:p>
    <w:p w14:paraId="5C83EEC7" w14:textId="77777777" w:rsidR="00E83265" w:rsidRPr="00AA4CAC" w:rsidDel="00185F38" w:rsidRDefault="00E83265" w:rsidP="00AA4CAC">
      <w:pPr>
        <w:pStyle w:val="ListParagraph"/>
      </w:pPr>
      <w:r w:rsidRPr="00AA4CAC" w:rsidDel="00185F38">
        <w:t>allow for iterative learning and adaptation, recognising contextual diversity across place</w:t>
      </w:r>
    </w:p>
    <w:p w14:paraId="4C6C413A" w14:textId="77777777" w:rsidR="00E83265" w:rsidRPr="00AA4CAC" w:rsidRDefault="00E83265" w:rsidP="00FE6947">
      <w:pPr>
        <w:pStyle w:val="ListParagraph"/>
        <w:spacing w:after="200" w:line="300" w:lineRule="auto"/>
      </w:pPr>
      <w:r w:rsidRPr="00AA4CAC">
        <w:t>build trust and capacity among local community members, who can interpret findings and incorporate contextual nuance.</w:t>
      </w:r>
    </w:p>
    <w:p w14:paraId="586B7DAA" w14:textId="258AEEB2" w:rsidR="00E83265" w:rsidRPr="004448AE" w:rsidRDefault="00E83265" w:rsidP="00C45021">
      <w:r w:rsidDel="00185F38">
        <w:rPr>
          <w:rFonts w:cstheme="minorHAnsi"/>
        </w:rPr>
        <w:t xml:space="preserve">Rigour provides the credibility needed for policy and funding decisions, while flexibility ensures relevance and ownership at the local level. </w:t>
      </w:r>
    </w:p>
    <w:p w14:paraId="2EC0CB49" w14:textId="61ADB51D" w:rsidR="00E83265" w:rsidRPr="003C62FB" w:rsidRDefault="00E83265" w:rsidP="00660B4E">
      <w:pPr>
        <w:keepNext/>
        <w:rPr>
          <w:rFonts w:asciiTheme="majorHAnsi" w:hAnsiTheme="majorHAnsi" w:cstheme="majorHAnsi"/>
          <w:b/>
          <w:color w:val="2A4055" w:themeColor="text1"/>
          <w:sz w:val="28"/>
        </w:rPr>
      </w:pPr>
      <w:bookmarkStart w:id="20" w:name="_Toc217052623"/>
      <w:r w:rsidRPr="003C62FB">
        <w:rPr>
          <w:rFonts w:asciiTheme="majorHAnsi" w:hAnsiTheme="majorHAnsi" w:cstheme="majorHAnsi"/>
          <w:b/>
          <w:color w:val="2A4055" w:themeColor="text1"/>
          <w:sz w:val="28"/>
        </w:rPr>
        <w:lastRenderedPageBreak/>
        <w:t>Answering causal questions</w:t>
      </w:r>
      <w:bookmarkEnd w:id="20"/>
    </w:p>
    <w:p w14:paraId="674FAC42" w14:textId="576B5959" w:rsidR="005514A7" w:rsidRDefault="00D56631" w:rsidP="00E83265">
      <w:pPr>
        <w:rPr>
          <w:rFonts w:eastAsia="Aptos" w:cstheme="minorHAnsi"/>
          <w:color w:val="auto"/>
          <w:spacing w:val="0"/>
          <w:szCs w:val="22"/>
        </w:rPr>
      </w:pPr>
      <w:r>
        <w:rPr>
          <w:rFonts w:eastAsia="Aptos" w:cstheme="minorHAnsi"/>
          <w:color w:val="auto"/>
          <w:spacing w:val="0"/>
          <w:szCs w:val="22"/>
        </w:rPr>
        <w:t xml:space="preserve">Impact questions ask whether an initiative </w:t>
      </w:r>
      <w:r w:rsidR="007B2C0B">
        <w:rPr>
          <w:rFonts w:eastAsia="Aptos" w:cstheme="minorHAnsi"/>
          <w:color w:val="auto"/>
          <w:spacing w:val="0"/>
          <w:szCs w:val="22"/>
        </w:rPr>
        <w:t xml:space="preserve">caused a change to occur. </w:t>
      </w:r>
      <w:r w:rsidR="00995C47">
        <w:rPr>
          <w:rFonts w:eastAsia="Aptos" w:cstheme="minorHAnsi"/>
          <w:color w:val="auto"/>
          <w:spacing w:val="0"/>
          <w:szCs w:val="22"/>
        </w:rPr>
        <w:t>P</w:t>
      </w:r>
      <w:r w:rsidR="00E83265">
        <w:rPr>
          <w:rFonts w:eastAsia="Aptos" w:cstheme="minorHAnsi"/>
          <w:color w:val="auto"/>
          <w:spacing w:val="0"/>
          <w:szCs w:val="22"/>
        </w:rPr>
        <w:t xml:space="preserve">lace-based work </w:t>
      </w:r>
      <w:r w:rsidR="00E83265" w:rsidRPr="005F4475">
        <w:rPr>
          <w:rFonts w:eastAsia="Aptos" w:cstheme="minorHAnsi"/>
          <w:color w:val="auto"/>
          <w:spacing w:val="0"/>
          <w:szCs w:val="22"/>
        </w:rPr>
        <w:t>often involve</w:t>
      </w:r>
      <w:r w:rsidR="000D6175">
        <w:rPr>
          <w:rFonts w:eastAsia="Aptos" w:cstheme="minorHAnsi"/>
          <w:color w:val="auto"/>
          <w:spacing w:val="0"/>
          <w:szCs w:val="22"/>
        </w:rPr>
        <w:t>s</w:t>
      </w:r>
      <w:r w:rsidR="00E83265" w:rsidRPr="005F4475">
        <w:rPr>
          <w:rFonts w:eastAsia="Aptos" w:cstheme="minorHAnsi"/>
          <w:color w:val="auto"/>
          <w:spacing w:val="0"/>
          <w:szCs w:val="22"/>
        </w:rPr>
        <w:t xml:space="preserve"> </w:t>
      </w:r>
      <w:r w:rsidR="00E83265">
        <w:rPr>
          <w:rFonts w:eastAsia="Aptos" w:cstheme="minorHAnsi"/>
          <w:color w:val="auto"/>
          <w:spacing w:val="0"/>
          <w:szCs w:val="22"/>
        </w:rPr>
        <w:t xml:space="preserve">complex </w:t>
      </w:r>
      <w:r w:rsidR="00E83265" w:rsidRPr="005F4475">
        <w:rPr>
          <w:rFonts w:eastAsia="Aptos" w:cstheme="minorHAnsi"/>
          <w:color w:val="auto"/>
          <w:spacing w:val="0"/>
          <w:szCs w:val="22"/>
        </w:rPr>
        <w:t>change</w:t>
      </w:r>
      <w:r w:rsidR="00EF2AEB">
        <w:rPr>
          <w:rFonts w:eastAsia="Aptos" w:cstheme="minorHAnsi"/>
          <w:color w:val="auto"/>
          <w:spacing w:val="0"/>
          <w:szCs w:val="22"/>
        </w:rPr>
        <w:t xml:space="preserve"> across the </w:t>
      </w:r>
      <w:r w:rsidR="009E39AA">
        <w:rPr>
          <w:rFonts w:eastAsia="Aptos" w:cstheme="minorHAnsi"/>
          <w:color w:val="auto"/>
          <w:spacing w:val="0"/>
          <w:szCs w:val="22"/>
        </w:rPr>
        <w:t xml:space="preserve">broader </w:t>
      </w:r>
      <w:r w:rsidR="00EF2AEB">
        <w:rPr>
          <w:rFonts w:eastAsia="Aptos" w:cstheme="minorHAnsi"/>
          <w:color w:val="auto"/>
          <w:spacing w:val="0"/>
          <w:szCs w:val="22"/>
        </w:rPr>
        <w:t>system</w:t>
      </w:r>
      <w:r w:rsidR="00510070">
        <w:rPr>
          <w:rFonts w:eastAsia="Aptos" w:cstheme="minorHAnsi"/>
          <w:color w:val="auto"/>
          <w:spacing w:val="0"/>
          <w:szCs w:val="22"/>
        </w:rPr>
        <w:t xml:space="preserve"> with</w:t>
      </w:r>
      <w:r w:rsidR="009E39AA">
        <w:rPr>
          <w:rFonts w:eastAsia="Aptos" w:cstheme="minorHAnsi"/>
          <w:color w:val="auto"/>
          <w:spacing w:val="0"/>
          <w:szCs w:val="22"/>
        </w:rPr>
        <w:t xml:space="preserve"> </w:t>
      </w:r>
      <w:r w:rsidR="00E83265">
        <w:rPr>
          <w:rFonts w:eastAsia="Aptos" w:cstheme="minorHAnsi"/>
          <w:color w:val="auto"/>
          <w:spacing w:val="0"/>
          <w:szCs w:val="22"/>
        </w:rPr>
        <w:t xml:space="preserve">multiple actors and activities. This means different evaluation approaches and methods </w:t>
      </w:r>
      <w:r w:rsidR="00AE5741">
        <w:rPr>
          <w:rFonts w:eastAsia="Aptos" w:cstheme="minorHAnsi"/>
          <w:color w:val="auto"/>
          <w:spacing w:val="0"/>
          <w:szCs w:val="22"/>
        </w:rPr>
        <w:t xml:space="preserve">may be </w:t>
      </w:r>
      <w:r w:rsidR="00E83265">
        <w:rPr>
          <w:rFonts w:eastAsia="Aptos" w:cstheme="minorHAnsi"/>
          <w:color w:val="auto"/>
          <w:spacing w:val="0"/>
          <w:szCs w:val="22"/>
        </w:rPr>
        <w:t>required to understand causal relationships</w:t>
      </w:r>
      <w:r w:rsidR="009F0438">
        <w:rPr>
          <w:rFonts w:eastAsia="Aptos" w:cstheme="minorHAnsi"/>
          <w:color w:val="auto"/>
          <w:spacing w:val="0"/>
          <w:szCs w:val="22"/>
        </w:rPr>
        <w:t xml:space="preserve"> in different contexts</w:t>
      </w:r>
      <w:r w:rsidR="00E83265">
        <w:rPr>
          <w:rFonts w:eastAsia="Aptos" w:cstheme="minorHAnsi"/>
          <w:color w:val="auto"/>
          <w:spacing w:val="0"/>
          <w:szCs w:val="22"/>
        </w:rPr>
        <w:t xml:space="preserve">. </w:t>
      </w:r>
    </w:p>
    <w:p w14:paraId="354371E8" w14:textId="05EECE52" w:rsidR="00E83265" w:rsidRDefault="005514A7" w:rsidP="00E83265">
      <w:pPr>
        <w:rPr>
          <w:rFonts w:eastAsia="Aptos" w:cstheme="minorHAnsi"/>
          <w:color w:val="auto"/>
          <w:spacing w:val="0"/>
          <w:szCs w:val="22"/>
        </w:rPr>
      </w:pPr>
      <w:r>
        <w:rPr>
          <w:rFonts w:eastAsia="Aptos" w:cstheme="minorHAnsi"/>
          <w:color w:val="auto"/>
          <w:spacing w:val="0"/>
          <w:szCs w:val="22"/>
        </w:rPr>
        <w:t>Understanding</w:t>
      </w:r>
      <w:r w:rsidR="00E83265">
        <w:rPr>
          <w:rFonts w:eastAsia="Aptos" w:cstheme="minorHAnsi"/>
          <w:color w:val="auto"/>
          <w:spacing w:val="0"/>
          <w:szCs w:val="22"/>
        </w:rPr>
        <w:t xml:space="preserve"> ‘causal contribution’ (did the initiative contribute to an improved outcome?) and ‘causal attribution’ (how much change in the outcome is attributable to the initiative?)</w:t>
      </w:r>
      <w:r>
        <w:rPr>
          <w:rFonts w:eastAsia="Aptos" w:cstheme="minorHAnsi"/>
          <w:color w:val="auto"/>
          <w:spacing w:val="0"/>
          <w:szCs w:val="22"/>
        </w:rPr>
        <w:t xml:space="preserve"> is important</w:t>
      </w:r>
      <w:r w:rsidR="00E83265">
        <w:rPr>
          <w:rFonts w:eastAsia="Aptos" w:cstheme="minorHAnsi"/>
          <w:color w:val="auto"/>
          <w:spacing w:val="0"/>
          <w:szCs w:val="22"/>
        </w:rPr>
        <w:t xml:space="preserve">. </w:t>
      </w:r>
      <w:r w:rsidR="00615135">
        <w:rPr>
          <w:rFonts w:eastAsia="Aptos" w:cstheme="minorHAnsi"/>
          <w:color w:val="auto"/>
          <w:spacing w:val="0"/>
          <w:szCs w:val="22"/>
        </w:rPr>
        <w:t>The evaluation</w:t>
      </w:r>
      <w:r w:rsidR="00E83265">
        <w:rPr>
          <w:rFonts w:eastAsia="Aptos" w:cstheme="minorHAnsi"/>
          <w:color w:val="auto"/>
          <w:spacing w:val="0"/>
          <w:szCs w:val="22"/>
        </w:rPr>
        <w:t xml:space="preserve"> </w:t>
      </w:r>
      <w:r w:rsidR="00E83265" w:rsidRPr="00D956BB">
        <w:rPr>
          <w:rFonts w:eastAsia="Aptos" w:cstheme="minorHAnsi"/>
          <w:color w:val="auto"/>
          <w:spacing w:val="0"/>
          <w:szCs w:val="22"/>
        </w:rPr>
        <w:t xml:space="preserve">should consider whether to focus on attribution, contribution </w:t>
      </w:r>
      <w:r w:rsidR="00E83265" w:rsidRPr="00C45021">
        <w:rPr>
          <w:rFonts w:eastAsia="Aptos" w:cstheme="minorHAnsi"/>
          <w:i/>
          <w:iCs/>
          <w:color w:val="auto"/>
          <w:spacing w:val="0"/>
          <w:szCs w:val="22"/>
        </w:rPr>
        <w:t>or both</w:t>
      </w:r>
      <w:r w:rsidR="00E83265">
        <w:rPr>
          <w:rFonts w:eastAsia="Aptos" w:cstheme="minorHAnsi"/>
          <w:color w:val="auto"/>
          <w:spacing w:val="0"/>
          <w:szCs w:val="22"/>
        </w:rPr>
        <w:t xml:space="preserve">, depending on what </w:t>
      </w:r>
      <w:r w:rsidR="00615135">
        <w:rPr>
          <w:rFonts w:eastAsia="Aptos" w:cstheme="minorHAnsi"/>
          <w:color w:val="auto"/>
          <w:spacing w:val="0"/>
          <w:szCs w:val="22"/>
        </w:rPr>
        <w:t>is needed</w:t>
      </w:r>
      <w:r w:rsidR="00E83265" w:rsidRPr="00D956BB">
        <w:rPr>
          <w:rFonts w:eastAsia="Aptos" w:cstheme="minorHAnsi"/>
          <w:color w:val="auto"/>
          <w:spacing w:val="0"/>
          <w:szCs w:val="22"/>
        </w:rPr>
        <w:t>.</w:t>
      </w:r>
    </w:p>
    <w:p w14:paraId="0C1BE83E" w14:textId="649165BD" w:rsidR="005C0A30" w:rsidRDefault="005C0A30" w:rsidP="005C0A30">
      <w:pPr>
        <w:rPr>
          <w:rFonts w:eastAsia="Aptos" w:cstheme="minorHAnsi"/>
          <w:color w:val="auto"/>
          <w:spacing w:val="0"/>
          <w:szCs w:val="22"/>
        </w:rPr>
      </w:pPr>
      <w:r>
        <w:rPr>
          <w:rFonts w:eastAsia="Aptos" w:cstheme="minorHAnsi"/>
          <w:color w:val="auto"/>
          <w:spacing w:val="0"/>
          <w:szCs w:val="22"/>
        </w:rPr>
        <w:t xml:space="preserve">Causal attribution asks </w:t>
      </w:r>
      <w:r w:rsidRPr="00AB3DFC">
        <w:rPr>
          <w:rFonts w:eastAsia="Aptos" w:cstheme="minorHAnsi"/>
          <w:color w:val="auto"/>
          <w:spacing w:val="0"/>
          <w:szCs w:val="22"/>
        </w:rPr>
        <w:t xml:space="preserve">if </w:t>
      </w:r>
      <w:r>
        <w:rPr>
          <w:rFonts w:eastAsia="Aptos" w:cstheme="minorHAnsi"/>
          <w:color w:val="auto"/>
          <w:spacing w:val="0"/>
          <w:szCs w:val="22"/>
        </w:rPr>
        <w:t xml:space="preserve">an initiative </w:t>
      </w:r>
      <w:r w:rsidRPr="000E0CE8">
        <w:rPr>
          <w:rFonts w:eastAsia="Aptos" w:cstheme="minorHAnsi"/>
          <w:i/>
          <w:iCs/>
          <w:color w:val="auto"/>
          <w:spacing w:val="0"/>
          <w:szCs w:val="22"/>
        </w:rPr>
        <w:t>caused</w:t>
      </w:r>
      <w:r>
        <w:rPr>
          <w:rFonts w:eastAsia="Aptos" w:cstheme="minorHAnsi"/>
          <w:color w:val="auto"/>
          <w:spacing w:val="0"/>
          <w:szCs w:val="22"/>
        </w:rPr>
        <w:t xml:space="preserve"> </w:t>
      </w:r>
      <w:r w:rsidRPr="00AB3DFC">
        <w:rPr>
          <w:rFonts w:eastAsia="Aptos" w:cstheme="minorHAnsi"/>
          <w:color w:val="auto"/>
          <w:spacing w:val="0"/>
          <w:szCs w:val="22"/>
        </w:rPr>
        <w:t>a change in outcomes</w:t>
      </w:r>
      <w:r>
        <w:rPr>
          <w:rFonts w:eastAsia="Aptos" w:cstheme="minorHAnsi"/>
          <w:color w:val="auto"/>
          <w:spacing w:val="0"/>
          <w:szCs w:val="22"/>
        </w:rPr>
        <w:t xml:space="preserve"> by comparing observed results to those you would expect if the initiative had not been implemented</w:t>
      </w:r>
      <w:r w:rsidR="00B33275">
        <w:rPr>
          <w:rFonts w:eastAsia="Aptos" w:cstheme="minorHAnsi"/>
          <w:color w:val="auto"/>
          <w:spacing w:val="0"/>
          <w:szCs w:val="22"/>
        </w:rPr>
        <w:t>. T</w:t>
      </w:r>
      <w:r>
        <w:rPr>
          <w:rFonts w:eastAsia="Aptos" w:cstheme="minorHAnsi"/>
          <w:color w:val="auto"/>
          <w:spacing w:val="0"/>
          <w:szCs w:val="22"/>
        </w:rPr>
        <w:t xml:space="preserve">his is known as the ‘counterfactual’ (Better Evaluation 2025). A range of evaluation approaches and methods are used to make causal inferences using a counterfactual, including </w:t>
      </w:r>
      <w:r w:rsidRPr="00DC379D">
        <w:rPr>
          <w:rFonts w:eastAsia="Aptos" w:cstheme="minorHAnsi"/>
          <w:color w:val="auto"/>
          <w:spacing w:val="0"/>
          <w:szCs w:val="22"/>
        </w:rPr>
        <w:t>randomised trials</w:t>
      </w:r>
      <w:r>
        <w:rPr>
          <w:rFonts w:eastAsia="Aptos" w:cstheme="minorHAnsi"/>
          <w:color w:val="auto"/>
          <w:spacing w:val="0"/>
          <w:szCs w:val="22"/>
        </w:rPr>
        <w:t xml:space="preserve">, </w:t>
      </w:r>
      <w:r w:rsidRPr="006D1160">
        <w:rPr>
          <w:rFonts w:eastAsia="Aptos" w:cstheme="minorHAnsi"/>
          <w:color w:val="auto"/>
          <w:spacing w:val="0"/>
          <w:szCs w:val="22"/>
        </w:rPr>
        <w:t xml:space="preserve">difference-in-differences or synthetic control </w:t>
      </w:r>
      <w:r>
        <w:rPr>
          <w:rFonts w:eastAsia="Aptos" w:cstheme="minorHAnsi"/>
          <w:color w:val="auto"/>
          <w:spacing w:val="0"/>
          <w:szCs w:val="22"/>
        </w:rPr>
        <w:t xml:space="preserve">modelling. </w:t>
      </w:r>
    </w:p>
    <w:p w14:paraId="23C3B134" w14:textId="77777777" w:rsidR="00200DB0" w:rsidRDefault="005C0A30" w:rsidP="00E83265">
      <w:pPr>
        <w:rPr>
          <w:rFonts w:eastAsia="Aptos" w:cstheme="minorHAnsi"/>
          <w:color w:val="auto"/>
          <w:spacing w:val="0"/>
          <w:szCs w:val="22"/>
        </w:rPr>
      </w:pPr>
      <w:r>
        <w:rPr>
          <w:rFonts w:eastAsia="Aptos" w:cstheme="minorHAnsi"/>
          <w:color w:val="auto"/>
          <w:spacing w:val="0"/>
          <w:szCs w:val="22"/>
        </w:rPr>
        <w:t xml:space="preserve">Other approaches and methods </w:t>
      </w:r>
      <w:r w:rsidR="00AE082A">
        <w:rPr>
          <w:rFonts w:eastAsia="Aptos" w:cstheme="minorHAnsi"/>
          <w:color w:val="auto"/>
          <w:spacing w:val="0"/>
          <w:szCs w:val="22"/>
        </w:rPr>
        <w:t>can be used to understand localised instances of impact and gain insight into causal relationships</w:t>
      </w:r>
      <w:r w:rsidR="00195754">
        <w:rPr>
          <w:rFonts w:eastAsia="Aptos" w:cstheme="minorHAnsi"/>
          <w:color w:val="auto"/>
          <w:spacing w:val="0"/>
          <w:szCs w:val="22"/>
        </w:rPr>
        <w:t>. Examples include</w:t>
      </w:r>
      <w:r w:rsidR="00AE082A" w:rsidRPr="006D1160">
        <w:rPr>
          <w:rFonts w:eastAsia="Aptos" w:cstheme="minorHAnsi"/>
          <w:color w:val="auto"/>
          <w:spacing w:val="0"/>
          <w:szCs w:val="22"/>
        </w:rPr>
        <w:t xml:space="preserve"> </w:t>
      </w:r>
      <w:r w:rsidRPr="006D1160">
        <w:rPr>
          <w:rFonts w:eastAsia="Aptos" w:cstheme="minorHAnsi"/>
          <w:color w:val="auto"/>
          <w:spacing w:val="0"/>
          <w:szCs w:val="22"/>
        </w:rPr>
        <w:t>contribution analysis</w:t>
      </w:r>
      <w:r>
        <w:rPr>
          <w:rFonts w:eastAsia="Aptos" w:cstheme="minorHAnsi"/>
          <w:color w:val="auto"/>
          <w:spacing w:val="0"/>
          <w:szCs w:val="22"/>
        </w:rPr>
        <w:t xml:space="preserve">, most significant change, outcome harvesting, social network analysis and outcome mapping. </w:t>
      </w:r>
    </w:p>
    <w:p w14:paraId="16BB393C" w14:textId="1C922FE2" w:rsidR="00BF6BC3" w:rsidRDefault="005C0A30" w:rsidP="00E83265">
      <w:pPr>
        <w:rPr>
          <w:rFonts w:eastAsia="Aptos" w:cstheme="minorHAnsi"/>
          <w:color w:val="auto"/>
          <w:spacing w:val="0"/>
          <w:szCs w:val="22"/>
        </w:rPr>
      </w:pPr>
      <w:r w:rsidRPr="00050D08">
        <w:rPr>
          <w:rFonts w:eastAsia="Aptos" w:cstheme="minorHAnsi"/>
          <w:color w:val="auto"/>
          <w:spacing w:val="0"/>
          <w:szCs w:val="22"/>
        </w:rPr>
        <w:t xml:space="preserve">It is often appropriate to combine several evaluation </w:t>
      </w:r>
      <w:r>
        <w:rPr>
          <w:rFonts w:eastAsia="Aptos" w:cstheme="minorHAnsi"/>
          <w:color w:val="auto"/>
          <w:spacing w:val="0"/>
          <w:szCs w:val="22"/>
        </w:rPr>
        <w:t xml:space="preserve">approaches and </w:t>
      </w:r>
      <w:r w:rsidRPr="00050D08">
        <w:rPr>
          <w:rFonts w:eastAsia="Aptos" w:cstheme="minorHAnsi"/>
          <w:color w:val="auto"/>
          <w:spacing w:val="0"/>
          <w:szCs w:val="22"/>
        </w:rPr>
        <w:t xml:space="preserve">methods to fully evaluate </w:t>
      </w:r>
      <w:r>
        <w:rPr>
          <w:rFonts w:eastAsia="Aptos" w:cstheme="minorHAnsi"/>
          <w:color w:val="auto"/>
          <w:spacing w:val="0"/>
          <w:szCs w:val="22"/>
        </w:rPr>
        <w:t>place-based work.</w:t>
      </w:r>
      <w:r w:rsidR="00200DB0" w:rsidRPr="00200DB0">
        <w:rPr>
          <w:rFonts w:eastAsia="Aptos" w:cstheme="minorHAnsi"/>
          <w:color w:val="auto"/>
          <w:spacing w:val="0"/>
          <w:szCs w:val="22"/>
        </w:rPr>
        <w:t xml:space="preserve"> </w:t>
      </w:r>
      <w:r w:rsidR="00200DB0">
        <w:rPr>
          <w:rFonts w:eastAsia="Aptos" w:cstheme="minorHAnsi"/>
          <w:color w:val="auto"/>
          <w:spacing w:val="0"/>
          <w:szCs w:val="22"/>
        </w:rPr>
        <w:t xml:space="preserve">It is possible to use some of these approaches and methods </w:t>
      </w:r>
      <w:r w:rsidR="00200DB0" w:rsidRPr="00EB75CB">
        <w:rPr>
          <w:rFonts w:eastAsia="Aptos" w:cstheme="minorHAnsi"/>
          <w:color w:val="auto"/>
          <w:spacing w:val="0"/>
          <w:szCs w:val="22"/>
        </w:rPr>
        <w:t xml:space="preserve">after the </w:t>
      </w:r>
      <w:r w:rsidR="00200DB0">
        <w:rPr>
          <w:rFonts w:eastAsia="Aptos" w:cstheme="minorHAnsi"/>
          <w:color w:val="auto"/>
          <w:spacing w:val="0"/>
          <w:szCs w:val="22"/>
        </w:rPr>
        <w:t>initiative</w:t>
      </w:r>
      <w:r w:rsidR="00200DB0" w:rsidRPr="00EB75CB">
        <w:rPr>
          <w:rFonts w:eastAsia="Aptos" w:cstheme="minorHAnsi"/>
          <w:color w:val="auto"/>
          <w:spacing w:val="0"/>
          <w:szCs w:val="22"/>
        </w:rPr>
        <w:t xml:space="preserve"> is implemented </w:t>
      </w:r>
      <w:r w:rsidR="00200DB0">
        <w:rPr>
          <w:rFonts w:eastAsia="Aptos" w:cstheme="minorHAnsi"/>
          <w:color w:val="auto"/>
          <w:spacing w:val="0"/>
          <w:szCs w:val="22"/>
        </w:rPr>
        <w:t>using</w:t>
      </w:r>
      <w:r w:rsidR="00200DB0" w:rsidRPr="00EB75CB">
        <w:rPr>
          <w:rFonts w:eastAsia="Aptos" w:cstheme="minorHAnsi"/>
          <w:color w:val="auto"/>
          <w:spacing w:val="0"/>
          <w:szCs w:val="22"/>
        </w:rPr>
        <w:t xml:space="preserve"> data that is already collected.</w:t>
      </w:r>
    </w:p>
    <w:p w14:paraId="0D7F670C" w14:textId="3BF6E43D" w:rsidR="00010096" w:rsidRDefault="00061ECA">
      <w:r w:rsidRPr="005958D3">
        <w:rPr>
          <w:rFonts w:eastAsia="Aptos" w:cstheme="minorHAnsi"/>
          <w:color w:val="auto"/>
          <w:spacing w:val="0"/>
          <w:szCs w:val="22"/>
        </w:rPr>
        <w:t>While it can be difficult to establish causation,</w:t>
      </w:r>
      <w:r>
        <w:rPr>
          <w:rFonts w:eastAsia="Aptos" w:cstheme="minorHAnsi"/>
          <w:color w:val="auto"/>
          <w:spacing w:val="0"/>
          <w:szCs w:val="22"/>
        </w:rPr>
        <w:t xml:space="preserve"> these</w:t>
      </w:r>
      <w:r w:rsidRPr="005958D3">
        <w:rPr>
          <w:rFonts w:eastAsia="Aptos" w:cstheme="minorHAnsi"/>
          <w:color w:val="auto"/>
          <w:spacing w:val="0"/>
          <w:szCs w:val="22"/>
        </w:rPr>
        <w:t xml:space="preserve"> questions </w:t>
      </w:r>
      <w:r w:rsidR="008F7F65">
        <w:rPr>
          <w:rFonts w:eastAsia="Aptos" w:cstheme="minorHAnsi"/>
          <w:color w:val="auto"/>
          <w:spacing w:val="0"/>
          <w:szCs w:val="22"/>
        </w:rPr>
        <w:t>are likely to be</w:t>
      </w:r>
      <w:r w:rsidR="008F7F65" w:rsidRPr="005958D3">
        <w:rPr>
          <w:rFonts w:eastAsia="Aptos" w:cstheme="minorHAnsi"/>
          <w:color w:val="auto"/>
          <w:spacing w:val="0"/>
          <w:szCs w:val="22"/>
        </w:rPr>
        <w:t xml:space="preserve"> </w:t>
      </w:r>
      <w:r w:rsidRPr="005958D3">
        <w:rPr>
          <w:rFonts w:eastAsia="Aptos" w:cstheme="minorHAnsi"/>
          <w:color w:val="auto"/>
          <w:spacing w:val="0"/>
          <w:szCs w:val="22"/>
        </w:rPr>
        <w:t>important to community and funders (government and non-government) and should be addressed wherever feasible</w:t>
      </w:r>
      <w:r>
        <w:rPr>
          <w:rFonts w:eastAsia="Aptos" w:cstheme="minorHAnsi"/>
          <w:color w:val="auto"/>
          <w:spacing w:val="0"/>
          <w:szCs w:val="22"/>
        </w:rPr>
        <w:t xml:space="preserve">. </w:t>
      </w:r>
      <w:r w:rsidR="00E83265">
        <w:rPr>
          <w:rFonts w:eastAsia="Aptos" w:cstheme="minorHAnsi"/>
          <w:color w:val="auto"/>
          <w:spacing w:val="0"/>
          <w:szCs w:val="22"/>
        </w:rPr>
        <w:t>A range of evaluation approaches and methods can be used to understand causal relationships</w:t>
      </w:r>
      <w:r w:rsidR="002E3E4F">
        <w:rPr>
          <w:rFonts w:eastAsia="Aptos" w:cstheme="minorHAnsi"/>
          <w:color w:val="auto"/>
          <w:spacing w:val="0"/>
          <w:szCs w:val="22"/>
        </w:rPr>
        <w:t xml:space="preserve">, including a combination of </w:t>
      </w:r>
      <w:r w:rsidR="00E83265">
        <w:rPr>
          <w:rFonts w:eastAsia="Aptos" w:cstheme="minorHAnsi"/>
          <w:color w:val="auto"/>
          <w:spacing w:val="0"/>
          <w:szCs w:val="22"/>
        </w:rPr>
        <w:t xml:space="preserve">approaches and </w:t>
      </w:r>
      <w:r w:rsidR="00E83265" w:rsidRPr="00050D08">
        <w:rPr>
          <w:rFonts w:eastAsia="Aptos" w:cstheme="minorHAnsi"/>
          <w:color w:val="auto"/>
          <w:spacing w:val="0"/>
          <w:szCs w:val="22"/>
        </w:rPr>
        <w:t xml:space="preserve">methods to </w:t>
      </w:r>
      <w:r w:rsidR="002E3E4F">
        <w:rPr>
          <w:rFonts w:eastAsia="Aptos" w:cstheme="minorHAnsi"/>
          <w:color w:val="auto"/>
          <w:spacing w:val="0"/>
          <w:szCs w:val="22"/>
        </w:rPr>
        <w:t xml:space="preserve">support a </w:t>
      </w:r>
      <w:r w:rsidR="00E83265" w:rsidRPr="00050D08">
        <w:rPr>
          <w:rFonts w:eastAsia="Aptos" w:cstheme="minorHAnsi"/>
          <w:color w:val="auto"/>
          <w:spacing w:val="0"/>
          <w:szCs w:val="22"/>
        </w:rPr>
        <w:t>ful</w:t>
      </w:r>
      <w:r w:rsidR="002E3E4F">
        <w:rPr>
          <w:rFonts w:eastAsia="Aptos" w:cstheme="minorHAnsi"/>
          <w:color w:val="auto"/>
          <w:spacing w:val="0"/>
          <w:szCs w:val="22"/>
        </w:rPr>
        <w:t>l</w:t>
      </w:r>
      <w:r w:rsidR="00E83265" w:rsidRPr="00050D08">
        <w:rPr>
          <w:rFonts w:eastAsia="Aptos" w:cstheme="minorHAnsi"/>
          <w:color w:val="auto"/>
          <w:spacing w:val="0"/>
          <w:szCs w:val="22"/>
        </w:rPr>
        <w:t xml:space="preserve"> evaluat</w:t>
      </w:r>
      <w:r w:rsidR="002E3E4F">
        <w:rPr>
          <w:rFonts w:eastAsia="Aptos" w:cstheme="minorHAnsi"/>
          <w:color w:val="auto"/>
          <w:spacing w:val="0"/>
          <w:szCs w:val="22"/>
        </w:rPr>
        <w:t>ion</w:t>
      </w:r>
      <w:r w:rsidR="00E83265">
        <w:rPr>
          <w:rFonts w:eastAsia="Aptos" w:cstheme="minorHAnsi"/>
          <w:color w:val="auto"/>
          <w:spacing w:val="0"/>
          <w:szCs w:val="22"/>
        </w:rPr>
        <w:t>.</w:t>
      </w:r>
      <w:r w:rsidR="00BB1283">
        <w:rPr>
          <w:rFonts w:eastAsia="Aptos" w:cstheme="minorHAnsi"/>
          <w:color w:val="auto"/>
          <w:spacing w:val="0"/>
          <w:szCs w:val="22"/>
        </w:rPr>
        <w:t xml:space="preserve"> It is important to d</w:t>
      </w:r>
      <w:r w:rsidR="00F24712">
        <w:rPr>
          <w:rFonts w:eastAsia="Aptos" w:cstheme="minorHAnsi"/>
          <w:color w:val="auto"/>
          <w:spacing w:val="0"/>
          <w:szCs w:val="22"/>
        </w:rPr>
        <w:t>ocument</w:t>
      </w:r>
      <w:r w:rsidR="00BB1283">
        <w:rPr>
          <w:rFonts w:eastAsia="Aptos" w:cstheme="minorHAnsi"/>
          <w:color w:val="auto"/>
          <w:spacing w:val="0"/>
          <w:szCs w:val="22"/>
        </w:rPr>
        <w:t xml:space="preserve"> decisions for the focus </w:t>
      </w:r>
      <w:r w:rsidR="00BA3766">
        <w:rPr>
          <w:rFonts w:eastAsia="Aptos" w:cstheme="minorHAnsi"/>
          <w:color w:val="auto"/>
          <w:spacing w:val="0"/>
          <w:szCs w:val="22"/>
        </w:rPr>
        <w:t xml:space="preserve">and approach </w:t>
      </w:r>
      <w:r w:rsidR="00BB1283">
        <w:rPr>
          <w:rFonts w:eastAsia="Aptos" w:cstheme="minorHAnsi"/>
          <w:color w:val="auto"/>
          <w:spacing w:val="0"/>
          <w:szCs w:val="22"/>
        </w:rPr>
        <w:t>chosen</w:t>
      </w:r>
      <w:r w:rsidR="00356FB3">
        <w:rPr>
          <w:rFonts w:eastAsia="Aptos" w:cstheme="minorHAnsi"/>
          <w:color w:val="auto"/>
          <w:spacing w:val="0"/>
          <w:szCs w:val="22"/>
        </w:rPr>
        <w:t xml:space="preserve"> </w:t>
      </w:r>
      <w:r w:rsidR="00250FB7">
        <w:rPr>
          <w:rFonts w:eastAsia="Aptos" w:cstheme="minorHAnsi"/>
          <w:color w:val="auto"/>
          <w:spacing w:val="0"/>
          <w:szCs w:val="22"/>
        </w:rPr>
        <w:t xml:space="preserve">and </w:t>
      </w:r>
      <w:r w:rsidR="002759DB">
        <w:rPr>
          <w:rFonts w:eastAsia="Aptos" w:cstheme="minorHAnsi"/>
          <w:color w:val="auto"/>
          <w:spacing w:val="0"/>
          <w:szCs w:val="22"/>
        </w:rPr>
        <w:t xml:space="preserve">remain </w:t>
      </w:r>
      <w:r w:rsidR="00E83265" w:rsidRPr="005958D3">
        <w:rPr>
          <w:rFonts w:eastAsia="Aptos" w:cstheme="minorHAnsi"/>
          <w:color w:val="auto"/>
          <w:spacing w:val="0"/>
          <w:szCs w:val="22"/>
        </w:rPr>
        <w:t>transparen</w:t>
      </w:r>
      <w:r w:rsidR="002759DB">
        <w:rPr>
          <w:rFonts w:eastAsia="Aptos" w:cstheme="minorHAnsi"/>
          <w:color w:val="auto"/>
          <w:spacing w:val="0"/>
          <w:szCs w:val="22"/>
        </w:rPr>
        <w:t>t about</w:t>
      </w:r>
      <w:r w:rsidR="00E83265" w:rsidRPr="005958D3">
        <w:rPr>
          <w:rFonts w:eastAsia="Aptos" w:cstheme="minorHAnsi"/>
          <w:color w:val="auto"/>
          <w:spacing w:val="0"/>
          <w:szCs w:val="22"/>
        </w:rPr>
        <w:t xml:space="preserve"> </w:t>
      </w:r>
      <w:r w:rsidR="002759DB">
        <w:rPr>
          <w:rFonts w:eastAsia="Aptos" w:cstheme="minorHAnsi"/>
          <w:color w:val="auto"/>
          <w:spacing w:val="0"/>
          <w:szCs w:val="22"/>
        </w:rPr>
        <w:t xml:space="preserve">any </w:t>
      </w:r>
      <w:r w:rsidR="00E83265" w:rsidRPr="005958D3">
        <w:rPr>
          <w:rFonts w:eastAsia="Aptos" w:cstheme="minorHAnsi"/>
          <w:color w:val="auto"/>
          <w:spacing w:val="0"/>
          <w:szCs w:val="22"/>
        </w:rPr>
        <w:t xml:space="preserve">limitations related to </w:t>
      </w:r>
      <w:r w:rsidR="00707E16">
        <w:rPr>
          <w:rFonts w:eastAsia="Aptos" w:cstheme="minorHAnsi"/>
          <w:color w:val="auto"/>
          <w:spacing w:val="0"/>
          <w:szCs w:val="22"/>
        </w:rPr>
        <w:t xml:space="preserve">the </w:t>
      </w:r>
      <w:r w:rsidR="00E83265" w:rsidRPr="005958D3">
        <w:rPr>
          <w:rFonts w:eastAsia="Aptos" w:cstheme="minorHAnsi"/>
          <w:color w:val="auto"/>
          <w:spacing w:val="0"/>
          <w:szCs w:val="22"/>
        </w:rPr>
        <w:t>assess</w:t>
      </w:r>
      <w:r w:rsidR="00707E16">
        <w:rPr>
          <w:rFonts w:eastAsia="Aptos" w:cstheme="minorHAnsi"/>
          <w:color w:val="auto"/>
          <w:spacing w:val="0"/>
          <w:szCs w:val="22"/>
        </w:rPr>
        <w:t>ment</w:t>
      </w:r>
      <w:r w:rsidR="00E83265" w:rsidRPr="005958D3">
        <w:rPr>
          <w:rFonts w:eastAsia="Aptos" w:cstheme="minorHAnsi"/>
          <w:color w:val="auto"/>
          <w:spacing w:val="0"/>
          <w:szCs w:val="22"/>
        </w:rPr>
        <w:t>.</w:t>
      </w:r>
    </w:p>
    <w:p w14:paraId="35DE5E60" w14:textId="20E7A758" w:rsidR="00010096" w:rsidRPr="003C62FB" w:rsidRDefault="00E57A85" w:rsidP="003C62FB">
      <w:pPr>
        <w:rPr>
          <w:rFonts w:asciiTheme="majorHAnsi" w:hAnsiTheme="majorHAnsi" w:cstheme="majorHAnsi"/>
          <w:b/>
          <w:color w:val="2A4055" w:themeColor="text1"/>
          <w:sz w:val="28"/>
        </w:rPr>
      </w:pPr>
      <w:bookmarkStart w:id="21" w:name="_Toc215759354"/>
      <w:bookmarkStart w:id="22" w:name="_Toc215762146"/>
      <w:bookmarkStart w:id="23" w:name="_Toc217052617"/>
      <w:r w:rsidRPr="003C62FB">
        <w:rPr>
          <w:rFonts w:asciiTheme="majorHAnsi" w:hAnsiTheme="majorHAnsi" w:cstheme="majorHAnsi"/>
          <w:b/>
          <w:color w:val="2A4055" w:themeColor="text1"/>
          <w:sz w:val="28"/>
        </w:rPr>
        <w:t>The multi-dimensional r</w:t>
      </w:r>
      <w:r w:rsidR="00010096" w:rsidRPr="003C62FB">
        <w:rPr>
          <w:rFonts w:asciiTheme="majorHAnsi" w:hAnsiTheme="majorHAnsi" w:cstheme="majorHAnsi"/>
          <w:b/>
          <w:color w:val="2A4055" w:themeColor="text1"/>
          <w:sz w:val="28"/>
        </w:rPr>
        <w:t xml:space="preserve">ole of government </w:t>
      </w:r>
      <w:bookmarkEnd w:id="21"/>
      <w:bookmarkEnd w:id="22"/>
      <w:bookmarkEnd w:id="23"/>
    </w:p>
    <w:p w14:paraId="16240CFA" w14:textId="00D0D3B9" w:rsidR="00010096" w:rsidRDefault="00010096" w:rsidP="00E57A85">
      <w:pPr>
        <w:ind w:right="-144"/>
      </w:pPr>
      <w:r>
        <w:t xml:space="preserve">In place-based evaluation, government often has a multi-dimensional role to play. </w:t>
      </w:r>
      <w:r w:rsidRPr="00E50B21">
        <w:t xml:space="preserve">APS staff </w:t>
      </w:r>
      <w:r>
        <w:t xml:space="preserve">may be required </w:t>
      </w:r>
      <w:r w:rsidRPr="00E50B21">
        <w:t xml:space="preserve">to take on </w:t>
      </w:r>
      <w:r>
        <w:t xml:space="preserve">different roles at different times. For example, in some contexts </w:t>
      </w:r>
      <w:r w:rsidRPr="00E50B21">
        <w:t xml:space="preserve">staff </w:t>
      </w:r>
      <w:r>
        <w:t xml:space="preserve">may </w:t>
      </w:r>
      <w:r w:rsidRPr="00E50B21">
        <w:t xml:space="preserve">take on a </w:t>
      </w:r>
      <w:r>
        <w:t>more</w:t>
      </w:r>
      <w:r w:rsidRPr="00E50B21">
        <w:t xml:space="preserve"> facilitative role in the </w:t>
      </w:r>
      <w:r>
        <w:t xml:space="preserve">design of an </w:t>
      </w:r>
      <w:r w:rsidRPr="00E50B21">
        <w:t xml:space="preserve">evaluation </w:t>
      </w:r>
      <w:r>
        <w:t>framework, with communities having a leadership role</w:t>
      </w:r>
      <w:r w:rsidRPr="00E50B21">
        <w:t xml:space="preserve">. </w:t>
      </w:r>
      <w:r>
        <w:t>In other situations, APS staff may lead or be the subject of a specific place-based evaluation while other staff indirectly support the process by managing administrative data for related services that could be used in the evaluation.</w:t>
      </w:r>
    </w:p>
    <w:p w14:paraId="0012912A" w14:textId="12C76B6F" w:rsidR="00010096" w:rsidRPr="005A2EB7" w:rsidRDefault="00010096" w:rsidP="00010096">
      <w:pPr>
        <w:ind w:right="-144"/>
      </w:pPr>
      <w:r w:rsidRPr="005A2EB7">
        <w:t xml:space="preserve">A useful characterisation recognises that APS </w:t>
      </w:r>
      <w:r>
        <w:t>staff</w:t>
      </w:r>
      <w:r w:rsidRPr="005A2EB7">
        <w:t xml:space="preserve"> </w:t>
      </w:r>
      <w:r>
        <w:t>may</w:t>
      </w:r>
      <w:r w:rsidRPr="005A2EB7">
        <w:t xml:space="preserve"> have </w:t>
      </w:r>
      <w:r>
        <w:t>5</w:t>
      </w:r>
      <w:r w:rsidRPr="005A2EB7">
        <w:t xml:space="preserve"> distinct roles to play: </w:t>
      </w:r>
    </w:p>
    <w:p w14:paraId="6357B087" w14:textId="6C8A04DE" w:rsidR="00010096" w:rsidRPr="00AA4CAC" w:rsidRDefault="00010096" w:rsidP="00010096">
      <w:pPr>
        <w:pStyle w:val="ListParagraph"/>
      </w:pPr>
      <w:r w:rsidRPr="00AA4CAC">
        <w:t>Commissioners of evaluation</w:t>
      </w:r>
      <w:r w:rsidR="00651F9C">
        <w:t>:</w:t>
      </w:r>
      <w:r w:rsidRPr="00AA4CAC">
        <w:t xml:space="preserve"> as the individual or organisation that initiates, resources and oversees an evaluation project, defining its purpose, scope and approach. </w:t>
      </w:r>
    </w:p>
    <w:p w14:paraId="361C14B2" w14:textId="05E99FE7" w:rsidR="00010096" w:rsidRPr="00AA4CAC" w:rsidRDefault="00010096" w:rsidP="00010096">
      <w:pPr>
        <w:pStyle w:val="ListParagraph"/>
      </w:pPr>
      <w:r w:rsidRPr="00AA4CAC">
        <w:t>Evaluators</w:t>
      </w:r>
      <w:r w:rsidR="00651F9C">
        <w:t>:</w:t>
      </w:r>
      <w:r w:rsidRPr="00AA4CAC">
        <w:t xml:space="preserve"> as the individual or team responsible for designing and delivering a place-based evaluation, either independently or in partnership with community and other stakeholders.</w:t>
      </w:r>
    </w:p>
    <w:p w14:paraId="6E52B61F" w14:textId="6EA82014" w:rsidR="00010096" w:rsidRPr="00AA4CAC" w:rsidRDefault="00010096" w:rsidP="00010096">
      <w:pPr>
        <w:pStyle w:val="ListParagraph"/>
      </w:pPr>
      <w:r w:rsidRPr="00AA4CAC">
        <w:lastRenderedPageBreak/>
        <w:t>Subject of evaluation (evaluand)</w:t>
      </w:r>
      <w:r w:rsidR="00651F9C">
        <w:t>:</w:t>
      </w:r>
      <w:r w:rsidRPr="00AA4CAC">
        <w:t xml:space="preserve"> as the individual or organisation representing the APS in a collaborative and/or partnership arrangements. This is particularly relevant to place-based partnerships where evaluations often focus on the actions of all partners/participants from a relational perspective.</w:t>
      </w:r>
    </w:p>
    <w:p w14:paraId="7621ABB5" w14:textId="53EF9BEE" w:rsidR="00010096" w:rsidRPr="00AA4CAC" w:rsidRDefault="00010096" w:rsidP="00010096">
      <w:pPr>
        <w:pStyle w:val="ListParagraph"/>
      </w:pPr>
      <w:r w:rsidRPr="00AA4CAC">
        <w:t>User of evaluation findings (funder/responder)</w:t>
      </w:r>
      <w:r w:rsidR="00651F9C">
        <w:t>:</w:t>
      </w:r>
      <w:r w:rsidRPr="00AA4CAC">
        <w:t xml:space="preserve"> as the individual or group who can use the </w:t>
      </w:r>
      <w:r>
        <w:t xml:space="preserve">evaluation </w:t>
      </w:r>
      <w:r w:rsidRPr="00AA4CAC">
        <w:t>findings to make decisions, change strategies</w:t>
      </w:r>
      <w:r w:rsidR="002B1CC1">
        <w:t>,</w:t>
      </w:r>
      <w:r w:rsidRPr="00AA4CAC">
        <w:t xml:space="preserve"> funding flows, or </w:t>
      </w:r>
      <w:proofErr w:type="gramStart"/>
      <w:r w:rsidRPr="00AA4CAC">
        <w:t>take action</w:t>
      </w:r>
      <w:proofErr w:type="gramEnd"/>
      <w:r w:rsidRPr="00AA4CAC">
        <w:t xml:space="preserve">. This role may be shared with other funding partners, depending on </w:t>
      </w:r>
      <w:r>
        <w:t>who is</w:t>
      </w:r>
      <w:r w:rsidRPr="00AA4CAC">
        <w:t xml:space="preserve"> involved.</w:t>
      </w:r>
    </w:p>
    <w:p w14:paraId="04C5470D" w14:textId="5D2A28F2" w:rsidR="00010096" w:rsidRPr="00AA4CAC" w:rsidRDefault="00010096" w:rsidP="00010096">
      <w:pPr>
        <w:pStyle w:val="ListParagraph"/>
      </w:pPr>
      <w:r w:rsidRPr="00AA4CAC">
        <w:t>Evidence partners</w:t>
      </w:r>
      <w:r w:rsidR="0096602A">
        <w:t>:</w:t>
      </w:r>
      <w:r w:rsidRPr="00AA4CAC">
        <w:t xml:space="preserve"> as the individual</w:t>
      </w:r>
      <w:r w:rsidR="0096602A">
        <w:t xml:space="preserve"> or </w:t>
      </w:r>
      <w:r w:rsidRPr="00AA4CAC">
        <w:t>organisation responsible for performance monitoring and reporting</w:t>
      </w:r>
      <w:r>
        <w:t xml:space="preserve">, which </w:t>
      </w:r>
      <w:r w:rsidRPr="00AA4CAC">
        <w:t>generat</w:t>
      </w:r>
      <w:r>
        <w:t>es</w:t>
      </w:r>
      <w:r w:rsidRPr="00AA4CAC">
        <w:t xml:space="preserve"> administrative data and evidence that can inform a</w:t>
      </w:r>
      <w:r>
        <w:t xml:space="preserve">n </w:t>
      </w:r>
      <w:r w:rsidRPr="00AA4CAC">
        <w:t>evaluation.</w:t>
      </w:r>
    </w:p>
    <w:p w14:paraId="1F4380C9" w14:textId="77777777" w:rsidR="00010096" w:rsidRDefault="00010096" w:rsidP="00010096">
      <w:r>
        <w:t>These multiple roles require careful consideration to ensure</w:t>
      </w:r>
      <w:r w:rsidRPr="005A2EB7">
        <w:t xml:space="preserve"> </w:t>
      </w:r>
      <w:r>
        <w:t xml:space="preserve">that </w:t>
      </w:r>
      <w:r w:rsidRPr="005A2EB7">
        <w:t>evaluation</w:t>
      </w:r>
      <w:r>
        <w:t>s</w:t>
      </w:r>
      <w:r w:rsidRPr="005A2EB7">
        <w:t xml:space="preserve"> are fit for purpose</w:t>
      </w:r>
      <w:r>
        <w:t xml:space="preserve">, robust, ethical and inclusive. </w:t>
      </w:r>
    </w:p>
    <w:p w14:paraId="7BB0684C" w14:textId="47358279" w:rsidR="00010096" w:rsidRDefault="00010096" w:rsidP="00010096">
      <w:pPr>
        <w:rPr>
          <w:rFonts w:cstheme="minorHAnsi"/>
          <w:szCs w:val="22"/>
        </w:rPr>
      </w:pPr>
      <w:r>
        <w:t>G</w:t>
      </w:r>
      <w:r w:rsidRPr="005A2EB7">
        <w:t>ood governance</w:t>
      </w:r>
      <w:r>
        <w:t xml:space="preserve">, with clearly defined roles and responsibilities, </w:t>
      </w:r>
      <w:r w:rsidRPr="005A2EB7">
        <w:t xml:space="preserve">is essential </w:t>
      </w:r>
      <w:r>
        <w:t xml:space="preserve">for </w:t>
      </w:r>
      <w:r w:rsidRPr="005A2EB7">
        <w:t xml:space="preserve">managing </w:t>
      </w:r>
      <w:r>
        <w:t>potential</w:t>
      </w:r>
      <w:r w:rsidRPr="005A2EB7">
        <w:t xml:space="preserve"> tension</w:t>
      </w:r>
      <w:r>
        <w:t>s or conflicts of interest</w:t>
      </w:r>
      <w:r w:rsidRPr="005A2EB7">
        <w:t>.</w:t>
      </w:r>
      <w:r>
        <w:t xml:space="preserve"> </w:t>
      </w:r>
      <w:r>
        <w:rPr>
          <w:rFonts w:cstheme="minorHAnsi"/>
          <w:szCs w:val="22"/>
        </w:rPr>
        <w:t>For example, w</w:t>
      </w:r>
      <w:r w:rsidRPr="003D483E">
        <w:rPr>
          <w:rFonts w:cstheme="minorHAnsi"/>
          <w:szCs w:val="22"/>
        </w:rPr>
        <w:t>here the Commonwealth is part of what</w:t>
      </w:r>
      <w:r>
        <w:rPr>
          <w:rFonts w:cstheme="minorHAnsi"/>
          <w:szCs w:val="22"/>
        </w:rPr>
        <w:t xml:space="preserve"> </w:t>
      </w:r>
      <w:r w:rsidRPr="003D483E">
        <w:rPr>
          <w:rFonts w:cstheme="minorHAnsi"/>
          <w:szCs w:val="22"/>
        </w:rPr>
        <w:t xml:space="preserve">is being evaluated (specifically in place-based partnerships), governance that provides structural independence and </w:t>
      </w:r>
      <w:r>
        <w:rPr>
          <w:rFonts w:cstheme="minorHAnsi"/>
          <w:szCs w:val="22"/>
        </w:rPr>
        <w:t xml:space="preserve">formal ways to manage </w:t>
      </w:r>
      <w:r w:rsidRPr="003D483E">
        <w:rPr>
          <w:rFonts w:cstheme="minorHAnsi"/>
          <w:szCs w:val="22"/>
        </w:rPr>
        <w:t>conflict is essential</w:t>
      </w:r>
      <w:r>
        <w:rPr>
          <w:rFonts w:cstheme="minorHAnsi"/>
          <w:szCs w:val="22"/>
        </w:rPr>
        <w:t xml:space="preserve">. </w:t>
      </w:r>
    </w:p>
    <w:p w14:paraId="36FFB94D" w14:textId="606B3FE7" w:rsidR="00E83265" w:rsidRDefault="00E83265" w:rsidP="00010096">
      <w:r>
        <w:br w:type="page"/>
      </w:r>
    </w:p>
    <w:p w14:paraId="6D155F13" w14:textId="4C03A14B" w:rsidR="006971BA" w:rsidRDefault="00502721" w:rsidP="00223FAC">
      <w:pPr>
        <w:pStyle w:val="Heading2"/>
      </w:pPr>
      <w:bookmarkStart w:id="24" w:name="_Toc225341810"/>
      <w:bookmarkStart w:id="25" w:name="_Toc233280511"/>
      <w:bookmarkStart w:id="26" w:name="_Toc224210429"/>
      <w:bookmarkStart w:id="27" w:name="_Toc185319102"/>
      <w:bookmarkStart w:id="28" w:name="_Toc212811436"/>
      <w:bookmarkStart w:id="29" w:name="_Toc215762153"/>
      <w:bookmarkStart w:id="30" w:name="_Toc217052624"/>
      <w:r>
        <w:lastRenderedPageBreak/>
        <w:t xml:space="preserve">Skills and understanding </w:t>
      </w:r>
      <w:r w:rsidR="00D420EE">
        <w:t>needed</w:t>
      </w:r>
      <w:r>
        <w:t xml:space="preserve"> for place-based evaluation</w:t>
      </w:r>
      <w:bookmarkEnd w:id="24"/>
      <w:bookmarkEnd w:id="25"/>
      <w:r>
        <w:t xml:space="preserve"> </w:t>
      </w:r>
      <w:bookmarkEnd w:id="26"/>
    </w:p>
    <w:p w14:paraId="6A1EBB13" w14:textId="10A2E962" w:rsidR="006B26D0" w:rsidRPr="006B26D0" w:rsidRDefault="006B26D0" w:rsidP="001F3269">
      <w:pPr>
        <w:spacing w:after="240"/>
      </w:pPr>
      <w:r w:rsidRPr="006B26D0">
        <w:t>Before commencing a place-based evaluation, APS staff should reflect on several foundational areas of understanding and practice to ensure they are prepared to work ethically, collaboratively and in a way that respects local contexts and communities.</w:t>
      </w:r>
      <w:r w:rsidR="0094171D">
        <w:t xml:space="preserve"> </w:t>
      </w:r>
    </w:p>
    <w:p w14:paraId="2C01F98D" w14:textId="347B47B2" w:rsidR="007B468B" w:rsidRPr="004F485F" w:rsidRDefault="007B468B" w:rsidP="007B468B">
      <w:pPr>
        <w:pStyle w:val="Heading3"/>
        <w:keepNext/>
      </w:pPr>
      <w:bookmarkStart w:id="31" w:name="_Toc215759350"/>
      <w:bookmarkStart w:id="32" w:name="_Toc215762142"/>
      <w:bookmarkStart w:id="33" w:name="_Toc217052613"/>
      <w:bookmarkStart w:id="34" w:name="_Toc224210431"/>
      <w:r w:rsidRPr="004F485F">
        <w:t>Importance of self-awareness</w:t>
      </w:r>
      <w:bookmarkEnd w:id="31"/>
      <w:bookmarkEnd w:id="32"/>
      <w:bookmarkEnd w:id="33"/>
    </w:p>
    <w:p w14:paraId="668D97AE" w14:textId="04951210" w:rsidR="00CF1780" w:rsidRDefault="00CF1780" w:rsidP="00CF1780">
      <w:pPr>
        <w:ind w:right="-286"/>
      </w:pPr>
      <w:r>
        <w:t xml:space="preserve">Self-awareness is essential for building honest, trusting relationships with place-based partners. This is particularly important </w:t>
      </w:r>
      <w:r w:rsidR="00972C76">
        <w:t xml:space="preserve">for APS staff </w:t>
      </w:r>
      <w:r>
        <w:t xml:space="preserve">working in </w:t>
      </w:r>
      <w:proofErr w:type="gramStart"/>
      <w:r>
        <w:t>community-led</w:t>
      </w:r>
      <w:proofErr w:type="gramEnd"/>
      <w:r>
        <w:t xml:space="preserve"> and First Nations contexts, as it involves shared decision making and relinquishing some power</w:t>
      </w:r>
      <w:r w:rsidRPr="00AA4BD1">
        <w:t>.</w:t>
      </w:r>
      <w:r>
        <w:t xml:space="preserve"> </w:t>
      </w:r>
      <w:r w:rsidR="0077496F">
        <w:t xml:space="preserve">Making our values explicit from the outset – rather than ignoring them </w:t>
      </w:r>
      <w:r w:rsidR="00972C76">
        <w:t>–</w:t>
      </w:r>
      <w:r w:rsidR="0077496F">
        <w:t xml:space="preserve"> is important for preventing bias, ensuring transparency and building trusting relationships.</w:t>
      </w:r>
    </w:p>
    <w:p w14:paraId="0CD7810E" w14:textId="77D758B6" w:rsidR="00CF1780" w:rsidRDefault="006842BA" w:rsidP="00972C76">
      <w:pPr>
        <w:ind w:right="-286"/>
      </w:pPr>
      <w:r>
        <w:t>Being s</w:t>
      </w:r>
      <w:r w:rsidR="00CF1780">
        <w:t xml:space="preserve">elf-aware recognises </w:t>
      </w:r>
      <w:r w:rsidR="0077496F">
        <w:t xml:space="preserve">that </w:t>
      </w:r>
      <w:r w:rsidR="0077496F" w:rsidRPr="006842BA">
        <w:t>o</w:t>
      </w:r>
      <w:r w:rsidR="0077496F" w:rsidRPr="00EC61BE">
        <w:t>ur values influence what gets measured, how data is interpreted and what defines success.</w:t>
      </w:r>
      <w:r w:rsidR="0077496F">
        <w:t xml:space="preserve"> As</w:t>
      </w:r>
      <w:r w:rsidR="00CF1780">
        <w:t xml:space="preserve"> individual</w:t>
      </w:r>
      <w:r w:rsidR="0077496F">
        <w:t>s, we have an important</w:t>
      </w:r>
      <w:r w:rsidR="00CF1780">
        <w:t xml:space="preserve"> role and responsibility to show up </w:t>
      </w:r>
      <w:r w:rsidR="0077496F">
        <w:t>in ways that</w:t>
      </w:r>
      <w:r w:rsidR="00CF1780">
        <w:t xml:space="preserve"> establish and maintain </w:t>
      </w:r>
      <w:r w:rsidR="0054306C">
        <w:t xml:space="preserve">respectful and </w:t>
      </w:r>
      <w:r w:rsidR="00CF1780">
        <w:t>positive interpersonal dynamics, which are key enablers of ethical, culturally safe and trauma-informed evaluation.</w:t>
      </w:r>
      <w:r w:rsidR="00CF1780" w:rsidRPr="00E81EE3">
        <w:t xml:space="preserve"> </w:t>
      </w:r>
      <w:r w:rsidR="00E56B09">
        <w:t>A first step to changing how we show up as individuals is acknowledging that individual bias is inevitable and cannot be erased. The best way to reduce biases is to become aware of them.</w:t>
      </w:r>
    </w:p>
    <w:p w14:paraId="0B730C99" w14:textId="4E61F21A" w:rsidR="00010096" w:rsidRPr="004F485F" w:rsidRDefault="00010096" w:rsidP="00010096">
      <w:pPr>
        <w:pStyle w:val="Heading3"/>
        <w:keepNext/>
      </w:pPr>
      <w:r w:rsidRPr="004F485F">
        <w:t>Importance of place awareness</w:t>
      </w:r>
      <w:bookmarkEnd w:id="34"/>
    </w:p>
    <w:p w14:paraId="57B70081" w14:textId="1E91B98C" w:rsidR="00010096" w:rsidRDefault="00010096" w:rsidP="00010096">
      <w:r>
        <w:t>When designing or contributing to a place-based evaluation, it is critically important to develop an understanding of the place and community, including their history, priorities, perspectives, needs, strengths, resources and opportunities. This is necessary to implement policies, funding, support initiatives and evaluation approaches that respond to local conditions and needs.</w:t>
      </w:r>
    </w:p>
    <w:p w14:paraId="229B342D" w14:textId="7E46B86D" w:rsidR="00010096" w:rsidRDefault="00010096" w:rsidP="00010096">
      <w:r>
        <w:t>Anyone involved in designing, delivering or reporting on place-based evaluations needs this information to build the knowledge and skills necessary to collaborate, partner and share power and decisions with communities.</w:t>
      </w:r>
    </w:p>
    <w:p w14:paraId="61874E38" w14:textId="77777777" w:rsidR="00010096" w:rsidRPr="004F485F" w:rsidRDefault="00010096" w:rsidP="00010096">
      <w:pPr>
        <w:pStyle w:val="Heading3"/>
        <w:keepNext/>
      </w:pPr>
      <w:bookmarkStart w:id="35" w:name="_Toc224210432"/>
      <w:r w:rsidRPr="004F485F">
        <w:t>Importance of cultural awareness</w:t>
      </w:r>
      <w:bookmarkEnd w:id="35"/>
    </w:p>
    <w:p w14:paraId="1ED0A3EC" w14:textId="77777777" w:rsidR="00010096" w:rsidRDefault="00010096" w:rsidP="00010096">
      <w:pPr>
        <w:spacing w:after="240"/>
        <w:rPr>
          <w:rFonts w:cstheme="minorHAnsi"/>
        </w:rPr>
      </w:pPr>
      <w:r w:rsidRPr="00100F80">
        <w:rPr>
          <w:rFonts w:cstheme="minorHAnsi"/>
        </w:rPr>
        <w:t xml:space="preserve">Cultural awareness involves being sensitive to the differences and similarities between cultures. Each place will have a diversity of community voices. </w:t>
      </w:r>
      <w:r>
        <w:rPr>
          <w:rFonts w:cstheme="minorHAnsi"/>
        </w:rPr>
        <w:t xml:space="preserve">APS staff involved in place-based evaluations must develop a deep understanding of the social, cultural and demographic context of the specific place. This includes recognising and respecting the diversity of population groups – such as First Nations communities, culturally and linguistically diverse communities, people with disability, LGBTIQ people and communities, and other groups with distinct needs and perspectives. </w:t>
      </w:r>
    </w:p>
    <w:p w14:paraId="74D375D0" w14:textId="3326F74E" w:rsidR="00010096" w:rsidRDefault="00010096" w:rsidP="00010096">
      <w:pPr>
        <w:spacing w:after="240"/>
        <w:rPr>
          <w:rFonts w:cstheme="minorHAnsi"/>
        </w:rPr>
      </w:pPr>
      <w:r>
        <w:rPr>
          <w:rFonts w:cstheme="minorHAnsi"/>
        </w:rPr>
        <w:t xml:space="preserve">Everyone involved should build the knowledge and skills necessary to ensure evaluations are ethical, inclusive, equitable and locally relevant. </w:t>
      </w:r>
      <w:r w:rsidRPr="00A257F3">
        <w:rPr>
          <w:rFonts w:cstheme="minorHAnsi"/>
        </w:rPr>
        <w:t xml:space="preserve">Cultural </w:t>
      </w:r>
      <w:r>
        <w:rPr>
          <w:rFonts w:cstheme="minorHAnsi"/>
        </w:rPr>
        <w:t xml:space="preserve">awareness and </w:t>
      </w:r>
      <w:r w:rsidRPr="00A257F3">
        <w:rPr>
          <w:rFonts w:cstheme="minorHAnsi"/>
        </w:rPr>
        <w:t xml:space="preserve">capability </w:t>
      </w:r>
      <w:r>
        <w:rPr>
          <w:rFonts w:cstheme="minorHAnsi"/>
        </w:rPr>
        <w:t xml:space="preserve">must be viewed </w:t>
      </w:r>
      <w:r w:rsidRPr="00A257F3">
        <w:rPr>
          <w:rFonts w:cstheme="minorHAnsi"/>
        </w:rPr>
        <w:t xml:space="preserve">as a lifelong learning process </w:t>
      </w:r>
      <w:r w:rsidRPr="00502721">
        <w:rPr>
          <w:rFonts w:cstheme="minorHAnsi"/>
        </w:rPr>
        <w:t>to become more culturally informed</w:t>
      </w:r>
      <w:r>
        <w:rPr>
          <w:rFonts w:cstheme="minorHAnsi"/>
        </w:rPr>
        <w:t xml:space="preserve">. All </w:t>
      </w:r>
      <w:r w:rsidRPr="00A257F3">
        <w:rPr>
          <w:rFonts w:cstheme="minorHAnsi"/>
        </w:rPr>
        <w:t xml:space="preserve">staff </w:t>
      </w:r>
      <w:r>
        <w:rPr>
          <w:rFonts w:cstheme="minorHAnsi"/>
        </w:rPr>
        <w:t>involved</w:t>
      </w:r>
      <w:r w:rsidRPr="00A257F3">
        <w:rPr>
          <w:rFonts w:cstheme="minorHAnsi"/>
        </w:rPr>
        <w:t xml:space="preserve"> </w:t>
      </w:r>
      <w:r>
        <w:rPr>
          <w:rFonts w:cstheme="minorHAnsi"/>
        </w:rPr>
        <w:t>in place-based evaluations should complete</w:t>
      </w:r>
      <w:r w:rsidRPr="00A257F3">
        <w:rPr>
          <w:rFonts w:cstheme="minorHAnsi"/>
        </w:rPr>
        <w:t xml:space="preserve"> </w:t>
      </w:r>
      <w:r>
        <w:rPr>
          <w:rFonts w:cstheme="minorHAnsi"/>
        </w:rPr>
        <w:t xml:space="preserve">unconscious bias and </w:t>
      </w:r>
      <w:r w:rsidRPr="00A257F3">
        <w:rPr>
          <w:rFonts w:cstheme="minorHAnsi"/>
        </w:rPr>
        <w:t>cultural awareness training</w:t>
      </w:r>
      <w:r>
        <w:rPr>
          <w:rFonts w:cstheme="minorHAnsi"/>
        </w:rPr>
        <w:t xml:space="preserve"> to begin this journey and commit to maintaining their own </w:t>
      </w:r>
      <w:r w:rsidRPr="00A257F3">
        <w:rPr>
          <w:rFonts w:cstheme="minorHAnsi"/>
        </w:rPr>
        <w:t>cultural capability</w:t>
      </w:r>
      <w:r>
        <w:rPr>
          <w:rFonts w:cstheme="minorHAnsi"/>
        </w:rPr>
        <w:t xml:space="preserve"> as part of everyday practice. </w:t>
      </w:r>
    </w:p>
    <w:p w14:paraId="298CDDB6" w14:textId="6B5A9E2B" w:rsidR="00010096" w:rsidRDefault="00010096" w:rsidP="00010096">
      <w:pPr>
        <w:pStyle w:val="Heading3"/>
        <w:keepNext/>
      </w:pPr>
      <w:bookmarkStart w:id="36" w:name="_Toc224210433"/>
      <w:r>
        <w:lastRenderedPageBreak/>
        <w:t>First Nations approaches</w:t>
      </w:r>
      <w:bookmarkEnd w:id="36"/>
    </w:p>
    <w:p w14:paraId="6A9804EC" w14:textId="77777777" w:rsidR="00010096" w:rsidRDefault="00010096" w:rsidP="00010096">
      <w:r>
        <w:t xml:space="preserve">There are distinct differences between a First Nations evaluation approach and more traditional western evaluation approaches. </w:t>
      </w:r>
      <w:r w:rsidRPr="00E32209">
        <w:t>First Nations oral history is a living, complex knowledge system. It is essentially a 'living library'</w:t>
      </w:r>
      <w:r>
        <w:t xml:space="preserve">, with insights passed down through storytelling, song, dance and art, and knowledge about Country. </w:t>
      </w:r>
    </w:p>
    <w:p w14:paraId="6501BA68" w14:textId="77777777" w:rsidR="00010096" w:rsidRPr="000344A7" w:rsidRDefault="00010096" w:rsidP="00010096">
      <w:r w:rsidRPr="000344A7">
        <w:t>First Nations knowledge prioritises context</w:t>
      </w:r>
      <w:r>
        <w:t xml:space="preserve"> and </w:t>
      </w:r>
      <w:r w:rsidRPr="000344A7">
        <w:t>history (experiences of community and aspirations), relationships (building relationships rather than an audit of lessons learnt)</w:t>
      </w:r>
      <w:r>
        <w:t xml:space="preserve">, and </w:t>
      </w:r>
      <w:r w:rsidRPr="000344A7">
        <w:t>respecting language, traditions and community perspectives (rather than comparing to an idea of best practice)</w:t>
      </w:r>
      <w:r>
        <w:t>.</w:t>
      </w:r>
    </w:p>
    <w:p w14:paraId="0E591E79" w14:textId="77777777" w:rsidR="00010096" w:rsidRDefault="00010096" w:rsidP="00010096">
      <w:r>
        <w:t>First Nations approaches create:</w:t>
      </w:r>
    </w:p>
    <w:p w14:paraId="0BF2B0A6" w14:textId="77777777" w:rsidR="00010096" w:rsidRPr="00AA4CAC" w:rsidRDefault="00010096" w:rsidP="00010096">
      <w:pPr>
        <w:pStyle w:val="ListParagraph"/>
      </w:pPr>
      <w:r w:rsidRPr="00AA4CAC">
        <w:t>time and space for reflection</w:t>
      </w:r>
    </w:p>
    <w:p w14:paraId="786F759E" w14:textId="77777777" w:rsidR="00010096" w:rsidRPr="00AA4CAC" w:rsidRDefault="00010096" w:rsidP="00010096">
      <w:pPr>
        <w:pStyle w:val="ListParagraph"/>
      </w:pPr>
      <w:r w:rsidRPr="00AA4CAC">
        <w:t>opportunity for generating discussion (yarning, storytelling and sharing, deep listening)</w:t>
      </w:r>
    </w:p>
    <w:p w14:paraId="670019C5" w14:textId="77777777" w:rsidR="00010096" w:rsidRPr="00AA4CAC" w:rsidRDefault="00010096" w:rsidP="00D23860">
      <w:pPr>
        <w:pStyle w:val="ListParagraph"/>
        <w:spacing w:after="200" w:line="300" w:lineRule="auto"/>
      </w:pPr>
      <w:r w:rsidRPr="00AA4CAC">
        <w:t xml:space="preserve">engagement in ‘explicit’ thinking aloud. </w:t>
      </w:r>
    </w:p>
    <w:p w14:paraId="5DD2B80D" w14:textId="5368C0A9" w:rsidR="00010096" w:rsidRDefault="00010096" w:rsidP="00010096">
      <w:r w:rsidRPr="00242132">
        <w:t xml:space="preserve">A key feature of leading practice, exemplified by the Right Way Evaluation </w:t>
      </w:r>
      <w:r w:rsidR="00345E95" w:rsidRPr="00242132">
        <w:t>a</w:t>
      </w:r>
      <w:r w:rsidRPr="00242132">
        <w:t>pproach</w:t>
      </w:r>
      <w:r w:rsidR="00E46D86" w:rsidRPr="00242132">
        <w:t xml:space="preserve"> (Community First Development 2025)</w:t>
      </w:r>
      <w:r w:rsidRPr="00242132">
        <w:t>, is that good evaluation takes time and must be embedded at all stages, from the first conversation through to maturity, and addresses potential Western biases (e.g. prioritising written evidence).</w:t>
      </w:r>
    </w:p>
    <w:p w14:paraId="2701E574" w14:textId="77777777" w:rsidR="00DE021B" w:rsidRDefault="00010096" w:rsidP="00010096">
      <w:r>
        <w:t xml:space="preserve">It is important to recognise that western approaches often do not reflect Indigenous worldviews that value oral traditions, spiritual knowledge and relational modes of understanding, knowing and being. It is important that APS staff spend time deeply listening, and refrain from rushing in or arriving at community with the solutions. </w:t>
      </w:r>
    </w:p>
    <w:p w14:paraId="0900611B" w14:textId="6FB2DEDB" w:rsidR="00010096" w:rsidRDefault="00010096" w:rsidP="00010096">
      <w:r w:rsidRPr="00A84113">
        <w:t xml:space="preserve">Under the </w:t>
      </w:r>
      <w:hyperlink r:id="rId17" w:history="1">
        <w:r w:rsidR="00E92CD4" w:rsidRPr="00E92CD4">
          <w:rPr>
            <w:rStyle w:val="Hyperlink"/>
          </w:rPr>
          <w:t>National Agreement</w:t>
        </w:r>
        <w:r w:rsidR="008954B0" w:rsidRPr="00E92CD4">
          <w:rPr>
            <w:rStyle w:val="Hyperlink"/>
          </w:rPr>
          <w:t xml:space="preserve"> on Closing the Gap</w:t>
        </w:r>
      </w:hyperlink>
      <w:r w:rsidRPr="00A84113">
        <w:t xml:space="preserve">, Priority Reform 3 relates to transforming Government organisations. This requires mainstream </w:t>
      </w:r>
      <w:r w:rsidR="008E42D2" w:rsidRPr="00A84113">
        <w:t xml:space="preserve">Government agencies </w:t>
      </w:r>
      <w:r w:rsidRPr="00A84113">
        <w:t>to</w:t>
      </w:r>
      <w:r w:rsidR="008E42D2" w:rsidRPr="00A84113">
        <w:t xml:space="preserve"> </w:t>
      </w:r>
      <w:r w:rsidR="00BC6653" w:rsidRPr="00A84113">
        <w:t>embed and practice meaningful cultural safety</w:t>
      </w:r>
      <w:r w:rsidRPr="00A84113">
        <w:t xml:space="preserve">. Priority Reform 4 relates to shared access to data and information at a regional level. This includes </w:t>
      </w:r>
      <w:r w:rsidR="00411D39" w:rsidRPr="00A84113">
        <w:t>support</w:t>
      </w:r>
      <w:r w:rsidRPr="00A84113">
        <w:t xml:space="preserve">ing First Nations communities </w:t>
      </w:r>
      <w:r w:rsidR="00411D39" w:rsidRPr="00A84113">
        <w:t>to</w:t>
      </w:r>
      <w:r w:rsidRPr="00A84113">
        <w:t xml:space="preserve"> collect</w:t>
      </w:r>
      <w:r w:rsidR="00142187" w:rsidRPr="00A84113">
        <w:t>,</w:t>
      </w:r>
      <w:r w:rsidRPr="00A84113">
        <w:t xml:space="preserve"> use </w:t>
      </w:r>
      <w:r w:rsidR="00142187" w:rsidRPr="00A84113">
        <w:t xml:space="preserve">and interpret </w:t>
      </w:r>
      <w:r w:rsidRPr="00A84113">
        <w:t xml:space="preserve">data to meet their own </w:t>
      </w:r>
      <w:r w:rsidR="003841E1" w:rsidRPr="00A84113">
        <w:t>priorities</w:t>
      </w:r>
      <w:r w:rsidR="00451B37">
        <w:t xml:space="preserve"> (National Agreement </w:t>
      </w:r>
      <w:r w:rsidR="007A00CE">
        <w:t xml:space="preserve">on Closing the Gap </w:t>
      </w:r>
      <w:r w:rsidR="00451B37">
        <w:t>2020)</w:t>
      </w:r>
      <w:r w:rsidRPr="00A84113">
        <w:t>.</w:t>
      </w:r>
      <w:r>
        <w:t xml:space="preserve"> </w:t>
      </w:r>
    </w:p>
    <w:p w14:paraId="12CAC4E3" w14:textId="3A961D58" w:rsidR="00010096" w:rsidRDefault="00010096" w:rsidP="00010096">
      <w:r>
        <w:t>Increasing the number of community-led data and evaluation projects that support First Nations communities to make their own decisions about Closing the Gap creates greater opportunities for self-determination. It also helps to overcome challenges with researchers ‘owning’ data that may not align with Indigenous knowledge systems and protocols around who can speak, collect and use community knowledge and data.</w:t>
      </w:r>
    </w:p>
    <w:p w14:paraId="4AD531C1" w14:textId="77777777" w:rsidR="00072736" w:rsidRDefault="00010096">
      <w:pPr>
        <w:spacing w:after="240"/>
      </w:pPr>
      <w:r>
        <w:t xml:space="preserve">APS staff must recognise that there is a trust deficit in some First Nations communities due to past and current treatment by all levels of government. Government officials may need to rebuild trust from the </w:t>
      </w:r>
      <w:proofErr w:type="gramStart"/>
      <w:r>
        <w:t>outset</w:t>
      </w:r>
      <w:proofErr w:type="gramEnd"/>
      <w:r>
        <w:t xml:space="preserve"> and this should be addressed with great sensitivity and respect.</w:t>
      </w:r>
      <w:r w:rsidR="00072736" w:rsidRPr="00072736">
        <w:t xml:space="preserve"> </w:t>
      </w:r>
    </w:p>
    <w:p w14:paraId="01A6517F" w14:textId="696DFC40" w:rsidR="00072736" w:rsidRDefault="00072736" w:rsidP="00FE129B">
      <w:pPr>
        <w:pStyle w:val="Heading3"/>
        <w:keepNext/>
      </w:pPr>
      <w:r>
        <w:t>Valuing the capability of stakeholder</w:t>
      </w:r>
      <w:r w:rsidR="00FE129B">
        <w:t>s</w:t>
      </w:r>
    </w:p>
    <w:p w14:paraId="6D2A89A2" w14:textId="031B29F2" w:rsidR="00310E33" w:rsidRPr="00107CF4" w:rsidRDefault="00072736">
      <w:pPr>
        <w:spacing w:after="240"/>
        <w:rPr>
          <w:rFonts w:cstheme="minorHAnsi"/>
          <w:szCs w:val="22"/>
        </w:rPr>
      </w:pPr>
      <w:r w:rsidRPr="0049141F">
        <w:t>It is important to be aware that many place-based stakeholders have existing evaluation skills, capabilities and resources that can be shared with others.</w:t>
      </w:r>
      <w:r>
        <w:t xml:space="preserve"> </w:t>
      </w:r>
      <w:r w:rsidR="008708E8">
        <w:t>Additional r</w:t>
      </w:r>
      <w:r w:rsidR="004E727A">
        <w:t>esources</w:t>
      </w:r>
      <w:r w:rsidRPr="008D3B62">
        <w:t xml:space="preserve"> </w:t>
      </w:r>
      <w:r>
        <w:t xml:space="preserve">may be needed </w:t>
      </w:r>
      <w:r w:rsidRPr="008D3B62">
        <w:t xml:space="preserve">to ensure that all stakeholders can fully engage </w:t>
      </w:r>
      <w:r>
        <w:t xml:space="preserve">and have appropriate support to contribute to the </w:t>
      </w:r>
      <w:r>
        <w:lastRenderedPageBreak/>
        <w:t>evaluation</w:t>
      </w:r>
      <w:r w:rsidRPr="008D3B62">
        <w:t xml:space="preserve"> governance, design and implementation, </w:t>
      </w:r>
      <w:r>
        <w:t>as well as</w:t>
      </w:r>
      <w:r w:rsidRPr="008D3B62">
        <w:t xml:space="preserve"> support to find, access</w:t>
      </w:r>
      <w:r>
        <w:t>,</w:t>
      </w:r>
      <w:r w:rsidRPr="008D3B62">
        <w:t xml:space="preserve"> improve and interpret data. </w:t>
      </w:r>
      <w:r w:rsidR="001A5AE6">
        <w:t>Capability</w:t>
      </w:r>
      <w:r w:rsidR="001A5AE6" w:rsidRPr="008D3B62">
        <w:t xml:space="preserve"> building may include training, mentoring, </w:t>
      </w:r>
      <w:r w:rsidR="001A5AE6">
        <w:t>and using</w:t>
      </w:r>
      <w:r w:rsidR="001A5AE6" w:rsidRPr="008D3B62">
        <w:t xml:space="preserve"> resources to build understanding of evaluation processes and roles</w:t>
      </w:r>
      <w:r w:rsidR="001A5AE6">
        <w:t xml:space="preserve">. </w:t>
      </w:r>
      <w:r w:rsidR="007E536F">
        <w:t>Resources may be needed for</w:t>
      </w:r>
      <w:r>
        <w:t xml:space="preserve"> </w:t>
      </w:r>
      <w:r w:rsidRPr="008D3B62">
        <w:t xml:space="preserve">reasonable accommodations or adjustments to ensure accessibility and inclusive engagement. </w:t>
      </w:r>
      <w:r>
        <w:t>M</w:t>
      </w:r>
      <w:r w:rsidRPr="008D3B62">
        <w:t xml:space="preserve">onitoring and evaluation can </w:t>
      </w:r>
      <w:r>
        <w:t xml:space="preserve">also </w:t>
      </w:r>
      <w:r w:rsidRPr="008D3B62">
        <w:t>be seen as additional to a stakeholder’s primary work</w:t>
      </w:r>
      <w:r>
        <w:t xml:space="preserve"> and </w:t>
      </w:r>
      <w:r w:rsidRPr="008D3B62">
        <w:t>resources</w:t>
      </w:r>
      <w:r>
        <w:t xml:space="preserve"> may be needed</w:t>
      </w:r>
      <w:r w:rsidRPr="008D3B62">
        <w:t xml:space="preserve"> to set up data infrastructure</w:t>
      </w:r>
      <w:r>
        <w:t xml:space="preserve"> (e.g. </w:t>
      </w:r>
      <w:r w:rsidRPr="008D3B62">
        <w:t>data capture systems</w:t>
      </w:r>
      <w:r w:rsidRPr="00107CF4">
        <w:rPr>
          <w:rFonts w:cstheme="minorHAnsi"/>
          <w:szCs w:val="22"/>
        </w:rPr>
        <w:t xml:space="preserve">). </w:t>
      </w:r>
    </w:p>
    <w:p w14:paraId="01341660" w14:textId="77777777" w:rsidR="00C45021" w:rsidRPr="00107CF4" w:rsidRDefault="00C45021">
      <w:pPr>
        <w:spacing w:after="240"/>
        <w:rPr>
          <w:rFonts w:cstheme="minorHAnsi"/>
          <w:szCs w:val="22"/>
        </w:rPr>
      </w:pPr>
      <w:bookmarkStart w:id="37" w:name="_Toc224210434"/>
      <w:r w:rsidRPr="00107CF4">
        <w:rPr>
          <w:rFonts w:cstheme="minorHAnsi"/>
          <w:szCs w:val="22"/>
        </w:rPr>
        <w:br w:type="page"/>
      </w:r>
    </w:p>
    <w:p w14:paraId="0B7487CE" w14:textId="2F26DE8A" w:rsidR="00E83265" w:rsidRDefault="00E83265" w:rsidP="00E83265">
      <w:pPr>
        <w:pStyle w:val="Heading2"/>
        <w:keepNext/>
      </w:pPr>
      <w:bookmarkStart w:id="38" w:name="_Toc225341811"/>
      <w:bookmarkStart w:id="39" w:name="_Toc233280512"/>
      <w:r>
        <w:lastRenderedPageBreak/>
        <w:t>Principles</w:t>
      </w:r>
      <w:bookmarkEnd w:id="27"/>
      <w:r>
        <w:t xml:space="preserve"> for leading practice</w:t>
      </w:r>
      <w:bookmarkEnd w:id="28"/>
      <w:bookmarkEnd w:id="29"/>
      <w:bookmarkEnd w:id="30"/>
      <w:bookmarkEnd w:id="37"/>
      <w:bookmarkEnd w:id="38"/>
      <w:bookmarkEnd w:id="39"/>
    </w:p>
    <w:p w14:paraId="34D0158E" w14:textId="77777777" w:rsidR="00631D11" w:rsidRDefault="00E83265" w:rsidP="00E83265">
      <w:r>
        <w:t xml:space="preserve">Three sets of principles should guide the evaluation of </w:t>
      </w:r>
      <w:r w:rsidDel="004E2A36">
        <w:t>place</w:t>
      </w:r>
      <w:r>
        <w:t>-based work</w:t>
      </w:r>
      <w:r w:rsidR="00631D11">
        <w:t>:</w:t>
      </w:r>
    </w:p>
    <w:p w14:paraId="223B8821" w14:textId="1B733614" w:rsidR="00631D11" w:rsidRDefault="00E83265" w:rsidP="00631D11">
      <w:pPr>
        <w:pStyle w:val="ListNumber"/>
      </w:pPr>
      <w:r>
        <w:t xml:space="preserve"> the overarching </w:t>
      </w:r>
      <w:r w:rsidRPr="00631D11">
        <w:rPr>
          <w:iCs/>
        </w:rPr>
        <w:t>Commonwealth Evaluation Principles</w:t>
      </w:r>
      <w:r>
        <w:t xml:space="preserve"> that guide the conduct of </w:t>
      </w:r>
      <w:r w:rsidRPr="000E5DB7">
        <w:t>all</w:t>
      </w:r>
      <w:r>
        <w:t xml:space="preserve"> evaluations in the Australian Government, as set out in the </w:t>
      </w:r>
      <w:hyperlink r:id="rId18" w:history="1">
        <w:r w:rsidRPr="00631D11">
          <w:rPr>
            <w:rStyle w:val="Hyperlink"/>
            <w:iCs/>
          </w:rPr>
          <w:t>Commonwealth Evaluation Policy</w:t>
        </w:r>
      </w:hyperlink>
      <w:r w:rsidR="00F77927">
        <w:t>,</w:t>
      </w:r>
      <w:r w:rsidRPr="00631D11">
        <w:rPr>
          <w:i/>
        </w:rPr>
        <w:t xml:space="preserve"> </w:t>
      </w:r>
      <w:r w:rsidR="00F77927" w:rsidRPr="00EC61BE">
        <w:rPr>
          <w:iCs/>
        </w:rPr>
        <w:t>which came into effect in 2021</w:t>
      </w:r>
      <w:r w:rsidRPr="00631D11">
        <w:rPr>
          <w:i/>
        </w:rPr>
        <w:t xml:space="preserve"> </w:t>
      </w:r>
    </w:p>
    <w:p w14:paraId="4BC2D414" w14:textId="2F426528" w:rsidR="008F3E3A" w:rsidRDefault="00E83265" w:rsidP="00D954EA">
      <w:pPr>
        <w:pStyle w:val="ListNumber"/>
      </w:pPr>
      <w:r>
        <w:t xml:space="preserve">additional principles and approaches that are relevant </w:t>
      </w:r>
      <w:r w:rsidR="00FC14E1">
        <w:t xml:space="preserve">to </w:t>
      </w:r>
      <w:r>
        <w:t xml:space="preserve">evaluating </w:t>
      </w:r>
      <w:r w:rsidRPr="000E5DB7">
        <w:t>all</w:t>
      </w:r>
      <w:r>
        <w:t xml:space="preserve"> place-based work </w:t>
      </w:r>
    </w:p>
    <w:p w14:paraId="108AB298" w14:textId="271D4F10" w:rsidR="00E83265" w:rsidRDefault="00E83265" w:rsidP="00C45021">
      <w:pPr>
        <w:pStyle w:val="ListNumber"/>
      </w:pPr>
      <w:r>
        <w:t>p</w:t>
      </w:r>
      <w:r w:rsidRPr="0088001C">
        <w:t xml:space="preserve">rinciples </w:t>
      </w:r>
      <w:r>
        <w:t xml:space="preserve">that apply to </w:t>
      </w:r>
      <w:r w:rsidRPr="000E5DB7">
        <w:t>all</w:t>
      </w:r>
      <w:r>
        <w:t xml:space="preserve"> </w:t>
      </w:r>
      <w:r w:rsidRPr="0088001C">
        <w:t xml:space="preserve">First Nations </w:t>
      </w:r>
      <w:r>
        <w:t>e</w:t>
      </w:r>
      <w:r w:rsidRPr="0088001C">
        <w:t>valuations</w:t>
      </w:r>
      <w:r>
        <w:t xml:space="preserve">, which are often relevant for </w:t>
      </w:r>
      <w:r w:rsidDel="004E2A36">
        <w:t>place</w:t>
      </w:r>
      <w:r>
        <w:t xml:space="preserve">-based work. </w:t>
      </w:r>
      <w:r w:rsidR="00305870">
        <w:t xml:space="preserve"> </w:t>
      </w:r>
    </w:p>
    <w:p w14:paraId="374D6BC2" w14:textId="03A4FED1" w:rsidR="00A22FDD" w:rsidRPr="00A22FDD" w:rsidRDefault="00E83265" w:rsidP="00A22FDD">
      <w:pPr>
        <w:ind w:right="-286"/>
      </w:pPr>
      <w:r>
        <w:t>While there are overlaps and interconnections between the 3 sets of principles, they are set out separately to encourage</w:t>
      </w:r>
      <w:r w:rsidR="00631D11">
        <w:t xml:space="preserve"> consideration of</w:t>
      </w:r>
      <w:r>
        <w:t xml:space="preserve"> how they apply in specific situations (from all evaluations to all place-based evaluations, to all First Nations evaluations). </w:t>
      </w:r>
      <w:r w:rsidR="00773CAD">
        <w:t>APS staff should thoroughly familiarise themselves with the requirements of each before commencing a place-based evaluation.</w:t>
      </w:r>
    </w:p>
    <w:p w14:paraId="6D9B99A2" w14:textId="301A8967" w:rsidR="00E83265" w:rsidRDefault="00C372D9" w:rsidP="00E83265">
      <w:pPr>
        <w:pStyle w:val="Heading3"/>
        <w:keepNext/>
      </w:pPr>
      <w:bookmarkStart w:id="40" w:name="_Toc224210435"/>
      <w:r>
        <w:t>Principles for all evaluations</w:t>
      </w:r>
      <w:bookmarkEnd w:id="40"/>
    </w:p>
    <w:p w14:paraId="1338D9CF" w14:textId="212F76CA" w:rsidR="00E83265" w:rsidRDefault="00CF1DC7" w:rsidP="008F3E3A">
      <w:r>
        <w:t xml:space="preserve">Consistent with the Commonwealth Evaluation </w:t>
      </w:r>
      <w:r w:rsidR="004F7C90">
        <w:t>Policy, a</w:t>
      </w:r>
      <w:r w:rsidR="00A22FDD">
        <w:t xml:space="preserve">ll </w:t>
      </w:r>
      <w:r w:rsidR="00E83265">
        <w:t xml:space="preserve">evaluations </w:t>
      </w:r>
      <w:r w:rsidR="00A22FDD">
        <w:t>should</w:t>
      </w:r>
      <w:r w:rsidR="00E83265">
        <w:t xml:space="preserve"> be:</w:t>
      </w:r>
      <w:r w:rsidR="00E83265" w:rsidRPr="4814A26B">
        <w:t xml:space="preserve"> </w:t>
      </w:r>
    </w:p>
    <w:p w14:paraId="07089180" w14:textId="123C2F8D" w:rsidR="00E83265" w:rsidRPr="00AA4CAC" w:rsidRDefault="00E83265" w:rsidP="00AA4CAC">
      <w:pPr>
        <w:pStyle w:val="ListParagraph"/>
      </w:pPr>
      <w:r w:rsidRPr="00AA4CAC">
        <w:t>fit for purpose</w:t>
      </w:r>
    </w:p>
    <w:p w14:paraId="6EC290EC" w14:textId="4F83F12D" w:rsidR="00E83265" w:rsidRPr="00AA4CAC" w:rsidRDefault="00E83265" w:rsidP="00AA4CAC">
      <w:pPr>
        <w:pStyle w:val="ListParagraph"/>
      </w:pPr>
      <w:r w:rsidRPr="00AA4CAC">
        <w:t>useful</w:t>
      </w:r>
    </w:p>
    <w:p w14:paraId="393E9B21" w14:textId="03F089F4" w:rsidR="00E83265" w:rsidRPr="00AA4CAC" w:rsidRDefault="00E83265" w:rsidP="00AA4CAC">
      <w:pPr>
        <w:pStyle w:val="ListParagraph"/>
      </w:pPr>
      <w:r w:rsidRPr="00AA4CAC">
        <w:t>robust, ethical and culturally appropriate</w:t>
      </w:r>
    </w:p>
    <w:p w14:paraId="31D22252" w14:textId="2FE197A4" w:rsidR="00E83265" w:rsidRPr="00AA4CAC" w:rsidRDefault="00E83265" w:rsidP="00AA4CAC">
      <w:pPr>
        <w:pStyle w:val="ListParagraph"/>
      </w:pPr>
      <w:r w:rsidRPr="00AA4CAC">
        <w:t>credible</w:t>
      </w:r>
    </w:p>
    <w:p w14:paraId="657B7BC1" w14:textId="51CED5F1" w:rsidR="00E83265" w:rsidRDefault="00E83265" w:rsidP="00381A24">
      <w:pPr>
        <w:pStyle w:val="ListParagraph"/>
        <w:spacing w:after="200" w:line="300" w:lineRule="auto"/>
      </w:pPr>
      <w:r w:rsidRPr="00AA4CAC">
        <w:t xml:space="preserve">transparent where appropriate. </w:t>
      </w:r>
    </w:p>
    <w:p w14:paraId="05AEC1AE" w14:textId="77777777" w:rsidR="00953C2F" w:rsidRDefault="000D7B2A" w:rsidP="000D7B2A">
      <w:pPr>
        <w:ind w:right="-144"/>
      </w:pPr>
      <w:r>
        <w:t xml:space="preserve">Applying these principles requires judgement. </w:t>
      </w:r>
    </w:p>
    <w:p w14:paraId="23C2120D" w14:textId="1616D9D0" w:rsidR="000D7B2A" w:rsidRDefault="000D7B2A" w:rsidP="000D7B2A">
      <w:pPr>
        <w:ind w:right="-144"/>
      </w:pPr>
      <w:r>
        <w:t>Agreeing on the evaluation’s purpose upfront will guide:</w:t>
      </w:r>
    </w:p>
    <w:p w14:paraId="673B4F37" w14:textId="77777777" w:rsidR="000D7B2A" w:rsidRPr="00AA4CAC" w:rsidRDefault="000D7B2A" w:rsidP="000D7B2A">
      <w:pPr>
        <w:pStyle w:val="ListParagraph"/>
        <w:spacing w:before="200" w:after="200"/>
      </w:pPr>
      <w:r w:rsidRPr="00AA4CAC">
        <w:t>the overarching evaluation framework or design</w:t>
      </w:r>
    </w:p>
    <w:p w14:paraId="695AF0A8" w14:textId="77777777" w:rsidR="000D7B2A" w:rsidRPr="00AA4CAC" w:rsidRDefault="000D7B2A" w:rsidP="000D7B2A">
      <w:pPr>
        <w:pStyle w:val="ListParagraph"/>
        <w:spacing w:before="200" w:after="200"/>
      </w:pPr>
      <w:r w:rsidRPr="00AA4CAC">
        <w:t>the timing and type of evaluations required</w:t>
      </w:r>
    </w:p>
    <w:p w14:paraId="5720ACFF" w14:textId="2FA4EC9A" w:rsidR="00A22FDD" w:rsidRPr="00AA4CAC" w:rsidRDefault="000D7B2A" w:rsidP="00381A24">
      <w:pPr>
        <w:pStyle w:val="ListParagraph"/>
        <w:spacing w:before="200" w:after="200" w:line="300" w:lineRule="auto"/>
      </w:pPr>
      <w:r w:rsidRPr="00AA4CAC">
        <w:t xml:space="preserve">the approaches and methods needed to conduct specific evaluation activities. </w:t>
      </w:r>
    </w:p>
    <w:p w14:paraId="3362F665" w14:textId="77777777" w:rsidR="00E83265" w:rsidRDefault="00E83265" w:rsidP="00E83265">
      <w:pPr>
        <w:pStyle w:val="Heading3"/>
        <w:keepNext/>
      </w:pPr>
      <w:bookmarkStart w:id="41" w:name="_Toc215762155"/>
      <w:bookmarkStart w:id="42" w:name="_Toc217052626"/>
      <w:bookmarkStart w:id="43" w:name="_Toc224210436"/>
      <w:r>
        <w:t xml:space="preserve">Additional principles for evaluating </w:t>
      </w:r>
      <w:r w:rsidDel="004E2A36">
        <w:t xml:space="preserve">place-based </w:t>
      </w:r>
      <w:bookmarkEnd w:id="41"/>
      <w:r>
        <w:t>work</w:t>
      </w:r>
      <w:bookmarkEnd w:id="42"/>
      <w:bookmarkEnd w:id="43"/>
    </w:p>
    <w:p w14:paraId="0DCE478A" w14:textId="1050348B" w:rsidR="00E83265" w:rsidRPr="00AA4CAC" w:rsidRDefault="00E83265" w:rsidP="006F06FF">
      <w:pPr>
        <w:pStyle w:val="ListParagraph"/>
      </w:pPr>
      <w:r w:rsidRPr="00AA4CAC">
        <w:t>Early engagement</w:t>
      </w:r>
      <w:r w:rsidR="00D954EA">
        <w:t xml:space="preserve">: </w:t>
      </w:r>
      <w:r w:rsidRPr="00AA4CAC">
        <w:t>involve all stakeholders early in the evaluation design process</w:t>
      </w:r>
    </w:p>
    <w:p w14:paraId="3D9B2DCF" w14:textId="4C0F5B25" w:rsidR="00E83265" w:rsidRPr="00AA4CAC" w:rsidRDefault="00E83265" w:rsidP="00AA4CAC">
      <w:pPr>
        <w:pStyle w:val="ListParagraph"/>
      </w:pPr>
      <w:r w:rsidRPr="00AA4CAC">
        <w:t>Two-way knowledge sharing and relationship building</w:t>
      </w:r>
      <w:r w:rsidR="00D954EA">
        <w:t xml:space="preserve">: </w:t>
      </w:r>
      <w:r w:rsidRPr="00AA4CAC">
        <w:t>value different perspectives, knowledges and approaches</w:t>
      </w:r>
    </w:p>
    <w:p w14:paraId="05392C47" w14:textId="3B88D97E" w:rsidR="00E83265" w:rsidRPr="00AA4CAC" w:rsidRDefault="00E83265" w:rsidP="00AA4CAC">
      <w:pPr>
        <w:pStyle w:val="ListParagraph"/>
      </w:pPr>
      <w:r w:rsidRPr="00AA4CAC">
        <w:t>Flexibility</w:t>
      </w:r>
      <w:r w:rsidR="00D954EA">
        <w:t xml:space="preserve">: </w:t>
      </w:r>
      <w:r w:rsidRPr="00AA4CAC">
        <w:t xml:space="preserve">recognise the phased and emergent nature of </w:t>
      </w:r>
      <w:r w:rsidRPr="00AA4CAC" w:rsidDel="004E2A36">
        <w:t xml:space="preserve">place-based </w:t>
      </w:r>
      <w:r w:rsidRPr="00AA4CAC">
        <w:t>work</w:t>
      </w:r>
    </w:p>
    <w:p w14:paraId="7D645D9B" w14:textId="3944E264" w:rsidR="00E83265" w:rsidRPr="00AA4CAC" w:rsidRDefault="00E83265" w:rsidP="00AA4CAC">
      <w:pPr>
        <w:pStyle w:val="ListParagraph"/>
      </w:pPr>
      <w:r w:rsidRPr="00AA4CAC">
        <w:t>Build local capacity</w:t>
      </w:r>
      <w:r w:rsidR="00D954EA">
        <w:t xml:space="preserve">: </w:t>
      </w:r>
      <w:r w:rsidRPr="00AA4CAC">
        <w:t>support the community to fully engage with data collection/use</w:t>
      </w:r>
    </w:p>
    <w:p w14:paraId="0E67FDE5" w14:textId="16290148" w:rsidR="00E83265" w:rsidRPr="00AA4CAC" w:rsidRDefault="00E83265" w:rsidP="00AA4CAC">
      <w:pPr>
        <w:pStyle w:val="ListParagraph"/>
      </w:pPr>
      <w:r w:rsidRPr="00AA4CAC">
        <w:t>Commitment to continuous learning</w:t>
      </w:r>
      <w:r w:rsidR="00D954EA">
        <w:t xml:space="preserve">: </w:t>
      </w:r>
      <w:r w:rsidRPr="00AA4CAC">
        <w:t>help to understand what is or is not changing (and why)</w:t>
      </w:r>
    </w:p>
    <w:p w14:paraId="4683F3F6" w14:textId="04ED41D6" w:rsidR="00E83265" w:rsidRPr="00AA4CAC" w:rsidRDefault="00E83265" w:rsidP="00AA4CAC">
      <w:pPr>
        <w:pStyle w:val="ListParagraph"/>
      </w:pPr>
      <w:r w:rsidRPr="00AA4CAC">
        <w:t>Strengths-based</w:t>
      </w:r>
      <w:r w:rsidR="00D954EA">
        <w:t xml:space="preserve">: </w:t>
      </w:r>
      <w:r w:rsidRPr="00AA4CAC">
        <w:t>frame key evaluation questions and findings in positive ways</w:t>
      </w:r>
    </w:p>
    <w:p w14:paraId="4F32FFEE" w14:textId="7E56D9BB" w:rsidR="00E83265" w:rsidRPr="00AA4CAC" w:rsidRDefault="00E83265" w:rsidP="00AA4CAC">
      <w:pPr>
        <w:pStyle w:val="ListParagraph"/>
      </w:pPr>
      <w:r w:rsidRPr="00AA4CAC">
        <w:lastRenderedPageBreak/>
        <w:t>Trauma-informed</w:t>
      </w:r>
      <w:r w:rsidR="00D954EA">
        <w:t xml:space="preserve">: </w:t>
      </w:r>
      <w:r w:rsidRPr="00AA4CAC">
        <w:t>recognise the prevalence of trauma and being sensitive to its effects, with a focus on creating a safe environment for all participants to prevent re-traumatisation</w:t>
      </w:r>
    </w:p>
    <w:p w14:paraId="729125F3" w14:textId="48787E71" w:rsidR="00E83265" w:rsidRPr="00AA4CAC" w:rsidRDefault="00E83265" w:rsidP="000F4E9E">
      <w:pPr>
        <w:pStyle w:val="ListParagraph"/>
      </w:pPr>
      <w:r w:rsidRPr="00AA4CAC">
        <w:t>Inclusive, collaborative and reciprocal</w:t>
      </w:r>
      <w:r w:rsidR="00D954EA">
        <w:t>: e</w:t>
      </w:r>
      <w:r w:rsidRPr="00AA4CAC">
        <w:t xml:space="preserve">nsure power differences are levelled so all participants involved in the evaluation can share information in reciprocal and respectful ways. </w:t>
      </w:r>
    </w:p>
    <w:p w14:paraId="4569C8F9" w14:textId="021464B6" w:rsidR="00E83265" w:rsidRPr="00207200" w:rsidRDefault="00E83265" w:rsidP="008F3E3A">
      <w:pPr>
        <w:pStyle w:val="Heading3"/>
        <w:keepNext/>
      </w:pPr>
      <w:bookmarkStart w:id="44" w:name="_Toc215762156"/>
      <w:bookmarkStart w:id="45" w:name="_Toc217052627"/>
      <w:bookmarkStart w:id="46" w:name="_Toc224210437"/>
      <w:r w:rsidRPr="00207200">
        <w:t>Principles for First Nations evaluations</w:t>
      </w:r>
      <w:bookmarkEnd w:id="44"/>
      <w:bookmarkEnd w:id="45"/>
      <w:bookmarkEnd w:id="46"/>
      <w:r w:rsidRPr="00207200">
        <w:t xml:space="preserve"> </w:t>
      </w:r>
    </w:p>
    <w:p w14:paraId="3ED08474" w14:textId="0DD3CE27" w:rsidR="00E83265" w:rsidRPr="00AA4CAC" w:rsidRDefault="00E83265" w:rsidP="008F3E3A">
      <w:pPr>
        <w:pStyle w:val="ListParagraph"/>
      </w:pPr>
      <w:r w:rsidRPr="00AA4CAC">
        <w:t>Centring First Nations people, perspectives, priorities and knowledge</w:t>
      </w:r>
      <w:r w:rsidR="008F3E3A">
        <w:t xml:space="preserve">: </w:t>
      </w:r>
      <w:r w:rsidRPr="00AA4CAC">
        <w:t>recognise the strengths and diversity of First Nations people, communities, knowledges, histories and cultures</w:t>
      </w:r>
      <w:r w:rsidR="00DF31D2">
        <w:t>.</w:t>
      </w:r>
    </w:p>
    <w:p w14:paraId="60763AEB" w14:textId="11985BCD" w:rsidR="00E83265" w:rsidRPr="00AA4CAC" w:rsidRDefault="00E83265" w:rsidP="008F3E3A">
      <w:pPr>
        <w:pStyle w:val="ListParagraph"/>
      </w:pPr>
      <w:r w:rsidRPr="00AA4CAC">
        <w:t>First Nations leadership</w:t>
      </w:r>
      <w:r w:rsidR="008F3E3A">
        <w:t xml:space="preserve">: </w:t>
      </w:r>
      <w:r w:rsidRPr="00AA4CAC">
        <w:t>ensure First Nations people, perspectives, priorities and knowledge are centred in the evaluation design, data collection, analysis, reporting and sharing of findings</w:t>
      </w:r>
      <w:r w:rsidR="00DF31D2">
        <w:t>.</w:t>
      </w:r>
    </w:p>
    <w:p w14:paraId="32BF2EFA" w14:textId="1D0692B4" w:rsidR="00E83265" w:rsidRPr="00AA4CAC" w:rsidRDefault="00E83265" w:rsidP="008F3E3A">
      <w:pPr>
        <w:pStyle w:val="ListParagraph"/>
      </w:pPr>
      <w:r w:rsidRPr="00AA4CAC">
        <w:t>Cultural capability</w:t>
      </w:r>
      <w:r w:rsidR="008F3E3A">
        <w:t xml:space="preserve">: </w:t>
      </w:r>
      <w:r w:rsidRPr="00AA4CAC">
        <w:t>ensure all people involved in the evaluation have the cultural awareness, skills, knowledge, behaviours and tools needed to support the evaluation in culturally appropriate ways</w:t>
      </w:r>
      <w:r w:rsidR="00DF31D2">
        <w:t>.</w:t>
      </w:r>
    </w:p>
    <w:p w14:paraId="6B79EBFC" w14:textId="2036C4F5" w:rsidR="00E83265" w:rsidRPr="00AA4CAC" w:rsidRDefault="00E83265" w:rsidP="008F3E3A">
      <w:pPr>
        <w:pStyle w:val="ListParagraph"/>
      </w:pPr>
      <w:r w:rsidRPr="00AA4CAC">
        <w:t>Cultural safety</w:t>
      </w:r>
      <w:r w:rsidR="008F3E3A">
        <w:t xml:space="preserve">: </w:t>
      </w:r>
      <w:r w:rsidRPr="00AA4CAC">
        <w:t>factors contributing to cultural safety include a First Nations workforce, collaboration with Aboriginal Community Controlled Organisations (ACCOs), cultural education programs, and the involvement of community Elders in program planning. Communities may ask if evaluators speak their language and what language the evaluation will be conducted and reported in</w:t>
      </w:r>
      <w:r w:rsidR="00DF31D2">
        <w:t>.</w:t>
      </w:r>
    </w:p>
    <w:p w14:paraId="3F5F011B" w14:textId="48184FDD" w:rsidR="00E83265" w:rsidRPr="00AA4CAC" w:rsidRDefault="00E83265" w:rsidP="008F3E3A">
      <w:pPr>
        <w:pStyle w:val="ListParagraph"/>
      </w:pPr>
      <w:r w:rsidRPr="00AA4CAC">
        <w:t>Data Sovereignty</w:t>
      </w:r>
      <w:r w:rsidR="008F3E3A">
        <w:t xml:space="preserve">: </w:t>
      </w:r>
      <w:r w:rsidRPr="00AA4CAC">
        <w:t xml:space="preserve">place-based evaluations should protect Indigenous intellectual property and knowledge, including financial and intellectual benefits generated. </w:t>
      </w:r>
      <w:r w:rsidRPr="00AA4CAC">
        <w:br w:type="page"/>
      </w:r>
    </w:p>
    <w:p w14:paraId="3ABA4BA4" w14:textId="77777777" w:rsidR="00E83265" w:rsidRPr="008D3B62" w:rsidRDefault="00E83265" w:rsidP="00E83265">
      <w:pPr>
        <w:pStyle w:val="Heading2"/>
        <w:keepNext/>
      </w:pPr>
      <w:bookmarkStart w:id="47" w:name="_Toc215762157"/>
      <w:bookmarkStart w:id="48" w:name="_Toc217052628"/>
      <w:bookmarkStart w:id="49" w:name="_Toc224210438"/>
      <w:bookmarkStart w:id="50" w:name="_Toc225341812"/>
      <w:bookmarkStart w:id="51" w:name="_Toc233280513"/>
      <w:r w:rsidRPr="008D3B62">
        <w:lastRenderedPageBreak/>
        <w:t>Putting the principles into practice</w:t>
      </w:r>
      <w:bookmarkEnd w:id="47"/>
      <w:bookmarkEnd w:id="48"/>
      <w:bookmarkEnd w:id="49"/>
      <w:bookmarkEnd w:id="50"/>
      <w:bookmarkEnd w:id="51"/>
    </w:p>
    <w:p w14:paraId="17F49C76" w14:textId="7BD6FC8A" w:rsidR="00E83265" w:rsidRDefault="00E83265" w:rsidP="00E83265">
      <w:pPr>
        <w:spacing w:after="240"/>
      </w:pPr>
      <w:r w:rsidRPr="008D3B62">
        <w:t xml:space="preserve">Place-based evaluations are often </w:t>
      </w:r>
      <w:r w:rsidR="002800A7">
        <w:t>assessing</w:t>
      </w:r>
      <w:r w:rsidR="006E7503" w:rsidRPr="008D3B62">
        <w:t xml:space="preserve"> </w:t>
      </w:r>
      <w:r w:rsidRPr="008D3B62">
        <w:t>systems changes at a population or sub-population level</w:t>
      </w:r>
      <w:r w:rsidR="00B052E4">
        <w:t>. This can</w:t>
      </w:r>
      <w:r w:rsidR="002800A7">
        <w:t xml:space="preserve"> </w:t>
      </w:r>
      <w:r w:rsidRPr="008D3B62">
        <w:t>take longer than a traditional program evaluation</w:t>
      </w:r>
      <w:r w:rsidR="00B052E4">
        <w:t xml:space="preserve">. Sometimes </w:t>
      </w:r>
      <w:r w:rsidRPr="008D3B62">
        <w:t xml:space="preserve">10 years or more, depending on the outcomes sought. </w:t>
      </w:r>
    </w:p>
    <w:p w14:paraId="1E231217" w14:textId="77777777" w:rsidR="00E83265" w:rsidRDefault="00E83265" w:rsidP="00E83265">
      <w:pPr>
        <w:spacing w:after="240"/>
      </w:pPr>
      <w:r>
        <w:t xml:space="preserve">All place-based evaluations should develop a </w:t>
      </w:r>
      <w:r w:rsidRPr="008D3B62">
        <w:t xml:space="preserve">‘Monitoring, Evaluation and Learning’ (MEL) </w:t>
      </w:r>
      <w:r>
        <w:t>F</w:t>
      </w:r>
      <w:r w:rsidRPr="008D3B62">
        <w:t xml:space="preserve">ramework or similar. The </w:t>
      </w:r>
      <w:hyperlink r:id="rId19" w:history="1">
        <w:r w:rsidRPr="008D3B62">
          <w:rPr>
            <w:rStyle w:val="Hyperlink"/>
          </w:rPr>
          <w:t>Victorian Government MEL Toolkit</w:t>
        </w:r>
      </w:hyperlink>
      <w:r w:rsidRPr="008D3B62">
        <w:t xml:space="preserve"> provides guidance on setting up MEL from a First Nations lens, including the key phases of engaging, framing, sensemaking and communicating. </w:t>
      </w:r>
    </w:p>
    <w:p w14:paraId="4279D12D" w14:textId="4A709381" w:rsidR="00E83265" w:rsidRDefault="00E83265" w:rsidP="00E83265">
      <w:pPr>
        <w:pStyle w:val="ListParagraph"/>
        <w:numPr>
          <w:ilvl w:val="0"/>
          <w:numId w:val="0"/>
        </w:numPr>
        <w:spacing w:after="240"/>
      </w:pPr>
      <w:r>
        <w:t xml:space="preserve">Figure 1 depicts common elements of leading practice in place-based evaluation and the relationship between them. It is important to note </w:t>
      </w:r>
      <w:r w:rsidR="00B63813">
        <w:t xml:space="preserve">a </w:t>
      </w:r>
      <w:r w:rsidRPr="00870345">
        <w:t>key</w:t>
      </w:r>
      <w:r w:rsidRPr="005056DE">
        <w:rPr>
          <w:i/>
          <w:iCs/>
        </w:rPr>
        <w:t xml:space="preserve"> </w:t>
      </w:r>
      <w:r w:rsidR="00921CDF" w:rsidRPr="005056DE">
        <w:rPr>
          <w:i/>
          <w:iCs/>
        </w:rPr>
        <w:t>enabler</w:t>
      </w:r>
      <w:r w:rsidR="00921CDF">
        <w:rPr>
          <w:i/>
          <w:iCs/>
        </w:rPr>
        <w:t xml:space="preserve"> </w:t>
      </w:r>
      <w:r w:rsidR="00921CDF">
        <w:t>that</w:t>
      </w:r>
      <w:r>
        <w:t xml:space="preserve"> underpin</w:t>
      </w:r>
      <w:r w:rsidR="00B63813">
        <w:t>s</w:t>
      </w:r>
      <w:r>
        <w:t xml:space="preserve"> leading practice for all place-based evaluation (as shown at the centre of the diagram) </w:t>
      </w:r>
      <w:r w:rsidR="00A34840">
        <w:t>is a commitment to continuous learning.</w:t>
      </w:r>
    </w:p>
    <w:p w14:paraId="58227CFD" w14:textId="501F3622" w:rsidR="00E83265" w:rsidRDefault="00E83265" w:rsidP="00E83265">
      <w:pPr>
        <w:spacing w:after="240"/>
        <w:ind w:right="-144"/>
      </w:pPr>
      <w:r>
        <w:t xml:space="preserve">It is also important to note the </w:t>
      </w:r>
      <w:r w:rsidRPr="00345907">
        <w:rPr>
          <w:i/>
          <w:iCs/>
        </w:rPr>
        <w:t xml:space="preserve">process </w:t>
      </w:r>
      <w:r w:rsidRPr="00870345">
        <w:t>to frame and scope the</w:t>
      </w:r>
      <w:r w:rsidR="00BA2A00">
        <w:t xml:space="preserve"> design of the</w:t>
      </w:r>
      <w:r w:rsidRPr="00870345">
        <w:t xml:space="preserve"> evaluation</w:t>
      </w:r>
      <w:r>
        <w:t xml:space="preserve"> </w:t>
      </w:r>
      <w:r w:rsidR="00F94B94">
        <w:t>is often</w:t>
      </w:r>
      <w:r w:rsidR="00962DD2">
        <w:t xml:space="preserve"> </w:t>
      </w:r>
      <w:r>
        <w:t>repeat</w:t>
      </w:r>
      <w:r w:rsidR="00962DD2">
        <w:t>ed, consistent with</w:t>
      </w:r>
      <w:r w:rsidR="00F94B94">
        <w:t xml:space="preserve"> the</w:t>
      </w:r>
      <w:r w:rsidR="00962DD2">
        <w:t xml:space="preserve"> </w:t>
      </w:r>
      <w:r w:rsidRPr="00BB3EF6">
        <w:t xml:space="preserve">iterative </w:t>
      </w:r>
      <w:r>
        <w:t>evaluation</w:t>
      </w:r>
      <w:r w:rsidR="00962DD2">
        <w:t>s</w:t>
      </w:r>
      <w:r w:rsidR="00BA2A00">
        <w:t xml:space="preserve">, </w:t>
      </w:r>
      <w:r w:rsidR="008760BA">
        <w:t>as</w:t>
      </w:r>
      <w:r>
        <w:t xml:space="preserve"> the place-based work matures.</w:t>
      </w:r>
    </w:p>
    <w:p w14:paraId="72523C11" w14:textId="77777777" w:rsidR="00D572FF" w:rsidRDefault="00D572FF" w:rsidP="00D572FF">
      <w:pPr>
        <w:spacing w:after="240"/>
      </w:pPr>
      <w:r w:rsidRPr="008D3B62">
        <w:t xml:space="preserve">MEL frameworks </w:t>
      </w:r>
      <w:r>
        <w:t xml:space="preserve">place </w:t>
      </w:r>
      <w:r w:rsidRPr="008D3B62">
        <w:t xml:space="preserve">explicit value </w:t>
      </w:r>
      <w:r>
        <w:t xml:space="preserve">on </w:t>
      </w:r>
      <w:r w:rsidRPr="008D3B62">
        <w:t xml:space="preserve">the role of </w:t>
      </w:r>
      <w:r w:rsidRPr="00C45021">
        <w:rPr>
          <w:i/>
          <w:iCs/>
        </w:rPr>
        <w:t>learning</w:t>
      </w:r>
      <w:r>
        <w:t>. E</w:t>
      </w:r>
      <w:r w:rsidRPr="008D3B62">
        <w:t xml:space="preserve">valuation approaches </w:t>
      </w:r>
      <w:r>
        <w:t xml:space="preserve">that are inclusive and can adapt to findings as they emerge </w:t>
      </w:r>
      <w:r w:rsidRPr="008D3B62">
        <w:t xml:space="preserve">are </w:t>
      </w:r>
      <w:r>
        <w:t>critical</w:t>
      </w:r>
      <w:r w:rsidRPr="008D3B62">
        <w:t xml:space="preserve"> to inform</w:t>
      </w:r>
      <w:r>
        <w:t xml:space="preserve"> improvements to</w:t>
      </w:r>
      <w:r w:rsidRPr="008D3B62">
        <w:t xml:space="preserve"> implementation and practices, community experience, investment decisions and community outcomes. </w:t>
      </w:r>
      <w:r>
        <w:t>F</w:t>
      </w:r>
      <w:r w:rsidRPr="008D3B62">
        <w:t xml:space="preserve">lexibility </w:t>
      </w:r>
      <w:r>
        <w:t>is particularly important to</w:t>
      </w:r>
      <w:r w:rsidRPr="008D3B62">
        <w:t xml:space="preserve"> </w:t>
      </w:r>
      <w:r>
        <w:t xml:space="preserve">evaluation </w:t>
      </w:r>
      <w:r w:rsidRPr="008D3B62">
        <w:t xml:space="preserve">design, timing and delivery. </w:t>
      </w:r>
    </w:p>
    <w:p w14:paraId="3E21EDCC" w14:textId="15711362" w:rsidR="00E83265" w:rsidRDefault="00E83265" w:rsidP="0070453E">
      <w:pPr>
        <w:pStyle w:val="ListParagraph"/>
        <w:keepNext/>
        <w:numPr>
          <w:ilvl w:val="0"/>
          <w:numId w:val="0"/>
        </w:numPr>
        <w:rPr>
          <w:b/>
          <w:bCs/>
        </w:rPr>
      </w:pPr>
      <w:bookmarkStart w:id="52" w:name="Figure1"/>
      <w:bookmarkEnd w:id="52"/>
      <w:r w:rsidRPr="008D3B62">
        <w:rPr>
          <w:b/>
          <w:bCs/>
        </w:rPr>
        <w:t xml:space="preserve">Figure </w:t>
      </w:r>
      <w:r>
        <w:rPr>
          <w:b/>
          <w:bCs/>
        </w:rPr>
        <w:t>1</w:t>
      </w:r>
      <w:r w:rsidRPr="008D3B62">
        <w:rPr>
          <w:b/>
          <w:bCs/>
        </w:rPr>
        <w:t>:</w:t>
      </w:r>
      <w:r>
        <w:rPr>
          <w:b/>
          <w:bCs/>
        </w:rPr>
        <w:t xml:space="preserve"> Common elements of leading practice</w:t>
      </w:r>
    </w:p>
    <w:p w14:paraId="36AC7690" w14:textId="1A2B7483" w:rsidR="00E83265" w:rsidRDefault="00907B49" w:rsidP="00A72236">
      <w:pPr>
        <w:pStyle w:val="ListParagraph"/>
        <w:keepNext/>
        <w:numPr>
          <w:ilvl w:val="0"/>
          <w:numId w:val="0"/>
        </w:numPr>
        <w:spacing w:before="0" w:after="0"/>
      </w:pPr>
      <w:r w:rsidRPr="00907B49">
        <w:rPr>
          <w:noProof/>
        </w:rPr>
        <w:drawing>
          <wp:inline distT="0" distB="0" distL="0" distR="0" wp14:anchorId="2BFBC05C" wp14:editId="6C6167DA">
            <wp:extent cx="6479540" cy="3919220"/>
            <wp:effectExtent l="0" t="0" r="0" b="5715"/>
            <wp:docPr id="770353922" name="Picture 1" descr="Cycle diagram showing nine common elements of leading practice, its relationship and sequencing. Link to full description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53922" name="Picture 1" descr="Cycle diagram showing nine common elements of leading practice, its relationship and sequencing. Link to full description after image."/>
                    <pic:cNvPicPr/>
                  </pic:nvPicPr>
                  <pic:blipFill>
                    <a:blip r:embed="rId20"/>
                    <a:stretch>
                      <a:fillRect/>
                    </a:stretch>
                  </pic:blipFill>
                  <pic:spPr>
                    <a:xfrm>
                      <a:off x="0" y="0"/>
                      <a:ext cx="6479540" cy="3919220"/>
                    </a:xfrm>
                    <a:prstGeom prst="rect">
                      <a:avLst/>
                    </a:prstGeom>
                  </pic:spPr>
                </pic:pic>
              </a:graphicData>
            </a:graphic>
          </wp:inline>
        </w:drawing>
      </w:r>
    </w:p>
    <w:p w14:paraId="013E937B" w14:textId="319B407B" w:rsidR="00A72236" w:rsidRPr="0070453E" w:rsidRDefault="001A4932" w:rsidP="0070453E">
      <w:pPr>
        <w:spacing w:after="240" w:line="240" w:lineRule="auto"/>
        <w:rPr>
          <w:sz w:val="20"/>
          <w:szCs w:val="20"/>
        </w:rPr>
      </w:pPr>
      <w:hyperlink w:anchor="_Figure_1_description" w:history="1">
        <w:r>
          <w:rPr>
            <w:rStyle w:val="Hyperlink"/>
            <w:sz w:val="20"/>
            <w:szCs w:val="20"/>
          </w:rPr>
          <w:t>Figure 1 description</w:t>
        </w:r>
      </w:hyperlink>
    </w:p>
    <w:p w14:paraId="5CEDEBA8" w14:textId="7F5BD670" w:rsidR="00E83265" w:rsidRDefault="00E83265" w:rsidP="0070453E">
      <w:r w:rsidRPr="008D3B62">
        <w:t xml:space="preserve">Common elements </w:t>
      </w:r>
      <w:r>
        <w:t>in the evaluation process that support leading</w:t>
      </w:r>
      <w:r w:rsidRPr="008D3B62">
        <w:t xml:space="preserve"> practice are listed below</w:t>
      </w:r>
      <w:r>
        <w:t>,</w:t>
      </w:r>
      <w:r w:rsidRPr="00D432FE">
        <w:t xml:space="preserve"> </w:t>
      </w:r>
      <w:r w:rsidRPr="008D3B62">
        <w:t>with links to supporting guidance and tools.</w:t>
      </w:r>
      <w:r>
        <w:t xml:space="preserve"> </w:t>
      </w:r>
    </w:p>
    <w:p w14:paraId="13E9173E" w14:textId="37BAB1F2" w:rsidR="00E83265" w:rsidRDefault="00E83265" w:rsidP="00BA5284">
      <w:pPr>
        <w:spacing w:after="240"/>
      </w:pPr>
      <w:r>
        <w:lastRenderedPageBreak/>
        <w:t>In addition to the enabler above (commit to continuous learning), many of these elements will be captured in the MEL Framework for the place</w:t>
      </w:r>
      <w:r>
        <w:noBreakHyphen/>
        <w:t>based evaluation:</w:t>
      </w:r>
    </w:p>
    <w:p w14:paraId="702D4FEE" w14:textId="77777777" w:rsidR="00E83265" w:rsidRPr="00AA4CAC" w:rsidRDefault="00E83265" w:rsidP="00AA4CAC">
      <w:pPr>
        <w:pStyle w:val="ListParagraph"/>
      </w:pPr>
      <w:r w:rsidRPr="00AA4CAC">
        <w:t>plan and engage early</w:t>
      </w:r>
    </w:p>
    <w:p w14:paraId="15605653" w14:textId="77777777" w:rsidR="00E83265" w:rsidRPr="00AA4CAC" w:rsidRDefault="00E83265" w:rsidP="00AA4CAC">
      <w:pPr>
        <w:pStyle w:val="ListParagraph"/>
      </w:pPr>
      <w:r w:rsidRPr="00AA4CAC">
        <w:t>e</w:t>
      </w:r>
      <w:r w:rsidRPr="00AA4CAC" w:rsidDel="003728CE">
        <w:t>stablish</w:t>
      </w:r>
      <w:r w:rsidRPr="00AA4CAC">
        <w:t xml:space="preserve"> good governance </w:t>
      </w:r>
    </w:p>
    <w:p w14:paraId="2BDC612E" w14:textId="77777777" w:rsidR="00E83265" w:rsidRPr="00AA4CAC" w:rsidRDefault="00E83265" w:rsidP="00AA4CAC">
      <w:pPr>
        <w:pStyle w:val="ListParagraph"/>
      </w:pPr>
      <w:r w:rsidRPr="00AA4CAC">
        <w:t>frame and scope the evaluation</w:t>
      </w:r>
    </w:p>
    <w:p w14:paraId="4088EFF0" w14:textId="77777777" w:rsidR="00E83265" w:rsidRPr="00AA4CAC" w:rsidRDefault="00E83265" w:rsidP="00AA4CAC">
      <w:pPr>
        <w:pStyle w:val="ListParagraph"/>
      </w:pPr>
      <w:r w:rsidRPr="00AA4CAC">
        <w:t>develop and regularly review a theory of change</w:t>
      </w:r>
    </w:p>
    <w:p w14:paraId="606995F0" w14:textId="77777777" w:rsidR="00E83265" w:rsidRPr="00AA4CAC" w:rsidRDefault="00E83265" w:rsidP="00AA4CAC">
      <w:pPr>
        <w:pStyle w:val="ListParagraph"/>
      </w:pPr>
      <w:r w:rsidRPr="00AA4CAC">
        <w:t>agree on key evaluation questions</w:t>
      </w:r>
    </w:p>
    <w:p w14:paraId="4DAA0A87" w14:textId="77777777" w:rsidR="00E83265" w:rsidRPr="00AA4CAC" w:rsidRDefault="00E83265" w:rsidP="00AA4CAC">
      <w:pPr>
        <w:pStyle w:val="ListParagraph"/>
      </w:pPr>
      <w:r w:rsidRPr="00AA4CAC">
        <w:t>select measures and indicators</w:t>
      </w:r>
    </w:p>
    <w:p w14:paraId="0F62BDEE" w14:textId="702F9277" w:rsidR="00E83265" w:rsidRPr="00AA4CAC" w:rsidRDefault="00FB6AA0" w:rsidP="00AA4CAC">
      <w:pPr>
        <w:pStyle w:val="ListParagraph"/>
      </w:pPr>
      <w:r>
        <w:t>use</w:t>
      </w:r>
      <w:r w:rsidRPr="00AA4CAC">
        <w:t xml:space="preserve"> </w:t>
      </w:r>
      <w:r w:rsidR="00E83265" w:rsidRPr="00AA4CAC">
        <w:t>fit for purpose approaches and methods</w:t>
      </w:r>
    </w:p>
    <w:p w14:paraId="5A1D019E" w14:textId="77777777" w:rsidR="00E83265" w:rsidRPr="00AA4CAC" w:rsidRDefault="00E83265" w:rsidP="00AA4CAC">
      <w:pPr>
        <w:pStyle w:val="ListParagraph"/>
      </w:pPr>
      <w:r w:rsidRPr="00AA4CAC">
        <w:t>collect and interpret data and evidence</w:t>
      </w:r>
    </w:p>
    <w:p w14:paraId="25D3E00B" w14:textId="77777777" w:rsidR="00E83265" w:rsidRPr="00AA4CAC" w:rsidRDefault="00E83265" w:rsidP="00AA4CAC">
      <w:pPr>
        <w:pStyle w:val="ListParagraph"/>
      </w:pPr>
      <w:r w:rsidRPr="00AA4CAC">
        <w:t>report and use evaluation findings.</w:t>
      </w:r>
    </w:p>
    <w:p w14:paraId="2D0B9A2C" w14:textId="424F9DE7" w:rsidR="00E83265" w:rsidRPr="00292DC3" w:rsidRDefault="00E83265" w:rsidP="00E83265">
      <w:pPr>
        <w:pStyle w:val="Heading3"/>
        <w:keepNext/>
      </w:pPr>
      <w:bookmarkStart w:id="53" w:name="_Toc217052631"/>
      <w:bookmarkStart w:id="54" w:name="_Toc224210440"/>
      <w:r>
        <w:t>Plan and engage early</w:t>
      </w:r>
      <w:bookmarkEnd w:id="53"/>
      <w:bookmarkEnd w:id="54"/>
    </w:p>
    <w:p w14:paraId="31265045" w14:textId="04DD9BED" w:rsidR="00E83265" w:rsidRPr="008D3B62" w:rsidRDefault="00E83265" w:rsidP="00E83265">
      <w:pPr>
        <w:spacing w:after="240"/>
      </w:pPr>
      <w:r w:rsidRPr="008D3B62">
        <w:t xml:space="preserve">Planning for monitoring, evaluation and learning should be part of </w:t>
      </w:r>
      <w:r>
        <w:t xml:space="preserve">the </w:t>
      </w:r>
      <w:r w:rsidRPr="008D3B62">
        <w:t>place-based initiative</w:t>
      </w:r>
      <w:r>
        <w:t>’s</w:t>
      </w:r>
      <w:r w:rsidRPr="008D3B62">
        <w:t xml:space="preserve"> design</w:t>
      </w:r>
      <w:r w:rsidR="006705FF">
        <w:t xml:space="preserve"> - </w:t>
      </w:r>
      <w:r>
        <w:t>sometimes referred to as the ‘Understanding’ phase</w:t>
      </w:r>
      <w:r w:rsidR="00C116E8">
        <w:t>.</w:t>
      </w:r>
      <w:r>
        <w:rPr>
          <w:rStyle w:val="FootnoteReference"/>
        </w:rPr>
        <w:footnoteReference w:id="2"/>
      </w:r>
      <w:r w:rsidRPr="008D3B62">
        <w:t xml:space="preserve"> </w:t>
      </w:r>
      <w:r w:rsidRPr="00351D73">
        <w:t xml:space="preserve">Early planning </w:t>
      </w:r>
      <w:r w:rsidR="00BD4F69">
        <w:t xml:space="preserve">creates depth in </w:t>
      </w:r>
      <w:r w:rsidR="002F1D0F">
        <w:t>awareness and understanding</w:t>
      </w:r>
      <w:r w:rsidR="00BD4F69">
        <w:t xml:space="preserve"> by </w:t>
      </w:r>
      <w:r w:rsidRPr="00351D73">
        <w:t>identifying stakeholders, developing partnerships and relationships</w:t>
      </w:r>
      <w:r w:rsidR="00370961">
        <w:t>,</w:t>
      </w:r>
      <w:r w:rsidR="00BD4F69">
        <w:t xml:space="preserve"> and</w:t>
      </w:r>
      <w:r w:rsidRPr="008D3B62">
        <w:t xml:space="preserve"> </w:t>
      </w:r>
      <w:r>
        <w:t>clarify</w:t>
      </w:r>
      <w:r w:rsidR="00BD4F69">
        <w:t>ing</w:t>
      </w:r>
      <w:r>
        <w:t xml:space="preserve"> the needs, challenges and aspirations of the people and place</w:t>
      </w:r>
      <w:r w:rsidR="00370961">
        <w:t>s of focus,</w:t>
      </w:r>
      <w:r>
        <w:t xml:space="preserve"> to ensure the initiative </w:t>
      </w:r>
      <w:r w:rsidR="00C120ED">
        <w:t>can</w:t>
      </w:r>
      <w:r>
        <w:t xml:space="preserve"> address these. </w:t>
      </w:r>
      <w:r w:rsidR="002F1D0F">
        <w:t>This stage can also establish</w:t>
      </w:r>
      <w:r w:rsidR="004133D6">
        <w:t xml:space="preserve"> </w:t>
      </w:r>
      <w:r>
        <w:t xml:space="preserve">how to </w:t>
      </w:r>
      <w:r w:rsidRPr="00351D73">
        <w:t>capture the changes</w:t>
      </w:r>
      <w:r w:rsidRPr="008D3B62">
        <w:t xml:space="preserve"> made through </w:t>
      </w:r>
      <w:r w:rsidR="002F1D0F">
        <w:t>the</w:t>
      </w:r>
      <w:r w:rsidRPr="008D3B62">
        <w:t xml:space="preserve"> </w:t>
      </w:r>
      <w:r>
        <w:t>work</w:t>
      </w:r>
      <w:r w:rsidRPr="008D3B62">
        <w:t xml:space="preserve"> and enables ethics </w:t>
      </w:r>
      <w:r>
        <w:t>to be considered from the outset</w:t>
      </w:r>
      <w:r w:rsidR="00041A30">
        <w:t xml:space="preserve"> (including i</w:t>
      </w:r>
      <w:r>
        <w:t>f formal ethics approval is required</w:t>
      </w:r>
      <w:r w:rsidR="00041A30">
        <w:t>).</w:t>
      </w:r>
    </w:p>
    <w:p w14:paraId="704EBF13" w14:textId="110A1BA4" w:rsidR="00E83265" w:rsidRDefault="00E83265" w:rsidP="00E83265">
      <w:pPr>
        <w:spacing w:after="240"/>
      </w:pPr>
      <w:r>
        <w:t>Early planning</w:t>
      </w:r>
      <w:r w:rsidRPr="008D3B62">
        <w:t xml:space="preserve"> ensures the right people are involved in setting objectives, clarifying how success will be measured, and </w:t>
      </w:r>
      <w:r w:rsidR="00440C6A">
        <w:t xml:space="preserve">ways to </w:t>
      </w:r>
      <w:r w:rsidRPr="008D3B62">
        <w:t xml:space="preserve">adapt to emerging issues </w:t>
      </w:r>
      <w:r w:rsidR="00CE7739">
        <w:t>during</w:t>
      </w:r>
      <w:r w:rsidRPr="008D3B62">
        <w:t xml:space="preserve"> implementation, monitoring and evaluation</w:t>
      </w:r>
      <w:r w:rsidR="00433307">
        <w:t xml:space="preserve"> stages.</w:t>
      </w:r>
      <w:r w:rsidRPr="008D3B62">
        <w:t xml:space="preserve"> </w:t>
      </w:r>
      <w:r w:rsidR="0057130C">
        <w:t>T</w:t>
      </w:r>
      <w:r w:rsidRPr="008D3B62">
        <w:t>his process</w:t>
      </w:r>
      <w:r w:rsidR="0057130C">
        <w:t xml:space="preserve"> also</w:t>
      </w:r>
      <w:r w:rsidRPr="008D3B62">
        <w:t xml:space="preserve"> strengthens participation and shared ownership of the </w:t>
      </w:r>
      <w:r w:rsidR="0057130C">
        <w:t>findings</w:t>
      </w:r>
      <w:r w:rsidRPr="008D3B62">
        <w:t xml:space="preserve">. </w:t>
      </w:r>
    </w:p>
    <w:p w14:paraId="2CAF2243" w14:textId="77777777" w:rsidR="00E83265" w:rsidRPr="008D3B62" w:rsidRDefault="00E83265" w:rsidP="00E83265">
      <w:pPr>
        <w:pStyle w:val="Heading3"/>
        <w:keepNext/>
        <w:tabs>
          <w:tab w:val="left" w:pos="5812"/>
        </w:tabs>
      </w:pPr>
      <w:bookmarkStart w:id="55" w:name="_Toc217052632"/>
      <w:bookmarkStart w:id="56" w:name="_Toc224210441"/>
      <w:r w:rsidDel="003728CE">
        <w:t xml:space="preserve">Establish </w:t>
      </w:r>
      <w:r>
        <w:t>g</w:t>
      </w:r>
      <w:bookmarkStart w:id="57" w:name="_Toc215762161"/>
      <w:r w:rsidRPr="008D3B62">
        <w:t>ood governance</w:t>
      </w:r>
      <w:bookmarkEnd w:id="55"/>
      <w:bookmarkEnd w:id="56"/>
      <w:bookmarkEnd w:id="57"/>
      <w:r w:rsidRPr="008D3B62">
        <w:t xml:space="preserve"> </w:t>
      </w:r>
    </w:p>
    <w:p w14:paraId="55C2259A" w14:textId="1AC4FB56" w:rsidR="00E83265" w:rsidRPr="008D3B62" w:rsidRDefault="002301BF" w:rsidP="0065516A">
      <w:pPr>
        <w:spacing w:after="240"/>
      </w:pPr>
      <w:r w:rsidRPr="008D3B62">
        <w:t>Good evaluation governance is important for stakeholder engagement, collaborative learning and improved evaluation quality (Australian Centre for Evaluation 2025).</w:t>
      </w:r>
      <w:r w:rsidR="009C4C6E">
        <w:t xml:space="preserve"> </w:t>
      </w:r>
      <w:r w:rsidR="00E83265" w:rsidRPr="008D3B62">
        <w:t xml:space="preserve">Place-based </w:t>
      </w:r>
      <w:r w:rsidR="00990591">
        <w:t>work</w:t>
      </w:r>
      <w:r w:rsidR="00990591" w:rsidRPr="008D3B62">
        <w:t xml:space="preserve"> </w:t>
      </w:r>
      <w:r w:rsidR="00E83265" w:rsidRPr="008D3B62">
        <w:t xml:space="preserve">will </w:t>
      </w:r>
      <w:r w:rsidR="002F7E7F">
        <w:t xml:space="preserve">often </w:t>
      </w:r>
      <w:r w:rsidR="00E83265" w:rsidRPr="008D3B62">
        <w:t xml:space="preserve">have </w:t>
      </w:r>
      <w:r w:rsidR="00E83265">
        <w:t>existing</w:t>
      </w:r>
      <w:r w:rsidR="00E83265" w:rsidRPr="008D3B62">
        <w:t xml:space="preserve"> supportive governance structures, which may have been established by the local community. These governance structures will inform the governance</w:t>
      </w:r>
      <w:r w:rsidR="000076E4">
        <w:t xml:space="preserve"> arrangements</w:t>
      </w:r>
      <w:r w:rsidR="00E83265" w:rsidRPr="008D3B62">
        <w:t xml:space="preserve"> for the evaluation</w:t>
      </w:r>
      <w:r w:rsidR="0077234B">
        <w:t xml:space="preserve">, </w:t>
      </w:r>
      <w:r w:rsidR="004C41DF">
        <w:t>including</w:t>
      </w:r>
      <w:r w:rsidR="00E83265">
        <w:t xml:space="preserve"> </w:t>
      </w:r>
      <w:r w:rsidR="00E83265" w:rsidRPr="008D3B62">
        <w:t xml:space="preserve">specific </w:t>
      </w:r>
      <w:r w:rsidR="004C41DF">
        <w:t>mechanisms</w:t>
      </w:r>
      <w:r w:rsidR="00E83265" w:rsidRPr="008D3B62">
        <w:t xml:space="preserve"> (evaluation steering committee/technical working group/advisory group) to provide direction</w:t>
      </w:r>
      <w:r w:rsidR="004C41DF">
        <w:t>,</w:t>
      </w:r>
      <w:r w:rsidR="00E83265" w:rsidRPr="008D3B62">
        <w:t xml:space="preserve"> facilitate transparency and agree on a shared agenda through collaborative decision-making. </w:t>
      </w:r>
    </w:p>
    <w:p w14:paraId="142966CE" w14:textId="0474720E" w:rsidR="00E83265" w:rsidRPr="008D3B62" w:rsidRDefault="00E83265" w:rsidP="00E83265">
      <w:pPr>
        <w:spacing w:after="240"/>
      </w:pPr>
      <w:r w:rsidRPr="008D3B62">
        <w:t xml:space="preserve">Membership may differ depending on the type of place-based </w:t>
      </w:r>
      <w:r w:rsidR="00A84535">
        <w:t>work but</w:t>
      </w:r>
      <w:r w:rsidR="00801297">
        <w:t xml:space="preserve"> should include representatives from all partners and </w:t>
      </w:r>
      <w:r w:rsidR="002507B1">
        <w:t xml:space="preserve">include </w:t>
      </w:r>
      <w:r w:rsidR="00801297">
        <w:t>the necessary expertise. D</w:t>
      </w:r>
      <w:r w:rsidR="00450296">
        <w:t>i</w:t>
      </w:r>
      <w:r w:rsidRPr="008D3B62">
        <w:t xml:space="preserve">fferent stakeholders may need support or resources to participate effectively. </w:t>
      </w:r>
      <w:r w:rsidR="00C51C39" w:rsidRPr="008D3B62">
        <w:t xml:space="preserve">Place-based partnerships should have </w:t>
      </w:r>
      <w:r w:rsidR="00C51C39" w:rsidRPr="008D3B62">
        <w:lastRenderedPageBreak/>
        <w:t>independent or co-chaired evaluation governance structures, conflict-resolution protocols and transparency in membership.</w:t>
      </w:r>
    </w:p>
    <w:p w14:paraId="07AB2CC7" w14:textId="77777777" w:rsidR="00E83265" w:rsidRPr="001F689E" w:rsidRDefault="00E83265" w:rsidP="00C45021">
      <w:pPr>
        <w:pStyle w:val="Heading4"/>
      </w:pPr>
      <w:r w:rsidRPr="001F689E">
        <w:t>G</w:t>
      </w:r>
      <w:r w:rsidRPr="008D3B62">
        <w:t>overnance of evaluations in First Nations contexts</w:t>
      </w:r>
    </w:p>
    <w:p w14:paraId="02DD2D00" w14:textId="575AF566" w:rsidR="00E83265" w:rsidRDefault="00E83265" w:rsidP="00381F3F">
      <w:pPr>
        <w:spacing w:after="240"/>
      </w:pPr>
      <w:r w:rsidRPr="008D3B62">
        <w:t xml:space="preserve">The governance of evaluations in First Nations contexts should include First Nations leadership. </w:t>
      </w:r>
      <w:r>
        <w:t>Some additional governance considerations that are particularly important for place-based work involving First Nations communities are detailed below.</w:t>
      </w:r>
    </w:p>
    <w:p w14:paraId="34FA793F" w14:textId="0E72CB2A" w:rsidR="00381F3F" w:rsidRDefault="00E83265" w:rsidP="00C45021">
      <w:pPr>
        <w:pStyle w:val="Heading5"/>
      </w:pPr>
      <w:r w:rsidRPr="00381F3F">
        <w:t>Relationships and ethics</w:t>
      </w:r>
      <w:r>
        <w:t xml:space="preserve"> </w:t>
      </w:r>
    </w:p>
    <w:p w14:paraId="7A140B6C" w14:textId="1792AA54" w:rsidR="00E83265" w:rsidRDefault="00E83265" w:rsidP="00C45021">
      <w:r>
        <w:t xml:space="preserve">APS staff and external evaluators must recognise the centrality of relationships for place-based work. Ethical responsibility stems from understanding the deep connections </w:t>
      </w:r>
      <w:r w:rsidR="00D94E43">
        <w:t>First Nations</w:t>
      </w:r>
      <w:r>
        <w:t xml:space="preserve"> people have with their ancestors, communities, </w:t>
      </w:r>
      <w:r w:rsidR="00D20636">
        <w:t xml:space="preserve">culture, </w:t>
      </w:r>
      <w:r>
        <w:t xml:space="preserve">and Country. Engagement of </w:t>
      </w:r>
      <w:r w:rsidR="00D94E43">
        <w:t>First Nations</w:t>
      </w:r>
      <w:r>
        <w:t xml:space="preserve"> people should occur from the outset to the dissemination and use of findings. Rush</w:t>
      </w:r>
      <w:r w:rsidR="0076168B">
        <w:t>ed</w:t>
      </w:r>
      <w:r>
        <w:t xml:space="preserve"> </w:t>
      </w:r>
      <w:r w:rsidR="00B021EF">
        <w:t xml:space="preserve">or tokenistic </w:t>
      </w:r>
      <w:r>
        <w:t>negotiations or engag</w:t>
      </w:r>
      <w:r w:rsidR="00B021EF">
        <w:t>ement</w:t>
      </w:r>
      <w:r>
        <w:t xml:space="preserve"> can harm communities.</w:t>
      </w:r>
    </w:p>
    <w:p w14:paraId="54E131AF" w14:textId="77777777" w:rsidR="00381F3F" w:rsidRDefault="00E83265" w:rsidP="00C45021">
      <w:pPr>
        <w:pStyle w:val="Heading5"/>
      </w:pPr>
      <w:r w:rsidRPr="00C45021">
        <w:t>Self-determination and control</w:t>
      </w:r>
    </w:p>
    <w:p w14:paraId="6E0737CD" w14:textId="0F6BBF4A" w:rsidR="00E83265" w:rsidRDefault="00E83265" w:rsidP="00C45021">
      <w:r>
        <w:t xml:space="preserve">Place-based evaluation must be conducted </w:t>
      </w:r>
      <w:r w:rsidR="00A8386A">
        <w:t xml:space="preserve">using </w:t>
      </w:r>
      <w:r>
        <w:t>social justice</w:t>
      </w:r>
      <w:r w:rsidR="00A8386A">
        <w:t xml:space="preserve"> principles</w:t>
      </w:r>
      <w:r>
        <w:t>, led by</w:t>
      </w:r>
      <w:r w:rsidR="00066497">
        <w:t xml:space="preserve"> and with clear benefits for</w:t>
      </w:r>
      <w:r>
        <w:t xml:space="preserve"> </w:t>
      </w:r>
      <w:r w:rsidR="00C42E7A">
        <w:t>First Nations</w:t>
      </w:r>
      <w:r>
        <w:t xml:space="preserve"> people. Priority should be given to known local evaluators and to including </w:t>
      </w:r>
      <w:r w:rsidR="00C42E7A">
        <w:t>First Nations</w:t>
      </w:r>
      <w:r>
        <w:t xml:space="preserve"> people as active members of the evaluation team. </w:t>
      </w:r>
      <w:r w:rsidR="00C42E7A">
        <w:t>First Nations</w:t>
      </w:r>
      <w:r>
        <w:t xml:space="preserve"> communities must have a say in the design, the methods used, who is consulted, and how information is collected, analysed, reported and used.</w:t>
      </w:r>
    </w:p>
    <w:p w14:paraId="13A214FD" w14:textId="77777777" w:rsidR="00381F3F" w:rsidRDefault="00E83265" w:rsidP="00C45021">
      <w:pPr>
        <w:pStyle w:val="Heading5"/>
      </w:pPr>
      <w:r w:rsidRPr="00381F3F">
        <w:t>Two-way learning and capacity</w:t>
      </w:r>
    </w:p>
    <w:p w14:paraId="25F4B746" w14:textId="213F7194" w:rsidR="00E83265" w:rsidRDefault="00E83265" w:rsidP="00C45021">
      <w:r>
        <w:t xml:space="preserve">Evaluators should approach the work as both learners and teachers, sharing knowledge about evaluation with communities and enabling local people to learn by doing (Cram 2018). This approach </w:t>
      </w:r>
      <w:r w:rsidR="00C570F1">
        <w:t xml:space="preserve">means </w:t>
      </w:r>
      <w:r>
        <w:t xml:space="preserve">funds </w:t>
      </w:r>
      <w:r w:rsidR="00C570F1">
        <w:t>are</w:t>
      </w:r>
      <w:r>
        <w:t xml:space="preserve"> spent supporting </w:t>
      </w:r>
      <w:r w:rsidR="00493F94">
        <w:t xml:space="preserve">local </w:t>
      </w:r>
      <w:r>
        <w:t>Indigenous evaluators, advisors, and workers</w:t>
      </w:r>
      <w:r w:rsidR="009E6A70">
        <w:t xml:space="preserve"> and</w:t>
      </w:r>
      <w:r>
        <w:t xml:space="preserve"> help</w:t>
      </w:r>
      <w:r w:rsidR="005F2CC0">
        <w:t>s</w:t>
      </w:r>
      <w:r>
        <w:t xml:space="preserve"> to ensure the validity of the findings (Cram 2018). Two-way learning build</w:t>
      </w:r>
      <w:r w:rsidR="00540484">
        <w:t>s</w:t>
      </w:r>
      <w:r>
        <w:t xml:space="preserve"> capacity amongst non-Indigenous evaluators to better understand and incorporate First Nations evaluation </w:t>
      </w:r>
      <w:r w:rsidR="005F2CC0">
        <w:t xml:space="preserve">perspectives </w:t>
      </w:r>
      <w:r>
        <w:t>into their work.</w:t>
      </w:r>
    </w:p>
    <w:p w14:paraId="48670440" w14:textId="77777777" w:rsidR="00381F3F" w:rsidRDefault="00E83265" w:rsidP="00C45021">
      <w:pPr>
        <w:pStyle w:val="Heading5"/>
      </w:pPr>
      <w:r w:rsidRPr="00381F3F">
        <w:t>Respect and trust</w:t>
      </w:r>
      <w:r>
        <w:t xml:space="preserve"> </w:t>
      </w:r>
    </w:p>
    <w:p w14:paraId="3827BF63" w14:textId="19F4ED6B" w:rsidR="00E83265" w:rsidRDefault="00E83265" w:rsidP="00381F3F">
      <w:r>
        <w:t>Trust must be earned willingly through respectful engagement, transparency, and honesty (Grey et al 2018). Historically, Indigenous people have shared information that has been misused for academic purposes, leading to distrust of non</w:t>
      </w:r>
      <w:r>
        <w:noBreakHyphen/>
        <w:t>Indigenous researchers (Grey et al 2018). Evaluators must gain insight into the reality of the lived Indigenous experience, including strengths and aspirations, while also examining structural barriers.</w:t>
      </w:r>
    </w:p>
    <w:p w14:paraId="67E61354" w14:textId="77777777" w:rsidR="00E83265" w:rsidRPr="008D3B62" w:rsidRDefault="00E83265" w:rsidP="00E83265">
      <w:pPr>
        <w:pStyle w:val="Heading3"/>
        <w:keepNext/>
      </w:pPr>
      <w:bookmarkStart w:id="58" w:name="_Toc215762162"/>
      <w:bookmarkStart w:id="59" w:name="_Toc217052633"/>
      <w:bookmarkStart w:id="60" w:name="_Toc224210442"/>
      <w:r w:rsidRPr="008D3B62">
        <w:t>Fram</w:t>
      </w:r>
      <w:r>
        <w:t>e</w:t>
      </w:r>
      <w:r w:rsidRPr="008D3B62">
        <w:t xml:space="preserve"> and scop</w:t>
      </w:r>
      <w:r>
        <w:t>e the evaluation</w:t>
      </w:r>
      <w:bookmarkEnd w:id="58"/>
      <w:bookmarkEnd w:id="59"/>
      <w:bookmarkEnd w:id="60"/>
    </w:p>
    <w:p w14:paraId="0080599B" w14:textId="77777777" w:rsidR="00E83265" w:rsidRDefault="00E83265" w:rsidP="00F16CE7">
      <w:r>
        <w:t>To frame and scope the evaluation, you need to clarify:</w:t>
      </w:r>
    </w:p>
    <w:p w14:paraId="56FA4BD9" w14:textId="77777777" w:rsidR="00E83265" w:rsidRPr="00381F3F" w:rsidRDefault="00E83265" w:rsidP="00381F3F">
      <w:pPr>
        <w:pStyle w:val="ListParagraph"/>
      </w:pPr>
      <w:r w:rsidRPr="00381F3F">
        <w:t>what is being evaluated</w:t>
      </w:r>
    </w:p>
    <w:p w14:paraId="5B3CBB0B" w14:textId="77777777" w:rsidR="00E83265" w:rsidRPr="00381F3F" w:rsidRDefault="00E83265" w:rsidP="00381F3F">
      <w:pPr>
        <w:pStyle w:val="ListParagraph"/>
      </w:pPr>
      <w:r w:rsidRPr="00381F3F">
        <w:t>the purpose of the evaluation</w:t>
      </w:r>
    </w:p>
    <w:p w14:paraId="43E079ED" w14:textId="77777777" w:rsidR="00E83265" w:rsidRPr="00381F3F" w:rsidRDefault="00E83265" w:rsidP="00381F3F">
      <w:pPr>
        <w:pStyle w:val="ListParagraph"/>
      </w:pPr>
      <w:r w:rsidRPr="00381F3F">
        <w:t>the audience for the evaluation</w:t>
      </w:r>
    </w:p>
    <w:p w14:paraId="15B24647" w14:textId="77777777" w:rsidR="00E83265" w:rsidRPr="00381F3F" w:rsidRDefault="00E83265" w:rsidP="00467B8C">
      <w:pPr>
        <w:pStyle w:val="ListParagraph"/>
        <w:spacing w:after="200" w:line="300" w:lineRule="auto"/>
      </w:pPr>
      <w:r w:rsidRPr="00381F3F">
        <w:lastRenderedPageBreak/>
        <w:t xml:space="preserve">the resourcing and budget available for the evaluation. </w:t>
      </w:r>
    </w:p>
    <w:p w14:paraId="4AA6F3CA" w14:textId="7BA1E5BA" w:rsidR="00E83265" w:rsidRDefault="00E83265" w:rsidP="00E83265">
      <w:pPr>
        <w:spacing w:after="120"/>
      </w:pPr>
      <w:r w:rsidRPr="008D3B62">
        <w:t>Place-based evaluation should mirror the</w:t>
      </w:r>
      <w:r w:rsidR="00912A43">
        <w:t xml:space="preserve"> intent</w:t>
      </w:r>
      <w:r w:rsidR="0023666D">
        <w:t>, including levels of participation</w:t>
      </w:r>
      <w:r w:rsidR="000B1B8A">
        <w:t xml:space="preserve">, </w:t>
      </w:r>
      <w:r w:rsidRPr="008D3B62">
        <w:t>of the place-based initiative</w:t>
      </w:r>
      <w:r w:rsidR="00DA54C6">
        <w:t xml:space="preserve"> and </w:t>
      </w:r>
      <w:r w:rsidR="000B1B8A">
        <w:t>bring</w:t>
      </w:r>
      <w:r w:rsidRPr="008D3B62">
        <w:t xml:space="preserve"> stakeholders </w:t>
      </w:r>
      <w:r w:rsidR="005B7D83">
        <w:t>into</w:t>
      </w:r>
      <w:r w:rsidR="003821D9">
        <w:t xml:space="preserve"> develop</w:t>
      </w:r>
      <w:r w:rsidR="005B7D83">
        <w:t>ing</w:t>
      </w:r>
      <w:r w:rsidR="003821D9">
        <w:t xml:space="preserve"> the</w:t>
      </w:r>
      <w:r w:rsidRPr="008D3B62">
        <w:t xml:space="preserve"> MEL framework and evaluation plans. </w:t>
      </w:r>
      <w:r w:rsidR="008643FF">
        <w:t>This requires an</w:t>
      </w:r>
      <w:r w:rsidR="008643FF" w:rsidRPr="009376C8">
        <w:t xml:space="preserve"> understanding</w:t>
      </w:r>
      <w:r w:rsidR="008643FF">
        <w:t xml:space="preserve"> of</w:t>
      </w:r>
      <w:r w:rsidR="008643FF" w:rsidRPr="009376C8">
        <w:t xml:space="preserve"> the context of ‘place’ at multiple levels, including First Nations history, population movement and characteristics, cultural and geographic context. </w:t>
      </w:r>
    </w:p>
    <w:p w14:paraId="148ADF83" w14:textId="69962478" w:rsidR="004D741C" w:rsidRPr="008D3B62" w:rsidRDefault="004D741C" w:rsidP="004D741C">
      <w:pPr>
        <w:spacing w:after="240"/>
      </w:pPr>
      <w:r w:rsidRPr="008D3B62">
        <w:t xml:space="preserve">First Nations viewpoints </w:t>
      </w:r>
      <w:r>
        <w:t xml:space="preserve">of MEL </w:t>
      </w:r>
      <w:r w:rsidRPr="008D3B62">
        <w:t xml:space="preserve">embed First Nations leadership and ownership, recognise the importance of culture and take a strengths-based approach that reflects the worldviews, knowledge and priorities of First Nations communities and partners. Further guidance on setting up MEL from First Nations viewpoints is contained in the </w:t>
      </w:r>
      <w:hyperlink r:id="rId21" w:history="1">
        <w:r w:rsidRPr="008D3B62">
          <w:rPr>
            <w:rStyle w:val="Hyperlink"/>
          </w:rPr>
          <w:t>Victorian Government MEL Toolkit</w:t>
        </w:r>
      </w:hyperlink>
      <w:r w:rsidRPr="008D3B62">
        <w:t xml:space="preserve">. </w:t>
      </w:r>
    </w:p>
    <w:p w14:paraId="01E36806" w14:textId="45476EB5" w:rsidR="00E83265" w:rsidRPr="008D3B62" w:rsidRDefault="00791ADA" w:rsidP="00E83265">
      <w:pPr>
        <w:spacing w:after="120"/>
      </w:pPr>
      <w:r>
        <w:t xml:space="preserve">As described previously, place-based evaluation is iterative. </w:t>
      </w:r>
      <w:r w:rsidR="00611D61">
        <w:t xml:space="preserve">Stepped evaluation planning that </w:t>
      </w:r>
      <w:r w:rsidR="00227CA2">
        <w:t>results in p</w:t>
      </w:r>
      <w:r w:rsidR="00E83265" w:rsidRPr="008D3B62">
        <w:t>has</w:t>
      </w:r>
      <w:r w:rsidR="0069012F">
        <w:t>ed</w:t>
      </w:r>
      <w:r w:rsidR="00E83265" w:rsidRPr="008D3B62">
        <w:t xml:space="preserve"> evaluation</w:t>
      </w:r>
      <w:r w:rsidR="00227CA2">
        <w:t>s</w:t>
      </w:r>
      <w:r w:rsidR="00E83265" w:rsidRPr="008D3B62">
        <w:t xml:space="preserve"> </w:t>
      </w:r>
      <w:r w:rsidR="00454F66">
        <w:t xml:space="preserve">is </w:t>
      </w:r>
      <w:r w:rsidR="00227CA2">
        <w:t>suit</w:t>
      </w:r>
      <w:r w:rsidR="00454F66">
        <w:t>ed to</w:t>
      </w:r>
      <w:r w:rsidR="00E83265" w:rsidRPr="008D3B62">
        <w:t xml:space="preserve"> initiative</w:t>
      </w:r>
      <w:r w:rsidR="00611D61">
        <w:t>s</w:t>
      </w:r>
      <w:r w:rsidR="00E83265" w:rsidRPr="008D3B62">
        <w:t xml:space="preserve"> </w:t>
      </w:r>
      <w:r w:rsidR="00227CA2">
        <w:t>aiming</w:t>
      </w:r>
      <w:r w:rsidR="00E83265" w:rsidRPr="008D3B62">
        <w:t xml:space="preserve"> to make population level/system changes</w:t>
      </w:r>
      <w:r w:rsidR="00CB08A4">
        <w:t xml:space="preserve">. This </w:t>
      </w:r>
      <w:r w:rsidR="00457325">
        <w:t>phased</w:t>
      </w:r>
      <w:r w:rsidR="00264C98">
        <w:t xml:space="preserve"> </w:t>
      </w:r>
      <w:r w:rsidR="00CB08A4">
        <w:t xml:space="preserve">approach </w:t>
      </w:r>
      <w:r w:rsidR="00BA7688">
        <w:t>avoids de</w:t>
      </w:r>
      <w:r w:rsidR="00E83265">
        <w:t>velop</w:t>
      </w:r>
      <w:r w:rsidR="00BA7688">
        <w:t>ing</w:t>
      </w:r>
      <w:r w:rsidR="00E83265">
        <w:t xml:space="preserve"> a </w:t>
      </w:r>
      <w:r w:rsidR="00264C98">
        <w:t xml:space="preserve">prescriptive </w:t>
      </w:r>
      <w:r w:rsidR="00E83265">
        <w:t xml:space="preserve">evaluation </w:t>
      </w:r>
      <w:r w:rsidR="00264C98">
        <w:t xml:space="preserve">framework </w:t>
      </w:r>
      <w:r w:rsidR="00E83265">
        <w:t>too early</w:t>
      </w:r>
      <w:r w:rsidR="003E5DDC">
        <w:t xml:space="preserve">, </w:t>
      </w:r>
      <w:r w:rsidR="00016438">
        <w:t xml:space="preserve">without </w:t>
      </w:r>
      <w:r w:rsidR="00EA7C59">
        <w:t xml:space="preserve">considering early insights and </w:t>
      </w:r>
      <w:r w:rsidR="0012618A">
        <w:t>emerging</w:t>
      </w:r>
      <w:r w:rsidR="00EA7C59">
        <w:t xml:space="preserve"> </w:t>
      </w:r>
      <w:r w:rsidR="0012618A">
        <w:t>issues</w:t>
      </w:r>
      <w:r w:rsidR="0069012F">
        <w:t>.</w:t>
      </w:r>
    </w:p>
    <w:p w14:paraId="18ABFDED" w14:textId="406069E5" w:rsidR="00E83265" w:rsidRPr="00AA4CAC" w:rsidRDefault="00525D6D" w:rsidP="00F16CE7">
      <w:pPr>
        <w:spacing w:after="240"/>
      </w:pPr>
      <w:r w:rsidRPr="008D3B62">
        <w:t>Evaluations should be fit</w:t>
      </w:r>
      <w:r>
        <w:t xml:space="preserve"> </w:t>
      </w:r>
      <w:r w:rsidRPr="008D3B62">
        <w:t>for</w:t>
      </w:r>
      <w:r>
        <w:t xml:space="preserve"> </w:t>
      </w:r>
      <w:r w:rsidRPr="008D3B62">
        <w:t xml:space="preserve">purpose. </w:t>
      </w:r>
      <w:r w:rsidR="00E83265">
        <w:t>Place-based work</w:t>
      </w:r>
      <w:r w:rsidR="00E83265" w:rsidRPr="008D3B62">
        <w:t xml:space="preserve"> address</w:t>
      </w:r>
      <w:r w:rsidR="00CE3C0F">
        <w:t>es</w:t>
      </w:r>
      <w:r w:rsidR="00E83265" w:rsidRPr="008D3B62">
        <w:t xml:space="preserve"> complex, interrelated </w:t>
      </w:r>
      <w:r w:rsidR="00CE3C0F">
        <w:t>and/</w:t>
      </w:r>
      <w:r w:rsidR="00E83265" w:rsidRPr="008D3B62">
        <w:t>or challenging issues</w:t>
      </w:r>
      <w:r w:rsidR="00ED1C71">
        <w:t>. These</w:t>
      </w:r>
      <w:r w:rsidR="00E83265">
        <w:t xml:space="preserve"> evaluation</w:t>
      </w:r>
      <w:r w:rsidR="00172F1D">
        <w:t xml:space="preserve">s typically </w:t>
      </w:r>
      <w:r w:rsidR="00E83265" w:rsidRPr="008D3B62">
        <w:t>requir</w:t>
      </w:r>
      <w:r w:rsidR="00ED1C71">
        <w:t>e</w:t>
      </w:r>
      <w:r w:rsidR="00E83265" w:rsidRPr="008D3B62">
        <w:t xml:space="preserve"> more resources than </w:t>
      </w:r>
      <w:r w:rsidR="00172F1D">
        <w:t>other forms of evaluation</w:t>
      </w:r>
      <w:r w:rsidR="00ED1C71">
        <w:t xml:space="preserve"> and</w:t>
      </w:r>
      <w:r w:rsidR="00E83265" w:rsidRPr="008D3B62">
        <w:t xml:space="preserve"> should be proportional to the value, impact and strategic importance of the initiative.</w:t>
      </w:r>
    </w:p>
    <w:p w14:paraId="19393ABA" w14:textId="1AC3335A" w:rsidR="00E83265" w:rsidRPr="008D3B62" w:rsidRDefault="00E83265" w:rsidP="00E83265">
      <w:pPr>
        <w:pStyle w:val="Heading3"/>
        <w:keepNext/>
      </w:pPr>
      <w:bookmarkStart w:id="61" w:name="_Toc217052634"/>
      <w:bookmarkStart w:id="62" w:name="_Toc224210443"/>
      <w:r>
        <w:t xml:space="preserve">Develop and regularly review </w:t>
      </w:r>
      <w:bookmarkStart w:id="63" w:name="_Toc215762163"/>
      <w:r w:rsidRPr="008D3B62">
        <w:t>a theory of change</w:t>
      </w:r>
      <w:bookmarkEnd w:id="61"/>
      <w:bookmarkEnd w:id="62"/>
      <w:bookmarkEnd w:id="63"/>
    </w:p>
    <w:p w14:paraId="39F8C4B5" w14:textId="5C2E4CA7" w:rsidR="0043012B" w:rsidRDefault="00E83265" w:rsidP="00E83265">
      <w:pPr>
        <w:spacing w:after="240"/>
      </w:pPr>
      <w:r>
        <w:t>Place-based work</w:t>
      </w:r>
      <w:r w:rsidRPr="008D3B62">
        <w:t xml:space="preserve"> should be </w:t>
      </w:r>
      <w:r w:rsidR="0002270C">
        <w:t>underpinned by</w:t>
      </w:r>
      <w:r w:rsidRPr="008D3B62">
        <w:t xml:space="preserve"> a</w:t>
      </w:r>
      <w:r w:rsidR="00DE6265">
        <w:t>n evidence-based</w:t>
      </w:r>
      <w:r w:rsidRPr="008D3B62">
        <w:t xml:space="preserve"> theory of change</w:t>
      </w:r>
      <w:r w:rsidR="006A7F41">
        <w:t xml:space="preserve"> (TOC)</w:t>
      </w:r>
      <w:r w:rsidR="008263BE">
        <w:t xml:space="preserve">. </w:t>
      </w:r>
      <w:r w:rsidR="0057226C">
        <w:t xml:space="preserve">This should </w:t>
      </w:r>
      <w:r w:rsidR="009F7137">
        <w:t xml:space="preserve">be developed with community stakeholders </w:t>
      </w:r>
      <w:r w:rsidR="00B20AF9">
        <w:t xml:space="preserve">to </w:t>
      </w:r>
      <w:r w:rsidR="00DE6265">
        <w:t xml:space="preserve">map out </w:t>
      </w:r>
      <w:r w:rsidRPr="008D3B62">
        <w:t xml:space="preserve">how </w:t>
      </w:r>
      <w:r w:rsidR="00CC1577">
        <w:t xml:space="preserve">specific </w:t>
      </w:r>
      <w:r w:rsidRPr="008D3B62">
        <w:t>change</w:t>
      </w:r>
      <w:r w:rsidR="000E2B1D">
        <w:t>s</w:t>
      </w:r>
      <w:r w:rsidRPr="008D3B62">
        <w:t xml:space="preserve"> </w:t>
      </w:r>
      <w:r w:rsidR="000E2B1D">
        <w:t>are</w:t>
      </w:r>
      <w:r w:rsidRPr="008D3B62">
        <w:t xml:space="preserve"> expected to happen over time</w:t>
      </w:r>
      <w:r w:rsidR="00DE6265">
        <w:t xml:space="preserve"> </w:t>
      </w:r>
      <w:r w:rsidRPr="008D3B62">
        <w:t xml:space="preserve">and </w:t>
      </w:r>
      <w:r w:rsidR="00222676">
        <w:t>document</w:t>
      </w:r>
      <w:r w:rsidR="00E17B6E">
        <w:t xml:space="preserve"> key assumptions</w:t>
      </w:r>
      <w:r w:rsidR="00CD4E0C">
        <w:t>.</w:t>
      </w:r>
      <w:r w:rsidR="00B01F71">
        <w:t xml:space="preserve"> </w:t>
      </w:r>
      <w:r w:rsidR="00B01F71" w:rsidRPr="00B01F71">
        <w:t xml:space="preserve">Place-based work is based on the idea that </w:t>
      </w:r>
      <w:r w:rsidR="00087954">
        <w:t>systemic changes</w:t>
      </w:r>
      <w:r w:rsidR="00FC1BA0">
        <w:t xml:space="preserve"> </w:t>
      </w:r>
      <w:r w:rsidR="00C76060">
        <w:t xml:space="preserve">in a local area </w:t>
      </w:r>
      <w:r w:rsidR="000E2B1D">
        <w:t xml:space="preserve">will </w:t>
      </w:r>
      <w:r w:rsidR="003B7D93">
        <w:t>lead to</w:t>
      </w:r>
      <w:r w:rsidR="00B01F71" w:rsidRPr="00B01F71">
        <w:t xml:space="preserve"> long-term improvements for the whole community</w:t>
      </w:r>
      <w:r w:rsidR="00B01F71">
        <w:t xml:space="preserve">. </w:t>
      </w:r>
    </w:p>
    <w:p w14:paraId="438EABF1" w14:textId="489BFE48" w:rsidR="00E83265" w:rsidRDefault="00810F33" w:rsidP="00E83265">
      <w:pPr>
        <w:spacing w:after="240"/>
      </w:pPr>
      <w:r>
        <w:t>P</w:t>
      </w:r>
      <w:r w:rsidR="00EB1A0C">
        <w:t>lace-based work</w:t>
      </w:r>
      <w:r w:rsidR="006A7F41">
        <w:t xml:space="preserve"> </w:t>
      </w:r>
      <w:r w:rsidR="00EB1A0C">
        <w:t xml:space="preserve">is </w:t>
      </w:r>
      <w:proofErr w:type="gramStart"/>
      <w:r w:rsidR="00EB1A0C">
        <w:t>dynamic</w:t>
      </w:r>
      <w:proofErr w:type="gramEnd"/>
      <w:r w:rsidR="00EB1A0C">
        <w:t xml:space="preserve"> and </w:t>
      </w:r>
      <w:r w:rsidR="006A7F41">
        <w:t xml:space="preserve">the TOC should be </w:t>
      </w:r>
      <w:r w:rsidR="000931D9">
        <w:t>regularly reviewed with input from</w:t>
      </w:r>
      <w:r w:rsidR="004036BC">
        <w:t xml:space="preserve"> </w:t>
      </w:r>
      <w:r w:rsidR="00941647">
        <w:t xml:space="preserve">key </w:t>
      </w:r>
      <w:r w:rsidR="004036BC">
        <w:t>stakeholders</w:t>
      </w:r>
      <w:r w:rsidR="000931D9">
        <w:t xml:space="preserve"> to ensure emerging </w:t>
      </w:r>
      <w:r w:rsidR="000E2B1D">
        <w:t>insights</w:t>
      </w:r>
      <w:r w:rsidR="000931D9">
        <w:t xml:space="preserve"> are </w:t>
      </w:r>
      <w:r w:rsidR="0008292D">
        <w:t>captured</w:t>
      </w:r>
      <w:r w:rsidR="006A7F41">
        <w:t>.</w:t>
      </w:r>
      <w:r w:rsidR="009338B5">
        <w:t xml:space="preserve"> This </w:t>
      </w:r>
      <w:r w:rsidR="00C37061">
        <w:t>may involve considering how change</w:t>
      </w:r>
      <w:r w:rsidR="00E0438E">
        <w:t xml:space="preserve"> is occurring </w:t>
      </w:r>
      <w:r w:rsidR="00C37061">
        <w:t xml:space="preserve">in </w:t>
      </w:r>
      <w:r w:rsidR="00537577">
        <w:t>one</w:t>
      </w:r>
      <w:r w:rsidR="00C37061">
        <w:t xml:space="preserve"> local area or across multiple sites.</w:t>
      </w:r>
      <w:r w:rsidR="00C006BC">
        <w:t xml:space="preserve"> </w:t>
      </w:r>
      <w:r w:rsidR="00F03337">
        <w:t xml:space="preserve">A place-based TOC often </w:t>
      </w:r>
      <w:r w:rsidR="00CF135B">
        <w:t>has</w:t>
      </w:r>
      <w:r w:rsidR="00F03337">
        <w:t xml:space="preserve"> an initial focus on </w:t>
      </w:r>
      <w:r w:rsidR="00F751C1">
        <w:t>shifting the ‘conditions for change’</w:t>
      </w:r>
      <w:r w:rsidR="00C37061">
        <w:t xml:space="preserve"> </w:t>
      </w:r>
      <w:r w:rsidR="007938D3">
        <w:t>– for example, power dynamics</w:t>
      </w:r>
      <w:r w:rsidR="005754A9">
        <w:t xml:space="preserve">, </w:t>
      </w:r>
      <w:r w:rsidR="009B4D76">
        <w:t xml:space="preserve">decisions on </w:t>
      </w:r>
      <w:r w:rsidR="0023337B">
        <w:t xml:space="preserve">resource allocation and </w:t>
      </w:r>
      <w:r w:rsidR="00847617">
        <w:t xml:space="preserve">different modes of </w:t>
      </w:r>
      <w:r w:rsidR="0023337B">
        <w:t>service deliver</w:t>
      </w:r>
      <w:r w:rsidR="00847617">
        <w:t xml:space="preserve">y – ahead </w:t>
      </w:r>
      <w:r w:rsidR="0078020A">
        <w:t xml:space="preserve">of </w:t>
      </w:r>
      <w:r w:rsidR="00847617">
        <w:t xml:space="preserve">observing </w:t>
      </w:r>
      <w:r w:rsidR="00662A87">
        <w:t xml:space="preserve">system and population level changes. </w:t>
      </w:r>
    </w:p>
    <w:p w14:paraId="53670322" w14:textId="4CA4E869" w:rsidR="00E83265" w:rsidRPr="008D3B62" w:rsidRDefault="00E83265" w:rsidP="00E83265">
      <w:pPr>
        <w:spacing w:after="240"/>
      </w:pPr>
      <w:r w:rsidRPr="008D3B62">
        <w:t xml:space="preserve">First Nations </w:t>
      </w:r>
      <w:r w:rsidR="00B82871">
        <w:t>approaches</w:t>
      </w:r>
      <w:r>
        <w:t xml:space="preserve"> to </w:t>
      </w:r>
      <w:r w:rsidR="009827A6">
        <w:t>developing</w:t>
      </w:r>
      <w:r>
        <w:t xml:space="preserve"> </w:t>
      </w:r>
      <w:r w:rsidR="003341FB">
        <w:t>TOC</w:t>
      </w:r>
      <w:r w:rsidR="003E3277">
        <w:t xml:space="preserve"> </w:t>
      </w:r>
      <w:r w:rsidR="00924A8B">
        <w:t>include</w:t>
      </w:r>
      <w:r w:rsidR="009827A6">
        <w:t xml:space="preserve"> </w:t>
      </w:r>
      <w:r w:rsidR="00B82871">
        <w:t xml:space="preserve">a </w:t>
      </w:r>
      <w:r w:rsidR="009827A6">
        <w:t>wider</w:t>
      </w:r>
      <w:r w:rsidR="00924A8B">
        <w:t xml:space="preserve"> and </w:t>
      </w:r>
      <w:r w:rsidR="00EE64AA">
        <w:t>more holistic</w:t>
      </w:r>
      <w:r w:rsidR="009827A6">
        <w:t xml:space="preserve"> </w:t>
      </w:r>
      <w:r w:rsidR="0008292D">
        <w:t>approach</w:t>
      </w:r>
      <w:r w:rsidRPr="008D3B62">
        <w:t>.</w:t>
      </w:r>
      <w:r>
        <w:t xml:space="preserve"> For example, Story of Change is a circular approach that privileges First Nations’ perspectives, where each community is seen as an eco-system.</w:t>
      </w:r>
      <w:r w:rsidRPr="008D3B62">
        <w:t xml:space="preserve"> </w:t>
      </w:r>
      <w:r>
        <w:t>The Story of Change creates shared outcomes measurement</w:t>
      </w:r>
      <w:r w:rsidR="000C7AC3">
        <w:t xml:space="preserve">s </w:t>
      </w:r>
      <w:r>
        <w:t xml:space="preserve">(Community First Development 2025). </w:t>
      </w:r>
    </w:p>
    <w:p w14:paraId="31F00D3D" w14:textId="6D74DA4F" w:rsidR="00E83265" w:rsidRDefault="00E83265" w:rsidP="00E83265">
      <w:pPr>
        <w:spacing w:after="240"/>
      </w:pPr>
      <w:r w:rsidRPr="00CF7DAD">
        <w:rPr>
          <w:iCs/>
        </w:rPr>
        <w:t xml:space="preserve">Figure </w:t>
      </w:r>
      <w:r>
        <w:rPr>
          <w:iCs/>
        </w:rPr>
        <w:t>2</w:t>
      </w:r>
      <w:r w:rsidRPr="008D3B62">
        <w:t xml:space="preserve"> shows a simplified generic </w:t>
      </w:r>
      <w:r w:rsidR="009875AB">
        <w:t>TOC</w:t>
      </w:r>
      <w:r w:rsidRPr="008D3B62">
        <w:t xml:space="preserve"> for </w:t>
      </w:r>
      <w:r>
        <w:t>place-based work</w:t>
      </w:r>
      <w:r w:rsidRPr="008D3B62">
        <w:t xml:space="preserve"> that has been adapted by the Victorian Government (Victorian Government 2023</w:t>
      </w:r>
      <w:r>
        <w:t>, p. 18</w:t>
      </w:r>
      <w:r w:rsidRPr="008D3B62">
        <w:t xml:space="preserve">) from the </w:t>
      </w:r>
      <w:r w:rsidRPr="0000530E">
        <w:t>Place-based Evaluation Framework</w:t>
      </w:r>
      <w:r w:rsidRPr="008D3B62">
        <w:t xml:space="preserve"> (Clear Horizon 2018</w:t>
      </w:r>
      <w:r>
        <w:t>, p. 24</w:t>
      </w:r>
      <w:r w:rsidRPr="008D3B62">
        <w:t xml:space="preserve">). </w:t>
      </w:r>
    </w:p>
    <w:p w14:paraId="6138A77D" w14:textId="36E8048E" w:rsidR="00E83265" w:rsidRDefault="00E83265" w:rsidP="00E83265">
      <w:pPr>
        <w:spacing w:after="240"/>
      </w:pPr>
      <w:r w:rsidRPr="008D3B62">
        <w:t>Th</w:t>
      </w:r>
      <w:r>
        <w:t>is simplified</w:t>
      </w:r>
      <w:r w:rsidRPr="008D3B62">
        <w:t xml:space="preserve"> </w:t>
      </w:r>
      <w:r w:rsidR="009875AB">
        <w:t>TOC</w:t>
      </w:r>
      <w:r>
        <w:t>:</w:t>
      </w:r>
    </w:p>
    <w:p w14:paraId="557E4771" w14:textId="77777777" w:rsidR="00E83265" w:rsidRPr="00AA4CAC" w:rsidRDefault="00E83265" w:rsidP="00AA4CAC">
      <w:pPr>
        <w:pStyle w:val="ListParagraph"/>
      </w:pPr>
      <w:r w:rsidRPr="00AA4CAC">
        <w:t>provides a guide for strategic planning, measuring and evaluating the short, medium and long-term outcomes of the initiative</w:t>
      </w:r>
    </w:p>
    <w:p w14:paraId="68879C81" w14:textId="77777777" w:rsidR="00E83265" w:rsidRPr="00AA4CAC" w:rsidRDefault="00E83265" w:rsidP="00AA4CAC">
      <w:pPr>
        <w:pStyle w:val="ListParagraph"/>
      </w:pPr>
      <w:r w:rsidRPr="00AA4CAC">
        <w:lastRenderedPageBreak/>
        <w:t>shows the relationship between conditions for change (foundations and enabling conditions), mid-level impacts (systems changes), and impacts in place (population level changes)</w:t>
      </w:r>
    </w:p>
    <w:p w14:paraId="358BF4A1" w14:textId="77777777" w:rsidR="00E83265" w:rsidRPr="00AA4CAC" w:rsidRDefault="00E83265" w:rsidP="00E6384F">
      <w:pPr>
        <w:pStyle w:val="ListParagraph"/>
        <w:spacing w:after="200" w:line="300" w:lineRule="auto"/>
      </w:pPr>
      <w:r w:rsidRPr="00AA4CAC">
        <w:t>covers the 4 keys to unlock systems innovation: purpose, power, relationships and resource flows (Winhall and Leadbeater 2018).</w:t>
      </w:r>
    </w:p>
    <w:p w14:paraId="55349051" w14:textId="6E7BFF2E" w:rsidR="00E83265" w:rsidRPr="008D3B62" w:rsidRDefault="00E83265" w:rsidP="00E83265">
      <w:pPr>
        <w:keepNext/>
        <w:spacing w:after="240"/>
        <w:rPr>
          <w:b/>
          <w:bCs/>
        </w:rPr>
      </w:pPr>
      <w:bookmarkStart w:id="64" w:name="Figure2"/>
      <w:bookmarkEnd w:id="64"/>
      <w:r w:rsidRPr="008D3B62">
        <w:rPr>
          <w:b/>
          <w:bCs/>
        </w:rPr>
        <w:t xml:space="preserve">Figure </w:t>
      </w:r>
      <w:r>
        <w:rPr>
          <w:b/>
          <w:bCs/>
        </w:rPr>
        <w:t>2</w:t>
      </w:r>
      <w:r w:rsidRPr="008D3B62">
        <w:rPr>
          <w:b/>
          <w:bCs/>
        </w:rPr>
        <w:t>: Simplified Generic Theory of Change</w:t>
      </w:r>
    </w:p>
    <w:p w14:paraId="44D1F91C" w14:textId="77777777" w:rsidR="000E4B0E" w:rsidRDefault="00D113BC" w:rsidP="00C37C23">
      <w:pPr>
        <w:keepNext/>
        <w:spacing w:after="0"/>
      </w:pPr>
      <w:r w:rsidRPr="00D113BC">
        <w:rPr>
          <w:b/>
          <w:bCs/>
          <w:noProof/>
        </w:rPr>
        <w:drawing>
          <wp:inline distT="0" distB="0" distL="0" distR="0" wp14:anchorId="6E4E1AED" wp14:editId="41F53092">
            <wp:extent cx="6479540" cy="3390265"/>
            <wp:effectExtent l="0" t="0" r="0" b="635"/>
            <wp:docPr id="490578707" name="Picture 1" descr="Four tiered process diagram showing a simplified generic Theory of Change. Link to text description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78707" name="Picture 1" descr="Four tiered process diagram showing a simplified generic Theory of Change. Link to text description after image."/>
                    <pic:cNvPicPr/>
                  </pic:nvPicPr>
                  <pic:blipFill>
                    <a:blip r:embed="rId22"/>
                    <a:stretch>
                      <a:fillRect/>
                    </a:stretch>
                  </pic:blipFill>
                  <pic:spPr>
                    <a:xfrm>
                      <a:off x="0" y="0"/>
                      <a:ext cx="6479540" cy="3390265"/>
                    </a:xfrm>
                    <a:prstGeom prst="rect">
                      <a:avLst/>
                    </a:prstGeom>
                  </pic:spPr>
                </pic:pic>
              </a:graphicData>
            </a:graphic>
          </wp:inline>
        </w:drawing>
      </w:r>
    </w:p>
    <w:p w14:paraId="0A2B4F7C" w14:textId="67432BF9" w:rsidR="000E4B0E" w:rsidRPr="0070453E" w:rsidRDefault="001A4932" w:rsidP="000E4B0E">
      <w:pPr>
        <w:spacing w:after="240" w:line="240" w:lineRule="auto"/>
        <w:rPr>
          <w:sz w:val="20"/>
          <w:szCs w:val="20"/>
        </w:rPr>
      </w:pPr>
      <w:hyperlink w:anchor="_Figure_2_description" w:history="1">
        <w:r>
          <w:rPr>
            <w:rStyle w:val="Hyperlink"/>
            <w:sz w:val="20"/>
            <w:szCs w:val="20"/>
          </w:rPr>
          <w:t>Figure 2 description</w:t>
        </w:r>
      </w:hyperlink>
    </w:p>
    <w:p w14:paraId="4C458746" w14:textId="636CFCFB" w:rsidR="00E83265" w:rsidRDefault="00E83265" w:rsidP="007153CC">
      <w:pPr>
        <w:keepNext/>
        <w:spacing w:after="240"/>
      </w:pPr>
      <w:r>
        <w:t>This approach</w:t>
      </w:r>
      <w:r w:rsidRPr="008D3B62">
        <w:t xml:space="preserve"> </w:t>
      </w:r>
      <w:r w:rsidR="000C0719">
        <w:t xml:space="preserve">provides </w:t>
      </w:r>
      <w:r>
        <w:t xml:space="preserve">a starting point </w:t>
      </w:r>
      <w:r w:rsidRPr="008D3B62">
        <w:t xml:space="preserve">to develop a tailored, context-specific </w:t>
      </w:r>
      <w:r w:rsidR="00937FDD">
        <w:t>TOC</w:t>
      </w:r>
      <w:r w:rsidRPr="008D3B62">
        <w:t xml:space="preserve">. </w:t>
      </w:r>
      <w:r w:rsidR="00131E96">
        <w:t>A</w:t>
      </w:r>
      <w:r w:rsidR="00131E96" w:rsidRPr="008D3B62">
        <w:t xml:space="preserve"> </w:t>
      </w:r>
      <w:r w:rsidR="00131E96" w:rsidRPr="00E75809">
        <w:t xml:space="preserve">tailored </w:t>
      </w:r>
      <w:r w:rsidR="008426AE">
        <w:t>TOC</w:t>
      </w:r>
      <w:r w:rsidR="00131E96" w:rsidRPr="00E75809">
        <w:t xml:space="preserve"> should be developed in partnership with stakeholders to represent community views on how change is expected to be achieved.</w:t>
      </w:r>
      <w:r w:rsidRPr="008D3B62">
        <w:t xml:space="preserve"> </w:t>
      </w:r>
      <w:r w:rsidRPr="00E75809">
        <w:rPr>
          <w:rFonts w:eastAsia="Aptos" w:cstheme="minorHAnsi"/>
          <w:color w:val="auto"/>
          <w:spacing w:val="0"/>
          <w:szCs w:val="22"/>
        </w:rPr>
        <w:t>This can support line of sight back to broader initiative-level information (for example, by using common organising principles</w:t>
      </w:r>
      <w:r>
        <w:rPr>
          <w:rFonts w:eastAsia="Aptos" w:cstheme="minorHAnsi"/>
          <w:color w:val="auto"/>
          <w:spacing w:val="0"/>
          <w:szCs w:val="22"/>
        </w:rPr>
        <w:t xml:space="preserve"> across different sites</w:t>
      </w:r>
      <w:r w:rsidRPr="00E75809">
        <w:rPr>
          <w:rFonts w:eastAsia="Aptos" w:cstheme="minorHAnsi"/>
          <w:color w:val="auto"/>
          <w:spacing w:val="0"/>
          <w:szCs w:val="22"/>
        </w:rPr>
        <w:t>), while also being responsive to the place and context for each site</w:t>
      </w:r>
      <w:r w:rsidR="00506015">
        <w:rPr>
          <w:rFonts w:eastAsia="Aptos" w:cstheme="minorHAnsi"/>
          <w:color w:val="auto"/>
          <w:spacing w:val="0"/>
          <w:szCs w:val="22"/>
        </w:rPr>
        <w:t xml:space="preserve">. </w:t>
      </w:r>
      <w:r w:rsidR="00DC22A5">
        <w:rPr>
          <w:rFonts w:eastAsia="Aptos" w:cstheme="minorHAnsi"/>
          <w:color w:val="auto"/>
          <w:spacing w:val="0"/>
          <w:szCs w:val="22"/>
        </w:rPr>
        <w:t>This supports</w:t>
      </w:r>
      <w:r w:rsidRPr="00E75809">
        <w:rPr>
          <w:rFonts w:eastAsia="Aptos" w:cstheme="minorHAnsi"/>
          <w:color w:val="auto"/>
          <w:spacing w:val="0"/>
          <w:szCs w:val="22"/>
        </w:rPr>
        <w:t xml:space="preserve"> </w:t>
      </w:r>
      <w:r w:rsidR="00DC22A5">
        <w:rPr>
          <w:rFonts w:eastAsia="Aptos" w:cstheme="minorHAnsi"/>
          <w:color w:val="auto"/>
          <w:spacing w:val="0"/>
          <w:szCs w:val="22"/>
        </w:rPr>
        <w:t xml:space="preserve">community defined </w:t>
      </w:r>
      <w:r w:rsidR="00C943B7">
        <w:rPr>
          <w:rFonts w:eastAsia="Aptos" w:cstheme="minorHAnsi"/>
          <w:color w:val="auto"/>
          <w:spacing w:val="0"/>
          <w:szCs w:val="22"/>
        </w:rPr>
        <w:t xml:space="preserve">and </w:t>
      </w:r>
      <w:r w:rsidR="00234FD3">
        <w:rPr>
          <w:rFonts w:eastAsia="Aptos" w:cstheme="minorHAnsi"/>
          <w:color w:val="auto"/>
          <w:spacing w:val="0"/>
          <w:szCs w:val="22"/>
        </w:rPr>
        <w:t xml:space="preserve">meaningful </w:t>
      </w:r>
      <w:r w:rsidR="00DC22A5">
        <w:rPr>
          <w:rFonts w:eastAsia="Aptos" w:cstheme="minorHAnsi"/>
          <w:color w:val="auto"/>
          <w:spacing w:val="0"/>
          <w:szCs w:val="22"/>
        </w:rPr>
        <w:t>o</w:t>
      </w:r>
      <w:r w:rsidRPr="00E75809">
        <w:rPr>
          <w:rFonts w:eastAsia="Aptos" w:cstheme="minorHAnsi"/>
          <w:color w:val="auto"/>
          <w:spacing w:val="0"/>
          <w:szCs w:val="22"/>
        </w:rPr>
        <w:t>utcomes</w:t>
      </w:r>
      <w:r w:rsidR="0062557A">
        <w:rPr>
          <w:rFonts w:eastAsia="Aptos" w:cstheme="minorHAnsi"/>
          <w:color w:val="auto"/>
          <w:spacing w:val="0"/>
          <w:szCs w:val="22"/>
        </w:rPr>
        <w:t xml:space="preserve">, </w:t>
      </w:r>
      <w:r w:rsidRPr="00E75809">
        <w:rPr>
          <w:rFonts w:eastAsia="Aptos" w:cstheme="minorHAnsi"/>
          <w:color w:val="auto"/>
          <w:spacing w:val="0"/>
          <w:szCs w:val="22"/>
        </w:rPr>
        <w:t>measures and findings.</w:t>
      </w:r>
    </w:p>
    <w:p w14:paraId="22635D53" w14:textId="257E8025" w:rsidR="00E83265" w:rsidRPr="008D3B62" w:rsidRDefault="00E83265" w:rsidP="00E83265">
      <w:pPr>
        <w:spacing w:after="240"/>
      </w:pPr>
      <w:r>
        <w:t xml:space="preserve">The </w:t>
      </w:r>
      <w:r w:rsidR="00BA4E2B">
        <w:t>TOC</w:t>
      </w:r>
      <w:r w:rsidRPr="008D3B62">
        <w:t xml:space="preserve"> </w:t>
      </w:r>
      <w:r w:rsidR="00BA4E2B">
        <w:t>includes</w:t>
      </w:r>
      <w:r w:rsidRPr="008D3B62">
        <w:t xml:space="preserve"> how </w:t>
      </w:r>
      <w:r w:rsidRPr="00F42FCE">
        <w:rPr>
          <w:i/>
          <w:iCs/>
        </w:rPr>
        <w:t>foundations</w:t>
      </w:r>
      <w:r w:rsidRPr="008D3B62">
        <w:t xml:space="preserve"> for change</w:t>
      </w:r>
      <w:r w:rsidR="00127950">
        <w:t xml:space="preserve"> (e.g.</w:t>
      </w:r>
      <w:r w:rsidRPr="008D3B62">
        <w:t xml:space="preserve"> community readiness, funding and resources</w:t>
      </w:r>
      <w:r w:rsidR="00127950">
        <w:t>)</w:t>
      </w:r>
      <w:r w:rsidRPr="008D3B62">
        <w:t xml:space="preserve"> establish the </w:t>
      </w:r>
      <w:r w:rsidRPr="00F42FCE">
        <w:rPr>
          <w:i/>
          <w:iCs/>
        </w:rPr>
        <w:t>enablers</w:t>
      </w:r>
      <w:r w:rsidRPr="008D3B62">
        <w:t xml:space="preserve"> for change</w:t>
      </w:r>
      <w:r w:rsidR="00127950">
        <w:t xml:space="preserve"> (</w:t>
      </w:r>
      <w:r w:rsidR="007E7DFC">
        <w:t xml:space="preserve">e.g. </w:t>
      </w:r>
      <w:r w:rsidR="00D7569C">
        <w:t xml:space="preserve">types of relationships, training, </w:t>
      </w:r>
      <w:r w:rsidR="00127950">
        <w:t>established structures),</w:t>
      </w:r>
      <w:r w:rsidRPr="008D3B62">
        <w:t xml:space="preserve"> need</w:t>
      </w:r>
      <w:r w:rsidR="00F30D28">
        <w:t>ed</w:t>
      </w:r>
      <w:r w:rsidRPr="008D3B62">
        <w:t xml:space="preserve"> to create </w:t>
      </w:r>
      <w:r w:rsidR="00DD7714">
        <w:t xml:space="preserve">changes at higher </w:t>
      </w:r>
      <w:r w:rsidRPr="008D3B62">
        <w:t>level</w:t>
      </w:r>
      <w:r w:rsidR="00DD7714">
        <w:t>s</w:t>
      </w:r>
      <w:r w:rsidRPr="008D3B62">
        <w:t>. The</w:t>
      </w:r>
      <w:r w:rsidR="007E7DFC">
        <w:t>se</w:t>
      </w:r>
      <w:r w:rsidRPr="008D3B62">
        <w:t xml:space="preserve"> </w:t>
      </w:r>
      <w:r w:rsidRPr="00181E8C">
        <w:rPr>
          <w:i/>
          <w:iCs/>
        </w:rPr>
        <w:t>systems changes</w:t>
      </w:r>
      <w:r w:rsidRPr="008D3B62">
        <w:t xml:space="preserve"> will be unique to each place, including changes to practices, innovation and shifts in resourcing flows. It </w:t>
      </w:r>
      <w:r w:rsidR="00F664AF">
        <w:t>may</w:t>
      </w:r>
      <w:r w:rsidRPr="008D3B62">
        <w:t xml:space="preserve"> also document principles that will inform ways of working in the ‘place’ (Victorian Government 2023</w:t>
      </w:r>
      <w:r>
        <w:t>, p. 18</w:t>
      </w:r>
      <w:r w:rsidRPr="008D3B62">
        <w:t>).</w:t>
      </w:r>
      <w:r>
        <w:t xml:space="preserve"> </w:t>
      </w:r>
    </w:p>
    <w:p w14:paraId="59000B46" w14:textId="0A94092B" w:rsidR="00E83265" w:rsidRDefault="00DD7714" w:rsidP="00E83265">
      <w:pPr>
        <w:spacing w:after="240"/>
        <w:rPr>
          <w:lang w:val="en-US"/>
        </w:rPr>
      </w:pPr>
      <w:r>
        <w:t>T</w:t>
      </w:r>
      <w:r w:rsidR="00E83265" w:rsidRPr="008D3B62">
        <w:t xml:space="preserve">he </w:t>
      </w:r>
      <w:r w:rsidR="00937FDD">
        <w:t>TOC</w:t>
      </w:r>
      <w:r w:rsidR="00E83265" w:rsidRPr="008D3B62">
        <w:t xml:space="preserve"> </w:t>
      </w:r>
      <w:r>
        <w:t>should</w:t>
      </w:r>
      <w:r w:rsidR="00E83265" w:rsidRPr="008D3B62">
        <w:t xml:space="preserve"> be </w:t>
      </w:r>
      <w:r w:rsidR="00E83265">
        <w:t xml:space="preserve">regularly </w:t>
      </w:r>
      <w:r w:rsidR="00E83265" w:rsidRPr="008D3B62">
        <w:t xml:space="preserve">reviewed as more is learnt about how change is occurring. Population </w:t>
      </w:r>
      <w:r w:rsidR="00E83265" w:rsidRPr="008D3B62">
        <w:rPr>
          <w:lang w:val="en-US"/>
        </w:rPr>
        <w:t xml:space="preserve">level impacts will not be observed for some time, but </w:t>
      </w:r>
      <w:r w:rsidR="00234FD3">
        <w:rPr>
          <w:lang w:val="en-US"/>
        </w:rPr>
        <w:t>preceding these are</w:t>
      </w:r>
      <w:r w:rsidR="009F1796">
        <w:rPr>
          <w:lang w:val="en-US"/>
        </w:rPr>
        <w:t xml:space="preserve"> </w:t>
      </w:r>
      <w:r w:rsidR="00E83265" w:rsidRPr="008D3B62">
        <w:rPr>
          <w:lang w:val="en-US"/>
        </w:rPr>
        <w:t xml:space="preserve">early impacts on individuals, families or micro-communities that </w:t>
      </w:r>
      <w:r w:rsidR="00E83265">
        <w:rPr>
          <w:lang w:val="en-US"/>
        </w:rPr>
        <w:t>can</w:t>
      </w:r>
      <w:r w:rsidR="009F1796">
        <w:rPr>
          <w:lang w:val="en-US"/>
        </w:rPr>
        <w:t xml:space="preserve"> be</w:t>
      </w:r>
      <w:r w:rsidR="00E83265">
        <w:rPr>
          <w:lang w:val="en-US"/>
        </w:rPr>
        <w:t xml:space="preserve"> test</w:t>
      </w:r>
      <w:r w:rsidR="009F1796">
        <w:rPr>
          <w:lang w:val="en-US"/>
        </w:rPr>
        <w:t>ed</w:t>
      </w:r>
      <w:r w:rsidR="00E83265">
        <w:rPr>
          <w:lang w:val="en-US"/>
        </w:rPr>
        <w:t xml:space="preserve"> early and</w:t>
      </w:r>
      <w:r w:rsidR="00827E1D">
        <w:rPr>
          <w:lang w:val="en-US"/>
        </w:rPr>
        <w:t xml:space="preserve">/or during </w:t>
      </w:r>
      <w:r w:rsidR="00E83265">
        <w:rPr>
          <w:lang w:val="en-US"/>
        </w:rPr>
        <w:t>implementation</w:t>
      </w:r>
      <w:r w:rsidR="00E83265" w:rsidRPr="008D3B62">
        <w:rPr>
          <w:lang w:val="en-US"/>
        </w:rPr>
        <w:t xml:space="preserve">. </w:t>
      </w:r>
    </w:p>
    <w:p w14:paraId="71BD5943" w14:textId="6C306586" w:rsidR="00E83265" w:rsidRDefault="0032373C" w:rsidP="00E83265">
      <w:pPr>
        <w:spacing w:after="240"/>
      </w:pPr>
      <w:r>
        <w:t>Figure 3 provides a</w:t>
      </w:r>
      <w:r w:rsidR="00E83265">
        <w:t>n</w:t>
      </w:r>
      <w:r w:rsidR="00E83265" w:rsidRPr="008D3B62">
        <w:t xml:space="preserve"> </w:t>
      </w:r>
      <w:r w:rsidR="00E83265" w:rsidRPr="00965173">
        <w:t xml:space="preserve">annotated version of the </w:t>
      </w:r>
      <w:r w:rsidR="00E83265">
        <w:t>S</w:t>
      </w:r>
      <w:r w:rsidR="00E83265" w:rsidRPr="00965173">
        <w:t xml:space="preserve">implified </w:t>
      </w:r>
      <w:r w:rsidR="00E83265">
        <w:t>G</w:t>
      </w:r>
      <w:r w:rsidR="00E83265" w:rsidRPr="00965173">
        <w:t xml:space="preserve">eneric </w:t>
      </w:r>
      <w:r w:rsidR="00937FDD">
        <w:t>TOC</w:t>
      </w:r>
      <w:r w:rsidR="00E83265" w:rsidRPr="00965173">
        <w:t xml:space="preserve"> show</w:t>
      </w:r>
      <w:r>
        <w:t>ing</w:t>
      </w:r>
      <w:r w:rsidR="00E83265" w:rsidRPr="00965173">
        <w:t xml:space="preserve"> how components can play out over time</w:t>
      </w:r>
      <w:r w:rsidR="00E83265">
        <w:t xml:space="preserve">. This identifies </w:t>
      </w:r>
      <w:r w:rsidR="00E83265" w:rsidRPr="00965173">
        <w:t xml:space="preserve">possible focus areas for MEL </w:t>
      </w:r>
      <w:r w:rsidR="00E83265" w:rsidRPr="008D3B62">
        <w:t>(Victorian Government 2023</w:t>
      </w:r>
      <w:r w:rsidR="00E83265">
        <w:t>, p. 19</w:t>
      </w:r>
      <w:r w:rsidR="00E83265" w:rsidRPr="008D3B62">
        <w:t>)</w:t>
      </w:r>
      <w:r w:rsidR="00E83265">
        <w:t>.</w:t>
      </w:r>
      <w:r w:rsidR="00E83265" w:rsidRPr="00965173">
        <w:t xml:space="preserve"> </w:t>
      </w:r>
    </w:p>
    <w:p w14:paraId="08166192" w14:textId="222FED04" w:rsidR="00E83265" w:rsidRDefault="00E83265" w:rsidP="00E83265">
      <w:pPr>
        <w:keepNext/>
        <w:spacing w:after="240"/>
        <w:rPr>
          <w:b/>
          <w:bCs/>
        </w:rPr>
      </w:pPr>
      <w:bookmarkStart w:id="65" w:name="Figure3"/>
      <w:bookmarkEnd w:id="65"/>
      <w:r w:rsidRPr="008D3B62">
        <w:rPr>
          <w:b/>
          <w:bCs/>
        </w:rPr>
        <w:lastRenderedPageBreak/>
        <w:t xml:space="preserve">Figure </w:t>
      </w:r>
      <w:r>
        <w:rPr>
          <w:b/>
          <w:bCs/>
        </w:rPr>
        <w:t>3</w:t>
      </w:r>
      <w:r w:rsidRPr="008D3B62">
        <w:rPr>
          <w:b/>
          <w:bCs/>
        </w:rPr>
        <w:t>:</w:t>
      </w:r>
      <w:r>
        <w:rPr>
          <w:b/>
          <w:bCs/>
        </w:rPr>
        <w:t xml:space="preserve"> Annotated Theory of Change – with indicative time horizon</w:t>
      </w:r>
    </w:p>
    <w:p w14:paraId="176A354A" w14:textId="77777777" w:rsidR="00505C1D" w:rsidRDefault="0002261A" w:rsidP="00AE3AB1">
      <w:pPr>
        <w:keepNext/>
        <w:spacing w:after="0"/>
        <w:rPr>
          <w:rFonts w:asciiTheme="majorHAnsi" w:eastAsiaTheme="majorEastAsia" w:hAnsiTheme="majorHAnsi" w:cstheme="majorBidi"/>
          <w:b/>
          <w:bCs/>
          <w:color w:val="2A4055" w:themeColor="text1"/>
          <w:sz w:val="28"/>
        </w:rPr>
      </w:pPr>
      <w:r w:rsidRPr="0002261A">
        <w:rPr>
          <w:b/>
          <w:bCs/>
          <w:noProof/>
        </w:rPr>
        <w:drawing>
          <wp:inline distT="0" distB="0" distL="0" distR="0" wp14:anchorId="6752AB44" wp14:editId="7D6C6AB4">
            <wp:extent cx="6479540" cy="3663950"/>
            <wp:effectExtent l="0" t="0" r="0" b="0"/>
            <wp:docPr id="910108695" name="Picture 1" descr="Five tiered process diagram showing an annotated Theory of Change. Link to text description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08695" name="Picture 1" descr="Five tiered process diagram showing an annotated Theory of Change. Link to text description after image."/>
                    <pic:cNvPicPr/>
                  </pic:nvPicPr>
                  <pic:blipFill>
                    <a:blip r:embed="rId23"/>
                    <a:stretch>
                      <a:fillRect/>
                    </a:stretch>
                  </pic:blipFill>
                  <pic:spPr>
                    <a:xfrm>
                      <a:off x="0" y="0"/>
                      <a:ext cx="6479540" cy="3663950"/>
                    </a:xfrm>
                    <a:prstGeom prst="rect">
                      <a:avLst/>
                    </a:prstGeom>
                  </pic:spPr>
                </pic:pic>
              </a:graphicData>
            </a:graphic>
          </wp:inline>
        </w:drawing>
      </w:r>
      <w:bookmarkStart w:id="66" w:name="_Toc215762164"/>
      <w:bookmarkStart w:id="67" w:name="_Toc217052635"/>
      <w:bookmarkStart w:id="68" w:name="_Toc224210444"/>
    </w:p>
    <w:p w14:paraId="2C4043A0" w14:textId="71F95AE3" w:rsidR="0036669D" w:rsidRPr="0070453E" w:rsidRDefault="001A4932" w:rsidP="0036669D">
      <w:pPr>
        <w:spacing w:after="240" w:line="240" w:lineRule="auto"/>
        <w:rPr>
          <w:sz w:val="20"/>
          <w:szCs w:val="20"/>
        </w:rPr>
      </w:pPr>
      <w:hyperlink w:anchor="_Figure_3_description" w:history="1">
        <w:r>
          <w:rPr>
            <w:rStyle w:val="Hyperlink"/>
            <w:sz w:val="20"/>
            <w:szCs w:val="20"/>
          </w:rPr>
          <w:t>Figure 3 description</w:t>
        </w:r>
      </w:hyperlink>
    </w:p>
    <w:p w14:paraId="5492A60A" w14:textId="6129373E" w:rsidR="00E83265" w:rsidRPr="00F31B75" w:rsidRDefault="00E83265" w:rsidP="00AE3AB1">
      <w:pPr>
        <w:keepNext/>
        <w:spacing w:before="200" w:after="120"/>
        <w:rPr>
          <w:rFonts w:asciiTheme="majorHAnsi" w:eastAsiaTheme="majorEastAsia" w:hAnsiTheme="majorHAnsi" w:cstheme="majorBidi"/>
          <w:b/>
          <w:bCs/>
          <w:color w:val="2A4055" w:themeColor="text1"/>
          <w:sz w:val="28"/>
        </w:rPr>
      </w:pPr>
      <w:r w:rsidRPr="00F31B75">
        <w:rPr>
          <w:rFonts w:asciiTheme="majorHAnsi" w:eastAsiaTheme="majorEastAsia" w:hAnsiTheme="majorHAnsi" w:cstheme="majorBidi"/>
          <w:b/>
          <w:bCs/>
          <w:color w:val="2A4055" w:themeColor="text1"/>
          <w:sz w:val="28"/>
        </w:rPr>
        <w:t>Agree on key evaluation questions</w:t>
      </w:r>
      <w:bookmarkStart w:id="69" w:name="_Toc185319101"/>
      <w:bookmarkEnd w:id="66"/>
      <w:bookmarkEnd w:id="67"/>
      <w:bookmarkEnd w:id="68"/>
      <w:r w:rsidRPr="00F31B75">
        <w:rPr>
          <w:rFonts w:asciiTheme="majorHAnsi" w:eastAsiaTheme="majorEastAsia" w:hAnsiTheme="majorHAnsi" w:cstheme="majorBidi"/>
          <w:b/>
          <w:bCs/>
          <w:color w:val="2A4055" w:themeColor="text1"/>
          <w:sz w:val="28"/>
        </w:rPr>
        <w:t xml:space="preserve"> </w:t>
      </w:r>
    </w:p>
    <w:p w14:paraId="18F8B93C" w14:textId="4F9A5265" w:rsidR="00E83265" w:rsidRDefault="00E83265" w:rsidP="00E83265">
      <w:pPr>
        <w:spacing w:after="240"/>
      </w:pPr>
      <w:r w:rsidRPr="008D3B62">
        <w:t>Key evaluation questions are the high-level questions that the evaluation is designed to answer. They should be developed</w:t>
      </w:r>
      <w:r w:rsidR="00F26439">
        <w:t xml:space="preserve"> early in the process,</w:t>
      </w:r>
      <w:r w:rsidRPr="008D3B62">
        <w:t xml:space="preserve"> in partnership with stakeholders and documented in the MEL framework and evaluation plans. The scope, purpose and use of the evaluation, the theory of change, and the readiness of the ‘place</w:t>
      </w:r>
      <w:r>
        <w:t>/</w:t>
      </w:r>
      <w:r w:rsidRPr="008D3B62">
        <w:t xml:space="preserve">s’ for evaluation should inform </w:t>
      </w:r>
      <w:r w:rsidR="00142A38">
        <w:t>the</w:t>
      </w:r>
      <w:r w:rsidRPr="008D3B62">
        <w:t xml:space="preserve"> questions</w:t>
      </w:r>
      <w:r w:rsidR="008A0B8A">
        <w:t>.</w:t>
      </w:r>
    </w:p>
    <w:p w14:paraId="6C2B67F6" w14:textId="2BBD21B8" w:rsidR="00E83265" w:rsidRPr="008D3B62" w:rsidRDefault="00E83265" w:rsidP="00E83265">
      <w:pPr>
        <w:spacing w:after="240"/>
      </w:pPr>
      <w:r>
        <w:t>Depending on the purpose of the evaluation and the number of sites involved, there may be different questions for</w:t>
      </w:r>
      <w:r w:rsidR="00660336">
        <w:t xml:space="preserve"> evaluations carried out at the</w:t>
      </w:r>
      <w:r>
        <w:t xml:space="preserve"> community </w:t>
      </w:r>
      <w:r w:rsidR="0088234A">
        <w:t>versus</w:t>
      </w:r>
      <w:r>
        <w:t xml:space="preserve"> initiative level. </w:t>
      </w:r>
      <w:r w:rsidR="006B6EE5">
        <w:t xml:space="preserve">Additionally, </w:t>
      </w:r>
      <w:bookmarkEnd w:id="69"/>
      <w:r w:rsidR="00855765">
        <w:t xml:space="preserve">evaluation of </w:t>
      </w:r>
      <w:r w:rsidR="00BC356E">
        <w:t>each</w:t>
      </w:r>
      <w:r w:rsidR="00BC356E" w:rsidRPr="008D3B62">
        <w:t xml:space="preserve"> </w:t>
      </w:r>
      <w:r>
        <w:t>stage</w:t>
      </w:r>
      <w:r w:rsidR="00855765">
        <w:t xml:space="preserve"> of implementation</w:t>
      </w:r>
      <w:r w:rsidRPr="008D3B62">
        <w:t xml:space="preserve"> will </w:t>
      </w:r>
      <w:r>
        <w:t xml:space="preserve">also </w:t>
      </w:r>
      <w:r w:rsidR="00855765">
        <w:t xml:space="preserve">likely </w:t>
      </w:r>
      <w:r w:rsidRPr="008D3B62">
        <w:t>focus on different questions. For example, early-</w:t>
      </w:r>
      <w:r>
        <w:t>stage</w:t>
      </w:r>
      <w:r w:rsidRPr="008D3B62">
        <w:t xml:space="preserve"> evaluation </w:t>
      </w:r>
      <w:r w:rsidR="00FC41D1">
        <w:t>may</w:t>
      </w:r>
      <w:r w:rsidRPr="008D3B62">
        <w:t xml:space="preserve"> focus on process or developmental questions and the enablers for change. This might include questions about the quality of relationships established under the partnership, capacity building initiatives, learning outcomes, or the level of satisfaction with governance and decision-making. </w:t>
      </w:r>
      <w:r>
        <w:t>Middle and l</w:t>
      </w:r>
      <w:r w:rsidRPr="008D3B62">
        <w:t>ater</w:t>
      </w:r>
      <w:r w:rsidRPr="008D3B62" w:rsidDel="00741CE5">
        <w:t xml:space="preserve"> </w:t>
      </w:r>
      <w:r>
        <w:t>stage</w:t>
      </w:r>
      <w:r w:rsidRPr="008D3B62">
        <w:t xml:space="preserve"> evaluation </w:t>
      </w:r>
      <w:r w:rsidR="00FC41D1">
        <w:t>may</w:t>
      </w:r>
      <w:r w:rsidRPr="008D3B62">
        <w:t xml:space="preserve"> focus on impact or economic evaluation questions and any intermediate signs of progress or population change. </w:t>
      </w:r>
    </w:p>
    <w:p w14:paraId="353E1A03" w14:textId="5AC764D1" w:rsidR="00E83265" w:rsidRDefault="00E83265" w:rsidP="004C063D">
      <w:pPr>
        <w:spacing w:after="240"/>
      </w:pPr>
      <w:r w:rsidRPr="008D3B62">
        <w:t xml:space="preserve">The key evaluation questions should address issues important to communities </w:t>
      </w:r>
      <w:r>
        <w:t xml:space="preserve">and funders (both government and non-government) </w:t>
      </w:r>
      <w:r w:rsidR="00292DE9">
        <w:t xml:space="preserve">and </w:t>
      </w:r>
      <w:r w:rsidR="003B57AC">
        <w:t>focus on</w:t>
      </w:r>
      <w:r w:rsidRPr="008D3B62">
        <w:t xml:space="preserve"> strengths</w:t>
      </w:r>
      <w:r w:rsidR="003B57AC">
        <w:t xml:space="preserve"> (rather than deficits)</w:t>
      </w:r>
      <w:r w:rsidR="00292DE9">
        <w:t xml:space="preserve">, </w:t>
      </w:r>
      <w:r w:rsidRPr="008D3B62">
        <w:t>demonstrat</w:t>
      </w:r>
      <w:r w:rsidR="00292DE9">
        <w:t>ing</w:t>
      </w:r>
      <w:r w:rsidRPr="008D3B62">
        <w:t xml:space="preserve"> cultural respect. </w:t>
      </w:r>
      <w:r w:rsidR="0026169D">
        <w:t>Different stakeholders</w:t>
      </w:r>
      <w:r w:rsidR="0026169D" w:rsidRPr="008D3B62">
        <w:t xml:space="preserve"> may </w:t>
      </w:r>
      <w:r w:rsidR="0026169D">
        <w:t>have</w:t>
      </w:r>
      <w:r w:rsidR="0026169D" w:rsidRPr="008D3B62">
        <w:t xml:space="preserve"> </w:t>
      </w:r>
      <w:r w:rsidR="00CF6046">
        <w:t>varying</w:t>
      </w:r>
      <w:r w:rsidR="00CF6046" w:rsidRPr="008D3B62">
        <w:t xml:space="preserve"> </w:t>
      </w:r>
      <w:r w:rsidR="0026169D" w:rsidRPr="008D3B62">
        <w:t>perspectives on the key evaluation questions</w:t>
      </w:r>
      <w:r w:rsidR="00353405">
        <w:t>.</w:t>
      </w:r>
      <w:r w:rsidR="002C7C9C">
        <w:t xml:space="preserve"> </w:t>
      </w:r>
      <w:r w:rsidR="00C24AF6">
        <w:t>Building genuine, respectful relationships from the outset, and allowing time for different perspectives to be shared in culturally safe ways helps to ensure evaluations are designed to address the right questions.</w:t>
      </w:r>
      <w:r w:rsidR="004C063D">
        <w:t xml:space="preserve"> </w:t>
      </w:r>
      <w:r>
        <w:t xml:space="preserve">Good evaluation governance includes deliberate and inclusive decision-making processes </w:t>
      </w:r>
      <w:r w:rsidR="00D262EC">
        <w:t>to work through these issues</w:t>
      </w:r>
      <w:r>
        <w:t xml:space="preserve"> and ensure</w:t>
      </w:r>
      <w:r w:rsidR="008F397B">
        <w:t xml:space="preserve"> evaluations remain fit for purpose and</w:t>
      </w:r>
      <w:r>
        <w:t xml:space="preserve"> findings are useful.</w:t>
      </w:r>
    </w:p>
    <w:p w14:paraId="2A78ACB9" w14:textId="2381C079" w:rsidR="00E83265" w:rsidRDefault="00E83265" w:rsidP="00E83265">
      <w:pPr>
        <w:spacing w:after="240"/>
      </w:pPr>
      <w:r w:rsidRPr="008D3B62">
        <w:lastRenderedPageBreak/>
        <w:t>The Place-Based Evaluation Framework (Clear Horizon 2018) is a useful resource for considering evaluation questions.</w:t>
      </w:r>
    </w:p>
    <w:p w14:paraId="329AD0DC" w14:textId="77777777" w:rsidR="00E83265" w:rsidRPr="008D3B62" w:rsidRDefault="00E83265" w:rsidP="00E83265">
      <w:pPr>
        <w:pStyle w:val="Heading3"/>
        <w:keepNext/>
      </w:pPr>
      <w:bookmarkStart w:id="70" w:name="_Toc215762165"/>
      <w:bookmarkStart w:id="71" w:name="_Toc217052636"/>
      <w:bookmarkStart w:id="72" w:name="_Toc224210445"/>
      <w:r>
        <w:t>Select measures and indicators</w:t>
      </w:r>
      <w:bookmarkEnd w:id="70"/>
      <w:bookmarkEnd w:id="71"/>
      <w:bookmarkEnd w:id="72"/>
    </w:p>
    <w:p w14:paraId="784B485B" w14:textId="18CEA68C" w:rsidR="00E83265" w:rsidRDefault="007627F3" w:rsidP="00E83265">
      <w:pPr>
        <w:spacing w:after="240"/>
      </w:pPr>
      <w:r>
        <w:t xml:space="preserve">Deciding </w:t>
      </w:r>
      <w:r w:rsidR="007070E3">
        <w:t xml:space="preserve">on </w:t>
      </w:r>
      <w:r w:rsidR="004B175A">
        <w:t>the right</w:t>
      </w:r>
      <w:r>
        <w:t xml:space="preserve"> </w:t>
      </w:r>
      <w:r w:rsidR="007070E3">
        <w:t>measures</w:t>
      </w:r>
      <w:r w:rsidR="00E83265" w:rsidRPr="00946F1F">
        <w:t xml:space="preserve"> and indicator</w:t>
      </w:r>
      <w:r w:rsidR="00246512">
        <w:t xml:space="preserve">s </w:t>
      </w:r>
      <w:r w:rsidR="00E83265" w:rsidRPr="00946F1F">
        <w:t xml:space="preserve">is a key part of </w:t>
      </w:r>
      <w:r w:rsidR="00E83265">
        <w:t xml:space="preserve">evaluation </w:t>
      </w:r>
      <w:r w:rsidR="00E83265" w:rsidRPr="00946F1F">
        <w:t>practice</w:t>
      </w:r>
      <w:r w:rsidR="00800D6D">
        <w:t>. They</w:t>
      </w:r>
      <w:r w:rsidR="00E83265">
        <w:t xml:space="preserve"> </w:t>
      </w:r>
      <w:r w:rsidR="00E83265" w:rsidRPr="00946F1F">
        <w:t xml:space="preserve">set the </w:t>
      </w:r>
      <w:r w:rsidR="002F1C2A">
        <w:t xml:space="preserve">agreed </w:t>
      </w:r>
      <w:r w:rsidR="00E83265" w:rsidRPr="00946F1F">
        <w:t xml:space="preserve">parameters for </w:t>
      </w:r>
      <w:r w:rsidR="00246512">
        <w:t xml:space="preserve">what </w:t>
      </w:r>
      <w:r w:rsidR="00E83265" w:rsidRPr="00946F1F">
        <w:t>data</w:t>
      </w:r>
      <w:r w:rsidR="00246512">
        <w:t xml:space="preserve"> is</w:t>
      </w:r>
      <w:r w:rsidR="00E83265" w:rsidRPr="00946F1F">
        <w:t xml:space="preserve"> collect</w:t>
      </w:r>
      <w:r w:rsidR="00246512">
        <w:t>ed</w:t>
      </w:r>
      <w:r w:rsidR="00A75361">
        <w:t xml:space="preserve"> and</w:t>
      </w:r>
      <w:r w:rsidR="00E83265" w:rsidRPr="00946F1F">
        <w:t xml:space="preserve"> what to focus on </w:t>
      </w:r>
      <w:r w:rsidR="00E83265">
        <w:t xml:space="preserve">(Victorian Government 2023, p. 27). </w:t>
      </w:r>
      <w:r w:rsidR="00E83265" w:rsidRPr="008D3B62">
        <w:t xml:space="preserve">These are documented in the </w:t>
      </w:r>
      <w:r w:rsidR="00E83265" w:rsidRPr="00D17115">
        <w:t>MEL</w:t>
      </w:r>
      <w:r w:rsidR="00E83265" w:rsidRPr="008D3B62">
        <w:t xml:space="preserve"> </w:t>
      </w:r>
      <w:r w:rsidR="00E83265">
        <w:t>framework</w:t>
      </w:r>
      <w:r w:rsidR="00E83265" w:rsidRPr="008D3B62">
        <w:t xml:space="preserve"> or </w:t>
      </w:r>
      <w:hyperlink r:id="rId24" w:history="1">
        <w:r w:rsidR="00E83265" w:rsidRPr="008D3B62">
          <w:rPr>
            <w:rStyle w:val="Hyperlink"/>
          </w:rPr>
          <w:t>evaluation data matrix</w:t>
        </w:r>
      </w:hyperlink>
      <w:r w:rsidR="00E83265" w:rsidRPr="008D3B62">
        <w:t xml:space="preserve">.  </w:t>
      </w:r>
    </w:p>
    <w:p w14:paraId="7B23D35A" w14:textId="7399CD03" w:rsidR="00E83265" w:rsidRPr="008D3B62" w:rsidRDefault="00E83265" w:rsidP="00E83265">
      <w:pPr>
        <w:spacing w:after="240"/>
      </w:pPr>
      <w:r w:rsidRPr="008D3B62">
        <w:t xml:space="preserve">An indicator is a simple statistic </w:t>
      </w:r>
      <w:r>
        <w:t xml:space="preserve">or metric </w:t>
      </w:r>
      <w:r w:rsidRPr="008D3B62">
        <w:t>recorded over time to inform people of changing trends (Clear Horizon 2018</w:t>
      </w:r>
      <w:r>
        <w:t>, p. 54</w:t>
      </w:r>
      <w:r w:rsidRPr="008D3B62">
        <w:t>). Indicators should be based on a good understanding of how it is believed the changes will occur (the theory of change as supported by evidence) and what meaningful data is available or can be collected. In First Nations Communities, this may include the community dream</w:t>
      </w:r>
      <w:r>
        <w:t>, which is held by Elders, community members and youth (Community First Development 2025)</w:t>
      </w:r>
      <w:r w:rsidRPr="008D3B62">
        <w:t xml:space="preserve">.  </w:t>
      </w:r>
    </w:p>
    <w:p w14:paraId="28700D1F" w14:textId="22D31F9A" w:rsidR="00E83265" w:rsidRPr="008D3B62" w:rsidRDefault="00E83265" w:rsidP="00E83265">
      <w:pPr>
        <w:spacing w:after="240"/>
      </w:pPr>
      <w:r w:rsidRPr="008D3B62">
        <w:t xml:space="preserve">Some </w:t>
      </w:r>
      <w:r>
        <w:t xml:space="preserve">places </w:t>
      </w:r>
      <w:r w:rsidR="006E2F2B">
        <w:t>develop their own</w:t>
      </w:r>
      <w:r w:rsidR="005A5E02">
        <w:t xml:space="preserve"> indicators</w:t>
      </w:r>
      <w:r w:rsidR="00294149">
        <w:t>,</w:t>
      </w:r>
      <w:r w:rsidR="006E2F2B">
        <w:t xml:space="preserve"> while other</w:t>
      </w:r>
      <w:r w:rsidR="00294149">
        <w:t>s</w:t>
      </w:r>
      <w:r w:rsidR="006E2F2B">
        <w:t xml:space="preserve"> </w:t>
      </w:r>
      <w:r w:rsidRPr="008D3B62">
        <w:t xml:space="preserve">may use </w:t>
      </w:r>
      <w:r w:rsidR="005A5E02">
        <w:t>existing</w:t>
      </w:r>
      <w:r w:rsidRPr="008D3B62">
        <w:t xml:space="preserve"> indicators</w:t>
      </w:r>
      <w:r w:rsidR="00294149">
        <w:t>,</w:t>
      </w:r>
      <w:r w:rsidRPr="008D3B62">
        <w:t xml:space="preserve"> </w:t>
      </w:r>
      <w:r>
        <w:t>to measure the overall goal of the place</w:t>
      </w:r>
      <w:r>
        <w:noBreakHyphen/>
        <w:t>based work</w:t>
      </w:r>
      <w:r w:rsidR="00DD1113">
        <w:t xml:space="preserve">. This recognises </w:t>
      </w:r>
      <w:r w:rsidRPr="008D3B62">
        <w:t xml:space="preserve">that place-based change is dynamic and </w:t>
      </w:r>
      <w:r w:rsidR="008125C6">
        <w:t xml:space="preserve">involves </w:t>
      </w:r>
      <w:r w:rsidR="00DD1113">
        <w:t>many</w:t>
      </w:r>
      <w:r w:rsidRPr="008D3B62">
        <w:t xml:space="preserve"> </w:t>
      </w:r>
      <w:r w:rsidR="007D17B4">
        <w:t>factors</w:t>
      </w:r>
      <w:r w:rsidR="007D17B4" w:rsidRPr="008D3B62">
        <w:t xml:space="preserve"> </w:t>
      </w:r>
      <w:r w:rsidR="0018311F">
        <w:t>working</w:t>
      </w:r>
      <w:r w:rsidR="0018311F" w:rsidRPr="008D3B62">
        <w:t xml:space="preserve"> </w:t>
      </w:r>
      <w:r w:rsidRPr="008D3B62">
        <w:t xml:space="preserve">together. In this context the selection of indicators will require analysis of intermediate outcomes (signs of progress) </w:t>
      </w:r>
      <w:r w:rsidR="00DD1113">
        <w:t>and</w:t>
      </w:r>
      <w:r w:rsidRPr="008D3B62">
        <w:t xml:space="preserve"> consideration of </w:t>
      </w:r>
      <w:r w:rsidR="00473FE6">
        <w:t>root causes of</w:t>
      </w:r>
      <w:r w:rsidRPr="008D3B62">
        <w:t xml:space="preserve"> change. </w:t>
      </w:r>
    </w:p>
    <w:p w14:paraId="3360AB92" w14:textId="445365A3" w:rsidR="00E83265" w:rsidRDefault="00E83265" w:rsidP="00AA4CAC">
      <w:pPr>
        <w:spacing w:after="240"/>
      </w:pPr>
      <w:r w:rsidRPr="008D3B62">
        <w:t xml:space="preserve">Establishing a </w:t>
      </w:r>
      <w:r>
        <w:t xml:space="preserve">reliable </w:t>
      </w:r>
      <w:r w:rsidRPr="008D3B62">
        <w:t xml:space="preserve">baseline and tracking signs of progress </w:t>
      </w:r>
      <w:r>
        <w:t>help</w:t>
      </w:r>
      <w:r w:rsidR="00473FE6">
        <w:t>s</w:t>
      </w:r>
      <w:r>
        <w:t xml:space="preserve"> </w:t>
      </w:r>
      <w:r w:rsidRPr="008D3B62">
        <w:t xml:space="preserve">maintain community </w:t>
      </w:r>
      <w:r>
        <w:t xml:space="preserve">and stakeholder </w:t>
      </w:r>
      <w:r w:rsidRPr="008D3B62">
        <w:t xml:space="preserve">engagement. </w:t>
      </w:r>
      <w:r w:rsidR="00473FE6">
        <w:t>This may be required</w:t>
      </w:r>
      <w:r>
        <w:t xml:space="preserve"> across all communities (or sites) for National or initiative level place-based work. </w:t>
      </w:r>
      <w:r w:rsidRPr="0004257A">
        <w:t xml:space="preserve">Further guidance on indicators is contained in the </w:t>
      </w:r>
      <w:hyperlink r:id="rId25" w:history="1">
        <w:r w:rsidRPr="0004257A">
          <w:rPr>
            <w:rStyle w:val="Hyperlink"/>
          </w:rPr>
          <w:t>Victorian Government MEL Toolkit</w:t>
        </w:r>
      </w:hyperlink>
      <w:r w:rsidRPr="0004257A">
        <w:t xml:space="preserve"> (Victorian Government 2023) and the </w:t>
      </w:r>
      <w:hyperlink r:id="rId26" w:history="1">
        <w:r w:rsidRPr="0004257A">
          <w:rPr>
            <w:rStyle w:val="Hyperlink"/>
          </w:rPr>
          <w:t>Place-based Evaluation Framework</w:t>
        </w:r>
      </w:hyperlink>
      <w:r w:rsidRPr="0004257A">
        <w:t xml:space="preserve"> (Clear Horizon 2018).</w:t>
      </w:r>
      <w:r w:rsidRPr="008D3B62">
        <w:t xml:space="preserve"> </w:t>
      </w:r>
    </w:p>
    <w:p w14:paraId="74F02F8A" w14:textId="279204CA" w:rsidR="00E83265" w:rsidRDefault="00FB6AA0" w:rsidP="00E83265">
      <w:pPr>
        <w:pStyle w:val="Heading3"/>
        <w:keepNext/>
      </w:pPr>
      <w:bookmarkStart w:id="73" w:name="_Toc217052637"/>
      <w:bookmarkStart w:id="74" w:name="_Toc224210446"/>
      <w:bookmarkStart w:id="75" w:name="_Toc215762167"/>
      <w:r>
        <w:t>Use</w:t>
      </w:r>
      <w:r w:rsidRPr="00EB577D">
        <w:t xml:space="preserve"> </w:t>
      </w:r>
      <w:r w:rsidR="00E83265">
        <w:t xml:space="preserve">fit for purpose </w:t>
      </w:r>
      <w:r w:rsidR="00E83265" w:rsidRPr="00EB577D">
        <w:t>evaluation approach</w:t>
      </w:r>
      <w:r w:rsidR="00E83265">
        <w:t>es</w:t>
      </w:r>
      <w:r w:rsidR="00E83265" w:rsidRPr="00EB577D">
        <w:t xml:space="preserve"> and methods</w:t>
      </w:r>
      <w:bookmarkEnd w:id="73"/>
      <w:bookmarkEnd w:id="74"/>
    </w:p>
    <w:p w14:paraId="3D5CB845" w14:textId="77777777" w:rsidR="00E83265" w:rsidRDefault="00E83265" w:rsidP="00A010F7">
      <w:r w:rsidRPr="008D3B62">
        <w:t xml:space="preserve">The selection of </w:t>
      </w:r>
      <w:r>
        <w:t xml:space="preserve">fit for purpose evaluation </w:t>
      </w:r>
      <w:r w:rsidRPr="008D3B62">
        <w:t>approaches and methods should be informed by</w:t>
      </w:r>
      <w:r>
        <w:t xml:space="preserve"> the:</w:t>
      </w:r>
    </w:p>
    <w:p w14:paraId="291601B7" w14:textId="77777777" w:rsidR="00E83265" w:rsidRDefault="00E83265" w:rsidP="00AA4CAC">
      <w:pPr>
        <w:pStyle w:val="ListParagraph"/>
      </w:pPr>
      <w:r w:rsidRPr="00945C37">
        <w:t>local context</w:t>
      </w:r>
      <w:r>
        <w:t xml:space="preserve"> and the number of sites</w:t>
      </w:r>
    </w:p>
    <w:p w14:paraId="4C4C8A5E" w14:textId="77777777" w:rsidR="00E83265" w:rsidRDefault="00E83265" w:rsidP="00AA4CAC">
      <w:pPr>
        <w:pStyle w:val="ListParagraph"/>
      </w:pPr>
      <w:r w:rsidRPr="00945C37">
        <w:t>initiative’s theory of change</w:t>
      </w:r>
    </w:p>
    <w:p w14:paraId="2F651D87" w14:textId="77777777" w:rsidR="00E83265" w:rsidRDefault="00E83265" w:rsidP="00AA4CAC">
      <w:pPr>
        <w:pStyle w:val="ListParagraph"/>
      </w:pPr>
      <w:r w:rsidRPr="00945C37">
        <w:t>key evaluation questions</w:t>
      </w:r>
    </w:p>
    <w:p w14:paraId="552A94AA" w14:textId="77777777" w:rsidR="00E83265" w:rsidRDefault="00E83265" w:rsidP="00AA4CAC">
      <w:pPr>
        <w:pStyle w:val="ListParagraph"/>
      </w:pPr>
      <w:r w:rsidRPr="00945C37">
        <w:t>views of stakeholders</w:t>
      </w:r>
    </w:p>
    <w:p w14:paraId="5D9628AE" w14:textId="77777777" w:rsidR="00E83265" w:rsidRDefault="00E83265" w:rsidP="00AA4CAC">
      <w:pPr>
        <w:pStyle w:val="ListParagraph"/>
      </w:pPr>
      <w:r w:rsidRPr="00945C37">
        <w:t>existing evidence</w:t>
      </w:r>
    </w:p>
    <w:p w14:paraId="64A37CC4" w14:textId="77777777" w:rsidR="00E83265" w:rsidRDefault="00E83265" w:rsidP="00AA4CAC">
      <w:pPr>
        <w:pStyle w:val="ListParagraph"/>
      </w:pPr>
      <w:r w:rsidRPr="00945C37">
        <w:t xml:space="preserve">needs of </w:t>
      </w:r>
      <w:r>
        <w:t xml:space="preserve">community and </w:t>
      </w:r>
      <w:r w:rsidRPr="00945C37">
        <w:t>decision</w:t>
      </w:r>
      <w:r w:rsidRPr="00945C37">
        <w:noBreakHyphen/>
        <w:t>makers.</w:t>
      </w:r>
    </w:p>
    <w:p w14:paraId="7B9DA7D1" w14:textId="6683C29A" w:rsidR="00E83265" w:rsidRDefault="00E83265" w:rsidP="00E83265">
      <w:pPr>
        <w:spacing w:after="240"/>
      </w:pPr>
      <w:r w:rsidRPr="008D3B62">
        <w:t>It is important to ensure that the approaches and methods chosen are fit</w:t>
      </w:r>
      <w:r>
        <w:t xml:space="preserve"> </w:t>
      </w:r>
      <w:r w:rsidRPr="008D3B62">
        <w:t>for</w:t>
      </w:r>
      <w:r>
        <w:t xml:space="preserve"> </w:t>
      </w:r>
      <w:r w:rsidRPr="008D3B62">
        <w:t>purpose, robust, ethical and culturally appropriate.</w:t>
      </w:r>
      <w:r w:rsidR="00446741">
        <w:t xml:space="preserve"> </w:t>
      </w:r>
      <w:r w:rsidR="00446741" w:rsidRPr="008D3B62">
        <w:t xml:space="preserve">It is useful to document </w:t>
      </w:r>
      <w:r w:rsidR="00446741">
        <w:t xml:space="preserve">in the MEL Framework or evaluation plan </w:t>
      </w:r>
      <w:r w:rsidR="00446741" w:rsidRPr="008D3B62">
        <w:t>the evaluation approaches that were explored but were deemed unsuitable.</w:t>
      </w:r>
    </w:p>
    <w:p w14:paraId="6A3BF1BD" w14:textId="36654B6D" w:rsidR="00E83265" w:rsidRDefault="00E934BE" w:rsidP="0086003C">
      <w:pPr>
        <w:rPr>
          <w:color w:val="auto"/>
        </w:rPr>
      </w:pPr>
      <w:r>
        <w:t>There are a</w:t>
      </w:r>
      <w:r w:rsidR="00E83265">
        <w:t xml:space="preserve"> wide range of evaluation approaches and methods that may be used in evaluations of place-based work. </w:t>
      </w:r>
      <w:r>
        <w:rPr>
          <w:color w:val="auto"/>
        </w:rPr>
        <w:t>T</w:t>
      </w:r>
      <w:r w:rsidR="00E83265">
        <w:rPr>
          <w:color w:val="auto"/>
        </w:rPr>
        <w:t xml:space="preserve">he type of evaluation needed to support </w:t>
      </w:r>
      <w:r w:rsidR="000024C8">
        <w:rPr>
          <w:color w:val="auto"/>
        </w:rPr>
        <w:t xml:space="preserve">emergent </w:t>
      </w:r>
      <w:r w:rsidR="00E83265">
        <w:rPr>
          <w:color w:val="auto"/>
        </w:rPr>
        <w:t xml:space="preserve">decision making, continuous improvement and accountability will vary as the initiative matures. Some approaches and methods that may be used </w:t>
      </w:r>
      <w:r w:rsidR="0072480C">
        <w:rPr>
          <w:color w:val="auto"/>
        </w:rPr>
        <w:t>are described below</w:t>
      </w:r>
      <w:r w:rsidR="00E83265">
        <w:rPr>
          <w:color w:val="auto"/>
        </w:rPr>
        <w:t xml:space="preserve">. </w:t>
      </w:r>
    </w:p>
    <w:p w14:paraId="2550FF36" w14:textId="3A1D4CF1" w:rsidR="0086003C" w:rsidRPr="0086003C" w:rsidRDefault="0086003C" w:rsidP="00C45021">
      <w:pPr>
        <w:pStyle w:val="Heading4"/>
      </w:pPr>
      <w:r w:rsidRPr="00C45021">
        <w:lastRenderedPageBreak/>
        <w:t>E</w:t>
      </w:r>
      <w:r w:rsidR="00E83265" w:rsidRPr="00C45021">
        <w:t>arly stages</w:t>
      </w:r>
      <w:r w:rsidR="00E83265" w:rsidRPr="0086003C">
        <w:t xml:space="preserve"> (1 – 3 years) of designing and implementing place-based work</w:t>
      </w:r>
    </w:p>
    <w:p w14:paraId="18B5C065" w14:textId="4C7AC198" w:rsidR="00E83265" w:rsidRDefault="0086003C" w:rsidP="00E83265">
      <w:r>
        <w:t>T</w:t>
      </w:r>
      <w:r w:rsidR="00E83265" w:rsidRPr="000B21A1">
        <w:t xml:space="preserve">he iterative and emergent nature of the </w:t>
      </w:r>
      <w:r w:rsidR="00BC7215">
        <w:t>early stages</w:t>
      </w:r>
      <w:r w:rsidR="00BC7215" w:rsidRPr="000B21A1">
        <w:t xml:space="preserve"> </w:t>
      </w:r>
      <w:r w:rsidR="003371C0">
        <w:t>could be supported by</w:t>
      </w:r>
      <w:r w:rsidR="00E83265" w:rsidRPr="000B21A1">
        <w:t xml:space="preserve"> </w:t>
      </w:r>
      <w:r w:rsidR="00E83265">
        <w:t>‘</w:t>
      </w:r>
      <w:r w:rsidR="00E83265" w:rsidRPr="000B21A1">
        <w:t>developmental evaluation</w:t>
      </w:r>
      <w:r w:rsidR="00E83265">
        <w:t>’. This provides</w:t>
      </w:r>
      <w:r w:rsidR="00E83265" w:rsidRPr="0021780C">
        <w:t xml:space="preserve"> a structured way to monitor, assess and provide </w:t>
      </w:r>
      <w:r w:rsidR="00777E4D">
        <w:t xml:space="preserve">timely </w:t>
      </w:r>
      <w:r w:rsidR="00E83265" w:rsidRPr="0021780C">
        <w:t xml:space="preserve">feedback on </w:t>
      </w:r>
      <w:r w:rsidR="00E83265">
        <w:t>place-based work</w:t>
      </w:r>
      <w:r w:rsidR="00E83265" w:rsidRPr="0021780C">
        <w:t xml:space="preserve"> while it is being </w:t>
      </w:r>
      <w:r w:rsidR="008207C6">
        <w:t>developed</w:t>
      </w:r>
      <w:r w:rsidR="00423730">
        <w:t xml:space="preserve"> and</w:t>
      </w:r>
      <w:r w:rsidR="00EE42F2">
        <w:t xml:space="preserve"> can inform improvements or changes</w:t>
      </w:r>
      <w:r w:rsidR="00E83265" w:rsidRPr="0021780C">
        <w:t>.</w:t>
      </w:r>
    </w:p>
    <w:p w14:paraId="0FA2A947" w14:textId="0480030E" w:rsidR="00E83265" w:rsidRDefault="00E83265" w:rsidP="00E83265">
      <w:r>
        <w:t>It is useful in innovative, complex and uncertain contexts</w:t>
      </w:r>
      <w:r w:rsidR="00194BCB">
        <w:t xml:space="preserve"> that can be found</w:t>
      </w:r>
      <w:r w:rsidR="007054F5">
        <w:t xml:space="preserve"> in place-based work</w:t>
      </w:r>
      <w:r>
        <w:t xml:space="preserve"> as it uses real-time feedback to guide decision making and practice (Victorian Government 2023, p. 57). For more information on developmental evaluation, see the </w:t>
      </w:r>
      <w:hyperlink r:id="rId27" w:history="1">
        <w:r w:rsidRPr="00F12F00">
          <w:rPr>
            <w:rStyle w:val="Hyperlink"/>
          </w:rPr>
          <w:t>AIFS Practice Guide</w:t>
        </w:r>
      </w:hyperlink>
      <w:r>
        <w:t xml:space="preserve"> (</w:t>
      </w:r>
      <w:r w:rsidRPr="008D3B62">
        <w:t>Australian Institute of Family Studies</w:t>
      </w:r>
      <w:r>
        <w:t xml:space="preserve"> 2018).</w:t>
      </w:r>
    </w:p>
    <w:p w14:paraId="17A2953F" w14:textId="2B2B5700" w:rsidR="0086003C" w:rsidRPr="0086003C" w:rsidRDefault="0086003C" w:rsidP="00C45021">
      <w:pPr>
        <w:pStyle w:val="Heading4"/>
      </w:pPr>
      <w:r w:rsidRPr="00C45021">
        <w:t>M</w:t>
      </w:r>
      <w:r w:rsidR="00E83265" w:rsidRPr="00C45021">
        <w:t>iddle stages</w:t>
      </w:r>
      <w:r w:rsidR="00E83265" w:rsidRPr="0086003C">
        <w:t xml:space="preserve"> (2 – 5 years)</w:t>
      </w:r>
      <w:r w:rsidRPr="0086003C">
        <w:t xml:space="preserve"> </w:t>
      </w:r>
    </w:p>
    <w:p w14:paraId="6E44C050" w14:textId="38B565B4" w:rsidR="00E83265" w:rsidRDefault="0086003C" w:rsidP="00E83265">
      <w:r>
        <w:t>I</w:t>
      </w:r>
      <w:r w:rsidR="00E83265">
        <w:t xml:space="preserve">t is likely that community leaders and decision-makers will be interested in assessing how well the initiative is being implemented (through ‘process evaluation’) and </w:t>
      </w:r>
      <w:r w:rsidR="00E83265" w:rsidRPr="00627950">
        <w:t>measuring systems changes and localised</w:t>
      </w:r>
      <w:r w:rsidR="00E53DAF">
        <w:t xml:space="preserve"> (intermediate)</w:t>
      </w:r>
      <w:r w:rsidR="00E83265" w:rsidRPr="00627950">
        <w:t xml:space="preserve"> instances of impac</w:t>
      </w:r>
      <w:r w:rsidR="00E83265">
        <w:t xml:space="preserve">t. </w:t>
      </w:r>
    </w:p>
    <w:p w14:paraId="5E92ADC1" w14:textId="0E491378" w:rsidR="00E83265" w:rsidRDefault="00E83265" w:rsidP="00E83265">
      <w:r w:rsidRPr="004F3785">
        <w:t xml:space="preserve">Methods used </w:t>
      </w:r>
      <w:r w:rsidR="0013383B">
        <w:t xml:space="preserve">could </w:t>
      </w:r>
      <w:r w:rsidRPr="004F3785">
        <w:t xml:space="preserve">include </w:t>
      </w:r>
      <w:r>
        <w:t>o</w:t>
      </w:r>
      <w:r w:rsidRPr="003F6C4E">
        <w:t xml:space="preserve">utcome </w:t>
      </w:r>
      <w:r>
        <w:t>h</w:t>
      </w:r>
      <w:r w:rsidRPr="003F6C4E">
        <w:t xml:space="preserve">arvesting, </w:t>
      </w:r>
      <w:r>
        <w:t>m</w:t>
      </w:r>
      <w:r w:rsidRPr="003F6C4E">
        <w:t xml:space="preserve">ost </w:t>
      </w:r>
      <w:r>
        <w:t>s</w:t>
      </w:r>
      <w:r w:rsidRPr="003F6C4E">
        <w:t xml:space="preserve">ignificant </w:t>
      </w:r>
      <w:r>
        <w:t>c</w:t>
      </w:r>
      <w:r w:rsidRPr="003F6C4E">
        <w:t xml:space="preserve">hange, </w:t>
      </w:r>
      <w:r>
        <w:t>s</w:t>
      </w:r>
      <w:r w:rsidRPr="003F6C4E">
        <w:t xml:space="preserve">ocial </w:t>
      </w:r>
      <w:r>
        <w:t>n</w:t>
      </w:r>
      <w:r w:rsidRPr="003F6C4E">
        <w:t xml:space="preserve">etwork </w:t>
      </w:r>
      <w:r>
        <w:t>a</w:t>
      </w:r>
      <w:r w:rsidRPr="003F6C4E">
        <w:t xml:space="preserve">nalysis, and </w:t>
      </w:r>
      <w:r>
        <w:t>c</w:t>
      </w:r>
      <w:r w:rsidRPr="003F6C4E">
        <w:t xml:space="preserve">ontribution </w:t>
      </w:r>
      <w:r>
        <w:t>a</w:t>
      </w:r>
      <w:r w:rsidRPr="003F6C4E">
        <w:t>nalysis</w:t>
      </w:r>
      <w:r w:rsidR="0013383B">
        <w:t xml:space="preserve"> among others</w:t>
      </w:r>
      <w:r w:rsidRPr="003F6C4E">
        <w:t>.</w:t>
      </w:r>
    </w:p>
    <w:p w14:paraId="3C20A625" w14:textId="47FAE3AE" w:rsidR="00E83265" w:rsidRDefault="00E83265" w:rsidP="00E83265">
      <w:r>
        <w:t>While opportunities for</w:t>
      </w:r>
      <w:r w:rsidDel="00BD56F9">
        <w:t xml:space="preserve"> </w:t>
      </w:r>
      <w:r>
        <w:t xml:space="preserve">‘impact evaluation’ might be limited at this stage, in some cases </w:t>
      </w:r>
      <w:r w:rsidR="005E1968">
        <w:t>this</w:t>
      </w:r>
      <w:r>
        <w:t xml:space="preserve"> will be feasible. </w:t>
      </w:r>
      <w:r w:rsidR="00486EB5">
        <w:t>E</w:t>
      </w:r>
      <w:r w:rsidR="009C6759">
        <w:t>xample</w:t>
      </w:r>
      <w:r w:rsidR="00486EB5">
        <w:t>s include</w:t>
      </w:r>
      <w:r w:rsidR="009C6759">
        <w:t xml:space="preserve"> </w:t>
      </w:r>
      <w:r w:rsidR="00A8613F" w:rsidRPr="00DC379D">
        <w:rPr>
          <w:rFonts w:eastAsia="Aptos" w:cstheme="minorHAnsi"/>
          <w:color w:val="auto"/>
          <w:spacing w:val="0"/>
          <w:szCs w:val="22"/>
        </w:rPr>
        <w:t>randomised trials</w:t>
      </w:r>
      <w:r w:rsidR="00A8613F">
        <w:rPr>
          <w:rFonts w:eastAsia="Aptos" w:cstheme="minorHAnsi"/>
          <w:color w:val="auto"/>
          <w:spacing w:val="0"/>
          <w:szCs w:val="22"/>
        </w:rPr>
        <w:t xml:space="preserve">, </w:t>
      </w:r>
      <w:r w:rsidR="00A8613F" w:rsidRPr="006D1160">
        <w:rPr>
          <w:rFonts w:eastAsia="Aptos" w:cstheme="minorHAnsi"/>
          <w:color w:val="auto"/>
          <w:spacing w:val="0"/>
          <w:szCs w:val="22"/>
        </w:rPr>
        <w:t xml:space="preserve">difference-in-differences </w:t>
      </w:r>
      <w:r w:rsidR="00A8613F">
        <w:rPr>
          <w:rFonts w:eastAsia="Aptos" w:cstheme="minorHAnsi"/>
          <w:color w:val="auto"/>
          <w:spacing w:val="0"/>
          <w:szCs w:val="22"/>
        </w:rPr>
        <w:t xml:space="preserve">and </w:t>
      </w:r>
      <w:r w:rsidR="009C6759">
        <w:t>synthetic control modelling.</w:t>
      </w:r>
    </w:p>
    <w:p w14:paraId="48FC12C0" w14:textId="11967C5D" w:rsidR="0086003C" w:rsidRPr="0086003C" w:rsidRDefault="0086003C" w:rsidP="00C45021">
      <w:pPr>
        <w:pStyle w:val="Heading4"/>
      </w:pPr>
      <w:r>
        <w:t>L</w:t>
      </w:r>
      <w:r w:rsidR="00E83265" w:rsidRPr="00C45021">
        <w:t>ater stages</w:t>
      </w:r>
      <w:r w:rsidR="00E83265" w:rsidRPr="0086003C">
        <w:t xml:space="preserve"> (5 – 10 years and beyond) </w:t>
      </w:r>
    </w:p>
    <w:p w14:paraId="4B92BBE6" w14:textId="552DC3CA" w:rsidR="00E83265" w:rsidRDefault="0086003C" w:rsidP="00E83265">
      <w:r>
        <w:t>A</w:t>
      </w:r>
      <w:r w:rsidR="00E83265">
        <w:t>s an initiative matures and implementation becomes further advanced – the focus shifts to determining effectiveness in making population level changes (through ‘impact evaluation’) and cost-effectiveness (through ‘economic evaluation’). General guidance on approaches and methods is available from a range of sources however the UK’s Magenta Book is one good source (HM Treasury 2025).</w:t>
      </w:r>
    </w:p>
    <w:p w14:paraId="573F33F4" w14:textId="77777777" w:rsidR="00E83265" w:rsidRPr="008D3B62" w:rsidRDefault="00E83265" w:rsidP="00E83265">
      <w:pPr>
        <w:pStyle w:val="Heading4"/>
        <w:keepNext/>
      </w:pPr>
      <w:r w:rsidRPr="008D3B62">
        <w:t xml:space="preserve">First Nations </w:t>
      </w:r>
      <w:r>
        <w:t xml:space="preserve">approaches and </w:t>
      </w:r>
      <w:r w:rsidRPr="008D3B62">
        <w:t xml:space="preserve">methods </w:t>
      </w:r>
    </w:p>
    <w:p w14:paraId="2EB909D5" w14:textId="0DD17E1B" w:rsidR="00E83265" w:rsidRDefault="00E83265" w:rsidP="00E83265">
      <w:pPr>
        <w:spacing w:after="240"/>
      </w:pPr>
      <w:r w:rsidRPr="008D3B62">
        <w:t xml:space="preserve">First Nations </w:t>
      </w:r>
      <w:r>
        <w:t xml:space="preserve">approaches and </w:t>
      </w:r>
      <w:r w:rsidRPr="008D3B62">
        <w:t>methods should be used</w:t>
      </w:r>
      <w:r>
        <w:t xml:space="preserve"> at all stages, wherever possible,</w:t>
      </w:r>
      <w:r w:rsidRPr="008D3B62">
        <w:t xml:space="preserve"> when working with First Nations communities. </w:t>
      </w:r>
      <w:r w:rsidR="00995D71">
        <w:t xml:space="preserve">Methods that resonate with First Nations people are often participatory in nature meaning they engage stakeholders in meaningful ways. </w:t>
      </w:r>
      <w:r w:rsidRPr="008D3B62">
        <w:t xml:space="preserve">First Nations methods aim to strengthen connections between people and Country. </w:t>
      </w:r>
      <w:r w:rsidR="006A48A5" w:rsidRPr="008D3B62">
        <w:t xml:space="preserve">These methods include yarning, storying and </w:t>
      </w:r>
      <w:proofErr w:type="spellStart"/>
      <w:r w:rsidR="006A48A5" w:rsidRPr="008D3B62">
        <w:t>Dadirri</w:t>
      </w:r>
      <w:proofErr w:type="spellEnd"/>
      <w:r w:rsidR="006A48A5" w:rsidRPr="008D3B62">
        <w:t xml:space="preserve">. Yarning is a First Nations style of conversation and storytelling. </w:t>
      </w:r>
      <w:proofErr w:type="spellStart"/>
      <w:r w:rsidR="006A48A5" w:rsidRPr="008D3B62">
        <w:t>Dadirri</w:t>
      </w:r>
      <w:proofErr w:type="spellEnd"/>
      <w:r w:rsidR="006A48A5" w:rsidRPr="008D3B62">
        <w:t xml:space="preserve"> originates from the </w:t>
      </w:r>
      <w:proofErr w:type="spellStart"/>
      <w:r w:rsidR="006A48A5" w:rsidRPr="008D3B62">
        <w:t>Ngan’gikurunggurr</w:t>
      </w:r>
      <w:proofErr w:type="spellEnd"/>
      <w:r w:rsidR="006A48A5" w:rsidRPr="008D3B62">
        <w:t xml:space="preserve"> and </w:t>
      </w:r>
      <w:proofErr w:type="spellStart"/>
      <w:r w:rsidR="006A48A5" w:rsidRPr="008D3B62">
        <w:t>Ngen’giwumirri</w:t>
      </w:r>
      <w:proofErr w:type="spellEnd"/>
      <w:r w:rsidR="006A48A5" w:rsidRPr="008D3B62">
        <w:t xml:space="preserve"> languages of the Aboriginal </w:t>
      </w:r>
      <w:r w:rsidR="006A48A5" w:rsidRPr="00E75809">
        <w:t>peoples of the Daly River region, Australia, representing inner deep listening and quiet still awareness (Productivity Commission 2020). Storying involves making and remaking meaning through stories (Phillips and Bunda 2018).</w:t>
      </w:r>
    </w:p>
    <w:p w14:paraId="0BBB0354" w14:textId="77777777" w:rsidR="00E83265" w:rsidRDefault="00E83265" w:rsidP="00E83265">
      <w:pPr>
        <w:spacing w:after="240"/>
      </w:pPr>
      <w:r>
        <w:t>Subject to the views of stakeholders, a combination of approaches and methods may be appropriate.</w:t>
      </w:r>
    </w:p>
    <w:p w14:paraId="207B63EA" w14:textId="77777777" w:rsidR="00E83265" w:rsidRDefault="00E83265" w:rsidP="00E83265">
      <w:pPr>
        <w:pStyle w:val="Heading3"/>
        <w:keepNext/>
      </w:pPr>
      <w:bookmarkStart w:id="76" w:name="_Toc217052638"/>
      <w:bookmarkStart w:id="77" w:name="_Toc224210447"/>
      <w:r>
        <w:t>Collect and interpret data and evidence</w:t>
      </w:r>
      <w:bookmarkEnd w:id="76"/>
      <w:bookmarkEnd w:id="77"/>
    </w:p>
    <w:p w14:paraId="38B4DCE7" w14:textId="4F7C4B10" w:rsidR="00E83265" w:rsidRDefault="00E83265" w:rsidP="00E83265">
      <w:pPr>
        <w:spacing w:after="240"/>
      </w:pPr>
      <w:r>
        <w:t xml:space="preserve">All place-based work will have routine performance monitoring, which is part of funding administration. This data contributes to the evidence base for future evaluations. Additional data can also be collected to establish a baseline, track </w:t>
      </w:r>
      <w:r w:rsidRPr="00946F1F">
        <w:t>measures and indicators</w:t>
      </w:r>
      <w:r w:rsidR="00BF0E48">
        <w:t xml:space="preserve"> over long-periods of </w:t>
      </w:r>
      <w:proofErr w:type="gramStart"/>
      <w:r w:rsidR="00BF0E48">
        <w:t>time</w:t>
      </w:r>
      <w:r>
        <w:t>, and</w:t>
      </w:r>
      <w:proofErr w:type="gramEnd"/>
      <w:r>
        <w:t xml:space="preserve"> answer the key evaluation questions. </w:t>
      </w:r>
    </w:p>
    <w:p w14:paraId="0D8B5C0B" w14:textId="1F627110" w:rsidR="00E83265" w:rsidRPr="008D3B62" w:rsidRDefault="00E83265" w:rsidP="00E83265">
      <w:pPr>
        <w:spacing w:after="240"/>
      </w:pPr>
      <w:r w:rsidRPr="008D3B62">
        <w:lastRenderedPageBreak/>
        <w:t xml:space="preserve">Multiple data sources are needed to understand change processes through different lenses. Communities </w:t>
      </w:r>
      <w:r>
        <w:t xml:space="preserve">and local service providers </w:t>
      </w:r>
      <w:r w:rsidRPr="008D3B62">
        <w:t xml:space="preserve">commonly collect their own data to track progress and identify priorities. Data collected by communities and local service providers provides valuable insights that can explain what is changing or not changing </w:t>
      </w:r>
      <w:r w:rsidRPr="009A623C">
        <w:t xml:space="preserve">(and why). </w:t>
      </w:r>
      <w:r w:rsidRPr="00C06C17">
        <w:t>Data collected by communities can be compi</w:t>
      </w:r>
      <w:r w:rsidR="00C76197">
        <w:t>l</w:t>
      </w:r>
      <w:r w:rsidRPr="00C06C17">
        <w:t>ed by APS staff as part of performance monitoring at the community and initiative level.</w:t>
      </w:r>
    </w:p>
    <w:p w14:paraId="06704718" w14:textId="7B534B94" w:rsidR="007179FF" w:rsidRDefault="00E83265" w:rsidP="00E83265">
      <w:pPr>
        <w:spacing w:after="240"/>
      </w:pPr>
      <w:r w:rsidRPr="008D3B62">
        <w:t xml:space="preserve">There may be data limitations due to data collection capacity, small population sizes and concerns around privacy. Existing data may not align with specific </w:t>
      </w:r>
      <w:proofErr w:type="gramStart"/>
      <w:r w:rsidRPr="008D3B62">
        <w:t>locations</w:t>
      </w:r>
      <w:proofErr w:type="gramEnd"/>
      <w:r>
        <w:t xml:space="preserve"> and impact can be hidden through population movements (people moving in and out of an area)</w:t>
      </w:r>
      <w:r w:rsidRPr="008D3B62">
        <w:t xml:space="preserve">. Alternate data sources and the availability of data may change over the life of the place-based </w:t>
      </w:r>
      <w:r>
        <w:t>work</w:t>
      </w:r>
      <w:r w:rsidRPr="008D3B62">
        <w:t>.</w:t>
      </w:r>
    </w:p>
    <w:p w14:paraId="5A8035BA" w14:textId="26B806A7" w:rsidR="00BE32F8" w:rsidRPr="008D3B62" w:rsidRDefault="006C638D" w:rsidP="00E83265">
      <w:pPr>
        <w:spacing w:after="240"/>
      </w:pPr>
      <w:r>
        <w:t xml:space="preserve">Under the </w:t>
      </w:r>
      <w:hyperlink r:id="rId28" w:history="1">
        <w:r w:rsidR="00943E35" w:rsidRPr="00943E35">
          <w:rPr>
            <w:rStyle w:val="Hyperlink"/>
          </w:rPr>
          <w:t>National Agreement</w:t>
        </w:r>
        <w:r w:rsidR="00FE201E" w:rsidRPr="00943E35">
          <w:rPr>
            <w:rStyle w:val="Hyperlink"/>
          </w:rPr>
          <w:t xml:space="preserve"> on Closing the Gap</w:t>
        </w:r>
      </w:hyperlink>
      <w:r>
        <w:t xml:space="preserve">, </w:t>
      </w:r>
      <w:r w:rsidRPr="008D3B62">
        <w:t>Priority Reform 4 relates to shared access to data and information at a regional level, which includes governments providing access to the same data they use to make decisions</w:t>
      </w:r>
      <w:r w:rsidR="00E3133D">
        <w:t xml:space="preserve"> </w:t>
      </w:r>
      <w:r w:rsidR="00766184">
        <w:t>(</w:t>
      </w:r>
      <w:r w:rsidR="00CE7570">
        <w:t>National Agreement</w:t>
      </w:r>
      <w:r w:rsidR="00FE201E">
        <w:t xml:space="preserve"> on Closing the Gap</w:t>
      </w:r>
      <w:r w:rsidR="00CE7570" w:rsidRPr="008D3B62">
        <w:t xml:space="preserve"> 2020</w:t>
      </w:r>
      <w:r w:rsidR="00766184">
        <w:t>)</w:t>
      </w:r>
      <w:r>
        <w:t>.</w:t>
      </w:r>
      <w:r w:rsidR="00826515">
        <w:t xml:space="preserve"> </w:t>
      </w:r>
      <w:r w:rsidR="00826515" w:rsidRPr="008D3B62">
        <w:t xml:space="preserve">The </w:t>
      </w:r>
      <w:hyperlink r:id="rId29" w:history="1">
        <w:r w:rsidR="00826515" w:rsidRPr="009352F9">
          <w:rPr>
            <w:rStyle w:val="Hyperlink"/>
          </w:rPr>
          <w:t>Framework for Governance of Indigenous Data</w:t>
        </w:r>
      </w:hyperlink>
      <w:r w:rsidR="00826515" w:rsidRPr="008D3B62">
        <w:t xml:space="preserve"> contains guidelines for providing </w:t>
      </w:r>
      <w:r w:rsidR="00826515">
        <w:t>First Nations</w:t>
      </w:r>
      <w:r w:rsidR="00826515" w:rsidRPr="008D3B62">
        <w:t xml:space="preserve"> people with greater agency over how their data are governed within the </w:t>
      </w:r>
      <w:r w:rsidR="002233FD">
        <w:t>APS</w:t>
      </w:r>
      <w:r w:rsidR="00A32EB7">
        <w:t xml:space="preserve">, </w:t>
      </w:r>
      <w:r w:rsidR="00FA6470">
        <w:t xml:space="preserve">considering </w:t>
      </w:r>
      <w:r w:rsidR="00800DEF">
        <w:t>Indigenous</w:t>
      </w:r>
      <w:r w:rsidR="00031F8C">
        <w:t xml:space="preserve"> </w:t>
      </w:r>
      <w:r w:rsidR="00A32EB7">
        <w:t>Data Sove</w:t>
      </w:r>
      <w:r w:rsidR="006B4855">
        <w:t>reignty</w:t>
      </w:r>
      <w:r w:rsidR="00DF7E55">
        <w:t xml:space="preserve"> </w:t>
      </w:r>
      <w:r w:rsidR="00DF7E55" w:rsidRPr="008D3B62">
        <w:t>(Commonwealth of Australia 2024)</w:t>
      </w:r>
      <w:r w:rsidR="00826515" w:rsidRPr="008D3B62">
        <w:t>.</w:t>
      </w:r>
    </w:p>
    <w:p w14:paraId="7D077980" w14:textId="77777777" w:rsidR="00E83265" w:rsidRPr="00EE3F9A" w:rsidRDefault="00E83265" w:rsidP="00E83265">
      <w:r w:rsidRPr="008D3B62">
        <w:t xml:space="preserve">Routinely generated government data that is produced as part of funding administration is also very useful and should be organised and stored for use in evaluation. Administrative data collected by all levels of government is often detailed and comprehensive, noting there can be limitations in data access and availability. It is particularly useful for tracking data over long periods of time, before and after a place-based initiative begins. Governments may be able to facilitate access to large administrative datasets. Guidance on government administrative data is available from the </w:t>
      </w:r>
      <w:hyperlink r:id="rId30" w:history="1">
        <w:r w:rsidRPr="008D3B62">
          <w:rPr>
            <w:rStyle w:val="Hyperlink"/>
          </w:rPr>
          <w:t>Australian Centre for Evaluation</w:t>
        </w:r>
      </w:hyperlink>
      <w:r w:rsidRPr="008D3B62">
        <w:t xml:space="preserve"> and the </w:t>
      </w:r>
      <w:r w:rsidRPr="00676ABE">
        <w:t>Community Data Toolkit [link].</w:t>
      </w:r>
      <w:r w:rsidRPr="008D3B62">
        <w:t xml:space="preserve"> </w:t>
      </w:r>
    </w:p>
    <w:p w14:paraId="22CD2714" w14:textId="77777777" w:rsidR="00E83265" w:rsidRDefault="00E83265" w:rsidP="00E83265">
      <w:r w:rsidRPr="00C06C17">
        <w:t xml:space="preserve">The analysis and interpretation of results should be robust, unbiased, and anchored around the </w:t>
      </w:r>
      <w:r>
        <w:t xml:space="preserve">key </w:t>
      </w:r>
      <w:r w:rsidRPr="00C06C17">
        <w:t>evaluation questions established by the MEL framework.</w:t>
      </w:r>
      <w:r>
        <w:t xml:space="preserve"> Further guidance is available in the </w:t>
      </w:r>
      <w:hyperlink r:id="rId31" w:history="1">
        <w:r w:rsidRPr="007745B4">
          <w:rPr>
            <w:rStyle w:val="Hyperlink"/>
          </w:rPr>
          <w:t>Commonwealth Evaluation Toolkit</w:t>
        </w:r>
      </w:hyperlink>
      <w:r>
        <w:t xml:space="preserve">. </w:t>
      </w:r>
    </w:p>
    <w:p w14:paraId="5E078BD9" w14:textId="77777777" w:rsidR="00E83265" w:rsidRPr="008D3B62" w:rsidRDefault="00E83265" w:rsidP="00E83265">
      <w:pPr>
        <w:pStyle w:val="Heading3"/>
        <w:keepNext/>
      </w:pPr>
      <w:bookmarkStart w:id="78" w:name="_Toc217052639"/>
      <w:bookmarkStart w:id="79" w:name="_Toc224210448"/>
      <w:r w:rsidRPr="008D3B62">
        <w:t xml:space="preserve">Report and use </w:t>
      </w:r>
      <w:r>
        <w:t xml:space="preserve">evaluation </w:t>
      </w:r>
      <w:r w:rsidRPr="008D3B62">
        <w:t>findings</w:t>
      </w:r>
      <w:bookmarkEnd w:id="75"/>
      <w:bookmarkEnd w:id="78"/>
      <w:bookmarkEnd w:id="79"/>
    </w:p>
    <w:p w14:paraId="628CECA8" w14:textId="493D0BB6" w:rsidR="00E83265" w:rsidRPr="008D3B62" w:rsidRDefault="00E83265" w:rsidP="00E83265">
      <w:pPr>
        <w:spacing w:after="240"/>
      </w:pPr>
      <w:r w:rsidRPr="008D3B62">
        <w:t>Evaluation findings should be used to support continuous improvement, decision-making and accountability. Findings need to be timely, usable and accessible. All findings should be substantiated with evidence</w:t>
      </w:r>
      <w:r w:rsidR="00D63B6A">
        <w:t xml:space="preserve"> and able to be defended</w:t>
      </w:r>
      <w:r w:rsidRPr="008D3B62">
        <w:t xml:space="preserve">. </w:t>
      </w:r>
      <w:r w:rsidR="00EC0DF0">
        <w:t>R</w:t>
      </w:r>
      <w:r w:rsidRPr="008D3B62">
        <w:t xml:space="preserve">eports </w:t>
      </w:r>
      <w:r w:rsidR="00EC0DF0">
        <w:t>should</w:t>
      </w:r>
      <w:r w:rsidRPr="008D3B62">
        <w:t xml:space="preserve"> present findings in connection to </w:t>
      </w:r>
      <w:r>
        <w:t>key</w:t>
      </w:r>
      <w:r w:rsidRPr="008D3B62">
        <w:t xml:space="preserve"> evaluation questions. </w:t>
      </w:r>
    </w:p>
    <w:p w14:paraId="1C6D4F0E" w14:textId="6AEBE8E4" w:rsidR="00E83265" w:rsidRPr="008D3B62" w:rsidRDefault="00E83265" w:rsidP="00E83265">
      <w:pPr>
        <w:spacing w:after="240"/>
      </w:pPr>
      <w:r w:rsidRPr="008D3B62">
        <w:t xml:space="preserve">Local level interpretation of findings and associated recommendations is a key component of </w:t>
      </w:r>
      <w:r>
        <w:t>place-based work</w:t>
      </w:r>
      <w:r w:rsidRPr="008D3B62">
        <w:t xml:space="preserve">. Findings for </w:t>
      </w:r>
      <w:r>
        <w:t>place-based work</w:t>
      </w:r>
      <w:r w:rsidRPr="008D3B62">
        <w:t xml:space="preserve"> should be collectively analysed in a culturally safe </w:t>
      </w:r>
      <w:r>
        <w:t xml:space="preserve">way </w:t>
      </w:r>
      <w:r w:rsidRPr="008D3B62">
        <w:t xml:space="preserve">using shared sense-making processes </w:t>
      </w:r>
      <w:r>
        <w:t>that are</w:t>
      </w:r>
      <w:r w:rsidRPr="008D3B62">
        <w:t xml:space="preserve"> context </w:t>
      </w:r>
      <w:r>
        <w:t>appropriate</w:t>
      </w:r>
      <w:r w:rsidRPr="008D3B62">
        <w:t>.</w:t>
      </w:r>
      <w:r w:rsidR="00347D64">
        <w:t xml:space="preserve"> </w:t>
      </w:r>
      <w:r w:rsidRPr="008D3B62">
        <w:t xml:space="preserve">Sensemaking workshops can be used to reduce cultural assumptions and help stakeholders interpret findings. Validating findings with stakeholders can ensure the findings are contextually meaningful and useful. </w:t>
      </w:r>
    </w:p>
    <w:p w14:paraId="03D1CB84" w14:textId="4817D809" w:rsidR="00A416F9" w:rsidRPr="00AB1695" w:rsidRDefault="00E83265">
      <w:pPr>
        <w:spacing w:after="240"/>
      </w:pPr>
      <w:r w:rsidRPr="008D3B62">
        <w:t xml:space="preserve">There should be a strong focus on accountability to communities regarding the findings of evaluations, including a proactive approach to transparency and accessibility. Joint communication of findings is important in some </w:t>
      </w:r>
      <w:r>
        <w:t>place-based work</w:t>
      </w:r>
      <w:r w:rsidRPr="008D3B62">
        <w:t xml:space="preserve">. Findings should be shared in formats and languages that are accessible and meaningful to communities. </w:t>
      </w:r>
      <w:bookmarkStart w:id="80" w:name="_Toc215762168"/>
      <w:bookmarkStart w:id="81" w:name="_Toc185319104"/>
      <w:bookmarkStart w:id="82" w:name="_Toc212811438"/>
      <w:bookmarkStart w:id="83" w:name="_Toc217052640"/>
      <w:r w:rsidR="00A416F9">
        <w:br w:type="page"/>
      </w:r>
    </w:p>
    <w:p w14:paraId="0B5114A7" w14:textId="317C2CDC" w:rsidR="005129EB" w:rsidRPr="008D3B62" w:rsidRDefault="005129EB" w:rsidP="005129EB">
      <w:pPr>
        <w:pStyle w:val="Heading2"/>
        <w:keepNext/>
      </w:pPr>
      <w:bookmarkStart w:id="84" w:name="_Toc224210449"/>
      <w:bookmarkStart w:id="85" w:name="_Toc225341813"/>
      <w:bookmarkStart w:id="86" w:name="_Toc233280514"/>
      <w:r>
        <w:lastRenderedPageBreak/>
        <w:t xml:space="preserve">Appendix A – </w:t>
      </w:r>
      <w:r w:rsidRPr="008D3B62">
        <w:t xml:space="preserve">Additional </w:t>
      </w:r>
      <w:bookmarkEnd w:id="80"/>
      <w:r>
        <w:t>r</w:t>
      </w:r>
      <w:r w:rsidRPr="008D3B62">
        <w:t>esources</w:t>
      </w:r>
      <w:bookmarkEnd w:id="81"/>
      <w:bookmarkEnd w:id="82"/>
      <w:bookmarkEnd w:id="83"/>
      <w:bookmarkEnd w:id="84"/>
      <w:bookmarkEnd w:id="85"/>
      <w:bookmarkEnd w:id="86"/>
    </w:p>
    <w:p w14:paraId="004D5030" w14:textId="57065A24" w:rsidR="00A356DE" w:rsidRPr="00255309" w:rsidRDefault="009B5768" w:rsidP="005129EB">
      <w:pPr>
        <w:spacing w:after="360" w:line="240" w:lineRule="auto"/>
        <w:rPr>
          <w:rFonts w:cstheme="minorHAnsi"/>
        </w:rPr>
      </w:pPr>
      <w:r w:rsidRPr="00255309">
        <w:rPr>
          <w:rFonts w:cstheme="minorHAnsi"/>
        </w:rPr>
        <w:t>Whole-of-government evaluation requirements and guidance include:</w:t>
      </w:r>
    </w:p>
    <w:p w14:paraId="13D2B48A" w14:textId="2F1496E5" w:rsidR="005129EB" w:rsidRPr="00255309" w:rsidRDefault="005129EB" w:rsidP="00435AD1">
      <w:pPr>
        <w:pStyle w:val="Bullet"/>
        <w:rPr>
          <w:rFonts w:asciiTheme="minorHAnsi" w:hAnsiTheme="minorHAnsi" w:cstheme="minorHAnsi"/>
        </w:rPr>
      </w:pPr>
      <w:hyperlink r:id="rId32">
        <w:r w:rsidRPr="00255309">
          <w:rPr>
            <w:rStyle w:val="Hyperlink"/>
            <w:rFonts w:cstheme="minorHAnsi"/>
          </w:rPr>
          <w:t>Commonwealth Evaluation Policy</w:t>
        </w:r>
      </w:hyperlink>
      <w:r w:rsidRPr="00255309">
        <w:rPr>
          <w:rFonts w:asciiTheme="minorHAnsi" w:hAnsiTheme="minorHAnsi" w:cstheme="minorHAnsi"/>
        </w:rPr>
        <w:t xml:space="preserve"> (2021) </w:t>
      </w:r>
      <w:r w:rsidR="00FF7C52" w:rsidRPr="00255309">
        <w:rPr>
          <w:rFonts w:asciiTheme="minorHAnsi" w:hAnsiTheme="minorHAnsi" w:cstheme="minorHAnsi"/>
        </w:rPr>
        <w:t>applies</w:t>
      </w:r>
      <w:r w:rsidRPr="00255309">
        <w:rPr>
          <w:rFonts w:asciiTheme="minorHAnsi" w:hAnsiTheme="minorHAnsi" w:cstheme="minorHAnsi"/>
        </w:rPr>
        <w:t xml:space="preserve"> to all Commonwealth entities and companies subject to the </w:t>
      </w:r>
      <w:hyperlink r:id="rId33">
        <w:r w:rsidRPr="00255309">
          <w:rPr>
            <w:rStyle w:val="Hyperlink"/>
            <w:rFonts w:cstheme="minorHAnsi"/>
            <w:i/>
            <w:iCs/>
          </w:rPr>
          <w:t>Public Governance, Performance and Accountability Act 2013</w:t>
        </w:r>
      </w:hyperlink>
      <w:r w:rsidRPr="00255309">
        <w:rPr>
          <w:rFonts w:asciiTheme="minorHAnsi" w:hAnsiTheme="minorHAnsi" w:cstheme="minorHAnsi"/>
        </w:rPr>
        <w:t xml:space="preserve"> (PGPA Act).</w:t>
      </w:r>
    </w:p>
    <w:p w14:paraId="599599F5" w14:textId="546A1626" w:rsidR="005129EB" w:rsidRPr="00255309" w:rsidRDefault="005129EB" w:rsidP="00435AD1">
      <w:pPr>
        <w:pStyle w:val="Bullet"/>
        <w:rPr>
          <w:rFonts w:asciiTheme="minorHAnsi" w:hAnsiTheme="minorHAnsi" w:cstheme="minorHAnsi"/>
        </w:rPr>
      </w:pPr>
      <w:hyperlink r:id="rId34" w:history="1">
        <w:r w:rsidRPr="00255309">
          <w:rPr>
            <w:rStyle w:val="Hyperlink"/>
            <w:rFonts w:cstheme="minorHAnsi"/>
          </w:rPr>
          <w:t>Commonwealth Evaluation Toolkit</w:t>
        </w:r>
      </w:hyperlink>
      <w:r w:rsidRPr="00255309">
        <w:rPr>
          <w:rFonts w:asciiTheme="minorHAnsi" w:hAnsiTheme="minorHAnsi" w:cstheme="minorHAnsi"/>
        </w:rPr>
        <w:t xml:space="preserve"> (2021) designed to help Commonwealth entities and companies meet the requirements and policy intent of the Commonwealth Evaluation Policy.</w:t>
      </w:r>
      <w:r w:rsidR="009921E0" w:rsidRPr="00255309">
        <w:rPr>
          <w:rFonts w:asciiTheme="minorHAnsi" w:hAnsiTheme="minorHAnsi" w:cstheme="minorHAnsi"/>
        </w:rPr>
        <w:t xml:space="preserve"> </w:t>
      </w:r>
      <w:r w:rsidRPr="00255309">
        <w:rPr>
          <w:rFonts w:asciiTheme="minorHAnsi" w:hAnsiTheme="minorHAnsi" w:cstheme="minorHAnsi"/>
        </w:rPr>
        <w:t xml:space="preserve">The Toolkit provides access to curated </w:t>
      </w:r>
      <w:hyperlink r:id="rId35" w:history="1">
        <w:r w:rsidRPr="00255309">
          <w:rPr>
            <w:rStyle w:val="Hyperlink"/>
            <w:rFonts w:cstheme="minorHAnsi"/>
          </w:rPr>
          <w:t>templates, tools and resources</w:t>
        </w:r>
      </w:hyperlink>
      <w:r w:rsidRPr="00255309">
        <w:rPr>
          <w:rFonts w:asciiTheme="minorHAnsi" w:hAnsiTheme="minorHAnsi" w:cstheme="minorHAnsi"/>
        </w:rPr>
        <w:t>.</w:t>
      </w:r>
    </w:p>
    <w:p w14:paraId="5B403D5E" w14:textId="7E127A7D" w:rsidR="005129EB" w:rsidRPr="00255309" w:rsidRDefault="005129EB" w:rsidP="00435AD1">
      <w:pPr>
        <w:pStyle w:val="Bullet"/>
        <w:rPr>
          <w:rFonts w:asciiTheme="minorHAnsi" w:hAnsiTheme="minorHAnsi" w:cstheme="minorHAnsi"/>
        </w:rPr>
      </w:pPr>
      <w:hyperlink r:id="rId36" w:history="1">
        <w:r w:rsidRPr="00255309">
          <w:rPr>
            <w:rStyle w:val="Hyperlink"/>
            <w:rFonts w:cstheme="minorHAnsi"/>
          </w:rPr>
          <w:t>Ethics in evaluation</w:t>
        </w:r>
      </w:hyperlink>
      <w:r w:rsidRPr="00255309">
        <w:rPr>
          <w:rFonts w:asciiTheme="minorHAnsi" w:hAnsiTheme="minorHAnsi" w:cstheme="minorHAnsi"/>
        </w:rPr>
        <w:t xml:space="preserve"> (2021) developed by the Australian Institute of Family Studies help</w:t>
      </w:r>
      <w:r w:rsidR="00FF7C52" w:rsidRPr="00255309">
        <w:rPr>
          <w:rFonts w:asciiTheme="minorHAnsi" w:hAnsiTheme="minorHAnsi" w:cstheme="minorHAnsi"/>
        </w:rPr>
        <w:t>s</w:t>
      </w:r>
      <w:r w:rsidRPr="00255309">
        <w:rPr>
          <w:rFonts w:asciiTheme="minorHAnsi" w:hAnsiTheme="minorHAnsi" w:cstheme="minorHAnsi"/>
        </w:rPr>
        <w:t xml:space="preserve"> plan an evaluation, consider the ethical implications of what you intend to do, and reduce the risk of harm to people participating in the evaluation.</w:t>
      </w:r>
    </w:p>
    <w:p w14:paraId="0CD20CCC" w14:textId="77777777" w:rsidR="00763AD4" w:rsidRPr="00255309" w:rsidRDefault="00763AD4" w:rsidP="00763AD4">
      <w:pPr>
        <w:spacing w:after="240"/>
        <w:rPr>
          <w:rFonts w:cstheme="minorHAnsi"/>
        </w:rPr>
      </w:pPr>
      <w:r w:rsidRPr="00255309">
        <w:rPr>
          <w:rFonts w:cstheme="minorHAnsi"/>
        </w:rPr>
        <w:t>Whole-of-government commitments and frameworks include:</w:t>
      </w:r>
    </w:p>
    <w:p w14:paraId="18A1187E" w14:textId="2609B9CB" w:rsidR="005129EB" w:rsidRPr="00255309" w:rsidRDefault="005129EB" w:rsidP="00435AD1">
      <w:pPr>
        <w:pStyle w:val="Bullet"/>
        <w:rPr>
          <w:rFonts w:asciiTheme="minorHAnsi" w:hAnsiTheme="minorHAnsi" w:cstheme="minorHAnsi"/>
        </w:rPr>
      </w:pPr>
      <w:hyperlink r:id="rId37">
        <w:r w:rsidRPr="00255309">
          <w:rPr>
            <w:rStyle w:val="Hyperlink"/>
            <w:rFonts w:cstheme="minorHAnsi"/>
          </w:rPr>
          <w:t>Measuring What Matters Framework</w:t>
        </w:r>
      </w:hyperlink>
      <w:r w:rsidRPr="00255309">
        <w:rPr>
          <w:rFonts w:asciiTheme="minorHAnsi" w:hAnsiTheme="minorHAnsi" w:cstheme="minorHAnsi"/>
        </w:rPr>
        <w:t xml:space="preserve"> (2023) is Australia’s first national wellbeing framework. It tracks our progress towards a more healthy, secure, sustainable, cohesive and prosperous Australia.</w:t>
      </w:r>
    </w:p>
    <w:p w14:paraId="773545E7" w14:textId="10D40115" w:rsidR="005129EB" w:rsidRPr="00255309" w:rsidRDefault="005129EB" w:rsidP="00435AD1">
      <w:pPr>
        <w:pStyle w:val="Bullet"/>
        <w:rPr>
          <w:rFonts w:asciiTheme="minorHAnsi" w:hAnsiTheme="minorHAnsi" w:cstheme="minorHAnsi"/>
        </w:rPr>
      </w:pPr>
      <w:hyperlink r:id="rId38" w:history="1">
        <w:r w:rsidRPr="00255309">
          <w:rPr>
            <w:rStyle w:val="Hyperlink"/>
            <w:rFonts w:cstheme="minorHAnsi"/>
          </w:rPr>
          <w:t>Toolkit for engaging with people with disability in evaluation</w:t>
        </w:r>
      </w:hyperlink>
      <w:r w:rsidRPr="00255309">
        <w:rPr>
          <w:rFonts w:asciiTheme="minorHAnsi" w:hAnsiTheme="minorHAnsi" w:cstheme="minorHAnsi"/>
        </w:rPr>
        <w:t xml:space="preserve"> (2025) created to support people with disability to be confident to engage in evaluations and ensure evaluations are accessible.</w:t>
      </w:r>
    </w:p>
    <w:p w14:paraId="6ED7E1A7" w14:textId="408DEEAF" w:rsidR="00763AD4" w:rsidRPr="00255309" w:rsidRDefault="00674888" w:rsidP="005129EB">
      <w:pPr>
        <w:spacing w:after="360" w:line="240" w:lineRule="auto"/>
        <w:rPr>
          <w:rFonts w:cstheme="minorHAnsi"/>
        </w:rPr>
      </w:pPr>
      <w:r w:rsidRPr="00255309">
        <w:rPr>
          <w:rFonts w:cstheme="minorHAnsi"/>
        </w:rPr>
        <w:t>Tools and resources relevant for evaluating place-based work include:</w:t>
      </w:r>
    </w:p>
    <w:p w14:paraId="1176D342" w14:textId="1D538063" w:rsidR="00414C7B" w:rsidRPr="00255309" w:rsidRDefault="00C740E1" w:rsidP="00FC0BC9">
      <w:pPr>
        <w:pStyle w:val="Bullet"/>
        <w:rPr>
          <w:rFonts w:asciiTheme="minorHAnsi" w:hAnsiTheme="minorHAnsi" w:cstheme="minorHAnsi"/>
        </w:rPr>
      </w:pPr>
      <w:hyperlink r:id="rId39" w:history="1">
        <w:r w:rsidRPr="00255309">
          <w:rPr>
            <w:rStyle w:val="Hyperlink"/>
            <w:rFonts w:cstheme="minorHAnsi"/>
          </w:rPr>
          <w:t>PLACE Resource Library</w:t>
        </w:r>
      </w:hyperlink>
      <w:r w:rsidRPr="00255309">
        <w:rPr>
          <w:rFonts w:asciiTheme="minorHAnsi" w:hAnsiTheme="minorHAnsi" w:cstheme="minorHAnsi"/>
        </w:rPr>
        <w:t xml:space="preserve"> (2025) developed by Partnerships for Local Action and Community Empowerment. The library provides access to a growing collection of tools and resources designed to support place-based approaches that can be used to inform evaluation of place-based approaches.</w:t>
      </w:r>
    </w:p>
    <w:p w14:paraId="235AADF0" w14:textId="08DE071D" w:rsidR="005129EB" w:rsidRPr="00255309" w:rsidRDefault="005129EB" w:rsidP="00FC0BC9">
      <w:pPr>
        <w:pStyle w:val="Bullet"/>
        <w:rPr>
          <w:rFonts w:asciiTheme="minorHAnsi" w:hAnsiTheme="minorHAnsi" w:cstheme="minorHAnsi"/>
        </w:rPr>
      </w:pPr>
      <w:hyperlink r:id="rId40" w:history="1">
        <w:r w:rsidRPr="00255309">
          <w:rPr>
            <w:rStyle w:val="Hyperlink"/>
            <w:rFonts w:cstheme="minorHAnsi"/>
          </w:rPr>
          <w:t>Place-based Monitoring, Evaluation and Learning Toolkit</w:t>
        </w:r>
      </w:hyperlink>
      <w:r w:rsidRPr="00255309">
        <w:rPr>
          <w:rFonts w:asciiTheme="minorHAnsi" w:hAnsiTheme="minorHAnsi" w:cstheme="minorHAnsi"/>
        </w:rPr>
        <w:t xml:space="preserve"> (2023) developed by the Victorian Government to assist government officials and partners to progress place-based approaches.</w:t>
      </w:r>
    </w:p>
    <w:p w14:paraId="68CF9C2A" w14:textId="7A731AEA" w:rsidR="005129EB" w:rsidRPr="00255309" w:rsidRDefault="005129EB" w:rsidP="00FC0BC9">
      <w:pPr>
        <w:pStyle w:val="Bullet"/>
        <w:rPr>
          <w:rFonts w:asciiTheme="minorHAnsi" w:hAnsiTheme="minorHAnsi" w:cstheme="minorHAnsi"/>
        </w:rPr>
      </w:pPr>
      <w:hyperlink r:id="rId41" w:history="1">
        <w:r w:rsidRPr="00255309">
          <w:rPr>
            <w:rStyle w:val="Hyperlink"/>
            <w:rFonts w:cstheme="minorHAnsi"/>
          </w:rPr>
          <w:t>Place-based Evaluation Framework - a guide for evaluation of place-based approaches in Australia</w:t>
        </w:r>
      </w:hyperlink>
      <w:r w:rsidRPr="00255309">
        <w:rPr>
          <w:rFonts w:asciiTheme="minorHAnsi" w:hAnsiTheme="minorHAnsi" w:cstheme="minorHAnsi"/>
        </w:rPr>
        <w:t xml:space="preserve"> (2018) developed by Clear Horizon and commissioned by the Australian Government Department of Social Services, the Queensland Government Department of Communities, Disability Services and Seniors, and Logan Together.</w:t>
      </w:r>
    </w:p>
    <w:p w14:paraId="7FA6D823" w14:textId="48898600" w:rsidR="005129EB" w:rsidRPr="00255309" w:rsidRDefault="005129EB" w:rsidP="00FC0BC9">
      <w:pPr>
        <w:pStyle w:val="Bullet"/>
        <w:rPr>
          <w:rFonts w:asciiTheme="minorHAnsi" w:hAnsiTheme="minorHAnsi" w:cstheme="minorHAnsi"/>
        </w:rPr>
      </w:pPr>
      <w:hyperlink r:id="rId42" w:history="1">
        <w:r w:rsidRPr="00255309">
          <w:rPr>
            <w:rStyle w:val="Hyperlink"/>
            <w:rFonts w:cstheme="minorHAnsi"/>
          </w:rPr>
          <w:t>Toolkit for Evaluating Place-based Delivery Approaches</w:t>
        </w:r>
      </w:hyperlink>
      <w:r w:rsidRPr="00255309">
        <w:rPr>
          <w:rFonts w:asciiTheme="minorHAnsi" w:hAnsiTheme="minorHAnsi" w:cstheme="minorHAnsi"/>
        </w:rPr>
        <w:t xml:space="preserve"> (2018) developed by Clear Horizon as a companion to the Place-based Evaluation Framework (above).</w:t>
      </w:r>
    </w:p>
    <w:p w14:paraId="258EEA17" w14:textId="5294E405" w:rsidR="00AA0A8C" w:rsidRPr="00255309" w:rsidRDefault="00AA0A8C" w:rsidP="00FC0BC9">
      <w:pPr>
        <w:pStyle w:val="Bullet"/>
        <w:rPr>
          <w:rFonts w:asciiTheme="minorHAnsi" w:hAnsiTheme="minorHAnsi" w:cstheme="minorHAnsi"/>
        </w:rPr>
      </w:pPr>
      <w:hyperlink r:id="rId43" w:history="1">
        <w:r w:rsidRPr="00255309">
          <w:rPr>
            <w:rStyle w:val="Hyperlink"/>
            <w:rFonts w:cstheme="minorHAnsi"/>
          </w:rPr>
          <w:t>Evaluating Place-Based Approaches: a review of methods used</w:t>
        </w:r>
      </w:hyperlink>
      <w:r w:rsidRPr="00255309">
        <w:rPr>
          <w:rFonts w:asciiTheme="minorHAnsi" w:hAnsiTheme="minorHAnsi" w:cstheme="minorHAnsi"/>
        </w:rPr>
        <w:t xml:space="preserve"> (2023) summarises approaches to evaluating place-based approaches to inform the Youth Endowment Fund (YEF)'s evaluation of </w:t>
      </w:r>
      <w:r w:rsidR="0032351B">
        <w:rPr>
          <w:rFonts w:asciiTheme="minorHAnsi" w:hAnsiTheme="minorHAnsi" w:cstheme="minorHAnsi"/>
        </w:rPr>
        <w:t>p</w:t>
      </w:r>
      <w:r w:rsidRPr="00255309">
        <w:rPr>
          <w:rFonts w:asciiTheme="minorHAnsi" w:hAnsiTheme="minorHAnsi" w:cstheme="minorHAnsi"/>
        </w:rPr>
        <w:t>lace-based approaches.</w:t>
      </w:r>
    </w:p>
    <w:p w14:paraId="4026F5A6" w14:textId="4EDBA3A4" w:rsidR="005129EB" w:rsidRPr="00255309" w:rsidRDefault="005129EB" w:rsidP="00FC0BC9">
      <w:pPr>
        <w:pStyle w:val="Bullet"/>
        <w:rPr>
          <w:rFonts w:asciiTheme="minorHAnsi" w:hAnsiTheme="minorHAnsi" w:cstheme="minorHAnsi"/>
        </w:rPr>
      </w:pPr>
      <w:hyperlink r:id="rId44" w:anchor=":~:text=Place-based%20approaches%20for%20community%20change%3A%20QCOSS%E2%80%99%20guide%20and,the%20website%20to%20help%20you%20get%20through%20it." w:history="1">
        <w:r w:rsidRPr="00255309">
          <w:rPr>
            <w:rStyle w:val="Hyperlink"/>
            <w:rFonts w:cstheme="minorHAnsi"/>
            <w:lang w:val="en-US"/>
          </w:rPr>
          <w:t>Place-based approaches for community change: QCOSS’ guide and toolkit</w:t>
        </w:r>
      </w:hyperlink>
      <w:r w:rsidRPr="00255309">
        <w:rPr>
          <w:rFonts w:asciiTheme="minorHAnsi" w:hAnsiTheme="minorHAnsi" w:cstheme="minorHAnsi"/>
          <w:lang w:val="en-US"/>
        </w:rPr>
        <w:t xml:space="preserve"> (2019) developed by the Queensland Council of Social Service to support people working on</w:t>
      </w:r>
      <w:r w:rsidR="00CB4462" w:rsidRPr="00255309">
        <w:rPr>
          <w:rFonts w:asciiTheme="minorHAnsi" w:hAnsiTheme="minorHAnsi" w:cstheme="minorHAnsi"/>
          <w:lang w:val="en-US"/>
        </w:rPr>
        <w:t xml:space="preserve"> </w:t>
      </w:r>
      <w:r w:rsidRPr="00255309">
        <w:rPr>
          <w:rFonts w:asciiTheme="minorHAnsi" w:hAnsiTheme="minorHAnsi" w:cstheme="minorHAnsi"/>
          <w:lang w:val="en-US"/>
        </w:rPr>
        <w:t xml:space="preserve">a place-based approach. </w:t>
      </w:r>
    </w:p>
    <w:p w14:paraId="34B0103A" w14:textId="5DD94C7E" w:rsidR="005129EB" w:rsidRPr="00255309" w:rsidRDefault="005129EB" w:rsidP="00FC0BC9">
      <w:pPr>
        <w:pStyle w:val="Bullet"/>
        <w:rPr>
          <w:rFonts w:asciiTheme="minorHAnsi" w:hAnsiTheme="minorHAnsi" w:cstheme="minorHAnsi"/>
        </w:rPr>
      </w:pPr>
      <w:hyperlink r:id="rId45" w:history="1">
        <w:r w:rsidRPr="00255309">
          <w:rPr>
            <w:rStyle w:val="Hyperlink"/>
            <w:rFonts w:cstheme="minorHAnsi"/>
          </w:rPr>
          <w:t>Collaboration Health Assessment Tool</w:t>
        </w:r>
      </w:hyperlink>
      <w:r w:rsidRPr="00255309">
        <w:rPr>
          <w:rFonts w:asciiTheme="minorHAnsi" w:hAnsiTheme="minorHAnsi" w:cstheme="minorHAnsi"/>
        </w:rPr>
        <w:t xml:space="preserve"> (2017) developed by the Centre for Social Impact as an online diagnostic tool which helps to measure how collaborators are working together. </w:t>
      </w:r>
    </w:p>
    <w:p w14:paraId="616B4C26" w14:textId="7B50058C" w:rsidR="005129EB" w:rsidRPr="00255309" w:rsidRDefault="005129EB" w:rsidP="00FC0BC9">
      <w:pPr>
        <w:pStyle w:val="Bullet"/>
        <w:rPr>
          <w:rFonts w:asciiTheme="minorHAnsi" w:hAnsiTheme="minorHAnsi" w:cstheme="minorHAnsi"/>
        </w:rPr>
      </w:pPr>
      <w:hyperlink r:id="rId46" w:history="1">
        <w:r w:rsidRPr="00255309">
          <w:rPr>
            <w:rStyle w:val="Hyperlink"/>
            <w:rFonts w:cstheme="minorHAnsi"/>
          </w:rPr>
          <w:t>Guide to Evaluating Collective Impact</w:t>
        </w:r>
      </w:hyperlink>
      <w:r w:rsidRPr="00255309">
        <w:rPr>
          <w:rFonts w:asciiTheme="minorHAnsi" w:hAnsiTheme="minorHAnsi" w:cstheme="minorHAnsi"/>
        </w:rPr>
        <w:t xml:space="preserve"> (2014) developed </w:t>
      </w:r>
      <w:r w:rsidR="00C1544A" w:rsidRPr="00255309">
        <w:rPr>
          <w:rFonts w:asciiTheme="minorHAnsi" w:hAnsiTheme="minorHAnsi" w:cstheme="minorHAnsi"/>
        </w:rPr>
        <w:t xml:space="preserve">by the Collective Impact Forum </w:t>
      </w:r>
      <w:r w:rsidRPr="00255309">
        <w:rPr>
          <w:rFonts w:asciiTheme="minorHAnsi" w:hAnsiTheme="minorHAnsi" w:cstheme="minorHAnsi"/>
        </w:rPr>
        <w:t xml:space="preserve">as a practical handbook with a framework for approaching evaluation. </w:t>
      </w:r>
    </w:p>
    <w:p w14:paraId="6C5527CB" w14:textId="751C2571" w:rsidR="005129EB" w:rsidRPr="00255309" w:rsidRDefault="005129EB" w:rsidP="00FC0BC9">
      <w:pPr>
        <w:pStyle w:val="Bullet"/>
        <w:rPr>
          <w:rFonts w:asciiTheme="minorHAnsi" w:hAnsiTheme="minorHAnsi" w:cstheme="minorHAnsi"/>
        </w:rPr>
      </w:pPr>
      <w:hyperlink r:id="rId47" w:history="1">
        <w:r w:rsidRPr="00255309">
          <w:rPr>
            <w:rStyle w:val="Hyperlink"/>
            <w:rFonts w:cstheme="minorHAnsi"/>
          </w:rPr>
          <w:t>A Practical Guide to Evaluating Systems Change in a Human Services System Context</w:t>
        </w:r>
      </w:hyperlink>
      <w:r w:rsidRPr="00255309">
        <w:rPr>
          <w:rFonts w:asciiTheme="minorHAnsi" w:hAnsiTheme="minorHAnsi" w:cstheme="minorHAnsi"/>
        </w:rPr>
        <w:t xml:space="preserve"> (2014) developed by the </w:t>
      </w:r>
      <w:proofErr w:type="spellStart"/>
      <w:r w:rsidRPr="00255309">
        <w:rPr>
          <w:rFonts w:asciiTheme="minorHAnsi" w:hAnsiTheme="minorHAnsi" w:cstheme="minorHAnsi"/>
        </w:rPr>
        <w:t>Center</w:t>
      </w:r>
      <w:proofErr w:type="spellEnd"/>
      <w:r w:rsidRPr="00255309">
        <w:rPr>
          <w:rFonts w:asciiTheme="minorHAnsi" w:hAnsiTheme="minorHAnsi" w:cstheme="minorHAnsi"/>
        </w:rPr>
        <w:t xml:space="preserve"> for Evaluation Innovation to provide guidance</w:t>
      </w:r>
      <w:r w:rsidR="00CB4462" w:rsidRPr="00255309">
        <w:rPr>
          <w:rFonts w:asciiTheme="minorHAnsi" w:hAnsiTheme="minorHAnsi" w:cstheme="minorHAnsi"/>
        </w:rPr>
        <w:t xml:space="preserve"> on</w:t>
      </w:r>
      <w:r w:rsidRPr="00255309">
        <w:rPr>
          <w:rFonts w:asciiTheme="minorHAnsi" w:hAnsiTheme="minorHAnsi" w:cstheme="minorHAnsi"/>
        </w:rPr>
        <w:t xml:space="preserve"> systems change.</w:t>
      </w:r>
    </w:p>
    <w:p w14:paraId="19E4765B" w14:textId="00C0D9DD" w:rsidR="005129EB" w:rsidRPr="00255309" w:rsidRDefault="005129EB" w:rsidP="00FC0BC9">
      <w:pPr>
        <w:pStyle w:val="Bullet"/>
        <w:rPr>
          <w:rFonts w:asciiTheme="minorHAnsi" w:hAnsiTheme="minorHAnsi" w:cstheme="minorHAnsi"/>
        </w:rPr>
      </w:pPr>
      <w:hyperlink r:id="rId48">
        <w:r w:rsidRPr="00255309">
          <w:rPr>
            <w:rStyle w:val="Hyperlink"/>
            <w:rFonts w:cstheme="minorHAnsi"/>
          </w:rPr>
          <w:t>MERIT</w:t>
        </w:r>
      </w:hyperlink>
      <w:r w:rsidRPr="00255309">
        <w:rPr>
          <w:rFonts w:asciiTheme="minorHAnsi" w:hAnsiTheme="minorHAnsi" w:cstheme="minorHAnsi"/>
        </w:rPr>
        <w:t xml:space="preserve"> (the Monitoring, Evaluation, Reporting and Improvement Tool) an online reporting system that simplifies and streamlines reporting across Australian Government Natural Resource Management.</w:t>
      </w:r>
    </w:p>
    <w:p w14:paraId="38ADA4BE" w14:textId="77777777" w:rsidR="003713A1" w:rsidRPr="00255309" w:rsidRDefault="003713A1" w:rsidP="003713A1">
      <w:pPr>
        <w:pStyle w:val="Bullet"/>
        <w:numPr>
          <w:ilvl w:val="0"/>
          <w:numId w:val="0"/>
        </w:numPr>
        <w:spacing w:after="240"/>
        <w:rPr>
          <w:rFonts w:asciiTheme="minorHAnsi" w:eastAsiaTheme="minorHAnsi" w:hAnsiTheme="minorHAnsi" w:cstheme="minorHAnsi"/>
          <w:color w:val="000000" w:themeColor="text2"/>
          <w:spacing w:val="3"/>
          <w:szCs w:val="24"/>
          <w:lang w:eastAsia="en-US"/>
        </w:rPr>
      </w:pPr>
      <w:r w:rsidRPr="00255309">
        <w:rPr>
          <w:rFonts w:asciiTheme="minorHAnsi" w:eastAsiaTheme="minorHAnsi" w:hAnsiTheme="minorHAnsi" w:cstheme="minorHAnsi"/>
          <w:color w:val="000000" w:themeColor="text2"/>
          <w:spacing w:val="3"/>
          <w:szCs w:val="24"/>
          <w:lang w:eastAsia="en-US"/>
        </w:rPr>
        <w:t>Tools and resources relevant for First Nations contexts include:</w:t>
      </w:r>
    </w:p>
    <w:p w14:paraId="6A678A3A" w14:textId="3C0B9446" w:rsidR="005129EB" w:rsidRPr="00255309" w:rsidRDefault="005129EB" w:rsidP="003713A1">
      <w:pPr>
        <w:pStyle w:val="Bullet"/>
        <w:rPr>
          <w:rFonts w:asciiTheme="minorHAnsi" w:hAnsiTheme="minorHAnsi" w:cstheme="minorHAnsi"/>
        </w:rPr>
      </w:pPr>
      <w:hyperlink r:id="rId49" w:history="1">
        <w:r w:rsidRPr="00255309">
          <w:rPr>
            <w:rStyle w:val="Hyperlink"/>
            <w:rFonts w:cstheme="minorHAnsi"/>
          </w:rPr>
          <w:t>First Nations Partnership Playbook</w:t>
        </w:r>
      </w:hyperlink>
      <w:r w:rsidRPr="00255309">
        <w:rPr>
          <w:rFonts w:asciiTheme="minorHAnsi" w:hAnsiTheme="minorHAnsi" w:cstheme="minorHAnsi"/>
        </w:rPr>
        <w:t xml:space="preserve"> (2025) developed by the Australian Public Service Commission to provide practical guidance on working in partnership with Aboriginal and Torres Strait Islander peoples.</w:t>
      </w:r>
    </w:p>
    <w:p w14:paraId="212EBE4B" w14:textId="68144D76" w:rsidR="005129EB" w:rsidRPr="00255309" w:rsidRDefault="005129EB" w:rsidP="003713A1">
      <w:pPr>
        <w:pStyle w:val="Bullet"/>
        <w:rPr>
          <w:rFonts w:asciiTheme="minorHAnsi" w:hAnsiTheme="minorHAnsi" w:cstheme="minorHAnsi"/>
        </w:rPr>
      </w:pPr>
      <w:hyperlink r:id="rId50" w:history="1">
        <w:r w:rsidRPr="00255309">
          <w:rPr>
            <w:rStyle w:val="Hyperlink"/>
            <w:rFonts w:cstheme="minorHAnsi"/>
          </w:rPr>
          <w:t>Indigenous Evaluation Strategy</w:t>
        </w:r>
      </w:hyperlink>
      <w:r w:rsidRPr="00255309">
        <w:rPr>
          <w:rFonts w:asciiTheme="minorHAnsi" w:hAnsiTheme="minorHAnsi" w:cstheme="minorHAnsi"/>
        </w:rPr>
        <w:t xml:space="preserve"> (2020) developed by the Productivity Commission for Australian Government agencies to use when selecting, planning, conducting and using evaluations affecting Aboriginal and Torres Strait Islander peoples.</w:t>
      </w:r>
    </w:p>
    <w:p w14:paraId="19471A51" w14:textId="5E089175" w:rsidR="005129EB" w:rsidRPr="00255309" w:rsidRDefault="005129EB" w:rsidP="003713A1">
      <w:pPr>
        <w:pStyle w:val="Bullet"/>
        <w:rPr>
          <w:rFonts w:asciiTheme="minorHAnsi" w:hAnsiTheme="minorHAnsi" w:cstheme="minorHAnsi"/>
        </w:rPr>
      </w:pPr>
      <w:hyperlink r:id="rId51" w:history="1">
        <w:r w:rsidRPr="00255309">
          <w:rPr>
            <w:rStyle w:val="Hyperlink"/>
            <w:rFonts w:cstheme="minorHAnsi"/>
          </w:rPr>
          <w:t>Aboriginal and Torres Strait Islander Quality Appraisal Tool</w:t>
        </w:r>
      </w:hyperlink>
      <w:r w:rsidRPr="00255309">
        <w:rPr>
          <w:rFonts w:asciiTheme="minorHAnsi" w:hAnsiTheme="minorHAnsi" w:cstheme="minorHAnsi"/>
        </w:rPr>
        <w:t xml:space="preserve"> (2018) developed by the Centre of Research Excellence in Aboriginal Chronic Disease Knowledge Translation and Exchange (CREATE) </w:t>
      </w:r>
      <w:r w:rsidR="00945FAD" w:rsidRPr="00255309">
        <w:rPr>
          <w:rFonts w:asciiTheme="minorHAnsi" w:hAnsiTheme="minorHAnsi" w:cstheme="minorHAnsi"/>
        </w:rPr>
        <w:t xml:space="preserve">to </w:t>
      </w:r>
      <w:r w:rsidRPr="00255309">
        <w:rPr>
          <w:rFonts w:asciiTheme="minorHAnsi" w:hAnsiTheme="minorHAnsi" w:cstheme="minorHAnsi"/>
        </w:rPr>
        <w:t>provide a set of 14 questions for appraising the quality of research in Australian settings through an Aboriginal and Torres Strait Islander lens.</w:t>
      </w:r>
    </w:p>
    <w:p w14:paraId="57C94B73" w14:textId="70C6FCDC" w:rsidR="005129EB" w:rsidRPr="00255309" w:rsidRDefault="005129EB" w:rsidP="003713A1">
      <w:pPr>
        <w:pStyle w:val="Bullet"/>
        <w:rPr>
          <w:rFonts w:asciiTheme="minorHAnsi" w:hAnsiTheme="minorHAnsi" w:cstheme="minorHAnsi"/>
        </w:rPr>
      </w:pPr>
      <w:hyperlink r:id="rId52" w:history="1">
        <w:r w:rsidRPr="00255309">
          <w:rPr>
            <w:rStyle w:val="Hyperlink"/>
            <w:rFonts w:cstheme="minorHAnsi"/>
          </w:rPr>
          <w:t xml:space="preserve">The </w:t>
        </w:r>
        <w:proofErr w:type="spellStart"/>
        <w:r w:rsidRPr="00255309">
          <w:rPr>
            <w:rStyle w:val="Hyperlink"/>
            <w:rFonts w:cstheme="minorHAnsi"/>
          </w:rPr>
          <w:t>ARPNet</w:t>
        </w:r>
        <w:proofErr w:type="spellEnd"/>
        <w:r w:rsidRPr="00255309">
          <w:rPr>
            <w:rStyle w:val="Hyperlink"/>
            <w:rFonts w:cstheme="minorHAnsi"/>
          </w:rPr>
          <w:t xml:space="preserve"> Dilly bag</w:t>
        </w:r>
      </w:hyperlink>
      <w:r w:rsidRPr="00255309">
        <w:rPr>
          <w:rFonts w:asciiTheme="minorHAnsi" w:hAnsiTheme="minorHAnsi" w:cstheme="minorHAnsi"/>
        </w:rPr>
        <w:t xml:space="preserve"> (2012) developed by the Aboriginal Research Practitioners’ Network (</w:t>
      </w:r>
      <w:proofErr w:type="spellStart"/>
      <w:r w:rsidRPr="00255309">
        <w:rPr>
          <w:rFonts w:asciiTheme="minorHAnsi" w:hAnsiTheme="minorHAnsi" w:cstheme="minorHAnsi"/>
        </w:rPr>
        <w:t>ARPNet</w:t>
      </w:r>
      <w:proofErr w:type="spellEnd"/>
      <w:r w:rsidRPr="00255309">
        <w:rPr>
          <w:rFonts w:asciiTheme="minorHAnsi" w:hAnsiTheme="minorHAnsi" w:cstheme="minorHAnsi"/>
        </w:rPr>
        <w:t xml:space="preserve">) </w:t>
      </w:r>
      <w:r w:rsidR="00945FAD" w:rsidRPr="00255309">
        <w:rPr>
          <w:rFonts w:asciiTheme="minorHAnsi" w:hAnsiTheme="minorHAnsi" w:cstheme="minorHAnsi"/>
        </w:rPr>
        <w:t xml:space="preserve">to guide </w:t>
      </w:r>
      <w:r w:rsidRPr="00255309">
        <w:rPr>
          <w:rFonts w:asciiTheme="minorHAnsi" w:hAnsiTheme="minorHAnsi" w:cstheme="minorHAnsi"/>
        </w:rPr>
        <w:t>participatory and other research tools for use by Aboriginal research practitioners.</w:t>
      </w:r>
    </w:p>
    <w:p w14:paraId="6A646586" w14:textId="6821CF3E" w:rsidR="005129EB" w:rsidRPr="00255309" w:rsidRDefault="005129EB" w:rsidP="003713A1">
      <w:pPr>
        <w:pStyle w:val="Bullet"/>
        <w:rPr>
          <w:rFonts w:asciiTheme="minorHAnsi" w:hAnsiTheme="minorHAnsi" w:cstheme="minorHAnsi"/>
        </w:rPr>
      </w:pPr>
      <w:hyperlink r:id="rId53" w:history="1">
        <w:r w:rsidRPr="00255309">
          <w:rPr>
            <w:rStyle w:val="Hyperlink"/>
            <w:rFonts w:cstheme="minorHAnsi"/>
          </w:rPr>
          <w:t>Indigenous evaluation</w:t>
        </w:r>
      </w:hyperlink>
      <w:r w:rsidRPr="00255309">
        <w:rPr>
          <w:rFonts w:asciiTheme="minorHAnsi" w:hAnsiTheme="minorHAnsi" w:cstheme="minorHAnsi"/>
        </w:rPr>
        <w:t xml:space="preserve"> (2025) resources are available on the Australian Centre for Evaluation website to support evaluations of policies and programs affecting Aboriginal and Torres Strait Islander people.</w:t>
      </w:r>
    </w:p>
    <w:p w14:paraId="6715487C" w14:textId="3E8942FB" w:rsidR="003713A1" w:rsidRPr="00255309" w:rsidRDefault="00207CE2" w:rsidP="005129EB">
      <w:pPr>
        <w:rPr>
          <w:rFonts w:cstheme="minorHAnsi"/>
        </w:rPr>
      </w:pPr>
      <w:bookmarkStart w:id="87" w:name="_Appendix_A_"/>
      <w:bookmarkEnd w:id="87"/>
      <w:r w:rsidRPr="00255309">
        <w:rPr>
          <w:rFonts w:cstheme="minorHAnsi"/>
        </w:rPr>
        <w:t>Examples of self-assessment tools</w:t>
      </w:r>
      <w:r w:rsidR="009E4F4F" w:rsidRPr="00255309">
        <w:rPr>
          <w:rFonts w:cstheme="minorHAnsi"/>
        </w:rPr>
        <w:t>,</w:t>
      </w:r>
      <w:r w:rsidRPr="00255309">
        <w:rPr>
          <w:rFonts w:cstheme="minorHAnsi"/>
        </w:rPr>
        <w:t xml:space="preserve"> resources </w:t>
      </w:r>
      <w:r w:rsidR="009E4F4F" w:rsidRPr="00255309">
        <w:rPr>
          <w:rFonts w:cstheme="minorHAnsi"/>
        </w:rPr>
        <w:t xml:space="preserve">and training </w:t>
      </w:r>
      <w:r w:rsidRPr="00255309">
        <w:rPr>
          <w:rFonts w:cstheme="minorHAnsi"/>
        </w:rPr>
        <w:t>to build place and cultural awareness include:</w:t>
      </w:r>
    </w:p>
    <w:p w14:paraId="158768BE" w14:textId="5D3BC5E7" w:rsidR="005129EB" w:rsidRPr="00255309" w:rsidRDefault="005129EB" w:rsidP="009E4F4F">
      <w:pPr>
        <w:pStyle w:val="Bullet"/>
        <w:rPr>
          <w:rFonts w:asciiTheme="minorHAnsi" w:hAnsiTheme="minorHAnsi" w:cstheme="minorHAnsi"/>
        </w:rPr>
      </w:pPr>
      <w:hyperlink r:id="rId54" w:history="1">
        <w:r w:rsidRPr="0038265E">
          <w:rPr>
            <w:rStyle w:val="Hyperlink"/>
            <w:rFonts w:cstheme="minorHAnsi"/>
          </w:rPr>
          <w:t>Australian Public Service Commission (APSC) Self-Assessment Tools</w:t>
        </w:r>
      </w:hyperlink>
      <w:r w:rsidRPr="00487469">
        <w:rPr>
          <w:rFonts w:asciiTheme="minorHAnsi" w:hAnsiTheme="minorHAnsi" w:cstheme="minorHAnsi"/>
        </w:rPr>
        <w:t xml:space="preserve"> incorporate cultural awareness as a competency</w:t>
      </w:r>
      <w:r w:rsidRPr="00255309">
        <w:rPr>
          <w:rFonts w:asciiTheme="minorHAnsi" w:hAnsiTheme="minorHAnsi" w:cstheme="minorHAnsi"/>
        </w:rPr>
        <w:t>, helping senior leaders to assess their ability to anticipate and manage cultural clashes.</w:t>
      </w:r>
    </w:p>
    <w:p w14:paraId="06CA0AD5" w14:textId="56F944A3" w:rsidR="005129EB" w:rsidRPr="00255309" w:rsidRDefault="005129EB" w:rsidP="009E4F4F">
      <w:pPr>
        <w:pStyle w:val="Bullet"/>
        <w:rPr>
          <w:rFonts w:asciiTheme="minorHAnsi" w:hAnsiTheme="minorHAnsi" w:cstheme="minorHAnsi"/>
        </w:rPr>
      </w:pPr>
      <w:hyperlink r:id="rId55" w:history="1">
        <w:hyperlink r:id="rId56" w:history="1">
          <w:r w:rsidRPr="00255309">
            <w:rPr>
              <w:rStyle w:val="Hyperlink"/>
              <w:rFonts w:cstheme="minorHAnsi"/>
            </w:rPr>
            <w:t>Indigenous Cultural Responsiveness Self-Reflection Tool</w:t>
          </w:r>
        </w:hyperlink>
      </w:hyperlink>
      <w:r w:rsidRPr="00255309">
        <w:rPr>
          <w:rFonts w:asciiTheme="minorHAnsi" w:hAnsiTheme="minorHAnsi" w:cstheme="minorHAnsi"/>
        </w:rPr>
        <w:t> </w:t>
      </w:r>
      <w:r w:rsidR="00945FAD" w:rsidRPr="00255309">
        <w:rPr>
          <w:rFonts w:asciiTheme="minorHAnsi" w:hAnsiTheme="minorHAnsi" w:cstheme="minorHAnsi"/>
        </w:rPr>
        <w:t>d</w:t>
      </w:r>
      <w:r w:rsidRPr="00255309">
        <w:rPr>
          <w:rFonts w:asciiTheme="minorHAnsi" w:hAnsiTheme="minorHAnsi" w:cstheme="minorHAnsi"/>
        </w:rPr>
        <w:t>eveloped by the Australian Institute for Teaching and School Leadership (AITSL) guides educators through a process of self-reflection on their attitudes, biases, and assumptions related to Aboriginal and Torres Strait Islander peoples.</w:t>
      </w:r>
    </w:p>
    <w:p w14:paraId="100E3DA3" w14:textId="43B331D9" w:rsidR="005129EB" w:rsidRPr="00255309" w:rsidRDefault="005129EB" w:rsidP="009E4F4F">
      <w:pPr>
        <w:pStyle w:val="Bullet"/>
        <w:rPr>
          <w:rFonts w:asciiTheme="minorHAnsi" w:hAnsiTheme="minorHAnsi" w:cstheme="minorHAnsi"/>
        </w:rPr>
      </w:pPr>
      <w:hyperlink r:id="rId57" w:history="1">
        <w:hyperlink r:id="rId58" w:history="1">
          <w:r w:rsidRPr="00255309">
            <w:rPr>
              <w:rStyle w:val="Hyperlink"/>
              <w:rFonts w:cstheme="minorHAnsi"/>
            </w:rPr>
            <w:t>Cultural Competence Reflection Tool (CCRT)</w:t>
          </w:r>
        </w:hyperlink>
      </w:hyperlink>
      <w:r w:rsidRPr="00255309">
        <w:rPr>
          <w:rFonts w:asciiTheme="minorHAnsi" w:hAnsiTheme="minorHAnsi" w:cstheme="minorHAnsi"/>
        </w:rPr>
        <w:t xml:space="preserve"> from the Centre for Culture, Ethnicity &amp; Health (CEH) helps practitioners explore their cross-cultural skills, attitudes, and understanding.</w:t>
      </w:r>
    </w:p>
    <w:p w14:paraId="0D5F48CB" w14:textId="6D285978" w:rsidR="005129EB" w:rsidRPr="00255309" w:rsidRDefault="005129EB" w:rsidP="009E4F4F">
      <w:pPr>
        <w:pStyle w:val="Bullet"/>
        <w:rPr>
          <w:rFonts w:asciiTheme="minorHAnsi" w:hAnsiTheme="minorHAnsi" w:cstheme="minorHAnsi"/>
        </w:rPr>
      </w:pPr>
      <w:hyperlink r:id="rId59" w:history="1">
        <w:r w:rsidRPr="000E07A0">
          <w:rPr>
            <w:rStyle w:val="Hyperlink"/>
            <w:rFonts w:cstheme="minorHAnsi"/>
          </w:rPr>
          <w:t>Aboriginal and Torres Strait Islander Cultural Awareness Self-Assessment Toolkit (CASAT)</w:t>
        </w:r>
      </w:hyperlink>
      <w:r w:rsidRPr="00255309">
        <w:rPr>
          <w:rFonts w:asciiTheme="minorHAnsi" w:hAnsiTheme="minorHAnsi" w:cstheme="minorHAnsi"/>
        </w:rPr>
        <w:t xml:space="preserve"> </w:t>
      </w:r>
      <w:r w:rsidR="00945FAD" w:rsidRPr="00255309">
        <w:rPr>
          <w:rFonts w:asciiTheme="minorHAnsi" w:hAnsiTheme="minorHAnsi" w:cstheme="minorHAnsi"/>
        </w:rPr>
        <w:t>d</w:t>
      </w:r>
      <w:r w:rsidRPr="00255309">
        <w:rPr>
          <w:rFonts w:asciiTheme="minorHAnsi" w:hAnsiTheme="minorHAnsi" w:cstheme="minorHAnsi"/>
        </w:rPr>
        <w:t>eveloped by </w:t>
      </w:r>
      <w:hyperlink r:id="rId60" w:history="1">
        <w:r w:rsidRPr="00EA0DEE">
          <w:rPr>
            <w:rFonts w:asciiTheme="minorHAnsi" w:hAnsiTheme="minorHAnsi" w:cstheme="minorHAnsi"/>
          </w:rPr>
          <w:t>ACTCOSS</w:t>
        </w:r>
      </w:hyperlink>
      <w:r w:rsidRPr="00255309">
        <w:rPr>
          <w:rFonts w:asciiTheme="minorHAnsi" w:hAnsiTheme="minorHAnsi" w:cstheme="minorHAnsi"/>
        </w:rPr>
        <w:t xml:space="preserve"> helps community service organisations assess and improve their services for Aboriginal and Torres Strait Islander clients and communities. </w:t>
      </w:r>
    </w:p>
    <w:p w14:paraId="38DB96C6" w14:textId="4EFF4C41" w:rsidR="005129EB" w:rsidRPr="00255309" w:rsidRDefault="005129EB" w:rsidP="009E4F4F">
      <w:pPr>
        <w:pStyle w:val="Bullet"/>
        <w:rPr>
          <w:rFonts w:asciiTheme="minorHAnsi" w:hAnsiTheme="minorHAnsi" w:cstheme="minorHAnsi"/>
        </w:rPr>
      </w:pPr>
      <w:hyperlink r:id="rId61" w:history="1">
        <w:r w:rsidRPr="00255309">
          <w:rPr>
            <w:rStyle w:val="Hyperlink"/>
            <w:rFonts w:cstheme="minorHAnsi"/>
          </w:rPr>
          <w:t>APS Integrated Unconscious Bias Training Program</w:t>
        </w:r>
      </w:hyperlink>
      <w:r w:rsidRPr="00255309">
        <w:rPr>
          <w:rFonts w:asciiTheme="minorHAnsi" w:hAnsiTheme="minorHAnsi" w:cstheme="minorHAnsi"/>
        </w:rPr>
        <w:t xml:space="preserve"> </w:t>
      </w:r>
      <w:r w:rsidR="00945FAD" w:rsidRPr="00255309">
        <w:rPr>
          <w:rFonts w:asciiTheme="minorHAnsi" w:hAnsiTheme="minorHAnsi" w:cstheme="minorHAnsi"/>
        </w:rPr>
        <w:t>helps APS</w:t>
      </w:r>
      <w:r w:rsidRPr="00255309">
        <w:rPr>
          <w:rFonts w:asciiTheme="minorHAnsi" w:hAnsiTheme="minorHAnsi" w:cstheme="minorHAnsi"/>
        </w:rPr>
        <w:t xml:space="preserve"> employees gain confidence in identifying and addressing unconscious bias. </w:t>
      </w:r>
    </w:p>
    <w:p w14:paraId="52ABF708" w14:textId="6AFF1A03" w:rsidR="00A416F9" w:rsidRPr="00255309" w:rsidRDefault="00A416F9" w:rsidP="00C45021">
      <w:pPr>
        <w:pStyle w:val="Heading3"/>
        <w:rPr>
          <w:rFonts w:asciiTheme="minorHAnsi" w:eastAsiaTheme="minorHAnsi" w:hAnsiTheme="minorHAnsi" w:cstheme="minorHAnsi"/>
          <w:b w:val="0"/>
          <w:bCs w:val="0"/>
          <w:color w:val="000000" w:themeColor="text2"/>
          <w:sz w:val="22"/>
        </w:rPr>
      </w:pPr>
      <w:bookmarkStart w:id="88" w:name="_Toc224210450"/>
      <w:r w:rsidRPr="00255309">
        <w:rPr>
          <w:rFonts w:asciiTheme="minorHAnsi" w:eastAsiaTheme="minorHAnsi" w:hAnsiTheme="minorHAnsi" w:cstheme="minorHAnsi"/>
          <w:b w:val="0"/>
          <w:bCs w:val="0"/>
          <w:color w:val="000000" w:themeColor="text2"/>
          <w:sz w:val="22"/>
        </w:rPr>
        <w:t>Examples of place-based evaluations</w:t>
      </w:r>
      <w:bookmarkEnd w:id="88"/>
      <w:r w:rsidR="00342B55" w:rsidRPr="00255309">
        <w:rPr>
          <w:rFonts w:asciiTheme="minorHAnsi" w:eastAsiaTheme="minorHAnsi" w:hAnsiTheme="minorHAnsi" w:cstheme="minorHAnsi"/>
          <w:b w:val="0"/>
          <w:bCs w:val="0"/>
          <w:color w:val="000000" w:themeColor="text2"/>
          <w:sz w:val="22"/>
        </w:rPr>
        <w:t xml:space="preserve"> </w:t>
      </w:r>
      <w:r w:rsidR="006E5F27">
        <w:rPr>
          <w:rFonts w:asciiTheme="minorHAnsi" w:eastAsiaTheme="minorHAnsi" w:hAnsiTheme="minorHAnsi" w:cstheme="minorHAnsi"/>
          <w:b w:val="0"/>
          <w:bCs w:val="0"/>
          <w:color w:val="000000" w:themeColor="text2"/>
          <w:sz w:val="22"/>
        </w:rPr>
        <w:t>are i</w:t>
      </w:r>
      <w:r w:rsidR="00261FA5">
        <w:rPr>
          <w:rFonts w:asciiTheme="minorHAnsi" w:eastAsiaTheme="minorHAnsi" w:hAnsiTheme="minorHAnsi" w:cstheme="minorHAnsi"/>
          <w:b w:val="0"/>
          <w:bCs w:val="0"/>
          <w:color w:val="000000" w:themeColor="text2"/>
          <w:sz w:val="22"/>
        </w:rPr>
        <w:t xml:space="preserve">n the </w:t>
      </w:r>
      <w:hyperlink r:id="rId62" w:history="1">
        <w:r w:rsidR="008F13C9" w:rsidRPr="00882CB9">
          <w:rPr>
            <w:rStyle w:val="Hyperlink"/>
            <w:rFonts w:eastAsiaTheme="minorHAnsi" w:cstheme="minorHAnsi"/>
            <w:b w:val="0"/>
            <w:bCs w:val="0"/>
            <w:sz w:val="22"/>
          </w:rPr>
          <w:t>ACE Evaluation Library</w:t>
        </w:r>
      </w:hyperlink>
      <w:r w:rsidR="008F13C9" w:rsidRPr="008F13C9">
        <w:rPr>
          <w:rFonts w:asciiTheme="minorHAnsi" w:eastAsiaTheme="minorHAnsi" w:hAnsiTheme="minorHAnsi" w:cstheme="minorHAnsi"/>
          <w:color w:val="000000" w:themeColor="text2"/>
          <w:sz w:val="22"/>
        </w:rPr>
        <w:t xml:space="preserve"> </w:t>
      </w:r>
      <w:r w:rsidR="0051081D" w:rsidRPr="00255309">
        <w:rPr>
          <w:rFonts w:asciiTheme="minorHAnsi" w:eastAsiaTheme="minorHAnsi" w:hAnsiTheme="minorHAnsi" w:cstheme="minorHAnsi"/>
          <w:b w:val="0"/>
          <w:bCs w:val="0"/>
          <w:color w:val="000000" w:themeColor="text2"/>
          <w:sz w:val="22"/>
        </w:rPr>
        <w:t>includ</w:t>
      </w:r>
      <w:r w:rsidR="008F13C9">
        <w:rPr>
          <w:rFonts w:asciiTheme="minorHAnsi" w:eastAsiaTheme="minorHAnsi" w:hAnsiTheme="minorHAnsi" w:cstheme="minorHAnsi"/>
          <w:b w:val="0"/>
          <w:bCs w:val="0"/>
          <w:color w:val="000000" w:themeColor="text2"/>
          <w:sz w:val="22"/>
        </w:rPr>
        <w:t>ing</w:t>
      </w:r>
      <w:r w:rsidR="0051081D" w:rsidRPr="00255309">
        <w:rPr>
          <w:rFonts w:asciiTheme="minorHAnsi" w:eastAsiaTheme="minorHAnsi" w:hAnsiTheme="minorHAnsi" w:cstheme="minorHAnsi"/>
          <w:b w:val="0"/>
          <w:bCs w:val="0"/>
          <w:color w:val="000000" w:themeColor="text2"/>
          <w:sz w:val="22"/>
        </w:rPr>
        <w:t>:</w:t>
      </w:r>
    </w:p>
    <w:p w14:paraId="22ABFB26" w14:textId="002E0F26" w:rsidR="00A416F9" w:rsidRPr="00255309" w:rsidRDefault="00A416F9" w:rsidP="0051081D">
      <w:pPr>
        <w:pStyle w:val="Bullet"/>
        <w:rPr>
          <w:rFonts w:asciiTheme="minorHAnsi" w:hAnsiTheme="minorHAnsi" w:cstheme="minorHAnsi"/>
        </w:rPr>
      </w:pPr>
      <w:r w:rsidRPr="00255309">
        <w:rPr>
          <w:rFonts w:asciiTheme="minorHAnsi" w:hAnsiTheme="minorHAnsi" w:cstheme="minorHAnsi"/>
        </w:rPr>
        <w:t xml:space="preserve">Australian Institute of Family Studies: </w:t>
      </w:r>
      <w:hyperlink r:id="rId63" w:history="1">
        <w:r w:rsidRPr="00255309">
          <w:rPr>
            <w:rStyle w:val="Hyperlink"/>
            <w:rFonts w:cstheme="minorHAnsi"/>
          </w:rPr>
          <w:t>Stronger Families in Australia Study</w:t>
        </w:r>
      </w:hyperlink>
      <w:r w:rsidRPr="00255309">
        <w:rPr>
          <w:rFonts w:asciiTheme="minorHAnsi" w:hAnsiTheme="minorHAnsi" w:cstheme="minorHAnsi"/>
        </w:rPr>
        <w:t xml:space="preserve"> </w:t>
      </w:r>
    </w:p>
    <w:p w14:paraId="69FBA3A6" w14:textId="4A44C4D7" w:rsidR="00A416F9" w:rsidRPr="00255309" w:rsidRDefault="00A416F9" w:rsidP="0051081D">
      <w:pPr>
        <w:pStyle w:val="Bullet"/>
        <w:rPr>
          <w:rFonts w:asciiTheme="minorHAnsi" w:hAnsiTheme="minorHAnsi" w:cstheme="minorHAnsi"/>
        </w:rPr>
      </w:pPr>
      <w:r w:rsidRPr="00255309">
        <w:rPr>
          <w:rFonts w:asciiTheme="minorHAnsi" w:hAnsiTheme="minorHAnsi" w:cstheme="minorHAnsi"/>
        </w:rPr>
        <w:lastRenderedPageBreak/>
        <w:t xml:space="preserve">Central Land Council (CLC): </w:t>
      </w:r>
      <w:hyperlink r:id="rId64" w:history="1">
        <w:r w:rsidRPr="00255309">
          <w:rPr>
            <w:rStyle w:val="Hyperlink"/>
            <w:rFonts w:cstheme="minorHAnsi"/>
          </w:rPr>
          <w:t>Evaluation of the Central Land Council’s Community Development and Governance Programmes</w:t>
        </w:r>
      </w:hyperlink>
    </w:p>
    <w:p w14:paraId="7E90FD56" w14:textId="184F7CF8" w:rsidR="00A416F9" w:rsidRPr="00255309" w:rsidRDefault="00A416F9" w:rsidP="0051081D">
      <w:pPr>
        <w:pStyle w:val="Bullet"/>
        <w:rPr>
          <w:rFonts w:asciiTheme="minorHAnsi" w:hAnsiTheme="minorHAnsi" w:cstheme="minorHAnsi"/>
        </w:rPr>
      </w:pPr>
      <w:r w:rsidRPr="00255309">
        <w:rPr>
          <w:rFonts w:asciiTheme="minorHAnsi" w:hAnsiTheme="minorHAnsi" w:cstheme="minorHAnsi"/>
        </w:rPr>
        <w:t xml:space="preserve">Department of Education/Department of Health: </w:t>
      </w:r>
      <w:hyperlink r:id="rId65" w:history="1">
        <w:r w:rsidRPr="00255309">
          <w:rPr>
            <w:rStyle w:val="Hyperlink"/>
            <w:rFonts w:cstheme="minorHAnsi"/>
          </w:rPr>
          <w:t>Evaluation of Connected Beginnings (mid-term report 2023)</w:t>
        </w:r>
      </w:hyperlink>
    </w:p>
    <w:p w14:paraId="05206BDB" w14:textId="3C7FF494" w:rsidR="00DC5556" w:rsidRPr="00255309" w:rsidRDefault="00A416F9" w:rsidP="0051081D">
      <w:pPr>
        <w:pStyle w:val="Bullet"/>
        <w:rPr>
          <w:rFonts w:asciiTheme="minorHAnsi" w:hAnsiTheme="minorHAnsi" w:cstheme="minorHAnsi"/>
        </w:rPr>
      </w:pPr>
      <w:r w:rsidRPr="00255309">
        <w:rPr>
          <w:rFonts w:asciiTheme="minorHAnsi" w:hAnsiTheme="minorHAnsi" w:cstheme="minorHAnsi"/>
        </w:rPr>
        <w:t xml:space="preserve">Department of Employment and Workplace Relations: </w:t>
      </w:r>
      <w:hyperlink r:id="rId66" w:history="1">
        <w:r w:rsidRPr="009F0963">
          <w:rPr>
            <w:rStyle w:val="Hyperlink"/>
            <w:rFonts w:cstheme="minorHAnsi"/>
          </w:rPr>
          <w:t>Local Jobs Program</w:t>
        </w:r>
        <w:r w:rsidR="00C44B43" w:rsidRPr="009F0963">
          <w:rPr>
            <w:rStyle w:val="Hyperlink"/>
            <w:rFonts w:cstheme="minorHAnsi"/>
          </w:rPr>
          <w:t xml:space="preserve"> Evaluation</w:t>
        </w:r>
      </w:hyperlink>
    </w:p>
    <w:p w14:paraId="7F08E867" w14:textId="0EB74253" w:rsidR="00986CE0" w:rsidRPr="00255309" w:rsidRDefault="00986CE0" w:rsidP="0051081D">
      <w:pPr>
        <w:pStyle w:val="Bullet"/>
        <w:rPr>
          <w:rFonts w:asciiTheme="minorHAnsi" w:hAnsiTheme="minorHAnsi" w:cstheme="minorHAnsi"/>
        </w:rPr>
      </w:pPr>
      <w:r w:rsidRPr="00255309">
        <w:rPr>
          <w:rFonts w:asciiTheme="minorHAnsi" w:hAnsiTheme="minorHAnsi" w:cstheme="minorHAnsi"/>
        </w:rPr>
        <w:t xml:space="preserve">Department of Employment and Workplace Relations: </w:t>
      </w:r>
      <w:hyperlink r:id="rId67" w:history="1">
        <w:r w:rsidR="00757252" w:rsidRPr="000156F4">
          <w:rPr>
            <w:rStyle w:val="Hyperlink"/>
            <w:rFonts w:cstheme="minorHAnsi"/>
          </w:rPr>
          <w:t xml:space="preserve">A strategy for evaluating Empowering </w:t>
        </w:r>
        <w:proofErr w:type="spellStart"/>
        <w:r w:rsidR="00757252" w:rsidRPr="000156F4">
          <w:rPr>
            <w:rStyle w:val="Hyperlink"/>
            <w:rFonts w:cstheme="minorHAnsi"/>
          </w:rPr>
          <w:t>YOUth</w:t>
        </w:r>
        <w:proofErr w:type="spellEnd"/>
        <w:r w:rsidR="00757252" w:rsidRPr="000156F4">
          <w:rPr>
            <w:rStyle w:val="Hyperlink"/>
            <w:rFonts w:cstheme="minorHAnsi"/>
          </w:rPr>
          <w:t xml:space="preserve"> Initiatives</w:t>
        </w:r>
      </w:hyperlink>
      <w:r w:rsidR="00757252">
        <w:rPr>
          <w:rFonts w:asciiTheme="minorHAnsi" w:hAnsiTheme="minorHAnsi" w:cstheme="minorHAnsi"/>
        </w:rPr>
        <w:t xml:space="preserve"> </w:t>
      </w:r>
      <w:r w:rsidRPr="00255309">
        <w:rPr>
          <w:rFonts w:asciiTheme="minorHAnsi" w:hAnsiTheme="minorHAnsi" w:cstheme="minorHAnsi"/>
        </w:rPr>
        <w:t xml:space="preserve">and </w:t>
      </w:r>
      <w:hyperlink r:id="rId68" w:history="1">
        <w:r w:rsidR="00D447FD" w:rsidRPr="0038752C">
          <w:rPr>
            <w:rStyle w:val="Hyperlink"/>
            <w:rFonts w:cstheme="minorHAnsi"/>
          </w:rPr>
          <w:t xml:space="preserve">Empowering </w:t>
        </w:r>
        <w:proofErr w:type="spellStart"/>
        <w:r w:rsidR="00D447FD" w:rsidRPr="0038752C">
          <w:rPr>
            <w:rStyle w:val="Hyperlink"/>
            <w:rFonts w:cstheme="minorHAnsi"/>
          </w:rPr>
          <w:t>YOUth</w:t>
        </w:r>
        <w:proofErr w:type="spellEnd"/>
        <w:r w:rsidR="00D447FD" w:rsidRPr="0038752C">
          <w:rPr>
            <w:rStyle w:val="Hyperlink"/>
            <w:rFonts w:cstheme="minorHAnsi"/>
          </w:rPr>
          <w:t xml:space="preserve"> Initiatives </w:t>
        </w:r>
        <w:r w:rsidR="00CC6CD5">
          <w:rPr>
            <w:rStyle w:val="Hyperlink"/>
            <w:rFonts w:cstheme="minorHAnsi"/>
          </w:rPr>
          <w:t>C</w:t>
        </w:r>
        <w:r w:rsidRPr="0038752C">
          <w:rPr>
            <w:rStyle w:val="Hyperlink"/>
            <w:rFonts w:cstheme="minorHAnsi"/>
          </w:rPr>
          <w:t xml:space="preserve">onsolidated </w:t>
        </w:r>
        <w:r w:rsidR="00CC6CD5">
          <w:rPr>
            <w:rStyle w:val="Hyperlink"/>
            <w:rFonts w:cstheme="minorHAnsi"/>
          </w:rPr>
          <w:t>L</w:t>
        </w:r>
        <w:r w:rsidRPr="0038752C">
          <w:rPr>
            <w:rStyle w:val="Hyperlink"/>
            <w:rFonts w:cstheme="minorHAnsi"/>
          </w:rPr>
          <w:t xml:space="preserve">earnings </w:t>
        </w:r>
        <w:r w:rsidR="00CC6CD5">
          <w:rPr>
            <w:rStyle w:val="Hyperlink"/>
            <w:rFonts w:cstheme="minorHAnsi"/>
          </w:rPr>
          <w:t>R</w:t>
        </w:r>
        <w:r w:rsidRPr="0038752C">
          <w:rPr>
            <w:rStyle w:val="Hyperlink"/>
            <w:rFonts w:cstheme="minorHAnsi"/>
          </w:rPr>
          <w:t>eport</w:t>
        </w:r>
      </w:hyperlink>
    </w:p>
    <w:p w14:paraId="31B213CA" w14:textId="1CFF9A03" w:rsidR="00BC5761" w:rsidRPr="00255309" w:rsidRDefault="0035663C" w:rsidP="0051081D">
      <w:pPr>
        <w:pStyle w:val="Bullet"/>
        <w:rPr>
          <w:rFonts w:asciiTheme="minorHAnsi" w:hAnsiTheme="minorHAnsi" w:cstheme="minorHAnsi"/>
        </w:rPr>
      </w:pPr>
      <w:r w:rsidRPr="00255309">
        <w:rPr>
          <w:rFonts w:asciiTheme="minorHAnsi" w:hAnsiTheme="minorHAnsi" w:cstheme="minorHAnsi"/>
        </w:rPr>
        <w:t xml:space="preserve">Department of Home Affairs: </w:t>
      </w:r>
      <w:hyperlink r:id="rId69" w:history="1">
        <w:r w:rsidRPr="00255309">
          <w:rPr>
            <w:rStyle w:val="Hyperlink"/>
            <w:rFonts w:cstheme="minorHAnsi"/>
          </w:rPr>
          <w:t>Evaluation of the Settlement Engagement and Transition Support (SETS) Grants Program</w:t>
        </w:r>
      </w:hyperlink>
    </w:p>
    <w:p w14:paraId="7F16C1C9" w14:textId="5643ED2E" w:rsidR="00BC5761" w:rsidRPr="00255309" w:rsidRDefault="0020703A" w:rsidP="0051081D">
      <w:pPr>
        <w:pStyle w:val="Bullet"/>
        <w:rPr>
          <w:rFonts w:asciiTheme="minorHAnsi" w:hAnsiTheme="minorHAnsi" w:cstheme="minorHAnsi"/>
        </w:rPr>
      </w:pPr>
      <w:r w:rsidRPr="00255309">
        <w:rPr>
          <w:rFonts w:asciiTheme="minorHAnsi" w:hAnsiTheme="minorHAnsi" w:cstheme="minorHAnsi"/>
        </w:rPr>
        <w:t xml:space="preserve">Department of Immigration and Multicultural Affairs: </w:t>
      </w:r>
      <w:hyperlink r:id="rId70" w:history="1">
        <w:r w:rsidRPr="00BC0BEB">
          <w:rPr>
            <w:rStyle w:val="Hyperlink"/>
            <w:rFonts w:cstheme="minorHAnsi"/>
          </w:rPr>
          <w:t>Synopsis Review of the COAG trial</w:t>
        </w:r>
        <w:r w:rsidR="00F43D04" w:rsidRPr="00BC0BEB">
          <w:rPr>
            <w:rStyle w:val="Hyperlink"/>
            <w:rFonts w:cstheme="minorHAnsi"/>
          </w:rPr>
          <w:t xml:space="preserve"> evaluations</w:t>
        </w:r>
      </w:hyperlink>
    </w:p>
    <w:p w14:paraId="79EDEB64" w14:textId="7FA37BB1" w:rsidR="001A4DB7" w:rsidRPr="00255309" w:rsidRDefault="001A4DB7" w:rsidP="0051081D">
      <w:pPr>
        <w:pStyle w:val="Bullet"/>
        <w:rPr>
          <w:rFonts w:asciiTheme="minorHAnsi" w:hAnsiTheme="minorHAnsi" w:cstheme="minorHAnsi"/>
        </w:rPr>
      </w:pPr>
      <w:r w:rsidRPr="00255309">
        <w:rPr>
          <w:rFonts w:asciiTheme="minorHAnsi" w:hAnsiTheme="minorHAnsi" w:cstheme="minorHAnsi"/>
        </w:rPr>
        <w:t xml:space="preserve">Department of Social Services: </w:t>
      </w:r>
      <w:hyperlink r:id="rId71" w:history="1">
        <w:r w:rsidRPr="00255309">
          <w:rPr>
            <w:rStyle w:val="Hyperlink"/>
            <w:rFonts w:cstheme="minorHAnsi"/>
          </w:rPr>
          <w:t>Evaluation of Cape York Welfare Reform</w:t>
        </w:r>
      </w:hyperlink>
      <w:r w:rsidRPr="00255309">
        <w:rPr>
          <w:rFonts w:asciiTheme="minorHAnsi" w:hAnsiTheme="minorHAnsi" w:cstheme="minorHAnsi"/>
        </w:rPr>
        <w:t xml:space="preserve"> </w:t>
      </w:r>
    </w:p>
    <w:p w14:paraId="172506D6" w14:textId="5F28B250" w:rsidR="00A416F9" w:rsidRPr="00255309" w:rsidRDefault="00A416F9" w:rsidP="0051081D">
      <w:pPr>
        <w:pStyle w:val="Bullet"/>
        <w:rPr>
          <w:rFonts w:asciiTheme="minorHAnsi" w:hAnsiTheme="minorHAnsi" w:cstheme="minorHAnsi"/>
        </w:rPr>
      </w:pPr>
      <w:r w:rsidRPr="00255309">
        <w:rPr>
          <w:rFonts w:asciiTheme="minorHAnsi" w:hAnsiTheme="minorHAnsi" w:cstheme="minorHAnsi"/>
        </w:rPr>
        <w:t xml:space="preserve">Department of Social Services: </w:t>
      </w:r>
      <w:hyperlink r:id="rId72" w:history="1">
        <w:r w:rsidRPr="00255309">
          <w:rPr>
            <w:rStyle w:val="Hyperlink"/>
            <w:rFonts w:cstheme="minorHAnsi"/>
          </w:rPr>
          <w:t>Evaluation of the Escaping Violence Payment Place-Based Trial</w:t>
        </w:r>
      </w:hyperlink>
    </w:p>
    <w:p w14:paraId="387DD49A" w14:textId="45FBB5EB" w:rsidR="00A416F9" w:rsidRPr="00255309" w:rsidRDefault="00A416F9" w:rsidP="0051081D">
      <w:pPr>
        <w:pStyle w:val="Bullet"/>
        <w:rPr>
          <w:rFonts w:asciiTheme="minorHAnsi" w:hAnsiTheme="minorHAnsi" w:cstheme="minorHAnsi"/>
        </w:rPr>
      </w:pPr>
      <w:r w:rsidRPr="00255309">
        <w:rPr>
          <w:rFonts w:asciiTheme="minorHAnsi" w:hAnsiTheme="minorHAnsi" w:cstheme="minorHAnsi"/>
        </w:rPr>
        <w:t xml:space="preserve">Hands Up Mallee: </w:t>
      </w:r>
      <w:hyperlink r:id="rId73" w:history="1">
        <w:r w:rsidRPr="00255309">
          <w:rPr>
            <w:rStyle w:val="Hyperlink"/>
            <w:rFonts w:cstheme="minorHAnsi"/>
          </w:rPr>
          <w:t>Hands Up Mallee Mid-Term Evaluation</w:t>
        </w:r>
      </w:hyperlink>
    </w:p>
    <w:p w14:paraId="3946DAC6" w14:textId="4A86DBE3" w:rsidR="00A416F9" w:rsidRPr="00255309" w:rsidRDefault="00A416F9" w:rsidP="0051081D">
      <w:pPr>
        <w:pStyle w:val="Bullet"/>
        <w:rPr>
          <w:rFonts w:asciiTheme="minorHAnsi" w:hAnsiTheme="minorHAnsi" w:cstheme="minorHAnsi"/>
        </w:rPr>
      </w:pPr>
      <w:r w:rsidRPr="00255309">
        <w:rPr>
          <w:rFonts w:asciiTheme="minorHAnsi" w:hAnsiTheme="minorHAnsi" w:cstheme="minorHAnsi"/>
        </w:rPr>
        <w:t xml:space="preserve">National Indigenous Australians Agency: </w:t>
      </w:r>
      <w:hyperlink r:id="rId74" w:history="1">
        <w:r w:rsidRPr="00255309">
          <w:rPr>
            <w:rStyle w:val="Hyperlink"/>
            <w:rFonts w:cstheme="minorHAnsi"/>
          </w:rPr>
          <w:t>Stronger Communities for Children (</w:t>
        </w:r>
        <w:proofErr w:type="spellStart"/>
        <w:r w:rsidRPr="00255309">
          <w:rPr>
            <w:rStyle w:val="Hyperlink"/>
            <w:rFonts w:cstheme="minorHAnsi"/>
          </w:rPr>
          <w:t>SCfC</w:t>
        </w:r>
        <w:proofErr w:type="spellEnd"/>
        <w:r w:rsidRPr="00255309">
          <w:rPr>
            <w:rStyle w:val="Hyperlink"/>
            <w:rFonts w:cstheme="minorHAnsi"/>
          </w:rPr>
          <w:t>) Evaluation Report</w:t>
        </w:r>
      </w:hyperlink>
    </w:p>
    <w:p w14:paraId="266CB0E0" w14:textId="54CAF31F" w:rsidR="000C70DE" w:rsidRPr="00255309" w:rsidRDefault="000C70DE" w:rsidP="0051081D">
      <w:pPr>
        <w:pStyle w:val="Bullet"/>
        <w:rPr>
          <w:rFonts w:asciiTheme="minorHAnsi" w:hAnsiTheme="minorHAnsi" w:cstheme="minorHAnsi"/>
        </w:rPr>
      </w:pPr>
      <w:r w:rsidRPr="00255309">
        <w:rPr>
          <w:rFonts w:asciiTheme="minorHAnsi" w:hAnsiTheme="minorHAnsi" w:cstheme="minorHAnsi"/>
        </w:rPr>
        <w:t xml:space="preserve">National Indigenous Australians Agency: </w:t>
      </w:r>
      <w:hyperlink r:id="rId75" w:history="1">
        <w:proofErr w:type="spellStart"/>
        <w:r w:rsidRPr="00255309">
          <w:rPr>
            <w:rStyle w:val="Hyperlink"/>
            <w:rFonts w:cstheme="minorHAnsi"/>
          </w:rPr>
          <w:t>Murdi</w:t>
        </w:r>
        <w:proofErr w:type="spellEnd"/>
        <w:r w:rsidRPr="00255309">
          <w:rPr>
            <w:rStyle w:val="Hyperlink"/>
            <w:rFonts w:cstheme="minorHAnsi"/>
          </w:rPr>
          <w:t xml:space="preserve"> </w:t>
        </w:r>
        <w:proofErr w:type="spellStart"/>
        <w:r w:rsidRPr="00255309">
          <w:rPr>
            <w:rStyle w:val="Hyperlink"/>
            <w:rFonts w:cstheme="minorHAnsi"/>
          </w:rPr>
          <w:t>Paaki</w:t>
        </w:r>
        <w:proofErr w:type="spellEnd"/>
        <w:r w:rsidRPr="00255309">
          <w:rPr>
            <w:rStyle w:val="Hyperlink"/>
            <w:rFonts w:cstheme="minorHAnsi"/>
          </w:rPr>
          <w:t xml:space="preserve"> Regional Assembly Lessons Learned</w:t>
        </w:r>
      </w:hyperlink>
    </w:p>
    <w:p w14:paraId="470CACA4" w14:textId="5763A31B" w:rsidR="000C7D59" w:rsidRPr="00255309" w:rsidRDefault="00A416F9" w:rsidP="0051081D">
      <w:pPr>
        <w:pStyle w:val="Bullet"/>
        <w:rPr>
          <w:rFonts w:asciiTheme="minorHAnsi" w:hAnsiTheme="minorHAnsi" w:cstheme="minorHAnsi"/>
        </w:rPr>
      </w:pPr>
      <w:r w:rsidRPr="00255309">
        <w:rPr>
          <w:rFonts w:asciiTheme="minorHAnsi" w:hAnsiTheme="minorHAnsi" w:cstheme="minorHAnsi"/>
        </w:rPr>
        <w:t xml:space="preserve">Stronger Places, Stronger People (SPSP): </w:t>
      </w:r>
      <w:hyperlink r:id="rId76" w:history="1">
        <w:r w:rsidRPr="00255309">
          <w:rPr>
            <w:rStyle w:val="Hyperlink"/>
            <w:rFonts w:cstheme="minorHAnsi"/>
          </w:rPr>
          <w:t>SPSP Early Evidence Report of Community Led-Change</w:t>
        </w:r>
      </w:hyperlink>
    </w:p>
    <w:p w14:paraId="0039EFA6" w14:textId="77777777" w:rsidR="0059426E" w:rsidRPr="00255309" w:rsidRDefault="0059426E" w:rsidP="00255309">
      <w:bookmarkStart w:id="89" w:name="_Toc215762171"/>
      <w:bookmarkStart w:id="90" w:name="_Toc217052643"/>
      <w:bookmarkStart w:id="91" w:name="_Toc224210451"/>
      <w:r>
        <w:br w:type="page"/>
      </w:r>
    </w:p>
    <w:p w14:paraId="137260EA" w14:textId="6E638AB5" w:rsidR="002749AD" w:rsidRPr="008D3B62" w:rsidRDefault="002749AD" w:rsidP="00365512">
      <w:pPr>
        <w:pStyle w:val="Heading2"/>
      </w:pPr>
      <w:bookmarkStart w:id="92" w:name="_Toc225341814"/>
      <w:bookmarkStart w:id="93" w:name="_Toc233280515"/>
      <w:r w:rsidRPr="008D3B62">
        <w:lastRenderedPageBreak/>
        <w:t xml:space="preserve">Appendix </w:t>
      </w:r>
      <w:r w:rsidR="00A416F9">
        <w:t>B</w:t>
      </w:r>
      <w:r w:rsidR="00A416F9" w:rsidRPr="008D3B62">
        <w:t xml:space="preserve"> </w:t>
      </w:r>
      <w:r w:rsidRPr="008D3B62">
        <w:t>– References</w:t>
      </w:r>
      <w:bookmarkEnd w:id="89"/>
      <w:bookmarkEnd w:id="90"/>
      <w:bookmarkEnd w:id="91"/>
      <w:bookmarkEnd w:id="92"/>
      <w:bookmarkEnd w:id="93"/>
      <w:r w:rsidRPr="008D3B62">
        <w:t xml:space="preserve"> </w:t>
      </w:r>
      <w:bookmarkStart w:id="94" w:name="_Toc185319099"/>
    </w:p>
    <w:p w14:paraId="6BDF70F2" w14:textId="77777777" w:rsidR="002749AD" w:rsidRDefault="002749AD" w:rsidP="002749AD">
      <w:pPr>
        <w:spacing w:after="240"/>
      </w:pPr>
      <w:r w:rsidRPr="008D3B62">
        <w:rPr>
          <w:bCs/>
        </w:rPr>
        <w:t xml:space="preserve">Australian Centre for Evaluation (2025) </w:t>
      </w:r>
      <w:hyperlink r:id="rId77" w:history="1">
        <w:r w:rsidRPr="008D3B62">
          <w:rPr>
            <w:rStyle w:val="Hyperlink"/>
          </w:rPr>
          <w:t>Evaluation governance</w:t>
        </w:r>
      </w:hyperlink>
      <w:r w:rsidRPr="008D3B62">
        <w:t xml:space="preserve">, </w:t>
      </w:r>
      <w:r w:rsidRPr="008D3B62">
        <w:rPr>
          <w:bCs/>
        </w:rPr>
        <w:t xml:space="preserve">Australian Centre for Evaluation </w:t>
      </w:r>
      <w:r w:rsidRPr="008D3B62">
        <w:t>website.</w:t>
      </w:r>
    </w:p>
    <w:p w14:paraId="75FCD8EA" w14:textId="77777777" w:rsidR="002749AD" w:rsidRPr="008D3B62" w:rsidRDefault="002749AD" w:rsidP="002749AD">
      <w:pPr>
        <w:spacing w:after="240"/>
      </w:pPr>
      <w:r w:rsidRPr="008D3B62">
        <w:t xml:space="preserve">Australian Institute of Family Studies (2018) </w:t>
      </w:r>
      <w:hyperlink r:id="rId78" w:history="1">
        <w:r w:rsidRPr="008D3B62">
          <w:rPr>
            <w:rStyle w:val="Hyperlink"/>
          </w:rPr>
          <w:t>Developmental evaluation</w:t>
        </w:r>
      </w:hyperlink>
      <w:r w:rsidRPr="008D3B62">
        <w:t>, Australian Institute of Family Studies website.</w:t>
      </w:r>
    </w:p>
    <w:p w14:paraId="14343832" w14:textId="25D7C53B" w:rsidR="002749AD" w:rsidRPr="008D3B62" w:rsidRDefault="008540DF" w:rsidP="002749AD">
      <w:pPr>
        <w:spacing w:after="240"/>
      </w:pPr>
      <w:r>
        <w:t xml:space="preserve">Better Evaluation (2025) </w:t>
      </w:r>
      <w:hyperlink r:id="rId79" w:history="1">
        <w:r w:rsidRPr="001E039C">
          <w:rPr>
            <w:rStyle w:val="Hyperlink"/>
          </w:rPr>
          <w:t>Compare results to the counterfactual</w:t>
        </w:r>
      </w:hyperlink>
      <w:r>
        <w:t>, Better Evaluation website.</w:t>
      </w:r>
    </w:p>
    <w:p w14:paraId="325C9675" w14:textId="77777777" w:rsidR="002749AD" w:rsidRPr="008D3B62" w:rsidRDefault="002749AD" w:rsidP="002749AD">
      <w:pPr>
        <w:spacing w:after="240"/>
      </w:pPr>
      <w:r w:rsidRPr="008D3B62">
        <w:t xml:space="preserve">Clear Horizon (2018) </w:t>
      </w:r>
      <w:hyperlink r:id="rId80" w:history="1">
        <w:r w:rsidRPr="008D3B62">
          <w:rPr>
            <w:rStyle w:val="Hyperlink"/>
          </w:rPr>
          <w:t>Place-based Evaluation Framework</w:t>
        </w:r>
      </w:hyperlink>
      <w:r w:rsidRPr="008D3B62">
        <w:t>, Australian Policy Online website.</w:t>
      </w:r>
    </w:p>
    <w:p w14:paraId="2504C281" w14:textId="4CC0E81F" w:rsidR="002749AD" w:rsidRPr="008D3B62" w:rsidRDefault="002749AD" w:rsidP="002749AD">
      <w:pPr>
        <w:spacing w:after="240"/>
      </w:pPr>
      <w:r w:rsidRPr="00B21D8E">
        <w:t xml:space="preserve">Commonwealth of Australia (2024) </w:t>
      </w:r>
      <w:hyperlink r:id="rId81" w:history="1">
        <w:r w:rsidRPr="00B21D8E">
          <w:rPr>
            <w:rStyle w:val="Hyperlink"/>
          </w:rPr>
          <w:t>Framework for Governance of Indigenous Data</w:t>
        </w:r>
      </w:hyperlink>
      <w:r w:rsidRPr="00B21D8E">
        <w:t>, National Indigenous Australians Agency website.</w:t>
      </w:r>
    </w:p>
    <w:p w14:paraId="42A69D2A" w14:textId="18491771" w:rsidR="002749AD" w:rsidRPr="008D3B62" w:rsidRDefault="002749AD" w:rsidP="002749AD">
      <w:pPr>
        <w:spacing w:after="240"/>
      </w:pPr>
      <w:r>
        <w:t xml:space="preserve">Community First Development (2025) </w:t>
      </w:r>
      <w:hyperlink r:id="rId82" w:history="1">
        <w:r w:rsidRPr="00025DE8">
          <w:rPr>
            <w:rStyle w:val="Hyperlink"/>
          </w:rPr>
          <w:t>Right Way Evaluation: Telling our own stories of change</w:t>
        </w:r>
      </w:hyperlink>
      <w:r>
        <w:t>, Community First Development website.</w:t>
      </w:r>
    </w:p>
    <w:p w14:paraId="0CE826FB" w14:textId="77777777" w:rsidR="002749AD" w:rsidRPr="004714C1" w:rsidRDefault="002749AD" w:rsidP="002749AD">
      <w:pPr>
        <w:spacing w:after="240"/>
      </w:pPr>
      <w:r w:rsidRPr="004714C1">
        <w:t>Cram, F (2018)</w:t>
      </w:r>
      <w:r>
        <w:t xml:space="preserve"> </w:t>
      </w:r>
      <w:hyperlink r:id="rId83" w:history="1">
        <w:r w:rsidRPr="008713FA">
          <w:rPr>
            <w:rStyle w:val="Hyperlink"/>
          </w:rPr>
          <w:t>Conclusion: Lessons about Indigenous evaluation</w:t>
        </w:r>
      </w:hyperlink>
      <w:r>
        <w:t>,</w:t>
      </w:r>
      <w:r w:rsidRPr="004714C1">
        <w:t xml:space="preserve"> In F. Cram, K. A. Tibbetts,</w:t>
      </w:r>
      <w:r>
        <w:t xml:space="preserve"> </w:t>
      </w:r>
      <w:r w:rsidRPr="004714C1">
        <w:t xml:space="preserve">&amp; J. LaFrance (Eds.), </w:t>
      </w:r>
      <w:r w:rsidRPr="004714C1">
        <w:rPr>
          <w:i/>
          <w:iCs/>
        </w:rPr>
        <w:t>Indigenous Evaluation. New Directions for Evaluation</w:t>
      </w:r>
      <w:r w:rsidRPr="004714C1">
        <w:t xml:space="preserve">, </w:t>
      </w:r>
      <w:r w:rsidRPr="004714C1">
        <w:rPr>
          <w:i/>
          <w:iCs/>
        </w:rPr>
        <w:t>159</w:t>
      </w:r>
      <w:r w:rsidRPr="004714C1">
        <w:t>, 121–133.</w:t>
      </w:r>
    </w:p>
    <w:p w14:paraId="412C330A" w14:textId="3FA15C48" w:rsidR="002749AD" w:rsidRPr="008D3B62" w:rsidRDefault="002749AD" w:rsidP="002749AD">
      <w:pPr>
        <w:spacing w:after="240"/>
      </w:pPr>
      <w:r w:rsidRPr="002B7CDB">
        <w:t xml:space="preserve">Grey K, Yamaguchi J, Williams E, David V, Foster D, Gibson J and Dunnett D (2018) </w:t>
      </w:r>
      <w:hyperlink r:id="rId84" w:history="1">
        <w:r w:rsidRPr="00CE4AF9">
          <w:rPr>
            <w:rStyle w:val="Hyperlink"/>
          </w:rPr>
          <w:t>The Strength of Indigenous Australian Evaluators and Indigenous Evaluation: A Snapshot of ‘Ways of Knowing and Doing’ Reflecting on the 2014 Darwin Conference of the Australasian Evaluation</w:t>
        </w:r>
      </w:hyperlink>
      <w:r>
        <w:t>,</w:t>
      </w:r>
      <w:r w:rsidRPr="002B7CDB">
        <w:t xml:space="preserve"> In F. Cram, K. A. Tibbetts, &amp; J. LaFrance (Eds.), </w:t>
      </w:r>
      <w:r w:rsidRPr="002B7CDB">
        <w:rPr>
          <w:i/>
          <w:iCs/>
        </w:rPr>
        <w:t xml:space="preserve">Indigenous Evaluation. </w:t>
      </w:r>
      <w:r w:rsidRPr="002B7CDB">
        <w:rPr>
          <w:i/>
        </w:rPr>
        <w:t>New Directions for Evaluation</w:t>
      </w:r>
      <w:r w:rsidRPr="002B7CDB">
        <w:t>, 159, 79-95</w:t>
      </w:r>
      <w:r w:rsidR="004A5C11">
        <w:t>.</w:t>
      </w:r>
    </w:p>
    <w:p w14:paraId="6C02E6D3" w14:textId="77777777" w:rsidR="002749AD" w:rsidRDefault="002749AD" w:rsidP="002749AD">
      <w:pPr>
        <w:spacing w:after="240"/>
      </w:pPr>
      <w:r>
        <w:t xml:space="preserve">HM Treasury (2025) </w:t>
      </w:r>
      <w:hyperlink r:id="rId85" w:history="1">
        <w:r w:rsidRPr="00195A6B">
          <w:rPr>
            <w:rStyle w:val="Hyperlink"/>
          </w:rPr>
          <w:t>The Magenta Book</w:t>
        </w:r>
      </w:hyperlink>
      <w:r>
        <w:t>. UK Government website.</w:t>
      </w:r>
    </w:p>
    <w:p w14:paraId="22342A0A" w14:textId="69C0AE4E" w:rsidR="002749AD" w:rsidRDefault="002749AD" w:rsidP="002749AD">
      <w:pPr>
        <w:spacing w:after="240"/>
      </w:pPr>
      <w:r>
        <w:t xml:space="preserve">Kowa (2025) </w:t>
      </w:r>
      <w:hyperlink r:id="rId86" w:history="1">
        <w:r w:rsidRPr="00DE5030">
          <w:rPr>
            <w:rStyle w:val="Hyperlink"/>
          </w:rPr>
          <w:t>What is UMEL?</w:t>
        </w:r>
      </w:hyperlink>
      <w:r>
        <w:t>, Kowa website.</w:t>
      </w:r>
    </w:p>
    <w:p w14:paraId="31564A4A" w14:textId="28F90833" w:rsidR="00B21D8E" w:rsidRDefault="00B21D8E" w:rsidP="002749AD">
      <w:pPr>
        <w:spacing w:after="240"/>
      </w:pPr>
      <w:r>
        <w:t>National Agreement</w:t>
      </w:r>
      <w:r w:rsidRPr="008D3B62">
        <w:t xml:space="preserve"> </w:t>
      </w:r>
      <w:r w:rsidR="00121BB2">
        <w:t>on Closing the Gap</w:t>
      </w:r>
      <w:r w:rsidR="00121BB2" w:rsidRPr="008D3B62">
        <w:t xml:space="preserve"> </w:t>
      </w:r>
      <w:r w:rsidRPr="008D3B62">
        <w:t xml:space="preserve">(2020) </w:t>
      </w:r>
      <w:hyperlink r:id="rId87" w:history="1">
        <w:r w:rsidRPr="008D3B62">
          <w:rPr>
            <w:rStyle w:val="Hyperlink"/>
          </w:rPr>
          <w:t>National Agreement on Closing the Gap</w:t>
        </w:r>
      </w:hyperlink>
      <w:r w:rsidRPr="008D3B62">
        <w:t xml:space="preserve">, </w:t>
      </w:r>
      <w:r>
        <w:t xml:space="preserve">National Agreement on </w:t>
      </w:r>
      <w:r w:rsidRPr="008D3B62">
        <w:t>Closing the Gap website.</w:t>
      </w:r>
    </w:p>
    <w:p w14:paraId="41E480C3" w14:textId="305E8784" w:rsidR="002749AD" w:rsidRPr="008D3B62" w:rsidRDefault="002749AD" w:rsidP="002749AD">
      <w:pPr>
        <w:spacing w:after="240"/>
      </w:pPr>
      <w:r w:rsidRPr="008D3B62">
        <w:t xml:space="preserve">Phillips L G and Bunda T (2018) </w:t>
      </w:r>
      <w:hyperlink r:id="rId88" w:history="1">
        <w:r w:rsidRPr="008D3B62">
          <w:rPr>
            <w:rStyle w:val="Hyperlink"/>
          </w:rPr>
          <w:t>Research Through, With and As Storying</w:t>
        </w:r>
      </w:hyperlink>
      <w:r w:rsidRPr="008D3B62">
        <w:t>, Online Book</w:t>
      </w:r>
      <w:r>
        <w:t>.</w:t>
      </w:r>
    </w:p>
    <w:p w14:paraId="762C935A" w14:textId="057B3B37" w:rsidR="002749AD" w:rsidRPr="008D3B62" w:rsidRDefault="002749AD" w:rsidP="002749AD">
      <w:pPr>
        <w:spacing w:after="240"/>
      </w:pPr>
      <w:r w:rsidRPr="008D3B62">
        <w:t xml:space="preserve">Productivity Commission (2020) </w:t>
      </w:r>
      <w:hyperlink r:id="rId89" w:history="1">
        <w:r w:rsidRPr="008D3B62">
          <w:rPr>
            <w:rStyle w:val="Hyperlink"/>
          </w:rPr>
          <w:t>A Guide to Evaluation under the Indigenous Evaluation Strategy</w:t>
        </w:r>
      </w:hyperlink>
      <w:r w:rsidRPr="008D3B62">
        <w:t>, Australian Government website.</w:t>
      </w:r>
    </w:p>
    <w:p w14:paraId="3D69E695" w14:textId="77777777" w:rsidR="002749AD" w:rsidRDefault="002749AD" w:rsidP="002749AD">
      <w:pPr>
        <w:spacing w:after="240"/>
      </w:pPr>
      <w:r w:rsidRPr="008D3B62">
        <w:t xml:space="preserve">Victorian Government (2023) </w:t>
      </w:r>
      <w:hyperlink r:id="rId90" w:history="1">
        <w:r w:rsidRPr="008D3B62">
          <w:rPr>
            <w:rStyle w:val="Hyperlink"/>
          </w:rPr>
          <w:t>Place-based approaches: Monitoring, Evaluation and Learning (MEL) toolkit</w:t>
        </w:r>
      </w:hyperlink>
      <w:r w:rsidRPr="008D3B62">
        <w:t>, Victoria State Government website.</w:t>
      </w:r>
      <w:bookmarkEnd w:id="94"/>
    </w:p>
    <w:p w14:paraId="3E7DFCC6" w14:textId="77777777" w:rsidR="00B55C00" w:rsidRDefault="002749AD" w:rsidP="00B21D8E">
      <w:pPr>
        <w:spacing w:after="240"/>
      </w:pPr>
      <w:r>
        <w:t xml:space="preserve">Winhall J and Leadbeater C (2018) </w:t>
      </w:r>
      <w:hyperlink r:id="rId91" w:history="1">
        <w:r w:rsidRPr="002D5345">
          <w:rPr>
            <w:rStyle w:val="Hyperlink"/>
          </w:rPr>
          <w:t>A Green Paper of System Innovation</w:t>
        </w:r>
      </w:hyperlink>
      <w:r>
        <w:t>, System Innovation website</w:t>
      </w:r>
    </w:p>
    <w:p w14:paraId="6373ABAA" w14:textId="77777777" w:rsidR="00B55C00" w:rsidRDefault="00B55C00">
      <w:pPr>
        <w:spacing w:after="240"/>
      </w:pPr>
      <w:r>
        <w:br w:type="page"/>
      </w:r>
    </w:p>
    <w:p w14:paraId="3C52002E" w14:textId="19B61791" w:rsidR="008062AA" w:rsidRDefault="00B55C00" w:rsidP="00B55C00">
      <w:pPr>
        <w:pStyle w:val="Heading2"/>
      </w:pPr>
      <w:bookmarkStart w:id="95" w:name="_Toc233280516"/>
      <w:r>
        <w:lastRenderedPageBreak/>
        <w:t>Appendix C</w:t>
      </w:r>
      <w:r w:rsidRPr="00B55C00">
        <w:t xml:space="preserve"> –</w:t>
      </w:r>
      <w:r>
        <w:t xml:space="preserve"> </w:t>
      </w:r>
      <w:r w:rsidR="00C86376">
        <w:t>Figure descriptions</w:t>
      </w:r>
      <w:bookmarkEnd w:id="95"/>
    </w:p>
    <w:p w14:paraId="19CDE6D9" w14:textId="708AAD7D" w:rsidR="00B55C00" w:rsidRDefault="00B55C00" w:rsidP="00B55C00">
      <w:pPr>
        <w:pStyle w:val="Heading3"/>
      </w:pPr>
      <w:bookmarkStart w:id="96" w:name="_Figure_1_description"/>
      <w:bookmarkEnd w:id="96"/>
      <w:r>
        <w:t>Figure 1</w:t>
      </w:r>
      <w:r w:rsidR="00140855">
        <w:t xml:space="preserve"> description</w:t>
      </w:r>
    </w:p>
    <w:p w14:paraId="3B007385" w14:textId="6FFEB761" w:rsidR="00B55C00" w:rsidRDefault="00B55C00" w:rsidP="00B55C00">
      <w:r>
        <w:t>Cycle diagram showing nine common elements of leading practice, its relationship and sequencing. Arrows in the diagram show that the cycle repeats through the second shape: frame and scope the evaluation.</w:t>
      </w:r>
    </w:p>
    <w:p w14:paraId="1B5C9B5F" w14:textId="42CBF38A" w:rsidR="00B55C00" w:rsidRPr="0014360B" w:rsidRDefault="00B55C00" w:rsidP="0014360B">
      <w:pPr>
        <w:pStyle w:val="Bullet"/>
        <w:ind w:left="879" w:hanging="522"/>
        <w:rPr>
          <w:rFonts w:asciiTheme="minorHAnsi" w:hAnsiTheme="minorHAnsi" w:cstheme="minorHAnsi"/>
        </w:rPr>
      </w:pPr>
      <w:r w:rsidRPr="0014360B">
        <w:rPr>
          <w:rFonts w:asciiTheme="minorHAnsi" w:hAnsiTheme="minorHAnsi" w:cstheme="minorHAnsi"/>
        </w:rPr>
        <w:t xml:space="preserve">First shape, top </w:t>
      </w:r>
      <w:proofErr w:type="gramStart"/>
      <w:r w:rsidRPr="0014360B">
        <w:rPr>
          <w:rFonts w:asciiTheme="minorHAnsi" w:hAnsiTheme="minorHAnsi" w:cstheme="minorHAnsi"/>
        </w:rPr>
        <w:t>left hand</w:t>
      </w:r>
      <w:proofErr w:type="gramEnd"/>
      <w:r w:rsidRPr="0014360B">
        <w:rPr>
          <w:rFonts w:asciiTheme="minorHAnsi" w:hAnsiTheme="minorHAnsi" w:cstheme="minorHAnsi"/>
        </w:rPr>
        <w:t xml:space="preserve"> side: plan and engage early and establish good governance (as first steps) </w:t>
      </w:r>
    </w:p>
    <w:p w14:paraId="4AC14E1F" w14:textId="03C93BE1" w:rsidR="00B55C00" w:rsidRPr="0014360B" w:rsidRDefault="00B55C00" w:rsidP="0014360B">
      <w:pPr>
        <w:pStyle w:val="Bullet"/>
        <w:ind w:left="879" w:hanging="522"/>
        <w:rPr>
          <w:rFonts w:asciiTheme="minorHAnsi" w:hAnsiTheme="minorHAnsi" w:cstheme="minorHAnsi"/>
        </w:rPr>
      </w:pPr>
      <w:r w:rsidRPr="0014360B">
        <w:rPr>
          <w:rFonts w:asciiTheme="minorHAnsi" w:hAnsiTheme="minorHAnsi" w:cstheme="minorHAnsi"/>
        </w:rPr>
        <w:t>Second shape, top middle: frame and scope the evaluation</w:t>
      </w:r>
    </w:p>
    <w:p w14:paraId="74DEE775" w14:textId="00BE9363" w:rsidR="00B55C00" w:rsidRPr="0014360B" w:rsidRDefault="00B55C00" w:rsidP="0014360B">
      <w:pPr>
        <w:pStyle w:val="Bullet"/>
        <w:ind w:left="879" w:hanging="522"/>
        <w:rPr>
          <w:rFonts w:asciiTheme="minorHAnsi" w:hAnsiTheme="minorHAnsi" w:cstheme="minorHAnsi"/>
        </w:rPr>
      </w:pPr>
      <w:r w:rsidRPr="0014360B">
        <w:rPr>
          <w:rFonts w:asciiTheme="minorHAnsi" w:hAnsiTheme="minorHAnsi" w:cstheme="minorHAnsi"/>
        </w:rPr>
        <w:t>Third shape, diagonal down right from second shape: develop and regularly review a theory of change</w:t>
      </w:r>
    </w:p>
    <w:p w14:paraId="2662586F" w14:textId="4694ED6E" w:rsidR="00B55C00" w:rsidRPr="0014360B" w:rsidRDefault="00B55C00" w:rsidP="0014360B">
      <w:pPr>
        <w:pStyle w:val="Bullet"/>
        <w:ind w:left="879" w:hanging="522"/>
        <w:rPr>
          <w:rFonts w:asciiTheme="minorHAnsi" w:hAnsiTheme="minorHAnsi" w:cstheme="minorHAnsi"/>
        </w:rPr>
      </w:pPr>
      <w:r w:rsidRPr="0014360B">
        <w:rPr>
          <w:rFonts w:asciiTheme="minorHAnsi" w:hAnsiTheme="minorHAnsi" w:cstheme="minorHAnsi"/>
        </w:rPr>
        <w:t>Fourth shape, under third shape: agree on key evaluation questions</w:t>
      </w:r>
    </w:p>
    <w:p w14:paraId="25E76794" w14:textId="604A2630" w:rsidR="00B55C00" w:rsidRPr="0014360B" w:rsidRDefault="00B55C00" w:rsidP="0014360B">
      <w:pPr>
        <w:pStyle w:val="Bullet"/>
        <w:ind w:left="879" w:hanging="522"/>
        <w:rPr>
          <w:rFonts w:asciiTheme="minorHAnsi" w:hAnsiTheme="minorHAnsi" w:cstheme="minorHAnsi"/>
        </w:rPr>
      </w:pPr>
      <w:r w:rsidRPr="0014360B">
        <w:rPr>
          <w:rFonts w:asciiTheme="minorHAnsi" w:hAnsiTheme="minorHAnsi" w:cstheme="minorHAnsi"/>
        </w:rPr>
        <w:t>Fifth shape, bottom middle: select measures and indicators</w:t>
      </w:r>
    </w:p>
    <w:p w14:paraId="397D56A8" w14:textId="449C92A2" w:rsidR="00B55C00" w:rsidRPr="0014360B" w:rsidRDefault="00B55C00" w:rsidP="0014360B">
      <w:pPr>
        <w:pStyle w:val="Bullet"/>
        <w:ind w:left="879" w:hanging="522"/>
        <w:rPr>
          <w:rFonts w:asciiTheme="minorHAnsi" w:hAnsiTheme="minorHAnsi" w:cstheme="minorHAnsi"/>
        </w:rPr>
      </w:pPr>
      <w:r w:rsidRPr="0014360B">
        <w:rPr>
          <w:rFonts w:asciiTheme="minorHAnsi" w:hAnsiTheme="minorHAnsi" w:cstheme="minorHAnsi"/>
        </w:rPr>
        <w:t>Sixth shape, diagonal up left from fifth shape: use fit for purpose approaches and methods</w:t>
      </w:r>
    </w:p>
    <w:p w14:paraId="18724639" w14:textId="0FB9A480" w:rsidR="00B55C00" w:rsidRPr="0014360B" w:rsidRDefault="00B55C00" w:rsidP="0014360B">
      <w:pPr>
        <w:pStyle w:val="Bullet"/>
        <w:ind w:left="879" w:hanging="522"/>
        <w:rPr>
          <w:rFonts w:asciiTheme="minorHAnsi" w:hAnsiTheme="minorHAnsi" w:cstheme="minorHAnsi"/>
        </w:rPr>
      </w:pPr>
      <w:r w:rsidRPr="0014360B">
        <w:rPr>
          <w:rFonts w:asciiTheme="minorHAnsi" w:hAnsiTheme="minorHAnsi" w:cstheme="minorHAnsi"/>
        </w:rPr>
        <w:t>Seventh shape, diagonal down left from second shape and above sixth shape: collect and interpret data and evidence</w:t>
      </w:r>
    </w:p>
    <w:p w14:paraId="72FCAE5A" w14:textId="06EA6889" w:rsidR="00B55C00" w:rsidRPr="0014360B" w:rsidRDefault="00B55C00" w:rsidP="0014360B">
      <w:pPr>
        <w:pStyle w:val="Bullet"/>
        <w:ind w:left="879" w:hanging="522"/>
        <w:rPr>
          <w:rFonts w:asciiTheme="minorHAnsi" w:hAnsiTheme="minorHAnsi" w:cstheme="minorHAnsi"/>
        </w:rPr>
      </w:pPr>
      <w:r w:rsidRPr="0014360B">
        <w:rPr>
          <w:rFonts w:asciiTheme="minorHAnsi" w:hAnsiTheme="minorHAnsi" w:cstheme="minorHAnsi"/>
        </w:rPr>
        <w:t xml:space="preserve">Eighth shape, top </w:t>
      </w:r>
      <w:proofErr w:type="gramStart"/>
      <w:r w:rsidRPr="0014360B">
        <w:rPr>
          <w:rFonts w:asciiTheme="minorHAnsi" w:hAnsiTheme="minorHAnsi" w:cstheme="minorHAnsi"/>
        </w:rPr>
        <w:t>right hand</w:t>
      </w:r>
      <w:proofErr w:type="gramEnd"/>
      <w:r w:rsidRPr="0014360B">
        <w:rPr>
          <w:rFonts w:asciiTheme="minorHAnsi" w:hAnsiTheme="minorHAnsi" w:cstheme="minorHAnsi"/>
        </w:rPr>
        <w:t xml:space="preserve"> side: report and use evaluation findings.</w:t>
      </w:r>
    </w:p>
    <w:p w14:paraId="02F996E7" w14:textId="021F1869" w:rsidR="00B55C00" w:rsidRPr="0014360B" w:rsidRDefault="00B55C00" w:rsidP="0014360B">
      <w:pPr>
        <w:pStyle w:val="Bullet"/>
        <w:ind w:left="879" w:hanging="522"/>
        <w:rPr>
          <w:rFonts w:asciiTheme="minorHAnsi" w:hAnsiTheme="minorHAnsi" w:cstheme="minorHAnsi"/>
        </w:rPr>
      </w:pPr>
      <w:r w:rsidRPr="0014360B">
        <w:rPr>
          <w:rFonts w:asciiTheme="minorHAnsi" w:hAnsiTheme="minorHAnsi" w:cstheme="minorHAnsi"/>
        </w:rPr>
        <w:t>Nineth shape, middle centre, inside the circle created by second, third, fourth, fifth, sixth and seventh shapes: Commit to continuous learning</w:t>
      </w:r>
    </w:p>
    <w:p w14:paraId="67C036BA" w14:textId="069EA858" w:rsidR="00B55C00" w:rsidRDefault="00B55C00" w:rsidP="00B55C00">
      <w:hyperlink w:anchor="Figure1" w:history="1">
        <w:r w:rsidRPr="000E4B0E">
          <w:rPr>
            <w:rStyle w:val="Hyperlink"/>
          </w:rPr>
          <w:t>Return to Figure 1</w:t>
        </w:r>
      </w:hyperlink>
    </w:p>
    <w:p w14:paraId="06F66E73" w14:textId="0EFDBF1C" w:rsidR="00B55C00" w:rsidRDefault="00B55C00" w:rsidP="0014360B">
      <w:pPr>
        <w:pStyle w:val="Heading3"/>
      </w:pPr>
      <w:bookmarkStart w:id="97" w:name="_Figure_2_description"/>
      <w:bookmarkEnd w:id="97"/>
      <w:r>
        <w:t>Figure 2</w:t>
      </w:r>
      <w:r w:rsidR="00140855">
        <w:t xml:space="preserve"> description</w:t>
      </w:r>
    </w:p>
    <w:p w14:paraId="68745AD4" w14:textId="77777777" w:rsidR="00140855" w:rsidRDefault="00140855" w:rsidP="00140855">
      <w:proofErr w:type="gramStart"/>
      <w:r>
        <w:t>Four tiered</w:t>
      </w:r>
      <w:proofErr w:type="gramEnd"/>
      <w:r>
        <w:t xml:space="preserve"> process diagram showing a simplified generic Theory of Change, with </w:t>
      </w:r>
      <w:proofErr w:type="gramStart"/>
      <w:r>
        <w:t>short, medium and long term</w:t>
      </w:r>
      <w:proofErr w:type="gramEnd"/>
      <w:r>
        <w:t xml:space="preserve"> outcomes of the initiative:</w:t>
      </w:r>
    </w:p>
    <w:p w14:paraId="52CD5C2B" w14:textId="57F7ED21" w:rsidR="00140855" w:rsidRPr="00140855" w:rsidRDefault="00140855" w:rsidP="00140855">
      <w:pPr>
        <w:pStyle w:val="Bullet"/>
        <w:ind w:left="879" w:hanging="522"/>
        <w:rPr>
          <w:rFonts w:asciiTheme="minorHAnsi" w:hAnsiTheme="minorHAnsi" w:cstheme="minorHAnsi"/>
        </w:rPr>
      </w:pPr>
      <w:r w:rsidRPr="00140855">
        <w:rPr>
          <w:rFonts w:asciiTheme="minorHAnsi" w:hAnsiTheme="minorHAnsi" w:cstheme="minorHAnsi"/>
        </w:rPr>
        <w:t xml:space="preserve">Top tier, 3 sections, top </w:t>
      </w:r>
      <w:proofErr w:type="gramStart"/>
      <w:r w:rsidRPr="00140855">
        <w:rPr>
          <w:rFonts w:asciiTheme="minorHAnsi" w:hAnsiTheme="minorHAnsi" w:cstheme="minorHAnsi"/>
        </w:rPr>
        <w:t>left hand</w:t>
      </w:r>
      <w:proofErr w:type="gramEnd"/>
      <w:r w:rsidRPr="00140855">
        <w:rPr>
          <w:rFonts w:asciiTheme="minorHAnsi" w:hAnsiTheme="minorHAnsi" w:cstheme="minorHAnsi"/>
        </w:rPr>
        <w:t xml:space="preserve"> side: Impacts in Place.</w:t>
      </w:r>
    </w:p>
    <w:p w14:paraId="2B55BFB4" w14:textId="3C4598FA" w:rsidR="00140855" w:rsidRPr="00140855" w:rsidRDefault="00140855" w:rsidP="00140855">
      <w:pPr>
        <w:pStyle w:val="Bullet"/>
        <w:numPr>
          <w:ilvl w:val="1"/>
          <w:numId w:val="22"/>
        </w:numPr>
        <w:rPr>
          <w:rFonts w:asciiTheme="minorHAnsi" w:hAnsiTheme="minorHAnsi" w:cstheme="minorHAnsi"/>
        </w:rPr>
      </w:pPr>
      <w:r w:rsidRPr="00140855">
        <w:rPr>
          <w:rFonts w:asciiTheme="minorHAnsi" w:hAnsiTheme="minorHAnsi" w:cstheme="minorHAnsi"/>
        </w:rPr>
        <w:t>Top tier, top middle: Long-term population level changes</w:t>
      </w:r>
    </w:p>
    <w:p w14:paraId="13A82D51" w14:textId="49CFEB2D" w:rsidR="00140855" w:rsidRPr="00140855" w:rsidRDefault="00140855" w:rsidP="00140855">
      <w:pPr>
        <w:pStyle w:val="Bullet"/>
        <w:numPr>
          <w:ilvl w:val="1"/>
          <w:numId w:val="22"/>
        </w:numPr>
        <w:rPr>
          <w:rFonts w:asciiTheme="minorHAnsi" w:hAnsiTheme="minorHAnsi" w:cstheme="minorHAnsi"/>
        </w:rPr>
      </w:pPr>
      <w:r w:rsidRPr="00140855">
        <w:rPr>
          <w:rFonts w:asciiTheme="minorHAnsi" w:hAnsiTheme="minorHAnsi" w:cstheme="minorHAnsi"/>
        </w:rPr>
        <w:t xml:space="preserve">Top tier, under top middle: Intermediate signs of impact </w:t>
      </w:r>
    </w:p>
    <w:p w14:paraId="35DF367F" w14:textId="7FC6BE60" w:rsidR="00140855" w:rsidRPr="00140855" w:rsidRDefault="00140855" w:rsidP="00140855">
      <w:pPr>
        <w:pStyle w:val="Bullet"/>
        <w:ind w:left="879" w:hanging="522"/>
        <w:rPr>
          <w:rFonts w:asciiTheme="minorHAnsi" w:hAnsiTheme="minorHAnsi" w:cstheme="minorHAnsi"/>
        </w:rPr>
      </w:pPr>
      <w:r w:rsidRPr="00140855">
        <w:rPr>
          <w:rFonts w:asciiTheme="minorHAnsi" w:hAnsiTheme="minorHAnsi" w:cstheme="minorHAnsi"/>
        </w:rPr>
        <w:t>Second tier, 4 sections, from left to right: Systems changes.</w:t>
      </w:r>
    </w:p>
    <w:p w14:paraId="4F3A7735" w14:textId="64639698" w:rsidR="00140855" w:rsidRPr="00140855" w:rsidRDefault="00140855" w:rsidP="00140855">
      <w:pPr>
        <w:pStyle w:val="Bullet"/>
        <w:numPr>
          <w:ilvl w:val="1"/>
          <w:numId w:val="23"/>
        </w:numPr>
        <w:rPr>
          <w:rFonts w:asciiTheme="minorHAnsi" w:hAnsiTheme="minorHAnsi" w:cstheme="minorHAnsi"/>
        </w:rPr>
      </w:pPr>
      <w:r w:rsidRPr="00140855">
        <w:rPr>
          <w:rFonts w:asciiTheme="minorHAnsi" w:hAnsiTheme="minorHAnsi" w:cstheme="minorHAnsi"/>
        </w:rPr>
        <w:t>Second tier, second from left to right: Policies, practices, norms and service models improve at place</w:t>
      </w:r>
    </w:p>
    <w:p w14:paraId="10FC1AA0" w14:textId="555EC774" w:rsidR="00140855" w:rsidRPr="00140855" w:rsidRDefault="00140855" w:rsidP="00140855">
      <w:pPr>
        <w:pStyle w:val="Bullet"/>
        <w:numPr>
          <w:ilvl w:val="1"/>
          <w:numId w:val="23"/>
        </w:numPr>
        <w:rPr>
          <w:rFonts w:asciiTheme="minorHAnsi" w:hAnsiTheme="minorHAnsi" w:cstheme="minorHAnsi"/>
        </w:rPr>
      </w:pPr>
      <w:r w:rsidRPr="00140855">
        <w:rPr>
          <w:rFonts w:asciiTheme="minorHAnsi" w:hAnsiTheme="minorHAnsi" w:cstheme="minorHAnsi"/>
        </w:rPr>
        <w:t>Second tier, third from left to right: Community-led innovations</w:t>
      </w:r>
    </w:p>
    <w:p w14:paraId="329634F5" w14:textId="410454CC" w:rsidR="00140855" w:rsidRPr="00140855" w:rsidRDefault="00140855" w:rsidP="00140855">
      <w:pPr>
        <w:pStyle w:val="Bullet"/>
        <w:numPr>
          <w:ilvl w:val="1"/>
          <w:numId w:val="23"/>
        </w:numPr>
        <w:rPr>
          <w:rFonts w:asciiTheme="minorHAnsi" w:hAnsiTheme="minorHAnsi" w:cstheme="minorHAnsi"/>
        </w:rPr>
      </w:pPr>
      <w:r w:rsidRPr="00140855">
        <w:rPr>
          <w:rFonts w:asciiTheme="minorHAnsi" w:hAnsiTheme="minorHAnsi" w:cstheme="minorHAnsi"/>
        </w:rPr>
        <w:t xml:space="preserve">Second tier, fourth from left to right: </w:t>
      </w:r>
      <w:proofErr w:type="gramStart"/>
      <w:r w:rsidRPr="00140855">
        <w:rPr>
          <w:rFonts w:asciiTheme="minorHAnsi" w:hAnsiTheme="minorHAnsi" w:cstheme="minorHAnsi"/>
        </w:rPr>
        <w:t>Better</w:t>
      </w:r>
      <w:proofErr w:type="gramEnd"/>
      <w:r w:rsidRPr="00140855">
        <w:rPr>
          <w:rFonts w:asciiTheme="minorHAnsi" w:hAnsiTheme="minorHAnsi" w:cstheme="minorHAnsi"/>
        </w:rPr>
        <w:t xml:space="preserve"> flow of resources, funding and infrastructure</w:t>
      </w:r>
    </w:p>
    <w:p w14:paraId="477A63C2" w14:textId="3AB6FF63" w:rsidR="00140855" w:rsidRPr="00140855" w:rsidRDefault="00140855" w:rsidP="00140855">
      <w:pPr>
        <w:pStyle w:val="Bullet"/>
        <w:numPr>
          <w:ilvl w:val="1"/>
          <w:numId w:val="23"/>
        </w:numPr>
        <w:rPr>
          <w:rFonts w:asciiTheme="minorHAnsi" w:hAnsiTheme="minorHAnsi" w:cstheme="minorHAnsi"/>
        </w:rPr>
      </w:pPr>
      <w:r w:rsidRPr="00140855">
        <w:rPr>
          <w:rFonts w:asciiTheme="minorHAnsi" w:hAnsiTheme="minorHAnsi" w:cstheme="minorHAnsi"/>
        </w:rPr>
        <w:t xml:space="preserve">Third tier, 5 sections, from left to </w:t>
      </w:r>
      <w:proofErr w:type="gramStart"/>
      <w:r w:rsidRPr="00140855">
        <w:rPr>
          <w:rFonts w:asciiTheme="minorHAnsi" w:hAnsiTheme="minorHAnsi" w:cstheme="minorHAnsi"/>
        </w:rPr>
        <w:t>right :Enablers</w:t>
      </w:r>
      <w:proofErr w:type="gramEnd"/>
      <w:r w:rsidRPr="00140855">
        <w:rPr>
          <w:rFonts w:asciiTheme="minorHAnsi" w:hAnsiTheme="minorHAnsi" w:cstheme="minorHAnsi"/>
        </w:rPr>
        <w:t xml:space="preserve"> for change.</w:t>
      </w:r>
    </w:p>
    <w:p w14:paraId="3D51F1A1" w14:textId="0E9A6789" w:rsidR="00140855" w:rsidRPr="00140855" w:rsidRDefault="00140855" w:rsidP="00140855">
      <w:pPr>
        <w:pStyle w:val="Bullet"/>
        <w:ind w:left="879" w:hanging="522"/>
        <w:rPr>
          <w:rFonts w:asciiTheme="minorHAnsi" w:hAnsiTheme="minorHAnsi" w:cstheme="minorHAnsi"/>
        </w:rPr>
      </w:pPr>
      <w:r w:rsidRPr="00140855">
        <w:rPr>
          <w:rFonts w:asciiTheme="minorHAnsi" w:hAnsiTheme="minorHAnsi" w:cstheme="minorHAnsi"/>
        </w:rPr>
        <w:t>Third tier, second from left to right: Local collaboration, agency and leadership</w:t>
      </w:r>
    </w:p>
    <w:p w14:paraId="0BAF7366" w14:textId="39E2A7FD" w:rsidR="00140855" w:rsidRPr="00140855" w:rsidRDefault="00140855" w:rsidP="00140855">
      <w:pPr>
        <w:pStyle w:val="Bullet"/>
        <w:numPr>
          <w:ilvl w:val="1"/>
          <w:numId w:val="24"/>
        </w:numPr>
        <w:rPr>
          <w:rFonts w:asciiTheme="minorHAnsi" w:hAnsiTheme="minorHAnsi" w:cstheme="minorHAnsi"/>
        </w:rPr>
      </w:pPr>
      <w:r w:rsidRPr="00140855">
        <w:rPr>
          <w:rFonts w:asciiTheme="minorHAnsi" w:hAnsiTheme="minorHAnsi" w:cstheme="minorHAnsi"/>
        </w:rPr>
        <w:t>Third tier, third from left to right: Capacity building</w:t>
      </w:r>
    </w:p>
    <w:p w14:paraId="64EAD596" w14:textId="0E964DAD" w:rsidR="00140855" w:rsidRPr="00140855" w:rsidRDefault="00140855" w:rsidP="00140855">
      <w:pPr>
        <w:pStyle w:val="Bullet"/>
        <w:numPr>
          <w:ilvl w:val="1"/>
          <w:numId w:val="24"/>
        </w:numPr>
        <w:rPr>
          <w:rFonts w:asciiTheme="minorHAnsi" w:hAnsiTheme="minorHAnsi" w:cstheme="minorHAnsi"/>
        </w:rPr>
      </w:pPr>
      <w:r w:rsidRPr="00140855">
        <w:rPr>
          <w:rFonts w:asciiTheme="minorHAnsi" w:hAnsiTheme="minorHAnsi" w:cstheme="minorHAnsi"/>
        </w:rPr>
        <w:t>Third tier, fourth from left to right: Integrated learning</w:t>
      </w:r>
    </w:p>
    <w:p w14:paraId="2010CAEA" w14:textId="3D0FD4EE" w:rsidR="00140855" w:rsidRPr="00140855" w:rsidRDefault="00140855" w:rsidP="00140855">
      <w:pPr>
        <w:pStyle w:val="Bullet"/>
        <w:numPr>
          <w:ilvl w:val="1"/>
          <w:numId w:val="24"/>
        </w:numPr>
        <w:rPr>
          <w:rFonts w:asciiTheme="minorHAnsi" w:hAnsiTheme="minorHAnsi" w:cstheme="minorHAnsi"/>
        </w:rPr>
      </w:pPr>
      <w:r w:rsidRPr="00140855">
        <w:rPr>
          <w:rFonts w:asciiTheme="minorHAnsi" w:hAnsiTheme="minorHAnsi" w:cstheme="minorHAnsi"/>
        </w:rPr>
        <w:lastRenderedPageBreak/>
        <w:t>Third tier, fifth from left to right: Transparent governance</w:t>
      </w:r>
    </w:p>
    <w:p w14:paraId="3F452A4E" w14:textId="6F7326AC" w:rsidR="00140855" w:rsidRPr="00140855" w:rsidRDefault="00140855" w:rsidP="00140855">
      <w:pPr>
        <w:pStyle w:val="Bullet"/>
        <w:ind w:left="879" w:hanging="522"/>
        <w:rPr>
          <w:rFonts w:asciiTheme="minorHAnsi" w:hAnsiTheme="minorHAnsi" w:cstheme="minorHAnsi"/>
        </w:rPr>
      </w:pPr>
      <w:r w:rsidRPr="00140855">
        <w:rPr>
          <w:rFonts w:asciiTheme="minorHAnsi" w:hAnsiTheme="minorHAnsi" w:cstheme="minorHAnsi"/>
        </w:rPr>
        <w:t>Fourth tier, 4 sections, from left to right: Foundations</w:t>
      </w:r>
    </w:p>
    <w:p w14:paraId="5B74CE1F" w14:textId="1C03A4B8" w:rsidR="00140855" w:rsidRPr="00140855" w:rsidRDefault="00140855" w:rsidP="00140855">
      <w:pPr>
        <w:pStyle w:val="Bullet"/>
        <w:numPr>
          <w:ilvl w:val="1"/>
          <w:numId w:val="25"/>
        </w:numPr>
        <w:rPr>
          <w:rFonts w:asciiTheme="minorHAnsi" w:hAnsiTheme="minorHAnsi" w:cstheme="minorHAnsi"/>
        </w:rPr>
      </w:pPr>
      <w:r w:rsidRPr="00140855">
        <w:rPr>
          <w:rFonts w:asciiTheme="minorHAnsi" w:hAnsiTheme="minorHAnsi" w:cstheme="minorHAnsi"/>
        </w:rPr>
        <w:t>Fourth tier, second from left to right: Readiness and interest in systemic change in community</w:t>
      </w:r>
    </w:p>
    <w:p w14:paraId="2B1468A9" w14:textId="323D6BF9" w:rsidR="00140855" w:rsidRPr="00140855" w:rsidRDefault="00140855" w:rsidP="00140855">
      <w:pPr>
        <w:pStyle w:val="Bullet"/>
        <w:numPr>
          <w:ilvl w:val="1"/>
          <w:numId w:val="25"/>
        </w:numPr>
        <w:rPr>
          <w:rFonts w:asciiTheme="minorHAnsi" w:hAnsiTheme="minorHAnsi" w:cstheme="minorHAnsi"/>
        </w:rPr>
      </w:pPr>
      <w:r w:rsidRPr="00140855">
        <w:rPr>
          <w:rFonts w:asciiTheme="minorHAnsi" w:hAnsiTheme="minorHAnsi" w:cstheme="minorHAnsi"/>
        </w:rPr>
        <w:t>Fourth tier, third from left to right: Sufficiency of resourcing to convene around key issues</w:t>
      </w:r>
    </w:p>
    <w:p w14:paraId="43D5717A" w14:textId="4B135F98" w:rsidR="0014360B" w:rsidRDefault="00140855" w:rsidP="00140855">
      <w:pPr>
        <w:pStyle w:val="Bullet"/>
        <w:numPr>
          <w:ilvl w:val="1"/>
          <w:numId w:val="25"/>
        </w:numPr>
        <w:rPr>
          <w:rFonts w:asciiTheme="minorHAnsi" w:hAnsiTheme="minorHAnsi" w:cstheme="minorHAnsi"/>
        </w:rPr>
      </w:pPr>
      <w:r w:rsidRPr="00140855">
        <w:rPr>
          <w:rFonts w:asciiTheme="minorHAnsi" w:hAnsiTheme="minorHAnsi" w:cstheme="minorHAnsi"/>
        </w:rPr>
        <w:t>Fourth tier, fourth from left to right: Agile and adaptive funding established</w:t>
      </w:r>
    </w:p>
    <w:p w14:paraId="196644E7" w14:textId="1DF3D2BD" w:rsidR="00140855" w:rsidRDefault="00140855" w:rsidP="00140855">
      <w:hyperlink w:anchor="Figure2" w:history="1">
        <w:r w:rsidRPr="000E4B0E">
          <w:rPr>
            <w:rStyle w:val="Hyperlink"/>
          </w:rPr>
          <w:t>Return to Figure 2</w:t>
        </w:r>
      </w:hyperlink>
    </w:p>
    <w:p w14:paraId="33FF6198" w14:textId="40EA9E0C" w:rsidR="00140855" w:rsidRDefault="00140855" w:rsidP="00140855">
      <w:pPr>
        <w:pStyle w:val="Heading3"/>
      </w:pPr>
      <w:bookmarkStart w:id="98" w:name="_Figure_3_description"/>
      <w:bookmarkEnd w:id="98"/>
      <w:r>
        <w:t>Figure 3 description</w:t>
      </w:r>
    </w:p>
    <w:p w14:paraId="2550B0F5" w14:textId="77777777" w:rsidR="00140855" w:rsidRDefault="00140855" w:rsidP="00140855">
      <w:proofErr w:type="gramStart"/>
      <w:r>
        <w:t>Five tiered</w:t>
      </w:r>
      <w:proofErr w:type="gramEnd"/>
      <w:r>
        <w:t xml:space="preserve"> process diagram showing an annotated Theory of Change – with indicative time horizon (4 columns):</w:t>
      </w:r>
    </w:p>
    <w:p w14:paraId="23A175E8" w14:textId="1253A1C7" w:rsidR="00140855" w:rsidRDefault="00140855" w:rsidP="00140855">
      <w:pPr>
        <w:pStyle w:val="ListParagraph"/>
        <w:numPr>
          <w:ilvl w:val="0"/>
          <w:numId w:val="27"/>
        </w:numPr>
        <w:spacing w:before="0" w:line="276" w:lineRule="auto"/>
        <w:ind w:left="879" w:hanging="522"/>
      </w:pPr>
      <w:r>
        <w:t xml:space="preserve">Top tier, 4 sections, top </w:t>
      </w:r>
      <w:proofErr w:type="gramStart"/>
      <w:r>
        <w:t>left hand</w:t>
      </w:r>
      <w:proofErr w:type="gramEnd"/>
      <w:r>
        <w:t xml:space="preserve"> side: Inception</w:t>
      </w:r>
    </w:p>
    <w:p w14:paraId="04350307" w14:textId="070C786A" w:rsidR="00140855" w:rsidRDefault="00140855" w:rsidP="00140855">
      <w:pPr>
        <w:pStyle w:val="ListParagraph"/>
        <w:numPr>
          <w:ilvl w:val="1"/>
          <w:numId w:val="28"/>
        </w:numPr>
        <w:spacing w:before="0" w:line="276" w:lineRule="auto"/>
      </w:pPr>
      <w:r>
        <w:t>Top tier, second from left to right: Early stages (1-3 years), Baseline conditions at population level</w:t>
      </w:r>
    </w:p>
    <w:p w14:paraId="00C1CA6F" w14:textId="3BBB7419" w:rsidR="00140855" w:rsidRDefault="00140855" w:rsidP="00140855">
      <w:pPr>
        <w:pStyle w:val="ListParagraph"/>
        <w:numPr>
          <w:ilvl w:val="1"/>
          <w:numId w:val="28"/>
        </w:numPr>
        <w:spacing w:before="0" w:line="276" w:lineRule="auto"/>
      </w:pPr>
      <w:r>
        <w:t>Top tier, third from left to right: Middle stages (2-5 years), Monitoring trends</w:t>
      </w:r>
    </w:p>
    <w:p w14:paraId="257FC238" w14:textId="0163227A" w:rsidR="00140855" w:rsidRDefault="00140855" w:rsidP="00140855">
      <w:pPr>
        <w:pStyle w:val="ListParagraph"/>
        <w:numPr>
          <w:ilvl w:val="1"/>
          <w:numId w:val="28"/>
        </w:numPr>
        <w:spacing w:before="0" w:line="276" w:lineRule="auto"/>
      </w:pPr>
      <w:r>
        <w:t>Top tier, fourth from left to right: Later stages (5-10 years), Sustainable, positive population-level impacts</w:t>
      </w:r>
    </w:p>
    <w:p w14:paraId="14FCC023" w14:textId="3686242A" w:rsidR="00140855" w:rsidRDefault="00140855" w:rsidP="00140855">
      <w:pPr>
        <w:pStyle w:val="ListParagraph"/>
        <w:numPr>
          <w:ilvl w:val="0"/>
          <w:numId w:val="27"/>
        </w:numPr>
        <w:spacing w:before="0" w:line="276" w:lineRule="auto"/>
        <w:ind w:left="879" w:hanging="522"/>
      </w:pPr>
      <w:r>
        <w:t>Second tier, 1 section, under third and fourth columns: Impacts in Place, Intermediate signs of impact and long-term population level changes</w:t>
      </w:r>
    </w:p>
    <w:p w14:paraId="3F63C2F0" w14:textId="39143291" w:rsidR="00140855" w:rsidRDefault="00140855" w:rsidP="00140855">
      <w:pPr>
        <w:pStyle w:val="ListParagraph"/>
        <w:numPr>
          <w:ilvl w:val="0"/>
          <w:numId w:val="27"/>
        </w:numPr>
        <w:spacing w:before="0" w:line="276" w:lineRule="auto"/>
        <w:ind w:left="879" w:hanging="522"/>
      </w:pPr>
      <w:r>
        <w:t xml:space="preserve">Third tier, 1 section, under third and fourth columns: Systems influencing outcomes, </w:t>
      </w:r>
      <w:proofErr w:type="gramStart"/>
      <w:r>
        <w:t>Shifts</w:t>
      </w:r>
      <w:proofErr w:type="gramEnd"/>
      <w:r>
        <w:t xml:space="preserve"> in the conditions that hold complex challenges in place</w:t>
      </w:r>
    </w:p>
    <w:p w14:paraId="713A4691" w14:textId="048C910A" w:rsidR="00140855" w:rsidRDefault="00140855" w:rsidP="00140855">
      <w:pPr>
        <w:pStyle w:val="ListParagraph"/>
        <w:numPr>
          <w:ilvl w:val="0"/>
          <w:numId w:val="27"/>
        </w:numPr>
        <w:spacing w:before="0" w:line="276" w:lineRule="auto"/>
        <w:ind w:left="879" w:hanging="522"/>
      </w:pPr>
      <w:r>
        <w:t>Fourth tier, 1 section, under second, third and fourth column: Early work translates to enabling conditions for change, Community directed, capacity building, multisector collaboration, shared measurement and learning.</w:t>
      </w:r>
    </w:p>
    <w:p w14:paraId="63B214DF" w14:textId="71EB9874" w:rsidR="00140855" w:rsidRDefault="00140855" w:rsidP="00140855">
      <w:pPr>
        <w:pStyle w:val="ListParagraph"/>
        <w:numPr>
          <w:ilvl w:val="0"/>
          <w:numId w:val="27"/>
        </w:numPr>
        <w:spacing w:before="0" w:line="276" w:lineRule="auto"/>
        <w:ind w:left="879" w:hanging="522"/>
      </w:pPr>
      <w:r>
        <w:t>Fifth tier, 2 sections, under first column: Lessons from set up</w:t>
      </w:r>
    </w:p>
    <w:p w14:paraId="59B0B825" w14:textId="33C316C2" w:rsidR="00140855" w:rsidRDefault="00140855" w:rsidP="00140855">
      <w:pPr>
        <w:pStyle w:val="ListParagraph"/>
        <w:numPr>
          <w:ilvl w:val="1"/>
          <w:numId w:val="27"/>
        </w:numPr>
        <w:spacing w:before="0" w:line="276" w:lineRule="auto"/>
      </w:pPr>
      <w:r>
        <w:t>Fifth tier, under second, third and fourth column: Effectiveness of the start-up phase, Effectiveness of partners and government to enable, influence and unblock</w:t>
      </w:r>
    </w:p>
    <w:p w14:paraId="73EB34BA" w14:textId="31CFD5F1" w:rsidR="00140855" w:rsidRDefault="00140855" w:rsidP="00140855">
      <w:pPr>
        <w:spacing w:line="276" w:lineRule="auto"/>
      </w:pPr>
      <w:hyperlink w:anchor="Figure3" w:history="1">
        <w:r w:rsidRPr="000E4B0E">
          <w:rPr>
            <w:rStyle w:val="Hyperlink"/>
          </w:rPr>
          <w:t>Return to Figure 3</w:t>
        </w:r>
      </w:hyperlink>
    </w:p>
    <w:sectPr w:rsidR="00140855" w:rsidSect="00D066E3">
      <w:headerReference w:type="default" r:id="rId92"/>
      <w:footerReference w:type="default" r:id="rId93"/>
      <w:headerReference w:type="first" r:id="rId94"/>
      <w:footerReference w:type="first" r:id="rId95"/>
      <w:endnotePr>
        <w:numFmt w:val="decimal"/>
      </w:endnotePr>
      <w:type w:val="continuous"/>
      <w:pgSz w:w="11906" w:h="16838"/>
      <w:pgMar w:top="851" w:right="851" w:bottom="1134" w:left="851" w:header="0" w:footer="2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BCA92" w14:textId="77777777" w:rsidR="0054513A" w:rsidRDefault="0054513A" w:rsidP="008F3023">
      <w:pPr>
        <w:spacing w:after="0" w:line="240" w:lineRule="auto"/>
      </w:pPr>
      <w:r>
        <w:separator/>
      </w:r>
    </w:p>
  </w:endnote>
  <w:endnote w:type="continuationSeparator" w:id="0">
    <w:p w14:paraId="3DE1BFDF" w14:textId="77777777" w:rsidR="0054513A" w:rsidRDefault="0054513A" w:rsidP="008F3023">
      <w:pPr>
        <w:spacing w:after="0" w:line="240" w:lineRule="auto"/>
      </w:pPr>
      <w:r>
        <w:continuationSeparator/>
      </w:r>
    </w:p>
  </w:endnote>
  <w:endnote w:type="continuationNotice" w:id="1">
    <w:p w14:paraId="178D47F1" w14:textId="77777777" w:rsidR="0054513A" w:rsidRDefault="005451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241853"/>
      <w:docPartObj>
        <w:docPartGallery w:val="Page Numbers (Bottom of Page)"/>
        <w:docPartUnique/>
      </w:docPartObj>
    </w:sdtPr>
    <w:sdtEndPr>
      <w:rPr>
        <w:noProof/>
      </w:rPr>
    </w:sdtEndPr>
    <w:sdtContent>
      <w:p w14:paraId="6F1A41BD" w14:textId="39C38C64" w:rsidR="00877376" w:rsidRDefault="008773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739CC3" w14:textId="77777777" w:rsidR="00877376" w:rsidRDefault="00877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270316"/>
      <w:docPartObj>
        <w:docPartGallery w:val="Page Numbers (Bottom of Page)"/>
        <w:docPartUnique/>
      </w:docPartObj>
    </w:sdtPr>
    <w:sdtEndPr>
      <w:rPr>
        <w:noProof/>
      </w:rPr>
    </w:sdtEndPr>
    <w:sdtContent>
      <w:p w14:paraId="5FC50782" w14:textId="22F267E1" w:rsidR="00217CE6" w:rsidRDefault="00217C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B49189" w14:textId="77777777" w:rsidR="00217CE6" w:rsidRDefault="00217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58FC9" w14:textId="77777777" w:rsidR="0054513A" w:rsidRDefault="0054513A" w:rsidP="008F3023">
      <w:pPr>
        <w:spacing w:after="0" w:line="240" w:lineRule="auto"/>
      </w:pPr>
      <w:r>
        <w:separator/>
      </w:r>
    </w:p>
  </w:footnote>
  <w:footnote w:type="continuationSeparator" w:id="0">
    <w:p w14:paraId="380C2483" w14:textId="77777777" w:rsidR="0054513A" w:rsidRDefault="0054513A" w:rsidP="008F3023">
      <w:pPr>
        <w:spacing w:after="0" w:line="240" w:lineRule="auto"/>
      </w:pPr>
      <w:r>
        <w:continuationSeparator/>
      </w:r>
    </w:p>
  </w:footnote>
  <w:footnote w:type="continuationNotice" w:id="1">
    <w:p w14:paraId="1C621F79" w14:textId="77777777" w:rsidR="0054513A" w:rsidRDefault="0054513A">
      <w:pPr>
        <w:spacing w:after="0" w:line="240" w:lineRule="auto"/>
      </w:pPr>
    </w:p>
  </w:footnote>
  <w:footnote w:id="2">
    <w:p w14:paraId="3531B3A9" w14:textId="77777777" w:rsidR="00E83265" w:rsidRPr="0076001D" w:rsidRDefault="00E83265" w:rsidP="00E83265">
      <w:pPr>
        <w:pStyle w:val="FootnoteText"/>
        <w:rPr>
          <w:lang w:val="en-US"/>
        </w:rPr>
      </w:pPr>
      <w:r>
        <w:rPr>
          <w:rStyle w:val="FootnoteReference"/>
        </w:rPr>
        <w:footnoteRef/>
      </w:r>
      <w:r>
        <w:t xml:space="preserve"> The role of the understanding phase can be used together with “understanding, measurement, evaluation and learning”, or UMEL, which is particularly important in First Nations contexts. See Kowa (2025) for more information. </w:t>
      </w:r>
      <w:r>
        <w:rPr>
          <w:lang w:val="en-US"/>
        </w:rPr>
        <w:t>This Strategy uses the more common ‘MEL’ acronym, but the importance of understanding is reflected in this early planning and engagement step.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3811D" w14:textId="5B93B125" w:rsidR="00B518A5" w:rsidRDefault="00B518A5" w:rsidP="0036087C">
    <w:pPr>
      <w:pStyle w:val="Header"/>
      <w:pBdr>
        <w:bottom w:val="none" w:sz="0" w:space="0" w:color="auto"/>
      </w:pBd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B0C83" w14:textId="28103E25" w:rsidR="00B518A5" w:rsidRDefault="00B518A5" w:rsidP="0036087C">
    <w:pPr>
      <w:pStyle w:val="Header"/>
      <w:pBdr>
        <w:bottom w:val="none" w:sz="0" w:space="0" w:color="auto"/>
      </w:pBd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76F3A"/>
    <w:multiLevelType w:val="hybridMultilevel"/>
    <w:tmpl w:val="AD9CA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344765"/>
    <w:multiLevelType w:val="multilevel"/>
    <w:tmpl w:val="3DB0DA1C"/>
    <w:lvl w:ilvl="0">
      <w:start w:val="1"/>
      <w:numFmt w:val="bullet"/>
      <w:lvlText w:val=""/>
      <w:lvlJc w:val="left"/>
      <w:pPr>
        <w:tabs>
          <w:tab w:val="num" w:pos="877"/>
        </w:tabs>
        <w:ind w:left="877" w:hanging="520"/>
      </w:pPr>
      <w:rPr>
        <w:rFonts w:ascii="Symbol" w:hAnsi="Symbol" w:hint="default"/>
        <w:color w:val="auto"/>
      </w:rPr>
    </w:lvl>
    <w:lvl w:ilvl="1">
      <w:start w:val="1"/>
      <w:numFmt w:val="bullet"/>
      <w:lvlText w:val="o"/>
      <w:lvlJc w:val="left"/>
      <w:pPr>
        <w:ind w:left="1237" w:hanging="360"/>
      </w:pPr>
      <w:rPr>
        <w:rFonts w:ascii="Courier New" w:hAnsi="Courier New" w:cs="Courier New" w:hint="default"/>
      </w:rPr>
    </w:lvl>
    <w:lvl w:ilvl="2">
      <w:start w:val="1"/>
      <w:numFmt w:val="bullet"/>
      <w:lvlText w:val=":"/>
      <w:lvlJc w:val="left"/>
      <w:pPr>
        <w:tabs>
          <w:tab w:val="num" w:pos="1917"/>
        </w:tabs>
        <w:ind w:left="1917" w:hanging="520"/>
      </w:pPr>
      <w:rPr>
        <w:rFonts w:ascii="Times New Roman" w:hAnsi="Times New Roman" w:cs="Times New Roman"/>
      </w:r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6E60D4"/>
    <w:multiLevelType w:val="hybridMultilevel"/>
    <w:tmpl w:val="DDA21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65F90"/>
    <w:multiLevelType w:val="multilevel"/>
    <w:tmpl w:val="0C09001D"/>
    <w:styleLink w:val="AusGovStyleManualList"/>
    <w:lvl w:ilvl="0">
      <w:start w:val="1"/>
      <w:numFmt w:val="bullet"/>
      <w:lvlText w:val="•"/>
      <w:lvlJc w:val="left"/>
      <w:pPr>
        <w:ind w:left="360" w:hanging="360"/>
      </w:pPr>
      <w:rPr>
        <w:rFonts w:asciiTheme="minorHAnsi" w:hAnsiTheme="minorHAnsi" w:hint="default"/>
        <w:color w:val="auto"/>
      </w:rPr>
    </w:lvl>
    <w:lvl w:ilvl="1">
      <w:start w:val="1"/>
      <w:numFmt w:val="bullet"/>
      <w:lvlText w:val="‐"/>
      <w:lvlJc w:val="left"/>
      <w:pPr>
        <w:ind w:left="720" w:hanging="360"/>
      </w:pPr>
      <w:rPr>
        <w:rFonts w:asciiTheme="minorHAnsi" w:hAnsiTheme="minorHAnsi" w:hint="default"/>
        <w:color w:val="auto"/>
      </w:rPr>
    </w:lvl>
    <w:lvl w:ilvl="2">
      <w:start w:val="1"/>
      <w:numFmt w:val="bullet"/>
      <w:lvlText w:val="◦"/>
      <w:lvlJc w:val="left"/>
      <w:pPr>
        <w:ind w:left="1080" w:hanging="360"/>
      </w:pPr>
      <w:rPr>
        <w:rFonts w:asciiTheme="minorHAnsi" w:hAnsiTheme="minorHAnsi" w:hint="default"/>
        <w:color w:val="auto"/>
      </w:rPr>
    </w:lvl>
    <w:lvl w:ilvl="3">
      <w:start w:val="1"/>
      <w:numFmt w:val="bullet"/>
      <w:lvlText w:val="▪"/>
      <w:lvlJc w:val="left"/>
      <w:pPr>
        <w:ind w:left="1440" w:hanging="360"/>
      </w:pPr>
      <w:rPr>
        <w:rFonts w:asciiTheme="minorHAnsi" w:hAnsiTheme="minorHAnsi" w:hint="default"/>
        <w:color w:val="auto"/>
      </w:rPr>
    </w:lvl>
    <w:lvl w:ilvl="4">
      <w:start w:val="1"/>
      <w:numFmt w:val="bullet"/>
      <w:lvlText w:val="▫"/>
      <w:lvlJc w:val="left"/>
      <w:pPr>
        <w:ind w:left="1800" w:hanging="360"/>
      </w:pPr>
      <w:rPr>
        <w:rFonts w:asciiTheme="minorHAnsi" w:hAnsiTheme="minorHAnsi"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8F0D83"/>
    <w:multiLevelType w:val="multilevel"/>
    <w:tmpl w:val="3DB0DA1C"/>
    <w:lvl w:ilvl="0">
      <w:start w:val="1"/>
      <w:numFmt w:val="bullet"/>
      <w:lvlText w:val=""/>
      <w:lvlJc w:val="left"/>
      <w:pPr>
        <w:tabs>
          <w:tab w:val="num" w:pos="877"/>
        </w:tabs>
        <w:ind w:left="877" w:hanging="520"/>
      </w:pPr>
      <w:rPr>
        <w:rFonts w:ascii="Symbol" w:hAnsi="Symbol" w:hint="default"/>
        <w:color w:val="auto"/>
      </w:rPr>
    </w:lvl>
    <w:lvl w:ilvl="1">
      <w:start w:val="1"/>
      <w:numFmt w:val="bullet"/>
      <w:lvlText w:val="o"/>
      <w:lvlJc w:val="left"/>
      <w:pPr>
        <w:ind w:left="1237" w:hanging="360"/>
      </w:pPr>
      <w:rPr>
        <w:rFonts w:ascii="Courier New" w:hAnsi="Courier New" w:cs="Courier New" w:hint="default"/>
      </w:rPr>
    </w:lvl>
    <w:lvl w:ilvl="2">
      <w:start w:val="1"/>
      <w:numFmt w:val="bullet"/>
      <w:lvlText w:val=":"/>
      <w:lvlJc w:val="left"/>
      <w:pPr>
        <w:tabs>
          <w:tab w:val="num" w:pos="1917"/>
        </w:tabs>
        <w:ind w:left="1917" w:hanging="520"/>
      </w:pPr>
      <w:rPr>
        <w:rFonts w:ascii="Times New Roman" w:hAnsi="Times New Roman" w:cs="Times New Roman"/>
      </w:r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6" w15:restartNumberingAfterBreak="0">
    <w:nsid w:val="27A52BFC"/>
    <w:multiLevelType w:val="hybridMultilevel"/>
    <w:tmpl w:val="1CC07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B00D41"/>
    <w:multiLevelType w:val="hybridMultilevel"/>
    <w:tmpl w:val="6588A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DC5BBE"/>
    <w:multiLevelType w:val="hybridMultilevel"/>
    <w:tmpl w:val="A9F21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C92F01"/>
    <w:multiLevelType w:val="multilevel"/>
    <w:tmpl w:val="3DB0DA1C"/>
    <w:lvl w:ilvl="0">
      <w:start w:val="1"/>
      <w:numFmt w:val="bullet"/>
      <w:lvlText w:val=""/>
      <w:lvlJc w:val="left"/>
      <w:pPr>
        <w:tabs>
          <w:tab w:val="num" w:pos="877"/>
        </w:tabs>
        <w:ind w:left="877" w:hanging="520"/>
      </w:pPr>
      <w:rPr>
        <w:rFonts w:ascii="Symbol" w:hAnsi="Symbol" w:hint="default"/>
        <w:color w:val="auto"/>
      </w:rPr>
    </w:lvl>
    <w:lvl w:ilvl="1">
      <w:start w:val="1"/>
      <w:numFmt w:val="bullet"/>
      <w:lvlText w:val="o"/>
      <w:lvlJc w:val="left"/>
      <w:pPr>
        <w:ind w:left="1237" w:hanging="360"/>
      </w:pPr>
      <w:rPr>
        <w:rFonts w:ascii="Courier New" w:hAnsi="Courier New" w:cs="Courier New" w:hint="default"/>
      </w:rPr>
    </w:lvl>
    <w:lvl w:ilvl="2">
      <w:start w:val="1"/>
      <w:numFmt w:val="bullet"/>
      <w:lvlText w:val=":"/>
      <w:lvlJc w:val="left"/>
      <w:pPr>
        <w:tabs>
          <w:tab w:val="num" w:pos="1917"/>
        </w:tabs>
        <w:ind w:left="1917" w:hanging="520"/>
      </w:pPr>
      <w:rPr>
        <w:rFonts w:ascii="Times New Roman" w:hAnsi="Times New Roman" w:cs="Times New Roman"/>
      </w:r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10" w15:restartNumberingAfterBreak="0">
    <w:nsid w:val="44AA7F8A"/>
    <w:multiLevelType w:val="multilevel"/>
    <w:tmpl w:val="97423110"/>
    <w:lvl w:ilvl="0">
      <w:start w:val="1"/>
      <w:numFmt w:val="bullet"/>
      <w:lvlText w:val=""/>
      <w:lvlJc w:val="left"/>
      <w:pPr>
        <w:tabs>
          <w:tab w:val="num" w:pos="877"/>
        </w:tabs>
        <w:ind w:left="877" w:hanging="520"/>
      </w:pPr>
      <w:rPr>
        <w:rFonts w:ascii="Symbol" w:hAnsi="Symbol" w:hint="default"/>
        <w:color w:val="auto"/>
      </w:rPr>
    </w:lvl>
    <w:lvl w:ilvl="1">
      <w:start w:val="1"/>
      <w:numFmt w:val="bullet"/>
      <w:lvlText w:val="o"/>
      <w:lvlJc w:val="left"/>
      <w:pPr>
        <w:ind w:left="1237" w:hanging="360"/>
      </w:pPr>
      <w:rPr>
        <w:rFonts w:ascii="Courier New" w:hAnsi="Courier New" w:cs="Courier New" w:hint="default"/>
      </w:rPr>
    </w:lvl>
    <w:lvl w:ilvl="2">
      <w:start w:val="1"/>
      <w:numFmt w:val="bullet"/>
      <w:lvlText w:val=":"/>
      <w:lvlJc w:val="left"/>
      <w:pPr>
        <w:tabs>
          <w:tab w:val="num" w:pos="1917"/>
        </w:tabs>
        <w:ind w:left="1917" w:hanging="520"/>
      </w:pPr>
      <w:rPr>
        <w:rFonts w:ascii="Times New Roman" w:hAnsi="Times New Roman" w:cs="Times New Roman"/>
      </w:r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11" w15:restartNumberingAfterBreak="0">
    <w:nsid w:val="4C9545FA"/>
    <w:multiLevelType w:val="hybridMultilevel"/>
    <w:tmpl w:val="7ABE26A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0D2021"/>
    <w:multiLevelType w:val="multilevel"/>
    <w:tmpl w:val="72F8140E"/>
    <w:numStyleLink w:val="OutlineList"/>
  </w:abstractNum>
  <w:abstractNum w:abstractNumId="13" w15:restartNumberingAfterBreak="0">
    <w:nsid w:val="51544687"/>
    <w:multiLevelType w:val="multilevel"/>
    <w:tmpl w:val="80FA67D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4D3750C"/>
    <w:multiLevelType w:val="hybridMultilevel"/>
    <w:tmpl w:val="2D962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E41617"/>
    <w:multiLevelType w:val="hybridMultilevel"/>
    <w:tmpl w:val="4456F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F2E2E62"/>
    <w:multiLevelType w:val="hybridMultilevel"/>
    <w:tmpl w:val="35520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E02532"/>
    <w:multiLevelType w:val="multilevel"/>
    <w:tmpl w:val="BB60ECAE"/>
    <w:styleLink w:val="NumberedListStyle"/>
    <w:lvl w:ilvl="0">
      <w:start w:val="1"/>
      <w:numFmt w:val="decimal"/>
      <w:pStyle w:val="NumberedList1"/>
      <w:lvlText w:val="%1."/>
      <w:lvlJc w:val="left"/>
      <w:pPr>
        <w:ind w:left="284" w:hanging="284"/>
      </w:pPr>
      <w:rPr>
        <w:rFonts w:hint="default"/>
        <w:color w:val="B7213C" w:themeColor="accent2"/>
      </w:rPr>
    </w:lvl>
    <w:lvl w:ilvl="1">
      <w:start w:val="1"/>
      <w:numFmt w:val="lowerLetter"/>
      <w:pStyle w:val="NumberedList2"/>
      <w:lvlText w:val="%2."/>
      <w:lvlJc w:val="left"/>
      <w:pPr>
        <w:ind w:left="568" w:hanging="284"/>
      </w:pPr>
      <w:rPr>
        <w:rFonts w:hint="default"/>
        <w:color w:val="B7213C" w:themeColor="accent2"/>
      </w:rPr>
    </w:lvl>
    <w:lvl w:ilvl="2">
      <w:start w:val="1"/>
      <w:numFmt w:val="lowerRoman"/>
      <w:pStyle w:val="NumberedList3"/>
      <w:lvlText w:val="%3."/>
      <w:lvlJc w:val="left"/>
      <w:pPr>
        <w:ind w:left="852" w:hanging="284"/>
      </w:pPr>
      <w:rPr>
        <w:rFonts w:hint="default"/>
        <w:color w:val="B7213C" w:themeColor="accen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656220E1"/>
    <w:multiLevelType w:val="multilevel"/>
    <w:tmpl w:val="8D86B514"/>
    <w:lvl w:ilvl="0">
      <w:start w:val="1"/>
      <w:numFmt w:val="bullet"/>
      <w:lvlText w:val=""/>
      <w:lvlJc w:val="left"/>
      <w:pPr>
        <w:tabs>
          <w:tab w:val="num" w:pos="877"/>
        </w:tabs>
        <w:ind w:left="877" w:hanging="520"/>
      </w:pPr>
      <w:rPr>
        <w:rFonts w:ascii="Symbol" w:hAnsi="Symbol" w:hint="default"/>
        <w:color w:val="auto"/>
      </w:rPr>
    </w:lvl>
    <w:lvl w:ilvl="1">
      <w:start w:val="1"/>
      <w:numFmt w:val="bullet"/>
      <w:lvlText w:val="o"/>
      <w:lvlJc w:val="left"/>
      <w:pPr>
        <w:ind w:left="1237" w:hanging="360"/>
      </w:pPr>
      <w:rPr>
        <w:rFonts w:ascii="Courier New" w:hAnsi="Courier New" w:cs="Courier New" w:hint="default"/>
      </w:rPr>
    </w:lvl>
    <w:lvl w:ilvl="2">
      <w:start w:val="1"/>
      <w:numFmt w:val="bullet"/>
      <w:lvlText w:val=":"/>
      <w:lvlJc w:val="left"/>
      <w:pPr>
        <w:tabs>
          <w:tab w:val="num" w:pos="1917"/>
        </w:tabs>
        <w:ind w:left="1917" w:hanging="520"/>
      </w:pPr>
      <w:rPr>
        <w:rFonts w:ascii="Times New Roman" w:hAnsi="Times New Roman" w:cs="Times New Roman"/>
      </w:r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19" w15:restartNumberingAfterBreak="0">
    <w:nsid w:val="69BB7ECB"/>
    <w:multiLevelType w:val="multilevel"/>
    <w:tmpl w:val="858CB402"/>
    <w:lvl w:ilvl="0">
      <w:start w:val="1"/>
      <w:numFmt w:val="bullet"/>
      <w:lvlText w:val=""/>
      <w:lvlJc w:val="left"/>
      <w:pPr>
        <w:tabs>
          <w:tab w:val="num" w:pos="877"/>
        </w:tabs>
        <w:ind w:left="877" w:hanging="520"/>
      </w:pPr>
      <w:rPr>
        <w:rFonts w:ascii="Symbol" w:hAnsi="Symbol" w:hint="default"/>
        <w:color w:val="auto"/>
      </w:rPr>
    </w:lvl>
    <w:lvl w:ilvl="1">
      <w:start w:val="1"/>
      <w:numFmt w:val="bullet"/>
      <w:lvlText w:val="o"/>
      <w:lvlJc w:val="left"/>
      <w:pPr>
        <w:ind w:left="1237" w:hanging="360"/>
      </w:pPr>
      <w:rPr>
        <w:rFonts w:ascii="Courier New" w:hAnsi="Courier New" w:cs="Courier New" w:hint="default"/>
      </w:rPr>
    </w:lvl>
    <w:lvl w:ilvl="2">
      <w:start w:val="1"/>
      <w:numFmt w:val="bullet"/>
      <w:lvlText w:val=":"/>
      <w:lvlJc w:val="left"/>
      <w:pPr>
        <w:tabs>
          <w:tab w:val="num" w:pos="1917"/>
        </w:tabs>
        <w:ind w:left="1917" w:hanging="520"/>
      </w:pPr>
      <w:rPr>
        <w:rFonts w:ascii="Times New Roman" w:hAnsi="Times New Roman" w:cs="Times New Roman"/>
      </w:r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20" w15:restartNumberingAfterBreak="0">
    <w:nsid w:val="6D8D7D55"/>
    <w:multiLevelType w:val="multilevel"/>
    <w:tmpl w:val="03423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210290"/>
    <w:multiLevelType w:val="hybridMultilevel"/>
    <w:tmpl w:val="F34C4332"/>
    <w:lvl w:ilvl="0" w:tplc="55E6DB88">
      <w:start w:val="1"/>
      <w:numFmt w:val="bullet"/>
      <w:lvlText w:val=""/>
      <w:lvlJc w:val="left"/>
      <w:pPr>
        <w:ind w:left="720" w:hanging="360"/>
      </w:pPr>
      <w:rPr>
        <w:rFonts w:ascii="Symbol" w:hAnsi="Symbol"/>
      </w:rPr>
    </w:lvl>
    <w:lvl w:ilvl="1" w:tplc="6F663634">
      <w:start w:val="1"/>
      <w:numFmt w:val="bullet"/>
      <w:lvlText w:val=""/>
      <w:lvlJc w:val="left"/>
      <w:pPr>
        <w:ind w:left="720" w:hanging="360"/>
      </w:pPr>
      <w:rPr>
        <w:rFonts w:ascii="Symbol" w:hAnsi="Symbol"/>
      </w:rPr>
    </w:lvl>
    <w:lvl w:ilvl="2" w:tplc="F18C2A1A">
      <w:start w:val="1"/>
      <w:numFmt w:val="bullet"/>
      <w:lvlText w:val=""/>
      <w:lvlJc w:val="left"/>
      <w:pPr>
        <w:ind w:left="720" w:hanging="360"/>
      </w:pPr>
      <w:rPr>
        <w:rFonts w:ascii="Symbol" w:hAnsi="Symbol"/>
      </w:rPr>
    </w:lvl>
    <w:lvl w:ilvl="3" w:tplc="A7643B64">
      <w:start w:val="1"/>
      <w:numFmt w:val="bullet"/>
      <w:lvlText w:val=""/>
      <w:lvlJc w:val="left"/>
      <w:pPr>
        <w:ind w:left="720" w:hanging="360"/>
      </w:pPr>
      <w:rPr>
        <w:rFonts w:ascii="Symbol" w:hAnsi="Symbol"/>
      </w:rPr>
    </w:lvl>
    <w:lvl w:ilvl="4" w:tplc="BF74493E">
      <w:start w:val="1"/>
      <w:numFmt w:val="bullet"/>
      <w:lvlText w:val=""/>
      <w:lvlJc w:val="left"/>
      <w:pPr>
        <w:ind w:left="720" w:hanging="360"/>
      </w:pPr>
      <w:rPr>
        <w:rFonts w:ascii="Symbol" w:hAnsi="Symbol"/>
      </w:rPr>
    </w:lvl>
    <w:lvl w:ilvl="5" w:tplc="3448125E">
      <w:start w:val="1"/>
      <w:numFmt w:val="bullet"/>
      <w:lvlText w:val=""/>
      <w:lvlJc w:val="left"/>
      <w:pPr>
        <w:ind w:left="720" w:hanging="360"/>
      </w:pPr>
      <w:rPr>
        <w:rFonts w:ascii="Symbol" w:hAnsi="Symbol"/>
      </w:rPr>
    </w:lvl>
    <w:lvl w:ilvl="6" w:tplc="F75AC776">
      <w:start w:val="1"/>
      <w:numFmt w:val="bullet"/>
      <w:lvlText w:val=""/>
      <w:lvlJc w:val="left"/>
      <w:pPr>
        <w:ind w:left="720" w:hanging="360"/>
      </w:pPr>
      <w:rPr>
        <w:rFonts w:ascii="Symbol" w:hAnsi="Symbol"/>
      </w:rPr>
    </w:lvl>
    <w:lvl w:ilvl="7" w:tplc="6D9EBDEA">
      <w:start w:val="1"/>
      <w:numFmt w:val="bullet"/>
      <w:lvlText w:val=""/>
      <w:lvlJc w:val="left"/>
      <w:pPr>
        <w:ind w:left="720" w:hanging="360"/>
      </w:pPr>
      <w:rPr>
        <w:rFonts w:ascii="Symbol" w:hAnsi="Symbol"/>
      </w:rPr>
    </w:lvl>
    <w:lvl w:ilvl="8" w:tplc="54C6C334">
      <w:start w:val="1"/>
      <w:numFmt w:val="bullet"/>
      <w:lvlText w:val=""/>
      <w:lvlJc w:val="left"/>
      <w:pPr>
        <w:ind w:left="720" w:hanging="360"/>
      </w:pPr>
      <w:rPr>
        <w:rFonts w:ascii="Symbol" w:hAnsi="Symbol"/>
      </w:rPr>
    </w:lvl>
  </w:abstractNum>
  <w:abstractNum w:abstractNumId="22" w15:restartNumberingAfterBreak="0">
    <w:nsid w:val="71D37F51"/>
    <w:multiLevelType w:val="multilevel"/>
    <w:tmpl w:val="E16A21EC"/>
    <w:lvl w:ilvl="0">
      <w:start w:val="1"/>
      <w:numFmt w:val="bullet"/>
      <w:lvlText w:val=""/>
      <w:lvlJc w:val="left"/>
      <w:pPr>
        <w:tabs>
          <w:tab w:val="num" w:pos="877"/>
        </w:tabs>
        <w:ind w:left="877" w:hanging="520"/>
      </w:pPr>
      <w:rPr>
        <w:rFonts w:ascii="Symbol" w:hAnsi="Symbol" w:hint="default"/>
        <w:color w:val="auto"/>
      </w:rPr>
    </w:lvl>
    <w:lvl w:ilvl="1">
      <w:start w:val="1"/>
      <w:numFmt w:val="bullet"/>
      <w:lvlText w:val="o"/>
      <w:lvlJc w:val="left"/>
      <w:pPr>
        <w:ind w:left="1237" w:hanging="360"/>
      </w:pPr>
      <w:rPr>
        <w:rFonts w:ascii="Courier New" w:hAnsi="Courier New" w:cs="Courier New" w:hint="default"/>
      </w:rPr>
    </w:lvl>
    <w:lvl w:ilvl="2">
      <w:start w:val="1"/>
      <w:numFmt w:val="bullet"/>
      <w:lvlText w:val=":"/>
      <w:lvlJc w:val="left"/>
      <w:pPr>
        <w:tabs>
          <w:tab w:val="num" w:pos="1917"/>
        </w:tabs>
        <w:ind w:left="1917" w:hanging="520"/>
      </w:pPr>
      <w:rPr>
        <w:rFonts w:ascii="Times New Roman" w:hAnsi="Times New Roman" w:cs="Times New Roman"/>
      </w:r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23"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4" w15:restartNumberingAfterBreak="0">
    <w:nsid w:val="7D6B5224"/>
    <w:multiLevelType w:val="multilevel"/>
    <w:tmpl w:val="9FE21E86"/>
    <w:lvl w:ilvl="0">
      <w:start w:val="1"/>
      <w:numFmt w:val="bullet"/>
      <w:pStyle w:val="Bullet"/>
      <w:lvlText w:val=""/>
      <w:lvlJc w:val="left"/>
      <w:pPr>
        <w:tabs>
          <w:tab w:val="num" w:pos="877"/>
        </w:tabs>
        <w:ind w:left="877" w:hanging="520"/>
      </w:pPr>
      <w:rPr>
        <w:rFonts w:ascii="Symbol" w:hAnsi="Symbol" w:hint="default"/>
        <w:color w:val="auto"/>
      </w:rPr>
    </w:lvl>
    <w:lvl w:ilvl="1">
      <w:start w:val="1"/>
      <w:numFmt w:val="bullet"/>
      <w:lvlText w:val="–"/>
      <w:lvlJc w:val="left"/>
      <w:pPr>
        <w:tabs>
          <w:tab w:val="num" w:pos="1397"/>
        </w:tabs>
        <w:ind w:left="1397" w:hanging="520"/>
      </w:pPr>
      <w:rPr>
        <w:rFonts w:ascii="Times New Roman" w:hAnsi="Times New Roman" w:cs="Times New Roman"/>
      </w:rPr>
    </w:lvl>
    <w:lvl w:ilvl="2">
      <w:start w:val="1"/>
      <w:numFmt w:val="bullet"/>
      <w:lvlText w:val=":"/>
      <w:lvlJc w:val="left"/>
      <w:pPr>
        <w:tabs>
          <w:tab w:val="num" w:pos="1917"/>
        </w:tabs>
        <w:ind w:left="1917" w:hanging="520"/>
      </w:pPr>
      <w:rPr>
        <w:rFonts w:ascii="Times New Roman" w:hAnsi="Times New Roman" w:cs="Times New Roman"/>
      </w:r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25" w15:restartNumberingAfterBreak="0">
    <w:nsid w:val="7E2F2848"/>
    <w:multiLevelType w:val="hybridMultilevel"/>
    <w:tmpl w:val="16949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E8B691D"/>
    <w:multiLevelType w:val="multilevel"/>
    <w:tmpl w:val="02D61F3E"/>
    <w:styleLink w:val="BulletListStyle"/>
    <w:lvl w:ilvl="0">
      <w:start w:val="1"/>
      <w:numFmt w:val="bullet"/>
      <w:pStyle w:val="ListParagraph"/>
      <w:lvlText w:val="•"/>
      <w:lvlJc w:val="left"/>
      <w:pPr>
        <w:ind w:left="284" w:hanging="284"/>
      </w:pPr>
      <w:rPr>
        <w:rFonts w:ascii="Arial" w:hAnsi="Arial" w:hint="default"/>
        <w:color w:val="323232"/>
      </w:rPr>
    </w:lvl>
    <w:lvl w:ilvl="1">
      <w:start w:val="1"/>
      <w:numFmt w:val="bullet"/>
      <w:lvlText w:val="–"/>
      <w:lvlJc w:val="left"/>
      <w:pPr>
        <w:ind w:left="568" w:hanging="284"/>
      </w:pPr>
      <w:rPr>
        <w:rFonts w:ascii="Calibri" w:hAnsi="Calibri" w:hint="default"/>
        <w:color w:val="323232"/>
      </w:rPr>
    </w:lvl>
    <w:lvl w:ilvl="2">
      <w:start w:val="1"/>
      <w:numFmt w:val="bullet"/>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975256365">
    <w:abstractNumId w:val="23"/>
  </w:num>
  <w:num w:numId="2" w16cid:durableId="897058088">
    <w:abstractNumId w:val="4"/>
  </w:num>
  <w:num w:numId="3" w16cid:durableId="1422482963">
    <w:abstractNumId w:val="13"/>
  </w:num>
  <w:num w:numId="4" w16cid:durableId="650867841">
    <w:abstractNumId w:val="26"/>
  </w:num>
  <w:num w:numId="5" w16cid:durableId="78791972">
    <w:abstractNumId w:val="17"/>
    <w:lvlOverride w:ilvl="0">
      <w:lvl w:ilvl="0">
        <w:start w:val="1"/>
        <w:numFmt w:val="decimal"/>
        <w:pStyle w:val="NumberedList1"/>
        <w:lvlText w:val="%1."/>
        <w:lvlJc w:val="left"/>
        <w:pPr>
          <w:ind w:left="284" w:hanging="284"/>
        </w:pPr>
        <w:rPr>
          <w:rFonts w:hint="default"/>
          <w:color w:val="3D5C7B" w:themeColor="text1" w:themeTint="D9"/>
        </w:rPr>
      </w:lvl>
    </w:lvlOverride>
    <w:lvlOverride w:ilvl="1">
      <w:lvl w:ilvl="1">
        <w:start w:val="1"/>
        <w:numFmt w:val="lowerLetter"/>
        <w:pStyle w:val="NumberedList2"/>
        <w:lvlText w:val="%2."/>
        <w:lvlJc w:val="left"/>
        <w:pPr>
          <w:ind w:left="568" w:hanging="284"/>
        </w:pPr>
        <w:rPr>
          <w:rFonts w:hint="default"/>
          <w:color w:val="B7213C" w:themeColor="accent2"/>
        </w:rPr>
      </w:lvl>
    </w:lvlOverride>
    <w:lvlOverride w:ilvl="2">
      <w:lvl w:ilvl="2">
        <w:start w:val="1"/>
        <w:numFmt w:val="lowerRoman"/>
        <w:pStyle w:val="NumberedList3"/>
        <w:lvlText w:val="%3."/>
        <w:lvlJc w:val="left"/>
        <w:pPr>
          <w:ind w:left="852" w:hanging="284"/>
        </w:pPr>
        <w:rPr>
          <w:rFonts w:hint="default"/>
          <w:color w:val="B7213C" w:themeColor="accent2"/>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6" w16cid:durableId="786896452">
    <w:abstractNumId w:val="17"/>
  </w:num>
  <w:num w:numId="7" w16cid:durableId="797724066">
    <w:abstractNumId w:val="2"/>
  </w:num>
  <w:num w:numId="8" w16cid:durableId="306596971">
    <w:abstractNumId w:val="12"/>
  </w:num>
  <w:num w:numId="9" w16cid:durableId="2139253304">
    <w:abstractNumId w:val="6"/>
  </w:num>
  <w:num w:numId="10" w16cid:durableId="889808409">
    <w:abstractNumId w:val="3"/>
  </w:num>
  <w:num w:numId="11" w16cid:durableId="1759711810">
    <w:abstractNumId w:val="24"/>
  </w:num>
  <w:num w:numId="12" w16cid:durableId="1016036851">
    <w:abstractNumId w:val="7"/>
  </w:num>
  <w:num w:numId="13" w16cid:durableId="869224254">
    <w:abstractNumId w:val="11"/>
  </w:num>
  <w:num w:numId="14" w16cid:durableId="958419417">
    <w:abstractNumId w:val="20"/>
  </w:num>
  <w:num w:numId="15" w16cid:durableId="936208150">
    <w:abstractNumId w:val="25"/>
  </w:num>
  <w:num w:numId="16" w16cid:durableId="159126742">
    <w:abstractNumId w:val="0"/>
  </w:num>
  <w:num w:numId="17" w16cid:durableId="666254801">
    <w:abstractNumId w:val="8"/>
  </w:num>
  <w:num w:numId="18" w16cid:durableId="1200823950">
    <w:abstractNumId w:val="15"/>
  </w:num>
  <w:num w:numId="19" w16cid:durableId="190339001">
    <w:abstractNumId w:val="21"/>
  </w:num>
  <w:num w:numId="20" w16cid:durableId="1500922549">
    <w:abstractNumId w:val="16"/>
  </w:num>
  <w:num w:numId="21" w16cid:durableId="1031298870">
    <w:abstractNumId w:val="14"/>
  </w:num>
  <w:num w:numId="22" w16cid:durableId="347873887">
    <w:abstractNumId w:val="18"/>
  </w:num>
  <w:num w:numId="23" w16cid:durableId="204099441">
    <w:abstractNumId w:val="22"/>
  </w:num>
  <w:num w:numId="24" w16cid:durableId="606237818">
    <w:abstractNumId w:val="10"/>
  </w:num>
  <w:num w:numId="25" w16cid:durableId="794055532">
    <w:abstractNumId w:val="1"/>
  </w:num>
  <w:num w:numId="26" w16cid:durableId="1169176073">
    <w:abstractNumId w:val="5"/>
  </w:num>
  <w:num w:numId="27" w16cid:durableId="1285232629">
    <w:abstractNumId w:val="9"/>
  </w:num>
  <w:num w:numId="28" w16cid:durableId="1963270163">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defaultTableStyle w:val="DSSDatatablestyle"/>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88B"/>
    <w:rsid w:val="000001EF"/>
    <w:rsid w:val="00000E57"/>
    <w:rsid w:val="00000FF4"/>
    <w:rsid w:val="000010A9"/>
    <w:rsid w:val="00001F70"/>
    <w:rsid w:val="000024C8"/>
    <w:rsid w:val="000033ED"/>
    <w:rsid w:val="00003B33"/>
    <w:rsid w:val="0000477C"/>
    <w:rsid w:val="00004DCE"/>
    <w:rsid w:val="00004E89"/>
    <w:rsid w:val="00005938"/>
    <w:rsid w:val="00005A72"/>
    <w:rsid w:val="00005C61"/>
    <w:rsid w:val="00006BA8"/>
    <w:rsid w:val="00006DDA"/>
    <w:rsid w:val="000076E4"/>
    <w:rsid w:val="000077AD"/>
    <w:rsid w:val="00010096"/>
    <w:rsid w:val="000106CE"/>
    <w:rsid w:val="00011070"/>
    <w:rsid w:val="0001116F"/>
    <w:rsid w:val="0001217A"/>
    <w:rsid w:val="00013404"/>
    <w:rsid w:val="0001347F"/>
    <w:rsid w:val="0001365E"/>
    <w:rsid w:val="00013891"/>
    <w:rsid w:val="00013C22"/>
    <w:rsid w:val="00014082"/>
    <w:rsid w:val="000140B8"/>
    <w:rsid w:val="000141CE"/>
    <w:rsid w:val="00014619"/>
    <w:rsid w:val="000146B9"/>
    <w:rsid w:val="000147A2"/>
    <w:rsid w:val="000156F4"/>
    <w:rsid w:val="00015B03"/>
    <w:rsid w:val="00015E92"/>
    <w:rsid w:val="00016438"/>
    <w:rsid w:val="00016705"/>
    <w:rsid w:val="0001710D"/>
    <w:rsid w:val="00020C9F"/>
    <w:rsid w:val="00021010"/>
    <w:rsid w:val="000217C1"/>
    <w:rsid w:val="00021928"/>
    <w:rsid w:val="000221A3"/>
    <w:rsid w:val="0002261A"/>
    <w:rsid w:val="0002270C"/>
    <w:rsid w:val="00022B20"/>
    <w:rsid w:val="00022DE6"/>
    <w:rsid w:val="00023263"/>
    <w:rsid w:val="000232DE"/>
    <w:rsid w:val="00024089"/>
    <w:rsid w:val="000249C4"/>
    <w:rsid w:val="00025969"/>
    <w:rsid w:val="00025D9F"/>
    <w:rsid w:val="00026F04"/>
    <w:rsid w:val="0002790F"/>
    <w:rsid w:val="000279EC"/>
    <w:rsid w:val="00027FF1"/>
    <w:rsid w:val="00030092"/>
    <w:rsid w:val="0003071F"/>
    <w:rsid w:val="0003140D"/>
    <w:rsid w:val="00031885"/>
    <w:rsid w:val="00031BA3"/>
    <w:rsid w:val="00031DFA"/>
    <w:rsid w:val="00031F8C"/>
    <w:rsid w:val="00032773"/>
    <w:rsid w:val="00033159"/>
    <w:rsid w:val="00033FF1"/>
    <w:rsid w:val="00034BAE"/>
    <w:rsid w:val="00034C2E"/>
    <w:rsid w:val="00035573"/>
    <w:rsid w:val="000355CA"/>
    <w:rsid w:val="000356BF"/>
    <w:rsid w:val="00035FCF"/>
    <w:rsid w:val="0003674C"/>
    <w:rsid w:val="0003691A"/>
    <w:rsid w:val="00036A0C"/>
    <w:rsid w:val="00036E26"/>
    <w:rsid w:val="00036F2B"/>
    <w:rsid w:val="00037588"/>
    <w:rsid w:val="00037EB6"/>
    <w:rsid w:val="00040B8B"/>
    <w:rsid w:val="000416C3"/>
    <w:rsid w:val="00041A30"/>
    <w:rsid w:val="00041D69"/>
    <w:rsid w:val="00041E3B"/>
    <w:rsid w:val="000423A3"/>
    <w:rsid w:val="00044252"/>
    <w:rsid w:val="00044254"/>
    <w:rsid w:val="00044CE8"/>
    <w:rsid w:val="000459AC"/>
    <w:rsid w:val="0004606A"/>
    <w:rsid w:val="000467BE"/>
    <w:rsid w:val="00046A50"/>
    <w:rsid w:val="00047044"/>
    <w:rsid w:val="000471AD"/>
    <w:rsid w:val="00047C39"/>
    <w:rsid w:val="00050949"/>
    <w:rsid w:val="00050990"/>
    <w:rsid w:val="00051161"/>
    <w:rsid w:val="00051858"/>
    <w:rsid w:val="00054771"/>
    <w:rsid w:val="00054CF3"/>
    <w:rsid w:val="000554D1"/>
    <w:rsid w:val="00055585"/>
    <w:rsid w:val="000562EE"/>
    <w:rsid w:val="0005702F"/>
    <w:rsid w:val="00057281"/>
    <w:rsid w:val="00057388"/>
    <w:rsid w:val="00057C72"/>
    <w:rsid w:val="00061785"/>
    <w:rsid w:val="00061D4A"/>
    <w:rsid w:val="00061ECA"/>
    <w:rsid w:val="000628FC"/>
    <w:rsid w:val="00063655"/>
    <w:rsid w:val="00063732"/>
    <w:rsid w:val="0006385C"/>
    <w:rsid w:val="00064140"/>
    <w:rsid w:val="000641BB"/>
    <w:rsid w:val="000644D4"/>
    <w:rsid w:val="00064F82"/>
    <w:rsid w:val="00064FD8"/>
    <w:rsid w:val="000651EF"/>
    <w:rsid w:val="00065379"/>
    <w:rsid w:val="00065534"/>
    <w:rsid w:val="00065F3F"/>
    <w:rsid w:val="000660E1"/>
    <w:rsid w:val="00066497"/>
    <w:rsid w:val="000666E0"/>
    <w:rsid w:val="00066D96"/>
    <w:rsid w:val="000671B6"/>
    <w:rsid w:val="000677A7"/>
    <w:rsid w:val="00067E8B"/>
    <w:rsid w:val="0007001B"/>
    <w:rsid w:val="00070182"/>
    <w:rsid w:val="00070666"/>
    <w:rsid w:val="00070F28"/>
    <w:rsid w:val="000711FF"/>
    <w:rsid w:val="00072314"/>
    <w:rsid w:val="00072736"/>
    <w:rsid w:val="00072DFC"/>
    <w:rsid w:val="00073229"/>
    <w:rsid w:val="000733E9"/>
    <w:rsid w:val="00073A55"/>
    <w:rsid w:val="00074070"/>
    <w:rsid w:val="000740A9"/>
    <w:rsid w:val="000741AC"/>
    <w:rsid w:val="00074B8F"/>
    <w:rsid w:val="00074BDF"/>
    <w:rsid w:val="00074EFA"/>
    <w:rsid w:val="0007545F"/>
    <w:rsid w:val="00075710"/>
    <w:rsid w:val="0007581E"/>
    <w:rsid w:val="00075ECB"/>
    <w:rsid w:val="0007644B"/>
    <w:rsid w:val="00077552"/>
    <w:rsid w:val="00077857"/>
    <w:rsid w:val="000808E1"/>
    <w:rsid w:val="00081610"/>
    <w:rsid w:val="00081A59"/>
    <w:rsid w:val="00081ECA"/>
    <w:rsid w:val="0008220C"/>
    <w:rsid w:val="00082342"/>
    <w:rsid w:val="0008292D"/>
    <w:rsid w:val="0008323E"/>
    <w:rsid w:val="000832DB"/>
    <w:rsid w:val="00084AB9"/>
    <w:rsid w:val="000854D4"/>
    <w:rsid w:val="00085845"/>
    <w:rsid w:val="00085FDD"/>
    <w:rsid w:val="000864C3"/>
    <w:rsid w:val="00086692"/>
    <w:rsid w:val="00087045"/>
    <w:rsid w:val="0008728F"/>
    <w:rsid w:val="00087954"/>
    <w:rsid w:val="000907AF"/>
    <w:rsid w:val="00091AD6"/>
    <w:rsid w:val="00092CBA"/>
    <w:rsid w:val="000931D9"/>
    <w:rsid w:val="000931EA"/>
    <w:rsid w:val="000935F9"/>
    <w:rsid w:val="00093B51"/>
    <w:rsid w:val="00093D5A"/>
    <w:rsid w:val="00095029"/>
    <w:rsid w:val="00095350"/>
    <w:rsid w:val="0009567A"/>
    <w:rsid w:val="00095758"/>
    <w:rsid w:val="00095B4D"/>
    <w:rsid w:val="000964F1"/>
    <w:rsid w:val="00096C45"/>
    <w:rsid w:val="00096C64"/>
    <w:rsid w:val="00096DBC"/>
    <w:rsid w:val="00096FC2"/>
    <w:rsid w:val="000974C1"/>
    <w:rsid w:val="00097924"/>
    <w:rsid w:val="00097A89"/>
    <w:rsid w:val="00097F46"/>
    <w:rsid w:val="000A0B3C"/>
    <w:rsid w:val="000A0D82"/>
    <w:rsid w:val="000A1591"/>
    <w:rsid w:val="000A15D5"/>
    <w:rsid w:val="000A1838"/>
    <w:rsid w:val="000A18F7"/>
    <w:rsid w:val="000A1CC1"/>
    <w:rsid w:val="000A1E60"/>
    <w:rsid w:val="000A2365"/>
    <w:rsid w:val="000A2628"/>
    <w:rsid w:val="000A26E8"/>
    <w:rsid w:val="000A27AB"/>
    <w:rsid w:val="000A2E15"/>
    <w:rsid w:val="000A332D"/>
    <w:rsid w:val="000A3389"/>
    <w:rsid w:val="000A3EF7"/>
    <w:rsid w:val="000A412A"/>
    <w:rsid w:val="000A4F3C"/>
    <w:rsid w:val="000A52FF"/>
    <w:rsid w:val="000A5315"/>
    <w:rsid w:val="000A5903"/>
    <w:rsid w:val="000A5BE9"/>
    <w:rsid w:val="000A5C9A"/>
    <w:rsid w:val="000A5F22"/>
    <w:rsid w:val="000A6601"/>
    <w:rsid w:val="000A6617"/>
    <w:rsid w:val="000A76DF"/>
    <w:rsid w:val="000A7C3E"/>
    <w:rsid w:val="000A7D7C"/>
    <w:rsid w:val="000A7E5B"/>
    <w:rsid w:val="000B195A"/>
    <w:rsid w:val="000B1B8A"/>
    <w:rsid w:val="000B20E2"/>
    <w:rsid w:val="000B38F2"/>
    <w:rsid w:val="000B3A1C"/>
    <w:rsid w:val="000B46BA"/>
    <w:rsid w:val="000B51C5"/>
    <w:rsid w:val="000B51FF"/>
    <w:rsid w:val="000B589E"/>
    <w:rsid w:val="000B5B8A"/>
    <w:rsid w:val="000B6242"/>
    <w:rsid w:val="000C0170"/>
    <w:rsid w:val="000C0321"/>
    <w:rsid w:val="000C0719"/>
    <w:rsid w:val="000C0CBF"/>
    <w:rsid w:val="000C0FE0"/>
    <w:rsid w:val="000C2270"/>
    <w:rsid w:val="000C2FF6"/>
    <w:rsid w:val="000C34E4"/>
    <w:rsid w:val="000C3618"/>
    <w:rsid w:val="000C362E"/>
    <w:rsid w:val="000C37F7"/>
    <w:rsid w:val="000C48E2"/>
    <w:rsid w:val="000C4A0F"/>
    <w:rsid w:val="000C52D2"/>
    <w:rsid w:val="000C5481"/>
    <w:rsid w:val="000C63CF"/>
    <w:rsid w:val="000C643D"/>
    <w:rsid w:val="000C6919"/>
    <w:rsid w:val="000C7093"/>
    <w:rsid w:val="000C70DE"/>
    <w:rsid w:val="000C7AC3"/>
    <w:rsid w:val="000C7D59"/>
    <w:rsid w:val="000C7D84"/>
    <w:rsid w:val="000C7E71"/>
    <w:rsid w:val="000C7EFA"/>
    <w:rsid w:val="000D000D"/>
    <w:rsid w:val="000D0723"/>
    <w:rsid w:val="000D10D5"/>
    <w:rsid w:val="000D10E8"/>
    <w:rsid w:val="000D1273"/>
    <w:rsid w:val="000D1F3D"/>
    <w:rsid w:val="000D2225"/>
    <w:rsid w:val="000D298B"/>
    <w:rsid w:val="000D369C"/>
    <w:rsid w:val="000D3EB8"/>
    <w:rsid w:val="000D3EF3"/>
    <w:rsid w:val="000D4042"/>
    <w:rsid w:val="000D4753"/>
    <w:rsid w:val="000D4E92"/>
    <w:rsid w:val="000D50C6"/>
    <w:rsid w:val="000D5340"/>
    <w:rsid w:val="000D57B8"/>
    <w:rsid w:val="000D58AB"/>
    <w:rsid w:val="000D593E"/>
    <w:rsid w:val="000D5965"/>
    <w:rsid w:val="000D5CC4"/>
    <w:rsid w:val="000D6175"/>
    <w:rsid w:val="000D64B7"/>
    <w:rsid w:val="000D73AA"/>
    <w:rsid w:val="000D7B2A"/>
    <w:rsid w:val="000E046D"/>
    <w:rsid w:val="000E0761"/>
    <w:rsid w:val="000E07A0"/>
    <w:rsid w:val="000E1875"/>
    <w:rsid w:val="000E1B90"/>
    <w:rsid w:val="000E2B1D"/>
    <w:rsid w:val="000E3102"/>
    <w:rsid w:val="000E4267"/>
    <w:rsid w:val="000E4B0E"/>
    <w:rsid w:val="000E4CC4"/>
    <w:rsid w:val="000E55FE"/>
    <w:rsid w:val="000E5E84"/>
    <w:rsid w:val="000E65D9"/>
    <w:rsid w:val="000E6AB7"/>
    <w:rsid w:val="000E7083"/>
    <w:rsid w:val="000E73B3"/>
    <w:rsid w:val="000F0099"/>
    <w:rsid w:val="000F0914"/>
    <w:rsid w:val="000F1074"/>
    <w:rsid w:val="000F1C40"/>
    <w:rsid w:val="000F1E0B"/>
    <w:rsid w:val="000F3C61"/>
    <w:rsid w:val="000F3FDF"/>
    <w:rsid w:val="000F4729"/>
    <w:rsid w:val="000F4CC7"/>
    <w:rsid w:val="000F4CDF"/>
    <w:rsid w:val="000F4D4C"/>
    <w:rsid w:val="000F4E9E"/>
    <w:rsid w:val="000F5204"/>
    <w:rsid w:val="000F6046"/>
    <w:rsid w:val="000F6278"/>
    <w:rsid w:val="000F698B"/>
    <w:rsid w:val="000F69CC"/>
    <w:rsid w:val="000F70FB"/>
    <w:rsid w:val="000F7266"/>
    <w:rsid w:val="000F75FC"/>
    <w:rsid w:val="000F7CFD"/>
    <w:rsid w:val="0010071C"/>
    <w:rsid w:val="00100AB2"/>
    <w:rsid w:val="00100C3E"/>
    <w:rsid w:val="00101919"/>
    <w:rsid w:val="00101A7E"/>
    <w:rsid w:val="0010263F"/>
    <w:rsid w:val="00102D66"/>
    <w:rsid w:val="00102FAC"/>
    <w:rsid w:val="00102FD4"/>
    <w:rsid w:val="00103494"/>
    <w:rsid w:val="00103809"/>
    <w:rsid w:val="00103FB7"/>
    <w:rsid w:val="001057CC"/>
    <w:rsid w:val="001059D4"/>
    <w:rsid w:val="00105B81"/>
    <w:rsid w:val="00105C05"/>
    <w:rsid w:val="00105FA0"/>
    <w:rsid w:val="001067A8"/>
    <w:rsid w:val="001073AF"/>
    <w:rsid w:val="0010782F"/>
    <w:rsid w:val="00107CB2"/>
    <w:rsid w:val="00107CF4"/>
    <w:rsid w:val="00110067"/>
    <w:rsid w:val="0011121F"/>
    <w:rsid w:val="001114F0"/>
    <w:rsid w:val="00111769"/>
    <w:rsid w:val="00111BA5"/>
    <w:rsid w:val="00111BC4"/>
    <w:rsid w:val="001128A6"/>
    <w:rsid w:val="00113CAF"/>
    <w:rsid w:val="0011404A"/>
    <w:rsid w:val="0011495B"/>
    <w:rsid w:val="00114D96"/>
    <w:rsid w:val="001155F0"/>
    <w:rsid w:val="00115764"/>
    <w:rsid w:val="001161AB"/>
    <w:rsid w:val="00116452"/>
    <w:rsid w:val="00116D02"/>
    <w:rsid w:val="00117143"/>
    <w:rsid w:val="0011719C"/>
    <w:rsid w:val="00117294"/>
    <w:rsid w:val="00117E72"/>
    <w:rsid w:val="00120CE6"/>
    <w:rsid w:val="00120E8A"/>
    <w:rsid w:val="00121B9A"/>
    <w:rsid w:val="00121BB2"/>
    <w:rsid w:val="001226BF"/>
    <w:rsid w:val="00122F1B"/>
    <w:rsid w:val="001236E5"/>
    <w:rsid w:val="00123B39"/>
    <w:rsid w:val="00125552"/>
    <w:rsid w:val="001259B5"/>
    <w:rsid w:val="0012618A"/>
    <w:rsid w:val="001264ED"/>
    <w:rsid w:val="00126A44"/>
    <w:rsid w:val="001271ED"/>
    <w:rsid w:val="0012756B"/>
    <w:rsid w:val="00127593"/>
    <w:rsid w:val="00127891"/>
    <w:rsid w:val="00127950"/>
    <w:rsid w:val="00127AF7"/>
    <w:rsid w:val="0013183D"/>
    <w:rsid w:val="00131D38"/>
    <w:rsid w:val="00131E96"/>
    <w:rsid w:val="001321F7"/>
    <w:rsid w:val="0013273D"/>
    <w:rsid w:val="001332C7"/>
    <w:rsid w:val="0013383B"/>
    <w:rsid w:val="001340B9"/>
    <w:rsid w:val="0013474A"/>
    <w:rsid w:val="001347CA"/>
    <w:rsid w:val="00134EC1"/>
    <w:rsid w:val="00135179"/>
    <w:rsid w:val="00135982"/>
    <w:rsid w:val="00135A62"/>
    <w:rsid w:val="00136A3F"/>
    <w:rsid w:val="00136D1D"/>
    <w:rsid w:val="00136E5A"/>
    <w:rsid w:val="001402D1"/>
    <w:rsid w:val="00140855"/>
    <w:rsid w:val="00140C45"/>
    <w:rsid w:val="00140DBD"/>
    <w:rsid w:val="00141C0B"/>
    <w:rsid w:val="00141E84"/>
    <w:rsid w:val="00142187"/>
    <w:rsid w:val="001426F7"/>
    <w:rsid w:val="00142A38"/>
    <w:rsid w:val="00142CE7"/>
    <w:rsid w:val="0014360B"/>
    <w:rsid w:val="00143BFE"/>
    <w:rsid w:val="00143E99"/>
    <w:rsid w:val="00144267"/>
    <w:rsid w:val="00144B3C"/>
    <w:rsid w:val="00144C96"/>
    <w:rsid w:val="001457D6"/>
    <w:rsid w:val="00145E1D"/>
    <w:rsid w:val="00146672"/>
    <w:rsid w:val="00146C8A"/>
    <w:rsid w:val="001472A2"/>
    <w:rsid w:val="001478C7"/>
    <w:rsid w:val="00147EA7"/>
    <w:rsid w:val="00150A9B"/>
    <w:rsid w:val="001510D7"/>
    <w:rsid w:val="00151120"/>
    <w:rsid w:val="001514B8"/>
    <w:rsid w:val="0015254C"/>
    <w:rsid w:val="00152A08"/>
    <w:rsid w:val="00152EEF"/>
    <w:rsid w:val="00153302"/>
    <w:rsid w:val="001534EF"/>
    <w:rsid w:val="001538D6"/>
    <w:rsid w:val="00153C36"/>
    <w:rsid w:val="0015424A"/>
    <w:rsid w:val="00154A89"/>
    <w:rsid w:val="001557B4"/>
    <w:rsid w:val="00155B1F"/>
    <w:rsid w:val="001561F4"/>
    <w:rsid w:val="00156AD5"/>
    <w:rsid w:val="00157C71"/>
    <w:rsid w:val="0016005A"/>
    <w:rsid w:val="00160233"/>
    <w:rsid w:val="001605B1"/>
    <w:rsid w:val="00160863"/>
    <w:rsid w:val="001608B4"/>
    <w:rsid w:val="0016106E"/>
    <w:rsid w:val="00161696"/>
    <w:rsid w:val="00161A9F"/>
    <w:rsid w:val="0016212F"/>
    <w:rsid w:val="001624F4"/>
    <w:rsid w:val="001627B5"/>
    <w:rsid w:val="001627D3"/>
    <w:rsid w:val="00162826"/>
    <w:rsid w:val="001628FD"/>
    <w:rsid w:val="001630E6"/>
    <w:rsid w:val="00163CA4"/>
    <w:rsid w:val="00163EA8"/>
    <w:rsid w:val="001646EE"/>
    <w:rsid w:val="001647C4"/>
    <w:rsid w:val="0016499A"/>
    <w:rsid w:val="00164F7D"/>
    <w:rsid w:val="001651E6"/>
    <w:rsid w:val="001659D6"/>
    <w:rsid w:val="00167181"/>
    <w:rsid w:val="00167FDD"/>
    <w:rsid w:val="0017000C"/>
    <w:rsid w:val="0017027A"/>
    <w:rsid w:val="00170288"/>
    <w:rsid w:val="001708B4"/>
    <w:rsid w:val="00170BC3"/>
    <w:rsid w:val="00170E11"/>
    <w:rsid w:val="001718B2"/>
    <w:rsid w:val="00171AD6"/>
    <w:rsid w:val="00171E4D"/>
    <w:rsid w:val="00172192"/>
    <w:rsid w:val="001724EC"/>
    <w:rsid w:val="00172BC9"/>
    <w:rsid w:val="00172DA5"/>
    <w:rsid w:val="00172F1D"/>
    <w:rsid w:val="00173140"/>
    <w:rsid w:val="0017369D"/>
    <w:rsid w:val="00173B49"/>
    <w:rsid w:val="00173B52"/>
    <w:rsid w:val="00173C94"/>
    <w:rsid w:val="001740B9"/>
    <w:rsid w:val="0017458A"/>
    <w:rsid w:val="00174EAD"/>
    <w:rsid w:val="00175383"/>
    <w:rsid w:val="00175921"/>
    <w:rsid w:val="00175AE1"/>
    <w:rsid w:val="00176418"/>
    <w:rsid w:val="001765E7"/>
    <w:rsid w:val="0017691C"/>
    <w:rsid w:val="001775FC"/>
    <w:rsid w:val="00177C53"/>
    <w:rsid w:val="00180463"/>
    <w:rsid w:val="00180C3B"/>
    <w:rsid w:val="00180D8E"/>
    <w:rsid w:val="00181B96"/>
    <w:rsid w:val="00182000"/>
    <w:rsid w:val="001825B5"/>
    <w:rsid w:val="00182B1F"/>
    <w:rsid w:val="00182C7B"/>
    <w:rsid w:val="0018311F"/>
    <w:rsid w:val="0018314E"/>
    <w:rsid w:val="00183214"/>
    <w:rsid w:val="0018365F"/>
    <w:rsid w:val="0018375B"/>
    <w:rsid w:val="001839A9"/>
    <w:rsid w:val="00183D58"/>
    <w:rsid w:val="00183E99"/>
    <w:rsid w:val="00184D9E"/>
    <w:rsid w:val="00185BF8"/>
    <w:rsid w:val="00186455"/>
    <w:rsid w:val="001864A4"/>
    <w:rsid w:val="00187423"/>
    <w:rsid w:val="001877CF"/>
    <w:rsid w:val="001905CC"/>
    <w:rsid w:val="001906C3"/>
    <w:rsid w:val="0019187F"/>
    <w:rsid w:val="00191B47"/>
    <w:rsid w:val="0019204A"/>
    <w:rsid w:val="0019294B"/>
    <w:rsid w:val="00192E77"/>
    <w:rsid w:val="0019370C"/>
    <w:rsid w:val="0019437E"/>
    <w:rsid w:val="00194AFC"/>
    <w:rsid w:val="00194BCB"/>
    <w:rsid w:val="00194F92"/>
    <w:rsid w:val="001951BE"/>
    <w:rsid w:val="0019541A"/>
    <w:rsid w:val="00195754"/>
    <w:rsid w:val="001961B2"/>
    <w:rsid w:val="00196203"/>
    <w:rsid w:val="00196D14"/>
    <w:rsid w:val="001973BC"/>
    <w:rsid w:val="00197ABA"/>
    <w:rsid w:val="00197EF1"/>
    <w:rsid w:val="001A10BE"/>
    <w:rsid w:val="001A1113"/>
    <w:rsid w:val="001A1349"/>
    <w:rsid w:val="001A1361"/>
    <w:rsid w:val="001A196A"/>
    <w:rsid w:val="001A2520"/>
    <w:rsid w:val="001A2AFA"/>
    <w:rsid w:val="001A2DD4"/>
    <w:rsid w:val="001A38AA"/>
    <w:rsid w:val="001A48F5"/>
    <w:rsid w:val="001A4932"/>
    <w:rsid w:val="001A4DB7"/>
    <w:rsid w:val="001A5668"/>
    <w:rsid w:val="001A5AE6"/>
    <w:rsid w:val="001A5D1D"/>
    <w:rsid w:val="001A5F90"/>
    <w:rsid w:val="001A61F8"/>
    <w:rsid w:val="001A63A4"/>
    <w:rsid w:val="001A63A9"/>
    <w:rsid w:val="001A699A"/>
    <w:rsid w:val="001A7038"/>
    <w:rsid w:val="001A7291"/>
    <w:rsid w:val="001A7461"/>
    <w:rsid w:val="001A76B1"/>
    <w:rsid w:val="001A7ECF"/>
    <w:rsid w:val="001B0244"/>
    <w:rsid w:val="001B0A80"/>
    <w:rsid w:val="001B2668"/>
    <w:rsid w:val="001B298D"/>
    <w:rsid w:val="001B31D0"/>
    <w:rsid w:val="001B33B0"/>
    <w:rsid w:val="001B3D57"/>
    <w:rsid w:val="001B478D"/>
    <w:rsid w:val="001B4C95"/>
    <w:rsid w:val="001B523D"/>
    <w:rsid w:val="001B5840"/>
    <w:rsid w:val="001B6288"/>
    <w:rsid w:val="001B6346"/>
    <w:rsid w:val="001B640C"/>
    <w:rsid w:val="001B716E"/>
    <w:rsid w:val="001B726B"/>
    <w:rsid w:val="001B7665"/>
    <w:rsid w:val="001B7877"/>
    <w:rsid w:val="001B793B"/>
    <w:rsid w:val="001B7CF9"/>
    <w:rsid w:val="001C00F3"/>
    <w:rsid w:val="001C012F"/>
    <w:rsid w:val="001C0841"/>
    <w:rsid w:val="001C0B38"/>
    <w:rsid w:val="001C1272"/>
    <w:rsid w:val="001C1331"/>
    <w:rsid w:val="001C1652"/>
    <w:rsid w:val="001C3119"/>
    <w:rsid w:val="001C345D"/>
    <w:rsid w:val="001C37B0"/>
    <w:rsid w:val="001C39E7"/>
    <w:rsid w:val="001C3FE1"/>
    <w:rsid w:val="001C40AC"/>
    <w:rsid w:val="001C42A5"/>
    <w:rsid w:val="001C47C5"/>
    <w:rsid w:val="001C5322"/>
    <w:rsid w:val="001C5C5F"/>
    <w:rsid w:val="001C5E41"/>
    <w:rsid w:val="001C6DC6"/>
    <w:rsid w:val="001C6DEB"/>
    <w:rsid w:val="001C7019"/>
    <w:rsid w:val="001C7671"/>
    <w:rsid w:val="001C780F"/>
    <w:rsid w:val="001D0296"/>
    <w:rsid w:val="001D04B2"/>
    <w:rsid w:val="001D0668"/>
    <w:rsid w:val="001D088C"/>
    <w:rsid w:val="001D0F6D"/>
    <w:rsid w:val="001D201F"/>
    <w:rsid w:val="001D2763"/>
    <w:rsid w:val="001D2F7F"/>
    <w:rsid w:val="001D3029"/>
    <w:rsid w:val="001D393F"/>
    <w:rsid w:val="001D41B8"/>
    <w:rsid w:val="001D4761"/>
    <w:rsid w:val="001D48FA"/>
    <w:rsid w:val="001D4EE9"/>
    <w:rsid w:val="001D52A4"/>
    <w:rsid w:val="001D5360"/>
    <w:rsid w:val="001D55AD"/>
    <w:rsid w:val="001D6E41"/>
    <w:rsid w:val="001D733A"/>
    <w:rsid w:val="001D7C4F"/>
    <w:rsid w:val="001E0640"/>
    <w:rsid w:val="001E06F5"/>
    <w:rsid w:val="001E2409"/>
    <w:rsid w:val="001E2986"/>
    <w:rsid w:val="001E30D4"/>
    <w:rsid w:val="001E42DA"/>
    <w:rsid w:val="001E4B8B"/>
    <w:rsid w:val="001E5535"/>
    <w:rsid w:val="001E5970"/>
    <w:rsid w:val="001E5A11"/>
    <w:rsid w:val="001E5C1A"/>
    <w:rsid w:val="001E630D"/>
    <w:rsid w:val="001E7063"/>
    <w:rsid w:val="001E71FB"/>
    <w:rsid w:val="001E7356"/>
    <w:rsid w:val="001E7CDA"/>
    <w:rsid w:val="001F051A"/>
    <w:rsid w:val="001F05E4"/>
    <w:rsid w:val="001F07D6"/>
    <w:rsid w:val="001F143A"/>
    <w:rsid w:val="001F23AB"/>
    <w:rsid w:val="001F2403"/>
    <w:rsid w:val="001F2DEC"/>
    <w:rsid w:val="001F2F0C"/>
    <w:rsid w:val="001F3269"/>
    <w:rsid w:val="001F4126"/>
    <w:rsid w:val="001F440A"/>
    <w:rsid w:val="001F4787"/>
    <w:rsid w:val="001F4F3C"/>
    <w:rsid w:val="001F528D"/>
    <w:rsid w:val="001F561F"/>
    <w:rsid w:val="001F572F"/>
    <w:rsid w:val="001F66EA"/>
    <w:rsid w:val="001F720E"/>
    <w:rsid w:val="001F72AD"/>
    <w:rsid w:val="001F74E5"/>
    <w:rsid w:val="00200107"/>
    <w:rsid w:val="00200712"/>
    <w:rsid w:val="00200976"/>
    <w:rsid w:val="00200A1A"/>
    <w:rsid w:val="00200DB0"/>
    <w:rsid w:val="0020104C"/>
    <w:rsid w:val="00201507"/>
    <w:rsid w:val="00201662"/>
    <w:rsid w:val="00201700"/>
    <w:rsid w:val="00201B0E"/>
    <w:rsid w:val="00201CB3"/>
    <w:rsid w:val="00201D54"/>
    <w:rsid w:val="002022A9"/>
    <w:rsid w:val="002030B1"/>
    <w:rsid w:val="0020394A"/>
    <w:rsid w:val="00203CBE"/>
    <w:rsid w:val="00204167"/>
    <w:rsid w:val="00206898"/>
    <w:rsid w:val="00206A02"/>
    <w:rsid w:val="0020703A"/>
    <w:rsid w:val="0020764F"/>
    <w:rsid w:val="00207C88"/>
    <w:rsid w:val="00207CE2"/>
    <w:rsid w:val="00210F0E"/>
    <w:rsid w:val="002115B2"/>
    <w:rsid w:val="002115E7"/>
    <w:rsid w:val="002124B6"/>
    <w:rsid w:val="00212868"/>
    <w:rsid w:val="00212FB2"/>
    <w:rsid w:val="00213498"/>
    <w:rsid w:val="002144A5"/>
    <w:rsid w:val="00214F05"/>
    <w:rsid w:val="00214FEF"/>
    <w:rsid w:val="00216827"/>
    <w:rsid w:val="00216BAA"/>
    <w:rsid w:val="00216C24"/>
    <w:rsid w:val="002175B5"/>
    <w:rsid w:val="00217CE6"/>
    <w:rsid w:val="00217EE1"/>
    <w:rsid w:val="00220107"/>
    <w:rsid w:val="0022025E"/>
    <w:rsid w:val="00220356"/>
    <w:rsid w:val="0022113D"/>
    <w:rsid w:val="002211CC"/>
    <w:rsid w:val="002214B2"/>
    <w:rsid w:val="00221716"/>
    <w:rsid w:val="00221DA2"/>
    <w:rsid w:val="00222032"/>
    <w:rsid w:val="002220D7"/>
    <w:rsid w:val="00222176"/>
    <w:rsid w:val="00222676"/>
    <w:rsid w:val="002226B1"/>
    <w:rsid w:val="00222DB5"/>
    <w:rsid w:val="00223172"/>
    <w:rsid w:val="002233FD"/>
    <w:rsid w:val="00223AD4"/>
    <w:rsid w:val="00223FAC"/>
    <w:rsid w:val="00224669"/>
    <w:rsid w:val="0022482D"/>
    <w:rsid w:val="00224D92"/>
    <w:rsid w:val="00224E23"/>
    <w:rsid w:val="00225373"/>
    <w:rsid w:val="002255FC"/>
    <w:rsid w:val="00225AD9"/>
    <w:rsid w:val="00225FBD"/>
    <w:rsid w:val="00226699"/>
    <w:rsid w:val="00226A53"/>
    <w:rsid w:val="00227CA2"/>
    <w:rsid w:val="00227D61"/>
    <w:rsid w:val="002301BF"/>
    <w:rsid w:val="00230BCE"/>
    <w:rsid w:val="00230D1C"/>
    <w:rsid w:val="00231536"/>
    <w:rsid w:val="002328DD"/>
    <w:rsid w:val="00232C59"/>
    <w:rsid w:val="00232CC9"/>
    <w:rsid w:val="00232F1D"/>
    <w:rsid w:val="0023320D"/>
    <w:rsid w:val="0023337B"/>
    <w:rsid w:val="00233484"/>
    <w:rsid w:val="00233C6D"/>
    <w:rsid w:val="00234679"/>
    <w:rsid w:val="002346B5"/>
    <w:rsid w:val="00234FD3"/>
    <w:rsid w:val="002351C1"/>
    <w:rsid w:val="00235B62"/>
    <w:rsid w:val="0023666D"/>
    <w:rsid w:val="00237056"/>
    <w:rsid w:val="00237187"/>
    <w:rsid w:val="002379DF"/>
    <w:rsid w:val="00237A29"/>
    <w:rsid w:val="00237FC3"/>
    <w:rsid w:val="0024040C"/>
    <w:rsid w:val="00240A6E"/>
    <w:rsid w:val="00241C7D"/>
    <w:rsid w:val="00242132"/>
    <w:rsid w:val="0024234B"/>
    <w:rsid w:val="002424E2"/>
    <w:rsid w:val="00242679"/>
    <w:rsid w:val="002429CD"/>
    <w:rsid w:val="002436A9"/>
    <w:rsid w:val="002436E6"/>
    <w:rsid w:val="00244A41"/>
    <w:rsid w:val="002457B2"/>
    <w:rsid w:val="002458F9"/>
    <w:rsid w:val="00245A18"/>
    <w:rsid w:val="00246512"/>
    <w:rsid w:val="002468F7"/>
    <w:rsid w:val="002469DC"/>
    <w:rsid w:val="00246A48"/>
    <w:rsid w:val="00246B58"/>
    <w:rsid w:val="00246D30"/>
    <w:rsid w:val="002478EB"/>
    <w:rsid w:val="00247928"/>
    <w:rsid w:val="00247AF1"/>
    <w:rsid w:val="002500EE"/>
    <w:rsid w:val="002503BA"/>
    <w:rsid w:val="002507B1"/>
    <w:rsid w:val="00250ABC"/>
    <w:rsid w:val="00250CA7"/>
    <w:rsid w:val="00250D8B"/>
    <w:rsid w:val="00250FB7"/>
    <w:rsid w:val="00250FF3"/>
    <w:rsid w:val="0025142E"/>
    <w:rsid w:val="00253356"/>
    <w:rsid w:val="002534F6"/>
    <w:rsid w:val="0025393A"/>
    <w:rsid w:val="00254158"/>
    <w:rsid w:val="00254369"/>
    <w:rsid w:val="002546E5"/>
    <w:rsid w:val="00254E8E"/>
    <w:rsid w:val="00255309"/>
    <w:rsid w:val="00256825"/>
    <w:rsid w:val="002568A2"/>
    <w:rsid w:val="00256CAA"/>
    <w:rsid w:val="00256F0B"/>
    <w:rsid w:val="002572C3"/>
    <w:rsid w:val="00257484"/>
    <w:rsid w:val="0026169D"/>
    <w:rsid w:val="002618F8"/>
    <w:rsid w:val="00261DB9"/>
    <w:rsid w:val="00261EEA"/>
    <w:rsid w:val="00261FA5"/>
    <w:rsid w:val="0026240E"/>
    <w:rsid w:val="002624E8"/>
    <w:rsid w:val="00262E70"/>
    <w:rsid w:val="0026404C"/>
    <w:rsid w:val="00264930"/>
    <w:rsid w:val="00264C98"/>
    <w:rsid w:val="00265284"/>
    <w:rsid w:val="00265FB0"/>
    <w:rsid w:val="002711B1"/>
    <w:rsid w:val="002714A1"/>
    <w:rsid w:val="00271E85"/>
    <w:rsid w:val="00272157"/>
    <w:rsid w:val="00272677"/>
    <w:rsid w:val="002733FE"/>
    <w:rsid w:val="00273550"/>
    <w:rsid w:val="00274081"/>
    <w:rsid w:val="00274128"/>
    <w:rsid w:val="0027450C"/>
    <w:rsid w:val="002748BF"/>
    <w:rsid w:val="002749AD"/>
    <w:rsid w:val="002759DB"/>
    <w:rsid w:val="00275EA9"/>
    <w:rsid w:val="00276262"/>
    <w:rsid w:val="002767D0"/>
    <w:rsid w:val="00277044"/>
    <w:rsid w:val="00277B02"/>
    <w:rsid w:val="002800A7"/>
    <w:rsid w:val="002809C3"/>
    <w:rsid w:val="00280D27"/>
    <w:rsid w:val="00280D84"/>
    <w:rsid w:val="002811FC"/>
    <w:rsid w:val="00281D90"/>
    <w:rsid w:val="00281DFB"/>
    <w:rsid w:val="002823F6"/>
    <w:rsid w:val="00282835"/>
    <w:rsid w:val="00282BEA"/>
    <w:rsid w:val="00283666"/>
    <w:rsid w:val="00283859"/>
    <w:rsid w:val="00284291"/>
    <w:rsid w:val="00284452"/>
    <w:rsid w:val="00284B0A"/>
    <w:rsid w:val="00284BAA"/>
    <w:rsid w:val="00285CDF"/>
    <w:rsid w:val="002870A3"/>
    <w:rsid w:val="002906A7"/>
    <w:rsid w:val="00291D69"/>
    <w:rsid w:val="00291EDC"/>
    <w:rsid w:val="00292763"/>
    <w:rsid w:val="002928EE"/>
    <w:rsid w:val="00292AD9"/>
    <w:rsid w:val="00292DE9"/>
    <w:rsid w:val="00292F13"/>
    <w:rsid w:val="00293AF7"/>
    <w:rsid w:val="00293C63"/>
    <w:rsid w:val="00293D64"/>
    <w:rsid w:val="00294149"/>
    <w:rsid w:val="00295428"/>
    <w:rsid w:val="0029594C"/>
    <w:rsid w:val="00295D89"/>
    <w:rsid w:val="00296E19"/>
    <w:rsid w:val="0029707C"/>
    <w:rsid w:val="002970E4"/>
    <w:rsid w:val="002A08A5"/>
    <w:rsid w:val="002A0B00"/>
    <w:rsid w:val="002A1482"/>
    <w:rsid w:val="002A15A8"/>
    <w:rsid w:val="002A1CB5"/>
    <w:rsid w:val="002A2E45"/>
    <w:rsid w:val="002A2E63"/>
    <w:rsid w:val="002A42AC"/>
    <w:rsid w:val="002A4515"/>
    <w:rsid w:val="002A456D"/>
    <w:rsid w:val="002A5058"/>
    <w:rsid w:val="002A5934"/>
    <w:rsid w:val="002A5C34"/>
    <w:rsid w:val="002A5F13"/>
    <w:rsid w:val="002A6161"/>
    <w:rsid w:val="002A6721"/>
    <w:rsid w:val="002A7072"/>
    <w:rsid w:val="002B0489"/>
    <w:rsid w:val="002B0E89"/>
    <w:rsid w:val="002B1259"/>
    <w:rsid w:val="002B1359"/>
    <w:rsid w:val="002B14BB"/>
    <w:rsid w:val="002B17DB"/>
    <w:rsid w:val="002B18C8"/>
    <w:rsid w:val="002B1BBA"/>
    <w:rsid w:val="002B1CC1"/>
    <w:rsid w:val="002B1D22"/>
    <w:rsid w:val="002B2857"/>
    <w:rsid w:val="002B2929"/>
    <w:rsid w:val="002B3656"/>
    <w:rsid w:val="002B3CC6"/>
    <w:rsid w:val="002B4433"/>
    <w:rsid w:val="002B60C4"/>
    <w:rsid w:val="002B6114"/>
    <w:rsid w:val="002B6D1F"/>
    <w:rsid w:val="002B7002"/>
    <w:rsid w:val="002C00ED"/>
    <w:rsid w:val="002C0127"/>
    <w:rsid w:val="002C060B"/>
    <w:rsid w:val="002C0646"/>
    <w:rsid w:val="002C12ED"/>
    <w:rsid w:val="002C20D7"/>
    <w:rsid w:val="002C26BD"/>
    <w:rsid w:val="002C2B6B"/>
    <w:rsid w:val="002C369E"/>
    <w:rsid w:val="002C3B9C"/>
    <w:rsid w:val="002C418E"/>
    <w:rsid w:val="002C543E"/>
    <w:rsid w:val="002C57E6"/>
    <w:rsid w:val="002C613D"/>
    <w:rsid w:val="002C635D"/>
    <w:rsid w:val="002C7581"/>
    <w:rsid w:val="002C7917"/>
    <w:rsid w:val="002C7C9C"/>
    <w:rsid w:val="002C7EE7"/>
    <w:rsid w:val="002D0DBF"/>
    <w:rsid w:val="002D1471"/>
    <w:rsid w:val="002D16D3"/>
    <w:rsid w:val="002D1732"/>
    <w:rsid w:val="002D192F"/>
    <w:rsid w:val="002D2247"/>
    <w:rsid w:val="002D3C2B"/>
    <w:rsid w:val="002D4497"/>
    <w:rsid w:val="002D4A51"/>
    <w:rsid w:val="002D4BC2"/>
    <w:rsid w:val="002D4BE8"/>
    <w:rsid w:val="002D4F7E"/>
    <w:rsid w:val="002D4FEA"/>
    <w:rsid w:val="002D5605"/>
    <w:rsid w:val="002D630D"/>
    <w:rsid w:val="002D757B"/>
    <w:rsid w:val="002D7ACE"/>
    <w:rsid w:val="002D7F63"/>
    <w:rsid w:val="002E00EC"/>
    <w:rsid w:val="002E028C"/>
    <w:rsid w:val="002E0C24"/>
    <w:rsid w:val="002E1053"/>
    <w:rsid w:val="002E14F7"/>
    <w:rsid w:val="002E1B09"/>
    <w:rsid w:val="002E1E29"/>
    <w:rsid w:val="002E1F0C"/>
    <w:rsid w:val="002E259C"/>
    <w:rsid w:val="002E28E9"/>
    <w:rsid w:val="002E2B0B"/>
    <w:rsid w:val="002E2E17"/>
    <w:rsid w:val="002E3216"/>
    <w:rsid w:val="002E3442"/>
    <w:rsid w:val="002E3E4F"/>
    <w:rsid w:val="002E4261"/>
    <w:rsid w:val="002E462D"/>
    <w:rsid w:val="002E4753"/>
    <w:rsid w:val="002E47A9"/>
    <w:rsid w:val="002E521C"/>
    <w:rsid w:val="002E52C1"/>
    <w:rsid w:val="002E6466"/>
    <w:rsid w:val="002E6C5C"/>
    <w:rsid w:val="002E6ECE"/>
    <w:rsid w:val="002E70EC"/>
    <w:rsid w:val="002F0308"/>
    <w:rsid w:val="002F0343"/>
    <w:rsid w:val="002F05FD"/>
    <w:rsid w:val="002F0EAA"/>
    <w:rsid w:val="002F1752"/>
    <w:rsid w:val="002F1C2A"/>
    <w:rsid w:val="002F1D0F"/>
    <w:rsid w:val="002F25A8"/>
    <w:rsid w:val="002F278A"/>
    <w:rsid w:val="002F28E1"/>
    <w:rsid w:val="002F3722"/>
    <w:rsid w:val="002F3D7E"/>
    <w:rsid w:val="002F42F9"/>
    <w:rsid w:val="002F4393"/>
    <w:rsid w:val="002F4B52"/>
    <w:rsid w:val="002F4FE1"/>
    <w:rsid w:val="002F51FD"/>
    <w:rsid w:val="002F57EE"/>
    <w:rsid w:val="002F5A6F"/>
    <w:rsid w:val="002F6869"/>
    <w:rsid w:val="002F6D50"/>
    <w:rsid w:val="002F7C03"/>
    <w:rsid w:val="002F7E7F"/>
    <w:rsid w:val="002F7F05"/>
    <w:rsid w:val="00300004"/>
    <w:rsid w:val="00300524"/>
    <w:rsid w:val="0030075C"/>
    <w:rsid w:val="003013A6"/>
    <w:rsid w:val="00301FE4"/>
    <w:rsid w:val="0030205F"/>
    <w:rsid w:val="003027E3"/>
    <w:rsid w:val="003038B5"/>
    <w:rsid w:val="00304215"/>
    <w:rsid w:val="0030448F"/>
    <w:rsid w:val="00305492"/>
    <w:rsid w:val="003055A6"/>
    <w:rsid w:val="00305870"/>
    <w:rsid w:val="00305961"/>
    <w:rsid w:val="003059C0"/>
    <w:rsid w:val="0030619D"/>
    <w:rsid w:val="0030674C"/>
    <w:rsid w:val="00306766"/>
    <w:rsid w:val="003069E9"/>
    <w:rsid w:val="00306C5A"/>
    <w:rsid w:val="00306C7A"/>
    <w:rsid w:val="00306F0D"/>
    <w:rsid w:val="003079B1"/>
    <w:rsid w:val="00307CB6"/>
    <w:rsid w:val="00310E33"/>
    <w:rsid w:val="00311FC7"/>
    <w:rsid w:val="0031242D"/>
    <w:rsid w:val="003129EF"/>
    <w:rsid w:val="00312F86"/>
    <w:rsid w:val="0031330C"/>
    <w:rsid w:val="00314EC1"/>
    <w:rsid w:val="003153BF"/>
    <w:rsid w:val="00315A34"/>
    <w:rsid w:val="00316049"/>
    <w:rsid w:val="003160AE"/>
    <w:rsid w:val="0031732B"/>
    <w:rsid w:val="003173F6"/>
    <w:rsid w:val="003177D3"/>
    <w:rsid w:val="00317E0B"/>
    <w:rsid w:val="0032024C"/>
    <w:rsid w:val="003202FC"/>
    <w:rsid w:val="0032063B"/>
    <w:rsid w:val="0032149E"/>
    <w:rsid w:val="00321EBF"/>
    <w:rsid w:val="00321EC0"/>
    <w:rsid w:val="00321F9E"/>
    <w:rsid w:val="0032240C"/>
    <w:rsid w:val="0032260F"/>
    <w:rsid w:val="00322713"/>
    <w:rsid w:val="00322DFC"/>
    <w:rsid w:val="003230AC"/>
    <w:rsid w:val="0032351B"/>
    <w:rsid w:val="003236BC"/>
    <w:rsid w:val="0032373C"/>
    <w:rsid w:val="00324825"/>
    <w:rsid w:val="0032533E"/>
    <w:rsid w:val="00325FB2"/>
    <w:rsid w:val="00326A29"/>
    <w:rsid w:val="003276BA"/>
    <w:rsid w:val="00327C74"/>
    <w:rsid w:val="00327E13"/>
    <w:rsid w:val="0033063D"/>
    <w:rsid w:val="00330AE9"/>
    <w:rsid w:val="00331419"/>
    <w:rsid w:val="003316B6"/>
    <w:rsid w:val="00331888"/>
    <w:rsid w:val="0033197F"/>
    <w:rsid w:val="00332732"/>
    <w:rsid w:val="00333382"/>
    <w:rsid w:val="00333C4A"/>
    <w:rsid w:val="003341FB"/>
    <w:rsid w:val="0033446E"/>
    <w:rsid w:val="00334C34"/>
    <w:rsid w:val="00335860"/>
    <w:rsid w:val="00335966"/>
    <w:rsid w:val="00335A14"/>
    <w:rsid w:val="00335F3C"/>
    <w:rsid w:val="00336983"/>
    <w:rsid w:val="00336A4A"/>
    <w:rsid w:val="00336FB5"/>
    <w:rsid w:val="003371C0"/>
    <w:rsid w:val="003372A7"/>
    <w:rsid w:val="003374A1"/>
    <w:rsid w:val="0033757F"/>
    <w:rsid w:val="00337926"/>
    <w:rsid w:val="00337A87"/>
    <w:rsid w:val="00337C5A"/>
    <w:rsid w:val="0034107B"/>
    <w:rsid w:val="003413AC"/>
    <w:rsid w:val="0034233C"/>
    <w:rsid w:val="003426B7"/>
    <w:rsid w:val="00342B55"/>
    <w:rsid w:val="003438E8"/>
    <w:rsid w:val="00344F6C"/>
    <w:rsid w:val="00344F7C"/>
    <w:rsid w:val="00345167"/>
    <w:rsid w:val="00345850"/>
    <w:rsid w:val="003459E0"/>
    <w:rsid w:val="00345AD6"/>
    <w:rsid w:val="00345E95"/>
    <w:rsid w:val="00346238"/>
    <w:rsid w:val="0034644C"/>
    <w:rsid w:val="00346676"/>
    <w:rsid w:val="00347BCD"/>
    <w:rsid w:val="00347D64"/>
    <w:rsid w:val="00347FAD"/>
    <w:rsid w:val="00347FE0"/>
    <w:rsid w:val="003502D4"/>
    <w:rsid w:val="0035036D"/>
    <w:rsid w:val="0035044A"/>
    <w:rsid w:val="00350921"/>
    <w:rsid w:val="00350D7E"/>
    <w:rsid w:val="00352820"/>
    <w:rsid w:val="00352A2E"/>
    <w:rsid w:val="00353405"/>
    <w:rsid w:val="00353618"/>
    <w:rsid w:val="00353919"/>
    <w:rsid w:val="003539FB"/>
    <w:rsid w:val="00353B15"/>
    <w:rsid w:val="00353E5A"/>
    <w:rsid w:val="00355B91"/>
    <w:rsid w:val="003560BA"/>
    <w:rsid w:val="003561F3"/>
    <w:rsid w:val="0035625B"/>
    <w:rsid w:val="0035663C"/>
    <w:rsid w:val="00356BC3"/>
    <w:rsid w:val="00356CB5"/>
    <w:rsid w:val="00356DB9"/>
    <w:rsid w:val="00356FB3"/>
    <w:rsid w:val="00357A2F"/>
    <w:rsid w:val="0036087C"/>
    <w:rsid w:val="00360966"/>
    <w:rsid w:val="0036104E"/>
    <w:rsid w:val="0036142C"/>
    <w:rsid w:val="00361AC0"/>
    <w:rsid w:val="00362012"/>
    <w:rsid w:val="00362465"/>
    <w:rsid w:val="003627E7"/>
    <w:rsid w:val="00362AB3"/>
    <w:rsid w:val="00362E1B"/>
    <w:rsid w:val="00363548"/>
    <w:rsid w:val="0036396C"/>
    <w:rsid w:val="0036417E"/>
    <w:rsid w:val="00364B83"/>
    <w:rsid w:val="00364E96"/>
    <w:rsid w:val="00365427"/>
    <w:rsid w:val="00365512"/>
    <w:rsid w:val="00365783"/>
    <w:rsid w:val="00365FE4"/>
    <w:rsid w:val="0036669D"/>
    <w:rsid w:val="003673DE"/>
    <w:rsid w:val="00367A85"/>
    <w:rsid w:val="00370039"/>
    <w:rsid w:val="00370202"/>
    <w:rsid w:val="003708BE"/>
    <w:rsid w:val="00370961"/>
    <w:rsid w:val="00370A2B"/>
    <w:rsid w:val="003711A6"/>
    <w:rsid w:val="003713A1"/>
    <w:rsid w:val="003713E1"/>
    <w:rsid w:val="00371492"/>
    <w:rsid w:val="003714F3"/>
    <w:rsid w:val="003724FA"/>
    <w:rsid w:val="003728FD"/>
    <w:rsid w:val="0037319D"/>
    <w:rsid w:val="00373A3C"/>
    <w:rsid w:val="00373CDE"/>
    <w:rsid w:val="00374670"/>
    <w:rsid w:val="00374BC6"/>
    <w:rsid w:val="00374ED9"/>
    <w:rsid w:val="00375B8A"/>
    <w:rsid w:val="003761AB"/>
    <w:rsid w:val="003763B9"/>
    <w:rsid w:val="003774CB"/>
    <w:rsid w:val="00377A7D"/>
    <w:rsid w:val="0038044C"/>
    <w:rsid w:val="00380E2A"/>
    <w:rsid w:val="00381443"/>
    <w:rsid w:val="00381A24"/>
    <w:rsid w:val="00381ABB"/>
    <w:rsid w:val="00381C66"/>
    <w:rsid w:val="00381CDE"/>
    <w:rsid w:val="00381F00"/>
    <w:rsid w:val="00381F3F"/>
    <w:rsid w:val="003821D9"/>
    <w:rsid w:val="0038265E"/>
    <w:rsid w:val="00382817"/>
    <w:rsid w:val="00382AE4"/>
    <w:rsid w:val="0038381A"/>
    <w:rsid w:val="003840A2"/>
    <w:rsid w:val="003841E1"/>
    <w:rsid w:val="0038421A"/>
    <w:rsid w:val="00384499"/>
    <w:rsid w:val="003845B9"/>
    <w:rsid w:val="003845C5"/>
    <w:rsid w:val="00384DEB"/>
    <w:rsid w:val="00384E0B"/>
    <w:rsid w:val="00385845"/>
    <w:rsid w:val="00386372"/>
    <w:rsid w:val="003869B0"/>
    <w:rsid w:val="00386BF3"/>
    <w:rsid w:val="0038705E"/>
    <w:rsid w:val="0038752C"/>
    <w:rsid w:val="003901CD"/>
    <w:rsid w:val="00390529"/>
    <w:rsid w:val="00390588"/>
    <w:rsid w:val="0039065F"/>
    <w:rsid w:val="00390701"/>
    <w:rsid w:val="003913E8"/>
    <w:rsid w:val="00392DA1"/>
    <w:rsid w:val="00392DE9"/>
    <w:rsid w:val="003933AF"/>
    <w:rsid w:val="003934C4"/>
    <w:rsid w:val="00394E96"/>
    <w:rsid w:val="00395806"/>
    <w:rsid w:val="0039636E"/>
    <w:rsid w:val="003969FF"/>
    <w:rsid w:val="003979AA"/>
    <w:rsid w:val="00397A11"/>
    <w:rsid w:val="00397D05"/>
    <w:rsid w:val="00397F6E"/>
    <w:rsid w:val="003A0042"/>
    <w:rsid w:val="003A0048"/>
    <w:rsid w:val="003A040E"/>
    <w:rsid w:val="003A07D4"/>
    <w:rsid w:val="003A1744"/>
    <w:rsid w:val="003A19DA"/>
    <w:rsid w:val="003A1A8D"/>
    <w:rsid w:val="003A1C21"/>
    <w:rsid w:val="003A1F04"/>
    <w:rsid w:val="003A20DB"/>
    <w:rsid w:val="003A27C3"/>
    <w:rsid w:val="003A3104"/>
    <w:rsid w:val="003A3903"/>
    <w:rsid w:val="003A4D67"/>
    <w:rsid w:val="003A70C3"/>
    <w:rsid w:val="003A7D21"/>
    <w:rsid w:val="003B05C6"/>
    <w:rsid w:val="003B0835"/>
    <w:rsid w:val="003B09E3"/>
    <w:rsid w:val="003B0D19"/>
    <w:rsid w:val="003B118F"/>
    <w:rsid w:val="003B2BB8"/>
    <w:rsid w:val="003B2E1B"/>
    <w:rsid w:val="003B2ECF"/>
    <w:rsid w:val="003B38B2"/>
    <w:rsid w:val="003B3CA8"/>
    <w:rsid w:val="003B3CE4"/>
    <w:rsid w:val="003B3F65"/>
    <w:rsid w:val="003B4955"/>
    <w:rsid w:val="003B4D52"/>
    <w:rsid w:val="003B57AC"/>
    <w:rsid w:val="003B67A7"/>
    <w:rsid w:val="003B69AB"/>
    <w:rsid w:val="003B7424"/>
    <w:rsid w:val="003B7D93"/>
    <w:rsid w:val="003C0103"/>
    <w:rsid w:val="003C01CC"/>
    <w:rsid w:val="003C0308"/>
    <w:rsid w:val="003C0429"/>
    <w:rsid w:val="003C13E1"/>
    <w:rsid w:val="003C39EE"/>
    <w:rsid w:val="003C3E7B"/>
    <w:rsid w:val="003C40CE"/>
    <w:rsid w:val="003C42D4"/>
    <w:rsid w:val="003C4CB7"/>
    <w:rsid w:val="003C56BD"/>
    <w:rsid w:val="003C576F"/>
    <w:rsid w:val="003C5D1D"/>
    <w:rsid w:val="003C5F4F"/>
    <w:rsid w:val="003C62FB"/>
    <w:rsid w:val="003C6C51"/>
    <w:rsid w:val="003C6DFD"/>
    <w:rsid w:val="003C71F0"/>
    <w:rsid w:val="003C7EE8"/>
    <w:rsid w:val="003D0087"/>
    <w:rsid w:val="003D00F0"/>
    <w:rsid w:val="003D06F2"/>
    <w:rsid w:val="003D07DD"/>
    <w:rsid w:val="003D169B"/>
    <w:rsid w:val="003D1F52"/>
    <w:rsid w:val="003D210F"/>
    <w:rsid w:val="003D2348"/>
    <w:rsid w:val="003D2FBB"/>
    <w:rsid w:val="003D3019"/>
    <w:rsid w:val="003D320C"/>
    <w:rsid w:val="003D34FF"/>
    <w:rsid w:val="003D495E"/>
    <w:rsid w:val="003D4AA5"/>
    <w:rsid w:val="003D4BF5"/>
    <w:rsid w:val="003D4D23"/>
    <w:rsid w:val="003D5381"/>
    <w:rsid w:val="003D539B"/>
    <w:rsid w:val="003D5CCC"/>
    <w:rsid w:val="003D5F13"/>
    <w:rsid w:val="003D5F22"/>
    <w:rsid w:val="003D626D"/>
    <w:rsid w:val="003D65E0"/>
    <w:rsid w:val="003D65E2"/>
    <w:rsid w:val="003D75D2"/>
    <w:rsid w:val="003D7C6F"/>
    <w:rsid w:val="003E0099"/>
    <w:rsid w:val="003E0A57"/>
    <w:rsid w:val="003E0F73"/>
    <w:rsid w:val="003E1291"/>
    <w:rsid w:val="003E1984"/>
    <w:rsid w:val="003E2B62"/>
    <w:rsid w:val="003E3277"/>
    <w:rsid w:val="003E3465"/>
    <w:rsid w:val="003E437D"/>
    <w:rsid w:val="003E43A3"/>
    <w:rsid w:val="003E4DFF"/>
    <w:rsid w:val="003E4E11"/>
    <w:rsid w:val="003E5B70"/>
    <w:rsid w:val="003E5DDC"/>
    <w:rsid w:val="003E6415"/>
    <w:rsid w:val="003E66AE"/>
    <w:rsid w:val="003E73CF"/>
    <w:rsid w:val="003E7D07"/>
    <w:rsid w:val="003E7E52"/>
    <w:rsid w:val="003E7F9A"/>
    <w:rsid w:val="003F1DCF"/>
    <w:rsid w:val="003F1F84"/>
    <w:rsid w:val="003F30AD"/>
    <w:rsid w:val="003F336F"/>
    <w:rsid w:val="003F3531"/>
    <w:rsid w:val="003F3D0C"/>
    <w:rsid w:val="003F4376"/>
    <w:rsid w:val="003F4F6E"/>
    <w:rsid w:val="003F5430"/>
    <w:rsid w:val="003F5B5C"/>
    <w:rsid w:val="003F62E2"/>
    <w:rsid w:val="003F6ECE"/>
    <w:rsid w:val="003F72E5"/>
    <w:rsid w:val="003F7A55"/>
    <w:rsid w:val="003F7C73"/>
    <w:rsid w:val="003F7E61"/>
    <w:rsid w:val="00400819"/>
    <w:rsid w:val="0040081A"/>
    <w:rsid w:val="00400D4A"/>
    <w:rsid w:val="00401949"/>
    <w:rsid w:val="00401A70"/>
    <w:rsid w:val="00402202"/>
    <w:rsid w:val="00402209"/>
    <w:rsid w:val="00403055"/>
    <w:rsid w:val="0040338E"/>
    <w:rsid w:val="004033C0"/>
    <w:rsid w:val="004034B0"/>
    <w:rsid w:val="004036BC"/>
    <w:rsid w:val="00403F8C"/>
    <w:rsid w:val="00404976"/>
    <w:rsid w:val="004057DB"/>
    <w:rsid w:val="00405980"/>
    <w:rsid w:val="00405D44"/>
    <w:rsid w:val="00405D96"/>
    <w:rsid w:val="004060C5"/>
    <w:rsid w:val="004060D5"/>
    <w:rsid w:val="004060DE"/>
    <w:rsid w:val="00406F2D"/>
    <w:rsid w:val="0040778C"/>
    <w:rsid w:val="004101B8"/>
    <w:rsid w:val="00410AE7"/>
    <w:rsid w:val="00410EB9"/>
    <w:rsid w:val="00411044"/>
    <w:rsid w:val="004116D4"/>
    <w:rsid w:val="00411886"/>
    <w:rsid w:val="00411D39"/>
    <w:rsid w:val="00411D44"/>
    <w:rsid w:val="004133D6"/>
    <w:rsid w:val="00413B3F"/>
    <w:rsid w:val="0041445C"/>
    <w:rsid w:val="00414C61"/>
    <w:rsid w:val="00414C7B"/>
    <w:rsid w:val="004151FB"/>
    <w:rsid w:val="0041522B"/>
    <w:rsid w:val="00415B6C"/>
    <w:rsid w:val="0041689B"/>
    <w:rsid w:val="0041744B"/>
    <w:rsid w:val="0041745C"/>
    <w:rsid w:val="00417873"/>
    <w:rsid w:val="00420C2E"/>
    <w:rsid w:val="0042104D"/>
    <w:rsid w:val="004211AE"/>
    <w:rsid w:val="00421263"/>
    <w:rsid w:val="0042150C"/>
    <w:rsid w:val="00422868"/>
    <w:rsid w:val="0042298C"/>
    <w:rsid w:val="00422BE9"/>
    <w:rsid w:val="00422F3D"/>
    <w:rsid w:val="0042318F"/>
    <w:rsid w:val="00423454"/>
    <w:rsid w:val="00423730"/>
    <w:rsid w:val="00423A7E"/>
    <w:rsid w:val="00423C08"/>
    <w:rsid w:val="00423E42"/>
    <w:rsid w:val="00423E9B"/>
    <w:rsid w:val="00423F47"/>
    <w:rsid w:val="004240E4"/>
    <w:rsid w:val="004243F2"/>
    <w:rsid w:val="00424DA9"/>
    <w:rsid w:val="00425997"/>
    <w:rsid w:val="004259D9"/>
    <w:rsid w:val="00425DD1"/>
    <w:rsid w:val="00426061"/>
    <w:rsid w:val="0042616D"/>
    <w:rsid w:val="00426508"/>
    <w:rsid w:val="00426525"/>
    <w:rsid w:val="0042666E"/>
    <w:rsid w:val="0042676C"/>
    <w:rsid w:val="00427361"/>
    <w:rsid w:val="00427CF5"/>
    <w:rsid w:val="0043012B"/>
    <w:rsid w:val="004304E3"/>
    <w:rsid w:val="00430AEF"/>
    <w:rsid w:val="00431002"/>
    <w:rsid w:val="0043106E"/>
    <w:rsid w:val="00431762"/>
    <w:rsid w:val="00431DD1"/>
    <w:rsid w:val="004324D0"/>
    <w:rsid w:val="00432C02"/>
    <w:rsid w:val="00432C6A"/>
    <w:rsid w:val="00433307"/>
    <w:rsid w:val="00433628"/>
    <w:rsid w:val="00433B50"/>
    <w:rsid w:val="00434025"/>
    <w:rsid w:val="00434A34"/>
    <w:rsid w:val="00434F4B"/>
    <w:rsid w:val="0043526C"/>
    <w:rsid w:val="004354E6"/>
    <w:rsid w:val="00435AD1"/>
    <w:rsid w:val="00436379"/>
    <w:rsid w:val="0043662C"/>
    <w:rsid w:val="00437AAA"/>
    <w:rsid w:val="00437CCA"/>
    <w:rsid w:val="0044030F"/>
    <w:rsid w:val="00440C6A"/>
    <w:rsid w:val="00440CB8"/>
    <w:rsid w:val="004415E0"/>
    <w:rsid w:val="0044181F"/>
    <w:rsid w:val="00441857"/>
    <w:rsid w:val="00441889"/>
    <w:rsid w:val="00442808"/>
    <w:rsid w:val="00442A31"/>
    <w:rsid w:val="00442FA1"/>
    <w:rsid w:val="00442FC7"/>
    <w:rsid w:val="004430DA"/>
    <w:rsid w:val="0044332A"/>
    <w:rsid w:val="004434E1"/>
    <w:rsid w:val="0044352D"/>
    <w:rsid w:val="00443788"/>
    <w:rsid w:val="004437CD"/>
    <w:rsid w:val="00444A2D"/>
    <w:rsid w:val="00444CFB"/>
    <w:rsid w:val="00445720"/>
    <w:rsid w:val="00445F0F"/>
    <w:rsid w:val="00446741"/>
    <w:rsid w:val="00446E49"/>
    <w:rsid w:val="00446F76"/>
    <w:rsid w:val="004470D2"/>
    <w:rsid w:val="00447A5B"/>
    <w:rsid w:val="0045019C"/>
    <w:rsid w:val="00450296"/>
    <w:rsid w:val="00450958"/>
    <w:rsid w:val="00450DE1"/>
    <w:rsid w:val="00451AD5"/>
    <w:rsid w:val="00451B37"/>
    <w:rsid w:val="00452496"/>
    <w:rsid w:val="00452B7F"/>
    <w:rsid w:val="004536F1"/>
    <w:rsid w:val="00453823"/>
    <w:rsid w:val="00453ABB"/>
    <w:rsid w:val="004548BD"/>
    <w:rsid w:val="0045491F"/>
    <w:rsid w:val="00454B9C"/>
    <w:rsid w:val="00454CAA"/>
    <w:rsid w:val="00454F66"/>
    <w:rsid w:val="00455B1B"/>
    <w:rsid w:val="00455CCA"/>
    <w:rsid w:val="00455EA4"/>
    <w:rsid w:val="00457325"/>
    <w:rsid w:val="004574DA"/>
    <w:rsid w:val="0045777C"/>
    <w:rsid w:val="00457E76"/>
    <w:rsid w:val="004613B5"/>
    <w:rsid w:val="004621DD"/>
    <w:rsid w:val="004622B2"/>
    <w:rsid w:val="00462A01"/>
    <w:rsid w:val="00462EDB"/>
    <w:rsid w:val="004646DD"/>
    <w:rsid w:val="00464A8C"/>
    <w:rsid w:val="00464E5A"/>
    <w:rsid w:val="00465670"/>
    <w:rsid w:val="004667AE"/>
    <w:rsid w:val="00466940"/>
    <w:rsid w:val="00466EC1"/>
    <w:rsid w:val="004670DB"/>
    <w:rsid w:val="00467B8C"/>
    <w:rsid w:val="00467BB5"/>
    <w:rsid w:val="0047090F"/>
    <w:rsid w:val="00470977"/>
    <w:rsid w:val="0047123A"/>
    <w:rsid w:val="00471456"/>
    <w:rsid w:val="00471A6C"/>
    <w:rsid w:val="00471ED1"/>
    <w:rsid w:val="00471FAC"/>
    <w:rsid w:val="0047261D"/>
    <w:rsid w:val="00472891"/>
    <w:rsid w:val="0047303E"/>
    <w:rsid w:val="0047386E"/>
    <w:rsid w:val="00473FE6"/>
    <w:rsid w:val="00474035"/>
    <w:rsid w:val="00474224"/>
    <w:rsid w:val="00474993"/>
    <w:rsid w:val="00474B2D"/>
    <w:rsid w:val="00476887"/>
    <w:rsid w:val="00476E64"/>
    <w:rsid w:val="00480031"/>
    <w:rsid w:val="004805AF"/>
    <w:rsid w:val="004805CA"/>
    <w:rsid w:val="00480773"/>
    <w:rsid w:val="0048094A"/>
    <w:rsid w:val="00480BC5"/>
    <w:rsid w:val="00480F2A"/>
    <w:rsid w:val="00482491"/>
    <w:rsid w:val="00482D3B"/>
    <w:rsid w:val="00483104"/>
    <w:rsid w:val="0048443E"/>
    <w:rsid w:val="004848CA"/>
    <w:rsid w:val="0048559A"/>
    <w:rsid w:val="00485E29"/>
    <w:rsid w:val="004862B6"/>
    <w:rsid w:val="00486674"/>
    <w:rsid w:val="00486723"/>
    <w:rsid w:val="00486D99"/>
    <w:rsid w:val="00486EB5"/>
    <w:rsid w:val="0048735C"/>
    <w:rsid w:val="00487469"/>
    <w:rsid w:val="00487621"/>
    <w:rsid w:val="004876C6"/>
    <w:rsid w:val="00487B75"/>
    <w:rsid w:val="00487EF9"/>
    <w:rsid w:val="00491160"/>
    <w:rsid w:val="0049126E"/>
    <w:rsid w:val="0049141F"/>
    <w:rsid w:val="00491D7E"/>
    <w:rsid w:val="00491F48"/>
    <w:rsid w:val="00492495"/>
    <w:rsid w:val="0049274B"/>
    <w:rsid w:val="00492B96"/>
    <w:rsid w:val="00493012"/>
    <w:rsid w:val="00493B1A"/>
    <w:rsid w:val="00493F94"/>
    <w:rsid w:val="004953FA"/>
    <w:rsid w:val="0049551A"/>
    <w:rsid w:val="00495DA0"/>
    <w:rsid w:val="00496A3E"/>
    <w:rsid w:val="00496C72"/>
    <w:rsid w:val="00497205"/>
    <w:rsid w:val="00497520"/>
    <w:rsid w:val="00497682"/>
    <w:rsid w:val="004A03A7"/>
    <w:rsid w:val="004A066F"/>
    <w:rsid w:val="004A078E"/>
    <w:rsid w:val="004A0D43"/>
    <w:rsid w:val="004A1B27"/>
    <w:rsid w:val="004A1B2A"/>
    <w:rsid w:val="004A2151"/>
    <w:rsid w:val="004A2B2A"/>
    <w:rsid w:val="004A2CC9"/>
    <w:rsid w:val="004A33BB"/>
    <w:rsid w:val="004A3765"/>
    <w:rsid w:val="004A4473"/>
    <w:rsid w:val="004A49A2"/>
    <w:rsid w:val="004A4A95"/>
    <w:rsid w:val="004A4BE3"/>
    <w:rsid w:val="004A4F14"/>
    <w:rsid w:val="004A5C11"/>
    <w:rsid w:val="004A5E88"/>
    <w:rsid w:val="004A62A1"/>
    <w:rsid w:val="004A6548"/>
    <w:rsid w:val="004A6591"/>
    <w:rsid w:val="004A6CF7"/>
    <w:rsid w:val="004A76F2"/>
    <w:rsid w:val="004A7C1A"/>
    <w:rsid w:val="004B0400"/>
    <w:rsid w:val="004B0578"/>
    <w:rsid w:val="004B0E33"/>
    <w:rsid w:val="004B0F1F"/>
    <w:rsid w:val="004B175A"/>
    <w:rsid w:val="004B17E4"/>
    <w:rsid w:val="004B18AE"/>
    <w:rsid w:val="004B1B46"/>
    <w:rsid w:val="004B1BDD"/>
    <w:rsid w:val="004B1E67"/>
    <w:rsid w:val="004B21C5"/>
    <w:rsid w:val="004B3B80"/>
    <w:rsid w:val="004B4008"/>
    <w:rsid w:val="004B405C"/>
    <w:rsid w:val="004B4316"/>
    <w:rsid w:val="004B440D"/>
    <w:rsid w:val="004B46A2"/>
    <w:rsid w:val="004B47F4"/>
    <w:rsid w:val="004B521E"/>
    <w:rsid w:val="004B54CA"/>
    <w:rsid w:val="004B556A"/>
    <w:rsid w:val="004B5CF9"/>
    <w:rsid w:val="004B63E2"/>
    <w:rsid w:val="004B663C"/>
    <w:rsid w:val="004B67CE"/>
    <w:rsid w:val="004B687A"/>
    <w:rsid w:val="004B6A93"/>
    <w:rsid w:val="004B6F5C"/>
    <w:rsid w:val="004B7E90"/>
    <w:rsid w:val="004C0308"/>
    <w:rsid w:val="004C0370"/>
    <w:rsid w:val="004C063D"/>
    <w:rsid w:val="004C0F60"/>
    <w:rsid w:val="004C169E"/>
    <w:rsid w:val="004C19AE"/>
    <w:rsid w:val="004C2B8C"/>
    <w:rsid w:val="004C34DD"/>
    <w:rsid w:val="004C3BDB"/>
    <w:rsid w:val="004C3E3D"/>
    <w:rsid w:val="004C3EA6"/>
    <w:rsid w:val="004C41DF"/>
    <w:rsid w:val="004C447E"/>
    <w:rsid w:val="004C4FE3"/>
    <w:rsid w:val="004C5748"/>
    <w:rsid w:val="004C5DA8"/>
    <w:rsid w:val="004C5E95"/>
    <w:rsid w:val="004C703F"/>
    <w:rsid w:val="004C7B29"/>
    <w:rsid w:val="004D0287"/>
    <w:rsid w:val="004D05C0"/>
    <w:rsid w:val="004D064B"/>
    <w:rsid w:val="004D06A3"/>
    <w:rsid w:val="004D0C7F"/>
    <w:rsid w:val="004D0E3F"/>
    <w:rsid w:val="004D118B"/>
    <w:rsid w:val="004D1A30"/>
    <w:rsid w:val="004D271B"/>
    <w:rsid w:val="004D284C"/>
    <w:rsid w:val="004D2AA5"/>
    <w:rsid w:val="004D2DAE"/>
    <w:rsid w:val="004D4043"/>
    <w:rsid w:val="004D49F8"/>
    <w:rsid w:val="004D4C20"/>
    <w:rsid w:val="004D4C72"/>
    <w:rsid w:val="004D4E18"/>
    <w:rsid w:val="004D568E"/>
    <w:rsid w:val="004D56C4"/>
    <w:rsid w:val="004D56DB"/>
    <w:rsid w:val="004D5E02"/>
    <w:rsid w:val="004D741C"/>
    <w:rsid w:val="004E017E"/>
    <w:rsid w:val="004E0622"/>
    <w:rsid w:val="004E1EDF"/>
    <w:rsid w:val="004E2D4F"/>
    <w:rsid w:val="004E3443"/>
    <w:rsid w:val="004E34CC"/>
    <w:rsid w:val="004E3A09"/>
    <w:rsid w:val="004E4885"/>
    <w:rsid w:val="004E4F1E"/>
    <w:rsid w:val="004E505C"/>
    <w:rsid w:val="004E51BD"/>
    <w:rsid w:val="004E5217"/>
    <w:rsid w:val="004E543B"/>
    <w:rsid w:val="004E58C5"/>
    <w:rsid w:val="004E5C2E"/>
    <w:rsid w:val="004E5C54"/>
    <w:rsid w:val="004E5CBF"/>
    <w:rsid w:val="004E65D6"/>
    <w:rsid w:val="004E727A"/>
    <w:rsid w:val="004E755C"/>
    <w:rsid w:val="004E7DEB"/>
    <w:rsid w:val="004F15EC"/>
    <w:rsid w:val="004F164A"/>
    <w:rsid w:val="004F1C65"/>
    <w:rsid w:val="004F247D"/>
    <w:rsid w:val="004F2960"/>
    <w:rsid w:val="004F3151"/>
    <w:rsid w:val="004F322B"/>
    <w:rsid w:val="004F3722"/>
    <w:rsid w:val="004F3C09"/>
    <w:rsid w:val="004F4BDC"/>
    <w:rsid w:val="004F6AF6"/>
    <w:rsid w:val="004F76E3"/>
    <w:rsid w:val="004F77F4"/>
    <w:rsid w:val="004F7C90"/>
    <w:rsid w:val="004F7DC9"/>
    <w:rsid w:val="00500265"/>
    <w:rsid w:val="005007EA"/>
    <w:rsid w:val="00500E44"/>
    <w:rsid w:val="0050192F"/>
    <w:rsid w:val="00502721"/>
    <w:rsid w:val="005027FD"/>
    <w:rsid w:val="00502B61"/>
    <w:rsid w:val="00502EEB"/>
    <w:rsid w:val="00503245"/>
    <w:rsid w:val="005035C1"/>
    <w:rsid w:val="00504932"/>
    <w:rsid w:val="00505525"/>
    <w:rsid w:val="0050592A"/>
    <w:rsid w:val="00505C1D"/>
    <w:rsid w:val="00505D9A"/>
    <w:rsid w:val="00506015"/>
    <w:rsid w:val="005066E0"/>
    <w:rsid w:val="00506972"/>
    <w:rsid w:val="00506C49"/>
    <w:rsid w:val="005072B0"/>
    <w:rsid w:val="00507BF3"/>
    <w:rsid w:val="00510070"/>
    <w:rsid w:val="0051081D"/>
    <w:rsid w:val="00510DA7"/>
    <w:rsid w:val="005120C2"/>
    <w:rsid w:val="005128EA"/>
    <w:rsid w:val="0051296F"/>
    <w:rsid w:val="005129EB"/>
    <w:rsid w:val="00512C4F"/>
    <w:rsid w:val="005131B2"/>
    <w:rsid w:val="00513421"/>
    <w:rsid w:val="00513D2D"/>
    <w:rsid w:val="00514BDE"/>
    <w:rsid w:val="00514C21"/>
    <w:rsid w:val="00515E07"/>
    <w:rsid w:val="00515E4D"/>
    <w:rsid w:val="00515ED5"/>
    <w:rsid w:val="0051654D"/>
    <w:rsid w:val="00516E1A"/>
    <w:rsid w:val="00517AE4"/>
    <w:rsid w:val="005206B3"/>
    <w:rsid w:val="005221AC"/>
    <w:rsid w:val="005221FC"/>
    <w:rsid w:val="00522248"/>
    <w:rsid w:val="00522252"/>
    <w:rsid w:val="00522B84"/>
    <w:rsid w:val="00522EEA"/>
    <w:rsid w:val="0052315E"/>
    <w:rsid w:val="0052338A"/>
    <w:rsid w:val="005239AB"/>
    <w:rsid w:val="00524500"/>
    <w:rsid w:val="0052450B"/>
    <w:rsid w:val="005248E3"/>
    <w:rsid w:val="00525A43"/>
    <w:rsid w:val="00525D6D"/>
    <w:rsid w:val="005261E6"/>
    <w:rsid w:val="005268DA"/>
    <w:rsid w:val="00526929"/>
    <w:rsid w:val="00526E9E"/>
    <w:rsid w:val="005274F9"/>
    <w:rsid w:val="00527AD5"/>
    <w:rsid w:val="0053019F"/>
    <w:rsid w:val="0053038C"/>
    <w:rsid w:val="005312DA"/>
    <w:rsid w:val="005316C8"/>
    <w:rsid w:val="005317D3"/>
    <w:rsid w:val="005319E4"/>
    <w:rsid w:val="00531D74"/>
    <w:rsid w:val="00532310"/>
    <w:rsid w:val="0053344E"/>
    <w:rsid w:val="00533883"/>
    <w:rsid w:val="005339BA"/>
    <w:rsid w:val="0053447F"/>
    <w:rsid w:val="005344A2"/>
    <w:rsid w:val="00534F9B"/>
    <w:rsid w:val="0053596E"/>
    <w:rsid w:val="0053598B"/>
    <w:rsid w:val="00535C2A"/>
    <w:rsid w:val="00536D1D"/>
    <w:rsid w:val="0053718C"/>
    <w:rsid w:val="005373DB"/>
    <w:rsid w:val="00537577"/>
    <w:rsid w:val="005378DD"/>
    <w:rsid w:val="00540280"/>
    <w:rsid w:val="00540304"/>
    <w:rsid w:val="005403BC"/>
    <w:rsid w:val="00540484"/>
    <w:rsid w:val="00540F4D"/>
    <w:rsid w:val="00541CB7"/>
    <w:rsid w:val="005427A5"/>
    <w:rsid w:val="0054306C"/>
    <w:rsid w:val="00544111"/>
    <w:rsid w:val="0054452A"/>
    <w:rsid w:val="0054492E"/>
    <w:rsid w:val="00544CA2"/>
    <w:rsid w:val="00544E7C"/>
    <w:rsid w:val="0054513A"/>
    <w:rsid w:val="005453BD"/>
    <w:rsid w:val="00545407"/>
    <w:rsid w:val="005454A9"/>
    <w:rsid w:val="005454F8"/>
    <w:rsid w:val="00545A99"/>
    <w:rsid w:val="005467BF"/>
    <w:rsid w:val="00546D1E"/>
    <w:rsid w:val="0054713E"/>
    <w:rsid w:val="0054734E"/>
    <w:rsid w:val="00547A2F"/>
    <w:rsid w:val="00547AA3"/>
    <w:rsid w:val="00547BF2"/>
    <w:rsid w:val="00550BD7"/>
    <w:rsid w:val="005514A7"/>
    <w:rsid w:val="00551B15"/>
    <w:rsid w:val="00551D2B"/>
    <w:rsid w:val="005527BD"/>
    <w:rsid w:val="0055281D"/>
    <w:rsid w:val="00552999"/>
    <w:rsid w:val="00552ECB"/>
    <w:rsid w:val="005530B2"/>
    <w:rsid w:val="005540B9"/>
    <w:rsid w:val="005543A8"/>
    <w:rsid w:val="005548C8"/>
    <w:rsid w:val="005551A2"/>
    <w:rsid w:val="00556F6A"/>
    <w:rsid w:val="0055735D"/>
    <w:rsid w:val="0055772D"/>
    <w:rsid w:val="005577FB"/>
    <w:rsid w:val="00557958"/>
    <w:rsid w:val="005600C9"/>
    <w:rsid w:val="00562271"/>
    <w:rsid w:val="00563B30"/>
    <w:rsid w:val="00563D6C"/>
    <w:rsid w:val="0056417D"/>
    <w:rsid w:val="00564456"/>
    <w:rsid w:val="00564DDE"/>
    <w:rsid w:val="00564E5D"/>
    <w:rsid w:val="00564F92"/>
    <w:rsid w:val="00565154"/>
    <w:rsid w:val="00565EE5"/>
    <w:rsid w:val="0056616C"/>
    <w:rsid w:val="00566B22"/>
    <w:rsid w:val="00566E6F"/>
    <w:rsid w:val="00567053"/>
    <w:rsid w:val="00567220"/>
    <w:rsid w:val="005673B7"/>
    <w:rsid w:val="0056793A"/>
    <w:rsid w:val="005708F3"/>
    <w:rsid w:val="00570F1D"/>
    <w:rsid w:val="00571058"/>
    <w:rsid w:val="0057130C"/>
    <w:rsid w:val="0057146F"/>
    <w:rsid w:val="00571481"/>
    <w:rsid w:val="0057189F"/>
    <w:rsid w:val="00571A30"/>
    <w:rsid w:val="00571F83"/>
    <w:rsid w:val="0057226C"/>
    <w:rsid w:val="0057262D"/>
    <w:rsid w:val="00572F49"/>
    <w:rsid w:val="00573284"/>
    <w:rsid w:val="005733C5"/>
    <w:rsid w:val="005735E7"/>
    <w:rsid w:val="00573790"/>
    <w:rsid w:val="0057436F"/>
    <w:rsid w:val="00575062"/>
    <w:rsid w:val="00575197"/>
    <w:rsid w:val="005754A9"/>
    <w:rsid w:val="00575B61"/>
    <w:rsid w:val="00575B92"/>
    <w:rsid w:val="00575DFA"/>
    <w:rsid w:val="00577094"/>
    <w:rsid w:val="0057719E"/>
    <w:rsid w:val="00577CE3"/>
    <w:rsid w:val="00581098"/>
    <w:rsid w:val="00581848"/>
    <w:rsid w:val="005823B5"/>
    <w:rsid w:val="00582E67"/>
    <w:rsid w:val="00583799"/>
    <w:rsid w:val="00583A6B"/>
    <w:rsid w:val="00583B54"/>
    <w:rsid w:val="00584C01"/>
    <w:rsid w:val="00584D7C"/>
    <w:rsid w:val="00584DAF"/>
    <w:rsid w:val="00584DBD"/>
    <w:rsid w:val="00584FC1"/>
    <w:rsid w:val="005859C9"/>
    <w:rsid w:val="00586246"/>
    <w:rsid w:val="00586AB7"/>
    <w:rsid w:val="005875AF"/>
    <w:rsid w:val="005877DC"/>
    <w:rsid w:val="00587C5D"/>
    <w:rsid w:val="00587CFB"/>
    <w:rsid w:val="00591237"/>
    <w:rsid w:val="005920D0"/>
    <w:rsid w:val="005928D2"/>
    <w:rsid w:val="005930E2"/>
    <w:rsid w:val="00593223"/>
    <w:rsid w:val="005934C2"/>
    <w:rsid w:val="005936D0"/>
    <w:rsid w:val="0059372F"/>
    <w:rsid w:val="0059426E"/>
    <w:rsid w:val="0059446D"/>
    <w:rsid w:val="00594904"/>
    <w:rsid w:val="00594DDA"/>
    <w:rsid w:val="00594E87"/>
    <w:rsid w:val="00594F06"/>
    <w:rsid w:val="005953CF"/>
    <w:rsid w:val="00595CC9"/>
    <w:rsid w:val="00595E1A"/>
    <w:rsid w:val="0059653A"/>
    <w:rsid w:val="005973F8"/>
    <w:rsid w:val="0059761F"/>
    <w:rsid w:val="00597852"/>
    <w:rsid w:val="005A0811"/>
    <w:rsid w:val="005A114E"/>
    <w:rsid w:val="005A12CE"/>
    <w:rsid w:val="005A12FC"/>
    <w:rsid w:val="005A2A28"/>
    <w:rsid w:val="005A2EBD"/>
    <w:rsid w:val="005A2EF9"/>
    <w:rsid w:val="005A333B"/>
    <w:rsid w:val="005A3484"/>
    <w:rsid w:val="005A42EF"/>
    <w:rsid w:val="005A4A8B"/>
    <w:rsid w:val="005A4F9A"/>
    <w:rsid w:val="005A5233"/>
    <w:rsid w:val="005A55CA"/>
    <w:rsid w:val="005A5E02"/>
    <w:rsid w:val="005A6301"/>
    <w:rsid w:val="005A66DB"/>
    <w:rsid w:val="005A7891"/>
    <w:rsid w:val="005B064E"/>
    <w:rsid w:val="005B06DE"/>
    <w:rsid w:val="005B1CF8"/>
    <w:rsid w:val="005B250B"/>
    <w:rsid w:val="005B253A"/>
    <w:rsid w:val="005B2A24"/>
    <w:rsid w:val="005B2B65"/>
    <w:rsid w:val="005B36A6"/>
    <w:rsid w:val="005B3D20"/>
    <w:rsid w:val="005B437E"/>
    <w:rsid w:val="005B469F"/>
    <w:rsid w:val="005B49CC"/>
    <w:rsid w:val="005B51DD"/>
    <w:rsid w:val="005B5A5B"/>
    <w:rsid w:val="005B69F4"/>
    <w:rsid w:val="005B733D"/>
    <w:rsid w:val="005B7534"/>
    <w:rsid w:val="005B7D83"/>
    <w:rsid w:val="005C054D"/>
    <w:rsid w:val="005C0A05"/>
    <w:rsid w:val="005C0A30"/>
    <w:rsid w:val="005C17C8"/>
    <w:rsid w:val="005C1910"/>
    <w:rsid w:val="005C1D9E"/>
    <w:rsid w:val="005C2222"/>
    <w:rsid w:val="005C298C"/>
    <w:rsid w:val="005C2C04"/>
    <w:rsid w:val="005C30ED"/>
    <w:rsid w:val="005C381F"/>
    <w:rsid w:val="005C395D"/>
    <w:rsid w:val="005C3AA9"/>
    <w:rsid w:val="005C3E46"/>
    <w:rsid w:val="005C3F1A"/>
    <w:rsid w:val="005C4306"/>
    <w:rsid w:val="005C5067"/>
    <w:rsid w:val="005C5093"/>
    <w:rsid w:val="005C59EA"/>
    <w:rsid w:val="005C5C2C"/>
    <w:rsid w:val="005C5E84"/>
    <w:rsid w:val="005C63E8"/>
    <w:rsid w:val="005C6E54"/>
    <w:rsid w:val="005D0364"/>
    <w:rsid w:val="005D036E"/>
    <w:rsid w:val="005D064E"/>
    <w:rsid w:val="005D0A1C"/>
    <w:rsid w:val="005D158B"/>
    <w:rsid w:val="005D1B4C"/>
    <w:rsid w:val="005D2875"/>
    <w:rsid w:val="005D3120"/>
    <w:rsid w:val="005D36D2"/>
    <w:rsid w:val="005D3CB0"/>
    <w:rsid w:val="005D3F81"/>
    <w:rsid w:val="005D4650"/>
    <w:rsid w:val="005D53F8"/>
    <w:rsid w:val="005D543B"/>
    <w:rsid w:val="005D55D4"/>
    <w:rsid w:val="005D5F70"/>
    <w:rsid w:val="005D6022"/>
    <w:rsid w:val="005D6069"/>
    <w:rsid w:val="005D7201"/>
    <w:rsid w:val="005D73BA"/>
    <w:rsid w:val="005D7701"/>
    <w:rsid w:val="005D779F"/>
    <w:rsid w:val="005D7BB9"/>
    <w:rsid w:val="005E0D5B"/>
    <w:rsid w:val="005E0E1E"/>
    <w:rsid w:val="005E1968"/>
    <w:rsid w:val="005E1C17"/>
    <w:rsid w:val="005E2E70"/>
    <w:rsid w:val="005E335C"/>
    <w:rsid w:val="005E4185"/>
    <w:rsid w:val="005E56D4"/>
    <w:rsid w:val="005E57D0"/>
    <w:rsid w:val="005E5A28"/>
    <w:rsid w:val="005E6DEE"/>
    <w:rsid w:val="005E6FAE"/>
    <w:rsid w:val="005E716E"/>
    <w:rsid w:val="005E723F"/>
    <w:rsid w:val="005E7B10"/>
    <w:rsid w:val="005E7FBD"/>
    <w:rsid w:val="005F00C8"/>
    <w:rsid w:val="005F03DB"/>
    <w:rsid w:val="005F1123"/>
    <w:rsid w:val="005F1369"/>
    <w:rsid w:val="005F1472"/>
    <w:rsid w:val="005F158B"/>
    <w:rsid w:val="005F15DC"/>
    <w:rsid w:val="005F2041"/>
    <w:rsid w:val="005F24D7"/>
    <w:rsid w:val="005F2750"/>
    <w:rsid w:val="005F2CC0"/>
    <w:rsid w:val="005F2DBD"/>
    <w:rsid w:val="005F3385"/>
    <w:rsid w:val="005F3904"/>
    <w:rsid w:val="005F3CA6"/>
    <w:rsid w:val="005F4916"/>
    <w:rsid w:val="005F59B7"/>
    <w:rsid w:val="005F5A40"/>
    <w:rsid w:val="005F5D15"/>
    <w:rsid w:val="005F6290"/>
    <w:rsid w:val="005F6435"/>
    <w:rsid w:val="005F657D"/>
    <w:rsid w:val="005F69FE"/>
    <w:rsid w:val="005F782E"/>
    <w:rsid w:val="00600074"/>
    <w:rsid w:val="00600105"/>
    <w:rsid w:val="0060083A"/>
    <w:rsid w:val="006008D5"/>
    <w:rsid w:val="00600EF3"/>
    <w:rsid w:val="00600FA2"/>
    <w:rsid w:val="00601778"/>
    <w:rsid w:val="0060228A"/>
    <w:rsid w:val="006023E4"/>
    <w:rsid w:val="0060281E"/>
    <w:rsid w:val="00603B54"/>
    <w:rsid w:val="00603FD6"/>
    <w:rsid w:val="0060429F"/>
    <w:rsid w:val="006042B7"/>
    <w:rsid w:val="0060485B"/>
    <w:rsid w:val="0060497A"/>
    <w:rsid w:val="00604A18"/>
    <w:rsid w:val="0060597A"/>
    <w:rsid w:val="00605A50"/>
    <w:rsid w:val="00605C08"/>
    <w:rsid w:val="00606B53"/>
    <w:rsid w:val="006070A7"/>
    <w:rsid w:val="00607A85"/>
    <w:rsid w:val="00607F63"/>
    <w:rsid w:val="0061042F"/>
    <w:rsid w:val="00610709"/>
    <w:rsid w:val="00611556"/>
    <w:rsid w:val="00611D61"/>
    <w:rsid w:val="006133FE"/>
    <w:rsid w:val="006136ED"/>
    <w:rsid w:val="00614114"/>
    <w:rsid w:val="0061486B"/>
    <w:rsid w:val="00614C78"/>
    <w:rsid w:val="00615135"/>
    <w:rsid w:val="0061548D"/>
    <w:rsid w:val="00615509"/>
    <w:rsid w:val="00615EF1"/>
    <w:rsid w:val="00615F5B"/>
    <w:rsid w:val="006162D1"/>
    <w:rsid w:val="00616F2C"/>
    <w:rsid w:val="006174FC"/>
    <w:rsid w:val="00617513"/>
    <w:rsid w:val="0061767C"/>
    <w:rsid w:val="0061786C"/>
    <w:rsid w:val="0061795C"/>
    <w:rsid w:val="00620837"/>
    <w:rsid w:val="00620838"/>
    <w:rsid w:val="00621413"/>
    <w:rsid w:val="006214D2"/>
    <w:rsid w:val="00621B55"/>
    <w:rsid w:val="00621D2D"/>
    <w:rsid w:val="00621EDA"/>
    <w:rsid w:val="00622130"/>
    <w:rsid w:val="00622A44"/>
    <w:rsid w:val="00623ACE"/>
    <w:rsid w:val="006240CB"/>
    <w:rsid w:val="00624731"/>
    <w:rsid w:val="0062491F"/>
    <w:rsid w:val="00624979"/>
    <w:rsid w:val="0062557A"/>
    <w:rsid w:val="006258F3"/>
    <w:rsid w:val="00625B01"/>
    <w:rsid w:val="00625CCC"/>
    <w:rsid w:val="00627799"/>
    <w:rsid w:val="00630012"/>
    <w:rsid w:val="0063062E"/>
    <w:rsid w:val="00630874"/>
    <w:rsid w:val="00630887"/>
    <w:rsid w:val="006310A6"/>
    <w:rsid w:val="00631167"/>
    <w:rsid w:val="00631A2C"/>
    <w:rsid w:val="00631D11"/>
    <w:rsid w:val="00632407"/>
    <w:rsid w:val="00632677"/>
    <w:rsid w:val="0063353B"/>
    <w:rsid w:val="006343A6"/>
    <w:rsid w:val="00634CB4"/>
    <w:rsid w:val="00634D3B"/>
    <w:rsid w:val="0063546D"/>
    <w:rsid w:val="00635780"/>
    <w:rsid w:val="00635BB2"/>
    <w:rsid w:val="0063722C"/>
    <w:rsid w:val="00637612"/>
    <w:rsid w:val="00637CE2"/>
    <w:rsid w:val="00637E10"/>
    <w:rsid w:val="00640769"/>
    <w:rsid w:val="00640A84"/>
    <w:rsid w:val="00640B22"/>
    <w:rsid w:val="00640B80"/>
    <w:rsid w:val="006411C3"/>
    <w:rsid w:val="006416C6"/>
    <w:rsid w:val="0064184F"/>
    <w:rsid w:val="00641B36"/>
    <w:rsid w:val="00641EAC"/>
    <w:rsid w:val="0064285C"/>
    <w:rsid w:val="00642CC2"/>
    <w:rsid w:val="006432EB"/>
    <w:rsid w:val="00643736"/>
    <w:rsid w:val="00643922"/>
    <w:rsid w:val="00643E53"/>
    <w:rsid w:val="0064401B"/>
    <w:rsid w:val="0064482A"/>
    <w:rsid w:val="00644C7C"/>
    <w:rsid w:val="006460C9"/>
    <w:rsid w:val="006476D0"/>
    <w:rsid w:val="006479D6"/>
    <w:rsid w:val="00650997"/>
    <w:rsid w:val="00650C20"/>
    <w:rsid w:val="00651115"/>
    <w:rsid w:val="00651556"/>
    <w:rsid w:val="0065188A"/>
    <w:rsid w:val="006518E5"/>
    <w:rsid w:val="00651F39"/>
    <w:rsid w:val="00651F9C"/>
    <w:rsid w:val="0065311D"/>
    <w:rsid w:val="0065375E"/>
    <w:rsid w:val="00653775"/>
    <w:rsid w:val="00653AD4"/>
    <w:rsid w:val="00653F9D"/>
    <w:rsid w:val="00654494"/>
    <w:rsid w:val="0065516A"/>
    <w:rsid w:val="00655715"/>
    <w:rsid w:val="00656426"/>
    <w:rsid w:val="00656920"/>
    <w:rsid w:val="006579CA"/>
    <w:rsid w:val="00660336"/>
    <w:rsid w:val="006604A6"/>
    <w:rsid w:val="00660546"/>
    <w:rsid w:val="00660B4E"/>
    <w:rsid w:val="00660BB3"/>
    <w:rsid w:val="00660DA6"/>
    <w:rsid w:val="00660F67"/>
    <w:rsid w:val="0066107E"/>
    <w:rsid w:val="0066112E"/>
    <w:rsid w:val="00662151"/>
    <w:rsid w:val="006626D3"/>
    <w:rsid w:val="00662989"/>
    <w:rsid w:val="00662A87"/>
    <w:rsid w:val="00662D6E"/>
    <w:rsid w:val="00663490"/>
    <w:rsid w:val="0066367E"/>
    <w:rsid w:val="00663922"/>
    <w:rsid w:val="00663F7D"/>
    <w:rsid w:val="006642FA"/>
    <w:rsid w:val="00664EBB"/>
    <w:rsid w:val="00665EBF"/>
    <w:rsid w:val="0066608F"/>
    <w:rsid w:val="006666DE"/>
    <w:rsid w:val="00666AAD"/>
    <w:rsid w:val="006670F3"/>
    <w:rsid w:val="006670F7"/>
    <w:rsid w:val="006674B8"/>
    <w:rsid w:val="006678D2"/>
    <w:rsid w:val="00667BFD"/>
    <w:rsid w:val="00667C7E"/>
    <w:rsid w:val="00667F2A"/>
    <w:rsid w:val="006705FF"/>
    <w:rsid w:val="00670A7A"/>
    <w:rsid w:val="006713E0"/>
    <w:rsid w:val="006718C3"/>
    <w:rsid w:val="006719A9"/>
    <w:rsid w:val="00672F40"/>
    <w:rsid w:val="00674888"/>
    <w:rsid w:val="00675C42"/>
    <w:rsid w:val="00676ABE"/>
    <w:rsid w:val="0067729E"/>
    <w:rsid w:val="00677A49"/>
    <w:rsid w:val="00680080"/>
    <w:rsid w:val="00680583"/>
    <w:rsid w:val="006808D7"/>
    <w:rsid w:val="00680C56"/>
    <w:rsid w:val="00680F40"/>
    <w:rsid w:val="0068184E"/>
    <w:rsid w:val="00681C83"/>
    <w:rsid w:val="00682562"/>
    <w:rsid w:val="006827B8"/>
    <w:rsid w:val="006831FA"/>
    <w:rsid w:val="006841F7"/>
    <w:rsid w:val="006842BA"/>
    <w:rsid w:val="00685A7C"/>
    <w:rsid w:val="00685EE6"/>
    <w:rsid w:val="006864F7"/>
    <w:rsid w:val="00686716"/>
    <w:rsid w:val="006869EA"/>
    <w:rsid w:val="00686BFC"/>
    <w:rsid w:val="00686D03"/>
    <w:rsid w:val="00686E01"/>
    <w:rsid w:val="00686ECB"/>
    <w:rsid w:val="00687344"/>
    <w:rsid w:val="0069012F"/>
    <w:rsid w:val="006906E8"/>
    <w:rsid w:val="006907DC"/>
    <w:rsid w:val="00690AC6"/>
    <w:rsid w:val="0069156C"/>
    <w:rsid w:val="00691E1A"/>
    <w:rsid w:val="00692A88"/>
    <w:rsid w:val="00693E63"/>
    <w:rsid w:val="0069428B"/>
    <w:rsid w:val="00694AAD"/>
    <w:rsid w:val="00694DA1"/>
    <w:rsid w:val="00695442"/>
    <w:rsid w:val="00696515"/>
    <w:rsid w:val="00696D76"/>
    <w:rsid w:val="00697077"/>
    <w:rsid w:val="006971BA"/>
    <w:rsid w:val="006978D5"/>
    <w:rsid w:val="00697917"/>
    <w:rsid w:val="006A06F8"/>
    <w:rsid w:val="006A0CDE"/>
    <w:rsid w:val="006A11F7"/>
    <w:rsid w:val="006A16BB"/>
    <w:rsid w:val="006A24AA"/>
    <w:rsid w:val="006A2535"/>
    <w:rsid w:val="006A2FA8"/>
    <w:rsid w:val="006A2FD7"/>
    <w:rsid w:val="006A352A"/>
    <w:rsid w:val="006A35CB"/>
    <w:rsid w:val="006A3729"/>
    <w:rsid w:val="006A48A5"/>
    <w:rsid w:val="006A4CE7"/>
    <w:rsid w:val="006A539E"/>
    <w:rsid w:val="006A58E2"/>
    <w:rsid w:val="006A60C6"/>
    <w:rsid w:val="006A6342"/>
    <w:rsid w:val="006A6441"/>
    <w:rsid w:val="006A64A5"/>
    <w:rsid w:val="006A6B77"/>
    <w:rsid w:val="006A7DD3"/>
    <w:rsid w:val="006A7F41"/>
    <w:rsid w:val="006B022C"/>
    <w:rsid w:val="006B052A"/>
    <w:rsid w:val="006B0890"/>
    <w:rsid w:val="006B1754"/>
    <w:rsid w:val="006B218A"/>
    <w:rsid w:val="006B26D0"/>
    <w:rsid w:val="006B2999"/>
    <w:rsid w:val="006B2C10"/>
    <w:rsid w:val="006B2D84"/>
    <w:rsid w:val="006B366D"/>
    <w:rsid w:val="006B36FA"/>
    <w:rsid w:val="006B3FD1"/>
    <w:rsid w:val="006B3FFE"/>
    <w:rsid w:val="006B4360"/>
    <w:rsid w:val="006B4855"/>
    <w:rsid w:val="006B50B4"/>
    <w:rsid w:val="006B57B7"/>
    <w:rsid w:val="006B58E0"/>
    <w:rsid w:val="006B5CE6"/>
    <w:rsid w:val="006B5DC1"/>
    <w:rsid w:val="006B5E07"/>
    <w:rsid w:val="006B5EAE"/>
    <w:rsid w:val="006B68FE"/>
    <w:rsid w:val="006B6B77"/>
    <w:rsid w:val="006B6EE5"/>
    <w:rsid w:val="006B6F91"/>
    <w:rsid w:val="006B7204"/>
    <w:rsid w:val="006B76A4"/>
    <w:rsid w:val="006B7948"/>
    <w:rsid w:val="006B7B45"/>
    <w:rsid w:val="006C0E97"/>
    <w:rsid w:val="006C1417"/>
    <w:rsid w:val="006C1A7F"/>
    <w:rsid w:val="006C1F56"/>
    <w:rsid w:val="006C1FDF"/>
    <w:rsid w:val="006C20EF"/>
    <w:rsid w:val="006C2B0B"/>
    <w:rsid w:val="006C2D7A"/>
    <w:rsid w:val="006C4718"/>
    <w:rsid w:val="006C484F"/>
    <w:rsid w:val="006C48D2"/>
    <w:rsid w:val="006C4B5C"/>
    <w:rsid w:val="006C50FA"/>
    <w:rsid w:val="006C638D"/>
    <w:rsid w:val="006C65D0"/>
    <w:rsid w:val="006C7734"/>
    <w:rsid w:val="006C7C5D"/>
    <w:rsid w:val="006C7D5D"/>
    <w:rsid w:val="006D04A3"/>
    <w:rsid w:val="006D0908"/>
    <w:rsid w:val="006D0FF4"/>
    <w:rsid w:val="006D10FD"/>
    <w:rsid w:val="006D119D"/>
    <w:rsid w:val="006D1461"/>
    <w:rsid w:val="006D19E3"/>
    <w:rsid w:val="006D1C79"/>
    <w:rsid w:val="006D277A"/>
    <w:rsid w:val="006D2DA3"/>
    <w:rsid w:val="006D2FAB"/>
    <w:rsid w:val="006D430D"/>
    <w:rsid w:val="006D4E82"/>
    <w:rsid w:val="006D533F"/>
    <w:rsid w:val="006D5537"/>
    <w:rsid w:val="006D5C23"/>
    <w:rsid w:val="006D622A"/>
    <w:rsid w:val="006D62DE"/>
    <w:rsid w:val="006D6C10"/>
    <w:rsid w:val="006D70C7"/>
    <w:rsid w:val="006D7424"/>
    <w:rsid w:val="006D7F7F"/>
    <w:rsid w:val="006E03A2"/>
    <w:rsid w:val="006E0433"/>
    <w:rsid w:val="006E0968"/>
    <w:rsid w:val="006E0FCE"/>
    <w:rsid w:val="006E1859"/>
    <w:rsid w:val="006E1BB4"/>
    <w:rsid w:val="006E1D8C"/>
    <w:rsid w:val="006E1D9A"/>
    <w:rsid w:val="006E2036"/>
    <w:rsid w:val="006E27E7"/>
    <w:rsid w:val="006E2ACE"/>
    <w:rsid w:val="006E2F2B"/>
    <w:rsid w:val="006E335E"/>
    <w:rsid w:val="006E36CE"/>
    <w:rsid w:val="006E3989"/>
    <w:rsid w:val="006E44FD"/>
    <w:rsid w:val="006E478A"/>
    <w:rsid w:val="006E500D"/>
    <w:rsid w:val="006E508E"/>
    <w:rsid w:val="006E514D"/>
    <w:rsid w:val="006E5B86"/>
    <w:rsid w:val="006E5F27"/>
    <w:rsid w:val="006E6319"/>
    <w:rsid w:val="006E651C"/>
    <w:rsid w:val="006E6F33"/>
    <w:rsid w:val="006E7503"/>
    <w:rsid w:val="006E767C"/>
    <w:rsid w:val="006F06FF"/>
    <w:rsid w:val="006F0B7A"/>
    <w:rsid w:val="006F0DC9"/>
    <w:rsid w:val="006F166B"/>
    <w:rsid w:val="006F1ACD"/>
    <w:rsid w:val="006F3D9C"/>
    <w:rsid w:val="006F46FE"/>
    <w:rsid w:val="006F4D50"/>
    <w:rsid w:val="006F4DDA"/>
    <w:rsid w:val="006F5390"/>
    <w:rsid w:val="006F578F"/>
    <w:rsid w:val="006F60AE"/>
    <w:rsid w:val="006F7122"/>
    <w:rsid w:val="006F7241"/>
    <w:rsid w:val="006F77AA"/>
    <w:rsid w:val="006F78A2"/>
    <w:rsid w:val="007004B0"/>
    <w:rsid w:val="00700DBE"/>
    <w:rsid w:val="007013A5"/>
    <w:rsid w:val="00701C10"/>
    <w:rsid w:val="007025FD"/>
    <w:rsid w:val="00702D99"/>
    <w:rsid w:val="007040F4"/>
    <w:rsid w:val="007042E8"/>
    <w:rsid w:val="0070453E"/>
    <w:rsid w:val="0070464C"/>
    <w:rsid w:val="00704901"/>
    <w:rsid w:val="00704A12"/>
    <w:rsid w:val="00704AC8"/>
    <w:rsid w:val="007054F5"/>
    <w:rsid w:val="007059BE"/>
    <w:rsid w:val="00705FFB"/>
    <w:rsid w:val="007065F3"/>
    <w:rsid w:val="0070669A"/>
    <w:rsid w:val="007070E3"/>
    <w:rsid w:val="0070715B"/>
    <w:rsid w:val="00707DDB"/>
    <w:rsid w:val="00707E16"/>
    <w:rsid w:val="00707F7E"/>
    <w:rsid w:val="00710B03"/>
    <w:rsid w:val="00711356"/>
    <w:rsid w:val="00711A3A"/>
    <w:rsid w:val="007120FB"/>
    <w:rsid w:val="00713504"/>
    <w:rsid w:val="007139A0"/>
    <w:rsid w:val="007142A5"/>
    <w:rsid w:val="00714461"/>
    <w:rsid w:val="007153CC"/>
    <w:rsid w:val="007156DA"/>
    <w:rsid w:val="00715745"/>
    <w:rsid w:val="007157B7"/>
    <w:rsid w:val="007173B7"/>
    <w:rsid w:val="007179FF"/>
    <w:rsid w:val="0072031B"/>
    <w:rsid w:val="00720817"/>
    <w:rsid w:val="00720862"/>
    <w:rsid w:val="00720BCF"/>
    <w:rsid w:val="00720D6A"/>
    <w:rsid w:val="00720E6B"/>
    <w:rsid w:val="00721B53"/>
    <w:rsid w:val="00722513"/>
    <w:rsid w:val="00722739"/>
    <w:rsid w:val="00722AB6"/>
    <w:rsid w:val="00722F6F"/>
    <w:rsid w:val="00723538"/>
    <w:rsid w:val="00723A47"/>
    <w:rsid w:val="0072480C"/>
    <w:rsid w:val="007248C6"/>
    <w:rsid w:val="0072597D"/>
    <w:rsid w:val="00725CED"/>
    <w:rsid w:val="0072616C"/>
    <w:rsid w:val="007262FD"/>
    <w:rsid w:val="007265E6"/>
    <w:rsid w:val="0072742D"/>
    <w:rsid w:val="00727805"/>
    <w:rsid w:val="0073023E"/>
    <w:rsid w:val="00730717"/>
    <w:rsid w:val="00730E00"/>
    <w:rsid w:val="00731008"/>
    <w:rsid w:val="00731977"/>
    <w:rsid w:val="00731BD3"/>
    <w:rsid w:val="007325B0"/>
    <w:rsid w:val="00732E0C"/>
    <w:rsid w:val="0073320E"/>
    <w:rsid w:val="00733E88"/>
    <w:rsid w:val="00734A04"/>
    <w:rsid w:val="00734D7F"/>
    <w:rsid w:val="00734F47"/>
    <w:rsid w:val="00735069"/>
    <w:rsid w:val="0073519E"/>
    <w:rsid w:val="00735802"/>
    <w:rsid w:val="00736316"/>
    <w:rsid w:val="00736C09"/>
    <w:rsid w:val="00736E9E"/>
    <w:rsid w:val="007372EB"/>
    <w:rsid w:val="00737804"/>
    <w:rsid w:val="00737A85"/>
    <w:rsid w:val="007406C2"/>
    <w:rsid w:val="00740941"/>
    <w:rsid w:val="00740FCE"/>
    <w:rsid w:val="00741762"/>
    <w:rsid w:val="00742A4E"/>
    <w:rsid w:val="00742DC9"/>
    <w:rsid w:val="007431AC"/>
    <w:rsid w:val="007433A3"/>
    <w:rsid w:val="007440FC"/>
    <w:rsid w:val="00744878"/>
    <w:rsid w:val="007457C8"/>
    <w:rsid w:val="00745E19"/>
    <w:rsid w:val="00746291"/>
    <w:rsid w:val="00746A52"/>
    <w:rsid w:val="00746F89"/>
    <w:rsid w:val="00747DD5"/>
    <w:rsid w:val="00750D7D"/>
    <w:rsid w:val="00750E8A"/>
    <w:rsid w:val="0075194E"/>
    <w:rsid w:val="00751A22"/>
    <w:rsid w:val="00751B09"/>
    <w:rsid w:val="00751B8F"/>
    <w:rsid w:val="00751EBC"/>
    <w:rsid w:val="007520F2"/>
    <w:rsid w:val="00752474"/>
    <w:rsid w:val="0075252B"/>
    <w:rsid w:val="00752A0C"/>
    <w:rsid w:val="00752B24"/>
    <w:rsid w:val="0075300C"/>
    <w:rsid w:val="00755667"/>
    <w:rsid w:val="007556AE"/>
    <w:rsid w:val="007558C1"/>
    <w:rsid w:val="00757252"/>
    <w:rsid w:val="007572D9"/>
    <w:rsid w:val="007572E9"/>
    <w:rsid w:val="007574D8"/>
    <w:rsid w:val="0075787F"/>
    <w:rsid w:val="0076017F"/>
    <w:rsid w:val="00761377"/>
    <w:rsid w:val="0076168B"/>
    <w:rsid w:val="00761690"/>
    <w:rsid w:val="00761EF6"/>
    <w:rsid w:val="0076208D"/>
    <w:rsid w:val="007627F3"/>
    <w:rsid w:val="0076295D"/>
    <w:rsid w:val="00762B8D"/>
    <w:rsid w:val="00762E9D"/>
    <w:rsid w:val="00763588"/>
    <w:rsid w:val="00763AD4"/>
    <w:rsid w:val="00763C67"/>
    <w:rsid w:val="00763CBE"/>
    <w:rsid w:val="00763D1B"/>
    <w:rsid w:val="00763F96"/>
    <w:rsid w:val="0076455E"/>
    <w:rsid w:val="0076543E"/>
    <w:rsid w:val="007657D2"/>
    <w:rsid w:val="007658E2"/>
    <w:rsid w:val="00766184"/>
    <w:rsid w:val="00766344"/>
    <w:rsid w:val="00767002"/>
    <w:rsid w:val="0076782F"/>
    <w:rsid w:val="0077096F"/>
    <w:rsid w:val="00770DB4"/>
    <w:rsid w:val="00771145"/>
    <w:rsid w:val="00771B5B"/>
    <w:rsid w:val="00771F15"/>
    <w:rsid w:val="0077234B"/>
    <w:rsid w:val="00773008"/>
    <w:rsid w:val="00773585"/>
    <w:rsid w:val="00773586"/>
    <w:rsid w:val="00773CAD"/>
    <w:rsid w:val="007744F2"/>
    <w:rsid w:val="007745A9"/>
    <w:rsid w:val="0077496F"/>
    <w:rsid w:val="00775781"/>
    <w:rsid w:val="00775C0B"/>
    <w:rsid w:val="0077608B"/>
    <w:rsid w:val="00776C73"/>
    <w:rsid w:val="00776FEC"/>
    <w:rsid w:val="007772C5"/>
    <w:rsid w:val="007773C6"/>
    <w:rsid w:val="007776AD"/>
    <w:rsid w:val="0077790A"/>
    <w:rsid w:val="00777B2F"/>
    <w:rsid w:val="00777E4D"/>
    <w:rsid w:val="00777ED3"/>
    <w:rsid w:val="0078020A"/>
    <w:rsid w:val="00780A8F"/>
    <w:rsid w:val="00781690"/>
    <w:rsid w:val="00781AA5"/>
    <w:rsid w:val="007820B8"/>
    <w:rsid w:val="00782953"/>
    <w:rsid w:val="00783C8B"/>
    <w:rsid w:val="00783CDD"/>
    <w:rsid w:val="007845D2"/>
    <w:rsid w:val="0078470E"/>
    <w:rsid w:val="00784CAA"/>
    <w:rsid w:val="00784F09"/>
    <w:rsid w:val="00785261"/>
    <w:rsid w:val="00785459"/>
    <w:rsid w:val="0078582F"/>
    <w:rsid w:val="00785AD4"/>
    <w:rsid w:val="007869BA"/>
    <w:rsid w:val="00786AFB"/>
    <w:rsid w:val="00787224"/>
    <w:rsid w:val="007879FB"/>
    <w:rsid w:val="00787C95"/>
    <w:rsid w:val="00790143"/>
    <w:rsid w:val="00790F3A"/>
    <w:rsid w:val="007914AC"/>
    <w:rsid w:val="0079152F"/>
    <w:rsid w:val="00791ADA"/>
    <w:rsid w:val="00791B7F"/>
    <w:rsid w:val="00791CBC"/>
    <w:rsid w:val="00791D42"/>
    <w:rsid w:val="00791F64"/>
    <w:rsid w:val="00792727"/>
    <w:rsid w:val="0079276F"/>
    <w:rsid w:val="00792CA4"/>
    <w:rsid w:val="00793068"/>
    <w:rsid w:val="00793104"/>
    <w:rsid w:val="0079320E"/>
    <w:rsid w:val="007938D3"/>
    <w:rsid w:val="007939BF"/>
    <w:rsid w:val="00794241"/>
    <w:rsid w:val="007948BB"/>
    <w:rsid w:val="00795663"/>
    <w:rsid w:val="007956E4"/>
    <w:rsid w:val="00795CEA"/>
    <w:rsid w:val="007A0020"/>
    <w:rsid w:val="007A00CE"/>
    <w:rsid w:val="007A06D7"/>
    <w:rsid w:val="007A1181"/>
    <w:rsid w:val="007A11A0"/>
    <w:rsid w:val="007A1232"/>
    <w:rsid w:val="007A13EF"/>
    <w:rsid w:val="007A157F"/>
    <w:rsid w:val="007A19CA"/>
    <w:rsid w:val="007A1F54"/>
    <w:rsid w:val="007A2213"/>
    <w:rsid w:val="007A2CDB"/>
    <w:rsid w:val="007A2D56"/>
    <w:rsid w:val="007A2FA4"/>
    <w:rsid w:val="007A2FC8"/>
    <w:rsid w:val="007A352B"/>
    <w:rsid w:val="007A35E1"/>
    <w:rsid w:val="007A36E8"/>
    <w:rsid w:val="007A3D4D"/>
    <w:rsid w:val="007A4971"/>
    <w:rsid w:val="007A49D8"/>
    <w:rsid w:val="007A4B02"/>
    <w:rsid w:val="007A5950"/>
    <w:rsid w:val="007A5A83"/>
    <w:rsid w:val="007A5E10"/>
    <w:rsid w:val="007A5E67"/>
    <w:rsid w:val="007A5FD5"/>
    <w:rsid w:val="007A64D2"/>
    <w:rsid w:val="007A653B"/>
    <w:rsid w:val="007B00EE"/>
    <w:rsid w:val="007B0256"/>
    <w:rsid w:val="007B0367"/>
    <w:rsid w:val="007B0C23"/>
    <w:rsid w:val="007B18BE"/>
    <w:rsid w:val="007B2AF0"/>
    <w:rsid w:val="007B2C0B"/>
    <w:rsid w:val="007B312B"/>
    <w:rsid w:val="007B3C9E"/>
    <w:rsid w:val="007B4651"/>
    <w:rsid w:val="007B468B"/>
    <w:rsid w:val="007B4B71"/>
    <w:rsid w:val="007B505C"/>
    <w:rsid w:val="007B51BE"/>
    <w:rsid w:val="007B5853"/>
    <w:rsid w:val="007B5CFD"/>
    <w:rsid w:val="007B611E"/>
    <w:rsid w:val="007B63D5"/>
    <w:rsid w:val="007B6424"/>
    <w:rsid w:val="007B6815"/>
    <w:rsid w:val="007B69F2"/>
    <w:rsid w:val="007B7E24"/>
    <w:rsid w:val="007C0035"/>
    <w:rsid w:val="007C078D"/>
    <w:rsid w:val="007C0ADC"/>
    <w:rsid w:val="007C0C51"/>
    <w:rsid w:val="007C0DA4"/>
    <w:rsid w:val="007C0F8E"/>
    <w:rsid w:val="007C10B0"/>
    <w:rsid w:val="007C1831"/>
    <w:rsid w:val="007C2131"/>
    <w:rsid w:val="007C22A7"/>
    <w:rsid w:val="007C2321"/>
    <w:rsid w:val="007C2C03"/>
    <w:rsid w:val="007C2CFE"/>
    <w:rsid w:val="007C3B70"/>
    <w:rsid w:val="007C6105"/>
    <w:rsid w:val="007C6DFF"/>
    <w:rsid w:val="007C6E0A"/>
    <w:rsid w:val="007C7272"/>
    <w:rsid w:val="007C745E"/>
    <w:rsid w:val="007C7A7C"/>
    <w:rsid w:val="007C7B90"/>
    <w:rsid w:val="007D0ABA"/>
    <w:rsid w:val="007D1016"/>
    <w:rsid w:val="007D17B4"/>
    <w:rsid w:val="007D1C2F"/>
    <w:rsid w:val="007D30A2"/>
    <w:rsid w:val="007D39FD"/>
    <w:rsid w:val="007D46BB"/>
    <w:rsid w:val="007D4BC6"/>
    <w:rsid w:val="007D4FE2"/>
    <w:rsid w:val="007D62D8"/>
    <w:rsid w:val="007D6A81"/>
    <w:rsid w:val="007D6C8E"/>
    <w:rsid w:val="007D6C90"/>
    <w:rsid w:val="007D6FB9"/>
    <w:rsid w:val="007D714B"/>
    <w:rsid w:val="007D7222"/>
    <w:rsid w:val="007D7245"/>
    <w:rsid w:val="007E193B"/>
    <w:rsid w:val="007E19B9"/>
    <w:rsid w:val="007E1A69"/>
    <w:rsid w:val="007E1ABE"/>
    <w:rsid w:val="007E333C"/>
    <w:rsid w:val="007E3407"/>
    <w:rsid w:val="007E3959"/>
    <w:rsid w:val="007E3B8B"/>
    <w:rsid w:val="007E41ED"/>
    <w:rsid w:val="007E4CF3"/>
    <w:rsid w:val="007E536F"/>
    <w:rsid w:val="007E5DD4"/>
    <w:rsid w:val="007E5E0B"/>
    <w:rsid w:val="007E5E1E"/>
    <w:rsid w:val="007E6061"/>
    <w:rsid w:val="007E6721"/>
    <w:rsid w:val="007E6F28"/>
    <w:rsid w:val="007E70F3"/>
    <w:rsid w:val="007E7B68"/>
    <w:rsid w:val="007E7DFC"/>
    <w:rsid w:val="007F047D"/>
    <w:rsid w:val="007F092D"/>
    <w:rsid w:val="007F0C0F"/>
    <w:rsid w:val="007F0CE3"/>
    <w:rsid w:val="007F0D68"/>
    <w:rsid w:val="007F114D"/>
    <w:rsid w:val="007F1CEF"/>
    <w:rsid w:val="007F1E34"/>
    <w:rsid w:val="007F305C"/>
    <w:rsid w:val="007F359B"/>
    <w:rsid w:val="007F4008"/>
    <w:rsid w:val="007F4D53"/>
    <w:rsid w:val="007F5496"/>
    <w:rsid w:val="007F5B34"/>
    <w:rsid w:val="007F6450"/>
    <w:rsid w:val="007F654E"/>
    <w:rsid w:val="007F6B8A"/>
    <w:rsid w:val="007F7B76"/>
    <w:rsid w:val="007F7BBC"/>
    <w:rsid w:val="007F7E38"/>
    <w:rsid w:val="00800D6D"/>
    <w:rsid w:val="00800DEF"/>
    <w:rsid w:val="00800FD9"/>
    <w:rsid w:val="00801297"/>
    <w:rsid w:val="00802017"/>
    <w:rsid w:val="0080213D"/>
    <w:rsid w:val="0080225F"/>
    <w:rsid w:val="00802729"/>
    <w:rsid w:val="00802BDF"/>
    <w:rsid w:val="00802D39"/>
    <w:rsid w:val="0080334C"/>
    <w:rsid w:val="008035EF"/>
    <w:rsid w:val="0080363D"/>
    <w:rsid w:val="008036A0"/>
    <w:rsid w:val="00804268"/>
    <w:rsid w:val="008048C8"/>
    <w:rsid w:val="00804A19"/>
    <w:rsid w:val="00804BBF"/>
    <w:rsid w:val="00804C4B"/>
    <w:rsid w:val="0080507F"/>
    <w:rsid w:val="00805903"/>
    <w:rsid w:val="00805C5D"/>
    <w:rsid w:val="00806298"/>
    <w:rsid w:val="008062AA"/>
    <w:rsid w:val="00806602"/>
    <w:rsid w:val="00807039"/>
    <w:rsid w:val="0080754D"/>
    <w:rsid w:val="008075F4"/>
    <w:rsid w:val="00807AA2"/>
    <w:rsid w:val="00810275"/>
    <w:rsid w:val="00810853"/>
    <w:rsid w:val="00810F33"/>
    <w:rsid w:val="00811923"/>
    <w:rsid w:val="00811F23"/>
    <w:rsid w:val="008125C6"/>
    <w:rsid w:val="00812C01"/>
    <w:rsid w:val="0081369C"/>
    <w:rsid w:val="00813924"/>
    <w:rsid w:val="008150F9"/>
    <w:rsid w:val="00815A31"/>
    <w:rsid w:val="00815AB1"/>
    <w:rsid w:val="0081653B"/>
    <w:rsid w:val="0081661A"/>
    <w:rsid w:val="00816A4B"/>
    <w:rsid w:val="0081757A"/>
    <w:rsid w:val="0082036A"/>
    <w:rsid w:val="008203B3"/>
    <w:rsid w:val="008207C6"/>
    <w:rsid w:val="00820938"/>
    <w:rsid w:val="008215D7"/>
    <w:rsid w:val="008217AF"/>
    <w:rsid w:val="00821BF6"/>
    <w:rsid w:val="00821D52"/>
    <w:rsid w:val="008223C5"/>
    <w:rsid w:val="008226CA"/>
    <w:rsid w:val="008235B3"/>
    <w:rsid w:val="00823821"/>
    <w:rsid w:val="008238D7"/>
    <w:rsid w:val="008241C9"/>
    <w:rsid w:val="00824279"/>
    <w:rsid w:val="00825947"/>
    <w:rsid w:val="00825B39"/>
    <w:rsid w:val="008263BE"/>
    <w:rsid w:val="00826515"/>
    <w:rsid w:val="008266F0"/>
    <w:rsid w:val="00826881"/>
    <w:rsid w:val="0082696B"/>
    <w:rsid w:val="008272CD"/>
    <w:rsid w:val="00827E1D"/>
    <w:rsid w:val="00827F04"/>
    <w:rsid w:val="00830373"/>
    <w:rsid w:val="00830416"/>
    <w:rsid w:val="00830591"/>
    <w:rsid w:val="008320A9"/>
    <w:rsid w:val="008321E1"/>
    <w:rsid w:val="008325EE"/>
    <w:rsid w:val="00832650"/>
    <w:rsid w:val="0083307E"/>
    <w:rsid w:val="0083328B"/>
    <w:rsid w:val="00833713"/>
    <w:rsid w:val="00833830"/>
    <w:rsid w:val="00833B9E"/>
    <w:rsid w:val="00833F86"/>
    <w:rsid w:val="0083427E"/>
    <w:rsid w:val="0083470A"/>
    <w:rsid w:val="00834A19"/>
    <w:rsid w:val="008351AA"/>
    <w:rsid w:val="0083585B"/>
    <w:rsid w:val="008358D0"/>
    <w:rsid w:val="00835FD0"/>
    <w:rsid w:val="008363F4"/>
    <w:rsid w:val="0083669D"/>
    <w:rsid w:val="008373D4"/>
    <w:rsid w:val="008377AA"/>
    <w:rsid w:val="008379AD"/>
    <w:rsid w:val="00837F4E"/>
    <w:rsid w:val="008401EF"/>
    <w:rsid w:val="008407D9"/>
    <w:rsid w:val="008412A9"/>
    <w:rsid w:val="00841FBA"/>
    <w:rsid w:val="0084227C"/>
    <w:rsid w:val="008426AE"/>
    <w:rsid w:val="00843259"/>
    <w:rsid w:val="00843AAA"/>
    <w:rsid w:val="00843C22"/>
    <w:rsid w:val="00844603"/>
    <w:rsid w:val="008446B2"/>
    <w:rsid w:val="00844BE5"/>
    <w:rsid w:val="00844F36"/>
    <w:rsid w:val="00846795"/>
    <w:rsid w:val="008473FD"/>
    <w:rsid w:val="008473FF"/>
    <w:rsid w:val="008474DB"/>
    <w:rsid w:val="00847617"/>
    <w:rsid w:val="008505F7"/>
    <w:rsid w:val="00850CD7"/>
    <w:rsid w:val="0085159E"/>
    <w:rsid w:val="008525AE"/>
    <w:rsid w:val="0085335A"/>
    <w:rsid w:val="00853462"/>
    <w:rsid w:val="0085393C"/>
    <w:rsid w:val="008540DF"/>
    <w:rsid w:val="00854129"/>
    <w:rsid w:val="00854D84"/>
    <w:rsid w:val="00855182"/>
    <w:rsid w:val="00855765"/>
    <w:rsid w:val="008565DF"/>
    <w:rsid w:val="00856628"/>
    <w:rsid w:val="00856AF6"/>
    <w:rsid w:val="00856EA5"/>
    <w:rsid w:val="00856FCE"/>
    <w:rsid w:val="0085710F"/>
    <w:rsid w:val="00857268"/>
    <w:rsid w:val="008573E0"/>
    <w:rsid w:val="008576FD"/>
    <w:rsid w:val="00857CE7"/>
    <w:rsid w:val="0086003C"/>
    <w:rsid w:val="008600AD"/>
    <w:rsid w:val="00860675"/>
    <w:rsid w:val="008610B9"/>
    <w:rsid w:val="00861614"/>
    <w:rsid w:val="00861764"/>
    <w:rsid w:val="00861BDC"/>
    <w:rsid w:val="00862D82"/>
    <w:rsid w:val="00863C90"/>
    <w:rsid w:val="008643FF"/>
    <w:rsid w:val="008648DF"/>
    <w:rsid w:val="00864DCA"/>
    <w:rsid w:val="008654E5"/>
    <w:rsid w:val="008661CD"/>
    <w:rsid w:val="00870102"/>
    <w:rsid w:val="008701C3"/>
    <w:rsid w:val="008708E8"/>
    <w:rsid w:val="00870ACA"/>
    <w:rsid w:val="00870CFE"/>
    <w:rsid w:val="00872519"/>
    <w:rsid w:val="0087286B"/>
    <w:rsid w:val="00872A8E"/>
    <w:rsid w:val="008736FA"/>
    <w:rsid w:val="00873B80"/>
    <w:rsid w:val="00874023"/>
    <w:rsid w:val="00874643"/>
    <w:rsid w:val="00874C7D"/>
    <w:rsid w:val="00875890"/>
    <w:rsid w:val="00875A7B"/>
    <w:rsid w:val="00876031"/>
    <w:rsid w:val="008760BA"/>
    <w:rsid w:val="008768B2"/>
    <w:rsid w:val="00876CA6"/>
    <w:rsid w:val="00877018"/>
    <w:rsid w:val="008770EF"/>
    <w:rsid w:val="00877376"/>
    <w:rsid w:val="00877D67"/>
    <w:rsid w:val="00880300"/>
    <w:rsid w:val="00880755"/>
    <w:rsid w:val="00880B26"/>
    <w:rsid w:val="00881BC0"/>
    <w:rsid w:val="00881CFE"/>
    <w:rsid w:val="00881D51"/>
    <w:rsid w:val="0088234A"/>
    <w:rsid w:val="00882485"/>
    <w:rsid w:val="00882573"/>
    <w:rsid w:val="008826A2"/>
    <w:rsid w:val="00882788"/>
    <w:rsid w:val="008828C2"/>
    <w:rsid w:val="00882BEA"/>
    <w:rsid w:val="00882C26"/>
    <w:rsid w:val="00882CB9"/>
    <w:rsid w:val="008830DC"/>
    <w:rsid w:val="00883170"/>
    <w:rsid w:val="00883298"/>
    <w:rsid w:val="00883768"/>
    <w:rsid w:val="00883FE7"/>
    <w:rsid w:val="0088411E"/>
    <w:rsid w:val="00884B47"/>
    <w:rsid w:val="008850F1"/>
    <w:rsid w:val="00885881"/>
    <w:rsid w:val="00885D62"/>
    <w:rsid w:val="00885F93"/>
    <w:rsid w:val="008865E4"/>
    <w:rsid w:val="00886BFE"/>
    <w:rsid w:val="00891367"/>
    <w:rsid w:val="008916D6"/>
    <w:rsid w:val="00891890"/>
    <w:rsid w:val="00891D92"/>
    <w:rsid w:val="0089231F"/>
    <w:rsid w:val="00892CB1"/>
    <w:rsid w:val="008940F7"/>
    <w:rsid w:val="0089464C"/>
    <w:rsid w:val="00894F28"/>
    <w:rsid w:val="008954A4"/>
    <w:rsid w:val="008954B0"/>
    <w:rsid w:val="00895706"/>
    <w:rsid w:val="00895819"/>
    <w:rsid w:val="00895CBA"/>
    <w:rsid w:val="0089608E"/>
    <w:rsid w:val="008967B7"/>
    <w:rsid w:val="008970BF"/>
    <w:rsid w:val="00897463"/>
    <w:rsid w:val="008A04BA"/>
    <w:rsid w:val="008A05FE"/>
    <w:rsid w:val="008A09F7"/>
    <w:rsid w:val="008A0B8A"/>
    <w:rsid w:val="008A2249"/>
    <w:rsid w:val="008A2270"/>
    <w:rsid w:val="008A2C03"/>
    <w:rsid w:val="008A2C81"/>
    <w:rsid w:val="008A30E2"/>
    <w:rsid w:val="008A369C"/>
    <w:rsid w:val="008A3C1F"/>
    <w:rsid w:val="008A4DBE"/>
    <w:rsid w:val="008A51A6"/>
    <w:rsid w:val="008A5BEE"/>
    <w:rsid w:val="008A624F"/>
    <w:rsid w:val="008A6F07"/>
    <w:rsid w:val="008A721C"/>
    <w:rsid w:val="008A756D"/>
    <w:rsid w:val="008A7A2E"/>
    <w:rsid w:val="008A7F73"/>
    <w:rsid w:val="008B0028"/>
    <w:rsid w:val="008B1BA5"/>
    <w:rsid w:val="008B3863"/>
    <w:rsid w:val="008B4370"/>
    <w:rsid w:val="008B444B"/>
    <w:rsid w:val="008B502B"/>
    <w:rsid w:val="008B51A0"/>
    <w:rsid w:val="008B5908"/>
    <w:rsid w:val="008B5BDB"/>
    <w:rsid w:val="008B648B"/>
    <w:rsid w:val="008B65E1"/>
    <w:rsid w:val="008B65F0"/>
    <w:rsid w:val="008B6636"/>
    <w:rsid w:val="008B67E1"/>
    <w:rsid w:val="008B683E"/>
    <w:rsid w:val="008B6D47"/>
    <w:rsid w:val="008B7609"/>
    <w:rsid w:val="008B776E"/>
    <w:rsid w:val="008B77F0"/>
    <w:rsid w:val="008B7D66"/>
    <w:rsid w:val="008B7DDE"/>
    <w:rsid w:val="008B7E38"/>
    <w:rsid w:val="008C0AA2"/>
    <w:rsid w:val="008C0C40"/>
    <w:rsid w:val="008C1D05"/>
    <w:rsid w:val="008C1ED0"/>
    <w:rsid w:val="008C2A79"/>
    <w:rsid w:val="008C2B70"/>
    <w:rsid w:val="008C3725"/>
    <w:rsid w:val="008C3726"/>
    <w:rsid w:val="008C37CC"/>
    <w:rsid w:val="008C52CA"/>
    <w:rsid w:val="008C5EB5"/>
    <w:rsid w:val="008C5F84"/>
    <w:rsid w:val="008C6A5A"/>
    <w:rsid w:val="008C6F9A"/>
    <w:rsid w:val="008D11B9"/>
    <w:rsid w:val="008D1476"/>
    <w:rsid w:val="008D1C2E"/>
    <w:rsid w:val="008D25A7"/>
    <w:rsid w:val="008D30A6"/>
    <w:rsid w:val="008D3361"/>
    <w:rsid w:val="008D3829"/>
    <w:rsid w:val="008D469C"/>
    <w:rsid w:val="008D4D93"/>
    <w:rsid w:val="008D4DBC"/>
    <w:rsid w:val="008D5108"/>
    <w:rsid w:val="008D53D6"/>
    <w:rsid w:val="008D57DD"/>
    <w:rsid w:val="008D589C"/>
    <w:rsid w:val="008D59B5"/>
    <w:rsid w:val="008D5FE1"/>
    <w:rsid w:val="008D672B"/>
    <w:rsid w:val="008D6815"/>
    <w:rsid w:val="008D6F47"/>
    <w:rsid w:val="008D7E7D"/>
    <w:rsid w:val="008E0470"/>
    <w:rsid w:val="008E04C6"/>
    <w:rsid w:val="008E072E"/>
    <w:rsid w:val="008E0C72"/>
    <w:rsid w:val="008E203C"/>
    <w:rsid w:val="008E2684"/>
    <w:rsid w:val="008E2BC6"/>
    <w:rsid w:val="008E2F02"/>
    <w:rsid w:val="008E33E3"/>
    <w:rsid w:val="008E3692"/>
    <w:rsid w:val="008E3C02"/>
    <w:rsid w:val="008E3D3B"/>
    <w:rsid w:val="008E3FDC"/>
    <w:rsid w:val="008E4289"/>
    <w:rsid w:val="008E42D2"/>
    <w:rsid w:val="008E44FB"/>
    <w:rsid w:val="008E4621"/>
    <w:rsid w:val="008E4949"/>
    <w:rsid w:val="008E496B"/>
    <w:rsid w:val="008E4CC8"/>
    <w:rsid w:val="008E57A3"/>
    <w:rsid w:val="008E57EE"/>
    <w:rsid w:val="008E682E"/>
    <w:rsid w:val="008E6C7C"/>
    <w:rsid w:val="008E7B5E"/>
    <w:rsid w:val="008E7DDC"/>
    <w:rsid w:val="008F0343"/>
    <w:rsid w:val="008F059F"/>
    <w:rsid w:val="008F10DE"/>
    <w:rsid w:val="008F13C9"/>
    <w:rsid w:val="008F1D22"/>
    <w:rsid w:val="008F1DE0"/>
    <w:rsid w:val="008F1F76"/>
    <w:rsid w:val="008F25B3"/>
    <w:rsid w:val="008F27BD"/>
    <w:rsid w:val="008F2A9A"/>
    <w:rsid w:val="008F2DAC"/>
    <w:rsid w:val="008F3023"/>
    <w:rsid w:val="008F3733"/>
    <w:rsid w:val="008F397B"/>
    <w:rsid w:val="008F3E3A"/>
    <w:rsid w:val="008F4213"/>
    <w:rsid w:val="008F48CC"/>
    <w:rsid w:val="008F4C48"/>
    <w:rsid w:val="008F6A8F"/>
    <w:rsid w:val="008F6DF3"/>
    <w:rsid w:val="008F74E1"/>
    <w:rsid w:val="008F7666"/>
    <w:rsid w:val="008F7789"/>
    <w:rsid w:val="008F7F65"/>
    <w:rsid w:val="009004DF"/>
    <w:rsid w:val="009006D1"/>
    <w:rsid w:val="00900CDD"/>
    <w:rsid w:val="009012DB"/>
    <w:rsid w:val="00901479"/>
    <w:rsid w:val="00901521"/>
    <w:rsid w:val="00901E2E"/>
    <w:rsid w:val="00902464"/>
    <w:rsid w:val="0090331D"/>
    <w:rsid w:val="009033F9"/>
    <w:rsid w:val="00903F1D"/>
    <w:rsid w:val="00904158"/>
    <w:rsid w:val="009041E7"/>
    <w:rsid w:val="0090425E"/>
    <w:rsid w:val="009044B0"/>
    <w:rsid w:val="00904C07"/>
    <w:rsid w:val="00904D79"/>
    <w:rsid w:val="00905276"/>
    <w:rsid w:val="009055C7"/>
    <w:rsid w:val="00905E59"/>
    <w:rsid w:val="00906803"/>
    <w:rsid w:val="00906EBA"/>
    <w:rsid w:val="00907B49"/>
    <w:rsid w:val="00910193"/>
    <w:rsid w:val="009103D2"/>
    <w:rsid w:val="00910B20"/>
    <w:rsid w:val="0091153D"/>
    <w:rsid w:val="00911583"/>
    <w:rsid w:val="009127F4"/>
    <w:rsid w:val="00912A43"/>
    <w:rsid w:val="00912AD8"/>
    <w:rsid w:val="00912F5D"/>
    <w:rsid w:val="00912FF1"/>
    <w:rsid w:val="00913D08"/>
    <w:rsid w:val="009140D1"/>
    <w:rsid w:val="009142E8"/>
    <w:rsid w:val="00915F82"/>
    <w:rsid w:val="009162A9"/>
    <w:rsid w:val="009163D6"/>
    <w:rsid w:val="00916C0C"/>
    <w:rsid w:val="00917185"/>
    <w:rsid w:val="009172A3"/>
    <w:rsid w:val="0091783C"/>
    <w:rsid w:val="00917F84"/>
    <w:rsid w:val="0092085C"/>
    <w:rsid w:val="0092116D"/>
    <w:rsid w:val="00921248"/>
    <w:rsid w:val="00921CDF"/>
    <w:rsid w:val="009225F0"/>
    <w:rsid w:val="0092261C"/>
    <w:rsid w:val="0092286A"/>
    <w:rsid w:val="00922AC4"/>
    <w:rsid w:val="009233C9"/>
    <w:rsid w:val="0092348B"/>
    <w:rsid w:val="00923D83"/>
    <w:rsid w:val="00923F83"/>
    <w:rsid w:val="009246ED"/>
    <w:rsid w:val="009247A9"/>
    <w:rsid w:val="00924A8B"/>
    <w:rsid w:val="00924B56"/>
    <w:rsid w:val="00926A71"/>
    <w:rsid w:val="00927004"/>
    <w:rsid w:val="00927549"/>
    <w:rsid w:val="0092774D"/>
    <w:rsid w:val="009307F0"/>
    <w:rsid w:val="00930953"/>
    <w:rsid w:val="009309F1"/>
    <w:rsid w:val="00930EBC"/>
    <w:rsid w:val="00931BB3"/>
    <w:rsid w:val="00931E9C"/>
    <w:rsid w:val="00931F1F"/>
    <w:rsid w:val="009326AC"/>
    <w:rsid w:val="00932AF4"/>
    <w:rsid w:val="00933296"/>
    <w:rsid w:val="009338B5"/>
    <w:rsid w:val="00933AD6"/>
    <w:rsid w:val="0093435A"/>
    <w:rsid w:val="00934896"/>
    <w:rsid w:val="00934D7C"/>
    <w:rsid w:val="00935D4A"/>
    <w:rsid w:val="00936AE3"/>
    <w:rsid w:val="00936B04"/>
    <w:rsid w:val="00936C5B"/>
    <w:rsid w:val="00937FDD"/>
    <w:rsid w:val="0094107D"/>
    <w:rsid w:val="0094125E"/>
    <w:rsid w:val="00941647"/>
    <w:rsid w:val="0094171D"/>
    <w:rsid w:val="00941F4A"/>
    <w:rsid w:val="009420EA"/>
    <w:rsid w:val="009420F1"/>
    <w:rsid w:val="009421DE"/>
    <w:rsid w:val="00943500"/>
    <w:rsid w:val="00943972"/>
    <w:rsid w:val="00943C7E"/>
    <w:rsid w:val="00943E35"/>
    <w:rsid w:val="00943E77"/>
    <w:rsid w:val="0094472D"/>
    <w:rsid w:val="009449F8"/>
    <w:rsid w:val="00944A04"/>
    <w:rsid w:val="00944CC0"/>
    <w:rsid w:val="00944EEE"/>
    <w:rsid w:val="00944F12"/>
    <w:rsid w:val="00945071"/>
    <w:rsid w:val="009450FF"/>
    <w:rsid w:val="009455C2"/>
    <w:rsid w:val="0094563F"/>
    <w:rsid w:val="009457D4"/>
    <w:rsid w:val="009457EE"/>
    <w:rsid w:val="00945A79"/>
    <w:rsid w:val="00945FAD"/>
    <w:rsid w:val="009460C9"/>
    <w:rsid w:val="009462C7"/>
    <w:rsid w:val="00946384"/>
    <w:rsid w:val="0094641D"/>
    <w:rsid w:val="009464E8"/>
    <w:rsid w:val="00947574"/>
    <w:rsid w:val="00947E4A"/>
    <w:rsid w:val="00947EA6"/>
    <w:rsid w:val="00950272"/>
    <w:rsid w:val="00950B72"/>
    <w:rsid w:val="00952659"/>
    <w:rsid w:val="009529D7"/>
    <w:rsid w:val="00953216"/>
    <w:rsid w:val="009539E6"/>
    <w:rsid w:val="00953C2F"/>
    <w:rsid w:val="00954635"/>
    <w:rsid w:val="00954A98"/>
    <w:rsid w:val="00955056"/>
    <w:rsid w:val="00955887"/>
    <w:rsid w:val="00955D26"/>
    <w:rsid w:val="00955EDA"/>
    <w:rsid w:val="00956E82"/>
    <w:rsid w:val="00957B3D"/>
    <w:rsid w:val="00960AA5"/>
    <w:rsid w:val="009612B5"/>
    <w:rsid w:val="0096166B"/>
    <w:rsid w:val="00961D10"/>
    <w:rsid w:val="0096251D"/>
    <w:rsid w:val="00962DD2"/>
    <w:rsid w:val="009631FE"/>
    <w:rsid w:val="009637CA"/>
    <w:rsid w:val="00963C13"/>
    <w:rsid w:val="00963FFD"/>
    <w:rsid w:val="00964729"/>
    <w:rsid w:val="00964B91"/>
    <w:rsid w:val="0096548F"/>
    <w:rsid w:val="0096598A"/>
    <w:rsid w:val="009659BD"/>
    <w:rsid w:val="0096602A"/>
    <w:rsid w:val="00966623"/>
    <w:rsid w:val="00966910"/>
    <w:rsid w:val="00966DA8"/>
    <w:rsid w:val="009670C6"/>
    <w:rsid w:val="00967234"/>
    <w:rsid w:val="00970123"/>
    <w:rsid w:val="00970B2C"/>
    <w:rsid w:val="00970C16"/>
    <w:rsid w:val="009711EA"/>
    <w:rsid w:val="009712C6"/>
    <w:rsid w:val="00971719"/>
    <w:rsid w:val="00972546"/>
    <w:rsid w:val="00972C76"/>
    <w:rsid w:val="009732B1"/>
    <w:rsid w:val="00974C08"/>
    <w:rsid w:val="00974CB1"/>
    <w:rsid w:val="00975687"/>
    <w:rsid w:val="009757AD"/>
    <w:rsid w:val="009759E1"/>
    <w:rsid w:val="00976550"/>
    <w:rsid w:val="00976C2A"/>
    <w:rsid w:val="00976DA8"/>
    <w:rsid w:val="00977178"/>
    <w:rsid w:val="0097742A"/>
    <w:rsid w:val="0098025E"/>
    <w:rsid w:val="00980E29"/>
    <w:rsid w:val="009812C6"/>
    <w:rsid w:val="00981DA5"/>
    <w:rsid w:val="009827A6"/>
    <w:rsid w:val="00982FCA"/>
    <w:rsid w:val="00983081"/>
    <w:rsid w:val="009831CE"/>
    <w:rsid w:val="00983781"/>
    <w:rsid w:val="00984389"/>
    <w:rsid w:val="00984420"/>
    <w:rsid w:val="009846DB"/>
    <w:rsid w:val="00984BFA"/>
    <w:rsid w:val="00984F86"/>
    <w:rsid w:val="009850FF"/>
    <w:rsid w:val="0098596E"/>
    <w:rsid w:val="00985A31"/>
    <w:rsid w:val="0098639E"/>
    <w:rsid w:val="009863F1"/>
    <w:rsid w:val="0098682B"/>
    <w:rsid w:val="00986B44"/>
    <w:rsid w:val="00986C94"/>
    <w:rsid w:val="00986CE0"/>
    <w:rsid w:val="00987208"/>
    <w:rsid w:val="009875AB"/>
    <w:rsid w:val="00987714"/>
    <w:rsid w:val="00987E1E"/>
    <w:rsid w:val="00990155"/>
    <w:rsid w:val="00990591"/>
    <w:rsid w:val="009915D9"/>
    <w:rsid w:val="009921E0"/>
    <w:rsid w:val="009922D2"/>
    <w:rsid w:val="00992D1B"/>
    <w:rsid w:val="00992EEE"/>
    <w:rsid w:val="00993023"/>
    <w:rsid w:val="0099336A"/>
    <w:rsid w:val="009937BB"/>
    <w:rsid w:val="00994180"/>
    <w:rsid w:val="009941F8"/>
    <w:rsid w:val="009948EA"/>
    <w:rsid w:val="00994BA6"/>
    <w:rsid w:val="009955CD"/>
    <w:rsid w:val="00995C47"/>
    <w:rsid w:val="00995D71"/>
    <w:rsid w:val="00995EB8"/>
    <w:rsid w:val="009960AB"/>
    <w:rsid w:val="00996105"/>
    <w:rsid w:val="00996661"/>
    <w:rsid w:val="009966B0"/>
    <w:rsid w:val="0099671D"/>
    <w:rsid w:val="00996BA3"/>
    <w:rsid w:val="00996C2F"/>
    <w:rsid w:val="009973D5"/>
    <w:rsid w:val="00997505"/>
    <w:rsid w:val="00997F02"/>
    <w:rsid w:val="00997F63"/>
    <w:rsid w:val="009A0198"/>
    <w:rsid w:val="009A0DC2"/>
    <w:rsid w:val="009A0F2F"/>
    <w:rsid w:val="009A1307"/>
    <w:rsid w:val="009A159F"/>
    <w:rsid w:val="009A1E49"/>
    <w:rsid w:val="009A2156"/>
    <w:rsid w:val="009A3271"/>
    <w:rsid w:val="009A4031"/>
    <w:rsid w:val="009A4232"/>
    <w:rsid w:val="009A4541"/>
    <w:rsid w:val="009A4991"/>
    <w:rsid w:val="009A64C0"/>
    <w:rsid w:val="009A65CA"/>
    <w:rsid w:val="009A70F0"/>
    <w:rsid w:val="009A730A"/>
    <w:rsid w:val="009A73C3"/>
    <w:rsid w:val="009A73CE"/>
    <w:rsid w:val="009A77E2"/>
    <w:rsid w:val="009B0818"/>
    <w:rsid w:val="009B129B"/>
    <w:rsid w:val="009B1FDA"/>
    <w:rsid w:val="009B239F"/>
    <w:rsid w:val="009B33D2"/>
    <w:rsid w:val="009B3FAC"/>
    <w:rsid w:val="009B46C3"/>
    <w:rsid w:val="009B4879"/>
    <w:rsid w:val="009B4A10"/>
    <w:rsid w:val="009B4D76"/>
    <w:rsid w:val="009B5495"/>
    <w:rsid w:val="009B5768"/>
    <w:rsid w:val="009B5AB3"/>
    <w:rsid w:val="009B6337"/>
    <w:rsid w:val="009B66A0"/>
    <w:rsid w:val="009B6BCC"/>
    <w:rsid w:val="009B73DF"/>
    <w:rsid w:val="009B7F03"/>
    <w:rsid w:val="009B7F6F"/>
    <w:rsid w:val="009C0430"/>
    <w:rsid w:val="009C0929"/>
    <w:rsid w:val="009C0BF1"/>
    <w:rsid w:val="009C0EC5"/>
    <w:rsid w:val="009C10A2"/>
    <w:rsid w:val="009C2668"/>
    <w:rsid w:val="009C28C1"/>
    <w:rsid w:val="009C2DF6"/>
    <w:rsid w:val="009C2E7C"/>
    <w:rsid w:val="009C2EA7"/>
    <w:rsid w:val="009C3214"/>
    <w:rsid w:val="009C3E3B"/>
    <w:rsid w:val="009C3F32"/>
    <w:rsid w:val="009C4C6E"/>
    <w:rsid w:val="009C52AF"/>
    <w:rsid w:val="009C53FA"/>
    <w:rsid w:val="009C53FE"/>
    <w:rsid w:val="009C5DFD"/>
    <w:rsid w:val="009C5F7E"/>
    <w:rsid w:val="009C610F"/>
    <w:rsid w:val="009C6759"/>
    <w:rsid w:val="009C7045"/>
    <w:rsid w:val="009C74C1"/>
    <w:rsid w:val="009C7A89"/>
    <w:rsid w:val="009C7B78"/>
    <w:rsid w:val="009C7CAA"/>
    <w:rsid w:val="009C7F65"/>
    <w:rsid w:val="009D08D7"/>
    <w:rsid w:val="009D1315"/>
    <w:rsid w:val="009D1C36"/>
    <w:rsid w:val="009D1E74"/>
    <w:rsid w:val="009D2DF8"/>
    <w:rsid w:val="009D2EE0"/>
    <w:rsid w:val="009D356F"/>
    <w:rsid w:val="009D3CCB"/>
    <w:rsid w:val="009D4CE5"/>
    <w:rsid w:val="009D583A"/>
    <w:rsid w:val="009D58E7"/>
    <w:rsid w:val="009D6252"/>
    <w:rsid w:val="009D6A14"/>
    <w:rsid w:val="009D6C52"/>
    <w:rsid w:val="009D705C"/>
    <w:rsid w:val="009D7161"/>
    <w:rsid w:val="009D76CB"/>
    <w:rsid w:val="009E0220"/>
    <w:rsid w:val="009E1BFB"/>
    <w:rsid w:val="009E213A"/>
    <w:rsid w:val="009E26FA"/>
    <w:rsid w:val="009E27A1"/>
    <w:rsid w:val="009E3039"/>
    <w:rsid w:val="009E31FD"/>
    <w:rsid w:val="009E3976"/>
    <w:rsid w:val="009E39AA"/>
    <w:rsid w:val="009E4392"/>
    <w:rsid w:val="009E4CEE"/>
    <w:rsid w:val="009E4F4F"/>
    <w:rsid w:val="009E571C"/>
    <w:rsid w:val="009E5FBB"/>
    <w:rsid w:val="009E67BD"/>
    <w:rsid w:val="009E689A"/>
    <w:rsid w:val="009E6A70"/>
    <w:rsid w:val="009E7BB7"/>
    <w:rsid w:val="009E7E2E"/>
    <w:rsid w:val="009E7ED3"/>
    <w:rsid w:val="009F01FD"/>
    <w:rsid w:val="009F0438"/>
    <w:rsid w:val="009F0963"/>
    <w:rsid w:val="009F0F96"/>
    <w:rsid w:val="009F1796"/>
    <w:rsid w:val="009F380D"/>
    <w:rsid w:val="009F3BD0"/>
    <w:rsid w:val="009F3E26"/>
    <w:rsid w:val="009F3F03"/>
    <w:rsid w:val="009F4341"/>
    <w:rsid w:val="009F46E8"/>
    <w:rsid w:val="009F4DF8"/>
    <w:rsid w:val="009F4F76"/>
    <w:rsid w:val="009F4FA1"/>
    <w:rsid w:val="009F5CF5"/>
    <w:rsid w:val="009F6033"/>
    <w:rsid w:val="009F61F2"/>
    <w:rsid w:val="009F65F2"/>
    <w:rsid w:val="009F7137"/>
    <w:rsid w:val="009F7212"/>
    <w:rsid w:val="009F7F79"/>
    <w:rsid w:val="00A001C3"/>
    <w:rsid w:val="00A009EA"/>
    <w:rsid w:val="00A00CB9"/>
    <w:rsid w:val="00A00D87"/>
    <w:rsid w:val="00A00EEB"/>
    <w:rsid w:val="00A010F7"/>
    <w:rsid w:val="00A01763"/>
    <w:rsid w:val="00A0252D"/>
    <w:rsid w:val="00A02CEA"/>
    <w:rsid w:val="00A032FE"/>
    <w:rsid w:val="00A03388"/>
    <w:rsid w:val="00A03489"/>
    <w:rsid w:val="00A03704"/>
    <w:rsid w:val="00A03FC7"/>
    <w:rsid w:val="00A03FF6"/>
    <w:rsid w:val="00A04155"/>
    <w:rsid w:val="00A041B3"/>
    <w:rsid w:val="00A0495D"/>
    <w:rsid w:val="00A04A42"/>
    <w:rsid w:val="00A04C5D"/>
    <w:rsid w:val="00A05C43"/>
    <w:rsid w:val="00A077FD"/>
    <w:rsid w:val="00A109B4"/>
    <w:rsid w:val="00A110D6"/>
    <w:rsid w:val="00A11DF1"/>
    <w:rsid w:val="00A126FC"/>
    <w:rsid w:val="00A13549"/>
    <w:rsid w:val="00A135A0"/>
    <w:rsid w:val="00A135C4"/>
    <w:rsid w:val="00A13840"/>
    <w:rsid w:val="00A138C1"/>
    <w:rsid w:val="00A145CA"/>
    <w:rsid w:val="00A14DD1"/>
    <w:rsid w:val="00A1502E"/>
    <w:rsid w:val="00A1557D"/>
    <w:rsid w:val="00A155C7"/>
    <w:rsid w:val="00A15980"/>
    <w:rsid w:val="00A15DC2"/>
    <w:rsid w:val="00A15F79"/>
    <w:rsid w:val="00A1604B"/>
    <w:rsid w:val="00A16630"/>
    <w:rsid w:val="00A17E33"/>
    <w:rsid w:val="00A20B60"/>
    <w:rsid w:val="00A21479"/>
    <w:rsid w:val="00A21DB3"/>
    <w:rsid w:val="00A22771"/>
    <w:rsid w:val="00A227EA"/>
    <w:rsid w:val="00A22A82"/>
    <w:rsid w:val="00A22C3E"/>
    <w:rsid w:val="00A22D31"/>
    <w:rsid w:val="00A22F3F"/>
    <w:rsid w:val="00A22FDD"/>
    <w:rsid w:val="00A23B70"/>
    <w:rsid w:val="00A23E7E"/>
    <w:rsid w:val="00A23F7C"/>
    <w:rsid w:val="00A2418C"/>
    <w:rsid w:val="00A24884"/>
    <w:rsid w:val="00A2598A"/>
    <w:rsid w:val="00A267D3"/>
    <w:rsid w:val="00A267E5"/>
    <w:rsid w:val="00A27516"/>
    <w:rsid w:val="00A27B66"/>
    <w:rsid w:val="00A27CC4"/>
    <w:rsid w:val="00A30213"/>
    <w:rsid w:val="00A3070C"/>
    <w:rsid w:val="00A3086D"/>
    <w:rsid w:val="00A31DAC"/>
    <w:rsid w:val="00A31FEB"/>
    <w:rsid w:val="00A32955"/>
    <w:rsid w:val="00A32E66"/>
    <w:rsid w:val="00A32EB7"/>
    <w:rsid w:val="00A33B8B"/>
    <w:rsid w:val="00A34190"/>
    <w:rsid w:val="00A34840"/>
    <w:rsid w:val="00A35011"/>
    <w:rsid w:val="00A356DE"/>
    <w:rsid w:val="00A3594B"/>
    <w:rsid w:val="00A359CC"/>
    <w:rsid w:val="00A36341"/>
    <w:rsid w:val="00A36553"/>
    <w:rsid w:val="00A366ED"/>
    <w:rsid w:val="00A36BC3"/>
    <w:rsid w:val="00A37582"/>
    <w:rsid w:val="00A377F3"/>
    <w:rsid w:val="00A40113"/>
    <w:rsid w:val="00A40466"/>
    <w:rsid w:val="00A405AD"/>
    <w:rsid w:val="00A40CA9"/>
    <w:rsid w:val="00A416F9"/>
    <w:rsid w:val="00A423A7"/>
    <w:rsid w:val="00A429B7"/>
    <w:rsid w:val="00A42E1B"/>
    <w:rsid w:val="00A43538"/>
    <w:rsid w:val="00A43676"/>
    <w:rsid w:val="00A438DE"/>
    <w:rsid w:val="00A43E66"/>
    <w:rsid w:val="00A4403D"/>
    <w:rsid w:val="00A440D4"/>
    <w:rsid w:val="00A4462B"/>
    <w:rsid w:val="00A446CA"/>
    <w:rsid w:val="00A448E1"/>
    <w:rsid w:val="00A451DF"/>
    <w:rsid w:val="00A4546E"/>
    <w:rsid w:val="00A45802"/>
    <w:rsid w:val="00A45909"/>
    <w:rsid w:val="00A46C1C"/>
    <w:rsid w:val="00A46E14"/>
    <w:rsid w:val="00A47000"/>
    <w:rsid w:val="00A477F8"/>
    <w:rsid w:val="00A47887"/>
    <w:rsid w:val="00A479C9"/>
    <w:rsid w:val="00A479FD"/>
    <w:rsid w:val="00A5009F"/>
    <w:rsid w:val="00A50A61"/>
    <w:rsid w:val="00A50A7B"/>
    <w:rsid w:val="00A51174"/>
    <w:rsid w:val="00A511DD"/>
    <w:rsid w:val="00A51241"/>
    <w:rsid w:val="00A517F7"/>
    <w:rsid w:val="00A51CB1"/>
    <w:rsid w:val="00A52BAF"/>
    <w:rsid w:val="00A531AB"/>
    <w:rsid w:val="00A53465"/>
    <w:rsid w:val="00A53673"/>
    <w:rsid w:val="00A56170"/>
    <w:rsid w:val="00A5795D"/>
    <w:rsid w:val="00A57FAD"/>
    <w:rsid w:val="00A600CE"/>
    <w:rsid w:val="00A61AEF"/>
    <w:rsid w:val="00A61FAE"/>
    <w:rsid w:val="00A62002"/>
    <w:rsid w:val="00A6233C"/>
    <w:rsid w:val="00A62608"/>
    <w:rsid w:val="00A62777"/>
    <w:rsid w:val="00A62D0E"/>
    <w:rsid w:val="00A631D2"/>
    <w:rsid w:val="00A63413"/>
    <w:rsid w:val="00A65760"/>
    <w:rsid w:val="00A657DA"/>
    <w:rsid w:val="00A65895"/>
    <w:rsid w:val="00A67210"/>
    <w:rsid w:val="00A67390"/>
    <w:rsid w:val="00A678AF"/>
    <w:rsid w:val="00A6C780"/>
    <w:rsid w:val="00A70260"/>
    <w:rsid w:val="00A70CA9"/>
    <w:rsid w:val="00A70F51"/>
    <w:rsid w:val="00A71EF5"/>
    <w:rsid w:val="00A72236"/>
    <w:rsid w:val="00A7239E"/>
    <w:rsid w:val="00A725D7"/>
    <w:rsid w:val="00A728AC"/>
    <w:rsid w:val="00A72CB4"/>
    <w:rsid w:val="00A73308"/>
    <w:rsid w:val="00A7364D"/>
    <w:rsid w:val="00A736B0"/>
    <w:rsid w:val="00A73770"/>
    <w:rsid w:val="00A74769"/>
    <w:rsid w:val="00A74F37"/>
    <w:rsid w:val="00A75361"/>
    <w:rsid w:val="00A75D87"/>
    <w:rsid w:val="00A762C5"/>
    <w:rsid w:val="00A76F4D"/>
    <w:rsid w:val="00A770FC"/>
    <w:rsid w:val="00A7732E"/>
    <w:rsid w:val="00A77A94"/>
    <w:rsid w:val="00A77FB4"/>
    <w:rsid w:val="00A80B78"/>
    <w:rsid w:val="00A80DE0"/>
    <w:rsid w:val="00A8122A"/>
    <w:rsid w:val="00A8127E"/>
    <w:rsid w:val="00A81DF1"/>
    <w:rsid w:val="00A8280C"/>
    <w:rsid w:val="00A829F2"/>
    <w:rsid w:val="00A82E90"/>
    <w:rsid w:val="00A82E95"/>
    <w:rsid w:val="00A8386A"/>
    <w:rsid w:val="00A84039"/>
    <w:rsid w:val="00A84113"/>
    <w:rsid w:val="00A8452A"/>
    <w:rsid w:val="00A84535"/>
    <w:rsid w:val="00A85B22"/>
    <w:rsid w:val="00A85CF4"/>
    <w:rsid w:val="00A85DDF"/>
    <w:rsid w:val="00A8613F"/>
    <w:rsid w:val="00A86308"/>
    <w:rsid w:val="00A865FE"/>
    <w:rsid w:val="00A86845"/>
    <w:rsid w:val="00A86F3E"/>
    <w:rsid w:val="00A879F2"/>
    <w:rsid w:val="00A905CB"/>
    <w:rsid w:val="00A90746"/>
    <w:rsid w:val="00A907B3"/>
    <w:rsid w:val="00A90F48"/>
    <w:rsid w:val="00A911B5"/>
    <w:rsid w:val="00A919A4"/>
    <w:rsid w:val="00A91B39"/>
    <w:rsid w:val="00A91ECD"/>
    <w:rsid w:val="00A926F6"/>
    <w:rsid w:val="00A92E20"/>
    <w:rsid w:val="00A9339A"/>
    <w:rsid w:val="00A9388C"/>
    <w:rsid w:val="00A9476E"/>
    <w:rsid w:val="00A95A16"/>
    <w:rsid w:val="00A9604F"/>
    <w:rsid w:val="00A96EE2"/>
    <w:rsid w:val="00A970B0"/>
    <w:rsid w:val="00A9760D"/>
    <w:rsid w:val="00A977BC"/>
    <w:rsid w:val="00A979A8"/>
    <w:rsid w:val="00A97C71"/>
    <w:rsid w:val="00AA0250"/>
    <w:rsid w:val="00AA082F"/>
    <w:rsid w:val="00AA0A8C"/>
    <w:rsid w:val="00AA0BA4"/>
    <w:rsid w:val="00AA112B"/>
    <w:rsid w:val="00AA19D9"/>
    <w:rsid w:val="00AA236C"/>
    <w:rsid w:val="00AA23A3"/>
    <w:rsid w:val="00AA2F60"/>
    <w:rsid w:val="00AA3092"/>
    <w:rsid w:val="00AA37C2"/>
    <w:rsid w:val="00AA399D"/>
    <w:rsid w:val="00AA4493"/>
    <w:rsid w:val="00AA4BD1"/>
    <w:rsid w:val="00AA4CAC"/>
    <w:rsid w:val="00AA4CFF"/>
    <w:rsid w:val="00AA4D8E"/>
    <w:rsid w:val="00AA555D"/>
    <w:rsid w:val="00AA6338"/>
    <w:rsid w:val="00AA64AC"/>
    <w:rsid w:val="00AA67C5"/>
    <w:rsid w:val="00AA6DBC"/>
    <w:rsid w:val="00AA7226"/>
    <w:rsid w:val="00AA734B"/>
    <w:rsid w:val="00AA7473"/>
    <w:rsid w:val="00AA78FF"/>
    <w:rsid w:val="00AB02CB"/>
    <w:rsid w:val="00AB1056"/>
    <w:rsid w:val="00AB108C"/>
    <w:rsid w:val="00AB152D"/>
    <w:rsid w:val="00AB1695"/>
    <w:rsid w:val="00AB1B09"/>
    <w:rsid w:val="00AB214C"/>
    <w:rsid w:val="00AB274F"/>
    <w:rsid w:val="00AB2FCB"/>
    <w:rsid w:val="00AB3232"/>
    <w:rsid w:val="00AB34B7"/>
    <w:rsid w:val="00AB34F5"/>
    <w:rsid w:val="00AB3638"/>
    <w:rsid w:val="00AB39DB"/>
    <w:rsid w:val="00AB41F0"/>
    <w:rsid w:val="00AB4485"/>
    <w:rsid w:val="00AB4B37"/>
    <w:rsid w:val="00AB55AA"/>
    <w:rsid w:val="00AB6176"/>
    <w:rsid w:val="00AB61D3"/>
    <w:rsid w:val="00AB690C"/>
    <w:rsid w:val="00AB695D"/>
    <w:rsid w:val="00AB6A83"/>
    <w:rsid w:val="00AB7268"/>
    <w:rsid w:val="00AC04DF"/>
    <w:rsid w:val="00AC101D"/>
    <w:rsid w:val="00AC10A8"/>
    <w:rsid w:val="00AC11BF"/>
    <w:rsid w:val="00AC2291"/>
    <w:rsid w:val="00AC371A"/>
    <w:rsid w:val="00AC388B"/>
    <w:rsid w:val="00AC3E9B"/>
    <w:rsid w:val="00AC51C3"/>
    <w:rsid w:val="00AC5B5E"/>
    <w:rsid w:val="00AC628E"/>
    <w:rsid w:val="00AC635F"/>
    <w:rsid w:val="00AC6A06"/>
    <w:rsid w:val="00AC74A8"/>
    <w:rsid w:val="00AC77C6"/>
    <w:rsid w:val="00AC7E81"/>
    <w:rsid w:val="00AD0CF0"/>
    <w:rsid w:val="00AD0E57"/>
    <w:rsid w:val="00AD1ED6"/>
    <w:rsid w:val="00AD223D"/>
    <w:rsid w:val="00AD24CA"/>
    <w:rsid w:val="00AD2B28"/>
    <w:rsid w:val="00AD2C76"/>
    <w:rsid w:val="00AD2E1F"/>
    <w:rsid w:val="00AD315F"/>
    <w:rsid w:val="00AD3343"/>
    <w:rsid w:val="00AD4D8E"/>
    <w:rsid w:val="00AD537A"/>
    <w:rsid w:val="00AD6147"/>
    <w:rsid w:val="00AD61C6"/>
    <w:rsid w:val="00AD64B9"/>
    <w:rsid w:val="00AD6634"/>
    <w:rsid w:val="00AD69AC"/>
    <w:rsid w:val="00AD6CA2"/>
    <w:rsid w:val="00AD71B6"/>
    <w:rsid w:val="00AE04D0"/>
    <w:rsid w:val="00AE082A"/>
    <w:rsid w:val="00AE1075"/>
    <w:rsid w:val="00AE1806"/>
    <w:rsid w:val="00AE1B90"/>
    <w:rsid w:val="00AE1C31"/>
    <w:rsid w:val="00AE1DE2"/>
    <w:rsid w:val="00AE24AE"/>
    <w:rsid w:val="00AE2B2C"/>
    <w:rsid w:val="00AE3085"/>
    <w:rsid w:val="00AE3AB1"/>
    <w:rsid w:val="00AE3B78"/>
    <w:rsid w:val="00AE3E9B"/>
    <w:rsid w:val="00AE56B9"/>
    <w:rsid w:val="00AE5707"/>
    <w:rsid w:val="00AE5741"/>
    <w:rsid w:val="00AE6689"/>
    <w:rsid w:val="00AE6B32"/>
    <w:rsid w:val="00AE6E0F"/>
    <w:rsid w:val="00AF07C5"/>
    <w:rsid w:val="00AF0D32"/>
    <w:rsid w:val="00AF0EFF"/>
    <w:rsid w:val="00AF1084"/>
    <w:rsid w:val="00AF2034"/>
    <w:rsid w:val="00AF2207"/>
    <w:rsid w:val="00AF306F"/>
    <w:rsid w:val="00AF3687"/>
    <w:rsid w:val="00AF3AF2"/>
    <w:rsid w:val="00AF6243"/>
    <w:rsid w:val="00AF6EBB"/>
    <w:rsid w:val="00AF785B"/>
    <w:rsid w:val="00AF7ABA"/>
    <w:rsid w:val="00AF7DBC"/>
    <w:rsid w:val="00B0010C"/>
    <w:rsid w:val="00B002D5"/>
    <w:rsid w:val="00B010F5"/>
    <w:rsid w:val="00B01F71"/>
    <w:rsid w:val="00B02169"/>
    <w:rsid w:val="00B021EF"/>
    <w:rsid w:val="00B033CB"/>
    <w:rsid w:val="00B03AE7"/>
    <w:rsid w:val="00B052E4"/>
    <w:rsid w:val="00B05349"/>
    <w:rsid w:val="00B05792"/>
    <w:rsid w:val="00B05A6B"/>
    <w:rsid w:val="00B05F34"/>
    <w:rsid w:val="00B060CD"/>
    <w:rsid w:val="00B06D81"/>
    <w:rsid w:val="00B078AB"/>
    <w:rsid w:val="00B07A1B"/>
    <w:rsid w:val="00B07A95"/>
    <w:rsid w:val="00B10795"/>
    <w:rsid w:val="00B10EB1"/>
    <w:rsid w:val="00B117A7"/>
    <w:rsid w:val="00B11B6A"/>
    <w:rsid w:val="00B1271F"/>
    <w:rsid w:val="00B135AB"/>
    <w:rsid w:val="00B13915"/>
    <w:rsid w:val="00B13CB2"/>
    <w:rsid w:val="00B14159"/>
    <w:rsid w:val="00B14774"/>
    <w:rsid w:val="00B15918"/>
    <w:rsid w:val="00B16266"/>
    <w:rsid w:val="00B16F9F"/>
    <w:rsid w:val="00B17166"/>
    <w:rsid w:val="00B17901"/>
    <w:rsid w:val="00B2006A"/>
    <w:rsid w:val="00B20688"/>
    <w:rsid w:val="00B20AF9"/>
    <w:rsid w:val="00B20D86"/>
    <w:rsid w:val="00B21045"/>
    <w:rsid w:val="00B21564"/>
    <w:rsid w:val="00B21D8E"/>
    <w:rsid w:val="00B21DB1"/>
    <w:rsid w:val="00B221C4"/>
    <w:rsid w:val="00B2224A"/>
    <w:rsid w:val="00B22316"/>
    <w:rsid w:val="00B23068"/>
    <w:rsid w:val="00B236C5"/>
    <w:rsid w:val="00B246E8"/>
    <w:rsid w:val="00B24A39"/>
    <w:rsid w:val="00B24C21"/>
    <w:rsid w:val="00B25125"/>
    <w:rsid w:val="00B2519F"/>
    <w:rsid w:val="00B263E0"/>
    <w:rsid w:val="00B26884"/>
    <w:rsid w:val="00B27ED7"/>
    <w:rsid w:val="00B30315"/>
    <w:rsid w:val="00B30D41"/>
    <w:rsid w:val="00B31689"/>
    <w:rsid w:val="00B31D33"/>
    <w:rsid w:val="00B3227E"/>
    <w:rsid w:val="00B32C9D"/>
    <w:rsid w:val="00B33211"/>
    <w:rsid w:val="00B33275"/>
    <w:rsid w:val="00B334BF"/>
    <w:rsid w:val="00B3389D"/>
    <w:rsid w:val="00B3444D"/>
    <w:rsid w:val="00B351B7"/>
    <w:rsid w:val="00B3596D"/>
    <w:rsid w:val="00B3600F"/>
    <w:rsid w:val="00B37383"/>
    <w:rsid w:val="00B375ED"/>
    <w:rsid w:val="00B37603"/>
    <w:rsid w:val="00B37790"/>
    <w:rsid w:val="00B400A0"/>
    <w:rsid w:val="00B413E1"/>
    <w:rsid w:val="00B41A00"/>
    <w:rsid w:val="00B41D36"/>
    <w:rsid w:val="00B41F2E"/>
    <w:rsid w:val="00B41FA8"/>
    <w:rsid w:val="00B42258"/>
    <w:rsid w:val="00B4228D"/>
    <w:rsid w:val="00B4289A"/>
    <w:rsid w:val="00B42962"/>
    <w:rsid w:val="00B4310C"/>
    <w:rsid w:val="00B438AA"/>
    <w:rsid w:val="00B43CB1"/>
    <w:rsid w:val="00B447DD"/>
    <w:rsid w:val="00B44F46"/>
    <w:rsid w:val="00B44F9B"/>
    <w:rsid w:val="00B456E5"/>
    <w:rsid w:val="00B45794"/>
    <w:rsid w:val="00B45ABC"/>
    <w:rsid w:val="00B45B7B"/>
    <w:rsid w:val="00B465C5"/>
    <w:rsid w:val="00B467CD"/>
    <w:rsid w:val="00B46F6D"/>
    <w:rsid w:val="00B4722A"/>
    <w:rsid w:val="00B47315"/>
    <w:rsid w:val="00B4777A"/>
    <w:rsid w:val="00B502BD"/>
    <w:rsid w:val="00B507DE"/>
    <w:rsid w:val="00B50881"/>
    <w:rsid w:val="00B50C76"/>
    <w:rsid w:val="00B50F23"/>
    <w:rsid w:val="00B5187C"/>
    <w:rsid w:val="00B518A5"/>
    <w:rsid w:val="00B518B4"/>
    <w:rsid w:val="00B51C3E"/>
    <w:rsid w:val="00B51F2A"/>
    <w:rsid w:val="00B5226D"/>
    <w:rsid w:val="00B52CCB"/>
    <w:rsid w:val="00B535D4"/>
    <w:rsid w:val="00B53E35"/>
    <w:rsid w:val="00B5400F"/>
    <w:rsid w:val="00B54068"/>
    <w:rsid w:val="00B5429B"/>
    <w:rsid w:val="00B543E6"/>
    <w:rsid w:val="00B54501"/>
    <w:rsid w:val="00B54889"/>
    <w:rsid w:val="00B551B6"/>
    <w:rsid w:val="00B55A6F"/>
    <w:rsid w:val="00B55C00"/>
    <w:rsid w:val="00B55EF5"/>
    <w:rsid w:val="00B55F45"/>
    <w:rsid w:val="00B5631A"/>
    <w:rsid w:val="00B56D78"/>
    <w:rsid w:val="00B57064"/>
    <w:rsid w:val="00B57310"/>
    <w:rsid w:val="00B60124"/>
    <w:rsid w:val="00B609FA"/>
    <w:rsid w:val="00B61098"/>
    <w:rsid w:val="00B61A71"/>
    <w:rsid w:val="00B61C4F"/>
    <w:rsid w:val="00B61DAE"/>
    <w:rsid w:val="00B620CE"/>
    <w:rsid w:val="00B620D7"/>
    <w:rsid w:val="00B63284"/>
    <w:rsid w:val="00B632B2"/>
    <w:rsid w:val="00B636A7"/>
    <w:rsid w:val="00B63813"/>
    <w:rsid w:val="00B63BAD"/>
    <w:rsid w:val="00B64350"/>
    <w:rsid w:val="00B64498"/>
    <w:rsid w:val="00B65A7F"/>
    <w:rsid w:val="00B65B1F"/>
    <w:rsid w:val="00B65E51"/>
    <w:rsid w:val="00B667F6"/>
    <w:rsid w:val="00B6708F"/>
    <w:rsid w:val="00B6774B"/>
    <w:rsid w:val="00B67DD3"/>
    <w:rsid w:val="00B67F98"/>
    <w:rsid w:val="00B706E0"/>
    <w:rsid w:val="00B7085F"/>
    <w:rsid w:val="00B71AFD"/>
    <w:rsid w:val="00B71D53"/>
    <w:rsid w:val="00B71EDF"/>
    <w:rsid w:val="00B72258"/>
    <w:rsid w:val="00B725E9"/>
    <w:rsid w:val="00B72691"/>
    <w:rsid w:val="00B72F5C"/>
    <w:rsid w:val="00B73511"/>
    <w:rsid w:val="00B738BD"/>
    <w:rsid w:val="00B73EA9"/>
    <w:rsid w:val="00B744E5"/>
    <w:rsid w:val="00B74D56"/>
    <w:rsid w:val="00B7562D"/>
    <w:rsid w:val="00B766D6"/>
    <w:rsid w:val="00B772ED"/>
    <w:rsid w:val="00B8096F"/>
    <w:rsid w:val="00B80A96"/>
    <w:rsid w:val="00B80B52"/>
    <w:rsid w:val="00B819DE"/>
    <w:rsid w:val="00B81A0C"/>
    <w:rsid w:val="00B820CD"/>
    <w:rsid w:val="00B821E0"/>
    <w:rsid w:val="00B824A1"/>
    <w:rsid w:val="00B82871"/>
    <w:rsid w:val="00B82F45"/>
    <w:rsid w:val="00B8371D"/>
    <w:rsid w:val="00B844C8"/>
    <w:rsid w:val="00B85379"/>
    <w:rsid w:val="00B85450"/>
    <w:rsid w:val="00B85523"/>
    <w:rsid w:val="00B85607"/>
    <w:rsid w:val="00B85AD8"/>
    <w:rsid w:val="00B864AD"/>
    <w:rsid w:val="00B86524"/>
    <w:rsid w:val="00B86D46"/>
    <w:rsid w:val="00B902BF"/>
    <w:rsid w:val="00B91177"/>
    <w:rsid w:val="00B9121B"/>
    <w:rsid w:val="00B912D9"/>
    <w:rsid w:val="00B9173B"/>
    <w:rsid w:val="00B91C36"/>
    <w:rsid w:val="00B92255"/>
    <w:rsid w:val="00B92BA4"/>
    <w:rsid w:val="00B9362E"/>
    <w:rsid w:val="00B939A8"/>
    <w:rsid w:val="00B93B6C"/>
    <w:rsid w:val="00B93DD0"/>
    <w:rsid w:val="00B94FFF"/>
    <w:rsid w:val="00B95C81"/>
    <w:rsid w:val="00B95E82"/>
    <w:rsid w:val="00B95F17"/>
    <w:rsid w:val="00B964F3"/>
    <w:rsid w:val="00B9654B"/>
    <w:rsid w:val="00B96962"/>
    <w:rsid w:val="00B978A3"/>
    <w:rsid w:val="00B97D2D"/>
    <w:rsid w:val="00BA0A88"/>
    <w:rsid w:val="00BA0C54"/>
    <w:rsid w:val="00BA0F41"/>
    <w:rsid w:val="00BA13D7"/>
    <w:rsid w:val="00BA2A00"/>
    <w:rsid w:val="00BA2DB9"/>
    <w:rsid w:val="00BA3142"/>
    <w:rsid w:val="00BA3766"/>
    <w:rsid w:val="00BA3F27"/>
    <w:rsid w:val="00BA4049"/>
    <w:rsid w:val="00BA42F4"/>
    <w:rsid w:val="00BA4644"/>
    <w:rsid w:val="00BA4E2B"/>
    <w:rsid w:val="00BA5284"/>
    <w:rsid w:val="00BA577A"/>
    <w:rsid w:val="00BA6296"/>
    <w:rsid w:val="00BA68A1"/>
    <w:rsid w:val="00BA6A09"/>
    <w:rsid w:val="00BA7275"/>
    <w:rsid w:val="00BA7688"/>
    <w:rsid w:val="00BA799C"/>
    <w:rsid w:val="00BB0177"/>
    <w:rsid w:val="00BB03A8"/>
    <w:rsid w:val="00BB0B54"/>
    <w:rsid w:val="00BB0DB5"/>
    <w:rsid w:val="00BB1283"/>
    <w:rsid w:val="00BB1EB3"/>
    <w:rsid w:val="00BB3105"/>
    <w:rsid w:val="00BB3118"/>
    <w:rsid w:val="00BB3520"/>
    <w:rsid w:val="00BB36C2"/>
    <w:rsid w:val="00BB40E6"/>
    <w:rsid w:val="00BB46F0"/>
    <w:rsid w:val="00BB4FBB"/>
    <w:rsid w:val="00BB55EA"/>
    <w:rsid w:val="00BB57C4"/>
    <w:rsid w:val="00BB5CBC"/>
    <w:rsid w:val="00BB6592"/>
    <w:rsid w:val="00BB6D63"/>
    <w:rsid w:val="00BB6E7D"/>
    <w:rsid w:val="00BB6E96"/>
    <w:rsid w:val="00BB7207"/>
    <w:rsid w:val="00BB79DE"/>
    <w:rsid w:val="00BC007C"/>
    <w:rsid w:val="00BC02C8"/>
    <w:rsid w:val="00BC04B1"/>
    <w:rsid w:val="00BC04D2"/>
    <w:rsid w:val="00BC0A30"/>
    <w:rsid w:val="00BC0BEB"/>
    <w:rsid w:val="00BC0E59"/>
    <w:rsid w:val="00BC134B"/>
    <w:rsid w:val="00BC15DF"/>
    <w:rsid w:val="00BC183A"/>
    <w:rsid w:val="00BC1855"/>
    <w:rsid w:val="00BC28D1"/>
    <w:rsid w:val="00BC3183"/>
    <w:rsid w:val="00BC356E"/>
    <w:rsid w:val="00BC4A92"/>
    <w:rsid w:val="00BC4DC5"/>
    <w:rsid w:val="00BC570B"/>
    <w:rsid w:val="00BC5761"/>
    <w:rsid w:val="00BC5A47"/>
    <w:rsid w:val="00BC6653"/>
    <w:rsid w:val="00BC69CB"/>
    <w:rsid w:val="00BC6ADE"/>
    <w:rsid w:val="00BC7215"/>
    <w:rsid w:val="00BC777C"/>
    <w:rsid w:val="00BC79CD"/>
    <w:rsid w:val="00BC7E8E"/>
    <w:rsid w:val="00BD01ED"/>
    <w:rsid w:val="00BD0E0B"/>
    <w:rsid w:val="00BD119C"/>
    <w:rsid w:val="00BD1F3C"/>
    <w:rsid w:val="00BD223E"/>
    <w:rsid w:val="00BD279B"/>
    <w:rsid w:val="00BD2884"/>
    <w:rsid w:val="00BD352A"/>
    <w:rsid w:val="00BD3718"/>
    <w:rsid w:val="00BD3A88"/>
    <w:rsid w:val="00BD3F2E"/>
    <w:rsid w:val="00BD4F69"/>
    <w:rsid w:val="00BD643A"/>
    <w:rsid w:val="00BD7330"/>
    <w:rsid w:val="00BD7BEF"/>
    <w:rsid w:val="00BE0198"/>
    <w:rsid w:val="00BE06A6"/>
    <w:rsid w:val="00BE0C6E"/>
    <w:rsid w:val="00BE0DD3"/>
    <w:rsid w:val="00BE105B"/>
    <w:rsid w:val="00BE11AC"/>
    <w:rsid w:val="00BE1670"/>
    <w:rsid w:val="00BE1ACF"/>
    <w:rsid w:val="00BE1F5C"/>
    <w:rsid w:val="00BE32F8"/>
    <w:rsid w:val="00BE43CA"/>
    <w:rsid w:val="00BE54F7"/>
    <w:rsid w:val="00BE55A7"/>
    <w:rsid w:val="00BE5DC7"/>
    <w:rsid w:val="00BE708E"/>
    <w:rsid w:val="00BE7148"/>
    <w:rsid w:val="00BE723B"/>
    <w:rsid w:val="00BE7F79"/>
    <w:rsid w:val="00BF01F4"/>
    <w:rsid w:val="00BF09DE"/>
    <w:rsid w:val="00BF0E48"/>
    <w:rsid w:val="00BF0F15"/>
    <w:rsid w:val="00BF13E4"/>
    <w:rsid w:val="00BF1572"/>
    <w:rsid w:val="00BF1595"/>
    <w:rsid w:val="00BF2813"/>
    <w:rsid w:val="00BF2A44"/>
    <w:rsid w:val="00BF2B00"/>
    <w:rsid w:val="00BF3435"/>
    <w:rsid w:val="00BF411F"/>
    <w:rsid w:val="00BF5321"/>
    <w:rsid w:val="00BF5473"/>
    <w:rsid w:val="00BF5E65"/>
    <w:rsid w:val="00BF6853"/>
    <w:rsid w:val="00BF6BC3"/>
    <w:rsid w:val="00BF75DD"/>
    <w:rsid w:val="00C00271"/>
    <w:rsid w:val="00C002F3"/>
    <w:rsid w:val="00C00430"/>
    <w:rsid w:val="00C006BC"/>
    <w:rsid w:val="00C00CA5"/>
    <w:rsid w:val="00C00D68"/>
    <w:rsid w:val="00C01C2A"/>
    <w:rsid w:val="00C0203B"/>
    <w:rsid w:val="00C023C1"/>
    <w:rsid w:val="00C026ED"/>
    <w:rsid w:val="00C027B8"/>
    <w:rsid w:val="00C02A3F"/>
    <w:rsid w:val="00C03944"/>
    <w:rsid w:val="00C03D84"/>
    <w:rsid w:val="00C04DFD"/>
    <w:rsid w:val="00C05F4B"/>
    <w:rsid w:val="00C071AF"/>
    <w:rsid w:val="00C078FB"/>
    <w:rsid w:val="00C1072C"/>
    <w:rsid w:val="00C10DAB"/>
    <w:rsid w:val="00C116E8"/>
    <w:rsid w:val="00C11DD9"/>
    <w:rsid w:val="00C120ED"/>
    <w:rsid w:val="00C127AE"/>
    <w:rsid w:val="00C12891"/>
    <w:rsid w:val="00C12B3C"/>
    <w:rsid w:val="00C130FE"/>
    <w:rsid w:val="00C13135"/>
    <w:rsid w:val="00C136B4"/>
    <w:rsid w:val="00C14652"/>
    <w:rsid w:val="00C150C8"/>
    <w:rsid w:val="00C1544A"/>
    <w:rsid w:val="00C15B09"/>
    <w:rsid w:val="00C1625A"/>
    <w:rsid w:val="00C16DF6"/>
    <w:rsid w:val="00C175D2"/>
    <w:rsid w:val="00C17B39"/>
    <w:rsid w:val="00C20FAA"/>
    <w:rsid w:val="00C21345"/>
    <w:rsid w:val="00C21864"/>
    <w:rsid w:val="00C22B37"/>
    <w:rsid w:val="00C22EC7"/>
    <w:rsid w:val="00C2377C"/>
    <w:rsid w:val="00C23E57"/>
    <w:rsid w:val="00C24062"/>
    <w:rsid w:val="00C241B8"/>
    <w:rsid w:val="00C24921"/>
    <w:rsid w:val="00C24AF6"/>
    <w:rsid w:val="00C24B6F"/>
    <w:rsid w:val="00C2505B"/>
    <w:rsid w:val="00C25697"/>
    <w:rsid w:val="00C258CC"/>
    <w:rsid w:val="00C26152"/>
    <w:rsid w:val="00C263A2"/>
    <w:rsid w:val="00C26A54"/>
    <w:rsid w:val="00C26CD0"/>
    <w:rsid w:val="00C26E73"/>
    <w:rsid w:val="00C276B8"/>
    <w:rsid w:val="00C276FB"/>
    <w:rsid w:val="00C2784E"/>
    <w:rsid w:val="00C301B7"/>
    <w:rsid w:val="00C3043A"/>
    <w:rsid w:val="00C309B0"/>
    <w:rsid w:val="00C30C9D"/>
    <w:rsid w:val="00C30EED"/>
    <w:rsid w:val="00C30FE5"/>
    <w:rsid w:val="00C31790"/>
    <w:rsid w:val="00C317D3"/>
    <w:rsid w:val="00C31AD8"/>
    <w:rsid w:val="00C31CFB"/>
    <w:rsid w:val="00C31D40"/>
    <w:rsid w:val="00C32B8A"/>
    <w:rsid w:val="00C33AD8"/>
    <w:rsid w:val="00C33E51"/>
    <w:rsid w:val="00C3409D"/>
    <w:rsid w:val="00C3474D"/>
    <w:rsid w:val="00C34E40"/>
    <w:rsid w:val="00C35880"/>
    <w:rsid w:val="00C359DD"/>
    <w:rsid w:val="00C35ADD"/>
    <w:rsid w:val="00C35DEF"/>
    <w:rsid w:val="00C35EE6"/>
    <w:rsid w:val="00C35F41"/>
    <w:rsid w:val="00C360AD"/>
    <w:rsid w:val="00C360DA"/>
    <w:rsid w:val="00C36523"/>
    <w:rsid w:val="00C3653F"/>
    <w:rsid w:val="00C36729"/>
    <w:rsid w:val="00C36744"/>
    <w:rsid w:val="00C3685D"/>
    <w:rsid w:val="00C36D11"/>
    <w:rsid w:val="00C37061"/>
    <w:rsid w:val="00C372D9"/>
    <w:rsid w:val="00C3738C"/>
    <w:rsid w:val="00C37C23"/>
    <w:rsid w:val="00C4016F"/>
    <w:rsid w:val="00C4058D"/>
    <w:rsid w:val="00C40666"/>
    <w:rsid w:val="00C416C0"/>
    <w:rsid w:val="00C42E7A"/>
    <w:rsid w:val="00C42FDB"/>
    <w:rsid w:val="00C430BE"/>
    <w:rsid w:val="00C4323F"/>
    <w:rsid w:val="00C433E1"/>
    <w:rsid w:val="00C4364E"/>
    <w:rsid w:val="00C438A6"/>
    <w:rsid w:val="00C43D1E"/>
    <w:rsid w:val="00C444CB"/>
    <w:rsid w:val="00C44B43"/>
    <w:rsid w:val="00C44B9E"/>
    <w:rsid w:val="00C44FBC"/>
    <w:rsid w:val="00C45021"/>
    <w:rsid w:val="00C4506F"/>
    <w:rsid w:val="00C45486"/>
    <w:rsid w:val="00C4554D"/>
    <w:rsid w:val="00C4600C"/>
    <w:rsid w:val="00C460C0"/>
    <w:rsid w:val="00C460E0"/>
    <w:rsid w:val="00C465AA"/>
    <w:rsid w:val="00C474F5"/>
    <w:rsid w:val="00C47DB2"/>
    <w:rsid w:val="00C5049C"/>
    <w:rsid w:val="00C51516"/>
    <w:rsid w:val="00C51C39"/>
    <w:rsid w:val="00C51C46"/>
    <w:rsid w:val="00C51EA3"/>
    <w:rsid w:val="00C51F44"/>
    <w:rsid w:val="00C52001"/>
    <w:rsid w:val="00C52038"/>
    <w:rsid w:val="00C52234"/>
    <w:rsid w:val="00C52CF2"/>
    <w:rsid w:val="00C5356C"/>
    <w:rsid w:val="00C53CD0"/>
    <w:rsid w:val="00C53EA6"/>
    <w:rsid w:val="00C54414"/>
    <w:rsid w:val="00C5441B"/>
    <w:rsid w:val="00C54BE1"/>
    <w:rsid w:val="00C5575D"/>
    <w:rsid w:val="00C55952"/>
    <w:rsid w:val="00C55DE7"/>
    <w:rsid w:val="00C55FB3"/>
    <w:rsid w:val="00C56010"/>
    <w:rsid w:val="00C569CC"/>
    <w:rsid w:val="00C57001"/>
    <w:rsid w:val="00C570F1"/>
    <w:rsid w:val="00C57162"/>
    <w:rsid w:val="00C57F8D"/>
    <w:rsid w:val="00C600AE"/>
    <w:rsid w:val="00C6041A"/>
    <w:rsid w:val="00C607EE"/>
    <w:rsid w:val="00C60895"/>
    <w:rsid w:val="00C60CCE"/>
    <w:rsid w:val="00C6107A"/>
    <w:rsid w:val="00C61810"/>
    <w:rsid w:val="00C61A81"/>
    <w:rsid w:val="00C61AD5"/>
    <w:rsid w:val="00C61C53"/>
    <w:rsid w:val="00C620D3"/>
    <w:rsid w:val="00C6251B"/>
    <w:rsid w:val="00C628E9"/>
    <w:rsid w:val="00C62D11"/>
    <w:rsid w:val="00C63DBA"/>
    <w:rsid w:val="00C63F18"/>
    <w:rsid w:val="00C64249"/>
    <w:rsid w:val="00C6472B"/>
    <w:rsid w:val="00C64A33"/>
    <w:rsid w:val="00C64DDC"/>
    <w:rsid w:val="00C65747"/>
    <w:rsid w:val="00C65905"/>
    <w:rsid w:val="00C665C4"/>
    <w:rsid w:val="00C666B9"/>
    <w:rsid w:val="00C67642"/>
    <w:rsid w:val="00C70072"/>
    <w:rsid w:val="00C70376"/>
    <w:rsid w:val="00C70942"/>
    <w:rsid w:val="00C70B8B"/>
    <w:rsid w:val="00C70F41"/>
    <w:rsid w:val="00C71103"/>
    <w:rsid w:val="00C714AA"/>
    <w:rsid w:val="00C714FE"/>
    <w:rsid w:val="00C7162D"/>
    <w:rsid w:val="00C71D05"/>
    <w:rsid w:val="00C72588"/>
    <w:rsid w:val="00C72CD7"/>
    <w:rsid w:val="00C738D0"/>
    <w:rsid w:val="00C73CA3"/>
    <w:rsid w:val="00C73DFF"/>
    <w:rsid w:val="00C73EA8"/>
    <w:rsid w:val="00C73F02"/>
    <w:rsid w:val="00C740E1"/>
    <w:rsid w:val="00C747C3"/>
    <w:rsid w:val="00C74C89"/>
    <w:rsid w:val="00C74E3E"/>
    <w:rsid w:val="00C74F81"/>
    <w:rsid w:val="00C757AD"/>
    <w:rsid w:val="00C75B06"/>
    <w:rsid w:val="00C75BA4"/>
    <w:rsid w:val="00C76060"/>
    <w:rsid w:val="00C76124"/>
    <w:rsid w:val="00C7615C"/>
    <w:rsid w:val="00C76197"/>
    <w:rsid w:val="00C76612"/>
    <w:rsid w:val="00C76691"/>
    <w:rsid w:val="00C76B3D"/>
    <w:rsid w:val="00C7748E"/>
    <w:rsid w:val="00C7767B"/>
    <w:rsid w:val="00C7768B"/>
    <w:rsid w:val="00C77885"/>
    <w:rsid w:val="00C801EC"/>
    <w:rsid w:val="00C80C02"/>
    <w:rsid w:val="00C80D51"/>
    <w:rsid w:val="00C829E9"/>
    <w:rsid w:val="00C82B6C"/>
    <w:rsid w:val="00C8325B"/>
    <w:rsid w:val="00C8383F"/>
    <w:rsid w:val="00C84851"/>
    <w:rsid w:val="00C86376"/>
    <w:rsid w:val="00C86477"/>
    <w:rsid w:val="00C867AC"/>
    <w:rsid w:val="00C86914"/>
    <w:rsid w:val="00C86A28"/>
    <w:rsid w:val="00C86AFB"/>
    <w:rsid w:val="00C872B0"/>
    <w:rsid w:val="00C87DBC"/>
    <w:rsid w:val="00C90211"/>
    <w:rsid w:val="00C90A75"/>
    <w:rsid w:val="00C90B6B"/>
    <w:rsid w:val="00C9120A"/>
    <w:rsid w:val="00C91648"/>
    <w:rsid w:val="00C9415E"/>
    <w:rsid w:val="00C943B7"/>
    <w:rsid w:val="00C946E1"/>
    <w:rsid w:val="00C94D98"/>
    <w:rsid w:val="00C9540E"/>
    <w:rsid w:val="00C958CD"/>
    <w:rsid w:val="00C96090"/>
    <w:rsid w:val="00C968DA"/>
    <w:rsid w:val="00C96B0E"/>
    <w:rsid w:val="00C96CB7"/>
    <w:rsid w:val="00C9755B"/>
    <w:rsid w:val="00C97A15"/>
    <w:rsid w:val="00C97AE9"/>
    <w:rsid w:val="00CA057A"/>
    <w:rsid w:val="00CA0B4F"/>
    <w:rsid w:val="00CA0C24"/>
    <w:rsid w:val="00CA0F90"/>
    <w:rsid w:val="00CA1F0F"/>
    <w:rsid w:val="00CA251C"/>
    <w:rsid w:val="00CA2904"/>
    <w:rsid w:val="00CA433A"/>
    <w:rsid w:val="00CA5CD1"/>
    <w:rsid w:val="00CA5D88"/>
    <w:rsid w:val="00CA5DA2"/>
    <w:rsid w:val="00CA635E"/>
    <w:rsid w:val="00CA696C"/>
    <w:rsid w:val="00CA7D18"/>
    <w:rsid w:val="00CB02F9"/>
    <w:rsid w:val="00CB0457"/>
    <w:rsid w:val="00CB08A4"/>
    <w:rsid w:val="00CB1058"/>
    <w:rsid w:val="00CB120E"/>
    <w:rsid w:val="00CB25E5"/>
    <w:rsid w:val="00CB27FE"/>
    <w:rsid w:val="00CB32B0"/>
    <w:rsid w:val="00CB3348"/>
    <w:rsid w:val="00CB3627"/>
    <w:rsid w:val="00CB37E4"/>
    <w:rsid w:val="00CB4462"/>
    <w:rsid w:val="00CB464E"/>
    <w:rsid w:val="00CB48CE"/>
    <w:rsid w:val="00CB4BB6"/>
    <w:rsid w:val="00CB507F"/>
    <w:rsid w:val="00CB64E6"/>
    <w:rsid w:val="00CB718C"/>
    <w:rsid w:val="00CB74B3"/>
    <w:rsid w:val="00CC0202"/>
    <w:rsid w:val="00CC040E"/>
    <w:rsid w:val="00CC0E01"/>
    <w:rsid w:val="00CC1577"/>
    <w:rsid w:val="00CC19AC"/>
    <w:rsid w:val="00CC3477"/>
    <w:rsid w:val="00CC36D5"/>
    <w:rsid w:val="00CC3927"/>
    <w:rsid w:val="00CC3B31"/>
    <w:rsid w:val="00CC4217"/>
    <w:rsid w:val="00CC4D35"/>
    <w:rsid w:val="00CC511C"/>
    <w:rsid w:val="00CC5C62"/>
    <w:rsid w:val="00CC6CD5"/>
    <w:rsid w:val="00CC7228"/>
    <w:rsid w:val="00CC7FC9"/>
    <w:rsid w:val="00CD0BD9"/>
    <w:rsid w:val="00CD0D0F"/>
    <w:rsid w:val="00CD0E2C"/>
    <w:rsid w:val="00CD0EF8"/>
    <w:rsid w:val="00CD1106"/>
    <w:rsid w:val="00CD168D"/>
    <w:rsid w:val="00CD1E1F"/>
    <w:rsid w:val="00CD2105"/>
    <w:rsid w:val="00CD274C"/>
    <w:rsid w:val="00CD2B71"/>
    <w:rsid w:val="00CD4067"/>
    <w:rsid w:val="00CD4D1F"/>
    <w:rsid w:val="00CD4E0C"/>
    <w:rsid w:val="00CD53ED"/>
    <w:rsid w:val="00CD54B4"/>
    <w:rsid w:val="00CD5D0A"/>
    <w:rsid w:val="00CD5F84"/>
    <w:rsid w:val="00CD5FF6"/>
    <w:rsid w:val="00CD659D"/>
    <w:rsid w:val="00CD6A08"/>
    <w:rsid w:val="00CD6C19"/>
    <w:rsid w:val="00CD701D"/>
    <w:rsid w:val="00CD7591"/>
    <w:rsid w:val="00CD7A8B"/>
    <w:rsid w:val="00CE1C9B"/>
    <w:rsid w:val="00CE1CB4"/>
    <w:rsid w:val="00CE239B"/>
    <w:rsid w:val="00CE2A06"/>
    <w:rsid w:val="00CE3957"/>
    <w:rsid w:val="00CE3B71"/>
    <w:rsid w:val="00CE3C0F"/>
    <w:rsid w:val="00CE4142"/>
    <w:rsid w:val="00CE46F5"/>
    <w:rsid w:val="00CE4C6C"/>
    <w:rsid w:val="00CE5611"/>
    <w:rsid w:val="00CE5A85"/>
    <w:rsid w:val="00CE5EE2"/>
    <w:rsid w:val="00CE676D"/>
    <w:rsid w:val="00CE6B6B"/>
    <w:rsid w:val="00CE712C"/>
    <w:rsid w:val="00CE7570"/>
    <w:rsid w:val="00CE7739"/>
    <w:rsid w:val="00CF0230"/>
    <w:rsid w:val="00CF0617"/>
    <w:rsid w:val="00CF1183"/>
    <w:rsid w:val="00CF135B"/>
    <w:rsid w:val="00CF1780"/>
    <w:rsid w:val="00CF17E3"/>
    <w:rsid w:val="00CF1CDB"/>
    <w:rsid w:val="00CF1DC7"/>
    <w:rsid w:val="00CF2F04"/>
    <w:rsid w:val="00CF2F45"/>
    <w:rsid w:val="00CF3780"/>
    <w:rsid w:val="00CF46FA"/>
    <w:rsid w:val="00CF5AAD"/>
    <w:rsid w:val="00CF6046"/>
    <w:rsid w:val="00CF641B"/>
    <w:rsid w:val="00CF6675"/>
    <w:rsid w:val="00CF6DC2"/>
    <w:rsid w:val="00CF72DE"/>
    <w:rsid w:val="00CF76D3"/>
    <w:rsid w:val="00D00828"/>
    <w:rsid w:val="00D00D8E"/>
    <w:rsid w:val="00D021A0"/>
    <w:rsid w:val="00D028FD"/>
    <w:rsid w:val="00D02FE2"/>
    <w:rsid w:val="00D03500"/>
    <w:rsid w:val="00D047E8"/>
    <w:rsid w:val="00D05475"/>
    <w:rsid w:val="00D05FD8"/>
    <w:rsid w:val="00D0604F"/>
    <w:rsid w:val="00D062FD"/>
    <w:rsid w:val="00D066E3"/>
    <w:rsid w:val="00D06AEF"/>
    <w:rsid w:val="00D07FDB"/>
    <w:rsid w:val="00D1017E"/>
    <w:rsid w:val="00D101A4"/>
    <w:rsid w:val="00D10593"/>
    <w:rsid w:val="00D10F54"/>
    <w:rsid w:val="00D113BC"/>
    <w:rsid w:val="00D11876"/>
    <w:rsid w:val="00D120E5"/>
    <w:rsid w:val="00D12F30"/>
    <w:rsid w:val="00D13A0D"/>
    <w:rsid w:val="00D14FDD"/>
    <w:rsid w:val="00D1551D"/>
    <w:rsid w:val="00D156B8"/>
    <w:rsid w:val="00D1584E"/>
    <w:rsid w:val="00D15B4E"/>
    <w:rsid w:val="00D16D69"/>
    <w:rsid w:val="00D17BA4"/>
    <w:rsid w:val="00D17C23"/>
    <w:rsid w:val="00D20636"/>
    <w:rsid w:val="00D20DD4"/>
    <w:rsid w:val="00D20EF8"/>
    <w:rsid w:val="00D20F65"/>
    <w:rsid w:val="00D2115D"/>
    <w:rsid w:val="00D2118B"/>
    <w:rsid w:val="00D21DCE"/>
    <w:rsid w:val="00D2242C"/>
    <w:rsid w:val="00D228A1"/>
    <w:rsid w:val="00D22A8A"/>
    <w:rsid w:val="00D22F7D"/>
    <w:rsid w:val="00D23860"/>
    <w:rsid w:val="00D244F7"/>
    <w:rsid w:val="00D24BFC"/>
    <w:rsid w:val="00D25831"/>
    <w:rsid w:val="00D25CB2"/>
    <w:rsid w:val="00D262EC"/>
    <w:rsid w:val="00D26521"/>
    <w:rsid w:val="00D27033"/>
    <w:rsid w:val="00D27200"/>
    <w:rsid w:val="00D3093D"/>
    <w:rsid w:val="00D30ED9"/>
    <w:rsid w:val="00D31C08"/>
    <w:rsid w:val="00D32475"/>
    <w:rsid w:val="00D3283B"/>
    <w:rsid w:val="00D3284A"/>
    <w:rsid w:val="00D32B31"/>
    <w:rsid w:val="00D334F0"/>
    <w:rsid w:val="00D33549"/>
    <w:rsid w:val="00D34525"/>
    <w:rsid w:val="00D34E4F"/>
    <w:rsid w:val="00D359B7"/>
    <w:rsid w:val="00D35D25"/>
    <w:rsid w:val="00D35F1C"/>
    <w:rsid w:val="00D3612D"/>
    <w:rsid w:val="00D36A7B"/>
    <w:rsid w:val="00D379EA"/>
    <w:rsid w:val="00D400F0"/>
    <w:rsid w:val="00D40203"/>
    <w:rsid w:val="00D40593"/>
    <w:rsid w:val="00D4061B"/>
    <w:rsid w:val="00D408DC"/>
    <w:rsid w:val="00D415FF"/>
    <w:rsid w:val="00D420EE"/>
    <w:rsid w:val="00D4211E"/>
    <w:rsid w:val="00D42791"/>
    <w:rsid w:val="00D43322"/>
    <w:rsid w:val="00D43F62"/>
    <w:rsid w:val="00D447FD"/>
    <w:rsid w:val="00D453E9"/>
    <w:rsid w:val="00D4617E"/>
    <w:rsid w:val="00D465FF"/>
    <w:rsid w:val="00D469F4"/>
    <w:rsid w:val="00D47BF9"/>
    <w:rsid w:val="00D502FE"/>
    <w:rsid w:val="00D50310"/>
    <w:rsid w:val="00D50B64"/>
    <w:rsid w:val="00D51B82"/>
    <w:rsid w:val="00D5267F"/>
    <w:rsid w:val="00D52D49"/>
    <w:rsid w:val="00D53A29"/>
    <w:rsid w:val="00D545D5"/>
    <w:rsid w:val="00D54D71"/>
    <w:rsid w:val="00D5561D"/>
    <w:rsid w:val="00D55F5F"/>
    <w:rsid w:val="00D561C3"/>
    <w:rsid w:val="00D565D5"/>
    <w:rsid w:val="00D56631"/>
    <w:rsid w:val="00D56740"/>
    <w:rsid w:val="00D572FF"/>
    <w:rsid w:val="00D61194"/>
    <w:rsid w:val="00D611BB"/>
    <w:rsid w:val="00D61EE5"/>
    <w:rsid w:val="00D62165"/>
    <w:rsid w:val="00D63B6A"/>
    <w:rsid w:val="00D63FC5"/>
    <w:rsid w:val="00D646A6"/>
    <w:rsid w:val="00D64A9C"/>
    <w:rsid w:val="00D65857"/>
    <w:rsid w:val="00D65A1E"/>
    <w:rsid w:val="00D664DA"/>
    <w:rsid w:val="00D665ED"/>
    <w:rsid w:val="00D66A32"/>
    <w:rsid w:val="00D66E45"/>
    <w:rsid w:val="00D67BF8"/>
    <w:rsid w:val="00D7007E"/>
    <w:rsid w:val="00D70612"/>
    <w:rsid w:val="00D70E55"/>
    <w:rsid w:val="00D70F2A"/>
    <w:rsid w:val="00D71179"/>
    <w:rsid w:val="00D71518"/>
    <w:rsid w:val="00D71BF0"/>
    <w:rsid w:val="00D71C54"/>
    <w:rsid w:val="00D728C7"/>
    <w:rsid w:val="00D72A91"/>
    <w:rsid w:val="00D72DA4"/>
    <w:rsid w:val="00D73715"/>
    <w:rsid w:val="00D742B2"/>
    <w:rsid w:val="00D74625"/>
    <w:rsid w:val="00D7493B"/>
    <w:rsid w:val="00D74A16"/>
    <w:rsid w:val="00D74AFB"/>
    <w:rsid w:val="00D74C8F"/>
    <w:rsid w:val="00D74F04"/>
    <w:rsid w:val="00D7569C"/>
    <w:rsid w:val="00D76037"/>
    <w:rsid w:val="00D76E95"/>
    <w:rsid w:val="00D77071"/>
    <w:rsid w:val="00D776FE"/>
    <w:rsid w:val="00D77856"/>
    <w:rsid w:val="00D778E3"/>
    <w:rsid w:val="00D77B95"/>
    <w:rsid w:val="00D77E33"/>
    <w:rsid w:val="00D8025D"/>
    <w:rsid w:val="00D80466"/>
    <w:rsid w:val="00D80687"/>
    <w:rsid w:val="00D8158C"/>
    <w:rsid w:val="00D815E8"/>
    <w:rsid w:val="00D82562"/>
    <w:rsid w:val="00D828DC"/>
    <w:rsid w:val="00D82A23"/>
    <w:rsid w:val="00D82AF0"/>
    <w:rsid w:val="00D8373C"/>
    <w:rsid w:val="00D84819"/>
    <w:rsid w:val="00D84E1E"/>
    <w:rsid w:val="00D85185"/>
    <w:rsid w:val="00D86167"/>
    <w:rsid w:val="00D86204"/>
    <w:rsid w:val="00D86E50"/>
    <w:rsid w:val="00D876A8"/>
    <w:rsid w:val="00D9083E"/>
    <w:rsid w:val="00D90D3C"/>
    <w:rsid w:val="00D911A0"/>
    <w:rsid w:val="00D91266"/>
    <w:rsid w:val="00D916B1"/>
    <w:rsid w:val="00D92776"/>
    <w:rsid w:val="00D92EFA"/>
    <w:rsid w:val="00D9319B"/>
    <w:rsid w:val="00D940C6"/>
    <w:rsid w:val="00D9462A"/>
    <w:rsid w:val="00D9478B"/>
    <w:rsid w:val="00D94C57"/>
    <w:rsid w:val="00D94E43"/>
    <w:rsid w:val="00D9525B"/>
    <w:rsid w:val="00D954EA"/>
    <w:rsid w:val="00D956CF"/>
    <w:rsid w:val="00D95AB7"/>
    <w:rsid w:val="00D96024"/>
    <w:rsid w:val="00D961DA"/>
    <w:rsid w:val="00D96941"/>
    <w:rsid w:val="00D972B3"/>
    <w:rsid w:val="00D97A9D"/>
    <w:rsid w:val="00DA0148"/>
    <w:rsid w:val="00DA03EB"/>
    <w:rsid w:val="00DA08C7"/>
    <w:rsid w:val="00DA0C23"/>
    <w:rsid w:val="00DA0E2A"/>
    <w:rsid w:val="00DA0FB1"/>
    <w:rsid w:val="00DA1084"/>
    <w:rsid w:val="00DA1124"/>
    <w:rsid w:val="00DA1CA5"/>
    <w:rsid w:val="00DA1E60"/>
    <w:rsid w:val="00DA227E"/>
    <w:rsid w:val="00DA2A67"/>
    <w:rsid w:val="00DA2AD8"/>
    <w:rsid w:val="00DA2EDD"/>
    <w:rsid w:val="00DA33DB"/>
    <w:rsid w:val="00DA342F"/>
    <w:rsid w:val="00DA3B77"/>
    <w:rsid w:val="00DA408F"/>
    <w:rsid w:val="00DA4E00"/>
    <w:rsid w:val="00DA54C4"/>
    <w:rsid w:val="00DA54C6"/>
    <w:rsid w:val="00DA56A7"/>
    <w:rsid w:val="00DA5E41"/>
    <w:rsid w:val="00DA5F74"/>
    <w:rsid w:val="00DA6541"/>
    <w:rsid w:val="00DA6748"/>
    <w:rsid w:val="00DA709E"/>
    <w:rsid w:val="00DA7995"/>
    <w:rsid w:val="00DA7B4A"/>
    <w:rsid w:val="00DA7C42"/>
    <w:rsid w:val="00DB00C4"/>
    <w:rsid w:val="00DB0321"/>
    <w:rsid w:val="00DB10EC"/>
    <w:rsid w:val="00DB1519"/>
    <w:rsid w:val="00DB169F"/>
    <w:rsid w:val="00DB242B"/>
    <w:rsid w:val="00DB33E4"/>
    <w:rsid w:val="00DB393F"/>
    <w:rsid w:val="00DB49BA"/>
    <w:rsid w:val="00DB5D35"/>
    <w:rsid w:val="00DB602F"/>
    <w:rsid w:val="00DB65B5"/>
    <w:rsid w:val="00DB6DA4"/>
    <w:rsid w:val="00DB7AC6"/>
    <w:rsid w:val="00DC1E34"/>
    <w:rsid w:val="00DC2280"/>
    <w:rsid w:val="00DC22A5"/>
    <w:rsid w:val="00DC252E"/>
    <w:rsid w:val="00DC2C48"/>
    <w:rsid w:val="00DC36D2"/>
    <w:rsid w:val="00DC3BCE"/>
    <w:rsid w:val="00DC3CAB"/>
    <w:rsid w:val="00DC5556"/>
    <w:rsid w:val="00DC579E"/>
    <w:rsid w:val="00DC58E6"/>
    <w:rsid w:val="00DC5911"/>
    <w:rsid w:val="00DC5DA3"/>
    <w:rsid w:val="00DC5E8D"/>
    <w:rsid w:val="00DC61A0"/>
    <w:rsid w:val="00DC62F9"/>
    <w:rsid w:val="00DC638E"/>
    <w:rsid w:val="00DC6EE8"/>
    <w:rsid w:val="00DC77E9"/>
    <w:rsid w:val="00DC7B7D"/>
    <w:rsid w:val="00DD060A"/>
    <w:rsid w:val="00DD0F36"/>
    <w:rsid w:val="00DD0F5D"/>
    <w:rsid w:val="00DD1113"/>
    <w:rsid w:val="00DD1FE3"/>
    <w:rsid w:val="00DD2092"/>
    <w:rsid w:val="00DD21D7"/>
    <w:rsid w:val="00DD2334"/>
    <w:rsid w:val="00DD26EC"/>
    <w:rsid w:val="00DD293C"/>
    <w:rsid w:val="00DD2AB8"/>
    <w:rsid w:val="00DD3073"/>
    <w:rsid w:val="00DD30B6"/>
    <w:rsid w:val="00DD3987"/>
    <w:rsid w:val="00DD3B1C"/>
    <w:rsid w:val="00DD4E3E"/>
    <w:rsid w:val="00DD5554"/>
    <w:rsid w:val="00DD5A44"/>
    <w:rsid w:val="00DD6228"/>
    <w:rsid w:val="00DD76E4"/>
    <w:rsid w:val="00DD7714"/>
    <w:rsid w:val="00DD7ACE"/>
    <w:rsid w:val="00DE021B"/>
    <w:rsid w:val="00DE0242"/>
    <w:rsid w:val="00DE097B"/>
    <w:rsid w:val="00DE0A57"/>
    <w:rsid w:val="00DE0EFB"/>
    <w:rsid w:val="00DE1179"/>
    <w:rsid w:val="00DE16DF"/>
    <w:rsid w:val="00DE1750"/>
    <w:rsid w:val="00DE17F0"/>
    <w:rsid w:val="00DE1B9C"/>
    <w:rsid w:val="00DE211C"/>
    <w:rsid w:val="00DE228B"/>
    <w:rsid w:val="00DE2356"/>
    <w:rsid w:val="00DE23F3"/>
    <w:rsid w:val="00DE3897"/>
    <w:rsid w:val="00DE3F02"/>
    <w:rsid w:val="00DE4522"/>
    <w:rsid w:val="00DE4713"/>
    <w:rsid w:val="00DE4A15"/>
    <w:rsid w:val="00DE4C33"/>
    <w:rsid w:val="00DE4F59"/>
    <w:rsid w:val="00DE5534"/>
    <w:rsid w:val="00DE578F"/>
    <w:rsid w:val="00DE5F00"/>
    <w:rsid w:val="00DE5F83"/>
    <w:rsid w:val="00DE6265"/>
    <w:rsid w:val="00DE63E5"/>
    <w:rsid w:val="00DE6BA6"/>
    <w:rsid w:val="00DE6D73"/>
    <w:rsid w:val="00DE77CF"/>
    <w:rsid w:val="00DE7A0A"/>
    <w:rsid w:val="00DF18CC"/>
    <w:rsid w:val="00DF1D31"/>
    <w:rsid w:val="00DF23FF"/>
    <w:rsid w:val="00DF2F6F"/>
    <w:rsid w:val="00DF31D2"/>
    <w:rsid w:val="00DF322A"/>
    <w:rsid w:val="00DF3A14"/>
    <w:rsid w:val="00DF3B28"/>
    <w:rsid w:val="00DF4170"/>
    <w:rsid w:val="00DF4536"/>
    <w:rsid w:val="00DF45F2"/>
    <w:rsid w:val="00DF4E43"/>
    <w:rsid w:val="00DF5B11"/>
    <w:rsid w:val="00DF5D74"/>
    <w:rsid w:val="00DF5E05"/>
    <w:rsid w:val="00DF6325"/>
    <w:rsid w:val="00DF65A5"/>
    <w:rsid w:val="00DF7B69"/>
    <w:rsid w:val="00DF7D7A"/>
    <w:rsid w:val="00DF7E55"/>
    <w:rsid w:val="00E00267"/>
    <w:rsid w:val="00E00325"/>
    <w:rsid w:val="00E003CB"/>
    <w:rsid w:val="00E0061A"/>
    <w:rsid w:val="00E00BF8"/>
    <w:rsid w:val="00E00CC0"/>
    <w:rsid w:val="00E01CA5"/>
    <w:rsid w:val="00E02555"/>
    <w:rsid w:val="00E02A8B"/>
    <w:rsid w:val="00E03517"/>
    <w:rsid w:val="00E03859"/>
    <w:rsid w:val="00E03867"/>
    <w:rsid w:val="00E03DF7"/>
    <w:rsid w:val="00E0438E"/>
    <w:rsid w:val="00E049AB"/>
    <w:rsid w:val="00E04F26"/>
    <w:rsid w:val="00E05412"/>
    <w:rsid w:val="00E057C0"/>
    <w:rsid w:val="00E06066"/>
    <w:rsid w:val="00E06C95"/>
    <w:rsid w:val="00E0769E"/>
    <w:rsid w:val="00E0792B"/>
    <w:rsid w:val="00E07D49"/>
    <w:rsid w:val="00E10396"/>
    <w:rsid w:val="00E10AD5"/>
    <w:rsid w:val="00E11412"/>
    <w:rsid w:val="00E118AF"/>
    <w:rsid w:val="00E11AA6"/>
    <w:rsid w:val="00E11AC2"/>
    <w:rsid w:val="00E11CDA"/>
    <w:rsid w:val="00E121A5"/>
    <w:rsid w:val="00E1254D"/>
    <w:rsid w:val="00E12574"/>
    <w:rsid w:val="00E13280"/>
    <w:rsid w:val="00E13B0F"/>
    <w:rsid w:val="00E14B35"/>
    <w:rsid w:val="00E14B36"/>
    <w:rsid w:val="00E14F53"/>
    <w:rsid w:val="00E14FAE"/>
    <w:rsid w:val="00E15271"/>
    <w:rsid w:val="00E15482"/>
    <w:rsid w:val="00E17741"/>
    <w:rsid w:val="00E17771"/>
    <w:rsid w:val="00E1790C"/>
    <w:rsid w:val="00E17B6E"/>
    <w:rsid w:val="00E201CB"/>
    <w:rsid w:val="00E209BE"/>
    <w:rsid w:val="00E21AFE"/>
    <w:rsid w:val="00E21D92"/>
    <w:rsid w:val="00E21EEB"/>
    <w:rsid w:val="00E2271A"/>
    <w:rsid w:val="00E23BF6"/>
    <w:rsid w:val="00E23CDD"/>
    <w:rsid w:val="00E24932"/>
    <w:rsid w:val="00E24E95"/>
    <w:rsid w:val="00E2506C"/>
    <w:rsid w:val="00E25631"/>
    <w:rsid w:val="00E25859"/>
    <w:rsid w:val="00E25D76"/>
    <w:rsid w:val="00E2622E"/>
    <w:rsid w:val="00E26258"/>
    <w:rsid w:val="00E2652A"/>
    <w:rsid w:val="00E267A1"/>
    <w:rsid w:val="00E27694"/>
    <w:rsid w:val="00E27E97"/>
    <w:rsid w:val="00E27FF9"/>
    <w:rsid w:val="00E30C3C"/>
    <w:rsid w:val="00E3102C"/>
    <w:rsid w:val="00E3133D"/>
    <w:rsid w:val="00E3186C"/>
    <w:rsid w:val="00E3331C"/>
    <w:rsid w:val="00E33380"/>
    <w:rsid w:val="00E33949"/>
    <w:rsid w:val="00E33DFC"/>
    <w:rsid w:val="00E33FF2"/>
    <w:rsid w:val="00E34438"/>
    <w:rsid w:val="00E34587"/>
    <w:rsid w:val="00E345FD"/>
    <w:rsid w:val="00E35EB8"/>
    <w:rsid w:val="00E364A8"/>
    <w:rsid w:val="00E36623"/>
    <w:rsid w:val="00E36788"/>
    <w:rsid w:val="00E36848"/>
    <w:rsid w:val="00E36CA5"/>
    <w:rsid w:val="00E40356"/>
    <w:rsid w:val="00E40548"/>
    <w:rsid w:val="00E40E14"/>
    <w:rsid w:val="00E41170"/>
    <w:rsid w:val="00E41ED7"/>
    <w:rsid w:val="00E41F78"/>
    <w:rsid w:val="00E41FAE"/>
    <w:rsid w:val="00E4216D"/>
    <w:rsid w:val="00E422C3"/>
    <w:rsid w:val="00E4314E"/>
    <w:rsid w:val="00E43687"/>
    <w:rsid w:val="00E43E6B"/>
    <w:rsid w:val="00E44187"/>
    <w:rsid w:val="00E44367"/>
    <w:rsid w:val="00E44630"/>
    <w:rsid w:val="00E4483E"/>
    <w:rsid w:val="00E4509D"/>
    <w:rsid w:val="00E450B0"/>
    <w:rsid w:val="00E45694"/>
    <w:rsid w:val="00E45730"/>
    <w:rsid w:val="00E46158"/>
    <w:rsid w:val="00E46D86"/>
    <w:rsid w:val="00E472C4"/>
    <w:rsid w:val="00E47A13"/>
    <w:rsid w:val="00E47AE6"/>
    <w:rsid w:val="00E503D9"/>
    <w:rsid w:val="00E507EF"/>
    <w:rsid w:val="00E519CA"/>
    <w:rsid w:val="00E51B0D"/>
    <w:rsid w:val="00E51EE0"/>
    <w:rsid w:val="00E51EF1"/>
    <w:rsid w:val="00E528F8"/>
    <w:rsid w:val="00E53517"/>
    <w:rsid w:val="00E5359D"/>
    <w:rsid w:val="00E53DAF"/>
    <w:rsid w:val="00E53FB8"/>
    <w:rsid w:val="00E5420C"/>
    <w:rsid w:val="00E555E4"/>
    <w:rsid w:val="00E568E4"/>
    <w:rsid w:val="00E56B09"/>
    <w:rsid w:val="00E57427"/>
    <w:rsid w:val="00E579DF"/>
    <w:rsid w:val="00E57A85"/>
    <w:rsid w:val="00E60EFA"/>
    <w:rsid w:val="00E61052"/>
    <w:rsid w:val="00E61153"/>
    <w:rsid w:val="00E6128B"/>
    <w:rsid w:val="00E612B2"/>
    <w:rsid w:val="00E612DF"/>
    <w:rsid w:val="00E622BF"/>
    <w:rsid w:val="00E623A4"/>
    <w:rsid w:val="00E62C6F"/>
    <w:rsid w:val="00E634DC"/>
    <w:rsid w:val="00E635EA"/>
    <w:rsid w:val="00E6384F"/>
    <w:rsid w:val="00E643E0"/>
    <w:rsid w:val="00E64439"/>
    <w:rsid w:val="00E64556"/>
    <w:rsid w:val="00E64B4D"/>
    <w:rsid w:val="00E658FC"/>
    <w:rsid w:val="00E65A13"/>
    <w:rsid w:val="00E65DAC"/>
    <w:rsid w:val="00E66500"/>
    <w:rsid w:val="00E6681D"/>
    <w:rsid w:val="00E66903"/>
    <w:rsid w:val="00E67215"/>
    <w:rsid w:val="00E67224"/>
    <w:rsid w:val="00E705EB"/>
    <w:rsid w:val="00E708BB"/>
    <w:rsid w:val="00E70ABF"/>
    <w:rsid w:val="00E7190E"/>
    <w:rsid w:val="00E71C0D"/>
    <w:rsid w:val="00E724F8"/>
    <w:rsid w:val="00E72ED7"/>
    <w:rsid w:val="00E7321C"/>
    <w:rsid w:val="00E7333D"/>
    <w:rsid w:val="00E735F6"/>
    <w:rsid w:val="00E7594C"/>
    <w:rsid w:val="00E761A2"/>
    <w:rsid w:val="00E763C2"/>
    <w:rsid w:val="00E76810"/>
    <w:rsid w:val="00E76C19"/>
    <w:rsid w:val="00E77440"/>
    <w:rsid w:val="00E77B40"/>
    <w:rsid w:val="00E801F4"/>
    <w:rsid w:val="00E80440"/>
    <w:rsid w:val="00E80493"/>
    <w:rsid w:val="00E805C0"/>
    <w:rsid w:val="00E820E7"/>
    <w:rsid w:val="00E8236B"/>
    <w:rsid w:val="00E82B90"/>
    <w:rsid w:val="00E83265"/>
    <w:rsid w:val="00E836DB"/>
    <w:rsid w:val="00E84766"/>
    <w:rsid w:val="00E84FC3"/>
    <w:rsid w:val="00E850F7"/>
    <w:rsid w:val="00E85170"/>
    <w:rsid w:val="00E858A7"/>
    <w:rsid w:val="00E85A52"/>
    <w:rsid w:val="00E862B9"/>
    <w:rsid w:val="00E86791"/>
    <w:rsid w:val="00E86807"/>
    <w:rsid w:val="00E86CF8"/>
    <w:rsid w:val="00E87681"/>
    <w:rsid w:val="00E87A2B"/>
    <w:rsid w:val="00E905B8"/>
    <w:rsid w:val="00E905C2"/>
    <w:rsid w:val="00E90F66"/>
    <w:rsid w:val="00E91854"/>
    <w:rsid w:val="00E91D10"/>
    <w:rsid w:val="00E91EC4"/>
    <w:rsid w:val="00E9243F"/>
    <w:rsid w:val="00E92541"/>
    <w:rsid w:val="00E9285A"/>
    <w:rsid w:val="00E92A05"/>
    <w:rsid w:val="00E92CD4"/>
    <w:rsid w:val="00E934BE"/>
    <w:rsid w:val="00E940E8"/>
    <w:rsid w:val="00E94284"/>
    <w:rsid w:val="00E94FB6"/>
    <w:rsid w:val="00E956B6"/>
    <w:rsid w:val="00E95CB6"/>
    <w:rsid w:val="00E95D15"/>
    <w:rsid w:val="00E95F68"/>
    <w:rsid w:val="00E9738B"/>
    <w:rsid w:val="00E97695"/>
    <w:rsid w:val="00E976F6"/>
    <w:rsid w:val="00E97961"/>
    <w:rsid w:val="00E97AB2"/>
    <w:rsid w:val="00E97AE8"/>
    <w:rsid w:val="00E97C3B"/>
    <w:rsid w:val="00EA046E"/>
    <w:rsid w:val="00EA0D82"/>
    <w:rsid w:val="00EA0DEE"/>
    <w:rsid w:val="00EA0E39"/>
    <w:rsid w:val="00EA15C0"/>
    <w:rsid w:val="00EA1E93"/>
    <w:rsid w:val="00EA2334"/>
    <w:rsid w:val="00EA25DF"/>
    <w:rsid w:val="00EA29B8"/>
    <w:rsid w:val="00EA2A17"/>
    <w:rsid w:val="00EA2C9E"/>
    <w:rsid w:val="00EA2D63"/>
    <w:rsid w:val="00EA31CA"/>
    <w:rsid w:val="00EA3394"/>
    <w:rsid w:val="00EA34F9"/>
    <w:rsid w:val="00EA3696"/>
    <w:rsid w:val="00EA36C0"/>
    <w:rsid w:val="00EA3782"/>
    <w:rsid w:val="00EA37DB"/>
    <w:rsid w:val="00EA3D4C"/>
    <w:rsid w:val="00EA43B1"/>
    <w:rsid w:val="00EA460E"/>
    <w:rsid w:val="00EA4A7E"/>
    <w:rsid w:val="00EA53BF"/>
    <w:rsid w:val="00EA550A"/>
    <w:rsid w:val="00EA5620"/>
    <w:rsid w:val="00EA5D30"/>
    <w:rsid w:val="00EA6083"/>
    <w:rsid w:val="00EA6161"/>
    <w:rsid w:val="00EA61F8"/>
    <w:rsid w:val="00EA627D"/>
    <w:rsid w:val="00EA66F0"/>
    <w:rsid w:val="00EA6DCF"/>
    <w:rsid w:val="00EA7C59"/>
    <w:rsid w:val="00EB048E"/>
    <w:rsid w:val="00EB052A"/>
    <w:rsid w:val="00EB0557"/>
    <w:rsid w:val="00EB0ECC"/>
    <w:rsid w:val="00EB132C"/>
    <w:rsid w:val="00EB14F0"/>
    <w:rsid w:val="00EB16F4"/>
    <w:rsid w:val="00EB1A0C"/>
    <w:rsid w:val="00EB1AEA"/>
    <w:rsid w:val="00EB1F84"/>
    <w:rsid w:val="00EB215E"/>
    <w:rsid w:val="00EB25F6"/>
    <w:rsid w:val="00EB27A3"/>
    <w:rsid w:val="00EB287B"/>
    <w:rsid w:val="00EB35C9"/>
    <w:rsid w:val="00EB4276"/>
    <w:rsid w:val="00EB42B1"/>
    <w:rsid w:val="00EB4ADC"/>
    <w:rsid w:val="00EB4F15"/>
    <w:rsid w:val="00EB506A"/>
    <w:rsid w:val="00EB5337"/>
    <w:rsid w:val="00EB6193"/>
    <w:rsid w:val="00EB630E"/>
    <w:rsid w:val="00EB6322"/>
    <w:rsid w:val="00EB70CC"/>
    <w:rsid w:val="00EB7173"/>
    <w:rsid w:val="00EB75CB"/>
    <w:rsid w:val="00EB792F"/>
    <w:rsid w:val="00EB7AD9"/>
    <w:rsid w:val="00EC0161"/>
    <w:rsid w:val="00EC03D0"/>
    <w:rsid w:val="00EC0BBA"/>
    <w:rsid w:val="00EC0DF0"/>
    <w:rsid w:val="00EC1074"/>
    <w:rsid w:val="00EC1557"/>
    <w:rsid w:val="00EC2F16"/>
    <w:rsid w:val="00EC449F"/>
    <w:rsid w:val="00EC481E"/>
    <w:rsid w:val="00EC53B2"/>
    <w:rsid w:val="00EC5B06"/>
    <w:rsid w:val="00EC5CCB"/>
    <w:rsid w:val="00EC6140"/>
    <w:rsid w:val="00EC618D"/>
    <w:rsid w:val="00EC61BE"/>
    <w:rsid w:val="00EC6804"/>
    <w:rsid w:val="00EC7281"/>
    <w:rsid w:val="00EC756D"/>
    <w:rsid w:val="00EC7691"/>
    <w:rsid w:val="00EC76AC"/>
    <w:rsid w:val="00EC7C26"/>
    <w:rsid w:val="00EC7C8A"/>
    <w:rsid w:val="00EC7D13"/>
    <w:rsid w:val="00ED146A"/>
    <w:rsid w:val="00ED1C71"/>
    <w:rsid w:val="00ED1C75"/>
    <w:rsid w:val="00ED28B9"/>
    <w:rsid w:val="00ED2ADB"/>
    <w:rsid w:val="00ED2E31"/>
    <w:rsid w:val="00ED2E6D"/>
    <w:rsid w:val="00ED2EF4"/>
    <w:rsid w:val="00ED3166"/>
    <w:rsid w:val="00ED3434"/>
    <w:rsid w:val="00ED362E"/>
    <w:rsid w:val="00ED3836"/>
    <w:rsid w:val="00ED492B"/>
    <w:rsid w:val="00ED4B4D"/>
    <w:rsid w:val="00ED4F3B"/>
    <w:rsid w:val="00ED644C"/>
    <w:rsid w:val="00ED6E87"/>
    <w:rsid w:val="00EE0DBE"/>
    <w:rsid w:val="00EE16ED"/>
    <w:rsid w:val="00EE1DAE"/>
    <w:rsid w:val="00EE21A9"/>
    <w:rsid w:val="00EE2FD8"/>
    <w:rsid w:val="00EE35D0"/>
    <w:rsid w:val="00EE3834"/>
    <w:rsid w:val="00EE38E3"/>
    <w:rsid w:val="00EE3ED6"/>
    <w:rsid w:val="00EE42F2"/>
    <w:rsid w:val="00EE4AFD"/>
    <w:rsid w:val="00EE4CBB"/>
    <w:rsid w:val="00EE4ED7"/>
    <w:rsid w:val="00EE5355"/>
    <w:rsid w:val="00EE5CF3"/>
    <w:rsid w:val="00EE5D33"/>
    <w:rsid w:val="00EE64AA"/>
    <w:rsid w:val="00EE67D9"/>
    <w:rsid w:val="00EE6B60"/>
    <w:rsid w:val="00EE776F"/>
    <w:rsid w:val="00EE7885"/>
    <w:rsid w:val="00EF08D3"/>
    <w:rsid w:val="00EF14E1"/>
    <w:rsid w:val="00EF1D04"/>
    <w:rsid w:val="00EF1EFF"/>
    <w:rsid w:val="00EF2670"/>
    <w:rsid w:val="00EF2A23"/>
    <w:rsid w:val="00EF2AEB"/>
    <w:rsid w:val="00EF2D12"/>
    <w:rsid w:val="00EF3A9F"/>
    <w:rsid w:val="00EF41C8"/>
    <w:rsid w:val="00EF4424"/>
    <w:rsid w:val="00EF5676"/>
    <w:rsid w:val="00EF5721"/>
    <w:rsid w:val="00EF57CF"/>
    <w:rsid w:val="00EF6121"/>
    <w:rsid w:val="00EF6379"/>
    <w:rsid w:val="00EF6776"/>
    <w:rsid w:val="00EF67AD"/>
    <w:rsid w:val="00EF757E"/>
    <w:rsid w:val="00EF7700"/>
    <w:rsid w:val="00EF7BA9"/>
    <w:rsid w:val="00EF7DFA"/>
    <w:rsid w:val="00EF7EF3"/>
    <w:rsid w:val="00F000C8"/>
    <w:rsid w:val="00F00433"/>
    <w:rsid w:val="00F0057C"/>
    <w:rsid w:val="00F00F4B"/>
    <w:rsid w:val="00F01DAB"/>
    <w:rsid w:val="00F021D9"/>
    <w:rsid w:val="00F022D0"/>
    <w:rsid w:val="00F02473"/>
    <w:rsid w:val="00F027B7"/>
    <w:rsid w:val="00F02AD4"/>
    <w:rsid w:val="00F02C4C"/>
    <w:rsid w:val="00F02D2F"/>
    <w:rsid w:val="00F03337"/>
    <w:rsid w:val="00F0398D"/>
    <w:rsid w:val="00F0445D"/>
    <w:rsid w:val="00F0568B"/>
    <w:rsid w:val="00F05905"/>
    <w:rsid w:val="00F05A6A"/>
    <w:rsid w:val="00F05CAB"/>
    <w:rsid w:val="00F06325"/>
    <w:rsid w:val="00F06604"/>
    <w:rsid w:val="00F06607"/>
    <w:rsid w:val="00F06C20"/>
    <w:rsid w:val="00F06ED4"/>
    <w:rsid w:val="00F07018"/>
    <w:rsid w:val="00F07529"/>
    <w:rsid w:val="00F07778"/>
    <w:rsid w:val="00F07D2D"/>
    <w:rsid w:val="00F07ED1"/>
    <w:rsid w:val="00F07F84"/>
    <w:rsid w:val="00F1146E"/>
    <w:rsid w:val="00F11B10"/>
    <w:rsid w:val="00F12444"/>
    <w:rsid w:val="00F124B0"/>
    <w:rsid w:val="00F12B42"/>
    <w:rsid w:val="00F13074"/>
    <w:rsid w:val="00F13826"/>
    <w:rsid w:val="00F140E3"/>
    <w:rsid w:val="00F148C2"/>
    <w:rsid w:val="00F150E3"/>
    <w:rsid w:val="00F1521D"/>
    <w:rsid w:val="00F15409"/>
    <w:rsid w:val="00F1545A"/>
    <w:rsid w:val="00F157A3"/>
    <w:rsid w:val="00F1673D"/>
    <w:rsid w:val="00F16CE7"/>
    <w:rsid w:val="00F16D18"/>
    <w:rsid w:val="00F16FD0"/>
    <w:rsid w:val="00F175F5"/>
    <w:rsid w:val="00F17A92"/>
    <w:rsid w:val="00F17B6C"/>
    <w:rsid w:val="00F17E49"/>
    <w:rsid w:val="00F20669"/>
    <w:rsid w:val="00F208AD"/>
    <w:rsid w:val="00F208AE"/>
    <w:rsid w:val="00F212CF"/>
    <w:rsid w:val="00F21B17"/>
    <w:rsid w:val="00F21F4A"/>
    <w:rsid w:val="00F22819"/>
    <w:rsid w:val="00F22A28"/>
    <w:rsid w:val="00F22ABE"/>
    <w:rsid w:val="00F22DD2"/>
    <w:rsid w:val="00F23657"/>
    <w:rsid w:val="00F23ECE"/>
    <w:rsid w:val="00F242E7"/>
    <w:rsid w:val="00F24712"/>
    <w:rsid w:val="00F24D9F"/>
    <w:rsid w:val="00F24F9F"/>
    <w:rsid w:val="00F252DF"/>
    <w:rsid w:val="00F25381"/>
    <w:rsid w:val="00F257C1"/>
    <w:rsid w:val="00F258BB"/>
    <w:rsid w:val="00F25AD7"/>
    <w:rsid w:val="00F25E60"/>
    <w:rsid w:val="00F25FBF"/>
    <w:rsid w:val="00F26363"/>
    <w:rsid w:val="00F26439"/>
    <w:rsid w:val="00F26C03"/>
    <w:rsid w:val="00F27910"/>
    <w:rsid w:val="00F2793D"/>
    <w:rsid w:val="00F27B61"/>
    <w:rsid w:val="00F3001B"/>
    <w:rsid w:val="00F302EF"/>
    <w:rsid w:val="00F308D5"/>
    <w:rsid w:val="00F30908"/>
    <w:rsid w:val="00F30CFB"/>
    <w:rsid w:val="00F30D28"/>
    <w:rsid w:val="00F311E1"/>
    <w:rsid w:val="00F31695"/>
    <w:rsid w:val="00F31B75"/>
    <w:rsid w:val="00F31B97"/>
    <w:rsid w:val="00F31D2A"/>
    <w:rsid w:val="00F326D4"/>
    <w:rsid w:val="00F32959"/>
    <w:rsid w:val="00F32B70"/>
    <w:rsid w:val="00F331C2"/>
    <w:rsid w:val="00F340C4"/>
    <w:rsid w:val="00F342AC"/>
    <w:rsid w:val="00F3465B"/>
    <w:rsid w:val="00F34B8F"/>
    <w:rsid w:val="00F35879"/>
    <w:rsid w:val="00F3587A"/>
    <w:rsid w:val="00F36040"/>
    <w:rsid w:val="00F36B45"/>
    <w:rsid w:val="00F37212"/>
    <w:rsid w:val="00F37DE3"/>
    <w:rsid w:val="00F40397"/>
    <w:rsid w:val="00F40FF2"/>
    <w:rsid w:val="00F410B1"/>
    <w:rsid w:val="00F42254"/>
    <w:rsid w:val="00F42400"/>
    <w:rsid w:val="00F43094"/>
    <w:rsid w:val="00F4314C"/>
    <w:rsid w:val="00F4325D"/>
    <w:rsid w:val="00F43728"/>
    <w:rsid w:val="00F437D2"/>
    <w:rsid w:val="00F43D04"/>
    <w:rsid w:val="00F44700"/>
    <w:rsid w:val="00F4492D"/>
    <w:rsid w:val="00F44B62"/>
    <w:rsid w:val="00F44DE0"/>
    <w:rsid w:val="00F454E6"/>
    <w:rsid w:val="00F45AFB"/>
    <w:rsid w:val="00F45F68"/>
    <w:rsid w:val="00F46228"/>
    <w:rsid w:val="00F50FFB"/>
    <w:rsid w:val="00F512F6"/>
    <w:rsid w:val="00F513B6"/>
    <w:rsid w:val="00F51636"/>
    <w:rsid w:val="00F523FF"/>
    <w:rsid w:val="00F52627"/>
    <w:rsid w:val="00F526BE"/>
    <w:rsid w:val="00F527A1"/>
    <w:rsid w:val="00F52D2A"/>
    <w:rsid w:val="00F53386"/>
    <w:rsid w:val="00F534BA"/>
    <w:rsid w:val="00F5353F"/>
    <w:rsid w:val="00F53614"/>
    <w:rsid w:val="00F5434E"/>
    <w:rsid w:val="00F54423"/>
    <w:rsid w:val="00F5461B"/>
    <w:rsid w:val="00F55DED"/>
    <w:rsid w:val="00F5602D"/>
    <w:rsid w:val="00F56537"/>
    <w:rsid w:val="00F576BB"/>
    <w:rsid w:val="00F57855"/>
    <w:rsid w:val="00F5792D"/>
    <w:rsid w:val="00F60DE1"/>
    <w:rsid w:val="00F61332"/>
    <w:rsid w:val="00F615A6"/>
    <w:rsid w:val="00F61704"/>
    <w:rsid w:val="00F61CC1"/>
    <w:rsid w:val="00F627B4"/>
    <w:rsid w:val="00F63403"/>
    <w:rsid w:val="00F6353D"/>
    <w:rsid w:val="00F6366E"/>
    <w:rsid w:val="00F64184"/>
    <w:rsid w:val="00F643C4"/>
    <w:rsid w:val="00F6501A"/>
    <w:rsid w:val="00F65B21"/>
    <w:rsid w:val="00F65CCB"/>
    <w:rsid w:val="00F66103"/>
    <w:rsid w:val="00F664AF"/>
    <w:rsid w:val="00F674DB"/>
    <w:rsid w:val="00F6767A"/>
    <w:rsid w:val="00F67810"/>
    <w:rsid w:val="00F67BC1"/>
    <w:rsid w:val="00F67C87"/>
    <w:rsid w:val="00F70659"/>
    <w:rsid w:val="00F706C3"/>
    <w:rsid w:val="00F7293A"/>
    <w:rsid w:val="00F72B85"/>
    <w:rsid w:val="00F73B20"/>
    <w:rsid w:val="00F742CB"/>
    <w:rsid w:val="00F7459C"/>
    <w:rsid w:val="00F746EB"/>
    <w:rsid w:val="00F751C1"/>
    <w:rsid w:val="00F75454"/>
    <w:rsid w:val="00F754DC"/>
    <w:rsid w:val="00F75617"/>
    <w:rsid w:val="00F759B1"/>
    <w:rsid w:val="00F75BF6"/>
    <w:rsid w:val="00F75D02"/>
    <w:rsid w:val="00F76D21"/>
    <w:rsid w:val="00F77474"/>
    <w:rsid w:val="00F7768F"/>
    <w:rsid w:val="00F776E7"/>
    <w:rsid w:val="00F77927"/>
    <w:rsid w:val="00F779E0"/>
    <w:rsid w:val="00F77A91"/>
    <w:rsid w:val="00F77EC0"/>
    <w:rsid w:val="00F80286"/>
    <w:rsid w:val="00F808D4"/>
    <w:rsid w:val="00F821EF"/>
    <w:rsid w:val="00F82802"/>
    <w:rsid w:val="00F82DFD"/>
    <w:rsid w:val="00F83741"/>
    <w:rsid w:val="00F83885"/>
    <w:rsid w:val="00F853D2"/>
    <w:rsid w:val="00F85450"/>
    <w:rsid w:val="00F85669"/>
    <w:rsid w:val="00F85690"/>
    <w:rsid w:val="00F8594C"/>
    <w:rsid w:val="00F85CFA"/>
    <w:rsid w:val="00F85F25"/>
    <w:rsid w:val="00F86311"/>
    <w:rsid w:val="00F86556"/>
    <w:rsid w:val="00F865A6"/>
    <w:rsid w:val="00F86B46"/>
    <w:rsid w:val="00F86C76"/>
    <w:rsid w:val="00F86FAF"/>
    <w:rsid w:val="00F87B1B"/>
    <w:rsid w:val="00F87EA1"/>
    <w:rsid w:val="00F87F2C"/>
    <w:rsid w:val="00F87F67"/>
    <w:rsid w:val="00F87FBA"/>
    <w:rsid w:val="00F907FE"/>
    <w:rsid w:val="00F90A04"/>
    <w:rsid w:val="00F90C21"/>
    <w:rsid w:val="00F912E2"/>
    <w:rsid w:val="00F917F8"/>
    <w:rsid w:val="00F92427"/>
    <w:rsid w:val="00F92715"/>
    <w:rsid w:val="00F92E50"/>
    <w:rsid w:val="00F9336A"/>
    <w:rsid w:val="00F9349E"/>
    <w:rsid w:val="00F94563"/>
    <w:rsid w:val="00F94626"/>
    <w:rsid w:val="00F94805"/>
    <w:rsid w:val="00F94B94"/>
    <w:rsid w:val="00F96164"/>
    <w:rsid w:val="00F9650F"/>
    <w:rsid w:val="00F96849"/>
    <w:rsid w:val="00F9690F"/>
    <w:rsid w:val="00F970DE"/>
    <w:rsid w:val="00F97395"/>
    <w:rsid w:val="00FA1012"/>
    <w:rsid w:val="00FA1933"/>
    <w:rsid w:val="00FA2019"/>
    <w:rsid w:val="00FA26A9"/>
    <w:rsid w:val="00FA2728"/>
    <w:rsid w:val="00FA369B"/>
    <w:rsid w:val="00FA3B6C"/>
    <w:rsid w:val="00FA4055"/>
    <w:rsid w:val="00FA4436"/>
    <w:rsid w:val="00FA5730"/>
    <w:rsid w:val="00FA6470"/>
    <w:rsid w:val="00FA6848"/>
    <w:rsid w:val="00FA74CD"/>
    <w:rsid w:val="00FA7583"/>
    <w:rsid w:val="00FA7704"/>
    <w:rsid w:val="00FA7D59"/>
    <w:rsid w:val="00FB2054"/>
    <w:rsid w:val="00FB28D9"/>
    <w:rsid w:val="00FB2A07"/>
    <w:rsid w:val="00FB3173"/>
    <w:rsid w:val="00FB37AA"/>
    <w:rsid w:val="00FB4648"/>
    <w:rsid w:val="00FB4D8C"/>
    <w:rsid w:val="00FB4FA6"/>
    <w:rsid w:val="00FB58B6"/>
    <w:rsid w:val="00FB5DB6"/>
    <w:rsid w:val="00FB632F"/>
    <w:rsid w:val="00FB687C"/>
    <w:rsid w:val="00FB6AA0"/>
    <w:rsid w:val="00FB6BAD"/>
    <w:rsid w:val="00FB7A81"/>
    <w:rsid w:val="00FB7F50"/>
    <w:rsid w:val="00FC011F"/>
    <w:rsid w:val="00FC0BC9"/>
    <w:rsid w:val="00FC0D53"/>
    <w:rsid w:val="00FC1158"/>
    <w:rsid w:val="00FC143A"/>
    <w:rsid w:val="00FC14C1"/>
    <w:rsid w:val="00FC14E1"/>
    <w:rsid w:val="00FC18A2"/>
    <w:rsid w:val="00FC19E1"/>
    <w:rsid w:val="00FC1BA0"/>
    <w:rsid w:val="00FC20D2"/>
    <w:rsid w:val="00FC2FF5"/>
    <w:rsid w:val="00FC3085"/>
    <w:rsid w:val="00FC3F44"/>
    <w:rsid w:val="00FC41D1"/>
    <w:rsid w:val="00FC6752"/>
    <w:rsid w:val="00FC7E1C"/>
    <w:rsid w:val="00FC7EBC"/>
    <w:rsid w:val="00FD02CF"/>
    <w:rsid w:val="00FD0613"/>
    <w:rsid w:val="00FD0894"/>
    <w:rsid w:val="00FD1B9B"/>
    <w:rsid w:val="00FD1C58"/>
    <w:rsid w:val="00FD2075"/>
    <w:rsid w:val="00FD3341"/>
    <w:rsid w:val="00FD3524"/>
    <w:rsid w:val="00FD3BB8"/>
    <w:rsid w:val="00FD40A2"/>
    <w:rsid w:val="00FD4155"/>
    <w:rsid w:val="00FD4B37"/>
    <w:rsid w:val="00FD4E43"/>
    <w:rsid w:val="00FD5001"/>
    <w:rsid w:val="00FD5F06"/>
    <w:rsid w:val="00FD6B98"/>
    <w:rsid w:val="00FD6DC7"/>
    <w:rsid w:val="00FD7211"/>
    <w:rsid w:val="00FD7AC9"/>
    <w:rsid w:val="00FE017E"/>
    <w:rsid w:val="00FE0225"/>
    <w:rsid w:val="00FE0AE2"/>
    <w:rsid w:val="00FE0E65"/>
    <w:rsid w:val="00FE129B"/>
    <w:rsid w:val="00FE19C3"/>
    <w:rsid w:val="00FE201E"/>
    <w:rsid w:val="00FE2040"/>
    <w:rsid w:val="00FE2398"/>
    <w:rsid w:val="00FE2AE3"/>
    <w:rsid w:val="00FE3052"/>
    <w:rsid w:val="00FE414B"/>
    <w:rsid w:val="00FE5BD6"/>
    <w:rsid w:val="00FE5D8E"/>
    <w:rsid w:val="00FE6947"/>
    <w:rsid w:val="00FE6BEE"/>
    <w:rsid w:val="00FE6C20"/>
    <w:rsid w:val="00FE6C90"/>
    <w:rsid w:val="00FE6E37"/>
    <w:rsid w:val="00FE6FE1"/>
    <w:rsid w:val="00FE7022"/>
    <w:rsid w:val="00FE7CC9"/>
    <w:rsid w:val="00FE7CDF"/>
    <w:rsid w:val="00FE7ED9"/>
    <w:rsid w:val="00FF011C"/>
    <w:rsid w:val="00FF0540"/>
    <w:rsid w:val="00FF0700"/>
    <w:rsid w:val="00FF108E"/>
    <w:rsid w:val="00FF14F8"/>
    <w:rsid w:val="00FF16E5"/>
    <w:rsid w:val="00FF17B3"/>
    <w:rsid w:val="00FF2EE3"/>
    <w:rsid w:val="00FF389A"/>
    <w:rsid w:val="00FF4C41"/>
    <w:rsid w:val="00FF5286"/>
    <w:rsid w:val="00FF5826"/>
    <w:rsid w:val="00FF5E58"/>
    <w:rsid w:val="00FF6357"/>
    <w:rsid w:val="00FF65D2"/>
    <w:rsid w:val="00FF7A62"/>
    <w:rsid w:val="00FF7C52"/>
    <w:rsid w:val="00FF7D7F"/>
    <w:rsid w:val="0135C607"/>
    <w:rsid w:val="039F0223"/>
    <w:rsid w:val="042F1FCA"/>
    <w:rsid w:val="04896BC0"/>
    <w:rsid w:val="05943610"/>
    <w:rsid w:val="05EA5693"/>
    <w:rsid w:val="0619D8F1"/>
    <w:rsid w:val="087E2D5E"/>
    <w:rsid w:val="095D1C3E"/>
    <w:rsid w:val="095F2D33"/>
    <w:rsid w:val="0A127A94"/>
    <w:rsid w:val="0B10CF89"/>
    <w:rsid w:val="0B475E91"/>
    <w:rsid w:val="0BE5B9EC"/>
    <w:rsid w:val="0D188B69"/>
    <w:rsid w:val="0E614AF1"/>
    <w:rsid w:val="11C2DD6B"/>
    <w:rsid w:val="12F3B709"/>
    <w:rsid w:val="159CB297"/>
    <w:rsid w:val="16296345"/>
    <w:rsid w:val="181C7FE2"/>
    <w:rsid w:val="199BC6C7"/>
    <w:rsid w:val="19BC6B2C"/>
    <w:rsid w:val="19C4AA37"/>
    <w:rsid w:val="1B012E0C"/>
    <w:rsid w:val="1C81DA43"/>
    <w:rsid w:val="1CF96F55"/>
    <w:rsid w:val="1D971A7C"/>
    <w:rsid w:val="1DFBD80B"/>
    <w:rsid w:val="205EAC25"/>
    <w:rsid w:val="246BF35A"/>
    <w:rsid w:val="253258A5"/>
    <w:rsid w:val="253F79DE"/>
    <w:rsid w:val="274CFDAA"/>
    <w:rsid w:val="284E3CDB"/>
    <w:rsid w:val="2B49227D"/>
    <w:rsid w:val="2DBD003E"/>
    <w:rsid w:val="2F58B81F"/>
    <w:rsid w:val="2FC2B6CB"/>
    <w:rsid w:val="313F0DFD"/>
    <w:rsid w:val="320EF9B3"/>
    <w:rsid w:val="32D36473"/>
    <w:rsid w:val="360EDBBA"/>
    <w:rsid w:val="391A067B"/>
    <w:rsid w:val="3A3023E3"/>
    <w:rsid w:val="3B972799"/>
    <w:rsid w:val="3BEA8F58"/>
    <w:rsid w:val="3CA22CBC"/>
    <w:rsid w:val="3D5B5F63"/>
    <w:rsid w:val="3EF05422"/>
    <w:rsid w:val="425263F6"/>
    <w:rsid w:val="431DB31A"/>
    <w:rsid w:val="44D48C05"/>
    <w:rsid w:val="44EFC028"/>
    <w:rsid w:val="45388E0D"/>
    <w:rsid w:val="48573415"/>
    <w:rsid w:val="488808B0"/>
    <w:rsid w:val="496553D6"/>
    <w:rsid w:val="49AA362F"/>
    <w:rsid w:val="4ADA3054"/>
    <w:rsid w:val="4D81EBEC"/>
    <w:rsid w:val="50F7D878"/>
    <w:rsid w:val="51BD44B4"/>
    <w:rsid w:val="52BA8602"/>
    <w:rsid w:val="538DE9B4"/>
    <w:rsid w:val="544C0DBF"/>
    <w:rsid w:val="54F4E576"/>
    <w:rsid w:val="5526CA64"/>
    <w:rsid w:val="563AF1E4"/>
    <w:rsid w:val="59B6D899"/>
    <w:rsid w:val="5BD96F1A"/>
    <w:rsid w:val="5D89727D"/>
    <w:rsid w:val="5E05F5E3"/>
    <w:rsid w:val="5E887FFC"/>
    <w:rsid w:val="5F2A66C1"/>
    <w:rsid w:val="607E2A89"/>
    <w:rsid w:val="61E67F41"/>
    <w:rsid w:val="62032922"/>
    <w:rsid w:val="63D36E94"/>
    <w:rsid w:val="640EBA45"/>
    <w:rsid w:val="65D703EB"/>
    <w:rsid w:val="663BADC5"/>
    <w:rsid w:val="67A31145"/>
    <w:rsid w:val="691D4498"/>
    <w:rsid w:val="6936C23E"/>
    <w:rsid w:val="6B6FA3FB"/>
    <w:rsid w:val="6C54E55A"/>
    <w:rsid w:val="6C7F9817"/>
    <w:rsid w:val="6CBAA42E"/>
    <w:rsid w:val="6E4C4BED"/>
    <w:rsid w:val="7346563D"/>
    <w:rsid w:val="7370C107"/>
    <w:rsid w:val="74381BD9"/>
    <w:rsid w:val="75D8FDF9"/>
    <w:rsid w:val="76ABC294"/>
    <w:rsid w:val="7849ADFD"/>
    <w:rsid w:val="7C7940F6"/>
    <w:rsid w:val="7CD6D03C"/>
    <w:rsid w:val="7D0F9D8A"/>
    <w:rsid w:val="7D2BB54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9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40A"/>
    <w:pPr>
      <w:spacing w:after="200"/>
    </w:pPr>
    <w:rPr>
      <w:color w:val="000000" w:themeColor="text2"/>
      <w:spacing w:val="3"/>
      <w:sz w:val="22"/>
    </w:rPr>
  </w:style>
  <w:style w:type="paragraph" w:styleId="Heading1">
    <w:name w:val="heading 1"/>
    <w:basedOn w:val="Normal"/>
    <w:next w:val="Normal"/>
    <w:link w:val="Heading1Char"/>
    <w:uiPriority w:val="9"/>
    <w:qFormat/>
    <w:rsid w:val="00EB0ECC"/>
    <w:pPr>
      <w:spacing w:before="360" w:after="240" w:line="240" w:lineRule="auto"/>
      <w:contextualSpacing/>
      <w:outlineLvl w:val="0"/>
    </w:pPr>
    <w:rPr>
      <w:rFonts w:asciiTheme="majorHAnsi" w:eastAsiaTheme="majorEastAsia" w:hAnsiTheme="majorHAnsi" w:cstheme="majorBidi"/>
      <w:b/>
      <w:bCs/>
      <w:color w:val="FFFFFF" w:themeColor="background1"/>
      <w:sz w:val="72"/>
      <w:szCs w:val="28"/>
    </w:rPr>
  </w:style>
  <w:style w:type="paragraph" w:styleId="Heading2">
    <w:name w:val="heading 2"/>
    <w:basedOn w:val="Normal"/>
    <w:next w:val="Normal"/>
    <w:link w:val="Heading2Char"/>
    <w:uiPriority w:val="2"/>
    <w:qFormat/>
    <w:rsid w:val="00547AA3"/>
    <w:pPr>
      <w:pBdr>
        <w:top w:val="single" w:sz="48" w:space="1" w:color="2A4055" w:themeColor="text1"/>
      </w:pBdr>
      <w:spacing w:before="240" w:after="360" w:line="240" w:lineRule="auto"/>
      <w:outlineLvl w:val="1"/>
    </w:pPr>
    <w:rPr>
      <w:rFonts w:asciiTheme="majorHAnsi" w:eastAsiaTheme="majorEastAsia" w:hAnsiTheme="majorHAnsi" w:cstheme="majorBidi"/>
      <w:b/>
      <w:bCs/>
      <w:color w:val="2A4055" w:themeColor="text1"/>
      <w:sz w:val="40"/>
      <w:szCs w:val="26"/>
    </w:rPr>
  </w:style>
  <w:style w:type="paragraph" w:styleId="Heading3">
    <w:name w:val="heading 3"/>
    <w:basedOn w:val="Normal"/>
    <w:next w:val="Normal"/>
    <w:link w:val="Heading3Char"/>
    <w:uiPriority w:val="2"/>
    <w:qFormat/>
    <w:rsid w:val="000F4CDF"/>
    <w:pPr>
      <w:spacing w:before="200" w:after="120" w:line="271" w:lineRule="auto"/>
      <w:outlineLvl w:val="2"/>
    </w:pPr>
    <w:rPr>
      <w:rFonts w:asciiTheme="majorHAnsi" w:eastAsiaTheme="majorEastAsia" w:hAnsiTheme="majorHAnsi" w:cstheme="majorBidi"/>
      <w:b/>
      <w:bCs/>
      <w:color w:val="2A4055" w:themeColor="text1"/>
      <w:sz w:val="28"/>
    </w:rPr>
  </w:style>
  <w:style w:type="paragraph" w:styleId="Heading4">
    <w:name w:val="heading 4"/>
    <w:basedOn w:val="Normal"/>
    <w:next w:val="Normal"/>
    <w:link w:val="Heading4Char"/>
    <w:uiPriority w:val="2"/>
    <w:qFormat/>
    <w:rsid w:val="00E7333D"/>
    <w:pPr>
      <w:spacing w:before="200" w:after="120"/>
      <w:outlineLvl w:val="3"/>
    </w:pPr>
    <w:rPr>
      <w:rFonts w:asciiTheme="majorHAnsi" w:eastAsiaTheme="majorEastAsia" w:hAnsiTheme="majorHAnsi" w:cstheme="majorBidi"/>
      <w:bCs/>
      <w:iCs/>
      <w:sz w:val="26"/>
    </w:rPr>
  </w:style>
  <w:style w:type="paragraph" w:styleId="Heading5">
    <w:name w:val="heading 5"/>
    <w:basedOn w:val="Normal"/>
    <w:next w:val="Normal"/>
    <w:link w:val="Heading5Char"/>
    <w:uiPriority w:val="2"/>
    <w:unhideWhenUsed/>
    <w:qFormat/>
    <w:rsid w:val="00E7333D"/>
    <w:pPr>
      <w:spacing w:before="200" w:after="120"/>
      <w:outlineLvl w:val="4"/>
    </w:pPr>
    <w:rPr>
      <w:rFonts w:asciiTheme="majorHAnsi" w:eastAsiaTheme="majorEastAsia" w:hAnsiTheme="majorHAnsi" w:cstheme="majorBidi"/>
      <w:bCs/>
      <w:sz w:val="24"/>
    </w:rPr>
  </w:style>
  <w:style w:type="paragraph" w:styleId="Heading6">
    <w:name w:val="heading 6"/>
    <w:basedOn w:val="Normal"/>
    <w:next w:val="Normal"/>
    <w:link w:val="Heading6Char"/>
    <w:uiPriority w:val="2"/>
    <w:unhideWhenUsed/>
    <w:rsid w:val="00450DE1"/>
    <w:pPr>
      <w:spacing w:after="0" w:line="271" w:lineRule="auto"/>
      <w:outlineLvl w:val="5"/>
    </w:pPr>
    <w:rPr>
      <w:rFonts w:asciiTheme="majorHAnsi" w:eastAsiaTheme="majorEastAsia" w:hAnsiTheme="majorHAnsi" w:cstheme="majorBidi"/>
      <w:b/>
      <w:bCs/>
      <w:iCs/>
      <w:color w:val="2A4055" w:themeColor="text1"/>
      <w:sz w:val="20"/>
    </w:rPr>
  </w:style>
  <w:style w:type="paragraph" w:styleId="Heading7">
    <w:name w:val="heading 7"/>
    <w:basedOn w:val="Normal"/>
    <w:next w:val="Normal"/>
    <w:link w:val="Heading7Char"/>
    <w:uiPriority w:val="10"/>
    <w:unhideWhenUsed/>
    <w:qFormat/>
    <w:rsid w:val="00450DE1"/>
    <w:pPr>
      <w:spacing w:after="0"/>
      <w:outlineLvl w:val="6"/>
    </w:pPr>
    <w:rPr>
      <w:rFonts w:eastAsiaTheme="majorEastAsia" w:cstheme="majorBidi"/>
      <w:iCs/>
    </w:rPr>
  </w:style>
  <w:style w:type="paragraph" w:styleId="Heading8">
    <w:name w:val="heading 8"/>
    <w:basedOn w:val="Normal"/>
    <w:next w:val="Normal"/>
    <w:link w:val="Heading8Char"/>
    <w:uiPriority w:val="10"/>
    <w:unhideWhenUsed/>
    <w:qFormat/>
    <w:rsid w:val="00450DE1"/>
    <w:pPr>
      <w:spacing w:after="0"/>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50DE1"/>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ECC"/>
    <w:rPr>
      <w:rFonts w:asciiTheme="majorHAnsi" w:eastAsiaTheme="majorEastAsia" w:hAnsiTheme="majorHAnsi" w:cstheme="majorBidi"/>
      <w:b/>
      <w:bCs/>
      <w:color w:val="FFFFFF" w:themeColor="background1"/>
      <w:spacing w:val="3"/>
      <w:sz w:val="72"/>
      <w:szCs w:val="28"/>
    </w:rPr>
  </w:style>
  <w:style w:type="character" w:customStyle="1" w:styleId="Heading2Char">
    <w:name w:val="Heading 2 Char"/>
    <w:basedOn w:val="DefaultParagraphFont"/>
    <w:link w:val="Heading2"/>
    <w:uiPriority w:val="2"/>
    <w:rsid w:val="00547AA3"/>
    <w:rPr>
      <w:rFonts w:asciiTheme="majorHAnsi" w:eastAsiaTheme="majorEastAsia" w:hAnsiTheme="majorHAnsi" w:cstheme="majorBidi"/>
      <w:b/>
      <w:bCs/>
      <w:color w:val="2A4055" w:themeColor="text1"/>
      <w:spacing w:val="3"/>
      <w:sz w:val="40"/>
      <w:szCs w:val="26"/>
    </w:rPr>
  </w:style>
  <w:style w:type="paragraph" w:styleId="BalloonText">
    <w:name w:val="Balloon Text"/>
    <w:basedOn w:val="Normal"/>
    <w:link w:val="BalloonTextChar"/>
    <w:uiPriority w:val="99"/>
    <w:semiHidden/>
    <w:unhideWhenUsed/>
    <w:rsid w:val="00450DE1"/>
    <w:pPr>
      <w:spacing w:after="0" w:line="240" w:lineRule="auto"/>
    </w:pPr>
    <w:rPr>
      <w:rFonts w:ascii="Tahoma" w:hAnsi="Tahoma" w:cs="Tahoma"/>
      <w:sz w:val="16"/>
      <w:szCs w:val="16"/>
    </w:rPr>
  </w:style>
  <w:style w:type="character" w:customStyle="1" w:styleId="Heading3Char">
    <w:name w:val="Heading 3 Char"/>
    <w:basedOn w:val="DefaultParagraphFont"/>
    <w:link w:val="Heading3"/>
    <w:uiPriority w:val="2"/>
    <w:rsid w:val="000F4CDF"/>
    <w:rPr>
      <w:rFonts w:asciiTheme="majorHAnsi" w:eastAsiaTheme="majorEastAsia" w:hAnsiTheme="majorHAnsi" w:cstheme="majorBidi"/>
      <w:b/>
      <w:bCs/>
      <w:color w:val="2A4055" w:themeColor="text1"/>
      <w:spacing w:val="3"/>
      <w:sz w:val="28"/>
    </w:rPr>
  </w:style>
  <w:style w:type="character" w:customStyle="1" w:styleId="Heading4Char">
    <w:name w:val="Heading 4 Char"/>
    <w:basedOn w:val="DefaultParagraphFont"/>
    <w:link w:val="Heading4"/>
    <w:uiPriority w:val="2"/>
    <w:rsid w:val="00E7333D"/>
    <w:rPr>
      <w:rFonts w:asciiTheme="majorHAnsi" w:eastAsiaTheme="majorEastAsia" w:hAnsiTheme="majorHAnsi" w:cstheme="majorBidi"/>
      <w:bCs/>
      <w:iCs/>
      <w:color w:val="000000" w:themeColor="text2"/>
      <w:spacing w:val="3"/>
      <w:sz w:val="26"/>
    </w:rPr>
  </w:style>
  <w:style w:type="character" w:customStyle="1" w:styleId="Heading5Char">
    <w:name w:val="Heading 5 Char"/>
    <w:basedOn w:val="DefaultParagraphFont"/>
    <w:link w:val="Heading5"/>
    <w:uiPriority w:val="2"/>
    <w:rsid w:val="00E7333D"/>
    <w:rPr>
      <w:rFonts w:asciiTheme="majorHAnsi" w:eastAsiaTheme="majorEastAsia" w:hAnsiTheme="majorHAnsi" w:cstheme="majorBidi"/>
      <w:bCs/>
      <w:color w:val="000000" w:themeColor="text2"/>
      <w:spacing w:val="3"/>
    </w:rPr>
  </w:style>
  <w:style w:type="character" w:customStyle="1" w:styleId="Heading6Char">
    <w:name w:val="Heading 6 Char"/>
    <w:basedOn w:val="DefaultParagraphFont"/>
    <w:link w:val="Heading6"/>
    <w:uiPriority w:val="2"/>
    <w:rsid w:val="00450DE1"/>
    <w:rPr>
      <w:rFonts w:asciiTheme="majorHAnsi" w:eastAsiaTheme="majorEastAsia" w:hAnsiTheme="majorHAnsi" w:cstheme="majorBidi"/>
      <w:b/>
      <w:bCs/>
      <w:iCs/>
      <w:color w:val="2A4055" w:themeColor="text1"/>
      <w:spacing w:val="3"/>
      <w:sz w:val="20"/>
    </w:rPr>
  </w:style>
  <w:style w:type="character" w:customStyle="1" w:styleId="Heading7Char">
    <w:name w:val="Heading 7 Char"/>
    <w:basedOn w:val="DefaultParagraphFont"/>
    <w:link w:val="Heading7"/>
    <w:uiPriority w:val="10"/>
    <w:rsid w:val="00450DE1"/>
    <w:rPr>
      <w:rFonts w:eastAsiaTheme="majorEastAsia" w:cstheme="majorBidi"/>
      <w:iCs/>
      <w:spacing w:val="3"/>
      <w:sz w:val="22"/>
    </w:rPr>
  </w:style>
  <w:style w:type="character" w:customStyle="1" w:styleId="Heading8Char">
    <w:name w:val="Heading 8 Char"/>
    <w:basedOn w:val="DefaultParagraphFont"/>
    <w:link w:val="Heading8"/>
    <w:uiPriority w:val="10"/>
    <w:rsid w:val="00450DE1"/>
    <w:rPr>
      <w:rFonts w:eastAsiaTheme="majorEastAsia" w:cstheme="majorBidi"/>
      <w:spacing w:val="3"/>
      <w:sz w:val="22"/>
      <w:szCs w:val="20"/>
    </w:rPr>
  </w:style>
  <w:style w:type="character" w:customStyle="1" w:styleId="Heading9Char">
    <w:name w:val="Heading 9 Char"/>
    <w:basedOn w:val="DefaultParagraphFont"/>
    <w:link w:val="Heading9"/>
    <w:uiPriority w:val="10"/>
    <w:rsid w:val="00450DE1"/>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0DE1"/>
    <w:rPr>
      <w:rFonts w:ascii="Tahoma" w:hAnsi="Tahoma" w:cs="Tahoma"/>
      <w:spacing w:val="3"/>
      <w:sz w:val="16"/>
      <w:szCs w:val="16"/>
    </w:rPr>
  </w:style>
  <w:style w:type="numbering" w:customStyle="1" w:styleId="BulletsList">
    <w:name w:val="Bullets List"/>
    <w:uiPriority w:val="99"/>
    <w:rsid w:val="00450DE1"/>
    <w:pPr>
      <w:numPr>
        <w:numId w:val="1"/>
      </w:numPr>
    </w:pPr>
  </w:style>
  <w:style w:type="paragraph" w:styleId="Caption">
    <w:name w:val="caption"/>
    <w:aliases w:val="Caption Table title"/>
    <w:basedOn w:val="Normal"/>
    <w:next w:val="Normal"/>
    <w:uiPriority w:val="35"/>
    <w:unhideWhenUsed/>
    <w:rsid w:val="00450DE1"/>
    <w:pPr>
      <w:spacing w:before="360" w:after="120" w:line="240" w:lineRule="atLeast"/>
    </w:pPr>
    <w:rPr>
      <w:b/>
      <w:bCs/>
      <w:szCs w:val="18"/>
    </w:rPr>
  </w:style>
  <w:style w:type="paragraph" w:customStyle="1" w:styleId="Horizontalrule">
    <w:name w:val="Horizontal rule"/>
    <w:basedOn w:val="Normal"/>
    <w:uiPriority w:val="4"/>
    <w:semiHidden/>
    <w:qFormat/>
    <w:rsid w:val="00450DE1"/>
    <w:pPr>
      <w:pBdr>
        <w:bottom w:val="single" w:sz="24" w:space="1" w:color="500778" w:themeColor="accent1"/>
      </w:pBdr>
      <w:spacing w:after="0" w:line="240" w:lineRule="auto"/>
    </w:pPr>
    <w:rPr>
      <w:noProof/>
    </w:rPr>
  </w:style>
  <w:style w:type="paragraph" w:customStyle="1" w:styleId="Crestwithrule">
    <w:name w:val="Crest with rule"/>
    <w:basedOn w:val="Horizontalrule"/>
    <w:uiPriority w:val="99"/>
    <w:qFormat/>
    <w:rsid w:val="00A47887"/>
    <w:pPr>
      <w:pBdr>
        <w:bottom w:val="single" w:sz="24" w:space="1" w:color="auto"/>
      </w:pBdr>
      <w:ind w:right="-425" w:hanging="284"/>
    </w:pPr>
  </w:style>
  <w:style w:type="table" w:customStyle="1" w:styleId="DSSDatatablestyle">
    <w:name w:val="DSS Data table style"/>
    <w:basedOn w:val="TableNormal"/>
    <w:uiPriority w:val="99"/>
    <w:rsid w:val="00A47887"/>
    <w:pPr>
      <w:spacing w:after="0" w:line="240" w:lineRule="auto"/>
    </w:pPr>
    <w:rPr>
      <w:color w:val="2A4055"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0000" w:themeFill="text2"/>
      </w:tcPr>
    </w:tblStylePr>
    <w:tblStylePr w:type="lastRow">
      <w:pPr>
        <w:jc w:val="left"/>
      </w:pPr>
      <w:rPr>
        <w:rFonts w:asciiTheme="minorHAnsi" w:hAnsiTheme="minorHAnsi"/>
        <w:b/>
        <w:sz w:val="22"/>
        <w:u w:val="none"/>
      </w:rPr>
      <w:tblPr/>
      <w:tcPr>
        <w:tcBorders>
          <w:top w:val="single" w:sz="4" w:space="0" w:color="000000"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9A73C3"/>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2"/>
        <w:sz w:val="22"/>
      </w:rPr>
      <w:tblPr/>
      <w:tcPr>
        <w:tcBorders>
          <w:top w:val="nil"/>
          <w:left w:val="nil"/>
          <w:bottom w:val="single" w:sz="4" w:space="0" w:color="2A4055" w:themeColor="text1"/>
          <w:right w:val="nil"/>
          <w:insideH w:val="nil"/>
          <w:insideV w:val="nil"/>
          <w:tl2br w:val="nil"/>
          <w:tr2bl w:val="nil"/>
        </w:tcBorders>
      </w:tcPr>
    </w:tblStylePr>
    <w:tblStylePr w:type="lastRow">
      <w:pPr>
        <w:jc w:val="left"/>
      </w:pPr>
      <w:rPr>
        <w:rFonts w:asciiTheme="minorHAnsi" w:hAnsiTheme="minorHAnsi"/>
        <w:b w:val="0"/>
        <w:color w:val="2A4055" w:themeColor="text1"/>
        <w:sz w:val="22"/>
      </w:rPr>
      <w:tblPr/>
      <w:tcPr>
        <w:shd w:val="clear" w:color="auto" w:fill="FFFFFF" w:themeFill="background1"/>
      </w:tcPr>
    </w:tblStylePr>
    <w:tblStylePr w:type="band1Horz">
      <w:tblPr/>
      <w:tcPr>
        <w:tcBorders>
          <w:bottom w:val="single" w:sz="4" w:space="0" w:color="2A4055" w:themeColor="text1"/>
        </w:tcBorders>
      </w:tcPr>
    </w:tblStylePr>
    <w:tblStylePr w:type="band2Horz">
      <w:rPr>
        <w14:numSpacing w14:val="tabular"/>
      </w:rPr>
      <w:tblPr/>
      <w:tcPr>
        <w:tcBorders>
          <w:bottom w:val="single" w:sz="4" w:space="0" w:color="auto"/>
        </w:tcBorders>
        <w:shd w:val="clear" w:color="auto" w:fill="FFFFFF" w:themeFill="background1"/>
      </w:tcPr>
    </w:tblStylePr>
  </w:style>
  <w:style w:type="character" w:styleId="Emphasis">
    <w:name w:val="Emphasis"/>
    <w:uiPriority w:val="20"/>
    <w:unhideWhenUsed/>
    <w:qFormat/>
    <w:rsid w:val="00450DE1"/>
    <w:rPr>
      <w:b/>
      <w:bCs/>
      <w:i/>
      <w:iCs/>
      <w:spacing w:val="10"/>
      <w:bdr w:val="none" w:sz="0" w:space="0" w:color="auto"/>
      <w:shd w:val="clear" w:color="auto" w:fill="auto"/>
    </w:rPr>
  </w:style>
  <w:style w:type="paragraph" w:customStyle="1" w:styleId="Focus-green">
    <w:name w:val="Focus - green"/>
    <w:basedOn w:val="Normal"/>
    <w:next w:val="Normal"/>
    <w:uiPriority w:val="7"/>
    <w:qFormat/>
    <w:rsid w:val="009A4991"/>
    <w:pPr>
      <w:pBdr>
        <w:top w:val="single" w:sz="4" w:space="4" w:color="A6CE43" w:themeColor="accent5"/>
        <w:left w:val="single" w:sz="4" w:space="4" w:color="A6CE43" w:themeColor="accent5"/>
        <w:bottom w:val="single" w:sz="4" w:space="4" w:color="A6CE43" w:themeColor="accent5"/>
        <w:right w:val="single" w:sz="4" w:space="6" w:color="A6CE43" w:themeColor="accent5"/>
      </w:pBdr>
      <w:shd w:val="clear" w:color="auto" w:fill="EDF5D9" w:themeFill="accent5" w:themeFillTint="33"/>
    </w:pPr>
  </w:style>
  <w:style w:type="paragraph" w:customStyle="1" w:styleId="Focus-Yellow">
    <w:name w:val="Focus - Yellow"/>
    <w:next w:val="Normal"/>
    <w:uiPriority w:val="7"/>
    <w:qFormat/>
    <w:rsid w:val="009A4991"/>
    <w:pPr>
      <w:pBdr>
        <w:top w:val="single" w:sz="4" w:space="4" w:color="FABE2D" w:themeColor="accent4"/>
        <w:left w:val="single" w:sz="4" w:space="4" w:color="FABE2D" w:themeColor="accent4"/>
        <w:bottom w:val="single" w:sz="4" w:space="4" w:color="FABE2D" w:themeColor="accent4"/>
        <w:right w:val="single" w:sz="4" w:space="6" w:color="FABE2D" w:themeColor="accent4"/>
      </w:pBdr>
      <w:shd w:val="clear" w:color="auto" w:fill="FEF1D5" w:themeFill="accent4" w:themeFillTint="33"/>
    </w:pPr>
    <w:rPr>
      <w:spacing w:val="3"/>
      <w:sz w:val="22"/>
    </w:rPr>
  </w:style>
  <w:style w:type="paragraph" w:customStyle="1" w:styleId="Focus-orange">
    <w:name w:val="Focus - orange"/>
    <w:next w:val="Normal"/>
    <w:uiPriority w:val="7"/>
    <w:qFormat/>
    <w:rsid w:val="009A4991"/>
    <w:pPr>
      <w:pBdr>
        <w:top w:val="single" w:sz="4" w:space="4" w:color="F18439" w:themeColor="accent3"/>
        <w:left w:val="single" w:sz="4" w:space="4" w:color="F18439" w:themeColor="accent3"/>
        <w:bottom w:val="single" w:sz="4" w:space="4" w:color="F18439" w:themeColor="accent3"/>
        <w:right w:val="single" w:sz="4" w:space="6" w:color="F18439" w:themeColor="accent3"/>
      </w:pBdr>
      <w:shd w:val="clear" w:color="auto" w:fill="FCE6D7" w:themeFill="accent3" w:themeFillTint="33"/>
    </w:pPr>
    <w:rPr>
      <w:spacing w:val="3"/>
      <w:sz w:val="22"/>
    </w:rPr>
  </w:style>
  <w:style w:type="paragraph" w:customStyle="1" w:styleId="Focus-blue">
    <w:name w:val="Focus - blue"/>
    <w:basedOn w:val="Focus-green"/>
    <w:next w:val="Normal"/>
    <w:uiPriority w:val="7"/>
    <w:qFormat/>
    <w:rsid w:val="00296E19"/>
    <w:pPr>
      <w:pBdr>
        <w:top w:val="single" w:sz="4" w:space="4" w:color="6ACFF4" w:themeColor="accent6"/>
        <w:left w:val="single" w:sz="4" w:space="4" w:color="6ACFF4" w:themeColor="accent6"/>
        <w:bottom w:val="single" w:sz="4" w:space="4" w:color="6ACFF4" w:themeColor="accent6"/>
        <w:right w:val="single" w:sz="4" w:space="6" w:color="6ACFF4" w:themeColor="accent6"/>
      </w:pBdr>
      <w:shd w:val="clear" w:color="auto" w:fill="E1F5FC" w:themeFill="accent6" w:themeFillTint="33"/>
    </w:pPr>
    <w:rPr>
      <w:sz w:val="24"/>
    </w:rPr>
  </w:style>
  <w:style w:type="character" w:styleId="FollowedHyperlink">
    <w:name w:val="FollowedHyperlink"/>
    <w:basedOn w:val="DefaultParagraphFont"/>
    <w:uiPriority w:val="99"/>
    <w:semiHidden/>
    <w:unhideWhenUsed/>
    <w:rsid w:val="00450DE1"/>
    <w:rPr>
      <w:color w:val="000000" w:themeColor="followedHyperlink"/>
      <w:u w:val="single"/>
    </w:rPr>
  </w:style>
  <w:style w:type="paragraph" w:styleId="Footer">
    <w:name w:val="footer"/>
    <w:basedOn w:val="Normal"/>
    <w:link w:val="FooterChar"/>
    <w:uiPriority w:val="99"/>
    <w:unhideWhenUsed/>
    <w:rsid w:val="00450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DE1"/>
    <w:rPr>
      <w:spacing w:val="3"/>
      <w:sz w:val="22"/>
    </w:rPr>
  </w:style>
  <w:style w:type="table" w:styleId="GridTable4">
    <w:name w:val="Grid Table 4"/>
    <w:basedOn w:val="TableNormal"/>
    <w:uiPriority w:val="49"/>
    <w:rsid w:val="00450DE1"/>
    <w:pPr>
      <w:spacing w:after="0" w:line="240" w:lineRule="auto"/>
    </w:pPr>
    <w:tblPr>
      <w:tblStyleRowBandSize w:val="1"/>
      <w:tblStyleColBandSize w:val="1"/>
      <w:tblBorders>
        <w:top w:val="single" w:sz="4" w:space="0" w:color="658CB3" w:themeColor="text1" w:themeTint="99"/>
        <w:left w:val="single" w:sz="4" w:space="0" w:color="658CB3" w:themeColor="text1" w:themeTint="99"/>
        <w:bottom w:val="single" w:sz="4" w:space="0" w:color="658CB3" w:themeColor="text1" w:themeTint="99"/>
        <w:right w:val="single" w:sz="4" w:space="0" w:color="658CB3" w:themeColor="text1" w:themeTint="99"/>
        <w:insideH w:val="single" w:sz="4" w:space="0" w:color="658CB3" w:themeColor="text1" w:themeTint="99"/>
        <w:insideV w:val="single" w:sz="4" w:space="0" w:color="658CB3" w:themeColor="text1" w:themeTint="99"/>
      </w:tblBorders>
    </w:tblPr>
    <w:tblStylePr w:type="firstRow">
      <w:rPr>
        <w:b/>
        <w:bCs/>
        <w:color w:val="FFFFFF" w:themeColor="background1"/>
      </w:rPr>
      <w:tblPr/>
      <w:tcPr>
        <w:tcBorders>
          <w:top w:val="single" w:sz="4" w:space="0" w:color="2A4055" w:themeColor="text1"/>
          <w:left w:val="single" w:sz="4" w:space="0" w:color="2A4055" w:themeColor="text1"/>
          <w:bottom w:val="single" w:sz="4" w:space="0" w:color="2A4055" w:themeColor="text1"/>
          <w:right w:val="single" w:sz="4" w:space="0" w:color="2A4055" w:themeColor="text1"/>
          <w:insideH w:val="nil"/>
          <w:insideV w:val="nil"/>
        </w:tcBorders>
        <w:shd w:val="clear" w:color="auto" w:fill="2A4055" w:themeFill="text1"/>
      </w:tcPr>
    </w:tblStylePr>
    <w:tblStylePr w:type="lastRow">
      <w:rPr>
        <w:b/>
        <w:bCs/>
      </w:rPr>
      <w:tblPr/>
      <w:tcPr>
        <w:tcBorders>
          <w:top w:val="double" w:sz="4" w:space="0" w:color="2A4055" w:themeColor="text1"/>
        </w:tcBorders>
      </w:tcPr>
    </w:tblStylePr>
    <w:tblStylePr w:type="firstCol">
      <w:rPr>
        <w:b/>
        <w:bCs/>
      </w:rPr>
    </w:tblStylePr>
    <w:tblStylePr w:type="lastCol">
      <w:rPr>
        <w:b/>
        <w:bCs/>
      </w:rPr>
    </w:tblStylePr>
    <w:tblStylePr w:type="band1Vert">
      <w:tblPr/>
      <w:tcPr>
        <w:shd w:val="clear" w:color="auto" w:fill="CBD8E5" w:themeFill="text1" w:themeFillTint="33"/>
      </w:tcPr>
    </w:tblStylePr>
    <w:tblStylePr w:type="band1Horz">
      <w:tblPr/>
      <w:tcPr>
        <w:shd w:val="clear" w:color="auto" w:fill="CBD8E5" w:themeFill="text1" w:themeFillTint="33"/>
      </w:tcPr>
    </w:tblStylePr>
  </w:style>
  <w:style w:type="paragraph" w:styleId="Header">
    <w:name w:val="header"/>
    <w:basedOn w:val="Normal"/>
    <w:link w:val="HeaderChar"/>
    <w:uiPriority w:val="99"/>
    <w:unhideWhenUsed/>
    <w:rsid w:val="00450DE1"/>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450DE1"/>
    <w:rPr>
      <w:rFonts w:ascii="Georgia" w:hAnsi="Georgia"/>
      <w:color w:val="24596E"/>
      <w:spacing w:val="3"/>
      <w:sz w:val="22"/>
    </w:rPr>
  </w:style>
  <w:style w:type="paragraph" w:customStyle="1" w:styleId="Heading1withsubtitle">
    <w:name w:val="Heading 1 (with subtitle)"/>
    <w:basedOn w:val="Heading1"/>
    <w:next w:val="Subtitle"/>
    <w:uiPriority w:val="9"/>
    <w:qFormat/>
    <w:rsid w:val="00450DE1"/>
  </w:style>
  <w:style w:type="paragraph" w:styleId="Subtitle">
    <w:name w:val="Subtitle"/>
    <w:basedOn w:val="Normal"/>
    <w:next w:val="Normal"/>
    <w:link w:val="SubtitleChar"/>
    <w:uiPriority w:val="9"/>
    <w:qFormat/>
    <w:rsid w:val="00EB0ECC"/>
    <w:pPr>
      <w:spacing w:after="480" w:line="240" w:lineRule="auto"/>
    </w:pPr>
    <w:rPr>
      <w:rFonts w:asciiTheme="majorHAnsi" w:eastAsiaTheme="majorEastAsia" w:hAnsiTheme="majorHAnsi" w:cstheme="majorBidi"/>
      <w:b/>
      <w:iCs/>
      <w:color w:val="FFFFFF" w:themeColor="background1"/>
      <w:spacing w:val="6"/>
      <w:sz w:val="32"/>
    </w:rPr>
  </w:style>
  <w:style w:type="character" w:customStyle="1" w:styleId="SubtitleChar">
    <w:name w:val="Subtitle Char"/>
    <w:basedOn w:val="DefaultParagraphFont"/>
    <w:link w:val="Subtitle"/>
    <w:uiPriority w:val="9"/>
    <w:rsid w:val="00EB0ECC"/>
    <w:rPr>
      <w:rFonts w:asciiTheme="majorHAnsi" w:eastAsiaTheme="majorEastAsia" w:hAnsiTheme="majorHAnsi" w:cstheme="majorBidi"/>
      <w:b/>
      <w:iCs/>
      <w:color w:val="FFFFFF" w:themeColor="background1"/>
      <w:spacing w:val="6"/>
      <w:sz w:val="32"/>
    </w:rPr>
  </w:style>
  <w:style w:type="character" w:styleId="Hyperlink">
    <w:name w:val="Hyperlink"/>
    <w:uiPriority w:val="99"/>
    <w:rsid w:val="00450DE1"/>
    <w:rPr>
      <w:rFonts w:asciiTheme="minorHAnsi" w:hAnsiTheme="minorHAnsi"/>
      <w:b w:val="0"/>
      <w:color w:val="0070C0"/>
      <w:u w:val="single"/>
    </w:rPr>
  </w:style>
  <w:style w:type="character" w:styleId="IntenseEmphasis">
    <w:name w:val="Intense Emphasis"/>
    <w:uiPriority w:val="21"/>
    <w:unhideWhenUsed/>
    <w:qFormat/>
    <w:rsid w:val="00450DE1"/>
    <w:rPr>
      <w:b/>
      <w:bCs/>
    </w:rPr>
  </w:style>
  <w:style w:type="paragraph" w:customStyle="1" w:styleId="IntroductionQuote">
    <w:name w:val="Introduction / Quote"/>
    <w:basedOn w:val="Normal"/>
    <w:uiPriority w:val="1"/>
    <w:qFormat/>
    <w:rsid w:val="00720E6B"/>
    <w:pPr>
      <w:spacing w:line="288" w:lineRule="auto"/>
    </w:pPr>
    <w:rPr>
      <w:color w:val="2A4055" w:themeColor="text1"/>
      <w:sz w:val="26"/>
    </w:rPr>
  </w:style>
  <w:style w:type="paragraph" w:styleId="ListBullet">
    <w:name w:val="List Bullet"/>
    <w:basedOn w:val="Normal"/>
    <w:uiPriority w:val="1"/>
    <w:unhideWhenUsed/>
    <w:qFormat/>
    <w:rsid w:val="00450DE1"/>
    <w:pPr>
      <w:tabs>
        <w:tab w:val="left" w:pos="170"/>
      </w:tabs>
      <w:spacing w:before="120" w:after="180" w:line="280" w:lineRule="atLeast"/>
      <w:ind w:left="533" w:hanging="360"/>
    </w:pPr>
    <w:rPr>
      <w:rFonts w:ascii="Arial" w:eastAsia="Times New Roman" w:hAnsi="Arial" w:cs="Times New Roman"/>
      <w:spacing w:val="4"/>
      <w:lang w:eastAsia="en-AU"/>
    </w:rPr>
  </w:style>
  <w:style w:type="paragraph" w:styleId="ListParagraph">
    <w:name w:val="List Paragraph"/>
    <w:aliases w:val="Bullet Point,Bullet point,Bullet points,CAB - List Bullet,CV text,Content descriptions,Dot pt,F5 List Paragraph,L,Level 1 list,List Bullet Cab,List Paragraph1,List Paragraph11,List Paragraph111,Medium Grid 1 - Accent 21,Recommendation,lp1"/>
    <w:basedOn w:val="Normal"/>
    <w:link w:val="ListParagraphChar"/>
    <w:uiPriority w:val="34"/>
    <w:qFormat/>
    <w:rsid w:val="00632407"/>
    <w:pPr>
      <w:numPr>
        <w:numId w:val="4"/>
      </w:numPr>
      <w:spacing w:before="120" w:after="120" w:line="278" w:lineRule="auto"/>
    </w:pPr>
    <w:rPr>
      <w:color w:val="auto"/>
    </w:rPr>
  </w:style>
  <w:style w:type="table" w:styleId="ListTable3-Accent6">
    <w:name w:val="List Table 3 Accent 6"/>
    <w:basedOn w:val="TableNormal"/>
    <w:uiPriority w:val="48"/>
    <w:rsid w:val="00450DE1"/>
    <w:pPr>
      <w:spacing w:after="0" w:line="240" w:lineRule="auto"/>
    </w:pPr>
    <w:tblPr>
      <w:tblStyleRowBandSize w:val="1"/>
      <w:tblStyleColBandSize w:val="1"/>
      <w:tblBorders>
        <w:top w:val="single" w:sz="4" w:space="0" w:color="6ACFF4" w:themeColor="accent6"/>
        <w:left w:val="single" w:sz="4" w:space="0" w:color="6ACFF4" w:themeColor="accent6"/>
        <w:bottom w:val="single" w:sz="4" w:space="0" w:color="6ACFF4" w:themeColor="accent6"/>
        <w:right w:val="single" w:sz="4" w:space="0" w:color="6ACFF4" w:themeColor="accent6"/>
      </w:tblBorders>
    </w:tblPr>
    <w:tblStylePr w:type="firstRow">
      <w:rPr>
        <w:b/>
        <w:bCs/>
        <w:color w:val="FFFFFF" w:themeColor="background1"/>
      </w:rPr>
      <w:tblPr/>
      <w:tcPr>
        <w:shd w:val="clear" w:color="auto" w:fill="6ACFF4" w:themeFill="accent6"/>
      </w:tcPr>
    </w:tblStylePr>
    <w:tblStylePr w:type="lastRow">
      <w:rPr>
        <w:b/>
        <w:bCs/>
      </w:rPr>
      <w:tblPr/>
      <w:tcPr>
        <w:tcBorders>
          <w:top w:val="double" w:sz="4" w:space="0" w:color="6ACFF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CFF4" w:themeColor="accent6"/>
          <w:right w:val="single" w:sz="4" w:space="0" w:color="6ACFF4" w:themeColor="accent6"/>
        </w:tcBorders>
      </w:tcPr>
    </w:tblStylePr>
    <w:tblStylePr w:type="band1Horz">
      <w:tblPr/>
      <w:tcPr>
        <w:tcBorders>
          <w:top w:val="single" w:sz="4" w:space="0" w:color="6ACFF4" w:themeColor="accent6"/>
          <w:bottom w:val="single" w:sz="4" w:space="0" w:color="6ACFF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CFF4" w:themeColor="accent6"/>
          <w:left w:val="nil"/>
        </w:tcBorders>
      </w:tcPr>
    </w:tblStylePr>
    <w:tblStylePr w:type="swCell">
      <w:tblPr/>
      <w:tcPr>
        <w:tcBorders>
          <w:top w:val="double" w:sz="4" w:space="0" w:color="6ACFF4" w:themeColor="accent6"/>
          <w:right w:val="nil"/>
        </w:tcBorders>
      </w:tcPr>
    </w:tblStylePr>
  </w:style>
  <w:style w:type="table" w:styleId="ListTable4-Accent5">
    <w:name w:val="List Table 4 Accent 5"/>
    <w:aliases w:val="DSS - Default striped table"/>
    <w:basedOn w:val="TableNormal"/>
    <w:uiPriority w:val="49"/>
    <w:rsid w:val="00450DE1"/>
    <w:pPr>
      <w:spacing w:after="0" w:line="240" w:lineRule="auto"/>
    </w:pPr>
    <w:rPr>
      <w:color w:val="000000" w:themeColor="text2"/>
      <w:sz w:val="22"/>
      <w14:numSpacing w14:val="tabular"/>
    </w:rPr>
    <w:tblPr>
      <w:tblStyleRowBandSize w:val="1"/>
      <w:tblStyleColBandSize w:val="1"/>
      <w:tblBorders>
        <w:bottom w:val="single" w:sz="6" w:space="0" w:color="FABE2D"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500778" w:themeFill="accent1"/>
      </w:tcPr>
    </w:tblStylePr>
    <w:tblStylePr w:type="lastRow">
      <w:rPr>
        <w:b/>
        <w:bCs/>
      </w:rPr>
      <w:tblPr/>
      <w:tcPr>
        <w:tcBorders>
          <w:top w:val="single" w:sz="6" w:space="0" w:color="2A4055" w:themeColor="text1"/>
        </w:tcBorders>
      </w:tcPr>
    </w:tblStylePr>
    <w:tblStylePr w:type="firstCol">
      <w:rPr>
        <w:b/>
        <w:bCs/>
      </w:rPr>
    </w:tblStylePr>
    <w:tblStylePr w:type="lastCol">
      <w:rPr>
        <w:b/>
        <w:bCs/>
      </w:rPr>
    </w:tblStylePr>
    <w:tblStylePr w:type="band2Vert">
      <w:pPr>
        <w:jc w:val="left"/>
      </w:pPr>
    </w:tblStylePr>
    <w:tblStylePr w:type="band1Horz">
      <w:rPr>
        <w:color w:val="000000" w:themeColor="text2"/>
      </w:rPr>
      <w:tblPr/>
      <w:tcPr>
        <w:tcBorders>
          <w:top w:val="nil"/>
          <w:left w:val="nil"/>
          <w:bottom w:val="single" w:sz="6" w:space="0" w:color="FABE2D" w:themeColor="accent4"/>
          <w:right w:val="nil"/>
          <w:insideH w:val="nil"/>
          <w:insideV w:val="nil"/>
        </w:tcBorders>
        <w:shd w:val="clear" w:color="auto" w:fill="F8F8F8" w:themeFill="background2"/>
      </w:tcPr>
    </w:tblStylePr>
    <w:tblStylePr w:type="band2Horz">
      <w:tblPr/>
      <w:tcPr>
        <w:tcBorders>
          <w:bottom w:val="single" w:sz="6" w:space="0" w:color="FABE2D" w:themeColor="accent4"/>
        </w:tcBorders>
      </w:tcPr>
    </w:tblStylePr>
  </w:style>
  <w:style w:type="paragraph" w:styleId="NoSpacing">
    <w:name w:val="No Spacing"/>
    <w:basedOn w:val="Normal"/>
    <w:link w:val="NoSpacingChar"/>
    <w:uiPriority w:val="5"/>
    <w:qFormat/>
    <w:rsid w:val="00450DE1"/>
    <w:pPr>
      <w:spacing w:after="0" w:line="240" w:lineRule="auto"/>
    </w:pPr>
  </w:style>
  <w:style w:type="character" w:customStyle="1" w:styleId="NoSpacingChar">
    <w:name w:val="No Spacing Char"/>
    <w:basedOn w:val="DefaultParagraphFont"/>
    <w:link w:val="NoSpacing"/>
    <w:uiPriority w:val="5"/>
    <w:rsid w:val="00450DE1"/>
    <w:rPr>
      <w:spacing w:val="3"/>
      <w:sz w:val="22"/>
    </w:rPr>
  </w:style>
  <w:style w:type="paragraph" w:styleId="NormalWeb">
    <w:name w:val="Normal (Web)"/>
    <w:basedOn w:val="Normal"/>
    <w:uiPriority w:val="99"/>
    <w:semiHidden/>
    <w:unhideWhenUsed/>
    <w:rsid w:val="00450DE1"/>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qFormat/>
    <w:rsid w:val="00A47887"/>
    <w:pPr>
      <w:spacing w:after="120"/>
    </w:pPr>
    <w:rPr>
      <w:noProof/>
      <w:sz w:val="18"/>
      <w:lang w:eastAsia="en-AU"/>
    </w:rPr>
  </w:style>
  <w:style w:type="paragraph" w:customStyle="1" w:styleId="PageNumber10">
    <w:name w:val="Page Number10"/>
    <w:basedOn w:val="Normal"/>
    <w:uiPriority w:val="1"/>
    <w:semiHidden/>
    <w:unhideWhenUsed/>
    <w:qFormat/>
    <w:rsid w:val="00450DE1"/>
    <w:rPr>
      <w:color w:val="500778" w:themeColor="accent1"/>
      <w:sz w:val="18"/>
    </w:rPr>
  </w:style>
  <w:style w:type="table" w:styleId="PlainTable1">
    <w:name w:val="Plain Table 1"/>
    <w:basedOn w:val="TableNormal"/>
    <w:uiPriority w:val="41"/>
    <w:rsid w:val="00450D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Pullouttext">
    <w:name w:val="Blockquote / Pullout text"/>
    <w:basedOn w:val="Normal"/>
    <w:next w:val="Normal"/>
    <w:link w:val="BlockquotePullouttextChar"/>
    <w:uiPriority w:val="5"/>
    <w:qFormat/>
    <w:rsid w:val="002214B2"/>
    <w:pPr>
      <w:keepLines/>
      <w:pBdr>
        <w:left w:val="single" w:sz="18" w:space="16" w:color="auto"/>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PullouttextChar">
    <w:name w:val="Blockquote / Pullout text Char"/>
    <w:basedOn w:val="Heading2Char"/>
    <w:link w:val="BlockquotePullouttext"/>
    <w:uiPriority w:val="5"/>
    <w:rsid w:val="002214B2"/>
    <w:rPr>
      <w:rFonts w:asciiTheme="majorHAnsi" w:eastAsia="Times New Roman" w:hAnsiTheme="majorHAnsi" w:cs="Arial"/>
      <w:b w:val="0"/>
      <w:bCs/>
      <w:iCs/>
      <w:color w:val="2A4055" w:themeColor="text1"/>
      <w:spacing w:val="3"/>
      <w:sz w:val="22"/>
      <w:szCs w:val="28"/>
      <w:shd w:val="clear" w:color="auto" w:fill="FFFFFF" w:themeFill="background1"/>
      <w:lang w:eastAsia="en-AU"/>
    </w:rPr>
  </w:style>
  <w:style w:type="paragraph" w:customStyle="1" w:styleId="Smalltext">
    <w:name w:val="Small text"/>
    <w:basedOn w:val="Normal"/>
    <w:unhideWhenUsed/>
    <w:rsid w:val="00450DE1"/>
    <w:pPr>
      <w:spacing w:after="120" w:line="240" w:lineRule="auto"/>
    </w:pPr>
    <w:rPr>
      <w:sz w:val="12"/>
      <w:szCs w:val="16"/>
      <w:lang w:val="en-US"/>
    </w:rPr>
  </w:style>
  <w:style w:type="character" w:styleId="Strong">
    <w:name w:val="Strong"/>
    <w:aliases w:val="Bold"/>
    <w:uiPriority w:val="22"/>
    <w:qFormat/>
    <w:rsid w:val="00450DE1"/>
    <w:rPr>
      <w:b/>
      <w:bCs/>
    </w:rPr>
  </w:style>
  <w:style w:type="numbering" w:customStyle="1" w:styleId="AusGovStyleManualList">
    <w:name w:val="AusGov Style Manual List"/>
    <w:uiPriority w:val="99"/>
    <w:rsid w:val="00E41ED7"/>
    <w:pPr>
      <w:numPr>
        <w:numId w:val="2"/>
      </w:numPr>
    </w:pPr>
  </w:style>
  <w:style w:type="table" w:styleId="TableGrid">
    <w:name w:val="Table Grid"/>
    <w:basedOn w:val="TableNormal"/>
    <w:uiPriority w:val="39"/>
    <w:rsid w:val="00450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detailed">
    <w:name w:val="Table text - detailed"/>
    <w:basedOn w:val="NoSpacing"/>
    <w:uiPriority w:val="4"/>
    <w:qFormat/>
    <w:rsid w:val="00450DE1"/>
    <w:pPr>
      <w:spacing w:line="312" w:lineRule="auto"/>
    </w:pPr>
    <w:rPr>
      <w:sz w:val="20"/>
    </w:rPr>
  </w:style>
  <w:style w:type="paragraph" w:customStyle="1" w:styleId="TableChartheading">
    <w:name w:val="Table/Chart heading"/>
    <w:basedOn w:val="Caption"/>
    <w:next w:val="Normal"/>
    <w:uiPriority w:val="4"/>
    <w:qFormat/>
    <w:rsid w:val="00450DE1"/>
    <w:pPr>
      <w:spacing w:line="288" w:lineRule="auto"/>
    </w:pPr>
    <w:rPr>
      <w:rFonts w:asciiTheme="majorHAnsi" w:hAnsiTheme="majorHAnsi"/>
    </w:rPr>
  </w:style>
  <w:style w:type="paragraph" w:styleId="Title">
    <w:name w:val="Title"/>
    <w:basedOn w:val="Normal"/>
    <w:next w:val="Normal"/>
    <w:link w:val="TitleChar"/>
    <w:uiPriority w:val="10"/>
    <w:unhideWhenUsed/>
    <w:qFormat/>
    <w:rsid w:val="00A47887"/>
    <w:pPr>
      <w:spacing w:before="1440" w:line="240" w:lineRule="auto"/>
      <w:contextualSpacing/>
    </w:pPr>
    <w:rPr>
      <w:rFonts w:asciiTheme="majorHAnsi" w:eastAsiaTheme="majorEastAsia" w:hAnsiTheme="majorHAnsi" w:cstheme="majorBidi"/>
      <w:sz w:val="66"/>
      <w:szCs w:val="52"/>
    </w:rPr>
  </w:style>
  <w:style w:type="character" w:customStyle="1" w:styleId="TitleChar">
    <w:name w:val="Title Char"/>
    <w:basedOn w:val="DefaultParagraphFont"/>
    <w:link w:val="Title"/>
    <w:uiPriority w:val="10"/>
    <w:rsid w:val="00A47887"/>
    <w:rPr>
      <w:rFonts w:asciiTheme="majorHAnsi" w:eastAsiaTheme="majorEastAsia" w:hAnsiTheme="majorHAnsi" w:cstheme="majorBidi"/>
      <w:spacing w:val="3"/>
      <w:sz w:val="66"/>
      <w:szCs w:val="52"/>
    </w:rPr>
  </w:style>
  <w:style w:type="paragraph" w:customStyle="1" w:styleId="Titlepage">
    <w:name w:val="Title page"/>
    <w:basedOn w:val="Title"/>
    <w:semiHidden/>
    <w:rsid w:val="00450DE1"/>
    <w:pPr>
      <w:spacing w:before="4000"/>
      <w:jc w:val="center"/>
    </w:pPr>
    <w:rPr>
      <w:sz w:val="72"/>
    </w:rPr>
  </w:style>
  <w:style w:type="paragraph" w:styleId="TOC1">
    <w:name w:val="toc 1"/>
    <w:basedOn w:val="Normal"/>
    <w:next w:val="Normal"/>
    <w:autoRedefine/>
    <w:uiPriority w:val="39"/>
    <w:unhideWhenUsed/>
    <w:rsid w:val="003C5F4F"/>
    <w:pPr>
      <w:tabs>
        <w:tab w:val="right" w:leader="dot" w:pos="10194"/>
      </w:tabs>
      <w:spacing w:after="100"/>
    </w:pPr>
  </w:style>
  <w:style w:type="paragraph" w:styleId="TOC2">
    <w:name w:val="toc 2"/>
    <w:basedOn w:val="Normal"/>
    <w:next w:val="Normal"/>
    <w:autoRedefine/>
    <w:uiPriority w:val="39"/>
    <w:unhideWhenUsed/>
    <w:rsid w:val="00450DE1"/>
    <w:pPr>
      <w:spacing w:after="100"/>
      <w:ind w:left="200"/>
    </w:pPr>
  </w:style>
  <w:style w:type="paragraph" w:styleId="TOC3">
    <w:name w:val="toc 3"/>
    <w:basedOn w:val="Normal"/>
    <w:next w:val="Normal"/>
    <w:autoRedefine/>
    <w:uiPriority w:val="39"/>
    <w:unhideWhenUsed/>
    <w:rsid w:val="00450DE1"/>
    <w:pPr>
      <w:spacing w:after="100"/>
      <w:ind w:left="400"/>
    </w:pPr>
  </w:style>
  <w:style w:type="paragraph" w:styleId="TOCHeading">
    <w:name w:val="TOC Heading"/>
    <w:basedOn w:val="Heading2"/>
    <w:next w:val="Normal"/>
    <w:uiPriority w:val="39"/>
    <w:unhideWhenUsed/>
    <w:qFormat/>
    <w:rsid w:val="00450DE1"/>
  </w:style>
  <w:style w:type="character" w:styleId="CommentReference">
    <w:name w:val="annotation reference"/>
    <w:basedOn w:val="DefaultParagraphFont"/>
    <w:uiPriority w:val="99"/>
    <w:semiHidden/>
    <w:unhideWhenUsed/>
    <w:rsid w:val="005261E6"/>
    <w:rPr>
      <w:sz w:val="16"/>
      <w:szCs w:val="16"/>
    </w:rPr>
  </w:style>
  <w:style w:type="paragraph" w:styleId="CommentText">
    <w:name w:val="annotation text"/>
    <w:basedOn w:val="Normal"/>
    <w:link w:val="CommentTextChar"/>
    <w:uiPriority w:val="99"/>
    <w:unhideWhenUsed/>
    <w:rsid w:val="005261E6"/>
    <w:pPr>
      <w:spacing w:line="240" w:lineRule="auto"/>
    </w:pPr>
    <w:rPr>
      <w:sz w:val="20"/>
      <w:szCs w:val="20"/>
    </w:rPr>
  </w:style>
  <w:style w:type="character" w:customStyle="1" w:styleId="CommentTextChar">
    <w:name w:val="Comment Text Char"/>
    <w:basedOn w:val="DefaultParagraphFont"/>
    <w:link w:val="CommentText"/>
    <w:uiPriority w:val="99"/>
    <w:rsid w:val="005261E6"/>
    <w:rPr>
      <w:spacing w:val="3"/>
      <w:sz w:val="20"/>
      <w:szCs w:val="20"/>
    </w:rPr>
  </w:style>
  <w:style w:type="paragraph" w:styleId="CommentSubject">
    <w:name w:val="annotation subject"/>
    <w:basedOn w:val="CommentText"/>
    <w:next w:val="CommentText"/>
    <w:link w:val="CommentSubjectChar"/>
    <w:uiPriority w:val="99"/>
    <w:semiHidden/>
    <w:unhideWhenUsed/>
    <w:rsid w:val="005261E6"/>
    <w:rPr>
      <w:b/>
      <w:bCs/>
    </w:rPr>
  </w:style>
  <w:style w:type="character" w:customStyle="1" w:styleId="CommentSubjectChar">
    <w:name w:val="Comment Subject Char"/>
    <w:basedOn w:val="CommentTextChar"/>
    <w:link w:val="CommentSubject"/>
    <w:uiPriority w:val="99"/>
    <w:semiHidden/>
    <w:rsid w:val="005261E6"/>
    <w:rPr>
      <w:b/>
      <w:bCs/>
      <w:spacing w:val="3"/>
      <w:sz w:val="20"/>
      <w:szCs w:val="20"/>
    </w:rPr>
  </w:style>
  <w:style w:type="paragraph" w:styleId="Revision">
    <w:name w:val="Revision"/>
    <w:hidden/>
    <w:uiPriority w:val="99"/>
    <w:semiHidden/>
    <w:rsid w:val="00807AA2"/>
    <w:pPr>
      <w:spacing w:after="0" w:line="240" w:lineRule="auto"/>
    </w:pPr>
    <w:rPr>
      <w:spacing w:val="3"/>
      <w:sz w:val="22"/>
    </w:rPr>
  </w:style>
  <w:style w:type="paragraph" w:styleId="TableofFigures">
    <w:name w:val="table of figures"/>
    <w:basedOn w:val="Normal"/>
    <w:next w:val="Normal"/>
    <w:uiPriority w:val="99"/>
    <w:unhideWhenUsed/>
    <w:rsid w:val="00F07ED1"/>
    <w:pPr>
      <w:spacing w:after="0"/>
      <w:ind w:left="440" w:hanging="440"/>
    </w:pPr>
    <w:rPr>
      <w:rFonts w:cstheme="minorHAnsi"/>
      <w:b/>
      <w:bCs/>
      <w:sz w:val="20"/>
      <w:szCs w:val="20"/>
    </w:rPr>
  </w:style>
  <w:style w:type="character" w:styleId="Mention">
    <w:name w:val="Mention"/>
    <w:basedOn w:val="DefaultParagraphFont"/>
    <w:uiPriority w:val="99"/>
    <w:unhideWhenUsed/>
    <w:rsid w:val="006E2ACE"/>
    <w:rPr>
      <w:color w:val="2B579A"/>
      <w:shd w:val="clear" w:color="auto" w:fill="E1DFDD"/>
    </w:rPr>
  </w:style>
  <w:style w:type="paragraph" w:customStyle="1" w:styleId="Tableimagenote">
    <w:name w:val="Table/image note"/>
    <w:basedOn w:val="Normal"/>
    <w:next w:val="Normal"/>
    <w:uiPriority w:val="4"/>
    <w:qFormat/>
    <w:rsid w:val="00CB3627"/>
    <w:pPr>
      <w:spacing w:before="120"/>
      <w:contextualSpacing/>
    </w:pPr>
    <w:rPr>
      <w:color w:val="5883AC" w:themeColor="text1" w:themeTint="A6"/>
      <w:sz w:val="20"/>
    </w:rPr>
  </w:style>
  <w:style w:type="paragraph" w:styleId="ListNumber">
    <w:name w:val="List Number"/>
    <w:basedOn w:val="Normal"/>
    <w:uiPriority w:val="99"/>
    <w:unhideWhenUsed/>
    <w:qFormat/>
    <w:rsid w:val="00631D11"/>
    <w:pPr>
      <w:numPr>
        <w:numId w:val="3"/>
      </w:numPr>
      <w:spacing w:before="120" w:after="120"/>
      <w:ind w:left="714" w:hanging="357"/>
      <w:contextualSpacing/>
    </w:pPr>
  </w:style>
  <w:style w:type="character" w:styleId="UnresolvedMention">
    <w:name w:val="Unresolved Mention"/>
    <w:basedOn w:val="DefaultParagraphFont"/>
    <w:uiPriority w:val="99"/>
    <w:semiHidden/>
    <w:unhideWhenUsed/>
    <w:rsid w:val="00A438DE"/>
    <w:rPr>
      <w:color w:val="605E5C"/>
      <w:shd w:val="clear" w:color="auto" w:fill="E1DFDD"/>
    </w:rPr>
  </w:style>
  <w:style w:type="table" w:styleId="PlainTable2">
    <w:name w:val="Plain Table 2"/>
    <w:basedOn w:val="TableNormal"/>
    <w:uiPriority w:val="42"/>
    <w:rsid w:val="00F865A6"/>
    <w:pPr>
      <w:spacing w:after="0" w:line="240" w:lineRule="auto"/>
    </w:pPr>
    <w:tblPr>
      <w:tblStyleRowBandSize w:val="1"/>
      <w:tblStyleColBandSize w:val="1"/>
      <w:tblBorders>
        <w:top w:val="single" w:sz="4" w:space="0" w:color="7E9FBF" w:themeColor="text1" w:themeTint="80"/>
        <w:bottom w:val="single" w:sz="4" w:space="0" w:color="7E9FBF" w:themeColor="text1" w:themeTint="80"/>
      </w:tblBorders>
    </w:tblPr>
    <w:tblStylePr w:type="firstRow">
      <w:rPr>
        <w:b/>
        <w:bCs/>
      </w:rPr>
      <w:tblPr/>
      <w:tcPr>
        <w:tcBorders>
          <w:bottom w:val="single" w:sz="4" w:space="0" w:color="7E9FBF" w:themeColor="text1" w:themeTint="80"/>
        </w:tcBorders>
      </w:tcPr>
    </w:tblStylePr>
    <w:tblStylePr w:type="lastRow">
      <w:rPr>
        <w:b/>
        <w:bCs/>
      </w:rPr>
      <w:tblPr/>
      <w:tcPr>
        <w:tcBorders>
          <w:top w:val="single" w:sz="4" w:space="0" w:color="7E9FBF" w:themeColor="text1" w:themeTint="80"/>
        </w:tcBorders>
      </w:tcPr>
    </w:tblStylePr>
    <w:tblStylePr w:type="firstCol">
      <w:rPr>
        <w:b/>
        <w:bCs/>
      </w:rPr>
    </w:tblStylePr>
    <w:tblStylePr w:type="lastCol">
      <w:rPr>
        <w:b/>
        <w:bCs/>
      </w:rPr>
    </w:tblStylePr>
    <w:tblStylePr w:type="band1Vert">
      <w:tblPr/>
      <w:tcPr>
        <w:tcBorders>
          <w:left w:val="single" w:sz="4" w:space="0" w:color="7E9FBF" w:themeColor="text1" w:themeTint="80"/>
          <w:right w:val="single" w:sz="4" w:space="0" w:color="7E9FBF" w:themeColor="text1" w:themeTint="80"/>
        </w:tcBorders>
      </w:tcPr>
    </w:tblStylePr>
    <w:tblStylePr w:type="band2Vert">
      <w:tblPr/>
      <w:tcPr>
        <w:tcBorders>
          <w:left w:val="single" w:sz="4" w:space="0" w:color="7E9FBF" w:themeColor="text1" w:themeTint="80"/>
          <w:right w:val="single" w:sz="4" w:space="0" w:color="7E9FBF" w:themeColor="text1" w:themeTint="80"/>
        </w:tcBorders>
      </w:tcPr>
    </w:tblStylePr>
    <w:tblStylePr w:type="band1Horz">
      <w:tblPr/>
      <w:tcPr>
        <w:tcBorders>
          <w:top w:val="single" w:sz="4" w:space="0" w:color="7E9FBF" w:themeColor="text1" w:themeTint="80"/>
          <w:bottom w:val="single" w:sz="4" w:space="0" w:color="7E9FBF" w:themeColor="text1" w:themeTint="80"/>
        </w:tcBorders>
      </w:tcPr>
    </w:tblStylePr>
  </w:style>
  <w:style w:type="paragraph" w:customStyle="1" w:styleId="Bullet1">
    <w:name w:val="Bullet 1"/>
    <w:basedOn w:val="Normal"/>
    <w:uiPriority w:val="2"/>
    <w:qFormat/>
    <w:rsid w:val="00825B39"/>
    <w:pPr>
      <w:spacing w:before="120" w:after="120" w:line="278" w:lineRule="auto"/>
      <w:ind w:left="284" w:hanging="284"/>
    </w:pPr>
    <w:rPr>
      <w:rFonts w:ascii="Tahoma" w:eastAsiaTheme="minorEastAsia" w:hAnsi="Tahoma"/>
      <w:color w:val="auto"/>
      <w:spacing w:val="0"/>
      <w:szCs w:val="20"/>
      <w:lang w:eastAsia="zh-CN"/>
    </w:rPr>
  </w:style>
  <w:style w:type="paragraph" w:customStyle="1" w:styleId="Bullet2">
    <w:name w:val="Bullet 2"/>
    <w:basedOn w:val="Bullet1"/>
    <w:uiPriority w:val="2"/>
    <w:qFormat/>
    <w:rsid w:val="00DB65B5"/>
    <w:pPr>
      <w:numPr>
        <w:ilvl w:val="1"/>
      </w:numPr>
      <w:ind w:left="284" w:hanging="284"/>
    </w:pPr>
  </w:style>
  <w:style w:type="paragraph" w:customStyle="1" w:styleId="Bullet3">
    <w:name w:val="Bullet 3"/>
    <w:basedOn w:val="Bullet2"/>
    <w:uiPriority w:val="2"/>
    <w:qFormat/>
    <w:rsid w:val="00DB65B5"/>
    <w:pPr>
      <w:numPr>
        <w:ilvl w:val="2"/>
      </w:numPr>
      <w:ind w:left="284" w:hanging="284"/>
    </w:pPr>
  </w:style>
  <w:style w:type="numbering" w:customStyle="1" w:styleId="BulletListStyle">
    <w:name w:val="Bullet List Style"/>
    <w:uiPriority w:val="99"/>
    <w:rsid w:val="00DB65B5"/>
    <w:pPr>
      <w:numPr>
        <w:numId w:val="4"/>
      </w:numPr>
    </w:pPr>
  </w:style>
  <w:style w:type="paragraph" w:customStyle="1" w:styleId="NumberedList1">
    <w:name w:val="Numbered List 1"/>
    <w:basedOn w:val="Normal"/>
    <w:uiPriority w:val="2"/>
    <w:qFormat/>
    <w:rsid w:val="001F440A"/>
    <w:pPr>
      <w:numPr>
        <w:numId w:val="6"/>
      </w:numPr>
      <w:spacing w:before="120" w:after="120" w:line="278" w:lineRule="auto"/>
    </w:pPr>
    <w:rPr>
      <w:rFonts w:ascii="Tahoma" w:eastAsiaTheme="minorEastAsia" w:hAnsi="Tahoma"/>
      <w:color w:val="auto"/>
      <w:spacing w:val="0"/>
      <w:szCs w:val="20"/>
      <w:lang w:eastAsia="zh-CN"/>
    </w:rPr>
  </w:style>
  <w:style w:type="paragraph" w:customStyle="1" w:styleId="NumberedList2">
    <w:name w:val="Numbered List 2"/>
    <w:basedOn w:val="NumberedList1"/>
    <w:uiPriority w:val="2"/>
    <w:qFormat/>
    <w:rsid w:val="000A412A"/>
    <w:pPr>
      <w:numPr>
        <w:ilvl w:val="1"/>
        <w:numId w:val="5"/>
      </w:numPr>
    </w:pPr>
  </w:style>
  <w:style w:type="paragraph" w:customStyle="1" w:styleId="NumberedList3">
    <w:name w:val="Numbered List 3"/>
    <w:basedOn w:val="NumberedList2"/>
    <w:uiPriority w:val="2"/>
    <w:qFormat/>
    <w:rsid w:val="000A412A"/>
    <w:pPr>
      <w:numPr>
        <w:ilvl w:val="2"/>
      </w:numPr>
    </w:pPr>
  </w:style>
  <w:style w:type="numbering" w:customStyle="1" w:styleId="NumberedListStyle">
    <w:name w:val="Numbered List Style"/>
    <w:uiPriority w:val="99"/>
    <w:rsid w:val="000A412A"/>
    <w:pPr>
      <w:numPr>
        <w:numId w:val="6"/>
      </w:numPr>
    </w:pPr>
  </w:style>
  <w:style w:type="character" w:customStyle="1" w:styleId="ui-provider">
    <w:name w:val="ui-provider"/>
    <w:basedOn w:val="DefaultParagraphFont"/>
    <w:rsid w:val="00DE4713"/>
  </w:style>
  <w:style w:type="paragraph" w:styleId="TOC4">
    <w:name w:val="toc 4"/>
    <w:basedOn w:val="Normal"/>
    <w:next w:val="Normal"/>
    <w:autoRedefine/>
    <w:uiPriority w:val="39"/>
    <w:unhideWhenUsed/>
    <w:rsid w:val="00F05CAB"/>
    <w:pPr>
      <w:spacing w:after="100" w:line="278" w:lineRule="auto"/>
      <w:ind w:left="720"/>
    </w:pPr>
    <w:rPr>
      <w:rFonts w:eastAsiaTheme="minorEastAsia"/>
      <w:spacing w:val="0"/>
      <w:kern w:val="2"/>
      <w:sz w:val="24"/>
      <w:lang w:eastAsia="en-AU"/>
      <w14:ligatures w14:val="standardContextual"/>
    </w:rPr>
  </w:style>
  <w:style w:type="paragraph" w:styleId="TOC5">
    <w:name w:val="toc 5"/>
    <w:basedOn w:val="Normal"/>
    <w:next w:val="Normal"/>
    <w:autoRedefine/>
    <w:uiPriority w:val="39"/>
    <w:unhideWhenUsed/>
    <w:rsid w:val="00F05CAB"/>
    <w:pPr>
      <w:spacing w:after="100" w:line="278" w:lineRule="auto"/>
      <w:ind w:left="960"/>
    </w:pPr>
    <w:rPr>
      <w:rFonts w:eastAsiaTheme="minorEastAsia"/>
      <w:spacing w:val="0"/>
      <w:kern w:val="2"/>
      <w:sz w:val="24"/>
      <w:lang w:eastAsia="en-AU"/>
      <w14:ligatures w14:val="standardContextual"/>
    </w:rPr>
  </w:style>
  <w:style w:type="paragraph" w:styleId="TOC6">
    <w:name w:val="toc 6"/>
    <w:basedOn w:val="Normal"/>
    <w:next w:val="Normal"/>
    <w:autoRedefine/>
    <w:uiPriority w:val="39"/>
    <w:unhideWhenUsed/>
    <w:rsid w:val="00F05CAB"/>
    <w:pPr>
      <w:spacing w:after="100" w:line="278" w:lineRule="auto"/>
      <w:ind w:left="1200"/>
    </w:pPr>
    <w:rPr>
      <w:rFonts w:eastAsiaTheme="minorEastAsia"/>
      <w:spacing w:val="0"/>
      <w:kern w:val="2"/>
      <w:sz w:val="24"/>
      <w:lang w:eastAsia="en-AU"/>
      <w14:ligatures w14:val="standardContextual"/>
    </w:rPr>
  </w:style>
  <w:style w:type="paragraph" w:styleId="TOC7">
    <w:name w:val="toc 7"/>
    <w:basedOn w:val="Normal"/>
    <w:next w:val="Normal"/>
    <w:autoRedefine/>
    <w:uiPriority w:val="39"/>
    <w:unhideWhenUsed/>
    <w:rsid w:val="00F05CAB"/>
    <w:pPr>
      <w:spacing w:after="100" w:line="278" w:lineRule="auto"/>
      <w:ind w:left="1440"/>
    </w:pPr>
    <w:rPr>
      <w:rFonts w:eastAsiaTheme="minorEastAsia"/>
      <w:spacing w:val="0"/>
      <w:kern w:val="2"/>
      <w:sz w:val="24"/>
      <w:lang w:eastAsia="en-AU"/>
      <w14:ligatures w14:val="standardContextual"/>
    </w:rPr>
  </w:style>
  <w:style w:type="paragraph" w:styleId="TOC8">
    <w:name w:val="toc 8"/>
    <w:basedOn w:val="Normal"/>
    <w:next w:val="Normal"/>
    <w:autoRedefine/>
    <w:uiPriority w:val="39"/>
    <w:unhideWhenUsed/>
    <w:rsid w:val="00F05CAB"/>
    <w:pPr>
      <w:spacing w:after="100" w:line="278" w:lineRule="auto"/>
      <w:ind w:left="1680"/>
    </w:pPr>
    <w:rPr>
      <w:rFonts w:eastAsiaTheme="minorEastAsia"/>
      <w:spacing w:val="0"/>
      <w:kern w:val="2"/>
      <w:sz w:val="24"/>
      <w:lang w:eastAsia="en-AU"/>
      <w14:ligatures w14:val="standardContextual"/>
    </w:rPr>
  </w:style>
  <w:style w:type="paragraph" w:styleId="TOC9">
    <w:name w:val="toc 9"/>
    <w:basedOn w:val="Normal"/>
    <w:next w:val="Normal"/>
    <w:autoRedefine/>
    <w:uiPriority w:val="39"/>
    <w:unhideWhenUsed/>
    <w:rsid w:val="00F05CAB"/>
    <w:pPr>
      <w:spacing w:after="100" w:line="278" w:lineRule="auto"/>
      <w:ind w:left="1920"/>
    </w:pPr>
    <w:rPr>
      <w:rFonts w:eastAsiaTheme="minorEastAsia"/>
      <w:spacing w:val="0"/>
      <w:kern w:val="2"/>
      <w:sz w:val="24"/>
      <w:lang w:eastAsia="en-AU"/>
      <w14:ligatures w14:val="standardContextual"/>
    </w:rPr>
  </w:style>
  <w:style w:type="paragraph" w:styleId="EndnoteText">
    <w:name w:val="endnote text"/>
    <w:basedOn w:val="Normal"/>
    <w:link w:val="EndnoteTextChar"/>
    <w:uiPriority w:val="99"/>
    <w:unhideWhenUsed/>
    <w:rsid w:val="00E24E95"/>
    <w:pPr>
      <w:spacing w:after="0" w:line="240" w:lineRule="auto"/>
    </w:pPr>
    <w:rPr>
      <w:sz w:val="20"/>
      <w:szCs w:val="20"/>
    </w:rPr>
  </w:style>
  <w:style w:type="character" w:customStyle="1" w:styleId="EndnoteTextChar">
    <w:name w:val="Endnote Text Char"/>
    <w:basedOn w:val="DefaultParagraphFont"/>
    <w:link w:val="EndnoteText"/>
    <w:uiPriority w:val="99"/>
    <w:rsid w:val="00E24E95"/>
    <w:rPr>
      <w:spacing w:val="3"/>
      <w:sz w:val="20"/>
      <w:szCs w:val="20"/>
    </w:rPr>
  </w:style>
  <w:style w:type="character" w:styleId="EndnoteReference">
    <w:name w:val="endnote reference"/>
    <w:basedOn w:val="DefaultParagraphFont"/>
    <w:uiPriority w:val="99"/>
    <w:unhideWhenUsed/>
    <w:rsid w:val="00E24E95"/>
    <w:rPr>
      <w:vertAlign w:val="superscript"/>
    </w:rPr>
  </w:style>
  <w:style w:type="paragraph" w:customStyle="1" w:styleId="Place-focusedapproachstyling">
    <w:name w:val="Place-focused approach styling"/>
    <w:qFormat/>
    <w:rsid w:val="00BF5321"/>
    <w:pPr>
      <w:pBdr>
        <w:top w:val="single" w:sz="24" w:space="1" w:color="F18439" w:themeColor="accent3"/>
        <w:left w:val="single" w:sz="24" w:space="4" w:color="F18439" w:themeColor="accent3"/>
        <w:bottom w:val="single" w:sz="24" w:space="1" w:color="F18439" w:themeColor="accent3"/>
        <w:right w:val="single" w:sz="24" w:space="4" w:color="F18439" w:themeColor="accent3"/>
      </w:pBdr>
      <w:shd w:val="clear" w:color="auto" w:fill="F18439" w:themeFill="accent3"/>
      <w:spacing w:after="0"/>
    </w:pPr>
    <w:rPr>
      <w:b/>
      <w:spacing w:val="3"/>
      <w:sz w:val="22"/>
    </w:rPr>
  </w:style>
  <w:style w:type="paragraph" w:customStyle="1" w:styleId="Place-basedapproachstyling">
    <w:name w:val="Place-based approach styling"/>
    <w:qFormat/>
    <w:rsid w:val="00DE4C33"/>
    <w:pPr>
      <w:pBdr>
        <w:top w:val="single" w:sz="24" w:space="1" w:color="FABE2D" w:themeColor="accent4"/>
        <w:left w:val="single" w:sz="24" w:space="4" w:color="FABE2D" w:themeColor="accent4"/>
        <w:bottom w:val="single" w:sz="24" w:space="1" w:color="FABE2D" w:themeColor="accent4"/>
        <w:right w:val="single" w:sz="24" w:space="4" w:color="FABE2D" w:themeColor="accent4"/>
      </w:pBdr>
      <w:shd w:val="clear" w:color="auto" w:fill="FABE2D" w:themeFill="accent4"/>
      <w:spacing w:after="0"/>
    </w:pPr>
    <w:rPr>
      <w:b/>
      <w:spacing w:val="3"/>
      <w:sz w:val="22"/>
    </w:rPr>
  </w:style>
  <w:style w:type="paragraph" w:customStyle="1" w:styleId="Placepartnershipstyling">
    <w:name w:val="Place partnership styling"/>
    <w:qFormat/>
    <w:rsid w:val="00DE4C33"/>
    <w:pPr>
      <w:pBdr>
        <w:top w:val="single" w:sz="24" w:space="1" w:color="A6CE43" w:themeColor="accent5"/>
        <w:left w:val="single" w:sz="24" w:space="4" w:color="A6CE43" w:themeColor="accent5"/>
        <w:bottom w:val="single" w:sz="24" w:space="1" w:color="A6CE43" w:themeColor="accent5"/>
        <w:right w:val="single" w:sz="24" w:space="4" w:color="A6CE43" w:themeColor="accent5"/>
      </w:pBdr>
      <w:shd w:val="clear" w:color="auto" w:fill="A6CE43" w:themeFill="accent5"/>
      <w:spacing w:after="0"/>
    </w:pPr>
    <w:rPr>
      <w:b/>
      <w:spacing w:val="3"/>
      <w:sz w:val="22"/>
    </w:rPr>
  </w:style>
  <w:style w:type="paragraph" w:styleId="FootnoteText">
    <w:name w:val="footnote text"/>
    <w:basedOn w:val="Normal"/>
    <w:link w:val="FootnoteTextChar"/>
    <w:uiPriority w:val="99"/>
    <w:unhideWhenUsed/>
    <w:rsid w:val="001B4C95"/>
    <w:pPr>
      <w:spacing w:after="0" w:line="240" w:lineRule="auto"/>
    </w:pPr>
    <w:rPr>
      <w:color w:val="auto"/>
      <w:sz w:val="20"/>
      <w:szCs w:val="20"/>
    </w:rPr>
  </w:style>
  <w:style w:type="character" w:customStyle="1" w:styleId="FootnoteTextChar">
    <w:name w:val="Footnote Text Char"/>
    <w:basedOn w:val="DefaultParagraphFont"/>
    <w:link w:val="FootnoteText"/>
    <w:uiPriority w:val="99"/>
    <w:rsid w:val="001B4C95"/>
    <w:rPr>
      <w:spacing w:val="3"/>
      <w:sz w:val="20"/>
      <w:szCs w:val="20"/>
    </w:rPr>
  </w:style>
  <w:style w:type="paragraph" w:customStyle="1" w:styleId="Focus-grey">
    <w:name w:val="Focus - grey"/>
    <w:basedOn w:val="Normal"/>
    <w:next w:val="Normal"/>
    <w:uiPriority w:val="7"/>
    <w:qFormat/>
    <w:rsid w:val="00E83265"/>
    <w:pPr>
      <w:pBdr>
        <w:top w:val="single" w:sz="4" w:space="4" w:color="500778" w:themeColor="accent1"/>
        <w:left w:val="single" w:sz="4" w:space="4" w:color="500778" w:themeColor="accent1"/>
        <w:bottom w:val="single" w:sz="4" w:space="4" w:color="500778" w:themeColor="accent1"/>
        <w:right w:val="single" w:sz="4" w:space="6" w:color="500778" w:themeColor="accent1"/>
      </w:pBdr>
      <w:shd w:val="clear" w:color="auto" w:fill="F2F2F2" w:themeFill="background1" w:themeFillShade="F2"/>
    </w:pPr>
    <w:rPr>
      <w:color w:val="auto"/>
    </w:rPr>
  </w:style>
  <w:style w:type="character" w:styleId="FootnoteReference">
    <w:name w:val="footnote reference"/>
    <w:basedOn w:val="DefaultParagraphFont"/>
    <w:uiPriority w:val="99"/>
    <w:unhideWhenUsed/>
    <w:rsid w:val="00E83265"/>
    <w:rPr>
      <w:vertAlign w:val="superscript"/>
    </w:rPr>
  </w:style>
  <w:style w:type="character" w:customStyle="1" w:styleId="ListParagraphChar">
    <w:name w:val="List Paragraph Char"/>
    <w:aliases w:val="Bullet Point Char,Bullet point Char,Bullet points Char,CAB - List Bullet Char,CV text Char,Content descriptions Char,Dot pt Char,F5 List Paragraph Char,L Char,Level 1 list Char,List Bullet Cab Char,List Paragraph1 Char,lp1 Char"/>
    <w:basedOn w:val="DefaultParagraphFont"/>
    <w:link w:val="ListParagraph"/>
    <w:uiPriority w:val="34"/>
    <w:qFormat/>
    <w:locked/>
    <w:rsid w:val="00632407"/>
    <w:rPr>
      <w:spacing w:val="3"/>
      <w:sz w:val="22"/>
    </w:rPr>
  </w:style>
  <w:style w:type="paragraph" w:customStyle="1" w:styleId="paragraph">
    <w:name w:val="paragraph"/>
    <w:basedOn w:val="Normal"/>
    <w:rsid w:val="00E83265"/>
    <w:pPr>
      <w:spacing w:before="100" w:beforeAutospacing="1" w:after="100" w:afterAutospacing="1" w:line="240" w:lineRule="auto"/>
    </w:pPr>
    <w:rPr>
      <w:rFonts w:ascii="Times New Roman" w:eastAsia="Times New Roman" w:hAnsi="Times New Roman" w:cs="Times New Roman"/>
      <w:color w:val="auto"/>
      <w:spacing w:val="0"/>
      <w:sz w:val="24"/>
      <w:lang w:eastAsia="en-AU"/>
    </w:rPr>
  </w:style>
  <w:style w:type="character" w:customStyle="1" w:styleId="normaltextrun">
    <w:name w:val="normaltextrun"/>
    <w:basedOn w:val="DefaultParagraphFont"/>
    <w:rsid w:val="00E83265"/>
  </w:style>
  <w:style w:type="character" w:customStyle="1" w:styleId="eop">
    <w:name w:val="eop"/>
    <w:basedOn w:val="DefaultParagraphFont"/>
    <w:rsid w:val="00E83265"/>
  </w:style>
  <w:style w:type="table" w:styleId="GridTable1Light">
    <w:name w:val="Grid Table 1 Light"/>
    <w:basedOn w:val="TableNormal"/>
    <w:uiPriority w:val="46"/>
    <w:rsid w:val="00E83265"/>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PlainTable3">
    <w:name w:val="Plain Table 3"/>
    <w:basedOn w:val="TableNormal"/>
    <w:uiPriority w:val="43"/>
    <w:rsid w:val="00E83265"/>
    <w:pPr>
      <w:spacing w:after="0" w:line="240" w:lineRule="auto"/>
    </w:pPr>
    <w:tblPr/>
    <w:tblStylePr w:type="firstRow">
      <w:rPr>
        <w:b/>
        <w:bCs/>
        <w:caps/>
      </w:rPr>
    </w:tblStylePr>
    <w:tblStylePr w:type="lastRow">
      <w:rPr>
        <w:b/>
        <w:bCs/>
        <w:caps/>
      </w:rPr>
    </w:tblStylePr>
    <w:tblStylePr w:type="firstCol">
      <w:rPr>
        <w:b/>
        <w:bCs/>
        <w:caps/>
      </w:rPr>
    </w:tblStylePr>
    <w:tblStylePr w:type="lastCol">
      <w:rPr>
        <w:b/>
        <w:bCs/>
        <w:caps/>
      </w:rPr>
    </w:tblStylePr>
  </w:style>
  <w:style w:type="paragraph" w:customStyle="1" w:styleId="Bullet">
    <w:name w:val="Bullet"/>
    <w:basedOn w:val="Normal"/>
    <w:link w:val="BulletChar"/>
    <w:qFormat/>
    <w:rsid w:val="00632407"/>
    <w:pPr>
      <w:numPr>
        <w:numId w:val="11"/>
      </w:numPr>
      <w:spacing w:after="120" w:line="276" w:lineRule="auto"/>
    </w:pPr>
    <w:rPr>
      <w:rFonts w:ascii="Calibri Light" w:eastAsia="Times New Roman" w:hAnsi="Calibri Light" w:cs="Times New Roman"/>
      <w:color w:val="auto"/>
      <w:spacing w:val="0"/>
      <w:szCs w:val="20"/>
      <w:lang w:eastAsia="en-AU"/>
    </w:rPr>
  </w:style>
  <w:style w:type="character" w:customStyle="1" w:styleId="BulletChar">
    <w:name w:val="Bullet Char"/>
    <w:basedOn w:val="DefaultParagraphFont"/>
    <w:link w:val="Bullet"/>
    <w:rsid w:val="00632407"/>
    <w:rPr>
      <w:rFonts w:ascii="Calibri Light" w:eastAsia="Times New Roman" w:hAnsi="Calibri Light" w:cs="Times New Roman"/>
      <w:sz w:val="22"/>
      <w:szCs w:val="20"/>
      <w:lang w:eastAsia="en-AU"/>
    </w:rPr>
  </w:style>
  <w:style w:type="paragraph" w:customStyle="1" w:styleId="Introtext">
    <w:name w:val="Intro text"/>
    <w:basedOn w:val="Normal"/>
    <w:qFormat/>
    <w:rsid w:val="00E83265"/>
    <w:pPr>
      <w:numPr>
        <w:ilvl w:val="1"/>
      </w:numPr>
      <w:spacing w:before="320" w:after="240" w:line="240" w:lineRule="auto"/>
    </w:pPr>
    <w:rPr>
      <w:rFonts w:ascii="Calibri" w:eastAsiaTheme="minorEastAsia" w:hAnsi="Calibri"/>
      <w:color w:val="10263B"/>
      <w:spacing w:val="0"/>
      <w:sz w:val="26"/>
      <w:szCs w:val="26"/>
      <w:lang w:eastAsia="zh-CN"/>
    </w:rPr>
  </w:style>
  <w:style w:type="table" w:customStyle="1" w:styleId="TableGrid1">
    <w:name w:val="Table Grid1"/>
    <w:basedOn w:val="TableNormal"/>
    <w:next w:val="TableGrid"/>
    <w:uiPriority w:val="39"/>
    <w:rsid w:val="00E83265"/>
    <w:pPr>
      <w:spacing w:after="0" w:line="240" w:lineRule="auto"/>
    </w:pPr>
    <w:rPr>
      <w:rFonts w:ascii="Times New Roman" w:eastAsia="Times New Roman" w:hAnsi="Times New Roman" w:cs="Times New Roman"/>
      <w:sz w:val="20"/>
      <w:szCs w:val="20"/>
      <w:lang w:eastAsia="en-AU"/>
    </w:rPr>
    <w:tblPr/>
  </w:style>
  <w:style w:type="paragraph" w:styleId="Bibliography">
    <w:name w:val="Bibliography"/>
    <w:basedOn w:val="Normal"/>
    <w:next w:val="Normal"/>
    <w:uiPriority w:val="37"/>
    <w:unhideWhenUsed/>
    <w:rsid w:val="00E83265"/>
  </w:style>
  <w:style w:type="paragraph" w:customStyle="1" w:styleId="OutlineNumbered1">
    <w:name w:val="Outline Numbered 1"/>
    <w:basedOn w:val="Normal"/>
    <w:rsid w:val="00E83265"/>
    <w:pPr>
      <w:numPr>
        <w:numId w:val="8"/>
      </w:numPr>
      <w:spacing w:after="120" w:line="240" w:lineRule="auto"/>
    </w:pPr>
    <w:rPr>
      <w:rFonts w:ascii="Calibri Light" w:eastAsia="Times New Roman" w:hAnsi="Calibri Light" w:cs="Times New Roman"/>
      <w:color w:val="auto"/>
      <w:spacing w:val="0"/>
      <w:szCs w:val="20"/>
      <w:lang w:eastAsia="en-AU"/>
    </w:rPr>
  </w:style>
  <w:style w:type="paragraph" w:customStyle="1" w:styleId="OutlineNumbered2">
    <w:name w:val="Outline Numbered 2"/>
    <w:basedOn w:val="Normal"/>
    <w:rsid w:val="00E83265"/>
    <w:pPr>
      <w:numPr>
        <w:ilvl w:val="1"/>
        <w:numId w:val="8"/>
      </w:numPr>
      <w:spacing w:after="120" w:line="240" w:lineRule="auto"/>
    </w:pPr>
    <w:rPr>
      <w:rFonts w:ascii="Calibri Light" w:eastAsia="Times New Roman" w:hAnsi="Calibri Light" w:cs="Times New Roman"/>
      <w:color w:val="auto"/>
      <w:spacing w:val="0"/>
      <w:szCs w:val="20"/>
      <w:lang w:eastAsia="en-AU"/>
    </w:rPr>
  </w:style>
  <w:style w:type="paragraph" w:customStyle="1" w:styleId="OutlineNumbered3">
    <w:name w:val="Outline Numbered 3"/>
    <w:basedOn w:val="Normal"/>
    <w:rsid w:val="00E83265"/>
    <w:pPr>
      <w:numPr>
        <w:ilvl w:val="2"/>
        <w:numId w:val="8"/>
      </w:numPr>
      <w:spacing w:after="120" w:line="240" w:lineRule="auto"/>
    </w:pPr>
    <w:rPr>
      <w:rFonts w:ascii="Calibri Light" w:eastAsia="Times New Roman" w:hAnsi="Calibri Light" w:cs="Times New Roman"/>
      <w:color w:val="auto"/>
      <w:spacing w:val="0"/>
      <w:szCs w:val="20"/>
      <w:lang w:eastAsia="en-AU"/>
    </w:rPr>
  </w:style>
  <w:style w:type="paragraph" w:customStyle="1" w:styleId="TableTextLeft">
    <w:name w:val="Table Text Left"/>
    <w:basedOn w:val="Normal"/>
    <w:rsid w:val="00E83265"/>
    <w:pPr>
      <w:spacing w:before="40" w:after="40" w:line="240" w:lineRule="auto"/>
    </w:pPr>
    <w:rPr>
      <w:rFonts w:ascii="Calibri Light" w:eastAsia="Times New Roman" w:hAnsi="Calibri Light" w:cs="Times New Roman"/>
      <w:color w:val="000000"/>
      <w:spacing w:val="0"/>
      <w:sz w:val="18"/>
      <w:szCs w:val="20"/>
      <w:lang w:eastAsia="en-AU"/>
    </w:rPr>
  </w:style>
  <w:style w:type="paragraph" w:customStyle="1" w:styleId="BoxText">
    <w:name w:val="Box Text"/>
    <w:basedOn w:val="Normal"/>
    <w:link w:val="BoxTextChar"/>
    <w:rsid w:val="00E83265"/>
    <w:pPr>
      <w:spacing w:before="120" w:after="120" w:line="240" w:lineRule="auto"/>
    </w:pPr>
    <w:rPr>
      <w:rFonts w:ascii="Calibri Light" w:eastAsia="Times New Roman" w:hAnsi="Calibri Light" w:cs="Times New Roman"/>
      <w:color w:val="auto"/>
      <w:spacing w:val="0"/>
      <w:szCs w:val="20"/>
      <w:lang w:eastAsia="en-AU"/>
    </w:rPr>
  </w:style>
  <w:style w:type="character" w:customStyle="1" w:styleId="BoxTextChar">
    <w:name w:val="Box Text Char"/>
    <w:basedOn w:val="DefaultParagraphFont"/>
    <w:link w:val="BoxText"/>
    <w:locked/>
    <w:rsid w:val="00E83265"/>
    <w:rPr>
      <w:rFonts w:ascii="Calibri Light" w:eastAsia="Times New Roman" w:hAnsi="Calibri Light" w:cs="Times New Roman"/>
      <w:sz w:val="22"/>
      <w:szCs w:val="20"/>
      <w:lang w:eastAsia="en-AU"/>
    </w:rPr>
  </w:style>
  <w:style w:type="paragraph" w:customStyle="1" w:styleId="BoxHeading">
    <w:name w:val="Box Heading"/>
    <w:basedOn w:val="Normal"/>
    <w:next w:val="Normal"/>
    <w:rsid w:val="00E83265"/>
    <w:pPr>
      <w:keepNext/>
      <w:spacing w:before="240" w:after="120" w:line="240" w:lineRule="auto"/>
    </w:pPr>
    <w:rPr>
      <w:rFonts w:ascii="Calibri Light" w:eastAsia="Times New Roman" w:hAnsi="Calibri Light" w:cs="Times New Roman"/>
      <w:b/>
      <w:color w:val="1D3F75"/>
      <w:spacing w:val="0"/>
      <w:sz w:val="26"/>
      <w:szCs w:val="26"/>
      <w:lang w:eastAsia="en-AU"/>
    </w:rPr>
  </w:style>
  <w:style w:type="paragraph" w:customStyle="1" w:styleId="TableMainHeading">
    <w:name w:val="Table Main Heading"/>
    <w:basedOn w:val="Heading3"/>
    <w:next w:val="Normal"/>
    <w:rsid w:val="00E83265"/>
    <w:pPr>
      <w:keepNext/>
      <w:spacing w:before="120" w:after="0" w:line="276" w:lineRule="auto"/>
    </w:pPr>
    <w:rPr>
      <w:rFonts w:ascii="Calibri" w:eastAsia="Times New Roman" w:hAnsi="Calibri" w:cs="Arial"/>
      <w:b w:val="0"/>
      <w:bCs w:val="0"/>
      <w:color w:val="1D3F75"/>
      <w:spacing w:val="0"/>
      <w:kern w:val="32"/>
      <w:sz w:val="26"/>
      <w:szCs w:val="26"/>
      <w:lang w:eastAsia="en-AU"/>
    </w:rPr>
  </w:style>
  <w:style w:type="paragraph" w:customStyle="1" w:styleId="SingleParagraph">
    <w:name w:val="Single Paragraph"/>
    <w:basedOn w:val="Normal"/>
    <w:next w:val="Normal"/>
    <w:link w:val="SingleParagraphChar"/>
    <w:rsid w:val="00E83265"/>
    <w:pPr>
      <w:spacing w:after="0" w:line="240" w:lineRule="auto"/>
    </w:pPr>
    <w:rPr>
      <w:rFonts w:ascii="Calibri Light" w:eastAsia="Times New Roman" w:hAnsi="Calibri Light" w:cs="Times New Roman"/>
      <w:color w:val="auto"/>
      <w:spacing w:val="0"/>
      <w:szCs w:val="20"/>
      <w:lang w:eastAsia="en-AU"/>
    </w:rPr>
  </w:style>
  <w:style w:type="paragraph" w:customStyle="1" w:styleId="TableColumnHeadingLeft">
    <w:name w:val="Table Column Heading Left"/>
    <w:basedOn w:val="TableTextLeft"/>
    <w:rsid w:val="00E83265"/>
    <w:rPr>
      <w:b/>
      <w:color w:val="264E9E"/>
      <w:sz w:val="20"/>
    </w:rPr>
  </w:style>
  <w:style w:type="numbering" w:customStyle="1" w:styleId="OutlineList">
    <w:name w:val="OutlineList"/>
    <w:uiPriority w:val="99"/>
    <w:rsid w:val="00E83265"/>
    <w:pPr>
      <w:numPr>
        <w:numId w:val="7"/>
      </w:numPr>
    </w:pPr>
  </w:style>
  <w:style w:type="character" w:customStyle="1" w:styleId="SingleParagraphChar">
    <w:name w:val="Single Paragraph Char"/>
    <w:basedOn w:val="DefaultParagraphFont"/>
    <w:link w:val="SingleParagraph"/>
    <w:rsid w:val="00E83265"/>
    <w:rPr>
      <w:rFonts w:ascii="Calibri Light" w:eastAsia="Times New Roman" w:hAnsi="Calibri Light" w:cs="Times New Roman"/>
      <w:sz w:val="22"/>
      <w:szCs w:val="20"/>
      <w:lang w:eastAsia="en-AU"/>
    </w:rPr>
  </w:style>
  <w:style w:type="table" w:styleId="PlainTable4">
    <w:name w:val="Plain Table 4"/>
    <w:basedOn w:val="TableNormal"/>
    <w:uiPriority w:val="44"/>
    <w:rsid w:val="00E83265"/>
    <w:pPr>
      <w:spacing w:after="0" w:line="240" w:lineRule="auto"/>
    </w:pPr>
    <w:tblPr/>
    <w:tblStylePr w:type="firstRow">
      <w:rPr>
        <w:b/>
        <w:bCs/>
      </w:rPr>
    </w:tblStylePr>
    <w:tblStylePr w:type="lastRow">
      <w:rPr>
        <w:b/>
        <w:bCs/>
      </w:rPr>
    </w:tblStylePr>
    <w:tblStylePr w:type="firstCol">
      <w:rPr>
        <w:b w:val="0"/>
        <w:bCs/>
      </w:rPr>
    </w:tblStylePr>
    <w:tblStylePr w:type="lastCol">
      <w:rPr>
        <w:b/>
        <w:bCs/>
      </w:rPr>
    </w:tblStylePr>
  </w:style>
  <w:style w:type="table" w:customStyle="1" w:styleId="TableGrid2">
    <w:name w:val="Table Grid2"/>
    <w:basedOn w:val="TableNormal"/>
    <w:next w:val="TableGrid"/>
    <w:uiPriority w:val="39"/>
    <w:rsid w:val="00E832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3265"/>
    <w:pPr>
      <w:autoSpaceDE w:val="0"/>
      <w:autoSpaceDN w:val="0"/>
      <w:adjustRightInd w:val="0"/>
      <w:spacing w:after="0" w:line="240" w:lineRule="auto"/>
    </w:pPr>
    <w:rPr>
      <w:rFonts w:ascii="Arial" w:hAnsi="Arial" w:cs="Arial"/>
      <w:color w:val="000000"/>
    </w:rPr>
  </w:style>
  <w:style w:type="paragraph" w:customStyle="1" w:styleId="Dash">
    <w:name w:val="Dash"/>
    <w:basedOn w:val="Normal"/>
    <w:rsid w:val="00E83265"/>
    <w:pPr>
      <w:tabs>
        <w:tab w:val="num" w:pos="944"/>
      </w:tabs>
      <w:ind w:left="944" w:hanging="472"/>
    </w:pPr>
    <w:rPr>
      <w:rFonts w:eastAsia="Calibri Light" w:cstheme="minorHAnsi"/>
      <w:sz w:val="20"/>
      <w:szCs w:val="20"/>
    </w:rPr>
  </w:style>
  <w:style w:type="paragraph" w:customStyle="1" w:styleId="DoubleDot">
    <w:name w:val="Double Dot"/>
    <w:basedOn w:val="Normal"/>
    <w:rsid w:val="00E83265"/>
    <w:pPr>
      <w:tabs>
        <w:tab w:val="num" w:pos="1416"/>
      </w:tabs>
      <w:ind w:left="1416" w:hanging="472"/>
    </w:pPr>
    <w:rPr>
      <w:rFonts w:eastAsia="Calibri Light"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66047">
      <w:bodyDiv w:val="1"/>
      <w:marLeft w:val="0"/>
      <w:marRight w:val="0"/>
      <w:marTop w:val="0"/>
      <w:marBottom w:val="0"/>
      <w:divBdr>
        <w:top w:val="none" w:sz="0" w:space="0" w:color="auto"/>
        <w:left w:val="none" w:sz="0" w:space="0" w:color="auto"/>
        <w:bottom w:val="none" w:sz="0" w:space="0" w:color="auto"/>
        <w:right w:val="none" w:sz="0" w:space="0" w:color="auto"/>
      </w:divBdr>
    </w:div>
    <w:div w:id="91706186">
      <w:bodyDiv w:val="1"/>
      <w:marLeft w:val="0"/>
      <w:marRight w:val="0"/>
      <w:marTop w:val="0"/>
      <w:marBottom w:val="0"/>
      <w:divBdr>
        <w:top w:val="none" w:sz="0" w:space="0" w:color="auto"/>
        <w:left w:val="none" w:sz="0" w:space="0" w:color="auto"/>
        <w:bottom w:val="none" w:sz="0" w:space="0" w:color="auto"/>
        <w:right w:val="none" w:sz="0" w:space="0" w:color="auto"/>
      </w:divBdr>
    </w:div>
    <w:div w:id="125007418">
      <w:bodyDiv w:val="1"/>
      <w:marLeft w:val="0"/>
      <w:marRight w:val="0"/>
      <w:marTop w:val="0"/>
      <w:marBottom w:val="0"/>
      <w:divBdr>
        <w:top w:val="none" w:sz="0" w:space="0" w:color="auto"/>
        <w:left w:val="none" w:sz="0" w:space="0" w:color="auto"/>
        <w:bottom w:val="none" w:sz="0" w:space="0" w:color="auto"/>
        <w:right w:val="none" w:sz="0" w:space="0" w:color="auto"/>
      </w:divBdr>
    </w:div>
    <w:div w:id="486633227">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54702511">
      <w:bodyDiv w:val="1"/>
      <w:marLeft w:val="0"/>
      <w:marRight w:val="0"/>
      <w:marTop w:val="0"/>
      <w:marBottom w:val="0"/>
      <w:divBdr>
        <w:top w:val="none" w:sz="0" w:space="0" w:color="auto"/>
        <w:left w:val="none" w:sz="0" w:space="0" w:color="auto"/>
        <w:bottom w:val="none" w:sz="0" w:space="0" w:color="auto"/>
        <w:right w:val="none" w:sz="0" w:space="0" w:color="auto"/>
      </w:divBdr>
    </w:div>
    <w:div w:id="576325780">
      <w:bodyDiv w:val="1"/>
      <w:marLeft w:val="0"/>
      <w:marRight w:val="0"/>
      <w:marTop w:val="0"/>
      <w:marBottom w:val="0"/>
      <w:divBdr>
        <w:top w:val="none" w:sz="0" w:space="0" w:color="auto"/>
        <w:left w:val="none" w:sz="0" w:space="0" w:color="auto"/>
        <w:bottom w:val="none" w:sz="0" w:space="0" w:color="auto"/>
        <w:right w:val="none" w:sz="0" w:space="0" w:color="auto"/>
      </w:divBdr>
    </w:div>
    <w:div w:id="577328217">
      <w:bodyDiv w:val="1"/>
      <w:marLeft w:val="0"/>
      <w:marRight w:val="0"/>
      <w:marTop w:val="0"/>
      <w:marBottom w:val="0"/>
      <w:divBdr>
        <w:top w:val="none" w:sz="0" w:space="0" w:color="auto"/>
        <w:left w:val="none" w:sz="0" w:space="0" w:color="auto"/>
        <w:bottom w:val="none" w:sz="0" w:space="0" w:color="auto"/>
        <w:right w:val="none" w:sz="0" w:space="0" w:color="auto"/>
      </w:divBdr>
    </w:div>
    <w:div w:id="605699793">
      <w:bodyDiv w:val="1"/>
      <w:marLeft w:val="0"/>
      <w:marRight w:val="0"/>
      <w:marTop w:val="0"/>
      <w:marBottom w:val="0"/>
      <w:divBdr>
        <w:top w:val="none" w:sz="0" w:space="0" w:color="auto"/>
        <w:left w:val="none" w:sz="0" w:space="0" w:color="auto"/>
        <w:bottom w:val="none" w:sz="0" w:space="0" w:color="auto"/>
        <w:right w:val="none" w:sz="0" w:space="0" w:color="auto"/>
      </w:divBdr>
    </w:div>
    <w:div w:id="626742094">
      <w:bodyDiv w:val="1"/>
      <w:marLeft w:val="0"/>
      <w:marRight w:val="0"/>
      <w:marTop w:val="0"/>
      <w:marBottom w:val="0"/>
      <w:divBdr>
        <w:top w:val="none" w:sz="0" w:space="0" w:color="auto"/>
        <w:left w:val="none" w:sz="0" w:space="0" w:color="auto"/>
        <w:bottom w:val="none" w:sz="0" w:space="0" w:color="auto"/>
        <w:right w:val="none" w:sz="0" w:space="0" w:color="auto"/>
      </w:divBdr>
    </w:div>
    <w:div w:id="1101023222">
      <w:bodyDiv w:val="1"/>
      <w:marLeft w:val="0"/>
      <w:marRight w:val="0"/>
      <w:marTop w:val="0"/>
      <w:marBottom w:val="0"/>
      <w:divBdr>
        <w:top w:val="none" w:sz="0" w:space="0" w:color="auto"/>
        <w:left w:val="none" w:sz="0" w:space="0" w:color="auto"/>
        <w:bottom w:val="none" w:sz="0" w:space="0" w:color="auto"/>
        <w:right w:val="none" w:sz="0" w:space="0" w:color="auto"/>
      </w:divBdr>
    </w:div>
    <w:div w:id="1153761453">
      <w:bodyDiv w:val="1"/>
      <w:marLeft w:val="0"/>
      <w:marRight w:val="0"/>
      <w:marTop w:val="0"/>
      <w:marBottom w:val="0"/>
      <w:divBdr>
        <w:top w:val="none" w:sz="0" w:space="0" w:color="auto"/>
        <w:left w:val="none" w:sz="0" w:space="0" w:color="auto"/>
        <w:bottom w:val="none" w:sz="0" w:space="0" w:color="auto"/>
        <w:right w:val="none" w:sz="0" w:space="0" w:color="auto"/>
      </w:divBdr>
      <w:divsChild>
        <w:div w:id="78603447">
          <w:marLeft w:val="0"/>
          <w:marRight w:val="0"/>
          <w:marTop w:val="0"/>
          <w:marBottom w:val="0"/>
          <w:divBdr>
            <w:top w:val="none" w:sz="0" w:space="0" w:color="auto"/>
            <w:left w:val="none" w:sz="0" w:space="0" w:color="auto"/>
            <w:bottom w:val="none" w:sz="0" w:space="0" w:color="auto"/>
            <w:right w:val="none" w:sz="0" w:space="0" w:color="auto"/>
          </w:divBdr>
        </w:div>
        <w:div w:id="1265649614">
          <w:marLeft w:val="0"/>
          <w:marRight w:val="0"/>
          <w:marTop w:val="0"/>
          <w:marBottom w:val="0"/>
          <w:divBdr>
            <w:top w:val="none" w:sz="0" w:space="0" w:color="auto"/>
            <w:left w:val="none" w:sz="0" w:space="0" w:color="auto"/>
            <w:bottom w:val="none" w:sz="0" w:space="0" w:color="auto"/>
            <w:right w:val="none" w:sz="0" w:space="0" w:color="auto"/>
          </w:divBdr>
        </w:div>
        <w:div w:id="1551530021">
          <w:marLeft w:val="0"/>
          <w:marRight w:val="0"/>
          <w:marTop w:val="0"/>
          <w:marBottom w:val="0"/>
          <w:divBdr>
            <w:top w:val="none" w:sz="0" w:space="0" w:color="auto"/>
            <w:left w:val="none" w:sz="0" w:space="0" w:color="auto"/>
            <w:bottom w:val="none" w:sz="0" w:space="0" w:color="auto"/>
            <w:right w:val="none" w:sz="0" w:space="0" w:color="auto"/>
          </w:divBdr>
        </w:div>
      </w:divsChild>
    </w:div>
    <w:div w:id="1283924831">
      <w:bodyDiv w:val="1"/>
      <w:marLeft w:val="0"/>
      <w:marRight w:val="0"/>
      <w:marTop w:val="0"/>
      <w:marBottom w:val="0"/>
      <w:divBdr>
        <w:top w:val="none" w:sz="0" w:space="0" w:color="auto"/>
        <w:left w:val="none" w:sz="0" w:space="0" w:color="auto"/>
        <w:bottom w:val="none" w:sz="0" w:space="0" w:color="auto"/>
        <w:right w:val="none" w:sz="0" w:space="0" w:color="auto"/>
      </w:divBdr>
    </w:div>
    <w:div w:id="1604460660">
      <w:bodyDiv w:val="1"/>
      <w:marLeft w:val="0"/>
      <w:marRight w:val="0"/>
      <w:marTop w:val="0"/>
      <w:marBottom w:val="0"/>
      <w:divBdr>
        <w:top w:val="none" w:sz="0" w:space="0" w:color="auto"/>
        <w:left w:val="none" w:sz="0" w:space="0" w:color="auto"/>
        <w:bottom w:val="none" w:sz="0" w:space="0" w:color="auto"/>
        <w:right w:val="none" w:sz="0" w:space="0" w:color="auto"/>
      </w:divBdr>
    </w:div>
    <w:div w:id="1668753023">
      <w:bodyDiv w:val="1"/>
      <w:marLeft w:val="0"/>
      <w:marRight w:val="0"/>
      <w:marTop w:val="0"/>
      <w:marBottom w:val="0"/>
      <w:divBdr>
        <w:top w:val="none" w:sz="0" w:space="0" w:color="auto"/>
        <w:left w:val="none" w:sz="0" w:space="0" w:color="auto"/>
        <w:bottom w:val="none" w:sz="0" w:space="0" w:color="auto"/>
        <w:right w:val="none" w:sz="0" w:space="0" w:color="auto"/>
      </w:divBdr>
    </w:div>
    <w:div w:id="1860389725">
      <w:bodyDiv w:val="1"/>
      <w:marLeft w:val="0"/>
      <w:marRight w:val="0"/>
      <w:marTop w:val="0"/>
      <w:marBottom w:val="0"/>
      <w:divBdr>
        <w:top w:val="none" w:sz="0" w:space="0" w:color="auto"/>
        <w:left w:val="none" w:sz="0" w:space="0" w:color="auto"/>
        <w:bottom w:val="none" w:sz="0" w:space="0" w:color="auto"/>
        <w:right w:val="none" w:sz="0" w:space="0" w:color="auto"/>
      </w:divBdr>
    </w:div>
    <w:div w:id="1881280887">
      <w:bodyDiv w:val="1"/>
      <w:marLeft w:val="0"/>
      <w:marRight w:val="0"/>
      <w:marTop w:val="0"/>
      <w:marBottom w:val="0"/>
      <w:divBdr>
        <w:top w:val="none" w:sz="0" w:space="0" w:color="auto"/>
        <w:left w:val="none" w:sz="0" w:space="0" w:color="auto"/>
        <w:bottom w:val="none" w:sz="0" w:space="0" w:color="auto"/>
        <w:right w:val="none" w:sz="0" w:space="0" w:color="auto"/>
      </w:divBdr>
    </w:div>
    <w:div w:id="1964192753">
      <w:bodyDiv w:val="1"/>
      <w:marLeft w:val="0"/>
      <w:marRight w:val="0"/>
      <w:marTop w:val="0"/>
      <w:marBottom w:val="0"/>
      <w:divBdr>
        <w:top w:val="none" w:sz="0" w:space="0" w:color="auto"/>
        <w:left w:val="none" w:sz="0" w:space="0" w:color="auto"/>
        <w:bottom w:val="none" w:sz="0" w:space="0" w:color="auto"/>
        <w:right w:val="none" w:sz="0" w:space="0" w:color="auto"/>
      </w:divBdr>
    </w:div>
    <w:div w:id="1982344135">
      <w:bodyDiv w:val="1"/>
      <w:marLeft w:val="0"/>
      <w:marRight w:val="0"/>
      <w:marTop w:val="0"/>
      <w:marBottom w:val="0"/>
      <w:divBdr>
        <w:top w:val="none" w:sz="0" w:space="0" w:color="auto"/>
        <w:left w:val="none" w:sz="0" w:space="0" w:color="auto"/>
        <w:bottom w:val="none" w:sz="0" w:space="0" w:color="auto"/>
        <w:right w:val="none" w:sz="0" w:space="0" w:color="auto"/>
      </w:divBdr>
      <w:divsChild>
        <w:div w:id="139080534">
          <w:marLeft w:val="0"/>
          <w:marRight w:val="0"/>
          <w:marTop w:val="0"/>
          <w:marBottom w:val="0"/>
          <w:divBdr>
            <w:top w:val="none" w:sz="0" w:space="0" w:color="auto"/>
            <w:left w:val="none" w:sz="0" w:space="0" w:color="auto"/>
            <w:bottom w:val="none" w:sz="0" w:space="0" w:color="auto"/>
            <w:right w:val="none" w:sz="0" w:space="0" w:color="auto"/>
          </w:divBdr>
        </w:div>
        <w:div w:id="1190684275">
          <w:marLeft w:val="0"/>
          <w:marRight w:val="0"/>
          <w:marTop w:val="0"/>
          <w:marBottom w:val="0"/>
          <w:divBdr>
            <w:top w:val="none" w:sz="0" w:space="0" w:color="auto"/>
            <w:left w:val="none" w:sz="0" w:space="0" w:color="auto"/>
            <w:bottom w:val="none" w:sz="0" w:space="0" w:color="auto"/>
            <w:right w:val="none" w:sz="0" w:space="0" w:color="auto"/>
          </w:divBdr>
        </w:div>
        <w:div w:id="1867480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o.org.au/node/246351" TargetMode="External"/><Relationship Id="rId21" Type="http://schemas.openxmlformats.org/officeDocument/2006/relationships/hyperlink" Target="https://www.vic.gov.au/place-based-approaches-monitoring-evaluation-and-learning-mel-toolkit/introduction-monitoring" TargetMode="External"/><Relationship Id="rId42" Type="http://schemas.openxmlformats.org/officeDocument/2006/relationships/hyperlink" Target="https://apo.org.au/sites/default/files/resource-files/2019-06/apo-nid246351_2.pdf" TargetMode="External"/><Relationship Id="rId47" Type="http://schemas.openxmlformats.org/officeDocument/2006/relationships/hyperlink" Target="https://evaluationinnovation.org/wp-content/uploads/2014/07/Systems-Change-Evaluation-Toolkit_FINAL.pdf" TargetMode="External"/><Relationship Id="rId63" Type="http://schemas.openxmlformats.org/officeDocument/2006/relationships/hyperlink" Target="https://aifs.gov.au/research/research-reports/stronger-families-australia-sfia-study-phase-2" TargetMode="External"/><Relationship Id="rId68" Type="http://schemas.openxmlformats.org/officeDocument/2006/relationships/hyperlink" Target="https://www.dewr.gov.au/employment-research/resources/empowering-youth-initiatives-consolidated-learnings-report" TargetMode="External"/><Relationship Id="rId84" Type="http://schemas.openxmlformats.org/officeDocument/2006/relationships/hyperlink" Target="https://onlinelibrary.wiley.com/doi/abs/10.1002/ev.20330" TargetMode="External"/><Relationship Id="rId89" Type="http://schemas.openxmlformats.org/officeDocument/2006/relationships/hyperlink" Target="https://assets.pc.gov.au/inquiries/completed/indigenous-evaluation/strategy/indigenous-evaluation-guide.pdf" TargetMode="External"/><Relationship Id="rId16" Type="http://schemas.openxmlformats.org/officeDocument/2006/relationships/hyperlink" Target="https://evaluation.treasury.gov.au/toolkit/commonwealth-evaluation-toolkit" TargetMode="External"/><Relationship Id="rId11" Type="http://schemas.openxmlformats.org/officeDocument/2006/relationships/hyperlink" Target="https://creativecommons.org/licenses/by/4.0/" TargetMode="External"/><Relationship Id="rId32" Type="http://schemas.openxmlformats.org/officeDocument/2006/relationships/hyperlink" Target="https://evaluation.treasury.gov.au/about/commonwealth-evaluation-policy" TargetMode="External"/><Relationship Id="rId37" Type="http://schemas.openxmlformats.org/officeDocument/2006/relationships/hyperlink" Target="https://treasury.gov.au/policy-topics/measuring-what-matters" TargetMode="External"/><Relationship Id="rId53" Type="http://schemas.openxmlformats.org/officeDocument/2006/relationships/hyperlink" Target="https://evaluation.treasury.gov.au/about/indigenous-evaluation" TargetMode="External"/><Relationship Id="rId58" Type="http://schemas.openxmlformats.org/officeDocument/2006/relationships/hyperlink" Target="https://www.ceh.org.au/cultural-competence-reflection-tool-for-practitioners/" TargetMode="External"/><Relationship Id="rId74" Type="http://schemas.openxmlformats.org/officeDocument/2006/relationships/hyperlink" Target="https://www.niaa.gov.au/sites/default/files/documents/publications/scfc-evaluation-report.pdf" TargetMode="External"/><Relationship Id="rId79" Type="http://schemas.openxmlformats.org/officeDocument/2006/relationships/hyperlink" Target="https://www.betterevaluation.org/frameworks-guides/rainbow-framework/understand-causes/compare-results-counterfactual" TargetMode="External"/><Relationship Id="rId5" Type="http://schemas.openxmlformats.org/officeDocument/2006/relationships/webSettings" Target="webSettings.xml"/><Relationship Id="rId90" Type="http://schemas.openxmlformats.org/officeDocument/2006/relationships/hyperlink" Target="https://www.vic.gov.au/place-based-approaches-monitoring-evaluation-and-learning-mel-toolkit/introduction-monitoring" TargetMode="External"/><Relationship Id="rId95"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aifs.gov.au/resources/practice-guides/developmental-evaluation" TargetMode="External"/><Relationship Id="rId43" Type="http://schemas.openxmlformats.org/officeDocument/2006/relationships/hyperlink" Target="https://youthendowmentfund.org.uk/wp-content/uploads/2023/08/Evaluating-place-based-approaches.pdf" TargetMode="External"/><Relationship Id="rId48" Type="http://schemas.openxmlformats.org/officeDocument/2006/relationships/hyperlink" Target="https://fieldcapture.ala.org.au/" TargetMode="External"/><Relationship Id="rId64" Type="http://schemas.openxmlformats.org/officeDocument/2006/relationships/hyperlink" Target="https://www.clc.org.au/wp-content/uploads/2021/04/2014-La-Trobe-University-Evaluation-of-CLC-s-Development-work.pdf" TargetMode="External"/><Relationship Id="rId69" Type="http://schemas.openxmlformats.org/officeDocument/2006/relationships/hyperlink" Target="https://immi.homeaffairs.gov.au/settling-in-australia/sets-program/independent-evaluation-of-settlement-grants" TargetMode="External"/><Relationship Id="rId80" Type="http://schemas.openxmlformats.org/officeDocument/2006/relationships/hyperlink" Target="https://apo.org.au/sites/default/files/resource-files/2019-06/apo-nid246351_1.pdf" TargetMode="External"/><Relationship Id="rId85" Type="http://schemas.openxmlformats.org/officeDocument/2006/relationships/hyperlink" Target="https://www.gov.uk/government/publications/the-magenta-book" TargetMode="External"/><Relationship Id="rId3" Type="http://schemas.openxmlformats.org/officeDocument/2006/relationships/styles" Target="styles.xml"/><Relationship Id="rId12" Type="http://schemas.openxmlformats.org/officeDocument/2006/relationships/hyperlink" Target="https://creativecommons.org/licenses/by/4.0/legalcode" TargetMode="External"/><Relationship Id="rId17" Type="http://schemas.openxmlformats.org/officeDocument/2006/relationships/hyperlink" Target="https://www.closingthegap.gov.au/national-agreement/priority-reforms" TargetMode="External"/><Relationship Id="rId25" Type="http://schemas.openxmlformats.org/officeDocument/2006/relationships/hyperlink" Target="https://www.vic.gov.au/place-based-approaches-monitoring-evaluation-and-learning-mel-toolkit/introduction-monitoring" TargetMode="External"/><Relationship Id="rId33" Type="http://schemas.openxmlformats.org/officeDocument/2006/relationships/hyperlink" Target="https://www.legislation.gov.au/Series/C2013A00123" TargetMode="External"/><Relationship Id="rId38" Type="http://schemas.openxmlformats.org/officeDocument/2006/relationships/hyperlink" Target="https://www.disabilitygateway.gov.au/ads/toolkit" TargetMode="External"/><Relationship Id="rId46" Type="http://schemas.openxmlformats.org/officeDocument/2006/relationships/hyperlink" Target="https://www.fsg.org/resource/guide-evaluating-collective-impact/" TargetMode="External"/><Relationship Id="rId59" Type="http://schemas.openxmlformats.org/officeDocument/2006/relationships/hyperlink" Target="https://actcoss.org.au/publication/casat-aboriginal-torres-strait-islander-casat/" TargetMode="External"/><Relationship Id="rId67" Type="http://schemas.openxmlformats.org/officeDocument/2006/relationships/hyperlink" Target="https://www.dewr.gov.au/employment-research-and-statistics/resources/strategy-evaluating-empowering-youth-initiatives" TargetMode="External"/><Relationship Id="rId20" Type="http://schemas.openxmlformats.org/officeDocument/2006/relationships/image" Target="media/image5.png"/><Relationship Id="rId41" Type="http://schemas.openxmlformats.org/officeDocument/2006/relationships/hyperlink" Target="https://apo.org.au/sites/default/files/resource-files/2019-06/apo-nid246351_1.pdf" TargetMode="External"/><Relationship Id="rId54" Type="http://schemas.openxmlformats.org/officeDocument/2006/relationships/hyperlink" Target="https://www.apsc.gov.au/working-aps/hr-practitioners/classification-and-work-level-standards/integrated-leadership-system-ils/ils-resources-profiles-comparatives-and-self-assessment" TargetMode="External"/><Relationship Id="rId62" Type="http://schemas.openxmlformats.org/officeDocument/2006/relationships/hyperlink" Target="https://apo.org.au/collection/330588/evaluation?utm_source=ACE" TargetMode="External"/><Relationship Id="rId70" Type="http://schemas.openxmlformats.org/officeDocument/2006/relationships/hyperlink" Target="https://formerministers.dss.gov.au/wp-content/uploads/2012/06/COAGsynopsisreport_220207.pdf" TargetMode="External"/><Relationship Id="rId75" Type="http://schemas.openxmlformats.org/officeDocument/2006/relationships/hyperlink" Target="https://www.niaa.gov.au/resource-centre/murdi-paaki-regional-assembly" TargetMode="External"/><Relationship Id="rId83" Type="http://schemas.openxmlformats.org/officeDocument/2006/relationships/hyperlink" Target="https://onlinelibrary.wiley.com/doi/abs/10.1002/ev.20326" TargetMode="External"/><Relationship Id="rId88" Type="http://schemas.openxmlformats.org/officeDocument/2006/relationships/hyperlink" Target="https://www.researchgate.net/publication/323410082_Research_Through_With_and_As_Storying" TargetMode="External"/><Relationship Id="rId91" Type="http://schemas.openxmlformats.org/officeDocument/2006/relationships/hyperlink" Target="https://www.systeminnovation.org/article-building-better-system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mc.gov.au/government/commonwealth-coat-arms" TargetMode="External"/><Relationship Id="rId23" Type="http://schemas.openxmlformats.org/officeDocument/2006/relationships/image" Target="media/image7.png"/><Relationship Id="rId28" Type="http://schemas.openxmlformats.org/officeDocument/2006/relationships/hyperlink" Target="https://www.closingthegap.gov.au/national-agreement/priority-reforms" TargetMode="External"/><Relationship Id="rId36" Type="http://schemas.openxmlformats.org/officeDocument/2006/relationships/hyperlink" Target="https://aifs.gov.au/resources/practice-guides/ethics-evaluation" TargetMode="External"/><Relationship Id="rId49" Type="http://schemas.openxmlformats.org/officeDocument/2006/relationships/hyperlink" Target="https://www.apsc.gov.au/sites/default/files/2025-06/First%20Nations%20Partnerships%20Playbook%20-%20For%20publication%20-%20Accessible.pdf" TargetMode="External"/><Relationship Id="rId57" Type="http://schemas.openxmlformats.org/officeDocument/2006/relationships/hyperlink" Target="https://www.ceh.org.au/cultural-competence-reflection-tool-for-practitioners/" TargetMode="External"/><Relationship Id="rId10" Type="http://schemas.openxmlformats.org/officeDocument/2006/relationships/image" Target="media/image3.jpeg"/><Relationship Id="rId31" Type="http://schemas.openxmlformats.org/officeDocument/2006/relationships/hyperlink" Target="https://evaluation.treasury.gov.au/toolkit/analyse-and-interpret-results" TargetMode="External"/><Relationship Id="rId44" Type="http://schemas.openxmlformats.org/officeDocument/2006/relationships/hyperlink" Target="https://www.qcoss.org.au/contents-page-for-place-based-approach-and-toolkit/" TargetMode="External"/><Relationship Id="rId52" Type="http://schemas.openxmlformats.org/officeDocument/2006/relationships/hyperlink" Target="file:///C:\Users\LHD\OneDrive%20-%20Treasury\Documents\PBA\arpnet_dillybag_small.pdf" TargetMode="External"/><Relationship Id="rId60" Type="http://schemas.openxmlformats.org/officeDocument/2006/relationships/hyperlink" Target="https://actcoss.org.au/" TargetMode="External"/><Relationship Id="rId65" Type="http://schemas.openxmlformats.org/officeDocument/2006/relationships/hyperlink" Target="https://www.education.gov.au/early-childhood/resources/evaluation-connected-beginnings-midterm-report-2023" TargetMode="External"/><Relationship Id="rId73" Type="http://schemas.openxmlformats.org/officeDocument/2006/relationships/hyperlink" Target="https://www.handsupmallee.com/hands-up-mallee-mid-term-evaluation" TargetMode="External"/><Relationship Id="rId78" Type="http://schemas.openxmlformats.org/officeDocument/2006/relationships/hyperlink" Target="https://aifs.gov.au/resources/practice-guides/developmental-evaluation" TargetMode="External"/><Relationship Id="rId81" Type="http://schemas.openxmlformats.org/officeDocument/2006/relationships/hyperlink" Target="https://www.niaa.gov.au/sites/default/files/documents/2024-05/framework-governance-indigenous-data.pdf" TargetMode="External"/><Relationship Id="rId86" Type="http://schemas.openxmlformats.org/officeDocument/2006/relationships/hyperlink" Target="https://www.kowacollaboration.com/umel"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evaluation.treasury.gov.au/about/commonwealth-evaluation-policy" TargetMode="External"/><Relationship Id="rId39" Type="http://schemas.openxmlformats.org/officeDocument/2006/relationships/hyperlink" Target="https://www.placeaustralia.org/resource-library/" TargetMode="External"/><Relationship Id="rId34" Type="http://schemas.openxmlformats.org/officeDocument/2006/relationships/hyperlink" Target="https://evaluation.treasury.gov.au/toolkit/commonwealth-evaluation-toolkit" TargetMode="External"/><Relationship Id="rId50" Type="http://schemas.openxmlformats.org/officeDocument/2006/relationships/hyperlink" Target="https://www.pc.gov.au/inquiries/completed/indigenous-evaluation/strategy" TargetMode="External"/><Relationship Id="rId55" Type="http://schemas.openxmlformats.org/officeDocument/2006/relationships/hyperlink" Target="https://www.aitsl.edu.au/tools-resources/resource/indigenous-cultural-responsiveness-self-reflection-tool" TargetMode="External"/><Relationship Id="rId76" Type="http://schemas.openxmlformats.org/officeDocument/2006/relationships/hyperlink" Target="https://platformc.org/publications/spsp-early-evidence-report-community-led-change"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dss.gov.au/income-management/resource/evaluation-cape-york-welfare-reform"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niaa.gov.au/resource-centre/framework-governance-indigenous-data" TargetMode="External"/><Relationship Id="rId24" Type="http://schemas.openxmlformats.org/officeDocument/2006/relationships/hyperlink" Target="https://view.officeapps.live.com/op/view.aspx?src=https%3A%2F%2Fevaluation.treasury.gov.au%2Fsites%2Fevaluation.treasury.gov.au%2Ffiles%2F2023-09%2Ftemplate-7-data-matrix.docx&amp;wdOrigin=BROWSELINK" TargetMode="External"/><Relationship Id="rId40" Type="http://schemas.openxmlformats.org/officeDocument/2006/relationships/hyperlink" Target="https://www.vic.gov.au/place-based-monitoring-evaluation-and-learning-toolkit" TargetMode="External"/><Relationship Id="rId45" Type="http://schemas.openxmlformats.org/officeDocument/2006/relationships/hyperlink" Target="https://www.csi.edu.au/tools-and-guides/collaboration-health-assessment-tool/" TargetMode="External"/><Relationship Id="rId66" Type="http://schemas.openxmlformats.org/officeDocument/2006/relationships/hyperlink" Target="https://www.dewr.gov.au/employment-research-and-statistics/local-jobs-program-2020-to-2022-evaluation" TargetMode="External"/><Relationship Id="rId87" Type="http://schemas.openxmlformats.org/officeDocument/2006/relationships/hyperlink" Target="https://www.closingthegap.gov.au/national-agreement/national-agreement-closing-the-gap" TargetMode="External"/><Relationship Id="rId61" Type="http://schemas.openxmlformats.org/officeDocument/2006/relationships/hyperlink" Target="https://www.apsacademy.gov.au/news/aps-integrated-unconscious-bias-training-program" TargetMode="External"/><Relationship Id="rId82" Type="http://schemas.openxmlformats.org/officeDocument/2006/relationships/hyperlink" Target="https://www.communityfirstdevelopment.org.au/right-way-evaluation" TargetMode="External"/><Relationship Id="rId19" Type="http://schemas.openxmlformats.org/officeDocument/2006/relationships/hyperlink" Target="https://www.vic.gov.au/place-based-approaches-monitoring-evaluation-and-learning-mel-toolkit/introduction-monitoring" TargetMode="External"/><Relationship Id="rId14" Type="http://schemas.openxmlformats.org/officeDocument/2006/relationships/hyperlink" Target="https://creativecommons.org/licenses/by/4.0/" TargetMode="External"/><Relationship Id="rId30" Type="http://schemas.openxmlformats.org/officeDocument/2006/relationships/hyperlink" Target="https://evaluation.treasury.gov.au/publications/government-administrative-data-sources-evaluation-australia" TargetMode="External"/><Relationship Id="rId35" Type="http://schemas.openxmlformats.org/officeDocument/2006/relationships/hyperlink" Target="https://evaluation.treasury.gov.au/toolkit/templates-tools-and-resources" TargetMode="External"/><Relationship Id="rId56" Type="http://schemas.openxmlformats.org/officeDocument/2006/relationships/hyperlink" Target="https://www.aitsl.edu.au/tools-resources/resource/indigenous-cultural-responsiveness-self-reflection-tool" TargetMode="External"/><Relationship Id="rId77" Type="http://schemas.openxmlformats.org/officeDocument/2006/relationships/hyperlink" Target="https://evaluation.treasury.gov.au/sites/evaluation.treasury.gov.au/files/2025-07/guide-eval-governance.pdf" TargetMode="External"/><Relationship Id="rId8" Type="http://schemas.openxmlformats.org/officeDocument/2006/relationships/image" Target="media/image1.jpeg"/><Relationship Id="rId51" Type="http://schemas.openxmlformats.org/officeDocument/2006/relationships/hyperlink" Target="https://sahmri.blob.core.windows.net/communications/Aboriginal-and-Torres-Strait-Islander-Quality-Appraisal-Tool-Companion-Document-1.pdf" TargetMode="External"/><Relationship Id="rId72" Type="http://schemas.openxmlformats.org/officeDocument/2006/relationships/hyperlink" Target="https://www.dss.gov.au/system/files/documents/2025-03/evaluation-report-escaping-violence-payment-place-based-trial.pdf" TargetMode="External"/><Relationship Id="rId93" Type="http://schemas.openxmlformats.org/officeDocument/2006/relationships/footer" Target="footer1.xml"/></Relationships>
</file>

<file path=word/theme/theme1.xml><?xml version="1.0" encoding="utf-8"?>
<a:theme xmlns:a="http://schemas.openxmlformats.org/drawingml/2006/main" name="DSS Blue">
  <a:themeElements>
    <a:clrScheme name="Custom 11">
      <a:dk1>
        <a:srgbClr val="2A4055"/>
      </a:dk1>
      <a:lt1>
        <a:sysClr val="window" lastClr="FFFFFF"/>
      </a:lt1>
      <a:dk2>
        <a:srgbClr val="000000"/>
      </a:dk2>
      <a:lt2>
        <a:srgbClr val="F8F8F8"/>
      </a:lt2>
      <a:accent1>
        <a:srgbClr val="500778"/>
      </a:accent1>
      <a:accent2>
        <a:srgbClr val="B7213C"/>
      </a:accent2>
      <a:accent3>
        <a:srgbClr val="F18439"/>
      </a:accent3>
      <a:accent4>
        <a:srgbClr val="FABE2D"/>
      </a:accent4>
      <a:accent5>
        <a:srgbClr val="A6CE43"/>
      </a:accent5>
      <a:accent6>
        <a:srgbClr val="6ACFF4"/>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72835-2493-4C3D-BA08-F8715073C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10522</Words>
  <Characters>59979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 Guide to Working in Place</dc:title>
  <dc:subject/>
  <dc:creator/>
  <cp:keywords/>
  <cp:lastModifiedBy/>
  <cp:revision>1</cp:revision>
  <dcterms:created xsi:type="dcterms:W3CDTF">2026-06-25T05:31:00Z</dcterms:created>
  <dcterms:modified xsi:type="dcterms:W3CDTF">2026-06-25T05:31:00Z</dcterms:modified>
  <cp:category/>
</cp:coreProperties>
</file>