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A71E" w14:textId="2258EC96" w:rsidR="006B1754" w:rsidRDefault="00E95F68" w:rsidP="00CC3477">
      <w:r>
        <w:rPr>
          <w:noProof/>
        </w:rPr>
        <w:drawing>
          <wp:inline distT="0" distB="0" distL="0" distR="0" wp14:anchorId="5D9AD961" wp14:editId="3B183817">
            <wp:extent cx="1676486" cy="841418"/>
            <wp:effectExtent l="0" t="0" r="0" b="0"/>
            <wp:docPr id="1136830123" name="Picture 1" descr="Australian Gover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30123" name="Picture 1" descr="Australian Gover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86" cy="841418"/>
                    </a:xfrm>
                    <a:prstGeom prst="rect">
                      <a:avLst/>
                    </a:prstGeom>
                  </pic:spPr>
                </pic:pic>
              </a:graphicData>
            </a:graphic>
          </wp:inline>
        </w:drawing>
      </w:r>
      <w:r w:rsidR="0019187F">
        <w:br w:type="textWrapping" w:clear="all"/>
      </w:r>
    </w:p>
    <w:p w14:paraId="4C006AF9" w14:textId="2EC54130" w:rsidR="00C57001" w:rsidRPr="00DE3897" w:rsidRDefault="00E003CB" w:rsidP="004E5FAC">
      <w:pPr>
        <w:pStyle w:val="Heading1"/>
      </w:pPr>
      <w:r w:rsidRPr="00DE3897">
        <w:rPr>
          <w:noProof/>
        </w:rPr>
        <w:drawing>
          <wp:anchor distT="0" distB="0" distL="114300" distR="114300" simplePos="0" relativeHeight="251658240" behindDoc="1" locked="0" layoutInCell="1" allowOverlap="1" wp14:anchorId="51DFA77C" wp14:editId="78D08100">
            <wp:simplePos x="0" y="0"/>
            <wp:positionH relativeFrom="margin">
              <wp:align>center</wp:align>
            </wp:positionH>
            <wp:positionV relativeFrom="page">
              <wp:align>center</wp:align>
            </wp:positionV>
            <wp:extent cx="6840000" cy="9972000"/>
            <wp:effectExtent l="0" t="0" r="0" b="0"/>
            <wp:wrapNone/>
            <wp:docPr id="9896013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01364"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840000" cy="9972000"/>
                    </a:xfrm>
                    <a:prstGeom prst="rect">
                      <a:avLst/>
                    </a:prstGeom>
                  </pic:spPr>
                </pic:pic>
              </a:graphicData>
            </a:graphic>
            <wp14:sizeRelH relativeFrom="page">
              <wp14:pctWidth>0</wp14:pctWidth>
            </wp14:sizeRelH>
            <wp14:sizeRelV relativeFrom="page">
              <wp14:pctHeight>0</wp14:pctHeight>
            </wp14:sizeRelV>
          </wp:anchor>
        </w:drawing>
      </w:r>
      <w:r w:rsidR="002D757B" w:rsidRPr="00DE3897">
        <w:t xml:space="preserve">Australian Public Service </w:t>
      </w:r>
      <w:r w:rsidR="00663922" w:rsidRPr="004E5FAC">
        <w:t>G</w:t>
      </w:r>
      <w:r w:rsidR="002D757B" w:rsidRPr="004E5FAC">
        <w:t>uide</w:t>
      </w:r>
      <w:r w:rsidR="002D757B" w:rsidRPr="00DE3897">
        <w:t xml:space="preserve"> to </w:t>
      </w:r>
      <w:r w:rsidR="00663922">
        <w:t>W</w:t>
      </w:r>
      <w:r w:rsidR="002D757B" w:rsidRPr="00DE3897">
        <w:t xml:space="preserve">orking in </w:t>
      </w:r>
      <w:r w:rsidR="00663922">
        <w:t>P</w:t>
      </w:r>
      <w:r w:rsidR="002D757B" w:rsidRPr="00DE3897">
        <w:t>lace</w:t>
      </w:r>
    </w:p>
    <w:p w14:paraId="43C415CB" w14:textId="77777777" w:rsidR="000E55FE" w:rsidRDefault="000E55FE" w:rsidP="00B20D86">
      <w:pPr>
        <w:spacing w:before="5600"/>
      </w:pPr>
      <w:bookmarkStart w:id="0" w:name="_Toc395536189"/>
      <w:r>
        <w:br w:type="page"/>
      </w:r>
    </w:p>
    <w:p w14:paraId="6EFD4376" w14:textId="77777777" w:rsidR="00BB7207" w:rsidRPr="008E55EF" w:rsidRDefault="00BB7207" w:rsidP="00BB7207">
      <w:pPr>
        <w:rPr>
          <w:b/>
          <w:bCs/>
          <w:color w:val="2A4055"/>
        </w:rPr>
      </w:pPr>
      <w:r w:rsidRPr="008E55EF">
        <w:rPr>
          <w:b/>
          <w:bCs/>
          <w:noProof/>
          <w:color w:val="2A4055"/>
        </w:rPr>
        <w:lastRenderedPageBreak/>
        <w:drawing>
          <wp:anchor distT="0" distB="0" distL="114300" distR="114300" simplePos="0" relativeHeight="251658241" behindDoc="1" locked="0" layoutInCell="1" allowOverlap="1" wp14:anchorId="5DEB453E" wp14:editId="25CC3F1B">
            <wp:simplePos x="0" y="0"/>
            <wp:positionH relativeFrom="column">
              <wp:posOffset>4768215</wp:posOffset>
            </wp:positionH>
            <wp:positionV relativeFrom="paragraph">
              <wp:posOffset>5715</wp:posOffset>
            </wp:positionV>
            <wp:extent cx="1633220" cy="1672590"/>
            <wp:effectExtent l="0" t="0" r="5080" b="3810"/>
            <wp:wrapTight wrapText="bothSides">
              <wp:wrapPolygon edited="0">
                <wp:start x="0" y="0"/>
                <wp:lineTo x="0" y="21403"/>
                <wp:lineTo x="21415" y="21403"/>
                <wp:lineTo x="21415" y="0"/>
                <wp:lineTo x="0" y="0"/>
              </wp:wrapPolygon>
            </wp:wrapTight>
            <wp:docPr id="11231309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0988"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220" cy="1672590"/>
                    </a:xfrm>
                    <a:prstGeom prst="rect">
                      <a:avLst/>
                    </a:prstGeom>
                    <a:noFill/>
                  </pic:spPr>
                </pic:pic>
              </a:graphicData>
            </a:graphic>
            <wp14:sizeRelH relativeFrom="page">
              <wp14:pctWidth>0</wp14:pctWidth>
            </wp14:sizeRelH>
            <wp14:sizeRelV relativeFrom="page">
              <wp14:pctHeight>0</wp14:pctHeight>
            </wp14:sizeRelV>
          </wp:anchor>
        </w:drawing>
      </w:r>
      <w:bookmarkStart w:id="1" w:name="_Toc175821613"/>
      <w:bookmarkStart w:id="2" w:name="_Toc175906037"/>
      <w:r w:rsidRPr="008E55EF">
        <w:rPr>
          <w:b/>
          <w:bCs/>
          <w:color w:val="2A4055"/>
        </w:rPr>
        <w:t>Acknowledgement of Country</w:t>
      </w:r>
      <w:bookmarkEnd w:id="1"/>
      <w:bookmarkEnd w:id="2"/>
    </w:p>
    <w:p w14:paraId="051200AE" w14:textId="572AEDE6" w:rsidR="00BB7207" w:rsidRPr="003F6480" w:rsidRDefault="0B475E91" w:rsidP="00BC3183">
      <w:pPr>
        <w:spacing w:after="120"/>
      </w:pPr>
      <w:r w:rsidRPr="7370C107">
        <w:t>The Australian Government acknowledges Aboriginal and Torres Strait Islander peoples throughout Australia and their continuing connection to land, water, culture and community. We pay our respects to the Elders both past and present.</w:t>
      </w:r>
    </w:p>
    <w:p w14:paraId="1EB0BB9A" w14:textId="77777777" w:rsidR="00BB7207" w:rsidRDefault="00BB7207" w:rsidP="00BB7207">
      <w:r w:rsidRPr="00DC733B">
        <w:rPr>
          <w:b/>
          <w:bCs/>
          <w:color w:val="2A4055"/>
        </w:rPr>
        <w:t>Artwork:</w:t>
      </w:r>
      <w:r w:rsidRPr="00DC733B">
        <w:rPr>
          <w:color w:val="2A4055"/>
        </w:rPr>
        <w:t xml:space="preserve"> </w:t>
      </w:r>
      <w:r w:rsidRPr="002D5409">
        <w:t>Reconciliation Journeys.</w:t>
      </w:r>
    </w:p>
    <w:p w14:paraId="7D19B2BF" w14:textId="4399FF7C" w:rsidR="00BB7207" w:rsidRDefault="00BB7207" w:rsidP="00BB7207">
      <w:r w:rsidRPr="00661BF0">
        <w:t xml:space="preserve">© Commonwealth of Australia </w:t>
      </w:r>
      <w:r w:rsidRPr="002D03F0">
        <w:t>202</w:t>
      </w:r>
      <w:r w:rsidR="00806602">
        <w:t>6</w:t>
      </w:r>
    </w:p>
    <w:p w14:paraId="599EE132" w14:textId="77777777" w:rsidR="00B85AD8" w:rsidRDefault="00D74F04" w:rsidP="00D74F04">
      <w:pPr>
        <w:spacing w:after="160" w:line="259" w:lineRule="auto"/>
      </w:pPr>
      <w:r>
        <w:t xml:space="preserve">ISBN: </w:t>
      </w:r>
      <w:r w:rsidR="00BE06A6" w:rsidRPr="00BE06A6">
        <w:t>978-1-921647-82-6</w:t>
      </w:r>
    </w:p>
    <w:p w14:paraId="20325252" w14:textId="2E82590C" w:rsidR="00D74F04" w:rsidRPr="00BE06A6" w:rsidRDefault="00AF785B" w:rsidP="00D74F04">
      <w:pPr>
        <w:spacing w:after="160" w:line="259" w:lineRule="auto"/>
        <w:rPr>
          <w:highlight w:val="yellow"/>
        </w:rPr>
      </w:pPr>
      <w:r>
        <w:t xml:space="preserve">DSS product number: </w:t>
      </w:r>
      <w:r w:rsidRPr="00AF785B">
        <w:t>DSS3601.11.25</w:t>
      </w:r>
    </w:p>
    <w:p w14:paraId="458CE191" w14:textId="608F59C4" w:rsidR="00D74F04" w:rsidRPr="00086F82" w:rsidRDefault="2FC2B6CB" w:rsidP="00BC3183">
      <w:pPr>
        <w:tabs>
          <w:tab w:val="left" w:pos="1650"/>
        </w:tabs>
        <w:spacing w:before="240" w:after="120"/>
        <w:rPr>
          <w:sz w:val="24"/>
        </w:rPr>
      </w:pPr>
      <w:r w:rsidRPr="7370C107">
        <w:t>This publication is available for your use under a</w:t>
      </w:r>
      <w:r w:rsidRPr="7370C107">
        <w:rPr>
          <w:sz w:val="24"/>
        </w:rPr>
        <w:t xml:space="preserve"> </w:t>
      </w:r>
      <w:hyperlink r:id="rId14">
        <w:r w:rsidRPr="7370C107">
          <w:rPr>
            <w:rStyle w:val="Hyperlink"/>
          </w:rPr>
          <w:t>Creative Commons Attribution 4.0 International</w:t>
        </w:r>
      </w:hyperlink>
      <w:r w:rsidRPr="7370C107">
        <w:rPr>
          <w:sz w:val="24"/>
        </w:rPr>
        <w:t xml:space="preserve"> </w:t>
      </w:r>
      <w:r w:rsidRPr="7370C107">
        <w:t>licence, with the exception of the Commonwealth Coat of Arms, Australian Government logo, photographs, images, third party materials, materials protected by a trademark, signatures and where otherwise stated. The full licence terms are available from</w:t>
      </w:r>
      <w:r w:rsidRPr="7370C107">
        <w:rPr>
          <w:sz w:val="24"/>
        </w:rPr>
        <w:t xml:space="preserve"> </w:t>
      </w:r>
      <w:hyperlink r:id="rId15">
        <w:r w:rsidRPr="7370C107">
          <w:rPr>
            <w:rStyle w:val="Hyperlink"/>
          </w:rPr>
          <w:t>creativecommons.org/licenses/by/4.0/</w:t>
        </w:r>
        <w:proofErr w:type="spellStart"/>
        <w:r w:rsidRPr="7370C107">
          <w:rPr>
            <w:rStyle w:val="Hyperlink"/>
          </w:rPr>
          <w:t>legalcode</w:t>
        </w:r>
        <w:proofErr w:type="spellEnd"/>
      </w:hyperlink>
      <w:r w:rsidRPr="7370C107">
        <w:t>.</w:t>
      </w:r>
      <w:r w:rsidRPr="7370C107">
        <w:rPr>
          <w:sz w:val="24"/>
        </w:rPr>
        <w:t xml:space="preserve"> </w:t>
      </w:r>
    </w:p>
    <w:p w14:paraId="158F407A" w14:textId="1D4B7F92" w:rsidR="00BF3435" w:rsidRDefault="00B20D86" w:rsidP="00B20D86">
      <w:pPr>
        <w:rPr>
          <w:rFonts w:ascii="Arial" w:hAnsi="Arial" w:cs="Arial"/>
        </w:rPr>
      </w:pPr>
      <w:r>
        <w:rPr>
          <w:noProof/>
          <w:lang w:eastAsia="en-AU"/>
        </w:rPr>
        <w:drawing>
          <wp:inline distT="0" distB="0" distL="0" distR="0" wp14:anchorId="5C15CFA3" wp14:editId="27F97B77">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4.0 International Licenc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041ACEA" w14:textId="77777777" w:rsidR="001B4C95" w:rsidRPr="006627B4" w:rsidRDefault="001B4C95" w:rsidP="00BC3183">
      <w:pPr>
        <w:spacing w:after="120"/>
      </w:pPr>
      <w:r w:rsidRPr="006627B4">
        <w:t xml:space="preserve">Use of </w:t>
      </w:r>
      <w:r>
        <w:t xml:space="preserve">this </w:t>
      </w:r>
      <w:r w:rsidRPr="006627B4">
        <w:t>material under a</w:t>
      </w:r>
      <w:r w:rsidRPr="00476F09">
        <w:rPr>
          <w:rFonts w:cstheme="minorHAnsi"/>
          <w:sz w:val="24"/>
        </w:rPr>
        <w:t xml:space="preserve"> </w:t>
      </w:r>
      <w:hyperlink r:id="rId17" w:history="1">
        <w:r>
          <w:rPr>
            <w:rStyle w:val="Hyperlink"/>
          </w:rPr>
          <w:t>Creative Commons Attribution 4.0 International</w:t>
        </w:r>
      </w:hyperlink>
      <w:r>
        <w:t xml:space="preserve"> l</w:t>
      </w:r>
      <w:r w:rsidRPr="006627B4">
        <w:t xml:space="preserve">icence requires you to attribute the work (but not in any way that suggests that the </w:t>
      </w:r>
      <w:r>
        <w:t>Australian Government</w:t>
      </w:r>
      <w:r w:rsidRPr="006627B4">
        <w:t xml:space="preserve"> endorse</w:t>
      </w:r>
      <w:r>
        <w:t>s you or your use of the work).</w:t>
      </w:r>
    </w:p>
    <w:p w14:paraId="329362F4" w14:textId="77777777" w:rsidR="001B4C95" w:rsidRPr="008E55EF" w:rsidRDefault="001B4C95" w:rsidP="001B4C95">
      <w:pPr>
        <w:rPr>
          <w:b/>
          <w:bCs/>
          <w:color w:val="2A4055"/>
        </w:rPr>
      </w:pPr>
      <w:r w:rsidRPr="008E55EF">
        <w:rPr>
          <w:b/>
          <w:bCs/>
          <w:color w:val="2A4055"/>
        </w:rPr>
        <w:t>Material used ‘as supplied’</w:t>
      </w:r>
    </w:p>
    <w:p w14:paraId="5B47EB3A" w14:textId="7A5E473B" w:rsidR="001B4C95" w:rsidRPr="0044030F" w:rsidRDefault="181C7FE2" w:rsidP="00BC3183">
      <w:pPr>
        <w:spacing w:after="120"/>
        <w:rPr>
          <w:i/>
          <w:iCs/>
        </w:rPr>
      </w:pPr>
      <w:r w:rsidRPr="7370C107">
        <w:t xml:space="preserve">Provided you have not modified or transformed material in this publication in any way including, for example, by changing the text; calculating percentage changes; graphing or charting data; or deriving new statistics from published statistics </w:t>
      </w:r>
      <w:r w:rsidRPr="7370C107">
        <w:rPr>
          <w:rFonts w:cs="Calibri Light"/>
        </w:rPr>
        <w:t>–</w:t>
      </w:r>
      <w:r w:rsidRPr="7370C107">
        <w:t xml:space="preserve"> use the following attribution: Source</w:t>
      </w:r>
      <w:r w:rsidRPr="005D158B">
        <w:t>:</w:t>
      </w:r>
      <w:r w:rsidRPr="7370C107">
        <w:rPr>
          <w:b/>
          <w:bCs/>
          <w:i/>
          <w:iCs/>
        </w:rPr>
        <w:t xml:space="preserve"> </w:t>
      </w:r>
      <w:r w:rsidRPr="7370C107">
        <w:rPr>
          <w:rStyle w:val="Emphasis"/>
          <w:b w:val="0"/>
          <w:bCs w:val="0"/>
          <w:i w:val="0"/>
          <w:iCs w:val="0"/>
        </w:rPr>
        <w:t>The Commonwealth of Australia.</w:t>
      </w:r>
    </w:p>
    <w:p w14:paraId="7117FFF0" w14:textId="77777777" w:rsidR="001B4C95" w:rsidRPr="008E55EF" w:rsidRDefault="001B4C95" w:rsidP="001B4C95">
      <w:pPr>
        <w:rPr>
          <w:b/>
          <w:bCs/>
          <w:color w:val="2A4055"/>
        </w:rPr>
      </w:pPr>
      <w:r w:rsidRPr="008E55EF">
        <w:rPr>
          <w:b/>
          <w:bCs/>
          <w:color w:val="2A4055"/>
        </w:rPr>
        <w:t>Derivative material</w:t>
      </w:r>
    </w:p>
    <w:p w14:paraId="40C27B4B" w14:textId="437C3AC2" w:rsidR="001B4C95" w:rsidRPr="0044030F" w:rsidRDefault="181C7FE2" w:rsidP="00BC3183">
      <w:pPr>
        <w:spacing w:after="120"/>
        <w:rPr>
          <w:rStyle w:val="Emphasis"/>
          <w:b w:val="0"/>
          <w:bCs w:val="0"/>
          <w:i w:val="0"/>
          <w:iCs w:val="0"/>
          <w:spacing w:val="3"/>
        </w:rPr>
      </w:pPr>
      <w:r w:rsidRPr="7370C107">
        <w:t xml:space="preserve">If you have modified or transformed material in this publication or derived new material from those in this publication in any way, use the following attribution: </w:t>
      </w:r>
      <w:r w:rsidRPr="7370C107">
        <w:rPr>
          <w:rStyle w:val="Emphasis"/>
          <w:b w:val="0"/>
          <w:bCs w:val="0"/>
          <w:i w:val="0"/>
          <w:iCs w:val="0"/>
        </w:rPr>
        <w:t>Based on Commonwealth of Australia data.</w:t>
      </w:r>
    </w:p>
    <w:p w14:paraId="0000D5AD" w14:textId="77777777" w:rsidR="001B4C95" w:rsidRPr="008E55EF" w:rsidRDefault="001B4C95" w:rsidP="001B4C95">
      <w:pPr>
        <w:rPr>
          <w:b/>
          <w:bCs/>
          <w:color w:val="2A4055"/>
        </w:rPr>
      </w:pPr>
      <w:r w:rsidRPr="008E55EF">
        <w:rPr>
          <w:b/>
          <w:bCs/>
          <w:color w:val="2A4055"/>
        </w:rPr>
        <w:t>Other material or rights in this publication</w:t>
      </w:r>
    </w:p>
    <w:p w14:paraId="3B11F0C4" w14:textId="77777777" w:rsidR="001B4C95" w:rsidRPr="005C503A" w:rsidRDefault="001B4C95" w:rsidP="00BC3183">
      <w:pPr>
        <w:spacing w:after="120"/>
      </w:pPr>
      <w:r w:rsidRPr="005C503A">
        <w:t xml:space="preserve">The terms under which the Coat of Arms can be used are set out on the Department of the Prime Minister and Cabinet website (see </w:t>
      </w:r>
      <w:hyperlink r:id="rId18" w:history="1">
        <w:r>
          <w:rPr>
            <w:rStyle w:val="Hyperlink"/>
          </w:rPr>
          <w:t>www.pmc.gov.au/government/commonwealth-coat-arms</w:t>
        </w:r>
      </w:hyperlink>
      <w:r w:rsidRPr="005C503A">
        <w:t>).</w:t>
      </w:r>
    </w:p>
    <w:p w14:paraId="3A4E5B68" w14:textId="00993FC4" w:rsidR="001B4C95" w:rsidRPr="002D5409" w:rsidRDefault="181C7FE2" w:rsidP="00BC3183">
      <w:pPr>
        <w:spacing w:after="120"/>
        <w:rPr>
          <w:rStyle w:val="Strong"/>
          <w:b w:val="0"/>
          <w:bCs w:val="0"/>
        </w:rPr>
      </w:pPr>
      <w:r w:rsidRPr="7370C107">
        <w:rPr>
          <w:rStyle w:val="Strong"/>
          <w:b w:val="0"/>
          <w:bCs w:val="0"/>
        </w:rPr>
        <w:t xml:space="preserve">Cover image licensed by </w:t>
      </w:r>
      <w:proofErr w:type="spellStart"/>
      <w:r w:rsidRPr="7370C107">
        <w:rPr>
          <w:rStyle w:val="Strong"/>
          <w:b w:val="0"/>
          <w:bCs w:val="0"/>
        </w:rPr>
        <w:t>Envato</w:t>
      </w:r>
      <w:proofErr w:type="spellEnd"/>
      <w:r w:rsidRPr="7370C107">
        <w:rPr>
          <w:rStyle w:val="Strong"/>
          <w:b w:val="0"/>
          <w:bCs w:val="0"/>
        </w:rPr>
        <w:t xml:space="preserve">. </w:t>
      </w:r>
    </w:p>
    <w:p w14:paraId="6B1581FD" w14:textId="77777777" w:rsidR="001B4C95" w:rsidRPr="008E55EF" w:rsidRDefault="001B4C95" w:rsidP="001B4C95">
      <w:pPr>
        <w:rPr>
          <w:b/>
          <w:bCs/>
          <w:color w:val="2A4055"/>
        </w:rPr>
      </w:pPr>
      <w:r w:rsidRPr="008E55EF">
        <w:rPr>
          <w:b/>
          <w:bCs/>
          <w:color w:val="2A4055"/>
        </w:rPr>
        <w:t>Other uses</w:t>
      </w:r>
    </w:p>
    <w:p w14:paraId="42D05D77" w14:textId="77777777" w:rsidR="00EE1D90" w:rsidRDefault="181C7FE2" w:rsidP="00EE1D90">
      <w:pPr>
        <w:spacing w:after="0"/>
        <w:rPr>
          <w:lang w:val="en-GB"/>
        </w:rPr>
      </w:pPr>
      <w:r w:rsidRPr="7370C107">
        <w:rPr>
          <w:lang w:val="en-GB"/>
        </w:rPr>
        <w:t>Inquiries regarding this licence or any other use of this document are welcome. Please contact: Branch Manager, Communication Services Branch, Department of Social Services.</w:t>
      </w:r>
      <w:r w:rsidR="007E5B6A">
        <w:rPr>
          <w:lang w:val="en-GB"/>
        </w:rPr>
        <w:t xml:space="preserve"> </w:t>
      </w:r>
    </w:p>
    <w:p w14:paraId="3328C59D" w14:textId="7E529FFB" w:rsidR="001B4C95" w:rsidRPr="007772C5" w:rsidRDefault="181C7FE2" w:rsidP="7370C107">
      <w:pPr>
        <w:rPr>
          <w:rStyle w:val="Hyperlink"/>
          <w:lang w:val="en-GB"/>
        </w:rPr>
      </w:pPr>
      <w:r w:rsidRPr="7370C107">
        <w:rPr>
          <w:lang w:val="en-GB"/>
        </w:rPr>
        <w:t xml:space="preserve">Phone: 1300 653 227. Email: </w:t>
      </w:r>
      <w:r w:rsidR="001B4C95">
        <w:rPr>
          <w:color w:val="auto"/>
        </w:rPr>
        <w:fldChar w:fldCharType="begin"/>
      </w:r>
      <w:r w:rsidR="001B4C95">
        <w:instrText xml:space="preserve"> HYPERLINK "mailto:communication@dss.gov.au" </w:instrText>
      </w:r>
      <w:r w:rsidR="001B4C95">
        <w:rPr>
          <w:color w:val="auto"/>
        </w:rPr>
      </w:r>
      <w:r w:rsidR="001B4C95">
        <w:rPr>
          <w:color w:val="auto"/>
        </w:rPr>
        <w:fldChar w:fldCharType="separate"/>
      </w:r>
      <w:r w:rsidRPr="7370C107">
        <w:rPr>
          <w:rStyle w:val="Hyperlink"/>
          <w:lang w:val="en-GB"/>
        </w:rPr>
        <w:t>communication@dss.gov.au</w:t>
      </w:r>
    </w:p>
    <w:p w14:paraId="739DE3D9" w14:textId="6E256BD1" w:rsidR="009670C6" w:rsidRPr="009670C6" w:rsidRDefault="001B4C95" w:rsidP="007776AD">
      <w:pPr>
        <w:pStyle w:val="TOCHeading"/>
      </w:pPr>
      <w:r>
        <w:lastRenderedPageBreak/>
        <w:fldChar w:fldCharType="end"/>
      </w:r>
      <w:bookmarkStart w:id="3" w:name="_Toc391890681"/>
      <w:bookmarkEnd w:id="0"/>
      <w:r w:rsidR="00462EDB">
        <w:t xml:space="preserve"> </w:t>
      </w:r>
      <w:bookmarkEnd w:id="3"/>
      <w:r w:rsidR="009670C6" w:rsidRPr="00FF011C">
        <w:t>Contents</w:t>
      </w:r>
    </w:p>
    <w:sdt>
      <w:sdtPr>
        <w:id w:val="-89402440"/>
        <w:docPartObj>
          <w:docPartGallery w:val="Table of Contents"/>
          <w:docPartUnique/>
        </w:docPartObj>
      </w:sdtPr>
      <w:sdtEndPr>
        <w:rPr>
          <w:b/>
          <w:bCs/>
          <w:noProof/>
        </w:rPr>
      </w:sdtEndPr>
      <w:sdtContent>
        <w:p w14:paraId="700724C9" w14:textId="181C501A" w:rsidR="006B4384" w:rsidRDefault="007776AD">
          <w:pPr>
            <w:pStyle w:val="TOC2"/>
            <w:tabs>
              <w:tab w:val="right" w:leader="dot" w:pos="10194"/>
            </w:tabs>
            <w:rPr>
              <w:rFonts w:eastAsiaTheme="minorEastAsia"/>
              <w:noProof/>
              <w:color w:val="auto"/>
              <w:spacing w:val="0"/>
              <w:kern w:val="2"/>
              <w:sz w:val="24"/>
              <w:lang w:eastAsia="en-AU"/>
              <w14:ligatures w14:val="standardContextual"/>
            </w:rPr>
          </w:pPr>
          <w:r>
            <w:fldChar w:fldCharType="begin"/>
          </w:r>
          <w:r>
            <w:instrText xml:space="preserve"> TOC \h \z \t "Heading 2,2" </w:instrText>
          </w:r>
          <w:r>
            <w:fldChar w:fldCharType="separate"/>
          </w:r>
          <w:hyperlink w:anchor="_Toc224739157" w:history="1">
            <w:r w:rsidR="006B4384" w:rsidRPr="007033B8">
              <w:rPr>
                <w:rStyle w:val="Hyperlink"/>
                <w:noProof/>
              </w:rPr>
              <w:t>Introduction</w:t>
            </w:r>
            <w:r w:rsidR="006B4384">
              <w:rPr>
                <w:noProof/>
                <w:webHidden/>
              </w:rPr>
              <w:tab/>
            </w:r>
            <w:r w:rsidR="006B4384">
              <w:rPr>
                <w:noProof/>
                <w:webHidden/>
              </w:rPr>
              <w:fldChar w:fldCharType="begin"/>
            </w:r>
            <w:r w:rsidR="006B4384">
              <w:rPr>
                <w:noProof/>
                <w:webHidden/>
              </w:rPr>
              <w:instrText xml:space="preserve"> PAGEREF _Toc224739157 \h </w:instrText>
            </w:r>
            <w:r w:rsidR="006B4384">
              <w:rPr>
                <w:noProof/>
                <w:webHidden/>
              </w:rPr>
            </w:r>
            <w:r w:rsidR="006B4384">
              <w:rPr>
                <w:noProof/>
                <w:webHidden/>
              </w:rPr>
              <w:fldChar w:fldCharType="separate"/>
            </w:r>
            <w:r w:rsidR="00745F8F">
              <w:rPr>
                <w:noProof/>
                <w:webHidden/>
              </w:rPr>
              <w:t>4</w:t>
            </w:r>
            <w:r w:rsidR="006B4384">
              <w:rPr>
                <w:noProof/>
                <w:webHidden/>
              </w:rPr>
              <w:fldChar w:fldCharType="end"/>
            </w:r>
          </w:hyperlink>
        </w:p>
        <w:p w14:paraId="5D1B2BA7" w14:textId="5D40F239"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58" w:history="1">
            <w:r w:rsidRPr="007033B8">
              <w:rPr>
                <w:rStyle w:val="Hyperlink"/>
                <w:noProof/>
              </w:rPr>
              <w:t>About this guide</w:t>
            </w:r>
            <w:r>
              <w:rPr>
                <w:noProof/>
                <w:webHidden/>
              </w:rPr>
              <w:tab/>
            </w:r>
            <w:r>
              <w:rPr>
                <w:noProof/>
                <w:webHidden/>
              </w:rPr>
              <w:fldChar w:fldCharType="begin"/>
            </w:r>
            <w:r>
              <w:rPr>
                <w:noProof/>
                <w:webHidden/>
              </w:rPr>
              <w:instrText xml:space="preserve"> PAGEREF _Toc224739158 \h </w:instrText>
            </w:r>
            <w:r>
              <w:rPr>
                <w:noProof/>
                <w:webHidden/>
              </w:rPr>
            </w:r>
            <w:r>
              <w:rPr>
                <w:noProof/>
                <w:webHidden/>
              </w:rPr>
              <w:fldChar w:fldCharType="separate"/>
            </w:r>
            <w:r w:rsidR="00745F8F">
              <w:rPr>
                <w:noProof/>
                <w:webHidden/>
              </w:rPr>
              <w:t>6</w:t>
            </w:r>
            <w:r>
              <w:rPr>
                <w:noProof/>
                <w:webHidden/>
              </w:rPr>
              <w:fldChar w:fldCharType="end"/>
            </w:r>
          </w:hyperlink>
        </w:p>
        <w:p w14:paraId="76669096" w14:textId="5BAB7163"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59" w:history="1">
            <w:r w:rsidRPr="007033B8">
              <w:rPr>
                <w:rStyle w:val="Hyperlink"/>
                <w:noProof/>
              </w:rPr>
              <w:t>What is working in place</w:t>
            </w:r>
            <w:r>
              <w:rPr>
                <w:noProof/>
                <w:webHidden/>
              </w:rPr>
              <w:tab/>
            </w:r>
            <w:r>
              <w:rPr>
                <w:noProof/>
                <w:webHidden/>
              </w:rPr>
              <w:fldChar w:fldCharType="begin"/>
            </w:r>
            <w:r>
              <w:rPr>
                <w:noProof/>
                <w:webHidden/>
              </w:rPr>
              <w:instrText xml:space="preserve"> PAGEREF _Toc224739159 \h </w:instrText>
            </w:r>
            <w:r>
              <w:rPr>
                <w:noProof/>
                <w:webHidden/>
              </w:rPr>
            </w:r>
            <w:r>
              <w:rPr>
                <w:noProof/>
                <w:webHidden/>
              </w:rPr>
              <w:fldChar w:fldCharType="separate"/>
            </w:r>
            <w:r w:rsidR="00745F8F">
              <w:rPr>
                <w:noProof/>
                <w:webHidden/>
              </w:rPr>
              <w:t>7</w:t>
            </w:r>
            <w:r>
              <w:rPr>
                <w:noProof/>
                <w:webHidden/>
              </w:rPr>
              <w:fldChar w:fldCharType="end"/>
            </w:r>
          </w:hyperlink>
        </w:p>
        <w:p w14:paraId="57C5D269" w14:textId="6C343162"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0" w:history="1">
            <w:r w:rsidRPr="007033B8">
              <w:rPr>
                <w:rStyle w:val="Hyperlink"/>
                <w:noProof/>
              </w:rPr>
              <w:t>Ways of working in place</w:t>
            </w:r>
            <w:r>
              <w:rPr>
                <w:noProof/>
                <w:webHidden/>
              </w:rPr>
              <w:tab/>
            </w:r>
            <w:r>
              <w:rPr>
                <w:noProof/>
                <w:webHidden/>
              </w:rPr>
              <w:fldChar w:fldCharType="begin"/>
            </w:r>
            <w:r>
              <w:rPr>
                <w:noProof/>
                <w:webHidden/>
              </w:rPr>
              <w:instrText xml:space="preserve"> PAGEREF _Toc224739160 \h </w:instrText>
            </w:r>
            <w:r>
              <w:rPr>
                <w:noProof/>
                <w:webHidden/>
              </w:rPr>
            </w:r>
            <w:r>
              <w:rPr>
                <w:noProof/>
                <w:webHidden/>
              </w:rPr>
              <w:fldChar w:fldCharType="separate"/>
            </w:r>
            <w:r w:rsidR="00745F8F">
              <w:rPr>
                <w:noProof/>
                <w:webHidden/>
              </w:rPr>
              <w:t>9</w:t>
            </w:r>
            <w:r>
              <w:rPr>
                <w:noProof/>
                <w:webHidden/>
              </w:rPr>
              <w:fldChar w:fldCharType="end"/>
            </w:r>
          </w:hyperlink>
        </w:p>
        <w:p w14:paraId="5B25F32A" w14:textId="1AEBCD24"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1" w:history="1">
            <w:r w:rsidRPr="007033B8">
              <w:rPr>
                <w:rStyle w:val="Hyperlink"/>
                <w:noProof/>
              </w:rPr>
              <w:t>Coordinate across government</w:t>
            </w:r>
            <w:r>
              <w:rPr>
                <w:noProof/>
                <w:webHidden/>
              </w:rPr>
              <w:tab/>
            </w:r>
            <w:r>
              <w:rPr>
                <w:noProof/>
                <w:webHidden/>
              </w:rPr>
              <w:fldChar w:fldCharType="begin"/>
            </w:r>
            <w:r>
              <w:rPr>
                <w:noProof/>
                <w:webHidden/>
              </w:rPr>
              <w:instrText xml:space="preserve"> PAGEREF _Toc224739161 \h </w:instrText>
            </w:r>
            <w:r>
              <w:rPr>
                <w:noProof/>
                <w:webHidden/>
              </w:rPr>
            </w:r>
            <w:r>
              <w:rPr>
                <w:noProof/>
                <w:webHidden/>
              </w:rPr>
              <w:fldChar w:fldCharType="separate"/>
            </w:r>
            <w:r w:rsidR="00745F8F">
              <w:rPr>
                <w:noProof/>
                <w:webHidden/>
              </w:rPr>
              <w:t>10</w:t>
            </w:r>
            <w:r>
              <w:rPr>
                <w:noProof/>
                <w:webHidden/>
              </w:rPr>
              <w:fldChar w:fldCharType="end"/>
            </w:r>
          </w:hyperlink>
        </w:p>
        <w:p w14:paraId="59EE771C" w14:textId="4C4BEB8F"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2" w:history="1">
            <w:r w:rsidRPr="007033B8">
              <w:rPr>
                <w:rStyle w:val="Hyperlink"/>
                <w:noProof/>
              </w:rPr>
              <w:t>Set up supportive governance</w:t>
            </w:r>
            <w:r>
              <w:rPr>
                <w:noProof/>
                <w:webHidden/>
              </w:rPr>
              <w:tab/>
            </w:r>
            <w:r>
              <w:rPr>
                <w:noProof/>
                <w:webHidden/>
              </w:rPr>
              <w:fldChar w:fldCharType="begin"/>
            </w:r>
            <w:r>
              <w:rPr>
                <w:noProof/>
                <w:webHidden/>
              </w:rPr>
              <w:instrText xml:space="preserve"> PAGEREF _Toc224739162 \h </w:instrText>
            </w:r>
            <w:r>
              <w:rPr>
                <w:noProof/>
                <w:webHidden/>
              </w:rPr>
            </w:r>
            <w:r>
              <w:rPr>
                <w:noProof/>
                <w:webHidden/>
              </w:rPr>
              <w:fldChar w:fldCharType="separate"/>
            </w:r>
            <w:r w:rsidR="00745F8F">
              <w:rPr>
                <w:noProof/>
                <w:webHidden/>
              </w:rPr>
              <w:t>11</w:t>
            </w:r>
            <w:r>
              <w:rPr>
                <w:noProof/>
                <w:webHidden/>
              </w:rPr>
              <w:fldChar w:fldCharType="end"/>
            </w:r>
          </w:hyperlink>
        </w:p>
        <w:p w14:paraId="2C5C59BF" w14:textId="58852B0F"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3" w:history="1">
            <w:r w:rsidRPr="007033B8">
              <w:rPr>
                <w:rStyle w:val="Hyperlink"/>
                <w:noProof/>
              </w:rPr>
              <w:t>Build capability</w:t>
            </w:r>
            <w:r>
              <w:rPr>
                <w:noProof/>
                <w:webHidden/>
              </w:rPr>
              <w:tab/>
            </w:r>
            <w:r>
              <w:rPr>
                <w:noProof/>
                <w:webHidden/>
              </w:rPr>
              <w:fldChar w:fldCharType="begin"/>
            </w:r>
            <w:r>
              <w:rPr>
                <w:noProof/>
                <w:webHidden/>
              </w:rPr>
              <w:instrText xml:space="preserve"> PAGEREF _Toc224739163 \h </w:instrText>
            </w:r>
            <w:r>
              <w:rPr>
                <w:noProof/>
                <w:webHidden/>
              </w:rPr>
            </w:r>
            <w:r>
              <w:rPr>
                <w:noProof/>
                <w:webHidden/>
              </w:rPr>
              <w:fldChar w:fldCharType="separate"/>
            </w:r>
            <w:r w:rsidR="00745F8F">
              <w:rPr>
                <w:noProof/>
                <w:webHidden/>
              </w:rPr>
              <w:t>12</w:t>
            </w:r>
            <w:r>
              <w:rPr>
                <w:noProof/>
                <w:webHidden/>
              </w:rPr>
              <w:fldChar w:fldCharType="end"/>
            </w:r>
          </w:hyperlink>
        </w:p>
        <w:p w14:paraId="6DEBAF6E" w14:textId="15DF464E"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4" w:history="1">
            <w:r w:rsidRPr="007033B8">
              <w:rPr>
                <w:rStyle w:val="Hyperlink"/>
                <w:noProof/>
              </w:rPr>
              <w:t>Collaborate across sectors</w:t>
            </w:r>
            <w:r>
              <w:rPr>
                <w:noProof/>
                <w:webHidden/>
              </w:rPr>
              <w:tab/>
            </w:r>
            <w:r>
              <w:rPr>
                <w:noProof/>
                <w:webHidden/>
              </w:rPr>
              <w:fldChar w:fldCharType="begin"/>
            </w:r>
            <w:r>
              <w:rPr>
                <w:noProof/>
                <w:webHidden/>
              </w:rPr>
              <w:instrText xml:space="preserve"> PAGEREF _Toc224739164 \h </w:instrText>
            </w:r>
            <w:r>
              <w:rPr>
                <w:noProof/>
                <w:webHidden/>
              </w:rPr>
            </w:r>
            <w:r>
              <w:rPr>
                <w:noProof/>
                <w:webHidden/>
              </w:rPr>
              <w:fldChar w:fldCharType="separate"/>
            </w:r>
            <w:r w:rsidR="00745F8F">
              <w:rPr>
                <w:noProof/>
                <w:webHidden/>
              </w:rPr>
              <w:t>13</w:t>
            </w:r>
            <w:r>
              <w:rPr>
                <w:noProof/>
                <w:webHidden/>
              </w:rPr>
              <w:fldChar w:fldCharType="end"/>
            </w:r>
          </w:hyperlink>
        </w:p>
        <w:p w14:paraId="05B5EDE6" w14:textId="4FC13E35"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5" w:history="1">
            <w:r w:rsidRPr="007033B8">
              <w:rPr>
                <w:rStyle w:val="Hyperlink"/>
                <w:noProof/>
              </w:rPr>
              <w:t>Empower local people</w:t>
            </w:r>
            <w:r>
              <w:rPr>
                <w:noProof/>
                <w:webHidden/>
              </w:rPr>
              <w:tab/>
            </w:r>
            <w:r>
              <w:rPr>
                <w:noProof/>
                <w:webHidden/>
              </w:rPr>
              <w:fldChar w:fldCharType="begin"/>
            </w:r>
            <w:r>
              <w:rPr>
                <w:noProof/>
                <w:webHidden/>
              </w:rPr>
              <w:instrText xml:space="preserve"> PAGEREF _Toc224739165 \h </w:instrText>
            </w:r>
            <w:r>
              <w:rPr>
                <w:noProof/>
                <w:webHidden/>
              </w:rPr>
            </w:r>
            <w:r>
              <w:rPr>
                <w:noProof/>
                <w:webHidden/>
              </w:rPr>
              <w:fldChar w:fldCharType="separate"/>
            </w:r>
            <w:r w:rsidR="00745F8F">
              <w:rPr>
                <w:noProof/>
                <w:webHidden/>
              </w:rPr>
              <w:t>14</w:t>
            </w:r>
            <w:r>
              <w:rPr>
                <w:noProof/>
                <w:webHidden/>
              </w:rPr>
              <w:fldChar w:fldCharType="end"/>
            </w:r>
          </w:hyperlink>
        </w:p>
        <w:p w14:paraId="2F74496D" w14:textId="133CF786"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6" w:history="1">
            <w:r w:rsidRPr="007033B8">
              <w:rPr>
                <w:rStyle w:val="Hyperlink"/>
                <w:noProof/>
              </w:rPr>
              <w:t>Enable shared decision-making</w:t>
            </w:r>
            <w:r>
              <w:rPr>
                <w:noProof/>
                <w:webHidden/>
              </w:rPr>
              <w:tab/>
            </w:r>
            <w:r>
              <w:rPr>
                <w:noProof/>
                <w:webHidden/>
              </w:rPr>
              <w:fldChar w:fldCharType="begin"/>
            </w:r>
            <w:r>
              <w:rPr>
                <w:noProof/>
                <w:webHidden/>
              </w:rPr>
              <w:instrText xml:space="preserve"> PAGEREF _Toc224739166 \h </w:instrText>
            </w:r>
            <w:r>
              <w:rPr>
                <w:noProof/>
                <w:webHidden/>
              </w:rPr>
            </w:r>
            <w:r>
              <w:rPr>
                <w:noProof/>
                <w:webHidden/>
              </w:rPr>
              <w:fldChar w:fldCharType="separate"/>
            </w:r>
            <w:r w:rsidR="00745F8F">
              <w:rPr>
                <w:noProof/>
                <w:webHidden/>
              </w:rPr>
              <w:t>15</w:t>
            </w:r>
            <w:r>
              <w:rPr>
                <w:noProof/>
                <w:webHidden/>
              </w:rPr>
              <w:fldChar w:fldCharType="end"/>
            </w:r>
          </w:hyperlink>
        </w:p>
        <w:p w14:paraId="1B31AF45" w14:textId="3A7140DE"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7" w:history="1">
            <w:r w:rsidRPr="007033B8">
              <w:rPr>
                <w:rStyle w:val="Hyperlink"/>
                <w:noProof/>
              </w:rPr>
              <w:t>Learn and improve</w:t>
            </w:r>
            <w:r>
              <w:rPr>
                <w:noProof/>
                <w:webHidden/>
              </w:rPr>
              <w:tab/>
            </w:r>
            <w:r>
              <w:rPr>
                <w:noProof/>
                <w:webHidden/>
              </w:rPr>
              <w:fldChar w:fldCharType="begin"/>
            </w:r>
            <w:r>
              <w:rPr>
                <w:noProof/>
                <w:webHidden/>
              </w:rPr>
              <w:instrText xml:space="preserve"> PAGEREF _Toc224739167 \h </w:instrText>
            </w:r>
            <w:r>
              <w:rPr>
                <w:noProof/>
                <w:webHidden/>
              </w:rPr>
            </w:r>
            <w:r>
              <w:rPr>
                <w:noProof/>
                <w:webHidden/>
              </w:rPr>
              <w:fldChar w:fldCharType="separate"/>
            </w:r>
            <w:r w:rsidR="00745F8F">
              <w:rPr>
                <w:noProof/>
                <w:webHidden/>
              </w:rPr>
              <w:t>16</w:t>
            </w:r>
            <w:r>
              <w:rPr>
                <w:noProof/>
                <w:webHidden/>
              </w:rPr>
              <w:fldChar w:fldCharType="end"/>
            </w:r>
          </w:hyperlink>
        </w:p>
        <w:p w14:paraId="5C1DA748" w14:textId="10EA6552"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8" w:history="1">
            <w:r w:rsidRPr="007033B8">
              <w:rPr>
                <w:rStyle w:val="Hyperlink"/>
                <w:noProof/>
              </w:rPr>
              <w:t>Resources</w:t>
            </w:r>
            <w:r>
              <w:rPr>
                <w:noProof/>
                <w:webHidden/>
              </w:rPr>
              <w:tab/>
            </w:r>
            <w:r>
              <w:rPr>
                <w:noProof/>
                <w:webHidden/>
              </w:rPr>
              <w:fldChar w:fldCharType="begin"/>
            </w:r>
            <w:r>
              <w:rPr>
                <w:noProof/>
                <w:webHidden/>
              </w:rPr>
              <w:instrText xml:space="preserve"> PAGEREF _Toc224739168 \h </w:instrText>
            </w:r>
            <w:r>
              <w:rPr>
                <w:noProof/>
                <w:webHidden/>
              </w:rPr>
            </w:r>
            <w:r>
              <w:rPr>
                <w:noProof/>
                <w:webHidden/>
              </w:rPr>
              <w:fldChar w:fldCharType="separate"/>
            </w:r>
            <w:r w:rsidR="00745F8F">
              <w:rPr>
                <w:noProof/>
                <w:webHidden/>
              </w:rPr>
              <w:t>17</w:t>
            </w:r>
            <w:r>
              <w:rPr>
                <w:noProof/>
                <w:webHidden/>
              </w:rPr>
              <w:fldChar w:fldCharType="end"/>
            </w:r>
          </w:hyperlink>
        </w:p>
        <w:p w14:paraId="78A75E5A" w14:textId="59198F73" w:rsidR="006B4384" w:rsidRDefault="006B4384">
          <w:pPr>
            <w:pStyle w:val="TOC2"/>
            <w:tabs>
              <w:tab w:val="right" w:leader="dot" w:pos="10194"/>
            </w:tabs>
            <w:rPr>
              <w:rFonts w:eastAsiaTheme="minorEastAsia"/>
              <w:noProof/>
              <w:color w:val="auto"/>
              <w:spacing w:val="0"/>
              <w:kern w:val="2"/>
              <w:sz w:val="24"/>
              <w:lang w:eastAsia="en-AU"/>
              <w14:ligatures w14:val="standardContextual"/>
            </w:rPr>
          </w:pPr>
          <w:hyperlink w:anchor="_Toc224739169" w:history="1">
            <w:r w:rsidRPr="007033B8">
              <w:rPr>
                <w:rStyle w:val="Hyperlink"/>
                <w:noProof/>
              </w:rPr>
              <w:t>References</w:t>
            </w:r>
            <w:r>
              <w:rPr>
                <w:noProof/>
                <w:webHidden/>
              </w:rPr>
              <w:tab/>
            </w:r>
            <w:r>
              <w:rPr>
                <w:noProof/>
                <w:webHidden/>
              </w:rPr>
              <w:fldChar w:fldCharType="begin"/>
            </w:r>
            <w:r>
              <w:rPr>
                <w:noProof/>
                <w:webHidden/>
              </w:rPr>
              <w:instrText xml:space="preserve"> PAGEREF _Toc224739169 \h </w:instrText>
            </w:r>
            <w:r>
              <w:rPr>
                <w:noProof/>
                <w:webHidden/>
              </w:rPr>
            </w:r>
            <w:r>
              <w:rPr>
                <w:noProof/>
                <w:webHidden/>
              </w:rPr>
              <w:fldChar w:fldCharType="separate"/>
            </w:r>
            <w:r w:rsidR="00745F8F">
              <w:rPr>
                <w:noProof/>
                <w:webHidden/>
              </w:rPr>
              <w:t>20</w:t>
            </w:r>
            <w:r>
              <w:rPr>
                <w:noProof/>
                <w:webHidden/>
              </w:rPr>
              <w:fldChar w:fldCharType="end"/>
            </w:r>
          </w:hyperlink>
        </w:p>
        <w:p w14:paraId="43A1D1F5" w14:textId="47DBA3CC" w:rsidR="000E55FE" w:rsidRDefault="007776AD" w:rsidP="007776AD">
          <w:pPr>
            <w:pStyle w:val="TOC2"/>
            <w:tabs>
              <w:tab w:val="right" w:leader="dot" w:pos="10194"/>
            </w:tabs>
          </w:pPr>
          <w:r>
            <w:fldChar w:fldCharType="end"/>
          </w:r>
        </w:p>
      </w:sdtContent>
    </w:sdt>
    <w:p w14:paraId="065CCDBE" w14:textId="77777777" w:rsidR="00861764" w:rsidRDefault="00861764">
      <w:pPr>
        <w:spacing w:after="240"/>
        <w:rPr>
          <w:rFonts w:asciiTheme="majorHAnsi" w:eastAsiaTheme="majorEastAsia" w:hAnsiTheme="majorHAnsi" w:cstheme="majorBidi"/>
          <w:bCs/>
          <w:color w:val="500778" w:themeColor="accent1"/>
          <w:sz w:val="40"/>
          <w:szCs w:val="26"/>
        </w:rPr>
      </w:pPr>
      <w:r>
        <w:br w:type="page"/>
      </w:r>
    </w:p>
    <w:p w14:paraId="2CA61D0C" w14:textId="42FD9367" w:rsidR="00462EDB" w:rsidRDefault="00462EDB" w:rsidP="00462EDB">
      <w:pPr>
        <w:pStyle w:val="Heading2"/>
      </w:pPr>
      <w:bookmarkStart w:id="4" w:name="_Toc224739157"/>
      <w:r>
        <w:lastRenderedPageBreak/>
        <w:t>Introduction</w:t>
      </w:r>
      <w:bookmarkEnd w:id="4"/>
      <w:r>
        <w:t xml:space="preserve"> </w:t>
      </w:r>
    </w:p>
    <w:p w14:paraId="2DB90110" w14:textId="77777777" w:rsidR="00D2309B" w:rsidRDefault="313F0DFD" w:rsidP="00462EDB">
      <w:r w:rsidRPr="7370C107">
        <w:t xml:space="preserve">Working in place recognises that different communities </w:t>
      </w:r>
      <w:r w:rsidR="007A2213">
        <w:t>are unique</w:t>
      </w:r>
      <w:r w:rsidRPr="7370C107">
        <w:t>. Instead of using</w:t>
      </w:r>
      <w:r w:rsidR="00FB687C">
        <w:t xml:space="preserve"> a</w:t>
      </w:r>
      <w:r w:rsidRPr="7370C107">
        <w:t xml:space="preserve"> one-size-fits-all method, working in place tailors support to specific communities by involving local people</w:t>
      </w:r>
      <w:r w:rsidR="00FB687C">
        <w:t>, communities</w:t>
      </w:r>
      <w:r w:rsidRPr="7370C107">
        <w:t xml:space="preserve"> and other stakeholders in tackling issues. Working in place brings all parties together to maximise positive impact. </w:t>
      </w:r>
    </w:p>
    <w:p w14:paraId="7BB53364" w14:textId="5088DDFD" w:rsidR="00462EDB" w:rsidRPr="004E7D3C" w:rsidRDefault="313F0DFD" w:rsidP="00462EDB">
      <w:r w:rsidRPr="7370C107">
        <w:t xml:space="preserve">By engaging community members, organisations and stakeholders in developing solutions, the Australian Government can work closely with local communities to deliver initiatives that meet their needs and </w:t>
      </w:r>
      <w:r w:rsidR="009631FE" w:rsidRPr="7370C107">
        <w:t>priorities</w:t>
      </w:r>
      <w:r w:rsidR="009631FE">
        <w:t xml:space="preserve"> </w:t>
      </w:r>
      <w:r w:rsidR="00833F86">
        <w:t>to support</w:t>
      </w:r>
      <w:r w:rsidR="004876C6">
        <w:t xml:space="preserve"> long-term positive change</w:t>
      </w:r>
      <w:r w:rsidRPr="7370C107">
        <w:t xml:space="preserve">. </w:t>
      </w:r>
    </w:p>
    <w:p w14:paraId="5E66036D" w14:textId="77777777" w:rsidR="00201ABE" w:rsidRDefault="00EB1F84" w:rsidP="00C958CD">
      <w:r>
        <w:t>Working in place</w:t>
      </w:r>
      <w:r w:rsidRPr="7370C107">
        <w:t xml:space="preserve"> </w:t>
      </w:r>
      <w:r w:rsidR="313F0DFD" w:rsidRPr="7370C107">
        <w:t>is a growing and evolving space in Australia, with an increasing number of governments and organisations embracing this way of working. Examples include</w:t>
      </w:r>
      <w:r w:rsidR="00201ABE">
        <w:t>:</w:t>
      </w:r>
    </w:p>
    <w:p w14:paraId="196E3288" w14:textId="389F7B4B" w:rsidR="00201ABE" w:rsidRDefault="313F0DFD" w:rsidP="00201ABE">
      <w:pPr>
        <w:pStyle w:val="ListParagraph"/>
      </w:pPr>
      <w:hyperlink r:id="rId19">
        <w:r w:rsidRPr="7370C107">
          <w:rPr>
            <w:rStyle w:val="Hyperlink"/>
            <w:rFonts w:ascii="Tahoma" w:hAnsi="Tahoma"/>
          </w:rPr>
          <w:t>Stronger Places, Stronger People</w:t>
        </w:r>
      </w:hyperlink>
      <w:r w:rsidRPr="7370C107">
        <w:t xml:space="preserve"> </w:t>
      </w:r>
    </w:p>
    <w:p w14:paraId="5FFEE5A5" w14:textId="498CC647" w:rsidR="00201ABE" w:rsidRDefault="00FF2EE3" w:rsidP="00201ABE">
      <w:pPr>
        <w:pStyle w:val="ListParagraph"/>
      </w:pPr>
      <w:hyperlink r:id="rId20">
        <w:r>
          <w:rPr>
            <w:rStyle w:val="Hyperlink"/>
            <w:rFonts w:ascii="Tahoma" w:hAnsi="Tahoma"/>
          </w:rPr>
          <w:t>Communities for Children Facilitating Partner</w:t>
        </w:r>
      </w:hyperlink>
      <w:r w:rsidR="00BF2CC9">
        <w:t xml:space="preserve"> </w:t>
      </w:r>
    </w:p>
    <w:p w14:paraId="7588C017" w14:textId="77777777" w:rsidR="00201ABE" w:rsidRDefault="313F0DFD" w:rsidP="00201ABE">
      <w:pPr>
        <w:pStyle w:val="ListParagraph"/>
      </w:pPr>
      <w:hyperlink r:id="rId21">
        <w:r w:rsidRPr="7370C107">
          <w:rPr>
            <w:rStyle w:val="Hyperlink"/>
            <w:rFonts w:ascii="Tahoma" w:hAnsi="Tahoma"/>
          </w:rPr>
          <w:t>Justice Reinvestment</w:t>
        </w:r>
      </w:hyperlink>
    </w:p>
    <w:p w14:paraId="160384A7" w14:textId="77777777" w:rsidR="00201ABE" w:rsidRDefault="313F0DFD" w:rsidP="00201ABE">
      <w:pPr>
        <w:pStyle w:val="ListParagraph"/>
      </w:pPr>
      <w:hyperlink r:id="rId22">
        <w:r w:rsidRPr="7370C107">
          <w:rPr>
            <w:rStyle w:val="Hyperlink"/>
          </w:rPr>
          <w:t>Local Jobs</w:t>
        </w:r>
      </w:hyperlink>
    </w:p>
    <w:p w14:paraId="0CB9F3CD" w14:textId="77777777" w:rsidR="00201ABE" w:rsidRDefault="00C64DDC" w:rsidP="00201ABE">
      <w:pPr>
        <w:pStyle w:val="ListParagraph"/>
      </w:pPr>
      <w:hyperlink r:id="rId23" w:history="1">
        <w:r w:rsidRPr="008B65F0">
          <w:rPr>
            <w:rStyle w:val="Hyperlink"/>
          </w:rPr>
          <w:t>Connected Beginnings</w:t>
        </w:r>
      </w:hyperlink>
    </w:p>
    <w:p w14:paraId="40F05C98" w14:textId="77777777" w:rsidR="00201ABE" w:rsidRDefault="00D561C3" w:rsidP="00201ABE">
      <w:pPr>
        <w:pStyle w:val="ListParagraph"/>
      </w:pPr>
      <w:hyperlink r:id="rId24" w:history="1">
        <w:r>
          <w:rPr>
            <w:rStyle w:val="Hyperlink"/>
          </w:rPr>
          <w:t>Remote Australia Employment Service and Remote the Jobs and Economic Development program</w:t>
        </w:r>
      </w:hyperlink>
    </w:p>
    <w:p w14:paraId="53600315" w14:textId="77777777" w:rsidR="00201ABE" w:rsidRDefault="313F0DFD" w:rsidP="00201ABE">
      <w:pPr>
        <w:pStyle w:val="ListParagraph"/>
      </w:pPr>
      <w:hyperlink r:id="rId25">
        <w:r w:rsidRPr="7370C107">
          <w:rPr>
            <w:rStyle w:val="Hyperlink"/>
            <w:rFonts w:ascii="Tahoma" w:hAnsi="Tahoma"/>
          </w:rPr>
          <w:t>Empowered Communities</w:t>
        </w:r>
      </w:hyperlink>
      <w:r w:rsidRPr="7370C107">
        <w:t xml:space="preserve">. </w:t>
      </w:r>
    </w:p>
    <w:p w14:paraId="718181F4" w14:textId="601CFE98" w:rsidR="00462EDB" w:rsidRPr="004E7D3C" w:rsidRDefault="313F0DFD" w:rsidP="00201ABE">
      <w:r w:rsidRPr="7370C107">
        <w:t xml:space="preserve">While the exact methods of these and other </w:t>
      </w:r>
      <w:r w:rsidR="7849ADFD" w:rsidRPr="7370C107">
        <w:t>place-based work</w:t>
      </w:r>
      <w:r w:rsidRPr="7370C107">
        <w:t xml:space="preserve"> differ</w:t>
      </w:r>
      <w:r w:rsidR="7849ADFD" w:rsidRPr="7370C107">
        <w:t>s</w:t>
      </w:r>
      <w:r w:rsidRPr="7370C107">
        <w:t xml:space="preserve">, the underlying ways of working in place generally remain the same. </w:t>
      </w:r>
    </w:p>
    <w:p w14:paraId="794CF7F5" w14:textId="1FC3E9AD" w:rsidR="00E763C2" w:rsidRPr="00256825" w:rsidRDefault="00A907B3" w:rsidP="00256825">
      <w:pPr>
        <w:rPr>
          <w:rFonts w:asciiTheme="majorHAnsi" w:eastAsiaTheme="majorEastAsia" w:hAnsiTheme="majorHAnsi" w:cstheme="majorBidi"/>
          <w:b/>
          <w:bCs/>
          <w:color w:val="2A4055" w:themeColor="text1"/>
          <w:sz w:val="28"/>
        </w:rPr>
      </w:pPr>
      <w:r w:rsidRPr="00256825">
        <w:rPr>
          <w:rFonts w:asciiTheme="majorHAnsi" w:eastAsiaTheme="majorEastAsia" w:hAnsiTheme="majorHAnsi" w:cstheme="majorBidi"/>
          <w:b/>
          <w:bCs/>
          <w:color w:val="2A4055" w:themeColor="text1"/>
          <w:sz w:val="28"/>
        </w:rPr>
        <w:t xml:space="preserve">Connecting to other initiatives </w:t>
      </w:r>
    </w:p>
    <w:p w14:paraId="6F92EF1E" w14:textId="21738B04" w:rsidR="006B0890" w:rsidRPr="008C34D5" w:rsidRDefault="61E67F41" w:rsidP="00B91637">
      <w:pPr>
        <w:rPr>
          <w:color w:val="auto"/>
        </w:rPr>
      </w:pPr>
      <w:r w:rsidRPr="7370C107">
        <w:t>There</w:t>
      </w:r>
      <w:r w:rsidR="640EBA45" w:rsidRPr="7370C107">
        <w:t xml:space="preserve"> are many communities and government</w:t>
      </w:r>
      <w:r w:rsidRPr="7370C107">
        <w:t xml:space="preserve">s already working </w:t>
      </w:r>
      <w:r w:rsidR="3A3023E3" w:rsidRPr="7370C107">
        <w:t xml:space="preserve">together </w:t>
      </w:r>
      <w:r w:rsidRPr="7370C107">
        <w:t xml:space="preserve">in place </w:t>
      </w:r>
      <w:r w:rsidR="00C276B8">
        <w:t>to address</w:t>
      </w:r>
      <w:r w:rsidRPr="7370C107">
        <w:t xml:space="preserve"> local challenges and opportunities. </w:t>
      </w:r>
      <w:r w:rsidR="59B6D899" w:rsidRPr="7370C107">
        <w:t>This guide</w:t>
      </w:r>
      <w:r w:rsidR="5BD96F1A" w:rsidRPr="7370C107">
        <w:t xml:space="preserve"> </w:t>
      </w:r>
      <w:r w:rsidR="009F4FA1">
        <w:t>aims</w:t>
      </w:r>
      <w:r w:rsidR="5BD96F1A" w:rsidRPr="7370C107">
        <w:t xml:space="preserve"> to build on and learn from </w:t>
      </w:r>
      <w:r w:rsidR="59B6D899" w:rsidRPr="7370C107">
        <w:t xml:space="preserve">current work to </w:t>
      </w:r>
      <w:r w:rsidR="00457533">
        <w:t xml:space="preserve">help </w:t>
      </w:r>
      <w:r w:rsidR="00827789" w:rsidRPr="008C34D5">
        <w:rPr>
          <w:color w:val="auto"/>
        </w:rPr>
        <w:t xml:space="preserve">the Australian Public Service (APS) work </w:t>
      </w:r>
      <w:r w:rsidR="00023992">
        <w:rPr>
          <w:color w:val="auto"/>
        </w:rPr>
        <w:t xml:space="preserve">together </w:t>
      </w:r>
      <w:r w:rsidR="00827789" w:rsidRPr="008C34D5">
        <w:rPr>
          <w:color w:val="auto"/>
        </w:rPr>
        <w:t>with</w:t>
      </w:r>
      <w:r w:rsidR="00457533" w:rsidRPr="008C34D5">
        <w:rPr>
          <w:color w:val="auto"/>
        </w:rPr>
        <w:t xml:space="preserve"> and </w:t>
      </w:r>
      <w:r w:rsidR="00827789" w:rsidRPr="008C34D5">
        <w:rPr>
          <w:color w:val="auto"/>
        </w:rPr>
        <w:t xml:space="preserve">alongside communities to </w:t>
      </w:r>
      <w:r w:rsidR="00457533" w:rsidRPr="008C34D5">
        <w:rPr>
          <w:color w:val="auto"/>
        </w:rPr>
        <w:t>support</w:t>
      </w:r>
      <w:r w:rsidR="00827789" w:rsidRPr="008C34D5">
        <w:rPr>
          <w:color w:val="auto"/>
        </w:rPr>
        <w:t xml:space="preserve"> quality place-based work that delivers better </w:t>
      </w:r>
      <w:r w:rsidR="00457533" w:rsidRPr="008C34D5">
        <w:rPr>
          <w:color w:val="auto"/>
        </w:rPr>
        <w:t>local outcomes</w:t>
      </w:r>
      <w:r w:rsidR="00827789" w:rsidRPr="008C34D5">
        <w:rPr>
          <w:color w:val="auto"/>
        </w:rPr>
        <w:t>.</w:t>
      </w:r>
      <w:r w:rsidR="00B91637">
        <w:rPr>
          <w:color w:val="auto"/>
        </w:rPr>
        <w:t xml:space="preserve"> </w:t>
      </w:r>
      <w:r w:rsidR="496553D6" w:rsidRPr="7370C107">
        <w:t>Examples of place initiatives are included throughout the guide</w:t>
      </w:r>
      <w:r w:rsidR="3CA22CBC" w:rsidRPr="7370C107">
        <w:t xml:space="preserve"> to support learning</w:t>
      </w:r>
      <w:r w:rsidR="496553D6" w:rsidRPr="7370C107">
        <w:t>, but these are only some of</w:t>
      </w:r>
      <w:r w:rsidR="3CA22CBC" w:rsidRPr="7370C107">
        <w:t xml:space="preserve"> the initiatives currently </w:t>
      </w:r>
      <w:r w:rsidR="0B10CF89" w:rsidRPr="7370C107">
        <w:t>working</w:t>
      </w:r>
      <w:r w:rsidR="0BE5B9EC" w:rsidRPr="7370C107">
        <w:t xml:space="preserve"> in this way.</w:t>
      </w:r>
      <w:r w:rsidR="0B10CF89" w:rsidRPr="7370C107">
        <w:t xml:space="preserve"> </w:t>
      </w:r>
    </w:p>
    <w:p w14:paraId="41F78A7E" w14:textId="77777777" w:rsidR="00D2309B" w:rsidRDefault="00462EDB" w:rsidP="00004987">
      <w:r>
        <w:t>This guide strongly aligns to</w:t>
      </w:r>
      <w:r w:rsidR="006841F7">
        <w:t xml:space="preserve"> and builds upon</w:t>
      </w:r>
      <w:r>
        <w:t xml:space="preserve"> the </w:t>
      </w:r>
      <w:hyperlink r:id="rId26" w:history="1">
        <w:r w:rsidRPr="00E30F81">
          <w:rPr>
            <w:rStyle w:val="Hyperlink"/>
            <w:rFonts w:ascii="Tahoma" w:hAnsi="Tahoma"/>
          </w:rPr>
          <w:t>National Agreement on Closing the Gap</w:t>
        </w:r>
      </w:hyperlink>
      <w:r>
        <w:t xml:space="preserve">, including </w:t>
      </w:r>
      <w:r w:rsidRPr="00E30F81">
        <w:t>government commitments to formal partnerships and shared decision</w:t>
      </w:r>
      <w:r>
        <w:t>-</w:t>
      </w:r>
      <w:r w:rsidRPr="00E30F81">
        <w:t>making (Priority Reform 1)</w:t>
      </w:r>
      <w:r>
        <w:t xml:space="preserve"> and </w:t>
      </w:r>
      <w:r w:rsidRPr="00E30F81">
        <w:t>transforming government to be culturally safe and responsive to the needs of First Nations peoples (Priority Reform 3).</w:t>
      </w:r>
      <w:r>
        <w:t xml:space="preserve"> </w:t>
      </w:r>
    </w:p>
    <w:p w14:paraId="6AE0C8AE" w14:textId="78C73BC7" w:rsidR="00D2309B" w:rsidRDefault="313F0DFD" w:rsidP="00EE1D90">
      <w:r w:rsidRPr="7370C107">
        <w:t xml:space="preserve">It also links to the </w:t>
      </w:r>
      <w:hyperlink r:id="rId27">
        <w:r w:rsidRPr="7370C107">
          <w:rPr>
            <w:rStyle w:val="Hyperlink"/>
            <w:rFonts w:ascii="Tahoma" w:hAnsi="Tahoma"/>
          </w:rPr>
          <w:t>APS Reform</w:t>
        </w:r>
      </w:hyperlink>
      <w:r w:rsidRPr="7370C107">
        <w:rPr>
          <w:rStyle w:val="Hyperlink"/>
          <w:rFonts w:ascii="Tahoma" w:hAnsi="Tahoma"/>
        </w:rPr>
        <w:t xml:space="preserve"> Agenda</w:t>
      </w:r>
      <w:r w:rsidRPr="7370C107">
        <w:t xml:space="preserve"> led by the Australian Public Service Commission to improve the way the APS puts people and business at the centre of policy, implementation and delivery. It should be read with the </w:t>
      </w:r>
      <w:hyperlink r:id="rId28">
        <w:r w:rsidRPr="7370C107">
          <w:rPr>
            <w:rStyle w:val="Hyperlink"/>
            <w:rFonts w:ascii="Tahoma" w:hAnsi="Tahoma"/>
          </w:rPr>
          <w:t>Charter of Partnerships and Engagement</w:t>
        </w:r>
      </w:hyperlink>
      <w:r w:rsidRPr="7370C107">
        <w:t>.</w:t>
      </w:r>
      <w:r w:rsidR="007E5B6A">
        <w:t xml:space="preserve"> </w:t>
      </w:r>
    </w:p>
    <w:p w14:paraId="43834625" w14:textId="77777777" w:rsidR="00EE1D90" w:rsidRDefault="00EE1D90">
      <w:pPr>
        <w:spacing w:after="240"/>
        <w:rPr>
          <w:rFonts w:asciiTheme="majorHAnsi" w:eastAsiaTheme="majorEastAsia" w:hAnsiTheme="majorHAnsi" w:cstheme="majorBidi"/>
          <w:b/>
          <w:bCs/>
          <w:color w:val="2A4055" w:themeColor="text1"/>
          <w:sz w:val="28"/>
        </w:rPr>
      </w:pPr>
      <w:r>
        <w:br w:type="page"/>
      </w:r>
    </w:p>
    <w:p w14:paraId="30B8FA77" w14:textId="0E4D38A8" w:rsidR="00462EDB" w:rsidRPr="004E7D3C" w:rsidRDefault="00462EDB" w:rsidP="00462EDB">
      <w:pPr>
        <w:pStyle w:val="Heading3"/>
      </w:pPr>
      <w:r>
        <w:lastRenderedPageBreak/>
        <w:t xml:space="preserve">Acknowledgments </w:t>
      </w:r>
    </w:p>
    <w:p w14:paraId="7E76AEBA" w14:textId="2F140A53" w:rsidR="00200107" w:rsidRDefault="313F0DFD" w:rsidP="7370C107">
      <w:r w:rsidRPr="7370C107">
        <w:t xml:space="preserve">The information in this guide is based on research of </w:t>
      </w:r>
      <w:r w:rsidR="2DBD003E" w:rsidRPr="7370C107">
        <w:t xml:space="preserve">current </w:t>
      </w:r>
      <w:r w:rsidRPr="7370C107">
        <w:t>approaches for working in place used across Australia. It has been developed and tested through consultation with a range of stakeholders, including from the APS, other levels of government, place-based initiatives, the community sector, universities and research institutes, philanthropy and community leaders. Thank you to everyone who contributed ideas and input.</w:t>
      </w:r>
      <w:r w:rsidR="00462EDB" w:rsidRPr="7370C107">
        <w:br w:type="page"/>
      </w:r>
    </w:p>
    <w:p w14:paraId="69E82E64" w14:textId="33953749" w:rsidR="00F07ED1" w:rsidRDefault="00D61EE5" w:rsidP="00462EDB">
      <w:pPr>
        <w:pStyle w:val="Heading2"/>
      </w:pPr>
      <w:bookmarkStart w:id="5" w:name="_Toc224739158"/>
      <w:r>
        <w:lastRenderedPageBreak/>
        <w:t>About this guide</w:t>
      </w:r>
      <w:bookmarkEnd w:id="5"/>
    </w:p>
    <w:p w14:paraId="430A102E" w14:textId="77777777" w:rsidR="00D61EE5" w:rsidRPr="002755C7" w:rsidRDefault="00D61EE5" w:rsidP="00D61EE5">
      <w:pPr>
        <w:pStyle w:val="Heading3"/>
      </w:pPr>
      <w:r w:rsidRPr="002755C7">
        <w:t>Audience</w:t>
      </w:r>
    </w:p>
    <w:p w14:paraId="741B9D3C" w14:textId="123FABC5" w:rsidR="00D61EE5" w:rsidRPr="002755C7" w:rsidRDefault="75D8FDF9" w:rsidP="00D61EE5">
      <w:r w:rsidRPr="7370C107">
        <w:t xml:space="preserve">This guide is for </w:t>
      </w:r>
      <w:r w:rsidR="199BC6C7" w:rsidRPr="7370C107">
        <w:t xml:space="preserve">APS </w:t>
      </w:r>
      <w:r w:rsidRPr="7370C107">
        <w:t xml:space="preserve">employees, particularly program and policy makers, managers and decision makers. </w:t>
      </w:r>
    </w:p>
    <w:p w14:paraId="626BEF8B" w14:textId="77777777" w:rsidR="00D61EE5" w:rsidRPr="002755C7" w:rsidRDefault="00D61EE5" w:rsidP="00D61EE5">
      <w:pPr>
        <w:pStyle w:val="Heading3"/>
      </w:pPr>
      <w:r w:rsidRPr="002755C7">
        <w:t>Purpose</w:t>
      </w:r>
    </w:p>
    <w:p w14:paraId="61D1A54D" w14:textId="4C8979DE" w:rsidR="00D61EE5" w:rsidRPr="002755C7" w:rsidRDefault="75D8FDF9" w:rsidP="00682562">
      <w:r w:rsidRPr="7370C107">
        <w:t xml:space="preserve">This guide </w:t>
      </w:r>
      <w:r w:rsidR="00AB39DB">
        <w:t>will</w:t>
      </w:r>
      <w:r w:rsidR="00F6767A" w:rsidRPr="7370C107">
        <w:t xml:space="preserve"> </w:t>
      </w:r>
      <w:r w:rsidRPr="7370C107">
        <w:t>help you understand what it means to work in place</w:t>
      </w:r>
      <w:r w:rsidR="00682562">
        <w:t xml:space="preserve"> and how </w:t>
      </w:r>
      <w:r w:rsidR="002E4261">
        <w:t>this way of working</w:t>
      </w:r>
      <w:r w:rsidR="00682562">
        <w:t xml:space="preserve"> can be used to</w:t>
      </w:r>
      <w:r w:rsidR="00F87EA1">
        <w:t xml:space="preserve"> </w:t>
      </w:r>
      <w:r w:rsidR="002E4261">
        <w:t>tackle</w:t>
      </w:r>
      <w:r w:rsidR="00C30C9D">
        <w:t xml:space="preserve"> community disadvantage</w:t>
      </w:r>
      <w:r w:rsidR="00AB39DB">
        <w:t>,</w:t>
      </w:r>
      <w:r w:rsidR="002E4261">
        <w:t xml:space="preserve"> together with local people</w:t>
      </w:r>
      <w:r w:rsidRPr="7370C107">
        <w:t xml:space="preserve">. It will also help you identify the things you can do to develop and deliver a place initiative. </w:t>
      </w:r>
    </w:p>
    <w:p w14:paraId="42BF53D6" w14:textId="6C1EC027" w:rsidR="00D61EE5" w:rsidRPr="002755C7" w:rsidRDefault="75D8FDF9" w:rsidP="00D61EE5">
      <w:r w:rsidRPr="7370C107">
        <w:t xml:space="preserve">Every place initiative is different and needs to be tailored to the people and place it aims to support. This guide </w:t>
      </w:r>
      <w:r w:rsidR="00A03489" w:rsidRPr="7370C107">
        <w:t xml:space="preserve">provides best practice examples and ideas to guide you in planning, implementing and evaluating place initiatives. </w:t>
      </w:r>
      <w:r w:rsidR="00A03489">
        <w:t xml:space="preserve">It </w:t>
      </w:r>
      <w:r w:rsidRPr="7370C107">
        <w:t>does not provide a checklist of activities and actions that must be undertaken for all place initiatives.</w:t>
      </w:r>
      <w:r w:rsidR="007E5B6A">
        <w:t xml:space="preserve"> </w:t>
      </w:r>
    </w:p>
    <w:p w14:paraId="410022EA" w14:textId="1A70E8C2" w:rsidR="00D61EE5" w:rsidRPr="002755C7" w:rsidRDefault="00D61EE5" w:rsidP="00D61EE5">
      <w:r w:rsidRPr="002755C7">
        <w:t>This guide will help you:</w:t>
      </w:r>
    </w:p>
    <w:p w14:paraId="133D9817" w14:textId="77777777" w:rsidR="00B351B7" w:rsidRPr="00984389" w:rsidRDefault="00B351B7" w:rsidP="00B76CBA">
      <w:pPr>
        <w:pStyle w:val="ListParagraph"/>
        <w:rPr>
          <w:rStyle w:val="Hyperlink"/>
          <w:color w:val="auto"/>
          <w:u w:val="none"/>
        </w:rPr>
      </w:pPr>
      <w:r w:rsidRPr="00984389">
        <w:rPr>
          <w:rStyle w:val="Hyperlink"/>
          <w:color w:val="auto"/>
          <w:u w:val="none"/>
        </w:rPr>
        <w:t>understand common terms and the ‘language’ of working in place</w:t>
      </w:r>
    </w:p>
    <w:p w14:paraId="3D006EC4" w14:textId="0C0CFB9E" w:rsidR="00B351B7" w:rsidRPr="00984389" w:rsidRDefault="00B351B7" w:rsidP="00B76CBA">
      <w:pPr>
        <w:pStyle w:val="ListParagraph"/>
        <w:rPr>
          <w:rStyle w:val="Hyperlink"/>
          <w:color w:val="auto"/>
          <w:u w:val="none"/>
        </w:rPr>
      </w:pPr>
      <w:r w:rsidRPr="00984389">
        <w:rPr>
          <w:rStyle w:val="Hyperlink"/>
          <w:color w:val="auto"/>
          <w:u w:val="none"/>
        </w:rPr>
        <w:t>explore and consider how working in place can support the work you do</w:t>
      </w:r>
    </w:p>
    <w:p w14:paraId="3584C1DE" w14:textId="32B9D7BD" w:rsidR="00D10F54" w:rsidRPr="00984389" w:rsidRDefault="00D10F54" w:rsidP="00B76CBA">
      <w:pPr>
        <w:pStyle w:val="ListParagraph"/>
        <w:rPr>
          <w:rStyle w:val="Hyperlink"/>
          <w:color w:val="auto"/>
          <w:u w:val="none"/>
        </w:rPr>
      </w:pPr>
      <w:r w:rsidRPr="00984389">
        <w:rPr>
          <w:rStyle w:val="Hyperlink"/>
          <w:color w:val="auto"/>
          <w:u w:val="none"/>
        </w:rPr>
        <w:t xml:space="preserve">understand the right </w:t>
      </w:r>
      <w:r w:rsidR="00B351B7" w:rsidRPr="00984389">
        <w:rPr>
          <w:rStyle w:val="Hyperlink"/>
          <w:color w:val="auto"/>
          <w:u w:val="none"/>
        </w:rPr>
        <w:t>‘</w:t>
      </w:r>
      <w:r w:rsidR="00ED3434" w:rsidRPr="00984389">
        <w:rPr>
          <w:rStyle w:val="Hyperlink"/>
          <w:color w:val="auto"/>
          <w:u w:val="none"/>
        </w:rPr>
        <w:t>place</w:t>
      </w:r>
      <w:r w:rsidR="00B351B7" w:rsidRPr="00984389">
        <w:rPr>
          <w:rStyle w:val="Hyperlink"/>
          <w:color w:val="auto"/>
          <w:u w:val="none"/>
        </w:rPr>
        <w:t>’</w:t>
      </w:r>
      <w:r w:rsidR="00ED3434" w:rsidRPr="00984389">
        <w:rPr>
          <w:rStyle w:val="Hyperlink"/>
          <w:color w:val="auto"/>
          <w:u w:val="none"/>
        </w:rPr>
        <w:t xml:space="preserve"> </w:t>
      </w:r>
      <w:r w:rsidRPr="00984389">
        <w:rPr>
          <w:rStyle w:val="Hyperlink"/>
          <w:color w:val="auto"/>
          <w:u w:val="none"/>
        </w:rPr>
        <w:t>approach to take given your specific circumstances</w:t>
      </w:r>
    </w:p>
    <w:p w14:paraId="3D48539C" w14:textId="7E5F9FDC" w:rsidR="00D61EE5" w:rsidRPr="00984389" w:rsidRDefault="00D61EE5" w:rsidP="00B76CBA">
      <w:pPr>
        <w:pStyle w:val="ListParagraph"/>
        <w:rPr>
          <w:rStyle w:val="Hyperlink"/>
          <w:color w:val="auto"/>
          <w:u w:val="none"/>
        </w:rPr>
      </w:pPr>
      <w:r w:rsidRPr="00984389">
        <w:rPr>
          <w:rStyle w:val="Hyperlink"/>
          <w:color w:val="auto"/>
          <w:u w:val="none"/>
        </w:rPr>
        <w:t>apply best practice ways of working for place initiatives</w:t>
      </w:r>
    </w:p>
    <w:p w14:paraId="4F95B83D" w14:textId="50D864F5" w:rsidR="00984389" w:rsidRDefault="00D61EE5" w:rsidP="00B76CBA">
      <w:pPr>
        <w:pStyle w:val="ListParagraph"/>
      </w:pPr>
      <w:r w:rsidRPr="00984389">
        <w:rPr>
          <w:rStyle w:val="Hyperlink"/>
          <w:color w:val="auto"/>
          <w:u w:val="none"/>
        </w:rPr>
        <w:t>find further resources to help you work in place</w:t>
      </w:r>
      <w:r w:rsidR="00825947" w:rsidRPr="00984389">
        <w:rPr>
          <w:rStyle w:val="Hyperlink"/>
          <w:color w:val="auto"/>
          <w:u w:val="none"/>
        </w:rPr>
        <w:t xml:space="preserve"> t</w:t>
      </w:r>
      <w:r w:rsidR="003A4D67" w:rsidRPr="00984389">
        <w:rPr>
          <w:rStyle w:val="Hyperlink"/>
          <w:color w:val="auto"/>
          <w:u w:val="none"/>
        </w:rPr>
        <w:t>o address community disadvantage</w:t>
      </w:r>
      <w:r w:rsidRPr="00984389">
        <w:rPr>
          <w:rStyle w:val="Hyperlink"/>
          <w:color w:val="auto"/>
          <w:u w:val="none"/>
        </w:rPr>
        <w:t>.</w:t>
      </w:r>
    </w:p>
    <w:p w14:paraId="76797B05" w14:textId="77777777" w:rsidR="00D61EE5" w:rsidRDefault="00D61EE5">
      <w:pPr>
        <w:spacing w:after="240"/>
      </w:pPr>
      <w:r>
        <w:br w:type="page"/>
      </w:r>
    </w:p>
    <w:p w14:paraId="0AC05C13" w14:textId="77777777" w:rsidR="000D50C6" w:rsidRDefault="000B20E2" w:rsidP="000D50C6">
      <w:pPr>
        <w:pStyle w:val="Heading2"/>
      </w:pPr>
      <w:bookmarkStart w:id="6" w:name="_Toc224739159"/>
      <w:r>
        <w:lastRenderedPageBreak/>
        <w:t>What is working in place</w:t>
      </w:r>
      <w:bookmarkEnd w:id="6"/>
    </w:p>
    <w:p w14:paraId="5AE03460" w14:textId="77777777" w:rsidR="000D50C6" w:rsidRDefault="000D50C6" w:rsidP="000D50C6">
      <w:pPr>
        <w:pStyle w:val="IntroductionQuote"/>
        <w:sectPr w:rsidR="000D50C6" w:rsidSect="00D066E3">
          <w:headerReference w:type="even" r:id="rId29"/>
          <w:headerReference w:type="default" r:id="rId30"/>
          <w:footerReference w:type="default" r:id="rId31"/>
          <w:headerReference w:type="first" r:id="rId32"/>
          <w:footerReference w:type="first" r:id="rId33"/>
          <w:endnotePr>
            <w:numFmt w:val="decimal"/>
          </w:endnotePr>
          <w:type w:val="continuous"/>
          <w:pgSz w:w="11906" w:h="16838"/>
          <w:pgMar w:top="851" w:right="851" w:bottom="1134" w:left="851" w:header="0" w:footer="281" w:gutter="0"/>
          <w:cols w:space="708"/>
          <w:titlePg/>
          <w:docGrid w:linePitch="360"/>
        </w:sectPr>
      </w:pPr>
    </w:p>
    <w:p w14:paraId="09D0812D" w14:textId="77777777" w:rsidR="00FE0AE2" w:rsidRPr="00FE0AE2" w:rsidRDefault="00FE0AE2" w:rsidP="00FE0AE2">
      <w:r w:rsidRPr="00FE0AE2">
        <w:t>Working in place is a collaborative, flexible response to local needs, placing communities at the centre of developing solutions with support from government and other stakeholders.</w:t>
      </w:r>
    </w:p>
    <w:p w14:paraId="1FECA607" w14:textId="70FF2D8E" w:rsidR="00DB65B5" w:rsidRPr="00F8590F" w:rsidRDefault="3EF05422" w:rsidP="00DB65B5">
      <w:r w:rsidRPr="7370C107">
        <w:t xml:space="preserve">The goal is often long-term, </w:t>
      </w:r>
      <w:r w:rsidR="00F3465B">
        <w:t>community</w:t>
      </w:r>
      <w:r w:rsidRPr="7370C107">
        <w:t>-scale change, and the development of solutions is shared</w:t>
      </w:r>
      <w:r w:rsidR="00F3465B">
        <w:t xml:space="preserve"> and dynamic</w:t>
      </w:r>
      <w:r w:rsidRPr="7370C107">
        <w:t>. Working in a place recognises the value of local knowledge and the importance of social relationships.</w:t>
      </w:r>
    </w:p>
    <w:p w14:paraId="54AA1942" w14:textId="698F1F4F" w:rsidR="00DB65B5" w:rsidRPr="00F8590F" w:rsidRDefault="00DB65B5" w:rsidP="00DB65B5">
      <w:r w:rsidRPr="00F8590F">
        <w:t>There is no single way of working in place. Place initiatives need tailored methods and strategies to meet the unique needs of the stakeholders and the situation.</w:t>
      </w:r>
    </w:p>
    <w:p w14:paraId="1C97D418" w14:textId="0C9D29E0" w:rsidR="00DB65B5" w:rsidRPr="00F8590F" w:rsidRDefault="00DB65B5" w:rsidP="00DB65B5">
      <w:pPr>
        <w:pStyle w:val="Heading3"/>
      </w:pPr>
      <w:r w:rsidRPr="00F8590F">
        <w:t xml:space="preserve">What is meant by </w:t>
      </w:r>
      <w:r w:rsidR="00F3465B">
        <w:t>‘</w:t>
      </w:r>
      <w:r w:rsidRPr="00F8590F">
        <w:t>place</w:t>
      </w:r>
      <w:r w:rsidR="00F3465B">
        <w:t>’</w:t>
      </w:r>
    </w:p>
    <w:p w14:paraId="4341B974" w14:textId="5C765635" w:rsidR="00C44B9E" w:rsidRDefault="00F3465B" w:rsidP="00DB65B5">
      <w:r>
        <w:t>‘</w:t>
      </w:r>
      <w:r w:rsidR="00C44B9E">
        <w:t>P</w:t>
      </w:r>
      <w:r w:rsidR="00DB65B5" w:rsidRPr="00F8590F">
        <w:t>lace</w:t>
      </w:r>
      <w:r>
        <w:t>’</w:t>
      </w:r>
      <w:r w:rsidR="00DB65B5" w:rsidRPr="00F8590F">
        <w:t xml:space="preserve"> means the specific community</w:t>
      </w:r>
      <w:r>
        <w:t xml:space="preserve"> or communities</w:t>
      </w:r>
      <w:r w:rsidR="00DB65B5" w:rsidRPr="00F8590F">
        <w:t xml:space="preserve"> in a specific geographic location that a place initiative is supporting.</w:t>
      </w:r>
      <w:r w:rsidR="00C44B9E">
        <w:t xml:space="preserve"> </w:t>
      </w:r>
    </w:p>
    <w:p w14:paraId="1149681E" w14:textId="4C7894F4" w:rsidR="00DB65B5" w:rsidRPr="00F8590F" w:rsidRDefault="3EF05422" w:rsidP="00DB65B5">
      <w:r w:rsidRPr="7370C107">
        <w:t>A community can be a diverse group of people living in a defined area or a group of people who are considered a unit because they share one or more common characteristics.</w:t>
      </w:r>
      <w:r w:rsidR="5D89727D" w:rsidRPr="7370C107">
        <w:t xml:space="preserve"> </w:t>
      </w:r>
      <w:r w:rsidRPr="7370C107">
        <w:t>A place can cover any geographic footprint, including a street, a suburb or a state</w:t>
      </w:r>
      <w:r w:rsidR="00F3465B">
        <w:t xml:space="preserve"> or territory</w:t>
      </w:r>
      <w:r w:rsidRPr="7370C107">
        <w:t xml:space="preserve">. </w:t>
      </w:r>
      <w:r w:rsidR="0017458A">
        <w:t xml:space="preserve">There </w:t>
      </w:r>
      <w:r w:rsidRPr="7370C107">
        <w:t>can be multiple and overlapping communities within the same geographic location.</w:t>
      </w:r>
    </w:p>
    <w:p w14:paraId="482BF521" w14:textId="64317B49" w:rsidR="00DB65B5" w:rsidRPr="00F8590F" w:rsidRDefault="00DB65B5" w:rsidP="00DB65B5">
      <w:r w:rsidRPr="00F8590F">
        <w:t>Defining the place and community, while being flexible about the definition, is an important part of working in place.</w:t>
      </w:r>
    </w:p>
    <w:p w14:paraId="5967CF99" w14:textId="0D3973AF" w:rsidR="00DB65B5" w:rsidRPr="00F8590F" w:rsidRDefault="00DB65B5" w:rsidP="00DB65B5">
      <w:pPr>
        <w:pStyle w:val="Heading3"/>
      </w:pPr>
      <w:r w:rsidRPr="00F8590F">
        <w:t>When to work in place</w:t>
      </w:r>
    </w:p>
    <w:p w14:paraId="3EA01967" w14:textId="77777777" w:rsidR="002A5F13" w:rsidRDefault="3EF05422" w:rsidP="00DB65B5">
      <w:r w:rsidRPr="7370C107">
        <w:t>Working in place isn’t the only way to design and deliver initiatives and services, and it won’t be an effective</w:t>
      </w:r>
      <w:r w:rsidR="00F3465B">
        <w:t xml:space="preserve"> or required</w:t>
      </w:r>
      <w:r w:rsidR="002F278A">
        <w:t xml:space="preserve"> way of working in every situation</w:t>
      </w:r>
      <w:r w:rsidRPr="7370C107">
        <w:t>.</w:t>
      </w:r>
      <w:r w:rsidR="5D89727D" w:rsidRPr="7370C107">
        <w:t xml:space="preserve"> </w:t>
      </w:r>
      <w:r w:rsidRPr="7370C107">
        <w:t xml:space="preserve">Understanding the local context and government commitment is important </w:t>
      </w:r>
      <w:r w:rsidR="44D48C05" w:rsidRPr="7370C107">
        <w:t xml:space="preserve">for </w:t>
      </w:r>
      <w:r w:rsidRPr="7370C107">
        <w:t xml:space="preserve">identifying whether working in place is appropriate. </w:t>
      </w:r>
    </w:p>
    <w:p w14:paraId="10E63149" w14:textId="1F669CF5" w:rsidR="00DB65B5" w:rsidRPr="00F8590F" w:rsidRDefault="3EF05422" w:rsidP="00DB65B5">
      <w:r w:rsidRPr="7370C107">
        <w:t>You should consider:</w:t>
      </w:r>
    </w:p>
    <w:p w14:paraId="69FD7364" w14:textId="6E470F27" w:rsidR="00DB65B5" w:rsidRPr="00F8590F" w:rsidRDefault="002A5F13" w:rsidP="00B76CBA">
      <w:pPr>
        <w:pStyle w:val="ListParagraph"/>
      </w:pPr>
      <w:r>
        <w:t>i</w:t>
      </w:r>
      <w:r w:rsidR="3EF05422" w:rsidRPr="7370C107">
        <w:t xml:space="preserve">f </w:t>
      </w:r>
      <w:r w:rsidR="00F3465B">
        <w:t xml:space="preserve">universal </w:t>
      </w:r>
      <w:r w:rsidR="3EF05422" w:rsidRPr="7370C107">
        <w:t>one-size-fits</w:t>
      </w:r>
      <w:r>
        <w:t>-</w:t>
      </w:r>
      <w:r w:rsidR="3EF05422" w:rsidRPr="7370C107">
        <w:t>all</w:t>
      </w:r>
      <w:r w:rsidR="00F3465B">
        <w:t xml:space="preserve"> </w:t>
      </w:r>
      <w:r w:rsidR="3EF05422" w:rsidRPr="7370C107">
        <w:t>approaches haven’t worked to support better outcomes in place</w:t>
      </w:r>
    </w:p>
    <w:p w14:paraId="3B40B42C" w14:textId="4D960A42" w:rsidR="00DB65B5" w:rsidRPr="00F8590F" w:rsidRDefault="002A5F13" w:rsidP="00B76CBA">
      <w:pPr>
        <w:pStyle w:val="ListParagraph"/>
      </w:pPr>
      <w:r>
        <w:t>i</w:t>
      </w:r>
      <w:r w:rsidR="3EF05422" w:rsidRPr="7370C107">
        <w:t>f you have time, resources and commitment from government, community and other relevant stakeholders to work closely and in a different way</w:t>
      </w:r>
    </w:p>
    <w:p w14:paraId="553D4013" w14:textId="6DD8ADF1" w:rsidR="00D066E3" w:rsidRDefault="0066107E" w:rsidP="00B76CBA">
      <w:pPr>
        <w:pStyle w:val="ListParagraph"/>
      </w:pPr>
      <w:r>
        <w:t>if</w:t>
      </w:r>
      <w:r w:rsidR="00DB65B5" w:rsidRPr="00F8590F">
        <w:t xml:space="preserve"> </w:t>
      </w:r>
      <w:r w:rsidR="000D50C6">
        <w:t>the</w:t>
      </w:r>
      <w:r>
        <w:t xml:space="preserve"> community is</w:t>
      </w:r>
      <w:r w:rsidR="000D50C6">
        <w:t xml:space="preserve"> </w:t>
      </w:r>
      <w:r w:rsidR="00DB65B5" w:rsidRPr="00F8590F">
        <w:t>ready</w:t>
      </w:r>
      <w:r w:rsidR="000A1E60">
        <w:t>, has a shared vision for change</w:t>
      </w:r>
      <w:r w:rsidR="00DB65B5" w:rsidRPr="00F8590F">
        <w:t xml:space="preserve"> and support</w:t>
      </w:r>
      <w:r>
        <w:t>s</w:t>
      </w:r>
      <w:r w:rsidR="00DB65B5" w:rsidRPr="00F8590F">
        <w:t xml:space="preserve"> working in place</w:t>
      </w:r>
      <w:r>
        <w:t>.</w:t>
      </w:r>
    </w:p>
    <w:p w14:paraId="681EAF11" w14:textId="1793471B" w:rsidR="00DB65B5" w:rsidRPr="00F8590F" w:rsidRDefault="00D066E3" w:rsidP="00C44B9E">
      <w:pPr>
        <w:pStyle w:val="Heading3"/>
      </w:pPr>
      <w:r>
        <w:t>Sp</w:t>
      </w:r>
      <w:r w:rsidR="00DB65B5" w:rsidRPr="00F8590F">
        <w:t>ectrum for working in place</w:t>
      </w:r>
    </w:p>
    <w:p w14:paraId="35133216" w14:textId="410948F3" w:rsidR="00DB65B5" w:rsidRPr="00F8590F" w:rsidRDefault="3EF05422" w:rsidP="00AC3E9B">
      <w:r w:rsidRPr="7370C107">
        <w:t xml:space="preserve">Working in place covers a wide range of strategies that aim to </w:t>
      </w:r>
      <w:r w:rsidR="44D48C05" w:rsidRPr="7370C107">
        <w:t xml:space="preserve">use </w:t>
      </w:r>
      <w:r w:rsidRPr="7370C107">
        <w:t xml:space="preserve">the strengths and assets of communities to address local needs </w:t>
      </w:r>
      <w:r w:rsidR="00476887">
        <w:t xml:space="preserve">and </w:t>
      </w:r>
      <w:r w:rsidRPr="7370C107">
        <w:t>challenges in a targeted</w:t>
      </w:r>
      <w:r w:rsidR="00476887">
        <w:t xml:space="preserve"> and</w:t>
      </w:r>
      <w:r w:rsidR="000A1E60">
        <w:t xml:space="preserve"> collaborative</w:t>
      </w:r>
      <w:r w:rsidRPr="7370C107">
        <w:t xml:space="preserve"> </w:t>
      </w:r>
      <w:r w:rsidR="007A2D56">
        <w:t>way</w:t>
      </w:r>
      <w:r w:rsidRPr="7370C107">
        <w:t>.</w:t>
      </w:r>
      <w:r w:rsidR="5D89727D" w:rsidRPr="7370C107">
        <w:t xml:space="preserve"> </w:t>
      </w:r>
      <w:r w:rsidR="00476887">
        <w:t xml:space="preserve">It </w:t>
      </w:r>
      <w:r w:rsidR="003B3F65">
        <w:t>can differ</w:t>
      </w:r>
      <w:r w:rsidR="003B3F65" w:rsidRPr="7370C107">
        <w:t xml:space="preserve"> </w:t>
      </w:r>
      <w:r w:rsidRPr="7370C107">
        <w:t>in terms of the level of community engagement and the extent to which</w:t>
      </w:r>
      <w:r w:rsidR="00CC36D5">
        <w:t xml:space="preserve"> co-design, governance,</w:t>
      </w:r>
      <w:r w:rsidRPr="7370C107">
        <w:t xml:space="preserve"> decision-making</w:t>
      </w:r>
      <w:r w:rsidR="00CC36D5">
        <w:t xml:space="preserve"> and accountability</w:t>
      </w:r>
      <w:r w:rsidRPr="7370C107">
        <w:t xml:space="preserve"> is shared among stakeholders. </w:t>
      </w:r>
      <w:r w:rsidR="00AC3E9B">
        <w:t>This means w</w:t>
      </w:r>
      <w:r w:rsidR="0017458A">
        <w:t>orking</w:t>
      </w:r>
      <w:r w:rsidRPr="7370C107">
        <w:t xml:space="preserve"> in place varies along a spectrum.</w:t>
      </w:r>
    </w:p>
    <w:p w14:paraId="0448DD5E" w14:textId="54A0F432" w:rsidR="00C738D0" w:rsidRDefault="3EF05422" w:rsidP="00DB65B5">
      <w:r w:rsidRPr="7370C107">
        <w:t xml:space="preserve">Generally, there are three different ways to work in place with communities and stakeholders: place-focused </w:t>
      </w:r>
      <w:r w:rsidR="0038264D" w:rsidRPr="7370C107">
        <w:t>approaches,</w:t>
      </w:r>
      <w:r w:rsidR="0038264D">
        <w:t xml:space="preserve"> </w:t>
      </w:r>
      <w:r w:rsidR="0038264D" w:rsidRPr="006A24E4">
        <w:t>place</w:t>
      </w:r>
      <w:r w:rsidR="006A24E4" w:rsidRPr="006A24E4">
        <w:noBreakHyphen/>
      </w:r>
      <w:r w:rsidRPr="006A24E4">
        <w:t>based</w:t>
      </w:r>
      <w:r w:rsidRPr="7370C107">
        <w:t xml:space="preserve"> approaches and place partnerships</w:t>
      </w:r>
      <w:r w:rsidR="008062AA">
        <w:t xml:space="preserve"> (Victorian Government</w:t>
      </w:r>
      <w:r w:rsidR="00EF05F6">
        <w:t>,</w:t>
      </w:r>
      <w:r w:rsidR="008062AA">
        <w:t xml:space="preserve"> 2020)</w:t>
      </w:r>
      <w:r w:rsidRPr="7370C107">
        <w:t>.</w:t>
      </w:r>
      <w:r w:rsidR="5D89727D" w:rsidRPr="7370C107">
        <w:t xml:space="preserve"> </w:t>
      </w:r>
    </w:p>
    <w:p w14:paraId="7A14809A" w14:textId="361FFD65" w:rsidR="00DB65B5" w:rsidRPr="00F8590F" w:rsidRDefault="3EF05422" w:rsidP="00DB65B5">
      <w:r w:rsidRPr="7370C107">
        <w:t>Moving along the spectrum from left to right shifts the level of involvement the community and other stakeholders have in things like:</w:t>
      </w:r>
    </w:p>
    <w:p w14:paraId="7F968A1B" w14:textId="6F61BAE0" w:rsidR="00DB65B5" w:rsidRPr="00F8590F" w:rsidRDefault="3EF05422" w:rsidP="00B76CBA">
      <w:pPr>
        <w:pStyle w:val="ListParagraph"/>
      </w:pPr>
      <w:r w:rsidRPr="7370C107">
        <w:t>determining the vision</w:t>
      </w:r>
    </w:p>
    <w:p w14:paraId="4D3D18E1" w14:textId="6B956A7D" w:rsidR="00DB65B5" w:rsidRPr="00F8590F" w:rsidRDefault="3EF05422" w:rsidP="00B76CBA">
      <w:pPr>
        <w:pStyle w:val="ListParagraph"/>
      </w:pPr>
      <w:r w:rsidRPr="7370C107">
        <w:t>determining outcomes and indicators</w:t>
      </w:r>
    </w:p>
    <w:p w14:paraId="3BF05F4F" w14:textId="77777777" w:rsidR="00DB65B5" w:rsidRPr="00F8590F" w:rsidRDefault="3EF05422" w:rsidP="00B76CBA">
      <w:pPr>
        <w:pStyle w:val="ListParagraph"/>
      </w:pPr>
      <w:r w:rsidRPr="7370C107">
        <w:t>deciding where funding is allocated</w:t>
      </w:r>
    </w:p>
    <w:p w14:paraId="0F851EF0" w14:textId="77777777" w:rsidR="00DB65B5" w:rsidRPr="00F8590F" w:rsidRDefault="00DB65B5" w:rsidP="00B76CBA">
      <w:pPr>
        <w:pStyle w:val="ListParagraph"/>
      </w:pPr>
      <w:r w:rsidRPr="00F8590F">
        <w:t>designing local governance</w:t>
      </w:r>
    </w:p>
    <w:p w14:paraId="01008A60" w14:textId="6290BD2B" w:rsidR="00DB65B5" w:rsidRPr="00F8590F" w:rsidRDefault="00DB65B5" w:rsidP="00B76CBA">
      <w:pPr>
        <w:pStyle w:val="ListParagraph"/>
      </w:pPr>
      <w:r w:rsidRPr="00F8590F">
        <w:t>owning risks and responsibility.</w:t>
      </w:r>
    </w:p>
    <w:p w14:paraId="66461E77" w14:textId="77777777" w:rsidR="000D50C6" w:rsidRDefault="000D50C6" w:rsidP="00DB65B5">
      <w:pPr>
        <w:pStyle w:val="TableChartheading"/>
        <w:sectPr w:rsidR="000D50C6" w:rsidSect="000D50C6">
          <w:endnotePr>
            <w:numFmt w:val="decimal"/>
          </w:endnotePr>
          <w:type w:val="continuous"/>
          <w:pgSz w:w="11906" w:h="16838"/>
          <w:pgMar w:top="851" w:right="851" w:bottom="1134" w:left="851" w:header="0" w:footer="281" w:gutter="0"/>
          <w:cols w:num="2" w:space="708"/>
          <w:titlePg/>
          <w:docGrid w:linePitch="360"/>
        </w:sectPr>
      </w:pPr>
    </w:p>
    <w:p w14:paraId="5928930F" w14:textId="5D31BB0D" w:rsidR="000D50C6" w:rsidRDefault="006C1417" w:rsidP="000D50C6">
      <w:pPr>
        <w:pStyle w:val="TableChartheading"/>
      </w:pPr>
      <w:r>
        <w:br w:type="page"/>
      </w:r>
      <w:r w:rsidR="000D50C6" w:rsidRPr="000D50C6">
        <w:lastRenderedPageBreak/>
        <w:t xml:space="preserve"> </w:t>
      </w:r>
      <w:r w:rsidR="00FD1C58">
        <w:t xml:space="preserve">Figure 1: </w:t>
      </w:r>
      <w:r w:rsidR="000D50C6">
        <w:t>Spectrum for working in place</w:t>
      </w:r>
    </w:p>
    <w:p w14:paraId="049E85E9" w14:textId="1325005B" w:rsidR="000D50C6" w:rsidRDefault="00AA23A3" w:rsidP="000D50C6">
      <w:pPr>
        <w:rPr>
          <w:rStyle w:val="Heading4Char"/>
        </w:rPr>
      </w:pPr>
      <w:r>
        <w:rPr>
          <w:rFonts w:asciiTheme="majorHAnsi" w:eastAsiaTheme="majorEastAsia" w:hAnsiTheme="majorHAnsi" w:cstheme="majorBidi"/>
          <w:bCs/>
          <w:iCs/>
          <w:noProof/>
          <w:sz w:val="26"/>
        </w:rPr>
        <w:drawing>
          <wp:inline distT="0" distB="0" distL="0" distR="0" wp14:anchorId="0D8B67EC" wp14:editId="102373A5">
            <wp:extent cx="6479540" cy="2352040"/>
            <wp:effectExtent l="0" t="0" r="0" b="0"/>
            <wp:docPr id="606360759" name="Picture 2" descr="Diagram showing a spectrum of ways governments can work in place, illustrating that initiatives may move over time from place‑focused, to place‑based, to place partnerships as community involvement increases.&#10;Place‑focused approaches involve government consulting communities to inform programs and services, while government retains control over objectives, scope, governance, risk and implementation.&#10;Place‑based approaches are designed around a specific place, with communities actively participating in shaping priorities, design and delivery, and with some shared responsibility for decisions and outcomes.&#10;Place partnerships are formal, long‑term arrangements where government and community share power, governance, decision‑making, accountability and risk, based on a shared vision and mutu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0759" name="Picture 2" descr="Diagram showing a spectrum of ways governments can work in place, illustrating that initiatives may move over time from place‑focused, to place‑based, to place partnerships as community involvement increases.&#10;Place‑focused approaches involve government consulting communities to inform programs and services, while government retains control over objectives, scope, governance, risk and implementation.&#10;Place‑based approaches are designed around a specific place, with communities actively participating in shaping priorities, design and delivery, and with some shared responsibility for decisions and outcomes.&#10;Place partnerships are formal, long‑term arrangements where government and community share power, governance, decision‑making, accountability and risk, based on a shared vision and mutual tru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9540" cy="2352040"/>
                    </a:xfrm>
                    <a:prstGeom prst="rect">
                      <a:avLst/>
                    </a:prstGeom>
                  </pic:spPr>
                </pic:pic>
              </a:graphicData>
            </a:graphic>
          </wp:inline>
        </w:drawing>
      </w:r>
    </w:p>
    <w:p w14:paraId="70453CD5" w14:textId="77777777" w:rsidR="000D50C6" w:rsidRDefault="000D50C6" w:rsidP="000D50C6">
      <w:pPr>
        <w:rPr>
          <w:rStyle w:val="Heading4Char"/>
        </w:rPr>
        <w:sectPr w:rsidR="000D50C6" w:rsidSect="00D066E3">
          <w:endnotePr>
            <w:numFmt w:val="decimal"/>
          </w:endnotePr>
          <w:type w:val="continuous"/>
          <w:pgSz w:w="11906" w:h="16838"/>
          <w:pgMar w:top="851" w:right="851" w:bottom="1134" w:left="851" w:header="0" w:footer="281" w:gutter="0"/>
          <w:cols w:space="708"/>
          <w:titlePg/>
          <w:docGrid w:linePitch="360"/>
        </w:sectPr>
      </w:pPr>
    </w:p>
    <w:p w14:paraId="5083FEDB" w14:textId="77777777" w:rsidR="000D50C6" w:rsidRPr="00C45486" w:rsidRDefault="000D50C6" w:rsidP="00770DB4">
      <w:pPr>
        <w:rPr>
          <w:rStyle w:val="Heading4Char"/>
          <w:rFonts w:asciiTheme="minorHAnsi" w:eastAsiaTheme="minorHAnsi" w:hAnsiTheme="minorHAnsi" w:cstheme="minorBidi"/>
          <w:b/>
          <w:iCs w:val="0"/>
          <w:sz w:val="22"/>
        </w:rPr>
      </w:pPr>
      <w:r w:rsidRPr="00C45486">
        <w:rPr>
          <w:rStyle w:val="Heading4Char"/>
          <w:rFonts w:asciiTheme="minorHAnsi" w:eastAsiaTheme="minorHAnsi" w:hAnsiTheme="minorHAnsi" w:cstheme="minorBidi"/>
          <w:b/>
          <w:iCs w:val="0"/>
          <w:sz w:val="22"/>
        </w:rPr>
        <w:t>Place-focused approach</w:t>
      </w:r>
    </w:p>
    <w:p w14:paraId="72D4EEC6" w14:textId="431C303E" w:rsidR="000D50C6" w:rsidRPr="00B76CBA" w:rsidRDefault="000D50C6" w:rsidP="00B76CBA">
      <w:pPr>
        <w:pStyle w:val="ListParagraph"/>
      </w:pPr>
      <w:r w:rsidRPr="00B76CBA">
        <w:t>Community and other stakeholders are consulted and inform the program or service by providing input.</w:t>
      </w:r>
      <w:r w:rsidR="00D96024" w:rsidRPr="00B76CBA">
        <w:t xml:space="preserve"> This can occur at the design, delivery and/or evaluation stage</w:t>
      </w:r>
      <w:r w:rsidR="007E5B6A">
        <w:t xml:space="preserve"> </w:t>
      </w:r>
    </w:p>
    <w:p w14:paraId="6DD90C40" w14:textId="2B739EA1" w:rsidR="000D50C6" w:rsidRPr="00B76CBA" w:rsidRDefault="000D50C6" w:rsidP="00B76CBA">
      <w:pPr>
        <w:pStyle w:val="ListParagraph"/>
      </w:pPr>
      <w:r w:rsidRPr="00B76CBA">
        <w:t>Government develops and adapts program or service to meet local needs</w:t>
      </w:r>
    </w:p>
    <w:p w14:paraId="3AB7E9DD" w14:textId="0D9953BE" w:rsidR="000D50C6" w:rsidRPr="00B76CBA" w:rsidRDefault="000D50C6" w:rsidP="00B76CBA">
      <w:pPr>
        <w:pStyle w:val="ListParagraph"/>
      </w:pPr>
      <w:r w:rsidRPr="00B76CBA">
        <w:t xml:space="preserve">Government funds </w:t>
      </w:r>
      <w:r w:rsidR="0066107E" w:rsidRPr="00B76CBA">
        <w:t xml:space="preserve">a </w:t>
      </w:r>
      <w:r w:rsidRPr="00B76CBA">
        <w:t xml:space="preserve">program or service, sometimes using a </w:t>
      </w:r>
      <w:r w:rsidRPr="00F123F1">
        <w:t>user</w:t>
      </w:r>
      <w:r w:rsidR="00F123F1" w:rsidRPr="00F123F1">
        <w:noBreakHyphen/>
      </w:r>
      <w:r w:rsidRPr="00F123F1">
        <w:t>centred</w:t>
      </w:r>
      <w:r w:rsidRPr="00B76CBA">
        <w:t xml:space="preserve"> design approach</w:t>
      </w:r>
      <w:r w:rsidR="00423454" w:rsidRPr="00B76CBA">
        <w:t>, informed by stakeholder consultation</w:t>
      </w:r>
    </w:p>
    <w:p w14:paraId="3C938B71" w14:textId="4E2E5DEA" w:rsidR="000D50C6" w:rsidRPr="00B76CBA" w:rsidRDefault="000D50C6" w:rsidP="00B76CBA">
      <w:pPr>
        <w:pStyle w:val="ListParagraph"/>
      </w:pPr>
      <w:r w:rsidRPr="00B76CBA">
        <w:t xml:space="preserve">Governance is controlled by </w:t>
      </w:r>
      <w:r w:rsidR="00DC77E9" w:rsidRPr="00B76CBA">
        <w:t>g</w:t>
      </w:r>
      <w:r w:rsidRPr="00B76CBA">
        <w:t>overnment</w:t>
      </w:r>
    </w:p>
    <w:p w14:paraId="035944D2" w14:textId="63D5B532" w:rsidR="000D50C6" w:rsidRPr="00B76CBA" w:rsidRDefault="000D50C6" w:rsidP="00B76CBA">
      <w:pPr>
        <w:pStyle w:val="ListParagraph"/>
      </w:pPr>
      <w:r w:rsidRPr="00B76CBA">
        <w:t xml:space="preserve">Objectives are set by </w:t>
      </w:r>
      <w:r w:rsidR="00AF2034" w:rsidRPr="00B76CBA">
        <w:t>g</w:t>
      </w:r>
      <w:r w:rsidR="00547A2F" w:rsidRPr="00B76CBA">
        <w:t>overnment and</w:t>
      </w:r>
      <w:r w:rsidR="00E14FAE" w:rsidRPr="00B76CBA">
        <w:t xml:space="preserve"> may be amended with stakeholder input</w:t>
      </w:r>
    </w:p>
    <w:p w14:paraId="12B1ECCE" w14:textId="18951B2E" w:rsidR="000D50C6" w:rsidRPr="00B76CBA" w:rsidRDefault="000D50C6" w:rsidP="00B76CBA">
      <w:pPr>
        <w:pStyle w:val="ListParagraph"/>
      </w:pPr>
      <w:r w:rsidRPr="00B76CBA">
        <w:t>Risks and responsibilities are held by Government</w:t>
      </w:r>
    </w:p>
    <w:p w14:paraId="4ED65D5F" w14:textId="77777777" w:rsidR="000D50C6" w:rsidRPr="00B76CBA" w:rsidRDefault="000D50C6" w:rsidP="00B76CBA">
      <w:pPr>
        <w:pStyle w:val="ListParagraph"/>
      </w:pPr>
      <w:r w:rsidRPr="00B76CBA">
        <w:t>Supports universal service delivery.</w:t>
      </w:r>
    </w:p>
    <w:p w14:paraId="06E23DB7" w14:textId="68231EE2" w:rsidR="000D50C6" w:rsidRPr="000A6601" w:rsidRDefault="00E66500" w:rsidP="00770DB4">
      <w:pPr>
        <w:rPr>
          <w:b/>
          <w:bCs/>
          <w:sz w:val="20"/>
          <w:szCs w:val="22"/>
        </w:rPr>
      </w:pPr>
      <w:r>
        <w:br w:type="column"/>
      </w:r>
      <w:r w:rsidR="000D50C6" w:rsidRPr="00C45486">
        <w:rPr>
          <w:b/>
          <w:bCs/>
        </w:rPr>
        <w:t>Place-based approach</w:t>
      </w:r>
    </w:p>
    <w:p w14:paraId="2C0FA782" w14:textId="2B406949" w:rsidR="00095029" w:rsidRDefault="00095029" w:rsidP="00B76CBA">
      <w:pPr>
        <w:pStyle w:val="ListParagraph"/>
      </w:pPr>
      <w:r>
        <w:t>Usually focused on a specific cohort or sector</w:t>
      </w:r>
    </w:p>
    <w:p w14:paraId="30663BEC" w14:textId="6113EA7D" w:rsidR="000D50C6" w:rsidRPr="004E7D3C" w:rsidRDefault="000D50C6" w:rsidP="00B76CBA">
      <w:pPr>
        <w:pStyle w:val="ListParagraph"/>
      </w:pPr>
      <w:r w:rsidRPr="004E7D3C">
        <w:t xml:space="preserve">Community </w:t>
      </w:r>
      <w:r w:rsidR="00095029">
        <w:t xml:space="preserve">may </w:t>
      </w:r>
      <w:r w:rsidRPr="004E7D3C">
        <w:t xml:space="preserve">help shape program or service </w:t>
      </w:r>
      <w:r w:rsidR="001D04B2">
        <w:t xml:space="preserve">through shared decision-making on </w:t>
      </w:r>
      <w:r w:rsidR="00802BDF">
        <w:t>parts</w:t>
      </w:r>
      <w:r w:rsidR="001D04B2">
        <w:t xml:space="preserve"> of</w:t>
      </w:r>
      <w:r w:rsidRPr="004E7D3C">
        <w:t xml:space="preserve"> design</w:t>
      </w:r>
      <w:r w:rsidR="00D72A91">
        <w:t>, delivery</w:t>
      </w:r>
      <w:r w:rsidRPr="004E7D3C">
        <w:t xml:space="preserve"> and direction</w:t>
      </w:r>
    </w:p>
    <w:p w14:paraId="5D15872D" w14:textId="54179680" w:rsidR="000D50C6" w:rsidRPr="004E7D3C" w:rsidRDefault="000D50C6" w:rsidP="00B76CBA">
      <w:pPr>
        <w:pStyle w:val="ListParagraph"/>
      </w:pPr>
      <w:r w:rsidRPr="004E7D3C">
        <w:t>Government funds program or service but involves community in use of funding and often shares funding data</w:t>
      </w:r>
    </w:p>
    <w:p w14:paraId="1DEFBD44" w14:textId="27F58538" w:rsidR="000D50C6" w:rsidRPr="004E7D3C" w:rsidRDefault="000D50C6" w:rsidP="00B76CBA">
      <w:pPr>
        <w:pStyle w:val="ListParagraph"/>
      </w:pPr>
      <w:r w:rsidRPr="004E7D3C">
        <w:t xml:space="preserve">Governance may be </w:t>
      </w:r>
      <w:r w:rsidRPr="00F123F1">
        <w:t>co</w:t>
      </w:r>
      <w:r w:rsidR="00F123F1" w:rsidRPr="00F123F1">
        <w:noBreakHyphen/>
      </w:r>
      <w:r w:rsidRPr="00F123F1">
        <w:t>designed</w:t>
      </w:r>
    </w:p>
    <w:p w14:paraId="113C8D1B" w14:textId="11046B38" w:rsidR="000D50C6" w:rsidRPr="004E7D3C" w:rsidRDefault="538DE9B4" w:rsidP="00B76CBA">
      <w:pPr>
        <w:pStyle w:val="ListParagraph"/>
      </w:pPr>
      <w:r w:rsidRPr="7370C107">
        <w:t>Community and other stakeholders are involved in setting some or all objectives</w:t>
      </w:r>
    </w:p>
    <w:p w14:paraId="044772F7" w14:textId="71920DD2" w:rsidR="00F3001B" w:rsidRPr="004E7D3C" w:rsidRDefault="000D50C6" w:rsidP="00B76CBA">
      <w:pPr>
        <w:pStyle w:val="ListParagraph"/>
      </w:pPr>
      <w:r w:rsidRPr="004E7D3C">
        <w:t>Risks and responsibilities are shared across stakeholders</w:t>
      </w:r>
      <w:r w:rsidR="00061785">
        <w:t xml:space="preserve"> to varying levels</w:t>
      </w:r>
    </w:p>
    <w:p w14:paraId="5FA5F219" w14:textId="2D67A84A" w:rsidR="000D50C6" w:rsidRPr="00F3001B" w:rsidRDefault="538DE9B4" w:rsidP="00B76CBA">
      <w:pPr>
        <w:pStyle w:val="ListParagraph"/>
      </w:pPr>
      <w:r w:rsidRPr="7370C107">
        <w:t xml:space="preserve">Requires levels of readiness, capability and capacity </w:t>
      </w:r>
      <w:r w:rsidR="007848ED">
        <w:t xml:space="preserve">across </w:t>
      </w:r>
      <w:r w:rsidRPr="7370C107">
        <w:t>stakeholders.</w:t>
      </w:r>
    </w:p>
    <w:p w14:paraId="15B03BE3" w14:textId="731E8872" w:rsidR="000D50C6" w:rsidRPr="00770DB4" w:rsidRDefault="00E66500" w:rsidP="00770DB4">
      <w:pPr>
        <w:shd w:val="clear" w:color="auto" w:fill="FFFFFF" w:themeFill="background1"/>
        <w:rPr>
          <w:b/>
          <w:bCs/>
        </w:rPr>
      </w:pPr>
      <w:r>
        <w:br w:type="column"/>
      </w:r>
      <w:r w:rsidR="000D50C6" w:rsidRPr="00C45486">
        <w:rPr>
          <w:b/>
          <w:bCs/>
        </w:rPr>
        <w:t xml:space="preserve">Place partnership </w:t>
      </w:r>
    </w:p>
    <w:p w14:paraId="24F62DD6" w14:textId="43C75E44" w:rsidR="000D50C6" w:rsidRDefault="538DE9B4" w:rsidP="00B76CBA">
      <w:pPr>
        <w:pStyle w:val="ListParagraph"/>
      </w:pPr>
      <w:r w:rsidRPr="7370C107">
        <w:t xml:space="preserve">Development of the </w:t>
      </w:r>
      <w:r w:rsidR="0066608F">
        <w:t>partnership</w:t>
      </w:r>
      <w:r w:rsidRPr="7370C107">
        <w:t xml:space="preserve">, including governance, is </w:t>
      </w:r>
      <w:r w:rsidRPr="00F123F1">
        <w:t>co</w:t>
      </w:r>
      <w:r w:rsidR="00F123F1" w:rsidRPr="00F123F1">
        <w:noBreakHyphen/>
      </w:r>
      <w:r w:rsidRPr="00F123F1">
        <w:t>designed</w:t>
      </w:r>
      <w:r w:rsidRPr="7370C107">
        <w:t xml:space="preserve"> with or led by community</w:t>
      </w:r>
    </w:p>
    <w:p w14:paraId="79F61B09" w14:textId="52782BD2" w:rsidR="000D50C6" w:rsidRPr="004E7D3C" w:rsidRDefault="000D50C6" w:rsidP="00B76CBA">
      <w:pPr>
        <w:pStyle w:val="ListParagraph"/>
      </w:pPr>
      <w:r w:rsidRPr="004E7D3C">
        <w:t xml:space="preserve">Engagement occurs across all levels </w:t>
      </w:r>
      <w:r>
        <w:t>o</w:t>
      </w:r>
      <w:r w:rsidRPr="004E7D3C">
        <w:t>f government</w:t>
      </w:r>
    </w:p>
    <w:p w14:paraId="717818F6" w14:textId="6735FE50" w:rsidR="000D50C6" w:rsidRDefault="000D50C6" w:rsidP="00B76CBA">
      <w:pPr>
        <w:pStyle w:val="ListParagraph"/>
      </w:pPr>
      <w:r w:rsidRPr="004E7D3C">
        <w:t xml:space="preserve">Government funds program or service flexibly and commits to adjust policy and funding to achieve outcomes </w:t>
      </w:r>
    </w:p>
    <w:p w14:paraId="27627667" w14:textId="0F3C098B" w:rsidR="000D50C6" w:rsidRDefault="538DE9B4" w:rsidP="00B76CBA">
      <w:pPr>
        <w:pStyle w:val="ListParagraph"/>
      </w:pPr>
      <w:r w:rsidRPr="7370C107">
        <w:t>Roles</w:t>
      </w:r>
      <w:r w:rsidR="00B76CBA">
        <w:t>,</w:t>
      </w:r>
      <w:r w:rsidRPr="7370C107">
        <w:t xml:space="preserve"> responsibilities</w:t>
      </w:r>
      <w:r w:rsidR="6936C23E" w:rsidRPr="7370C107">
        <w:t>, accountability, risk</w:t>
      </w:r>
      <w:r w:rsidRPr="7370C107">
        <w:t xml:space="preserve"> </w:t>
      </w:r>
      <w:r w:rsidR="6936C23E" w:rsidRPr="7370C107">
        <w:t>and decision</w:t>
      </w:r>
      <w:r w:rsidR="005859C9">
        <w:t>-</w:t>
      </w:r>
      <w:r w:rsidR="6936C23E" w:rsidRPr="7370C107">
        <w:t xml:space="preserve">making </w:t>
      </w:r>
      <w:r w:rsidRPr="7370C107">
        <w:t>are shared between parties</w:t>
      </w:r>
    </w:p>
    <w:p w14:paraId="518E4CFE" w14:textId="0D46DCEF" w:rsidR="000D50C6" w:rsidRDefault="000D50C6" w:rsidP="00B76CBA">
      <w:pPr>
        <w:pStyle w:val="ListParagraph"/>
      </w:pPr>
      <w:r w:rsidRPr="004E7D3C">
        <w:t>Trust</w:t>
      </w:r>
      <w:r w:rsidR="00061785">
        <w:t xml:space="preserve"> and a shared vision</w:t>
      </w:r>
      <w:r w:rsidRPr="004E7D3C">
        <w:t xml:space="preserve"> </w:t>
      </w:r>
      <w:r w:rsidR="000C6919" w:rsidRPr="004E7D3C">
        <w:t>are</w:t>
      </w:r>
      <w:r w:rsidRPr="004E7D3C">
        <w:t xml:space="preserve"> pre-requisite</w:t>
      </w:r>
      <w:r w:rsidR="000C6919">
        <w:t>s</w:t>
      </w:r>
      <w:r w:rsidRPr="004E7D3C">
        <w:t xml:space="preserve"> and an </w:t>
      </w:r>
      <w:r w:rsidR="00A75968" w:rsidRPr="004E7D3C">
        <w:t xml:space="preserve">ongoing </w:t>
      </w:r>
      <w:r w:rsidR="00A75968">
        <w:t>commitment</w:t>
      </w:r>
    </w:p>
    <w:p w14:paraId="5527C375" w14:textId="72968294" w:rsidR="000D50C6" w:rsidRDefault="538DE9B4" w:rsidP="00B76CBA">
      <w:pPr>
        <w:pStyle w:val="ListParagraph"/>
      </w:pPr>
      <w:r w:rsidRPr="7370C107">
        <w:t xml:space="preserve">Requires levels of readiness, capability and capacity </w:t>
      </w:r>
      <w:r w:rsidR="007848ED">
        <w:t xml:space="preserve">across </w:t>
      </w:r>
      <w:r w:rsidRPr="7370C107">
        <w:t>stakeholders</w:t>
      </w:r>
    </w:p>
    <w:p w14:paraId="0B9BAF3B" w14:textId="0A011B74" w:rsidR="008048C8" w:rsidRDefault="00061785" w:rsidP="00B76CBA">
      <w:pPr>
        <w:pStyle w:val="ListParagraph"/>
        <w:sectPr w:rsidR="008048C8" w:rsidSect="008048C8">
          <w:endnotePr>
            <w:numFmt w:val="decimal"/>
          </w:endnotePr>
          <w:type w:val="continuous"/>
          <w:pgSz w:w="11906" w:h="16838"/>
          <w:pgMar w:top="851" w:right="851" w:bottom="1134" w:left="851" w:header="0" w:footer="281" w:gutter="0"/>
          <w:cols w:num="3" w:space="708"/>
          <w:titlePg/>
          <w:docGrid w:linePitch="360"/>
        </w:sectPr>
      </w:pPr>
      <w:r>
        <w:t>Everyone</w:t>
      </w:r>
      <w:r w:rsidR="538DE9B4" w:rsidRPr="7370C107">
        <w:t xml:space="preserve"> learns and adapts from partnership insights.</w:t>
      </w:r>
      <w:r w:rsidR="007E5B6A">
        <w:t xml:space="preserve"> </w:t>
      </w:r>
    </w:p>
    <w:p w14:paraId="7F85D2E3" w14:textId="1093ED60" w:rsidR="006C1417" w:rsidRDefault="008048C8" w:rsidP="006C7D5D">
      <w:pPr>
        <w:pStyle w:val="Heading2"/>
      </w:pPr>
      <w:r>
        <w:br w:type="page"/>
      </w:r>
      <w:bookmarkStart w:id="7" w:name="_Toc224739160"/>
      <w:r w:rsidR="003F4F6E">
        <w:lastRenderedPageBreak/>
        <w:t>Ways of working</w:t>
      </w:r>
      <w:r w:rsidR="000A412A">
        <w:t xml:space="preserve"> in place</w:t>
      </w:r>
      <w:bookmarkEnd w:id="7"/>
    </w:p>
    <w:p w14:paraId="76A6E574" w14:textId="68B5C110" w:rsidR="000A412A" w:rsidRPr="004E7D3C" w:rsidRDefault="000A412A" w:rsidP="00296E19">
      <w:r>
        <w:t>There are</w:t>
      </w:r>
      <w:r w:rsidRPr="004E7D3C">
        <w:t xml:space="preserve"> 7 </w:t>
      </w:r>
      <w:r>
        <w:t>important</w:t>
      </w:r>
      <w:r w:rsidRPr="004E7D3C">
        <w:t xml:space="preserve"> </w:t>
      </w:r>
      <w:r>
        <w:t>ways of working</w:t>
      </w:r>
      <w:r w:rsidRPr="004E7D3C">
        <w:t xml:space="preserve"> </w:t>
      </w:r>
      <w:r>
        <w:t xml:space="preserve">to </w:t>
      </w:r>
      <w:r w:rsidRPr="004E7D3C">
        <w:t xml:space="preserve">support and </w:t>
      </w:r>
      <w:r w:rsidR="00ED3434">
        <w:t>deliver</w:t>
      </w:r>
      <w:r w:rsidR="00ED3434" w:rsidRPr="004E7D3C">
        <w:t xml:space="preserve"> </w:t>
      </w:r>
      <w:r>
        <w:t>place initiatives</w:t>
      </w:r>
      <w:r w:rsidRPr="004E7D3C">
        <w:t xml:space="preserve">. They are not designed to be prescriptive but provide examples of </w:t>
      </w:r>
      <w:r w:rsidR="00FC2FF5">
        <w:t>actions</w:t>
      </w:r>
      <w:r w:rsidR="00FC2FF5" w:rsidRPr="004E7D3C">
        <w:t xml:space="preserve"> </w:t>
      </w:r>
      <w:r w:rsidRPr="004E7D3C">
        <w:t xml:space="preserve">you can apply to working in place. </w:t>
      </w:r>
    </w:p>
    <w:p w14:paraId="7BBD8B9F" w14:textId="77777777" w:rsidR="000A412A" w:rsidRPr="004E7D3C" w:rsidRDefault="000A412A" w:rsidP="0024234B">
      <w:r w:rsidRPr="004E7D3C">
        <w:t xml:space="preserve">The 7 </w:t>
      </w:r>
      <w:r>
        <w:t>ways of working are</w:t>
      </w:r>
      <w:r w:rsidRPr="004E7D3C">
        <w:t>:</w:t>
      </w:r>
    </w:p>
    <w:p w14:paraId="6935BF9F" w14:textId="2C95D629" w:rsidR="008048C8" w:rsidRDefault="000A412A" w:rsidP="004B6F2B">
      <w:pPr>
        <w:pStyle w:val="NumberedList1"/>
        <w:numPr>
          <w:ilvl w:val="0"/>
          <w:numId w:val="7"/>
        </w:numPr>
        <w:ind w:left="426"/>
      </w:pPr>
      <w:r w:rsidRPr="008048C8">
        <w:t>Coordinat</w:t>
      </w:r>
      <w:r w:rsidR="00AD6147">
        <w:t>e across government</w:t>
      </w:r>
    </w:p>
    <w:p w14:paraId="57A3B683" w14:textId="2CEC4A23" w:rsidR="008048C8" w:rsidRDefault="000A412A" w:rsidP="004B6F2B">
      <w:pPr>
        <w:pStyle w:val="NumberedList1"/>
        <w:numPr>
          <w:ilvl w:val="0"/>
          <w:numId w:val="7"/>
        </w:numPr>
        <w:ind w:left="426"/>
      </w:pPr>
      <w:r w:rsidRPr="008048C8">
        <w:t>S</w:t>
      </w:r>
      <w:r w:rsidR="00146C8A">
        <w:t>et up s</w:t>
      </w:r>
      <w:r w:rsidRPr="008048C8">
        <w:t>upportive governance</w:t>
      </w:r>
    </w:p>
    <w:p w14:paraId="4789E9E8" w14:textId="0C18D8F9" w:rsidR="008048C8" w:rsidRDefault="00146C8A" w:rsidP="004B6F2B">
      <w:pPr>
        <w:pStyle w:val="NumberedList1"/>
        <w:numPr>
          <w:ilvl w:val="0"/>
          <w:numId w:val="7"/>
        </w:numPr>
        <w:ind w:left="426"/>
      </w:pPr>
      <w:r>
        <w:t>Build c</w:t>
      </w:r>
      <w:r w:rsidR="000A412A" w:rsidRPr="008048C8">
        <w:t>apability</w:t>
      </w:r>
    </w:p>
    <w:p w14:paraId="5A467C19" w14:textId="30488D2B" w:rsidR="008048C8" w:rsidRDefault="00146C8A" w:rsidP="004B6F2B">
      <w:pPr>
        <w:pStyle w:val="NumberedList1"/>
        <w:numPr>
          <w:ilvl w:val="0"/>
          <w:numId w:val="7"/>
        </w:numPr>
        <w:ind w:left="426"/>
      </w:pPr>
      <w:r>
        <w:t>Collaborate across sectors</w:t>
      </w:r>
    </w:p>
    <w:p w14:paraId="512D6CA5" w14:textId="77D17160" w:rsidR="008048C8" w:rsidRDefault="000A412A" w:rsidP="004B6F2B">
      <w:pPr>
        <w:pStyle w:val="NumberedList1"/>
        <w:numPr>
          <w:ilvl w:val="0"/>
          <w:numId w:val="7"/>
        </w:numPr>
        <w:ind w:left="426"/>
      </w:pPr>
      <w:r w:rsidRPr="008048C8">
        <w:t>Empower</w:t>
      </w:r>
      <w:r w:rsidR="00146C8A">
        <w:t xml:space="preserve"> local people</w:t>
      </w:r>
    </w:p>
    <w:p w14:paraId="7F94D1C1" w14:textId="38F76DE8" w:rsidR="008048C8" w:rsidRDefault="00890399" w:rsidP="004B6F2B">
      <w:pPr>
        <w:pStyle w:val="NumberedList1"/>
        <w:numPr>
          <w:ilvl w:val="0"/>
          <w:numId w:val="7"/>
        </w:numPr>
        <w:ind w:left="426"/>
      </w:pPr>
      <w:r>
        <w:t>Enable s</w:t>
      </w:r>
      <w:r w:rsidR="000A412A" w:rsidRPr="008048C8">
        <w:t>hared decision-making</w:t>
      </w:r>
    </w:p>
    <w:p w14:paraId="5A0D1B73" w14:textId="074024D7" w:rsidR="000A412A" w:rsidRPr="008048C8" w:rsidRDefault="000A412A" w:rsidP="004B6F2B">
      <w:pPr>
        <w:pStyle w:val="NumberedList1"/>
        <w:numPr>
          <w:ilvl w:val="0"/>
          <w:numId w:val="7"/>
        </w:numPr>
        <w:ind w:left="426"/>
      </w:pPr>
      <w:r w:rsidRPr="008048C8">
        <w:t>Learn</w:t>
      </w:r>
      <w:r w:rsidR="000E0761">
        <w:t xml:space="preserve"> and improve</w:t>
      </w:r>
    </w:p>
    <w:p w14:paraId="7EAD7076" w14:textId="77777777" w:rsidR="00615509" w:rsidRPr="004E7D3C" w:rsidRDefault="00615509" w:rsidP="00615509">
      <w:pPr>
        <w:pStyle w:val="Heading3"/>
      </w:pPr>
      <w:r>
        <w:t>Exploring the ways of working</w:t>
      </w:r>
    </w:p>
    <w:p w14:paraId="5EC06A3B" w14:textId="77777777" w:rsidR="00615509" w:rsidRDefault="00615509" w:rsidP="00615509">
      <w:r w:rsidRPr="004E7D3C">
        <w:t xml:space="preserve">On the following pages, explore each </w:t>
      </w:r>
      <w:r>
        <w:t xml:space="preserve">way of working </w:t>
      </w:r>
      <w:r w:rsidRPr="004E7D3C">
        <w:t>to learn what they mean</w:t>
      </w:r>
      <w:r>
        <w:t>.</w:t>
      </w:r>
      <w:r w:rsidRPr="004E7D3C">
        <w:t xml:space="preserve"> </w:t>
      </w:r>
      <w:r>
        <w:t>C</w:t>
      </w:r>
      <w:r w:rsidRPr="004E7D3C">
        <w:t>onsider how and when to apply them</w:t>
      </w:r>
      <w:r>
        <w:t xml:space="preserve"> across different place initiatives</w:t>
      </w:r>
      <w:r w:rsidRPr="004E7D3C">
        <w:t xml:space="preserve">. </w:t>
      </w:r>
    </w:p>
    <w:p w14:paraId="16B853F2" w14:textId="77777777" w:rsidR="00615509" w:rsidRDefault="00615509" w:rsidP="00615509">
      <w:r>
        <w:t xml:space="preserve">Examples of existing initiatives are included with each way of working. Consider what you can learn from current initiatives already working in these ways. </w:t>
      </w:r>
    </w:p>
    <w:p w14:paraId="38791DB7" w14:textId="77777777" w:rsidR="00615509" w:rsidRDefault="00615509" w:rsidP="00615509">
      <w:r w:rsidRPr="004E7D3C">
        <w:t>Resources to support further learning and understanding can be found at the end of the guide.</w:t>
      </w:r>
    </w:p>
    <w:p w14:paraId="44CD6528" w14:textId="740BEB9C" w:rsidR="00296E19" w:rsidRDefault="00296E19" w:rsidP="00296E19">
      <w:pPr>
        <w:pStyle w:val="Heading3"/>
      </w:pPr>
      <w:r>
        <w:t>Developing the ways of working</w:t>
      </w:r>
    </w:p>
    <w:p w14:paraId="370E4788" w14:textId="313D4F4A" w:rsidR="008A2249" w:rsidRDefault="000A412A" w:rsidP="0024234B">
      <w:pPr>
        <w:spacing w:before="200"/>
      </w:pPr>
      <w:r w:rsidRPr="004E7D3C">
        <w:t>The</w:t>
      </w:r>
      <w:r>
        <w:t>se</w:t>
      </w:r>
      <w:r w:rsidRPr="004E7D3C">
        <w:t xml:space="preserve"> </w:t>
      </w:r>
      <w:r>
        <w:t xml:space="preserve">ways of working </w:t>
      </w:r>
      <w:r w:rsidRPr="004E7D3C">
        <w:t xml:space="preserve">were developed through a literature review </w:t>
      </w:r>
      <w:r w:rsidR="001A2DD4">
        <w:t xml:space="preserve">of existing place-based work </w:t>
      </w:r>
      <w:r w:rsidRPr="004E7D3C">
        <w:t xml:space="preserve">and then tested through consultation with a range of stakeholders. </w:t>
      </w:r>
      <w:r w:rsidR="00864DCA">
        <w:t xml:space="preserve">They bring together </w:t>
      </w:r>
      <w:r w:rsidR="00550BD7">
        <w:t xml:space="preserve">the </w:t>
      </w:r>
      <w:r w:rsidR="00A001C3">
        <w:t xml:space="preserve">approaches, methods and </w:t>
      </w:r>
      <w:r w:rsidR="00550BD7">
        <w:t xml:space="preserve">lessons learnt from </w:t>
      </w:r>
      <w:r w:rsidR="00EE6B60">
        <w:t xml:space="preserve">place initiatives </w:t>
      </w:r>
      <w:r w:rsidR="009247A9">
        <w:t xml:space="preserve">across </w:t>
      </w:r>
      <w:r w:rsidR="00EE6B60">
        <w:t xml:space="preserve">all levels of government to </w:t>
      </w:r>
      <w:r w:rsidR="00DA6541">
        <w:t>unite</w:t>
      </w:r>
      <w:r w:rsidR="00F67C87">
        <w:t xml:space="preserve"> and </w:t>
      </w:r>
      <w:r w:rsidR="00EE6B60">
        <w:t>build on current efforts</w:t>
      </w:r>
      <w:r w:rsidR="00DA6541">
        <w:t>.</w:t>
      </w:r>
      <w:r w:rsidR="00EE6B60">
        <w:t xml:space="preserve"> </w:t>
      </w:r>
    </w:p>
    <w:p w14:paraId="6C40BB1D" w14:textId="3513448A" w:rsidR="00C97AE9" w:rsidRDefault="00C76691">
      <w:pPr>
        <w:spacing w:after="240"/>
      </w:pPr>
      <w:r>
        <w:t>References from the literature review are at the end of the guide.</w:t>
      </w:r>
      <w:r w:rsidR="00C97AE9">
        <w:br w:type="page"/>
      </w:r>
    </w:p>
    <w:p w14:paraId="33023DA8" w14:textId="42D2117D" w:rsidR="00C97AE9" w:rsidRDefault="00761EF6" w:rsidP="008048C8">
      <w:pPr>
        <w:pStyle w:val="Heading2"/>
        <w:sectPr w:rsidR="00C97AE9" w:rsidSect="00C97AE9">
          <w:endnotePr>
            <w:numFmt w:val="decimal"/>
          </w:endnotePr>
          <w:type w:val="continuous"/>
          <w:pgSz w:w="11906" w:h="16838"/>
          <w:pgMar w:top="851" w:right="851" w:bottom="1134" w:left="851" w:header="0" w:footer="281" w:gutter="0"/>
          <w:cols w:space="708"/>
          <w:titlePg/>
          <w:docGrid w:linePitch="360"/>
        </w:sectPr>
      </w:pPr>
      <w:bookmarkStart w:id="8" w:name="_Toc224739161"/>
      <w:r>
        <w:lastRenderedPageBreak/>
        <w:t>Coordinate across government</w:t>
      </w:r>
      <w:bookmarkEnd w:id="8"/>
    </w:p>
    <w:p w14:paraId="1FBEDA3B" w14:textId="77777777" w:rsidR="00BC0E59" w:rsidRDefault="00BC0E59" w:rsidP="00BC0E59">
      <w:pPr>
        <w:pStyle w:val="Heading3"/>
      </w:pPr>
      <w:r>
        <w:t>What it means</w:t>
      </w:r>
    </w:p>
    <w:p w14:paraId="088B5013" w14:textId="70E6580B" w:rsidR="001D41B8" w:rsidRPr="0078714D" w:rsidRDefault="001D41B8" w:rsidP="00BC0E59">
      <w:r w:rsidRPr="0078714D">
        <w:t>Develop systems, structures and cultures that help join up and coordinate activities and resources across portfolios and levels of government.</w:t>
      </w:r>
    </w:p>
    <w:p w14:paraId="638B8D8A" w14:textId="77777777" w:rsidR="001D41B8" w:rsidRPr="0078714D" w:rsidRDefault="001D41B8" w:rsidP="001D41B8">
      <w:pPr>
        <w:pStyle w:val="Heading3"/>
      </w:pPr>
      <w:r w:rsidRPr="0078714D">
        <w:t>Ways to apply it</w:t>
      </w:r>
    </w:p>
    <w:p w14:paraId="7BC1E083" w14:textId="77777777" w:rsidR="001D41B8" w:rsidRPr="0078714D" w:rsidRDefault="001D41B8" w:rsidP="001D41B8">
      <w:pPr>
        <w:pStyle w:val="Heading4"/>
      </w:pPr>
      <w:r w:rsidRPr="0078714D">
        <w:t xml:space="preserve">At an individual level </w:t>
      </w:r>
    </w:p>
    <w:p w14:paraId="57CF0BAE" w14:textId="4EE26338" w:rsidR="001D41B8" w:rsidRPr="0078714D" w:rsidRDefault="6E4C4BED" w:rsidP="00AC7146">
      <w:pPr>
        <w:pStyle w:val="ListParagraph"/>
      </w:pPr>
      <w:r w:rsidRPr="7370C107">
        <w:t xml:space="preserve">Develop an understanding of the place and community, including history, priorities, perspectives, needs, strengths, resources and opportunities. This </w:t>
      </w:r>
      <w:r w:rsidR="00FB4FA6">
        <w:t>will help</w:t>
      </w:r>
      <w:r w:rsidRPr="7370C107">
        <w:t xml:space="preserve"> implement policies, funding and support that </w:t>
      </w:r>
      <w:r w:rsidR="00FB4FA6">
        <w:t>is</w:t>
      </w:r>
      <w:r w:rsidR="00FB4FA6" w:rsidRPr="7370C107">
        <w:t xml:space="preserve"> </w:t>
      </w:r>
      <w:r w:rsidRPr="7370C107">
        <w:t xml:space="preserve">responsive to local needs. </w:t>
      </w:r>
    </w:p>
    <w:p w14:paraId="3D00096C" w14:textId="3C341C20" w:rsidR="001D41B8" w:rsidRPr="00224D92" w:rsidRDefault="6E4C4BED" w:rsidP="00AC7146">
      <w:pPr>
        <w:pStyle w:val="ListParagraph"/>
        <w:rPr>
          <w:color w:val="F18439"/>
        </w:rPr>
      </w:pPr>
      <w:r w:rsidRPr="7370C107">
        <w:t xml:space="preserve">Map funding and service delivery within a place to understand gaps and duplication of services. Consider all levels of government </w:t>
      </w:r>
      <w:r w:rsidR="009D705C">
        <w:t xml:space="preserve">and other sectors </w:t>
      </w:r>
      <w:r w:rsidRPr="7370C107">
        <w:t>when mapping.</w:t>
      </w:r>
      <w:r w:rsidR="007E5B6A">
        <w:t xml:space="preserve"> </w:t>
      </w:r>
    </w:p>
    <w:p w14:paraId="45764DB3" w14:textId="07942C3C" w:rsidR="001D41B8" w:rsidRPr="0078714D" w:rsidRDefault="001D41B8" w:rsidP="00AC7146">
      <w:pPr>
        <w:pStyle w:val="ListParagraph"/>
      </w:pPr>
      <w:r w:rsidRPr="00224D92">
        <w:t xml:space="preserve">Involve stakeholders from different </w:t>
      </w:r>
      <w:r w:rsidRPr="0078714D">
        <w:t>departments and levels of government in the planning process to ensure coordination and buy-in</w:t>
      </w:r>
      <w:r w:rsidR="00AD24CA">
        <w:t>.</w:t>
      </w:r>
      <w:r w:rsidRPr="0078714D">
        <w:t xml:space="preserve"> </w:t>
      </w:r>
      <w:r w:rsidR="00AD24CA">
        <w:t>J</w:t>
      </w:r>
      <w:r w:rsidRPr="0078714D">
        <w:t>ointly develop coordinated strategies and action plans.</w:t>
      </w:r>
    </w:p>
    <w:p w14:paraId="668FA138" w14:textId="77777777" w:rsidR="001D41B8" w:rsidRPr="0078714D" w:rsidRDefault="001D41B8" w:rsidP="001D41B8">
      <w:pPr>
        <w:pStyle w:val="Heading4"/>
      </w:pPr>
      <w:r w:rsidRPr="0078714D">
        <w:t>At an initiative level</w:t>
      </w:r>
    </w:p>
    <w:p w14:paraId="2F28CF57" w14:textId="374022CA" w:rsidR="001D41B8" w:rsidRPr="0078714D" w:rsidRDefault="001D41B8" w:rsidP="00AC7146">
      <w:pPr>
        <w:pStyle w:val="ListParagraph"/>
      </w:pPr>
      <w:r w:rsidRPr="0078714D">
        <w:t>Develop policies and procedures for sharing resources, including staff,</w:t>
      </w:r>
      <w:r w:rsidR="009D705C">
        <w:t xml:space="preserve"> capabilities,</w:t>
      </w:r>
      <w:r w:rsidRPr="0078714D">
        <w:t xml:space="preserve"> funding and equipment.</w:t>
      </w:r>
    </w:p>
    <w:p w14:paraId="4BA708F5" w14:textId="12A2EAD9" w:rsidR="001D41B8" w:rsidRPr="0078714D" w:rsidRDefault="6E4C4BED" w:rsidP="00AC7146">
      <w:pPr>
        <w:pStyle w:val="ListParagraph"/>
      </w:pPr>
      <w:r w:rsidRPr="7370C107">
        <w:t xml:space="preserve">Identify existing place-based work across governments </w:t>
      </w:r>
      <w:r w:rsidR="009D705C">
        <w:t xml:space="preserve">and outside of government </w:t>
      </w:r>
      <w:r w:rsidRPr="7370C107">
        <w:t>early</w:t>
      </w:r>
      <w:r w:rsidR="002E3442">
        <w:t>,</w:t>
      </w:r>
      <w:r w:rsidRPr="7370C107">
        <w:t xml:space="preserve"> and coordinate activities and resources.</w:t>
      </w:r>
    </w:p>
    <w:p w14:paraId="620F7C5D" w14:textId="7494969B" w:rsidR="001D41B8" w:rsidRDefault="6E4C4BED" w:rsidP="00AC7146">
      <w:pPr>
        <w:pStyle w:val="ListParagraph"/>
      </w:pPr>
      <w:r w:rsidRPr="7370C107">
        <w:t xml:space="preserve">Check for existing local leadership groups in community that other agencies may work with and </w:t>
      </w:r>
      <w:r w:rsidR="274CFDAA" w:rsidRPr="7370C107">
        <w:t xml:space="preserve">use </w:t>
      </w:r>
      <w:r w:rsidRPr="7370C107">
        <w:t xml:space="preserve">existing relationships where appropriate. Examples include </w:t>
      </w:r>
      <w:hyperlink r:id="rId35">
        <w:r w:rsidRPr="7370C107">
          <w:rPr>
            <w:rStyle w:val="Hyperlink"/>
            <w:rFonts w:ascii="Tahoma" w:hAnsi="Tahoma"/>
          </w:rPr>
          <w:t>Empowered Communities</w:t>
        </w:r>
      </w:hyperlink>
      <w:r w:rsidRPr="7370C107">
        <w:t xml:space="preserve"> and place-based partnerships under the </w:t>
      </w:r>
      <w:hyperlink r:id="rId36">
        <w:r w:rsidRPr="7370C107">
          <w:rPr>
            <w:rStyle w:val="Hyperlink"/>
            <w:rFonts w:ascii="Tahoma" w:hAnsi="Tahoma"/>
          </w:rPr>
          <w:t>National Agreement on Closing the Gap</w:t>
        </w:r>
      </w:hyperlink>
      <w:r w:rsidRPr="7370C107">
        <w:t>.</w:t>
      </w:r>
    </w:p>
    <w:p w14:paraId="0722E211" w14:textId="0801AC04" w:rsidR="001D41B8" w:rsidRPr="0078714D" w:rsidRDefault="001D41B8" w:rsidP="001D41B8">
      <w:pPr>
        <w:pStyle w:val="Heading4"/>
      </w:pPr>
      <w:r w:rsidRPr="0078714D">
        <w:t>At an agency or government level</w:t>
      </w:r>
    </w:p>
    <w:p w14:paraId="60475754" w14:textId="77777777" w:rsidR="001D41B8" w:rsidRPr="0078714D" w:rsidRDefault="001D41B8" w:rsidP="00AC7146">
      <w:pPr>
        <w:pStyle w:val="ListParagraph"/>
      </w:pPr>
      <w:r w:rsidRPr="0078714D">
        <w:t>Use information systems and platforms that provide real-time data sharing and collaboration across government.</w:t>
      </w:r>
    </w:p>
    <w:p w14:paraId="2BEE115A" w14:textId="77777777" w:rsidR="001D41B8" w:rsidRPr="0078714D" w:rsidRDefault="001D41B8" w:rsidP="00AC7146">
      <w:pPr>
        <w:pStyle w:val="ListParagraph"/>
      </w:pPr>
      <w:r w:rsidRPr="0078714D">
        <w:t>Create a central resource pool that can be accessed by different departments and levels of government.</w:t>
      </w:r>
    </w:p>
    <w:p w14:paraId="671C6962" w14:textId="77777777" w:rsidR="001D41B8" w:rsidRDefault="001D41B8" w:rsidP="00AC7146">
      <w:pPr>
        <w:pStyle w:val="ListParagraph"/>
      </w:pPr>
      <w:r w:rsidRPr="0078714D">
        <w:t xml:space="preserve">Set up systems and governance structures with communities that can support other agencies in the future. </w:t>
      </w:r>
    </w:p>
    <w:p w14:paraId="2EEAE48D" w14:textId="128236AB" w:rsidR="00DC5911" w:rsidRPr="0078714D" w:rsidRDefault="00F75617" w:rsidP="00AC7146">
      <w:pPr>
        <w:pStyle w:val="ListParagraph"/>
      </w:pPr>
      <w:r>
        <w:t>A</w:t>
      </w:r>
      <w:r w:rsidR="00DC5911" w:rsidRPr="00DC5911">
        <w:t>ddress</w:t>
      </w:r>
      <w:r w:rsidR="00615509">
        <w:t xml:space="preserve"> </w:t>
      </w:r>
      <w:r w:rsidR="00DC5911" w:rsidRPr="00DC5911">
        <w:t xml:space="preserve">barriers experienced by communities seeking to </w:t>
      </w:r>
      <w:r w:rsidR="00DC5911">
        <w:t>drive local change.</w:t>
      </w:r>
    </w:p>
    <w:p w14:paraId="4803BD93" w14:textId="48ED52C2" w:rsidR="001D41B8" w:rsidRPr="0078714D" w:rsidRDefault="001D41B8" w:rsidP="00AC7146">
      <w:pPr>
        <w:pStyle w:val="ListParagraph"/>
      </w:pPr>
      <w:r w:rsidRPr="0078714D">
        <w:t>Connect funding and reporting systems across government agencies to remove duplication, streamline reporting and reduce reporting burden on communities.</w:t>
      </w:r>
    </w:p>
    <w:p w14:paraId="528C9C99" w14:textId="617E91AB" w:rsidR="001D41B8" w:rsidRPr="0078714D" w:rsidRDefault="6E4C4BED" w:rsidP="00AC7146">
      <w:pPr>
        <w:pStyle w:val="ListParagraph"/>
      </w:pPr>
      <w:r w:rsidRPr="7370C107">
        <w:t xml:space="preserve">Develop and implement </w:t>
      </w:r>
      <w:r w:rsidR="00C57F8D">
        <w:t xml:space="preserve">flexible </w:t>
      </w:r>
      <w:r w:rsidRPr="7370C107">
        <w:t>policies provide</w:t>
      </w:r>
      <w:r w:rsidR="7C7940F6" w:rsidRPr="7370C107">
        <w:t xml:space="preserve"> principles-based guidance</w:t>
      </w:r>
      <w:r w:rsidRPr="7370C107">
        <w:t>.</w:t>
      </w:r>
    </w:p>
    <w:p w14:paraId="77607E82" w14:textId="77777777" w:rsidR="001D41B8" w:rsidRDefault="001D41B8" w:rsidP="001D41B8">
      <w:pPr>
        <w:pStyle w:val="Heading3"/>
      </w:pPr>
      <w:r w:rsidRPr="0078714D">
        <w:t>Example in practice</w:t>
      </w:r>
    </w:p>
    <w:p w14:paraId="7FE85B24" w14:textId="77777777" w:rsidR="0054492E" w:rsidRPr="0078714D" w:rsidRDefault="0054492E" w:rsidP="0054492E">
      <w:pPr>
        <w:pStyle w:val="Heading4"/>
      </w:pPr>
      <w:r w:rsidRPr="0078714D">
        <w:t>Digital Connectivity Project</w:t>
      </w:r>
    </w:p>
    <w:p w14:paraId="0FFD60E1" w14:textId="51D166B0" w:rsidR="0054492E" w:rsidRPr="0078714D" w:rsidRDefault="0054492E" w:rsidP="0054492E">
      <w:r w:rsidRPr="246BF35A">
        <w:t xml:space="preserve">The Digital Connectivity Project is a </w:t>
      </w:r>
      <w:r w:rsidRPr="00F123F1">
        <w:t>multi</w:t>
      </w:r>
      <w:r w:rsidR="00F123F1" w:rsidRPr="00F123F1">
        <w:noBreakHyphen/>
      </w:r>
      <w:r w:rsidRPr="00F123F1">
        <w:t>agency</w:t>
      </w:r>
      <w:r w:rsidRPr="246BF35A">
        <w:t xml:space="preserve"> initiative delivering wi-fi services to 31 communities in the Northern Territory. The Department of Social Services, </w:t>
      </w:r>
      <w:r w:rsidR="0043526C">
        <w:t xml:space="preserve">the </w:t>
      </w:r>
      <w:r w:rsidRPr="246BF35A">
        <w:t xml:space="preserve">Department of Infrastructure, Transport, Regional Development, Communications and the Arts, </w:t>
      </w:r>
      <w:r w:rsidR="0043526C">
        <w:t xml:space="preserve">the </w:t>
      </w:r>
      <w:r w:rsidRPr="246BF35A">
        <w:t>National Indigenous Australians Agency</w:t>
      </w:r>
      <w:r w:rsidR="009B7F03">
        <w:t xml:space="preserve"> (NIAA)</w:t>
      </w:r>
      <w:r w:rsidRPr="246BF35A">
        <w:t xml:space="preserve"> and </w:t>
      </w:r>
      <w:r w:rsidR="0043526C">
        <w:t xml:space="preserve">the </w:t>
      </w:r>
      <w:r w:rsidRPr="246BF35A">
        <w:t>Northern Territory Government are working together with community to improve access to internet and phone services, and support people to operate safely online.</w:t>
      </w:r>
    </w:p>
    <w:p w14:paraId="1F63FA76" w14:textId="77777777" w:rsidR="001D41B8" w:rsidRDefault="001D41B8" w:rsidP="001D41B8">
      <w:pPr>
        <w:pStyle w:val="Heading3"/>
      </w:pPr>
      <w:r w:rsidRPr="0078714D">
        <w:t>Use it for</w:t>
      </w:r>
    </w:p>
    <w:p w14:paraId="0A8544AE" w14:textId="6BB9567E" w:rsidR="00C7748E" w:rsidRDefault="00C7748E" w:rsidP="00E00BF8">
      <w:pPr>
        <w:pStyle w:val="Place-focusedapproachstyling"/>
      </w:pPr>
      <w:r>
        <w:t>Place-focused approach</w:t>
      </w:r>
    </w:p>
    <w:p w14:paraId="28461E0B" w14:textId="2F8D40AB" w:rsidR="00C7748E" w:rsidRDefault="00C7748E" w:rsidP="00DE4C33">
      <w:pPr>
        <w:pStyle w:val="Place-basedapproachstyling"/>
      </w:pPr>
      <w:r>
        <w:t>Place-based approach</w:t>
      </w:r>
    </w:p>
    <w:p w14:paraId="2B2B23AC" w14:textId="4E583E2F" w:rsidR="00DE578F" w:rsidRDefault="00C7748E" w:rsidP="00564F92">
      <w:pPr>
        <w:pStyle w:val="Placepartnershipstyling"/>
        <w:rPr>
          <w:b w:val="0"/>
        </w:rPr>
        <w:sectPr w:rsidR="00DE578F" w:rsidSect="00DE578F">
          <w:endnotePr>
            <w:numFmt w:val="decimal"/>
          </w:endnotePr>
          <w:type w:val="continuous"/>
          <w:pgSz w:w="11906" w:h="16838"/>
          <w:pgMar w:top="851" w:right="851" w:bottom="1134" w:left="851" w:header="0" w:footer="281" w:gutter="0"/>
          <w:cols w:num="2" w:space="708"/>
          <w:titlePg/>
          <w:docGrid w:linePitch="360"/>
        </w:sectPr>
      </w:pPr>
      <w:r>
        <w:t>Place partnership</w:t>
      </w:r>
    </w:p>
    <w:p w14:paraId="1254C35E" w14:textId="7211F7A7" w:rsidR="00C97AE9" w:rsidRDefault="0015254C" w:rsidP="00856EA5">
      <w:pPr>
        <w:pStyle w:val="Heading2"/>
        <w:sectPr w:rsidR="00C97AE9" w:rsidSect="00C97AE9">
          <w:endnotePr>
            <w:numFmt w:val="decimal"/>
          </w:endnotePr>
          <w:type w:val="continuous"/>
          <w:pgSz w:w="11906" w:h="16838"/>
          <w:pgMar w:top="851" w:right="851" w:bottom="1134" w:left="851" w:header="0" w:footer="281" w:gutter="0"/>
          <w:cols w:space="708"/>
          <w:titlePg/>
          <w:docGrid w:linePitch="360"/>
        </w:sectPr>
      </w:pPr>
      <w:bookmarkStart w:id="9" w:name="_Toc224739162"/>
      <w:r>
        <w:lastRenderedPageBreak/>
        <w:t>S</w:t>
      </w:r>
      <w:r w:rsidR="00761EF6">
        <w:t>et up s</w:t>
      </w:r>
      <w:r>
        <w:t xml:space="preserve">upportive </w:t>
      </w:r>
      <w:r w:rsidR="008B67E1">
        <w:t>g</w:t>
      </w:r>
      <w:r>
        <w:t>overnance</w:t>
      </w:r>
      <w:bookmarkEnd w:id="9"/>
    </w:p>
    <w:p w14:paraId="4F33F00B" w14:textId="77777777" w:rsidR="00BC0E59" w:rsidRDefault="00BC0E59" w:rsidP="00BC0E59">
      <w:pPr>
        <w:pStyle w:val="Heading3"/>
      </w:pPr>
      <w:r>
        <w:t>What it means</w:t>
      </w:r>
    </w:p>
    <w:p w14:paraId="795AC9ED" w14:textId="07FF3BA0" w:rsidR="0015254C" w:rsidRPr="00081BF8" w:rsidRDefault="0135C607" w:rsidP="00BC0E59">
      <w:r w:rsidRPr="7370C107">
        <w:t xml:space="preserve">Work with stakeholders to set up governance structures and processes that provide a clear understanding of roles, responsibilities and decision-making processes, support a </w:t>
      </w:r>
      <w:r w:rsidRPr="00F123F1">
        <w:t>long</w:t>
      </w:r>
      <w:r w:rsidR="00F123F1" w:rsidRPr="00F123F1">
        <w:noBreakHyphen/>
      </w:r>
      <w:r w:rsidRPr="00F123F1">
        <w:t>term</w:t>
      </w:r>
      <w:r w:rsidRPr="7370C107">
        <w:t xml:space="preserve"> commitment, and include appropriate risk and accountability mechanisms.</w:t>
      </w:r>
    </w:p>
    <w:p w14:paraId="2B0179A4" w14:textId="77777777" w:rsidR="0015254C" w:rsidRPr="00081BF8" w:rsidRDefault="0015254C" w:rsidP="0015254C">
      <w:pPr>
        <w:pStyle w:val="Heading3"/>
      </w:pPr>
      <w:r w:rsidRPr="00081BF8">
        <w:t>Ways to apply it</w:t>
      </w:r>
    </w:p>
    <w:p w14:paraId="72A45BD2" w14:textId="77777777" w:rsidR="0015254C" w:rsidRPr="00081BF8" w:rsidRDefault="0015254C" w:rsidP="0015254C">
      <w:pPr>
        <w:pStyle w:val="Heading4"/>
      </w:pPr>
      <w:r w:rsidRPr="00081BF8">
        <w:t>At an individual level</w:t>
      </w:r>
    </w:p>
    <w:p w14:paraId="26637FED" w14:textId="6311E3AA" w:rsidR="0015254C" w:rsidRPr="00081BF8" w:rsidRDefault="0015254C" w:rsidP="00AC7146">
      <w:pPr>
        <w:pStyle w:val="ListParagraph"/>
      </w:pPr>
      <w:r w:rsidRPr="00081BF8">
        <w:t>Work together with stakeholders to develop detailed descriptions of roles so all stakeholders understand their responsibilities and can be held accountable for them. These descriptions could reference these ways of working.</w:t>
      </w:r>
    </w:p>
    <w:p w14:paraId="522F6BA8" w14:textId="77777777" w:rsidR="0015254C" w:rsidRPr="00081BF8" w:rsidRDefault="0015254C" w:rsidP="00AC7146">
      <w:pPr>
        <w:pStyle w:val="ListParagraph"/>
      </w:pPr>
      <w:r w:rsidRPr="00081BF8">
        <w:t>Work together with stakeholders to define clear outcomes.</w:t>
      </w:r>
    </w:p>
    <w:p w14:paraId="0041ED98" w14:textId="19B11450" w:rsidR="0015254C" w:rsidRPr="00081BF8" w:rsidRDefault="0135C607" w:rsidP="00AC7146">
      <w:pPr>
        <w:pStyle w:val="ListParagraph"/>
      </w:pPr>
      <w:r w:rsidRPr="7370C107">
        <w:t>Be transparent by working with stakeholders to develop and publicly shar</w:t>
      </w:r>
      <w:r w:rsidR="0043526C">
        <w:t>e</w:t>
      </w:r>
      <w:r w:rsidRPr="7370C107">
        <w:t xml:space="preserve"> decision-making documents, such as a decision-making flowchart outlining who is responsible for which decisions.</w:t>
      </w:r>
    </w:p>
    <w:p w14:paraId="7C44805C" w14:textId="77777777" w:rsidR="0015254C" w:rsidRPr="00081BF8" w:rsidRDefault="0015254C" w:rsidP="0015254C">
      <w:pPr>
        <w:pStyle w:val="Heading4"/>
      </w:pPr>
      <w:r w:rsidRPr="00081BF8">
        <w:t>At an initiative level</w:t>
      </w:r>
    </w:p>
    <w:p w14:paraId="6AFD46B3" w14:textId="49FECC3A" w:rsidR="0015254C" w:rsidRPr="00081BF8" w:rsidRDefault="0015254C" w:rsidP="00AC7146">
      <w:pPr>
        <w:pStyle w:val="ListParagraph"/>
      </w:pPr>
      <w:r w:rsidRPr="00081BF8">
        <w:t xml:space="preserve">Establish and document clear collaborative governance arrangements, appropriately endorsed by authorised decision makers of </w:t>
      </w:r>
      <w:r w:rsidR="0043526C">
        <w:t xml:space="preserve">all </w:t>
      </w:r>
      <w:r w:rsidRPr="00081BF8">
        <w:t>partners.</w:t>
      </w:r>
    </w:p>
    <w:p w14:paraId="118E443B" w14:textId="0381CC47" w:rsidR="0015254C" w:rsidRDefault="0015254C" w:rsidP="00AC7146">
      <w:pPr>
        <w:pStyle w:val="ListParagraph"/>
      </w:pPr>
      <w:r w:rsidRPr="00081BF8">
        <w:t>Work with stakeholders to develop rules on how to handle expected risks or conflicts when they arise</w:t>
      </w:r>
      <w:r w:rsidR="009E571C">
        <w:t xml:space="preserve"> through documents such as a risk management plan.</w:t>
      </w:r>
    </w:p>
    <w:p w14:paraId="19DC4103" w14:textId="77777777" w:rsidR="0015254C" w:rsidRPr="00081BF8" w:rsidRDefault="0015254C" w:rsidP="0015254C">
      <w:pPr>
        <w:pStyle w:val="Heading4"/>
      </w:pPr>
      <w:r w:rsidRPr="00081BF8">
        <w:t>At an agency or government level</w:t>
      </w:r>
    </w:p>
    <w:p w14:paraId="31B6BEB2" w14:textId="30502FA0" w:rsidR="0015254C" w:rsidRPr="00081BF8" w:rsidRDefault="0015254C" w:rsidP="00AC7146">
      <w:pPr>
        <w:pStyle w:val="ListParagraph"/>
      </w:pPr>
      <w:r w:rsidRPr="00081BF8">
        <w:t>Outline long</w:t>
      </w:r>
      <w:r w:rsidR="009E571C">
        <w:t>-</w:t>
      </w:r>
      <w:r w:rsidRPr="00081BF8">
        <w:t>term commitments so community partners and government agencies have</w:t>
      </w:r>
      <w:r w:rsidR="009E571C">
        <w:t xml:space="preserve"> continuity and</w:t>
      </w:r>
      <w:r w:rsidRPr="00081BF8">
        <w:t xml:space="preserve"> stability as </w:t>
      </w:r>
      <w:r w:rsidRPr="00081BF8">
        <w:t>they work over the long</w:t>
      </w:r>
      <w:r w:rsidR="009E571C">
        <w:t>-</w:t>
      </w:r>
      <w:r w:rsidRPr="00081BF8">
        <w:t>term to tackle complex issues in disadvantaged communities.</w:t>
      </w:r>
    </w:p>
    <w:p w14:paraId="4ABE8BC1" w14:textId="77511870" w:rsidR="0015254C" w:rsidRPr="00081BF8" w:rsidRDefault="0015254C" w:rsidP="00AC7146">
      <w:pPr>
        <w:pStyle w:val="ListParagraph"/>
      </w:pPr>
      <w:r w:rsidRPr="00081BF8">
        <w:t xml:space="preserve">Give authority to APS employees </w:t>
      </w:r>
      <w:r w:rsidRPr="00F123F1">
        <w:t>on</w:t>
      </w:r>
      <w:r w:rsidR="00F123F1">
        <w:noBreakHyphen/>
      </w:r>
      <w:r w:rsidRPr="00F123F1">
        <w:t>the</w:t>
      </w:r>
      <w:r w:rsidR="00F123F1">
        <w:noBreakHyphen/>
      </w:r>
      <w:r w:rsidRPr="00F123F1">
        <w:t>ground</w:t>
      </w:r>
      <w:r w:rsidRPr="0006645D">
        <w:t xml:space="preserve"> </w:t>
      </w:r>
      <w:r w:rsidRPr="00081BF8">
        <w:t>and/or other relevant stakeholders to broker solutions in response to local circumstances.</w:t>
      </w:r>
    </w:p>
    <w:p w14:paraId="0B0443D5" w14:textId="70E78D0F" w:rsidR="0015254C" w:rsidRPr="00081BF8" w:rsidRDefault="0015254C" w:rsidP="00AC7146">
      <w:pPr>
        <w:pStyle w:val="ListParagraph"/>
      </w:pPr>
      <w:r w:rsidRPr="00081BF8">
        <w:t xml:space="preserve">Change government systems and mechanisms to support community needs </w:t>
      </w:r>
      <w:r w:rsidR="00096FC2">
        <w:t xml:space="preserve">and readiness </w:t>
      </w:r>
      <w:r w:rsidRPr="00081BF8">
        <w:t>for governance.</w:t>
      </w:r>
    </w:p>
    <w:p w14:paraId="3DAAF841" w14:textId="77777777" w:rsidR="0015254C" w:rsidRPr="00081BF8" w:rsidRDefault="0015254C" w:rsidP="0015254C">
      <w:pPr>
        <w:pStyle w:val="Heading3"/>
      </w:pPr>
      <w:r w:rsidRPr="00081BF8">
        <w:t>Example in practice</w:t>
      </w:r>
    </w:p>
    <w:p w14:paraId="6302A017" w14:textId="77777777" w:rsidR="0015254C" w:rsidRPr="00081BF8" w:rsidRDefault="0015254C" w:rsidP="0015254C">
      <w:pPr>
        <w:pStyle w:val="Heading4"/>
      </w:pPr>
      <w:r w:rsidRPr="00081BF8">
        <w:t xml:space="preserve">Stronger Places, Stronger People </w:t>
      </w:r>
    </w:p>
    <w:p w14:paraId="76C48152" w14:textId="2059625B" w:rsidR="0015254C" w:rsidRPr="00081BF8" w:rsidRDefault="0015254C" w:rsidP="0015254C">
      <w:hyperlink r:id="rId37" w:history="1">
        <w:r w:rsidRPr="00081BF8">
          <w:rPr>
            <w:rStyle w:val="Hyperlink"/>
          </w:rPr>
          <w:t>Stronger Places, Stronger People</w:t>
        </w:r>
      </w:hyperlink>
      <w:r w:rsidRPr="00081BF8">
        <w:t xml:space="preserve"> is a community led partnership initiative between the Australian Government, relevant state and territory governments and 10 communities across Australia. </w:t>
      </w:r>
      <w:r w:rsidR="003F5430">
        <w:t>Supporting</w:t>
      </w:r>
      <w:r w:rsidRPr="00081BF8">
        <w:t xml:space="preserve"> families and children through tailored solutions to local problems, in partnership with local people. </w:t>
      </w:r>
    </w:p>
    <w:p w14:paraId="46CD0F4C" w14:textId="7048D800" w:rsidR="0015254C" w:rsidRPr="00081BF8" w:rsidRDefault="0135C607" w:rsidP="0015254C">
      <w:r w:rsidRPr="7370C107">
        <w:t xml:space="preserve">Clear governance and support structures have been developed including local project teams (‘backbone teams’) in each community who facilitate planning, engagement, evaluation, joint decision-making, governance and local action. Backbone teams are accountable to a local community leadership or governance group and in many partner communities, a cross-sector group brings partners to the table to support implementation. Stronger Places, Stronger People is also supported by the National Leadership Group, a </w:t>
      </w:r>
      <w:hyperlink r:id="rId38">
        <w:r w:rsidRPr="7370C107">
          <w:rPr>
            <w:rStyle w:val="Hyperlink"/>
          </w:rPr>
          <w:t>cross-sector advisory body</w:t>
        </w:r>
      </w:hyperlink>
      <w:r w:rsidRPr="7370C107">
        <w:t xml:space="preserve"> that provides advice on strategy and implementation at the initiative level.</w:t>
      </w:r>
    </w:p>
    <w:p w14:paraId="43D0C1D5" w14:textId="77777777" w:rsidR="0015254C" w:rsidRDefault="0015254C" w:rsidP="0015254C">
      <w:pPr>
        <w:pStyle w:val="Heading3"/>
      </w:pPr>
      <w:r w:rsidRPr="00081BF8">
        <w:t>Use it for</w:t>
      </w:r>
    </w:p>
    <w:p w14:paraId="08CD0B4F" w14:textId="77777777" w:rsidR="008B67E1" w:rsidRDefault="008B67E1" w:rsidP="008B67E1">
      <w:pPr>
        <w:pStyle w:val="Place-basedapproachstyling"/>
      </w:pPr>
      <w:r>
        <w:t>Place-based approach</w:t>
      </w:r>
    </w:p>
    <w:p w14:paraId="3D378128" w14:textId="77777777" w:rsidR="008B67E1" w:rsidRPr="00C7748E" w:rsidRDefault="008B67E1" w:rsidP="008B67E1">
      <w:pPr>
        <w:pStyle w:val="Placepartnershipstyling"/>
      </w:pPr>
      <w:r>
        <w:t>Place partnership</w:t>
      </w:r>
    </w:p>
    <w:p w14:paraId="7EC1945B" w14:textId="77777777" w:rsidR="00DE578F" w:rsidRDefault="00DE578F" w:rsidP="00DB65B5">
      <w:pPr>
        <w:sectPr w:rsidR="00DE578F" w:rsidSect="00DE578F">
          <w:endnotePr>
            <w:numFmt w:val="decimal"/>
          </w:endnotePr>
          <w:type w:val="continuous"/>
          <w:pgSz w:w="11906" w:h="16838"/>
          <w:pgMar w:top="851" w:right="851" w:bottom="1134" w:left="851" w:header="0" w:footer="281" w:gutter="0"/>
          <w:cols w:num="2" w:space="708"/>
          <w:titlePg/>
          <w:docGrid w:linePitch="360"/>
        </w:sectPr>
      </w:pPr>
    </w:p>
    <w:p w14:paraId="7939DE03" w14:textId="27E2C65F" w:rsidR="00C97AE9" w:rsidRDefault="00C97AE9" w:rsidP="00DE578F">
      <w:pPr>
        <w:pStyle w:val="Heading2"/>
        <w:sectPr w:rsidR="00C97AE9" w:rsidSect="00C97AE9">
          <w:endnotePr>
            <w:numFmt w:val="decimal"/>
          </w:endnotePr>
          <w:type w:val="continuous"/>
          <w:pgSz w:w="11906" w:h="16838"/>
          <w:pgMar w:top="851" w:right="851" w:bottom="1134" w:left="851" w:header="0" w:footer="281" w:gutter="0"/>
          <w:cols w:space="708"/>
          <w:titlePg/>
          <w:docGrid w:linePitch="360"/>
        </w:sectPr>
      </w:pPr>
      <w:r>
        <w:br w:type="page"/>
      </w:r>
      <w:bookmarkStart w:id="10" w:name="_Toc224739163"/>
      <w:r w:rsidR="00761EF6">
        <w:lastRenderedPageBreak/>
        <w:t>Build c</w:t>
      </w:r>
      <w:r w:rsidR="00F05A6A">
        <w:t>apability</w:t>
      </w:r>
      <w:bookmarkEnd w:id="10"/>
    </w:p>
    <w:p w14:paraId="026FF621" w14:textId="77777777" w:rsidR="00BC0E59" w:rsidRDefault="00BC0E59" w:rsidP="00BC0E59">
      <w:pPr>
        <w:pStyle w:val="Heading3"/>
      </w:pPr>
      <w:r>
        <w:t>What it means</w:t>
      </w:r>
    </w:p>
    <w:p w14:paraId="4800D010" w14:textId="72CC1E48" w:rsidR="00F05A6A" w:rsidRPr="00EC448B" w:rsidRDefault="1DFBD80B" w:rsidP="00BC0E59">
      <w:r w:rsidRPr="7370C107">
        <w:t>Engage and invest in capability building to support place-based work, addressing capability at different levels (e.g. individual, organisational, community and system level).</w:t>
      </w:r>
    </w:p>
    <w:p w14:paraId="623AC96E" w14:textId="77777777" w:rsidR="00F05A6A" w:rsidRPr="00EC448B" w:rsidRDefault="00F05A6A" w:rsidP="00F05A6A">
      <w:pPr>
        <w:pStyle w:val="Heading3"/>
      </w:pPr>
      <w:r w:rsidRPr="00EC448B">
        <w:t>Ways to apply it</w:t>
      </w:r>
    </w:p>
    <w:p w14:paraId="044E7614" w14:textId="77777777" w:rsidR="00F05A6A" w:rsidRPr="00EC448B" w:rsidRDefault="00F05A6A" w:rsidP="00F05A6A">
      <w:pPr>
        <w:pStyle w:val="Heading4"/>
      </w:pPr>
      <w:r w:rsidRPr="00EC448B">
        <w:t xml:space="preserve">At an individual level </w:t>
      </w:r>
    </w:p>
    <w:p w14:paraId="51148D12" w14:textId="77777777" w:rsidR="00F05A6A" w:rsidRPr="00EC448B" w:rsidRDefault="00F05A6A" w:rsidP="00AC7146">
      <w:pPr>
        <w:pStyle w:val="ListParagraph"/>
      </w:pPr>
      <w:r w:rsidRPr="00EC448B">
        <w:t>Create and strengthen networks by bringing stakeholders together to share resources, tools, data, case studies and lessons learned.</w:t>
      </w:r>
    </w:p>
    <w:p w14:paraId="1C74C109" w14:textId="7D6F5915" w:rsidR="00F05A6A" w:rsidRPr="00EC448B" w:rsidRDefault="1DFBD80B" w:rsidP="00AC7146">
      <w:pPr>
        <w:pStyle w:val="ListParagraph"/>
      </w:pPr>
      <w:r w:rsidRPr="7370C107">
        <w:t>Identify local community strengths as well as local capability gaps</w:t>
      </w:r>
      <w:r w:rsidR="00B45ABC">
        <w:t>.</w:t>
      </w:r>
      <w:r w:rsidRPr="7370C107">
        <w:t xml:space="preserve"> </w:t>
      </w:r>
      <w:r w:rsidR="00B45ABC">
        <w:t>R</w:t>
      </w:r>
      <w:r w:rsidRPr="7370C107">
        <w:t>espond to gaps by providing technical expertise, training or access to funding or resources.</w:t>
      </w:r>
    </w:p>
    <w:p w14:paraId="461E3369" w14:textId="31234920" w:rsidR="00F05A6A" w:rsidRDefault="1DFBD80B" w:rsidP="00AC7146">
      <w:pPr>
        <w:pStyle w:val="ListParagraph"/>
      </w:pPr>
      <w:r w:rsidRPr="7370C107">
        <w:t>Identify APS strengths as well as capability gaps</w:t>
      </w:r>
      <w:r w:rsidR="00D74A16">
        <w:t>. R</w:t>
      </w:r>
      <w:r w:rsidRPr="7370C107">
        <w:t>espond to those gaps by providing technical expertise or training. This includes ensuring APS officers have cultural capability.</w:t>
      </w:r>
    </w:p>
    <w:p w14:paraId="0FA72561" w14:textId="77777777" w:rsidR="00F05A6A" w:rsidRPr="00EC448B" w:rsidRDefault="00F05A6A" w:rsidP="00F05A6A">
      <w:pPr>
        <w:pStyle w:val="Heading4"/>
      </w:pPr>
      <w:r w:rsidRPr="00EC448B">
        <w:t>At an initiative level</w:t>
      </w:r>
    </w:p>
    <w:p w14:paraId="1A51B2BD" w14:textId="77777777" w:rsidR="00F05A6A" w:rsidRPr="00EC448B" w:rsidRDefault="00F05A6A" w:rsidP="00AC7146">
      <w:pPr>
        <w:pStyle w:val="ListParagraph"/>
      </w:pPr>
      <w:r w:rsidRPr="00EC448B">
        <w:t>Make sure funding guidelines include capability building activities as eligible items to fund.</w:t>
      </w:r>
    </w:p>
    <w:p w14:paraId="4B42AE7D" w14:textId="47CAF083" w:rsidR="00F05A6A" w:rsidRPr="00EC448B" w:rsidRDefault="1DFBD80B" w:rsidP="00AC7146">
      <w:pPr>
        <w:pStyle w:val="ListParagraph"/>
      </w:pPr>
      <w:r w:rsidRPr="7370C107">
        <w:t>Consider not only the development of skills and knowledge but also investment in infrastructure to support capacity (e.g. IT systems, processes).</w:t>
      </w:r>
    </w:p>
    <w:p w14:paraId="56333EB0" w14:textId="21B78177" w:rsidR="0070669A" w:rsidRDefault="1DFBD80B" w:rsidP="00AC7146">
      <w:pPr>
        <w:pStyle w:val="ListParagraph"/>
      </w:pPr>
      <w:r w:rsidRPr="7370C107">
        <w:t>Identify data requirements</w:t>
      </w:r>
      <w:r w:rsidR="007457C8">
        <w:t xml:space="preserve">, including </w:t>
      </w:r>
      <w:r w:rsidRPr="7370C107">
        <w:t xml:space="preserve">the skills and resources required by </w:t>
      </w:r>
      <w:r w:rsidR="0030205F">
        <w:t xml:space="preserve">all </w:t>
      </w:r>
      <w:r w:rsidRPr="7370C107">
        <w:t>stakeholders to understand and use data.</w:t>
      </w:r>
    </w:p>
    <w:p w14:paraId="484A95C2" w14:textId="2639C5E5" w:rsidR="00F05A6A" w:rsidRPr="00EC448B" w:rsidRDefault="1DFBD80B" w:rsidP="00AC7146">
      <w:pPr>
        <w:pStyle w:val="ListParagraph"/>
      </w:pPr>
      <w:r w:rsidRPr="7370C107">
        <w:t>Support investment in backbone structures to support community partners to engage in the partnership, where appropriate.</w:t>
      </w:r>
    </w:p>
    <w:p w14:paraId="70601FD2" w14:textId="04225F49" w:rsidR="00F05A6A" w:rsidRPr="00EC448B" w:rsidRDefault="1DFBD80B" w:rsidP="00AC7146">
      <w:pPr>
        <w:pStyle w:val="ListParagraph"/>
      </w:pPr>
      <w:r w:rsidRPr="7370C107">
        <w:t>Ensure mechanisms are in place to periodically reflect on the health of the initiative and identify ways to improve ways of working.</w:t>
      </w:r>
    </w:p>
    <w:p w14:paraId="32B1AE28" w14:textId="08632CD3" w:rsidR="00F05A6A" w:rsidRPr="00EC448B" w:rsidRDefault="00F05A6A" w:rsidP="00AC7146">
      <w:pPr>
        <w:pStyle w:val="ListParagraph"/>
      </w:pPr>
      <w:r w:rsidRPr="00EC448B">
        <w:t>Listen to what stakeholders want and need to build their capability and commit to approaches to support their priorities.</w:t>
      </w:r>
    </w:p>
    <w:p w14:paraId="6572F98A" w14:textId="17591AC6" w:rsidR="00F05A6A" w:rsidRPr="00EC448B" w:rsidRDefault="00F05A6A" w:rsidP="00AC7146">
      <w:pPr>
        <w:pStyle w:val="ListParagraph"/>
      </w:pPr>
      <w:r w:rsidRPr="00EC448B">
        <w:t xml:space="preserve">Ensure </w:t>
      </w:r>
      <w:r w:rsidR="00374BC6" w:rsidRPr="00EC448B">
        <w:t>fair</w:t>
      </w:r>
      <w:r w:rsidRPr="00EC448B">
        <w:t xml:space="preserve"> access to capability building for all stakeholders, paying particular attention to the needs of First Nations people and culturally and linguistically diverse communities.</w:t>
      </w:r>
    </w:p>
    <w:p w14:paraId="06DC0824" w14:textId="77777777" w:rsidR="00F05A6A" w:rsidRPr="00EC448B" w:rsidRDefault="00F05A6A" w:rsidP="0070669A">
      <w:pPr>
        <w:pStyle w:val="Heading4"/>
      </w:pPr>
      <w:r w:rsidRPr="00EC448B">
        <w:t>At an agency or government level</w:t>
      </w:r>
    </w:p>
    <w:p w14:paraId="7AC086FE" w14:textId="47294E95" w:rsidR="0070669A" w:rsidRDefault="1DFBD80B" w:rsidP="00AC7146">
      <w:pPr>
        <w:pStyle w:val="ListParagraph"/>
      </w:pPr>
      <w:r w:rsidRPr="7370C107">
        <w:t>Consider how long term and ongoing funding can be provided to support capability building within communities.</w:t>
      </w:r>
    </w:p>
    <w:p w14:paraId="6C14A316" w14:textId="53303079" w:rsidR="00F05A6A" w:rsidRPr="00EC448B" w:rsidRDefault="00F05A6A" w:rsidP="0070669A">
      <w:pPr>
        <w:pStyle w:val="Heading3"/>
      </w:pPr>
      <w:r w:rsidRPr="00EC448B">
        <w:t>Example in practice</w:t>
      </w:r>
    </w:p>
    <w:p w14:paraId="6EC162AC" w14:textId="77777777" w:rsidR="00F05A6A" w:rsidRPr="00EC448B" w:rsidRDefault="00F05A6A" w:rsidP="0070669A">
      <w:pPr>
        <w:pStyle w:val="Heading4"/>
      </w:pPr>
      <w:r w:rsidRPr="00EC448B">
        <w:t>Local Jobs</w:t>
      </w:r>
    </w:p>
    <w:p w14:paraId="778DD8FA" w14:textId="3389BB08" w:rsidR="008048C8" w:rsidRDefault="00F05A6A" w:rsidP="00F05A6A">
      <w:hyperlink r:id="rId39" w:history="1">
        <w:r w:rsidRPr="00EC448B">
          <w:rPr>
            <w:rStyle w:val="Hyperlink"/>
          </w:rPr>
          <w:t>Local Jobs</w:t>
        </w:r>
      </w:hyperlink>
      <w:r w:rsidRPr="00EC448B">
        <w:t xml:space="preserve"> is a collaborative place-based initiative ensur</w:t>
      </w:r>
      <w:r w:rsidR="00D74A16">
        <w:t>ing</w:t>
      </w:r>
      <w:r w:rsidRPr="00EC448B">
        <w:t xml:space="preserve"> local labour markets work well for all Australians, in partnership with business and communities. Local Jobs supports tailored, local approaches to skilling individuals to meet local workforce needs in 51 Employment Regions.</w:t>
      </w:r>
    </w:p>
    <w:p w14:paraId="1291D488" w14:textId="68A1BC72" w:rsidR="00F05A6A" w:rsidRPr="00EC448B" w:rsidRDefault="1DFBD80B" w:rsidP="00F05A6A">
      <w:r w:rsidRPr="7370C107">
        <w:t xml:space="preserve">Each Employment Region has a Local Jobs and Skills Taskforce. Taskforces have up to 10 members that represent, and are reflective of, their community. Taskforce members volunteer their time and are highly valued for bringing their industry or community perspectives to the taskforce. To support taskforce members in their role, </w:t>
      </w:r>
      <w:hyperlink r:id="rId40">
        <w:r w:rsidRPr="7370C107">
          <w:rPr>
            <w:rStyle w:val="Hyperlink"/>
          </w:rPr>
          <w:t>a series of eLearning modules</w:t>
        </w:r>
      </w:hyperlink>
      <w:r w:rsidRPr="7370C107">
        <w:t xml:space="preserve"> on stakeholder engagement, communication fundamentals, teamwork and governance have been developed.</w:t>
      </w:r>
    </w:p>
    <w:p w14:paraId="7F932D55" w14:textId="77777777" w:rsidR="00F05A6A" w:rsidRDefault="00F05A6A" w:rsidP="0070669A">
      <w:pPr>
        <w:pStyle w:val="Heading3"/>
      </w:pPr>
      <w:r w:rsidRPr="00EC448B">
        <w:t>Use it for</w:t>
      </w:r>
    </w:p>
    <w:p w14:paraId="34B2E706" w14:textId="40380959" w:rsidR="008B67E1" w:rsidRDefault="008B67E1" w:rsidP="008B67E1">
      <w:pPr>
        <w:pStyle w:val="Place-focusedapproachstyling"/>
      </w:pPr>
      <w:r>
        <w:t>Place-focused approach</w:t>
      </w:r>
    </w:p>
    <w:p w14:paraId="4E559823" w14:textId="77777777" w:rsidR="008B67E1" w:rsidRDefault="008B67E1" w:rsidP="008B67E1">
      <w:pPr>
        <w:pStyle w:val="Place-basedapproachstyling"/>
      </w:pPr>
      <w:r>
        <w:t>Place-based approach</w:t>
      </w:r>
    </w:p>
    <w:p w14:paraId="694F920E" w14:textId="4BA798CF" w:rsidR="00C97AE9" w:rsidRDefault="008B67E1" w:rsidP="008B67E1">
      <w:pPr>
        <w:pStyle w:val="Placepartnershipstyling"/>
      </w:pPr>
      <w:r>
        <w:t>Place partnership</w:t>
      </w:r>
    </w:p>
    <w:p w14:paraId="78833F3D" w14:textId="77777777" w:rsidR="00DE578F" w:rsidRDefault="00DE578F">
      <w:pPr>
        <w:spacing w:after="240"/>
        <w:sectPr w:rsidR="00DE578F" w:rsidSect="00DE578F">
          <w:endnotePr>
            <w:numFmt w:val="decimal"/>
          </w:endnotePr>
          <w:type w:val="continuous"/>
          <w:pgSz w:w="11906" w:h="16838"/>
          <w:pgMar w:top="851" w:right="851" w:bottom="1134" w:left="851" w:header="0" w:footer="281" w:gutter="0"/>
          <w:cols w:num="2" w:space="708"/>
          <w:titlePg/>
          <w:docGrid w:linePitch="360"/>
        </w:sectPr>
      </w:pPr>
    </w:p>
    <w:p w14:paraId="719E4FAD" w14:textId="0831E802" w:rsidR="00C97AE9" w:rsidRDefault="00C97AE9" w:rsidP="00DE578F">
      <w:pPr>
        <w:pStyle w:val="Heading2"/>
        <w:sectPr w:rsidR="00C97AE9" w:rsidSect="00D066E3">
          <w:endnotePr>
            <w:numFmt w:val="decimal"/>
          </w:endnotePr>
          <w:type w:val="continuous"/>
          <w:pgSz w:w="11906" w:h="16838"/>
          <w:pgMar w:top="851" w:right="851" w:bottom="1134" w:left="851" w:header="0" w:footer="281" w:gutter="0"/>
          <w:cols w:space="708"/>
          <w:titlePg/>
          <w:docGrid w:linePitch="360"/>
        </w:sectPr>
      </w:pPr>
      <w:r>
        <w:br w:type="page"/>
      </w:r>
      <w:bookmarkStart w:id="11" w:name="_Toc224739164"/>
      <w:r w:rsidR="00761EF6">
        <w:lastRenderedPageBreak/>
        <w:t>Collaborate across sectors</w:t>
      </w:r>
      <w:bookmarkEnd w:id="11"/>
    </w:p>
    <w:p w14:paraId="2CC11457" w14:textId="77777777" w:rsidR="00BC0E59" w:rsidRDefault="00BC0E59" w:rsidP="00BC0E59">
      <w:pPr>
        <w:pStyle w:val="Heading3"/>
      </w:pPr>
      <w:r>
        <w:t>What it means</w:t>
      </w:r>
    </w:p>
    <w:p w14:paraId="33DED947" w14:textId="3F4551FE" w:rsidR="0070669A" w:rsidRPr="00DB2092" w:rsidRDefault="0070669A" w:rsidP="00BC0E59">
      <w:r w:rsidRPr="7370C107">
        <w:t>Work collaboratively across sectors</w:t>
      </w:r>
      <w:r w:rsidR="00944F12">
        <w:t xml:space="preserve"> and amongst stakeholders</w:t>
      </w:r>
      <w:r w:rsidRPr="7370C107">
        <w:t xml:space="preserve"> to link and share information, data, resources, activities and capabilities, reduc</w:t>
      </w:r>
      <w:r w:rsidR="00B30315">
        <w:t>ing</w:t>
      </w:r>
      <w:r w:rsidRPr="7370C107">
        <w:t xml:space="preserve"> duplication and coordinat</w:t>
      </w:r>
      <w:r w:rsidR="00B30315">
        <w:t>ing</w:t>
      </w:r>
      <w:r w:rsidRPr="7370C107">
        <w:t xml:space="preserve"> work.</w:t>
      </w:r>
    </w:p>
    <w:p w14:paraId="07424094" w14:textId="77777777" w:rsidR="0070669A" w:rsidRPr="00DB2092" w:rsidRDefault="0070669A" w:rsidP="0070669A">
      <w:pPr>
        <w:pStyle w:val="Heading3"/>
      </w:pPr>
      <w:r w:rsidRPr="00DB2092">
        <w:t>Ways to apply it</w:t>
      </w:r>
    </w:p>
    <w:p w14:paraId="13B421B2" w14:textId="77777777" w:rsidR="0070669A" w:rsidRPr="00DB2092" w:rsidRDefault="0070669A" w:rsidP="0070669A">
      <w:pPr>
        <w:pStyle w:val="Heading4"/>
      </w:pPr>
      <w:r w:rsidRPr="00DB2092">
        <w:t xml:space="preserve">At an individual level </w:t>
      </w:r>
    </w:p>
    <w:p w14:paraId="007D586C" w14:textId="6549B1F4" w:rsidR="0070669A" w:rsidRPr="00DB2092" w:rsidRDefault="0070669A" w:rsidP="00AC7146">
      <w:pPr>
        <w:pStyle w:val="ListParagraph"/>
      </w:pPr>
      <w:r w:rsidRPr="7370C107">
        <w:t>Work collaboratively with partners to establish trust, support innovation, and create an environment where it’s safe to fail and learn.</w:t>
      </w:r>
    </w:p>
    <w:p w14:paraId="63B5E7E5" w14:textId="17EE742C" w:rsidR="0070669A" w:rsidRPr="00DB2092" w:rsidRDefault="002F7F05" w:rsidP="00AC7146">
      <w:pPr>
        <w:pStyle w:val="ListParagraph"/>
      </w:pPr>
      <w:r>
        <w:t>E</w:t>
      </w:r>
      <w:r w:rsidR="00944F12">
        <w:t xml:space="preserve">ncourage </w:t>
      </w:r>
      <w:r w:rsidR="0070669A" w:rsidRPr="00DB2092">
        <w:t>collaboration by owning mistakes and encouraging openness and flexibility.</w:t>
      </w:r>
    </w:p>
    <w:p w14:paraId="548E3307" w14:textId="1B8024D9" w:rsidR="0070669A" w:rsidRPr="00DB2092" w:rsidRDefault="0070669A" w:rsidP="00AC7146">
      <w:pPr>
        <w:pStyle w:val="ListParagraph"/>
      </w:pPr>
      <w:r w:rsidRPr="00DB2092">
        <w:t xml:space="preserve">Anticipate how changing government priorities may </w:t>
      </w:r>
      <w:r w:rsidR="00374BC6" w:rsidRPr="00DB2092">
        <w:t>affect</w:t>
      </w:r>
      <w:r w:rsidRPr="00DB2092">
        <w:t xml:space="preserve"> stakeholder groups and manage these relationships accordingly.</w:t>
      </w:r>
    </w:p>
    <w:p w14:paraId="6E487BFE" w14:textId="2D7BB4B4" w:rsidR="0070669A" w:rsidRPr="00DB2092" w:rsidRDefault="0070669A" w:rsidP="00AC7146">
      <w:pPr>
        <w:pStyle w:val="ListParagraph"/>
      </w:pPr>
      <w:r w:rsidRPr="7370C107">
        <w:t>Be flexible to different ways of working collaboratively that best meet the needs of stakeholders.</w:t>
      </w:r>
    </w:p>
    <w:p w14:paraId="6DC9A10D" w14:textId="77777777" w:rsidR="0070669A" w:rsidRPr="00DB2092" w:rsidRDefault="0070669A" w:rsidP="0070669A">
      <w:pPr>
        <w:pStyle w:val="Heading4"/>
      </w:pPr>
      <w:r w:rsidRPr="00DB2092">
        <w:t>At an initiative level</w:t>
      </w:r>
    </w:p>
    <w:p w14:paraId="6B347192" w14:textId="77777777" w:rsidR="0070669A" w:rsidRPr="00DB2092" w:rsidRDefault="0070669A" w:rsidP="00AC7146">
      <w:pPr>
        <w:pStyle w:val="ListParagraph"/>
      </w:pPr>
      <w:r w:rsidRPr="00DB2092">
        <w:t>Outline the roles and responsibilities of APS employees and management in encouraging collaboration.</w:t>
      </w:r>
    </w:p>
    <w:p w14:paraId="55F5E600" w14:textId="0A19F998" w:rsidR="0070669A" w:rsidRPr="00DB2092" w:rsidRDefault="0070669A" w:rsidP="00AC7146">
      <w:pPr>
        <w:pStyle w:val="ListParagraph"/>
      </w:pPr>
      <w:r w:rsidRPr="7370C107">
        <w:t>Give permission to your team to work in a non-traditional, more flexible and collaborative way.</w:t>
      </w:r>
    </w:p>
    <w:p w14:paraId="5585607F" w14:textId="5A94BEA0" w:rsidR="0070669A" w:rsidRPr="00DB2092" w:rsidRDefault="0070669A" w:rsidP="00AC7146">
      <w:pPr>
        <w:pStyle w:val="ListParagraph"/>
      </w:pPr>
      <w:r w:rsidRPr="7370C107">
        <w:t xml:space="preserve">Incorporate the principles of co-design where appropriate and possible. </w:t>
      </w:r>
    </w:p>
    <w:p w14:paraId="78D3C173" w14:textId="77777777" w:rsidR="0070669A" w:rsidRPr="00DB2092" w:rsidRDefault="0070669A" w:rsidP="00AC7146">
      <w:pPr>
        <w:pStyle w:val="ListParagraph"/>
      </w:pPr>
      <w:r w:rsidRPr="00DB2092">
        <w:t xml:space="preserve">Develop funding guidelines that support collaboration among stakeholders, rather than competition. </w:t>
      </w:r>
    </w:p>
    <w:p w14:paraId="6EB14665" w14:textId="2F39DDE3" w:rsidR="0070669A" w:rsidRPr="00DB2092" w:rsidRDefault="0070669A" w:rsidP="00AC7146">
      <w:pPr>
        <w:pStyle w:val="ListParagraph"/>
      </w:pPr>
      <w:r w:rsidRPr="00DB2092">
        <w:t>Ensure government investments</w:t>
      </w:r>
      <w:r w:rsidR="00944F12">
        <w:t xml:space="preserve"> and policy goals</w:t>
      </w:r>
      <w:r w:rsidRPr="00DB2092">
        <w:t xml:space="preserve"> complement </w:t>
      </w:r>
      <w:r w:rsidR="00944F12">
        <w:t xml:space="preserve">local </w:t>
      </w:r>
      <w:r w:rsidRPr="00DB2092">
        <w:t>community priorities and needs.</w:t>
      </w:r>
    </w:p>
    <w:p w14:paraId="21E68701" w14:textId="77777777" w:rsidR="0070669A" w:rsidRPr="00DB2092" w:rsidRDefault="0070669A" w:rsidP="00AC7146">
      <w:pPr>
        <w:pStyle w:val="ListParagraph"/>
      </w:pPr>
      <w:r w:rsidRPr="00DB2092">
        <w:t>Work flexibly, so local partners can tailor their actions to what has the most impact on their community.</w:t>
      </w:r>
    </w:p>
    <w:p w14:paraId="23D60403" w14:textId="271B7616" w:rsidR="0070669A" w:rsidRDefault="0070669A" w:rsidP="00AC7146">
      <w:pPr>
        <w:pStyle w:val="ListParagraph"/>
      </w:pPr>
      <w:r w:rsidRPr="00DB2092">
        <w:t xml:space="preserve">Ensure </w:t>
      </w:r>
      <w:r w:rsidR="004F3151" w:rsidRPr="00DB2092">
        <w:t>fair</w:t>
      </w:r>
      <w:r w:rsidRPr="00DB2092">
        <w:t xml:space="preserve"> access to collaboration mechanisms for all stakeholders, paying particular attention to the needs of First Nations people and culturally and linguistically diverse communities. </w:t>
      </w:r>
    </w:p>
    <w:p w14:paraId="1AE8E004" w14:textId="77777777" w:rsidR="004D0C7F" w:rsidRPr="00EC448B" w:rsidRDefault="004D0C7F" w:rsidP="004D0C7F">
      <w:pPr>
        <w:pStyle w:val="Heading4"/>
      </w:pPr>
      <w:r w:rsidRPr="00EC448B">
        <w:t>At an agency or government level</w:t>
      </w:r>
    </w:p>
    <w:p w14:paraId="22E88F06" w14:textId="3B1AA7BB" w:rsidR="004D0C7F" w:rsidRPr="00DB2092" w:rsidRDefault="00A31DAC" w:rsidP="00AC7146">
      <w:pPr>
        <w:pStyle w:val="ListParagraph"/>
      </w:pPr>
      <w:r>
        <w:t>Address</w:t>
      </w:r>
      <w:r w:rsidR="004A6591">
        <w:t xml:space="preserve"> system </w:t>
      </w:r>
      <w:r w:rsidR="00250FF3">
        <w:t xml:space="preserve">barriers to </w:t>
      </w:r>
      <w:r w:rsidR="0076782F">
        <w:t>joint f</w:t>
      </w:r>
      <w:r w:rsidR="00250FF3">
        <w:t>unding</w:t>
      </w:r>
      <w:r w:rsidR="0076782F">
        <w:t xml:space="preserve"> </w:t>
      </w:r>
      <w:r w:rsidR="004A6591">
        <w:t xml:space="preserve">and </w:t>
      </w:r>
      <w:r w:rsidR="006666DE">
        <w:t>work</w:t>
      </w:r>
      <w:r w:rsidR="004A6591">
        <w:t>ing</w:t>
      </w:r>
      <w:r w:rsidR="006666DE">
        <w:t xml:space="preserve"> across sectors</w:t>
      </w:r>
      <w:r w:rsidR="004A6591">
        <w:t>, agencies and governments</w:t>
      </w:r>
      <w:r w:rsidR="00423E9B">
        <w:t xml:space="preserve">. </w:t>
      </w:r>
    </w:p>
    <w:p w14:paraId="6464A7FA" w14:textId="77777777" w:rsidR="0070669A" w:rsidRPr="00DB2092" w:rsidRDefault="0070669A" w:rsidP="0070669A">
      <w:pPr>
        <w:pStyle w:val="Heading3"/>
      </w:pPr>
      <w:r w:rsidRPr="00DB2092">
        <w:t>Example in practice</w:t>
      </w:r>
    </w:p>
    <w:p w14:paraId="0F9AB449" w14:textId="77777777" w:rsidR="0054492E" w:rsidRPr="00856EA5" w:rsidRDefault="0054492E" w:rsidP="0054492E">
      <w:pPr>
        <w:pStyle w:val="Heading4"/>
      </w:pPr>
      <w:r w:rsidRPr="00856EA5">
        <w:t>Communities for Children Facilitating Partner Program</w:t>
      </w:r>
    </w:p>
    <w:p w14:paraId="6D6FB7FA" w14:textId="5C94DF70" w:rsidR="000D0723" w:rsidRPr="000D0723" w:rsidRDefault="0054492E" w:rsidP="007C2131">
      <w:r w:rsidRPr="00856EA5">
        <w:t>The</w:t>
      </w:r>
      <w:r w:rsidRPr="0019541A">
        <w:rPr>
          <w:szCs w:val="22"/>
        </w:rPr>
        <w:t xml:space="preserve"> </w:t>
      </w:r>
      <w:hyperlink r:id="rId41" w:history="1">
        <w:r w:rsidRPr="00C872B0">
          <w:rPr>
            <w:rStyle w:val="Hyperlink"/>
            <w:rFonts w:asciiTheme="majorHAnsi" w:hAnsiTheme="majorHAnsi"/>
            <w:iCs/>
            <w:szCs w:val="22"/>
          </w:rPr>
          <w:t>Communities for Children Facilitating Partner</w:t>
        </w:r>
      </w:hyperlink>
      <w:r w:rsidRPr="0019541A">
        <w:rPr>
          <w:szCs w:val="22"/>
        </w:rPr>
        <w:t xml:space="preserve"> </w:t>
      </w:r>
      <w:r w:rsidRPr="00856EA5">
        <w:t>program is a place-based service delivery model</w:t>
      </w:r>
      <w:r w:rsidR="00A448E1">
        <w:t>.</w:t>
      </w:r>
      <w:r w:rsidR="00A448E1" w:rsidRPr="00A448E1">
        <w:t xml:space="preserve"> It operates in 52 communities across Australia with an aim to create strong</w:t>
      </w:r>
      <w:r w:rsidR="00F97395">
        <w:t xml:space="preserve"> </w:t>
      </w:r>
      <w:r w:rsidR="00A448E1" w:rsidRPr="00A448E1">
        <w:t xml:space="preserve">child friendly communities that maximise the health, wellbeing and early development of children. </w:t>
      </w:r>
      <w:r w:rsidR="000D0723" w:rsidRPr="000D0723">
        <w:t>In each community, a Facilitating Partner establishes a committee of local people, service providers and businesses to develop a Community Strategic Plan. This plan sets out identified community needs, where local agencies can then adopt a targeted service delivery approach. Based on advice from the committee</w:t>
      </w:r>
      <w:r w:rsidR="007142A5">
        <w:t>,</w:t>
      </w:r>
      <w:r w:rsidR="000D0723" w:rsidRPr="000D0723">
        <w:t xml:space="preserve"> the Facilitating Partner will commission services that deliver on the Community Strategic Plan, taking into account other local agencies</w:t>
      </w:r>
      <w:r w:rsidR="007142A5">
        <w:t>’</w:t>
      </w:r>
      <w:r w:rsidR="000D0723" w:rsidRPr="000D0723">
        <w:t xml:space="preserve"> established responses.</w:t>
      </w:r>
    </w:p>
    <w:p w14:paraId="65BD6D20" w14:textId="77777777" w:rsidR="0070669A" w:rsidRDefault="0070669A" w:rsidP="0070669A">
      <w:pPr>
        <w:pStyle w:val="Heading3"/>
      </w:pPr>
      <w:r w:rsidRPr="00DB2092">
        <w:t>Use it for</w:t>
      </w:r>
    </w:p>
    <w:p w14:paraId="2D2A1F68" w14:textId="40CB72A0" w:rsidR="008B67E1" w:rsidRDefault="008B67E1" w:rsidP="008B67E1">
      <w:pPr>
        <w:pStyle w:val="Place-focusedapproachstyling"/>
      </w:pPr>
      <w:r>
        <w:t>Place-focused approach</w:t>
      </w:r>
    </w:p>
    <w:p w14:paraId="4403A9DB" w14:textId="77777777" w:rsidR="008B67E1" w:rsidRDefault="008B67E1" w:rsidP="008B67E1">
      <w:pPr>
        <w:pStyle w:val="Place-basedapproachstyling"/>
      </w:pPr>
      <w:r>
        <w:t>Place-based approach</w:t>
      </w:r>
    </w:p>
    <w:p w14:paraId="24C86935" w14:textId="27E6EA5E" w:rsidR="00DE578F" w:rsidRDefault="008B67E1" w:rsidP="006023E4">
      <w:pPr>
        <w:pStyle w:val="Placepartnershipstyling"/>
        <w:rPr>
          <w:b w:val="0"/>
        </w:rPr>
        <w:sectPr w:rsidR="00DE578F" w:rsidSect="00DE578F">
          <w:endnotePr>
            <w:numFmt w:val="decimal"/>
          </w:endnotePr>
          <w:type w:val="continuous"/>
          <w:pgSz w:w="11906" w:h="16838"/>
          <w:pgMar w:top="851" w:right="851" w:bottom="1134" w:left="851" w:header="0" w:footer="281" w:gutter="0"/>
          <w:cols w:num="2" w:space="708"/>
          <w:titlePg/>
          <w:docGrid w:linePitch="360"/>
        </w:sectPr>
      </w:pPr>
      <w:r>
        <w:t>Place partnership</w:t>
      </w:r>
    </w:p>
    <w:p w14:paraId="4B2B79DF" w14:textId="69B15740" w:rsidR="00C97AE9" w:rsidRDefault="00111BA5" w:rsidP="003979AA">
      <w:pPr>
        <w:pStyle w:val="Heading2"/>
        <w:sectPr w:rsidR="00C97AE9" w:rsidSect="00D066E3">
          <w:endnotePr>
            <w:numFmt w:val="decimal"/>
          </w:endnotePr>
          <w:type w:val="continuous"/>
          <w:pgSz w:w="11906" w:h="16838"/>
          <w:pgMar w:top="851" w:right="851" w:bottom="1134" w:left="851" w:header="0" w:footer="281" w:gutter="0"/>
          <w:cols w:space="708"/>
          <w:titlePg/>
          <w:docGrid w:linePitch="360"/>
        </w:sectPr>
      </w:pPr>
      <w:r>
        <w:br w:type="page"/>
      </w:r>
      <w:bookmarkStart w:id="12" w:name="_Toc224739165"/>
      <w:r w:rsidR="0070669A">
        <w:lastRenderedPageBreak/>
        <w:t>Empower</w:t>
      </w:r>
      <w:r w:rsidR="00761EF6">
        <w:t xml:space="preserve"> local people</w:t>
      </w:r>
      <w:bookmarkEnd w:id="12"/>
    </w:p>
    <w:p w14:paraId="5E47BF0A" w14:textId="58D1F279" w:rsidR="00BC0E59" w:rsidRDefault="00BC0E59" w:rsidP="00BC0E59">
      <w:pPr>
        <w:pStyle w:val="Heading3"/>
      </w:pPr>
      <w:r>
        <w:t>What it means</w:t>
      </w:r>
    </w:p>
    <w:p w14:paraId="45596904" w14:textId="720D13D6" w:rsidR="00CB32B0" w:rsidRPr="00CB32B0" w:rsidRDefault="00CB32B0" w:rsidP="00CB32B0">
      <w:r w:rsidRPr="00CB32B0">
        <w:t xml:space="preserve">Build and support partnerships that empower communities to </w:t>
      </w:r>
      <w:r w:rsidR="006A06F8">
        <w:t>agree</w:t>
      </w:r>
      <w:r w:rsidRPr="00CB32B0">
        <w:t xml:space="preserve"> shared priorities and work collaboratively through culturally safe, respectful and responsive engagement.</w:t>
      </w:r>
    </w:p>
    <w:p w14:paraId="206C0A0A" w14:textId="77777777" w:rsidR="00EC5B06" w:rsidRPr="00866E35" w:rsidRDefault="00EC5B06" w:rsidP="00EC5B06">
      <w:pPr>
        <w:pStyle w:val="Heading3"/>
      </w:pPr>
      <w:r w:rsidRPr="00866E35">
        <w:t>Ways to apply it</w:t>
      </w:r>
    </w:p>
    <w:p w14:paraId="6BC9DE19" w14:textId="77777777" w:rsidR="00EC5B06" w:rsidRPr="00866E35" w:rsidRDefault="00EC5B06" w:rsidP="00EC5B06">
      <w:pPr>
        <w:pStyle w:val="Heading4"/>
      </w:pPr>
      <w:r w:rsidRPr="00866E35">
        <w:t>At an individual level</w:t>
      </w:r>
    </w:p>
    <w:p w14:paraId="7D4E85E1" w14:textId="77777777" w:rsidR="00F512F6" w:rsidRPr="00F512F6" w:rsidRDefault="00F512F6" w:rsidP="00AC7146">
      <w:pPr>
        <w:pStyle w:val="ListParagraph"/>
      </w:pPr>
      <w:r w:rsidRPr="00F512F6">
        <w:t>Take time to build trust and a shared understanding with community members.</w:t>
      </w:r>
    </w:p>
    <w:p w14:paraId="48730F29" w14:textId="2E321BF5" w:rsidR="00F512F6" w:rsidRPr="00F512F6" w:rsidRDefault="00F512F6" w:rsidP="00AC7146">
      <w:pPr>
        <w:pStyle w:val="ListParagraph"/>
      </w:pPr>
      <w:r w:rsidRPr="00F512F6">
        <w:t>Understand power dynamics and diversity of communities when engaging to understand unique context</w:t>
      </w:r>
      <w:r w:rsidR="00EB7A4F">
        <w:t>s</w:t>
      </w:r>
      <w:r w:rsidRPr="00F512F6">
        <w:t xml:space="preserve"> and priorities.</w:t>
      </w:r>
    </w:p>
    <w:p w14:paraId="01196CA5" w14:textId="2CFF2640" w:rsidR="00F512F6" w:rsidRPr="00F512F6" w:rsidRDefault="00F512F6" w:rsidP="00AC7146">
      <w:pPr>
        <w:pStyle w:val="ListParagraph"/>
      </w:pPr>
      <w:r w:rsidRPr="7370C107">
        <w:t>When looking at an issue, consider the perspectives of stakeholders from a diverse range of ages, cultures and backgrounds.</w:t>
      </w:r>
    </w:p>
    <w:p w14:paraId="476993C3" w14:textId="2FE2825D" w:rsidR="00F512F6" w:rsidRPr="00F512F6" w:rsidRDefault="00F512F6" w:rsidP="00AC7146">
      <w:pPr>
        <w:pStyle w:val="ListParagraph"/>
      </w:pPr>
      <w:r w:rsidRPr="00F512F6">
        <w:t xml:space="preserve">Ensure relevant data and information is shared between groups when it will inform decision-making, ensuring all voices are heard and considered in the </w:t>
      </w:r>
      <w:r w:rsidR="00B507DE">
        <w:t>decision</w:t>
      </w:r>
      <w:r w:rsidRPr="00F512F6">
        <w:t>-making process.</w:t>
      </w:r>
    </w:p>
    <w:p w14:paraId="385684EC" w14:textId="7C0D27B7" w:rsidR="00F512F6" w:rsidRPr="00F512F6" w:rsidRDefault="00F512F6" w:rsidP="00AC7146">
      <w:pPr>
        <w:pStyle w:val="ListParagraph"/>
      </w:pPr>
      <w:r w:rsidRPr="7370C107">
        <w:t>Be aware of the broader political, organisational, demographic and cultural landscape that may influence engagement with a community.</w:t>
      </w:r>
    </w:p>
    <w:p w14:paraId="4467E14A" w14:textId="77777777" w:rsidR="00EC5B06" w:rsidRPr="00866E35" w:rsidRDefault="00EC5B06" w:rsidP="00EC5B06">
      <w:pPr>
        <w:pStyle w:val="Heading4"/>
      </w:pPr>
      <w:r w:rsidRPr="00866E35">
        <w:t>At an initiative level</w:t>
      </w:r>
    </w:p>
    <w:p w14:paraId="6E789259" w14:textId="3392F056" w:rsidR="00F512F6" w:rsidRPr="00F512F6" w:rsidRDefault="00F512F6" w:rsidP="00AC7146">
      <w:pPr>
        <w:pStyle w:val="ListParagraph"/>
      </w:pPr>
      <w:r w:rsidRPr="7370C107">
        <w:t>Create a culture that supports, respects and recognises the benefits of diverse ideas and lived experiences.</w:t>
      </w:r>
    </w:p>
    <w:p w14:paraId="22935406" w14:textId="058A613A" w:rsidR="00F512F6" w:rsidRPr="00F512F6" w:rsidRDefault="00F512F6" w:rsidP="00AC7146">
      <w:pPr>
        <w:pStyle w:val="ListParagraph"/>
      </w:pPr>
      <w:r w:rsidRPr="7370C107">
        <w:t>Identify ways to minimise burdens faced by community and community leaders when engaging with government.</w:t>
      </w:r>
    </w:p>
    <w:p w14:paraId="090B3A95" w14:textId="725CA726" w:rsidR="00F512F6" w:rsidRPr="00F512F6" w:rsidRDefault="00F512F6" w:rsidP="00AC7146">
      <w:pPr>
        <w:pStyle w:val="ListParagraph"/>
      </w:pPr>
      <w:r w:rsidRPr="7370C107">
        <w:t xml:space="preserve">Build ways to support community partners to engage and participate. </w:t>
      </w:r>
    </w:p>
    <w:p w14:paraId="0ED315C9" w14:textId="655E8F1D" w:rsidR="00F512F6" w:rsidRPr="00F512F6" w:rsidRDefault="00F512F6" w:rsidP="00AC7146">
      <w:pPr>
        <w:pStyle w:val="ListParagraph"/>
      </w:pPr>
      <w:r w:rsidRPr="00F512F6">
        <w:t>Allow time for inclusive engagement and community priority setting processes, including time for communities to discuss</w:t>
      </w:r>
      <w:r w:rsidR="003159EC">
        <w:t xml:space="preserve"> </w:t>
      </w:r>
      <w:r w:rsidRPr="00F512F6">
        <w:t xml:space="preserve">and consult with other stakeholders and cultural authority relevant to them. </w:t>
      </w:r>
    </w:p>
    <w:p w14:paraId="52F78793" w14:textId="49FC1EF3" w:rsidR="00F512F6" w:rsidRPr="00F512F6" w:rsidRDefault="00F512F6" w:rsidP="00AC7146">
      <w:pPr>
        <w:pStyle w:val="ListParagraph"/>
      </w:pPr>
      <w:r w:rsidRPr="00F512F6">
        <w:t>Allow time to build a shared understanding of empowerment and engagement and adapt ways of working to support stakeholders based on their needs.</w:t>
      </w:r>
    </w:p>
    <w:p w14:paraId="7D18FE25" w14:textId="08A96F8E" w:rsidR="00F512F6" w:rsidRPr="00F512F6" w:rsidRDefault="00F512F6" w:rsidP="00AC7146">
      <w:pPr>
        <w:pStyle w:val="ListParagraph"/>
      </w:pPr>
      <w:r w:rsidRPr="00F512F6">
        <w:t xml:space="preserve">Clearly </w:t>
      </w:r>
      <w:r w:rsidR="00A46C1C">
        <w:t>explain</w:t>
      </w:r>
      <w:r w:rsidR="00A46C1C" w:rsidRPr="00F512F6">
        <w:t xml:space="preserve"> </w:t>
      </w:r>
      <w:r w:rsidRPr="00F512F6">
        <w:t xml:space="preserve">how accountability mechanisms support a shared understanding of context and decisions. </w:t>
      </w:r>
    </w:p>
    <w:p w14:paraId="00140E60" w14:textId="77777777" w:rsidR="00EC5B06" w:rsidRPr="00866E35" w:rsidRDefault="00EC5B06" w:rsidP="00EC5B06">
      <w:pPr>
        <w:pStyle w:val="Heading4"/>
      </w:pPr>
      <w:r w:rsidRPr="00866E35">
        <w:t>At an agency or government level</w:t>
      </w:r>
    </w:p>
    <w:p w14:paraId="4B49F359" w14:textId="072D6D06" w:rsidR="00EC5B06" w:rsidRPr="00866E35" w:rsidRDefault="00EC5B06" w:rsidP="00AC7146">
      <w:pPr>
        <w:pStyle w:val="ListParagraph"/>
      </w:pPr>
      <w:r w:rsidRPr="00866E35">
        <w:t>Provide flexible funding to support local organisations to align</w:t>
      </w:r>
      <w:r w:rsidR="00F6366E">
        <w:t xml:space="preserve"> and adjust</w:t>
      </w:r>
      <w:r w:rsidRPr="00866E35">
        <w:t xml:space="preserve"> their programs and services with the priorities of local communities.</w:t>
      </w:r>
    </w:p>
    <w:p w14:paraId="52334D78" w14:textId="16952944" w:rsidR="001647C4" w:rsidRDefault="001647C4" w:rsidP="001647C4">
      <w:pPr>
        <w:pStyle w:val="Heading3"/>
      </w:pPr>
      <w:r>
        <w:t>Example in practice</w:t>
      </w:r>
    </w:p>
    <w:p w14:paraId="508CCDBE" w14:textId="77777777" w:rsidR="00BB6E96" w:rsidRPr="00DB2092" w:rsidRDefault="00BB6E96" w:rsidP="00BB6E96">
      <w:pPr>
        <w:pStyle w:val="Heading4"/>
      </w:pPr>
      <w:r w:rsidRPr="00DB2092">
        <w:t xml:space="preserve">Connected Beginnings Data Dashboards </w:t>
      </w:r>
    </w:p>
    <w:p w14:paraId="40316FBC" w14:textId="7FB99135" w:rsidR="00BB6E96" w:rsidRPr="00DB2092" w:rsidRDefault="00BB6E96" w:rsidP="00BB6E96">
      <w:hyperlink r:id="rId42" w:anchor="toc-about-the-program" w:history="1">
        <w:r w:rsidRPr="00DB2092">
          <w:rPr>
            <w:rStyle w:val="Hyperlink"/>
          </w:rPr>
          <w:t>Connected Beginnings</w:t>
        </w:r>
      </w:hyperlink>
      <w:r w:rsidRPr="00DB2092">
        <w:t xml:space="preserve"> draws on the strength and knowledge of First Nations communities to increase engagement of children aged </w:t>
      </w:r>
      <w:r w:rsidR="006170D8">
        <w:t>zero</w:t>
      </w:r>
      <w:r w:rsidRPr="00DB2092">
        <w:t xml:space="preserve"> </w:t>
      </w:r>
      <w:r w:rsidR="00931E9C">
        <w:t>to</w:t>
      </w:r>
      <w:r w:rsidRPr="00DB2092">
        <w:t xml:space="preserve"> 5 years and their families with health services and early childhood education and care. </w:t>
      </w:r>
      <w:r w:rsidRPr="246BF35A">
        <w:t xml:space="preserve">The program has developed and maintained data sharing relationships with different Commonwealth government agencies, </w:t>
      </w:r>
      <w:r w:rsidR="009004DF">
        <w:t>s</w:t>
      </w:r>
      <w:r w:rsidRPr="246BF35A">
        <w:t xml:space="preserve">tate and </w:t>
      </w:r>
      <w:r w:rsidR="009004DF">
        <w:t>t</w:t>
      </w:r>
      <w:r w:rsidRPr="246BF35A">
        <w:t xml:space="preserve">erritory governments, and funded organisations to share locally aggregated data. </w:t>
      </w:r>
      <w:r w:rsidR="00606B53">
        <w:t>D</w:t>
      </w:r>
      <w:r w:rsidRPr="246BF35A">
        <w:t>ata sharing supports communities to identify strengths, inform priorities and support decision-making through a holistic lens. The process of collecting, collating, sharing and visualising this data allows communities to measure and evaluate the indicators that matter to them.</w:t>
      </w:r>
    </w:p>
    <w:p w14:paraId="4B80E966" w14:textId="2F217BC4" w:rsidR="008B67E1" w:rsidRDefault="00EC5B06" w:rsidP="008B67E1">
      <w:pPr>
        <w:pStyle w:val="Heading3"/>
      </w:pPr>
      <w:r w:rsidRPr="00866E35">
        <w:t>Use it for</w:t>
      </w:r>
    </w:p>
    <w:p w14:paraId="6E7C587E" w14:textId="77777777" w:rsidR="008B67E1" w:rsidRDefault="008B67E1" w:rsidP="008B67E1">
      <w:pPr>
        <w:pStyle w:val="Place-basedapproachstyling"/>
      </w:pPr>
      <w:r>
        <w:t>Place-based approach</w:t>
      </w:r>
    </w:p>
    <w:p w14:paraId="335BDE2C" w14:textId="77777777" w:rsidR="008B67E1" w:rsidRPr="00C7748E" w:rsidRDefault="008B67E1" w:rsidP="008B67E1">
      <w:pPr>
        <w:pStyle w:val="Placepartnershipstyling"/>
      </w:pPr>
      <w:r>
        <w:t>Place partnership</w:t>
      </w:r>
    </w:p>
    <w:p w14:paraId="1FA2B772" w14:textId="77777777" w:rsidR="00B5429B" w:rsidRDefault="00B5429B" w:rsidP="00DE578F">
      <w:pPr>
        <w:pStyle w:val="Heading2"/>
        <w:sectPr w:rsidR="00B5429B" w:rsidSect="00B5429B">
          <w:endnotePr>
            <w:numFmt w:val="decimal"/>
          </w:endnotePr>
          <w:type w:val="continuous"/>
          <w:pgSz w:w="11906" w:h="16838"/>
          <w:pgMar w:top="851" w:right="851" w:bottom="1134" w:left="851" w:header="0" w:footer="281" w:gutter="0"/>
          <w:cols w:num="2" w:space="708"/>
          <w:titlePg/>
          <w:docGrid w:linePitch="360"/>
        </w:sectPr>
      </w:pPr>
    </w:p>
    <w:p w14:paraId="636CD54C" w14:textId="2FAEED49" w:rsidR="00C97AE9" w:rsidRDefault="000343B8" w:rsidP="00761EF6">
      <w:pPr>
        <w:pStyle w:val="Heading2"/>
        <w:sectPr w:rsidR="00C97AE9" w:rsidSect="00D066E3">
          <w:endnotePr>
            <w:numFmt w:val="decimal"/>
          </w:endnotePr>
          <w:type w:val="continuous"/>
          <w:pgSz w:w="11906" w:h="16838"/>
          <w:pgMar w:top="851" w:right="851" w:bottom="1134" w:left="851" w:header="0" w:footer="281" w:gutter="0"/>
          <w:cols w:space="708"/>
          <w:titlePg/>
          <w:docGrid w:linePitch="360"/>
        </w:sectPr>
      </w:pPr>
      <w:bookmarkStart w:id="13" w:name="_Toc224739166"/>
      <w:r>
        <w:lastRenderedPageBreak/>
        <w:t>Enable s</w:t>
      </w:r>
      <w:r w:rsidR="00EC5B06">
        <w:t>hared decision-making</w:t>
      </w:r>
      <w:bookmarkEnd w:id="13"/>
    </w:p>
    <w:p w14:paraId="5345C9B2" w14:textId="54C3E26E" w:rsidR="00BC0E59" w:rsidRDefault="00BC0E59" w:rsidP="00BC0E59">
      <w:pPr>
        <w:pStyle w:val="Heading3"/>
      </w:pPr>
      <w:r>
        <w:t>What it means</w:t>
      </w:r>
    </w:p>
    <w:p w14:paraId="60974CC4" w14:textId="2738BDC8" w:rsidR="00F83885" w:rsidRPr="00F83885" w:rsidRDefault="00F83885" w:rsidP="00F83885">
      <w:r w:rsidRPr="00F83885">
        <w:t xml:space="preserve">Work with communities to design and deliver policies and programs that advance </w:t>
      </w:r>
      <w:r w:rsidR="002714A1">
        <w:t>local</w:t>
      </w:r>
      <w:r w:rsidRPr="00F83885">
        <w:t xml:space="preserve"> priorities, and ensure diverse voices are included in shared decision</w:t>
      </w:r>
      <w:r w:rsidRPr="00F83885">
        <w:noBreakHyphen/>
        <w:t>making.</w:t>
      </w:r>
    </w:p>
    <w:p w14:paraId="3769B5AB" w14:textId="7E0AB04A" w:rsidR="00C747C3" w:rsidRPr="00643F1F" w:rsidRDefault="00C747C3" w:rsidP="00BC0E59">
      <w:r>
        <w:t xml:space="preserve">For further information see the </w:t>
      </w:r>
      <w:hyperlink r:id="rId43" w:history="1">
        <w:r w:rsidR="00663922">
          <w:rPr>
            <w:rStyle w:val="Hyperlink"/>
          </w:rPr>
          <w:t>APS Shared Decision-</w:t>
        </w:r>
        <w:r w:rsidR="00FE6008">
          <w:rPr>
            <w:rStyle w:val="Hyperlink"/>
          </w:rPr>
          <w:t>m</w:t>
        </w:r>
        <w:r w:rsidR="00663922">
          <w:rPr>
            <w:rStyle w:val="Hyperlink"/>
          </w:rPr>
          <w:t>aking Guide</w:t>
        </w:r>
      </w:hyperlink>
      <w:r>
        <w:t>.</w:t>
      </w:r>
    </w:p>
    <w:p w14:paraId="06B24317" w14:textId="77777777" w:rsidR="00EC5B06" w:rsidRPr="00643F1F" w:rsidRDefault="00EC5B06" w:rsidP="00EC5B06">
      <w:pPr>
        <w:pStyle w:val="Heading3"/>
      </w:pPr>
      <w:r w:rsidRPr="00643F1F">
        <w:t>Ways to apply it</w:t>
      </w:r>
    </w:p>
    <w:p w14:paraId="7FC47B8E" w14:textId="77777777" w:rsidR="00EC5B06" w:rsidRPr="00643F1F" w:rsidRDefault="00EC5B06" w:rsidP="00EC5B06">
      <w:pPr>
        <w:pStyle w:val="Heading4"/>
      </w:pPr>
      <w:r w:rsidRPr="00643F1F">
        <w:t>At an individual level</w:t>
      </w:r>
    </w:p>
    <w:p w14:paraId="2FC4EB40" w14:textId="77777777" w:rsidR="00EC5B06" w:rsidRPr="00643F1F" w:rsidRDefault="00EC5B06" w:rsidP="00EB7A4F">
      <w:pPr>
        <w:pStyle w:val="ListParagraph"/>
      </w:pPr>
      <w:r w:rsidRPr="00643F1F">
        <w:t>Actively empower and support local people and organisations to be involved in decision-making.</w:t>
      </w:r>
    </w:p>
    <w:p w14:paraId="3081C90C" w14:textId="355CC0A6" w:rsidR="00EC5B06" w:rsidRPr="00643F1F" w:rsidRDefault="19BC6B2C" w:rsidP="00EB7A4F">
      <w:pPr>
        <w:pStyle w:val="ListParagraph"/>
      </w:pPr>
      <w:r w:rsidRPr="7370C107">
        <w:t xml:space="preserve">Be aware of previous shared </w:t>
      </w:r>
      <w:r w:rsidRPr="00913932">
        <w:t>decision</w:t>
      </w:r>
      <w:r w:rsidR="00913932" w:rsidRPr="002E5078">
        <w:noBreakHyphen/>
      </w:r>
      <w:r w:rsidRPr="00913932">
        <w:t>making</w:t>
      </w:r>
      <w:r w:rsidRPr="7370C107">
        <w:t xml:space="preserve"> activities and experiences of community and stakeholders. Explore what worked, what didn’t and how lessons can be applied. </w:t>
      </w:r>
    </w:p>
    <w:p w14:paraId="7E0AA02E" w14:textId="2F01B2EE" w:rsidR="00EC5B06" w:rsidRPr="00643F1F" w:rsidRDefault="00AE1075" w:rsidP="00EB7A4F">
      <w:pPr>
        <w:pStyle w:val="ListParagraph"/>
      </w:pPr>
      <w:r>
        <w:t>Model</w:t>
      </w:r>
      <w:r w:rsidR="00EC5B06" w:rsidRPr="00643F1F">
        <w:t xml:space="preserve"> effective sharing of </w:t>
      </w:r>
      <w:r w:rsidR="00F94626">
        <w:t>co-design, decision-making and accountability</w:t>
      </w:r>
      <w:r w:rsidR="00F94626" w:rsidRPr="00643F1F" w:rsidDel="00F94626">
        <w:t xml:space="preserve"> </w:t>
      </w:r>
      <w:r w:rsidR="00EC5B06" w:rsidRPr="00643F1F">
        <w:t xml:space="preserve">to help create a culture where shared </w:t>
      </w:r>
      <w:r w:rsidR="00EC5B06" w:rsidRPr="006A24E4">
        <w:t>decision</w:t>
      </w:r>
      <w:r w:rsidR="006A24E4" w:rsidRPr="002E5078">
        <w:noBreakHyphen/>
      </w:r>
      <w:r w:rsidR="00EC5B06" w:rsidRPr="006A24E4">
        <w:t>making</w:t>
      </w:r>
      <w:r w:rsidR="00EC5B06" w:rsidRPr="00643F1F">
        <w:t xml:space="preserve"> is expected and embraced.</w:t>
      </w:r>
    </w:p>
    <w:p w14:paraId="78B00835" w14:textId="77777777" w:rsidR="00EC5B06" w:rsidRPr="00643F1F" w:rsidRDefault="00EC5B06" w:rsidP="00EC5B06">
      <w:pPr>
        <w:pStyle w:val="Heading4"/>
      </w:pPr>
      <w:r w:rsidRPr="00643F1F">
        <w:t>At an initiative level</w:t>
      </w:r>
    </w:p>
    <w:p w14:paraId="1437D111" w14:textId="23742637" w:rsidR="00EC5B06" w:rsidRPr="00643F1F" w:rsidRDefault="00EC5B06" w:rsidP="00EB7A4F">
      <w:pPr>
        <w:pStyle w:val="ListParagraph"/>
      </w:pPr>
      <w:r w:rsidRPr="00643F1F">
        <w:t>Develop formal partnership agreements between communities and governments, which include agreed decision</w:t>
      </w:r>
      <w:r w:rsidR="00E33DFC">
        <w:t>-</w:t>
      </w:r>
      <w:r w:rsidRPr="00643F1F">
        <w:t>making protocols.</w:t>
      </w:r>
    </w:p>
    <w:p w14:paraId="24828D87" w14:textId="27811882" w:rsidR="00F94626" w:rsidRPr="006A24E4" w:rsidRDefault="19BC6B2C" w:rsidP="00EB7A4F">
      <w:pPr>
        <w:pStyle w:val="ListParagraph"/>
      </w:pPr>
      <w:r w:rsidRPr="006A24E4">
        <w:t>Identify areas of potential shared decision</w:t>
      </w:r>
      <w:r w:rsidR="006A24E4" w:rsidRPr="002E5078">
        <w:noBreakHyphen/>
      </w:r>
      <w:r w:rsidRPr="006A24E4">
        <w:t>making early and agree roles with stakeholders to set clear expectations.</w:t>
      </w:r>
    </w:p>
    <w:p w14:paraId="36565D5C" w14:textId="2DC7347E" w:rsidR="00F83885" w:rsidRPr="006A24E4" w:rsidRDefault="19BC6B2C" w:rsidP="00EB7A4F">
      <w:pPr>
        <w:pStyle w:val="ListParagraph"/>
      </w:pPr>
      <w:r w:rsidRPr="006A24E4">
        <w:t>Provide time and space for everyone to genuinely participate in shared decision</w:t>
      </w:r>
      <w:r w:rsidR="006A24E4" w:rsidRPr="002E5078">
        <w:noBreakHyphen/>
      </w:r>
      <w:r w:rsidRPr="006A24E4">
        <w:t>making.</w:t>
      </w:r>
      <w:r w:rsidR="007E5B6A">
        <w:t xml:space="preserve"> </w:t>
      </w:r>
    </w:p>
    <w:p w14:paraId="7B372AAA" w14:textId="77777777" w:rsidR="00F83885" w:rsidRDefault="00F83885" w:rsidP="00F83885">
      <w:pPr>
        <w:pStyle w:val="Bullet1"/>
      </w:pPr>
    </w:p>
    <w:p w14:paraId="7BB026E8" w14:textId="77777777" w:rsidR="00F83885" w:rsidRDefault="00F83885" w:rsidP="00F83885">
      <w:pPr>
        <w:pStyle w:val="Bullet1"/>
      </w:pPr>
    </w:p>
    <w:p w14:paraId="12E833A9" w14:textId="77777777" w:rsidR="00F83885" w:rsidRDefault="00F83885" w:rsidP="00F83885">
      <w:pPr>
        <w:pStyle w:val="Bullet1"/>
      </w:pPr>
    </w:p>
    <w:p w14:paraId="117A3612" w14:textId="0B35F66B" w:rsidR="00EC5B06" w:rsidRPr="00643F1F" w:rsidRDefault="00EC5B06" w:rsidP="00EC5B06">
      <w:pPr>
        <w:pStyle w:val="Heading4"/>
      </w:pPr>
      <w:r w:rsidRPr="00643F1F">
        <w:t>At an agency or government level</w:t>
      </w:r>
    </w:p>
    <w:p w14:paraId="18790118" w14:textId="35AC2CFC" w:rsidR="00EC5B06" w:rsidRPr="00643F1F" w:rsidRDefault="00EC5B06" w:rsidP="00EB7A4F">
      <w:pPr>
        <w:pStyle w:val="ListParagraph"/>
      </w:pPr>
      <w:r w:rsidRPr="00643F1F">
        <w:t xml:space="preserve">Make sure you have an authorising environment for APS employees to engage with communities to develop and implement different </w:t>
      </w:r>
      <w:r w:rsidR="00F94626">
        <w:t>ways of working</w:t>
      </w:r>
      <w:r w:rsidRPr="00643F1F">
        <w:t>.</w:t>
      </w:r>
    </w:p>
    <w:p w14:paraId="752BC42A" w14:textId="2946883B" w:rsidR="00EC5B06" w:rsidRPr="00643F1F" w:rsidRDefault="00EC5B06" w:rsidP="00EB7A4F">
      <w:pPr>
        <w:pStyle w:val="ListParagraph"/>
      </w:pPr>
      <w:r w:rsidRPr="00643F1F">
        <w:t>Adopt subsidiarity where possible. This means authority to decide and act should rest at the closest level possible to the people or organisations the decision or action is designed to serve.</w:t>
      </w:r>
    </w:p>
    <w:p w14:paraId="2B118648" w14:textId="77777777" w:rsidR="00EC5B06" w:rsidRPr="00643F1F" w:rsidRDefault="00EC5B06" w:rsidP="00EC5B06">
      <w:pPr>
        <w:pStyle w:val="Heading3"/>
      </w:pPr>
      <w:r w:rsidRPr="00643F1F">
        <w:t>Example in practice</w:t>
      </w:r>
    </w:p>
    <w:p w14:paraId="7170C2F7" w14:textId="77777777" w:rsidR="004A6548" w:rsidRPr="00866E35" w:rsidRDefault="004A6548" w:rsidP="004A6548">
      <w:pPr>
        <w:pStyle w:val="Heading4"/>
      </w:pPr>
      <w:r w:rsidRPr="00866E35">
        <w:t>Empowered Communities</w:t>
      </w:r>
    </w:p>
    <w:p w14:paraId="28ADC098" w14:textId="5CE25EE8" w:rsidR="00505525" w:rsidRPr="00505525" w:rsidRDefault="00505525" w:rsidP="006023E4">
      <w:hyperlink r:id="rId44" w:tgtFrame="_blank" w:history="1">
        <w:r w:rsidRPr="00505525">
          <w:rPr>
            <w:rStyle w:val="Hyperlink"/>
            <w:rFonts w:asciiTheme="majorHAnsi" w:hAnsiTheme="majorHAnsi"/>
            <w:lang w:val="en-GB"/>
          </w:rPr>
          <w:t>Empowered Communities</w:t>
        </w:r>
      </w:hyperlink>
      <w:r w:rsidRPr="00505525">
        <w:rPr>
          <w:lang w:val="en-GB"/>
        </w:rPr>
        <w:t xml:space="preserve"> is a First Nations-led initiative bringing together Indigenous leaders from </w:t>
      </w:r>
      <w:r w:rsidR="00D34E4F">
        <w:rPr>
          <w:lang w:val="en-GB"/>
        </w:rPr>
        <w:t>10</w:t>
      </w:r>
      <w:r w:rsidR="00D34E4F" w:rsidRPr="00505525">
        <w:rPr>
          <w:lang w:val="en-GB"/>
        </w:rPr>
        <w:t xml:space="preserve"> </w:t>
      </w:r>
      <w:r w:rsidRPr="00505525">
        <w:rPr>
          <w:lang w:val="en-GB"/>
        </w:rPr>
        <w:t xml:space="preserve">regions across Australia to work together with government to empower First Nations people and reform how Indigenous policies and programs are designed and delivered. The Commonwealth lead for this initiative is </w:t>
      </w:r>
      <w:r w:rsidR="0053793F">
        <w:rPr>
          <w:lang w:val="en-GB"/>
        </w:rPr>
        <w:t xml:space="preserve">the </w:t>
      </w:r>
      <w:r w:rsidR="00C16DF6">
        <w:rPr>
          <w:lang w:val="en-GB"/>
        </w:rPr>
        <w:t>NIAA</w:t>
      </w:r>
      <w:r w:rsidRPr="00505525">
        <w:rPr>
          <w:lang w:val="en-GB"/>
        </w:rPr>
        <w:t>.</w:t>
      </w:r>
      <w:r w:rsidRPr="00505525">
        <w:t> </w:t>
      </w:r>
    </w:p>
    <w:p w14:paraId="2CC2475C" w14:textId="503D822E" w:rsidR="00505525" w:rsidRPr="00505525" w:rsidRDefault="00FC7E1C" w:rsidP="006023E4">
      <w:r>
        <w:t>Shared</w:t>
      </w:r>
      <w:r w:rsidRPr="00505525">
        <w:t xml:space="preserve"> </w:t>
      </w:r>
      <w:r w:rsidR="00505525" w:rsidRPr="00505525">
        <w:t xml:space="preserve">decision-making on NIAA funded </w:t>
      </w:r>
      <w:r w:rsidR="00D27033">
        <w:t>investments</w:t>
      </w:r>
      <w:r w:rsidR="00D27033" w:rsidRPr="00505525">
        <w:t xml:space="preserve"> </w:t>
      </w:r>
      <w:r w:rsidR="00505525" w:rsidRPr="00505525">
        <w:t xml:space="preserve">is a key tenant of the </w:t>
      </w:r>
      <w:r w:rsidR="00D27033">
        <w:t xml:space="preserve">current </w:t>
      </w:r>
      <w:r w:rsidR="00505525" w:rsidRPr="00505525">
        <w:t xml:space="preserve">partnerships. </w:t>
      </w:r>
      <w:r w:rsidR="008272CD">
        <w:t xml:space="preserve">Regional Development Agendas inform shared decision-making. </w:t>
      </w:r>
      <w:r w:rsidR="00505525" w:rsidRPr="00505525">
        <w:t xml:space="preserve">Community panels assess the </w:t>
      </w:r>
      <w:r w:rsidR="008272CD">
        <w:t>alignment of current investments with community priorities</w:t>
      </w:r>
      <w:r w:rsidR="00F674DB">
        <w:t xml:space="preserve"> and </w:t>
      </w:r>
      <w:r w:rsidR="00505525" w:rsidRPr="00505525">
        <w:t xml:space="preserve">bring community recommendations to the </w:t>
      </w:r>
      <w:r w:rsidR="00F674DB">
        <w:t>E</w:t>
      </w:r>
      <w:r w:rsidR="00F71875">
        <w:t>mpowered Communities</w:t>
      </w:r>
      <w:r w:rsidR="00505525" w:rsidRPr="00505525">
        <w:t xml:space="preserve"> Leaders for endorsement before presenting them to a Regional Negotiation Table with the NIAA where agreement is reached on a joint recommendation about funding.</w:t>
      </w:r>
    </w:p>
    <w:p w14:paraId="6F6B0704" w14:textId="77777777" w:rsidR="00EC5B06" w:rsidRDefault="00EC5B06" w:rsidP="00EC5B06">
      <w:pPr>
        <w:pStyle w:val="Heading3"/>
      </w:pPr>
      <w:r w:rsidRPr="00643F1F">
        <w:t>Use it for</w:t>
      </w:r>
    </w:p>
    <w:p w14:paraId="2886194F" w14:textId="4715234C" w:rsidR="008B67E1" w:rsidRDefault="008B67E1" w:rsidP="008B67E1">
      <w:pPr>
        <w:pStyle w:val="Place-basedapproachstyling"/>
      </w:pPr>
      <w:r>
        <w:t>Place-based approach</w:t>
      </w:r>
    </w:p>
    <w:p w14:paraId="33958951" w14:textId="623B6773" w:rsidR="00C97AE9" w:rsidRDefault="008B67E1" w:rsidP="00C747C3">
      <w:pPr>
        <w:pStyle w:val="Placepartnershipstyling"/>
      </w:pPr>
      <w:r>
        <w:t>Place partnership</w:t>
      </w:r>
    </w:p>
    <w:p w14:paraId="4833C4D8" w14:textId="77777777" w:rsidR="00B5429B" w:rsidRDefault="00B5429B" w:rsidP="00EC5B06">
      <w:pPr>
        <w:pStyle w:val="Heading2"/>
        <w:sectPr w:rsidR="00B5429B" w:rsidSect="00B5429B">
          <w:endnotePr>
            <w:numFmt w:val="decimal"/>
          </w:endnotePr>
          <w:type w:val="continuous"/>
          <w:pgSz w:w="11906" w:h="16838"/>
          <w:pgMar w:top="851" w:right="851" w:bottom="1134" w:left="851" w:header="0" w:footer="281" w:gutter="0"/>
          <w:cols w:num="2" w:space="708"/>
          <w:titlePg/>
          <w:docGrid w:linePitch="360"/>
        </w:sectPr>
      </w:pPr>
    </w:p>
    <w:p w14:paraId="01EAB7FF" w14:textId="7F9435C9" w:rsidR="00C97AE9" w:rsidRDefault="00EC5B06" w:rsidP="00EC5B06">
      <w:pPr>
        <w:pStyle w:val="Heading2"/>
        <w:sectPr w:rsidR="00C97AE9" w:rsidSect="00D066E3">
          <w:endnotePr>
            <w:numFmt w:val="decimal"/>
          </w:endnotePr>
          <w:type w:val="continuous"/>
          <w:pgSz w:w="11906" w:h="16838"/>
          <w:pgMar w:top="851" w:right="851" w:bottom="1134" w:left="851" w:header="0" w:footer="281" w:gutter="0"/>
          <w:cols w:space="708"/>
          <w:titlePg/>
          <w:docGrid w:linePitch="360"/>
        </w:sectPr>
      </w:pPr>
      <w:bookmarkStart w:id="14" w:name="_Toc224739167"/>
      <w:r>
        <w:lastRenderedPageBreak/>
        <w:t>Learn</w:t>
      </w:r>
      <w:r w:rsidR="00761EF6">
        <w:t xml:space="preserve"> and improve</w:t>
      </w:r>
      <w:bookmarkEnd w:id="14"/>
    </w:p>
    <w:p w14:paraId="2B800BD5" w14:textId="79D27F62" w:rsidR="00BC0E59" w:rsidRDefault="00BC0E59" w:rsidP="00BC0E59">
      <w:pPr>
        <w:pStyle w:val="Heading3"/>
      </w:pPr>
      <w:r>
        <w:t>What it means</w:t>
      </w:r>
    </w:p>
    <w:p w14:paraId="270EF830" w14:textId="0BFC74D0" w:rsidR="006D5537" w:rsidRPr="006D5537" w:rsidRDefault="006D5537" w:rsidP="006D5537">
      <w:r w:rsidRPr="006D5537">
        <w:t>Commit to continuous learning</w:t>
      </w:r>
      <w:r w:rsidR="00994D94">
        <w:t xml:space="preserve"> and improvement</w:t>
      </w:r>
      <w:r w:rsidRPr="006D5537">
        <w:t xml:space="preserve"> by developing systems, structures, strategies and cultures that support evaluation, improvement, data sharing, evidence gathering and learning across government and sectors.</w:t>
      </w:r>
    </w:p>
    <w:p w14:paraId="18223D8E" w14:textId="77777777" w:rsidR="00EC5B06" w:rsidRPr="0076164E" w:rsidRDefault="00EC5B06" w:rsidP="00EC5B06">
      <w:pPr>
        <w:pStyle w:val="Heading3"/>
      </w:pPr>
      <w:r w:rsidRPr="0076164E">
        <w:t>Ways to apply it</w:t>
      </w:r>
    </w:p>
    <w:p w14:paraId="74A03E82" w14:textId="77777777" w:rsidR="00EC5B06" w:rsidRPr="0076164E" w:rsidRDefault="00EC5B06" w:rsidP="00EC5B06">
      <w:pPr>
        <w:pStyle w:val="Heading4"/>
      </w:pPr>
      <w:r w:rsidRPr="0076164E">
        <w:t>At an individual level</w:t>
      </w:r>
    </w:p>
    <w:p w14:paraId="428AFDD5" w14:textId="61856DEC" w:rsidR="00EC5B06" w:rsidRPr="0076164E" w:rsidRDefault="00EC5B06" w:rsidP="00EB7A4F">
      <w:pPr>
        <w:pStyle w:val="ListParagraph"/>
      </w:pPr>
      <w:r w:rsidRPr="0076164E">
        <w:t>Draw on and value local knowledge, traditional knowledge</w:t>
      </w:r>
      <w:r w:rsidR="003E4E11">
        <w:t xml:space="preserve"> </w:t>
      </w:r>
      <w:r w:rsidRPr="0076164E">
        <w:t>and lived experience as valuable sources of learning.</w:t>
      </w:r>
    </w:p>
    <w:p w14:paraId="6938B0EA" w14:textId="77777777" w:rsidR="00EC5B06" w:rsidRPr="0076164E" w:rsidRDefault="00EC5B06" w:rsidP="00EB7A4F">
      <w:pPr>
        <w:pStyle w:val="ListParagraph"/>
      </w:pPr>
      <w:r w:rsidRPr="0076164E">
        <w:t xml:space="preserve">Consider how lessons can be shared with stakeholders and more widely to support others working in place. </w:t>
      </w:r>
    </w:p>
    <w:p w14:paraId="3EE7E75C" w14:textId="0B9F5B7B" w:rsidR="00EC5B06" w:rsidRDefault="00A75D87" w:rsidP="00EB7A4F">
      <w:pPr>
        <w:pStyle w:val="ListParagraph"/>
      </w:pPr>
      <w:r>
        <w:t>Model</w:t>
      </w:r>
      <w:r w:rsidR="19BC6B2C" w:rsidRPr="7370C107">
        <w:t xml:space="preserve"> and support a culture of testing and learning in an environment where it’s safe to try and fail. </w:t>
      </w:r>
    </w:p>
    <w:p w14:paraId="70DA8308" w14:textId="146DE97F" w:rsidR="003A3104" w:rsidRDefault="003372A7" w:rsidP="00EB7A4F">
      <w:pPr>
        <w:pStyle w:val="ListParagraph"/>
      </w:pPr>
      <w:r>
        <w:t xml:space="preserve">Explore </w:t>
      </w:r>
      <w:r w:rsidR="001F2DEC">
        <w:t xml:space="preserve">and be flexible to </w:t>
      </w:r>
      <w:r w:rsidR="000B51C5">
        <w:t xml:space="preserve">different </w:t>
      </w:r>
      <w:r w:rsidR="00A75D87">
        <w:t>methods</w:t>
      </w:r>
      <w:r w:rsidR="000B51C5">
        <w:t xml:space="preserve"> for ev</w:t>
      </w:r>
      <w:r w:rsidR="000F69CC">
        <w:t>aluation that can capture full picture</w:t>
      </w:r>
      <w:r w:rsidR="001F2DEC">
        <w:t xml:space="preserve"> of working in place.</w:t>
      </w:r>
    </w:p>
    <w:p w14:paraId="61A392E8" w14:textId="77777777" w:rsidR="00EC5B06" w:rsidRPr="0076164E" w:rsidRDefault="00EC5B06" w:rsidP="00EC5B06">
      <w:pPr>
        <w:pStyle w:val="Heading4"/>
      </w:pPr>
      <w:r w:rsidRPr="0076164E">
        <w:t>At an initiative level</w:t>
      </w:r>
    </w:p>
    <w:p w14:paraId="5B47A9FE" w14:textId="7A8F57D3" w:rsidR="00EC5B06" w:rsidRPr="0076164E" w:rsidRDefault="19BC6B2C" w:rsidP="00EB7A4F">
      <w:pPr>
        <w:pStyle w:val="ListParagraph"/>
      </w:pPr>
      <w:r w:rsidRPr="7370C107">
        <w:t>Establish monitoring, evaluation and learning practices within initiatives from the beginning, together with community and other stakeholders.</w:t>
      </w:r>
      <w:r w:rsidR="007E5B6A">
        <w:t xml:space="preserve"> </w:t>
      </w:r>
    </w:p>
    <w:p w14:paraId="67515BB3" w14:textId="77777777" w:rsidR="00EC5B06" w:rsidRPr="0076164E" w:rsidRDefault="00EC5B06" w:rsidP="00EB7A4F">
      <w:pPr>
        <w:pStyle w:val="ListParagraph"/>
      </w:pPr>
      <w:r w:rsidRPr="0076164E">
        <w:t>Agree mechanisms to share feedback so lessons learned are shared and barriers to place-based work are addressed.</w:t>
      </w:r>
    </w:p>
    <w:p w14:paraId="3737C77B" w14:textId="77777777" w:rsidR="00EC5B06" w:rsidRPr="0076164E" w:rsidRDefault="00EC5B06" w:rsidP="00EB7A4F">
      <w:pPr>
        <w:pStyle w:val="ListParagraph"/>
      </w:pPr>
      <w:r w:rsidRPr="0076164E">
        <w:t>Recognise and reward APS employees and other stakeholders who contribute to evaluation, learning, sharing data and improvement initiatives.</w:t>
      </w:r>
    </w:p>
    <w:p w14:paraId="71EC9146" w14:textId="00C1001E" w:rsidR="00EC5B06" w:rsidRPr="0076164E" w:rsidRDefault="19BC6B2C" w:rsidP="00EB7A4F">
      <w:pPr>
        <w:pStyle w:val="ListParagraph"/>
      </w:pPr>
      <w:r w:rsidRPr="7370C107">
        <w:t>Share data, evidence and resources between partners to build a culture of data transparency and collaboration.</w:t>
      </w:r>
    </w:p>
    <w:p w14:paraId="1B8E113C" w14:textId="77777777" w:rsidR="00EC5B06" w:rsidRPr="0076164E" w:rsidRDefault="00EC5B06" w:rsidP="00EC5B06">
      <w:pPr>
        <w:pStyle w:val="Heading4"/>
      </w:pPr>
      <w:r w:rsidRPr="0076164E">
        <w:t>At an agency or government level</w:t>
      </w:r>
    </w:p>
    <w:p w14:paraId="3437E65E" w14:textId="77777777" w:rsidR="00EC5B06" w:rsidRPr="0076164E" w:rsidRDefault="00EC5B06" w:rsidP="00EB7A4F">
      <w:pPr>
        <w:pStyle w:val="ListParagraph"/>
      </w:pPr>
      <w:r w:rsidRPr="0076164E">
        <w:t>Develop or contribute to a shared evaluation approach to monitor and evaluate place-based initiatives on an ongoing basis.</w:t>
      </w:r>
    </w:p>
    <w:p w14:paraId="5F8D6722" w14:textId="584014C5" w:rsidR="00EC5B06" w:rsidRPr="0076164E" w:rsidRDefault="00EC5B06" w:rsidP="00EB7A4F">
      <w:pPr>
        <w:pStyle w:val="ListParagraph"/>
      </w:pPr>
      <w:r w:rsidRPr="0076164E">
        <w:t>Develop a publicly available repository of place-based evaluations to share findings and learnings</w:t>
      </w:r>
      <w:r w:rsidR="002211CC">
        <w:t xml:space="preserve"> for future</w:t>
      </w:r>
      <w:r w:rsidR="001514B8">
        <w:t xml:space="preserve"> initiatives</w:t>
      </w:r>
      <w:r w:rsidRPr="0076164E">
        <w:t>.</w:t>
      </w:r>
    </w:p>
    <w:p w14:paraId="4EBA6C07" w14:textId="77777777" w:rsidR="00EC5B06" w:rsidRPr="0076164E" w:rsidRDefault="00EC5B06" w:rsidP="00EC5B06">
      <w:pPr>
        <w:pStyle w:val="Heading3"/>
      </w:pPr>
      <w:r w:rsidRPr="0076164E">
        <w:t xml:space="preserve">Example in practice </w:t>
      </w:r>
    </w:p>
    <w:p w14:paraId="60CF18DD" w14:textId="77777777" w:rsidR="00EC5B06" w:rsidRPr="0076164E" w:rsidRDefault="00EC5B06" w:rsidP="00EC5B06">
      <w:pPr>
        <w:pStyle w:val="Heading4"/>
      </w:pPr>
      <w:r w:rsidRPr="0076164E">
        <w:t xml:space="preserve">National Justice Reinvestment Program </w:t>
      </w:r>
    </w:p>
    <w:p w14:paraId="03F9CBB4" w14:textId="77777777" w:rsidR="00EC5B06" w:rsidRPr="0076164E" w:rsidRDefault="19BC6B2C" w:rsidP="00EC5B06">
      <w:r w:rsidRPr="7370C107">
        <w:t xml:space="preserve">The </w:t>
      </w:r>
      <w:hyperlink r:id="rId45" w:anchor="what-is-justice-reinvestment">
        <w:r w:rsidRPr="7370C107">
          <w:rPr>
            <w:rStyle w:val="Hyperlink"/>
          </w:rPr>
          <w:t>National Justice Reinvestment Program</w:t>
        </w:r>
      </w:hyperlink>
      <w:r w:rsidRPr="7370C107">
        <w:t xml:space="preserve"> is a long-term, community-led approach to shifting people’s interactions away from the justice system by investing in preventative and rehabilitation measures, informed by local stories, evidence and data.</w:t>
      </w:r>
    </w:p>
    <w:p w14:paraId="21085DB5" w14:textId="77777777" w:rsidR="00EC5B06" w:rsidRPr="0076164E" w:rsidRDefault="19BC6B2C" w:rsidP="00EC5B06">
      <w:r w:rsidRPr="7370C107">
        <w:t xml:space="preserve">Justice Reinvestment Network Australia and Ninti One have created a </w:t>
      </w:r>
      <w:hyperlink r:id="rId46">
        <w:r w:rsidRPr="7370C107">
          <w:rPr>
            <w:rStyle w:val="Hyperlink"/>
          </w:rPr>
          <w:t>Resource Hub</w:t>
        </w:r>
      </w:hyperlink>
      <w:r w:rsidRPr="7370C107">
        <w:t xml:space="preserve"> webpage in partnership with First Nations people to share their ideas, experiences and expertise in designing and implementing justice reinvestment in their communities. </w:t>
      </w:r>
    </w:p>
    <w:p w14:paraId="58FFADC3" w14:textId="77777777" w:rsidR="00EC5B06" w:rsidRDefault="00EC5B06" w:rsidP="00E422C3">
      <w:pPr>
        <w:pStyle w:val="Heading3"/>
      </w:pPr>
      <w:r w:rsidRPr="0076164E">
        <w:t>Use it for</w:t>
      </w:r>
    </w:p>
    <w:p w14:paraId="78943A4B" w14:textId="57F92F0D" w:rsidR="008B67E1" w:rsidRDefault="008B67E1" w:rsidP="008B67E1">
      <w:pPr>
        <w:pStyle w:val="Place-focusedapproachstyling"/>
      </w:pPr>
      <w:r>
        <w:t>Place-focused approach</w:t>
      </w:r>
    </w:p>
    <w:p w14:paraId="698D49E7" w14:textId="77777777" w:rsidR="008B67E1" w:rsidRDefault="008B67E1" w:rsidP="008B67E1">
      <w:pPr>
        <w:pStyle w:val="Place-basedapproachstyling"/>
      </w:pPr>
      <w:r>
        <w:t>Place-based approach</w:t>
      </w:r>
    </w:p>
    <w:p w14:paraId="061F949F" w14:textId="1FFD739A" w:rsidR="00C97AE9" w:rsidRDefault="008B67E1" w:rsidP="005C2C04">
      <w:pPr>
        <w:pStyle w:val="Placepartnershipstyling"/>
        <w:sectPr w:rsidR="00C97AE9" w:rsidSect="00C97AE9">
          <w:endnotePr>
            <w:numFmt w:val="decimal"/>
          </w:endnotePr>
          <w:type w:val="continuous"/>
          <w:pgSz w:w="11906" w:h="16838"/>
          <w:pgMar w:top="851" w:right="851" w:bottom="1134" w:left="851" w:header="0" w:footer="281" w:gutter="0"/>
          <w:cols w:num="2" w:space="708"/>
          <w:titlePg/>
          <w:docGrid w:linePitch="360"/>
        </w:sectPr>
      </w:pPr>
      <w:r>
        <w:t>Place partnership</w:t>
      </w:r>
    </w:p>
    <w:p w14:paraId="07073F51" w14:textId="7BFD02B4" w:rsidR="00C97AE9" w:rsidRDefault="00C97AE9">
      <w:pPr>
        <w:spacing w:after="240"/>
      </w:pPr>
    </w:p>
    <w:p w14:paraId="358A06E2" w14:textId="77777777" w:rsidR="00C97AE9" w:rsidRDefault="00C97AE9">
      <w:pPr>
        <w:spacing w:after="240"/>
        <w:sectPr w:rsidR="00C97AE9" w:rsidSect="00C97AE9">
          <w:endnotePr>
            <w:numFmt w:val="decimal"/>
          </w:endnotePr>
          <w:type w:val="continuous"/>
          <w:pgSz w:w="11906" w:h="16838"/>
          <w:pgMar w:top="851" w:right="851" w:bottom="1134" w:left="851" w:header="0" w:footer="281" w:gutter="0"/>
          <w:cols w:num="2" w:space="708"/>
          <w:titlePg/>
          <w:docGrid w:linePitch="360"/>
        </w:sectPr>
      </w:pPr>
    </w:p>
    <w:p w14:paraId="0C2AA560" w14:textId="77777777" w:rsidR="00844F36" w:rsidRDefault="00844F36">
      <w:pPr>
        <w:spacing w:after="240"/>
        <w:rPr>
          <w:rFonts w:asciiTheme="majorHAnsi" w:eastAsiaTheme="majorEastAsia" w:hAnsiTheme="majorHAnsi" w:cstheme="majorBidi"/>
          <w:b/>
          <w:bCs/>
          <w:color w:val="2A4055" w:themeColor="text1"/>
          <w:sz w:val="40"/>
          <w:szCs w:val="26"/>
        </w:rPr>
      </w:pPr>
      <w:r>
        <w:br w:type="page"/>
      </w:r>
    </w:p>
    <w:p w14:paraId="5E647B5F" w14:textId="6D4EB797" w:rsidR="00E422C3" w:rsidRDefault="007F305C" w:rsidP="007F305C">
      <w:pPr>
        <w:pStyle w:val="Heading2"/>
      </w:pPr>
      <w:bookmarkStart w:id="15" w:name="_Toc224739168"/>
      <w:r>
        <w:lastRenderedPageBreak/>
        <w:t>Resources</w:t>
      </w:r>
      <w:bookmarkEnd w:id="15"/>
    </w:p>
    <w:p w14:paraId="35659019" w14:textId="69C5FDBA" w:rsidR="007F305C" w:rsidRPr="0044030F" w:rsidRDefault="00BC0E59" w:rsidP="007F305C">
      <w:pPr>
        <w:pStyle w:val="Heading3"/>
      </w:pPr>
      <w:r w:rsidRPr="0044030F">
        <w:t>Understanding working in place</w:t>
      </w:r>
    </w:p>
    <w:p w14:paraId="42F044A7" w14:textId="2DE3F277" w:rsidR="00BC0E59" w:rsidRPr="0044030F" w:rsidRDefault="00BC0E59" w:rsidP="00BC0E59">
      <w:pPr>
        <w:rPr>
          <w:rStyle w:val="Hyperlink"/>
          <w:color w:val="auto"/>
          <w:sz w:val="24"/>
          <w:szCs w:val="28"/>
          <w:u w:val="none"/>
        </w:rPr>
      </w:pPr>
      <w:hyperlink r:id="rId47" w:history="1">
        <w:r w:rsidRPr="0044030F">
          <w:rPr>
            <w:rStyle w:val="Hyperlink"/>
          </w:rPr>
          <w:t>Victorian Government framework for place-based approaches: The start of a conversation about working differently for better outcomes (2020)</w:t>
        </w:r>
      </w:hyperlink>
      <w:r w:rsidRPr="0044030F">
        <w:t>.</w:t>
      </w:r>
      <w:r w:rsidRPr="0044030F">
        <w:rPr>
          <w:sz w:val="24"/>
          <w:szCs w:val="28"/>
        </w:rPr>
        <w:t xml:space="preserve"> </w:t>
      </w:r>
      <w:r w:rsidRPr="0044030F">
        <w:rPr>
          <w:szCs w:val="22"/>
        </w:rPr>
        <w:t xml:space="preserve">A framework for learning about and supporting place-based initiatives across the Victorian Government. </w:t>
      </w:r>
    </w:p>
    <w:p w14:paraId="13C18DC5" w14:textId="78579543" w:rsidR="00BC0E59" w:rsidRPr="0044030F" w:rsidRDefault="00BC0E59" w:rsidP="00BC0E59">
      <w:pPr>
        <w:rPr>
          <w:rStyle w:val="Hyperlink"/>
          <w:rFonts w:ascii="Tahoma" w:hAnsi="Tahoma"/>
          <w:szCs w:val="22"/>
        </w:rPr>
      </w:pPr>
      <w:hyperlink r:id="rId48" w:history="1">
        <w:r w:rsidRPr="0044030F">
          <w:rPr>
            <w:rStyle w:val="Hyperlink"/>
            <w:szCs w:val="22"/>
          </w:rPr>
          <w:t>Victorian Government The place-based approach best practice guide.</w:t>
        </w:r>
      </w:hyperlink>
      <w:r w:rsidRPr="0044030F">
        <w:rPr>
          <w:szCs w:val="22"/>
        </w:rPr>
        <w:t xml:space="preserve"> A guide for Victorian Public Service employees and anyone working in or with a place-based initiative to learn more about place-based </w:t>
      </w:r>
      <w:r w:rsidR="00390701">
        <w:rPr>
          <w:szCs w:val="22"/>
        </w:rPr>
        <w:t>work</w:t>
      </w:r>
      <w:r w:rsidRPr="0044030F">
        <w:rPr>
          <w:szCs w:val="22"/>
        </w:rPr>
        <w:t xml:space="preserve">. </w:t>
      </w:r>
    </w:p>
    <w:p w14:paraId="05E5D6D6" w14:textId="12B34EF0" w:rsidR="00BC0E59" w:rsidRPr="0044030F" w:rsidRDefault="3D5B5F63" w:rsidP="00BC0E59">
      <w:hyperlink r:id="rId49">
        <w:r w:rsidRPr="7370C107">
          <w:rPr>
            <w:rStyle w:val="Hyperlink"/>
          </w:rPr>
          <w:t>Australian Government Practical place-based initiatives: a better practice guide (2012)</w:t>
        </w:r>
      </w:hyperlink>
      <w:r w:rsidRPr="7370C107">
        <w:t xml:space="preserve">. A guide to assist Commonwealth officials to design, implement and evaluate place-based initiatives. </w:t>
      </w:r>
    </w:p>
    <w:p w14:paraId="08F25D93" w14:textId="3D2A932B" w:rsidR="00BC0E59" w:rsidRPr="0044030F" w:rsidRDefault="00BC0E59" w:rsidP="00BC0E59">
      <w:pPr>
        <w:rPr>
          <w:szCs w:val="22"/>
        </w:rPr>
      </w:pPr>
      <w:hyperlink r:id="rId50" w:history="1">
        <w:r w:rsidRPr="0044030F">
          <w:rPr>
            <w:rStyle w:val="Hyperlink"/>
            <w:szCs w:val="22"/>
          </w:rPr>
          <w:t>Collaboration for Impact Platform C</w:t>
        </w:r>
      </w:hyperlink>
      <w:r w:rsidRPr="0044030F">
        <w:rPr>
          <w:szCs w:val="22"/>
        </w:rPr>
        <w:t>. A curated learning space for people tackling challenges through collaboration</w:t>
      </w:r>
    </w:p>
    <w:p w14:paraId="67BBC9E1" w14:textId="18FFB7BD" w:rsidR="00BC0E59" w:rsidRPr="0044030F" w:rsidRDefault="00BC0E59" w:rsidP="00BC0E59">
      <w:pPr>
        <w:rPr>
          <w:szCs w:val="22"/>
        </w:rPr>
      </w:pPr>
      <w:hyperlink r:id="rId51" w:history="1">
        <w:r w:rsidRPr="0044030F">
          <w:rPr>
            <w:rStyle w:val="Hyperlink"/>
            <w:szCs w:val="22"/>
          </w:rPr>
          <w:t>Advancing collaborative social outcomes through place-based solutions—aligning policy and funding systems (2024)</w:t>
        </w:r>
      </w:hyperlink>
      <w:r w:rsidRPr="0044030F">
        <w:rPr>
          <w:szCs w:val="22"/>
        </w:rPr>
        <w:t>. A paper exploring new research undertaken in conjunction with a not-for-profit organization (Collaboration for Impact) involved in supporting place-based collaborative community change efforts.</w:t>
      </w:r>
    </w:p>
    <w:p w14:paraId="41817677" w14:textId="0C489780" w:rsidR="00BC0E59" w:rsidRPr="0044030F" w:rsidRDefault="00BC0E59" w:rsidP="00BC0E59">
      <w:pPr>
        <w:rPr>
          <w:szCs w:val="22"/>
        </w:rPr>
      </w:pPr>
      <w:hyperlink r:id="rId52" w:history="1">
        <w:r w:rsidRPr="0044030F">
          <w:rPr>
            <w:rStyle w:val="Hyperlink"/>
            <w:szCs w:val="22"/>
          </w:rPr>
          <w:t>Where we are? Place-based approaches to tackling community challenges in Australia (2023)</w:t>
        </w:r>
      </w:hyperlink>
      <w:r w:rsidRPr="0044030F">
        <w:rPr>
          <w:szCs w:val="22"/>
        </w:rPr>
        <w:t>. A report contributing to the place-based reform agenda in Australia by acknowledging the work and thinking that has occurred across many organisations.</w:t>
      </w:r>
    </w:p>
    <w:p w14:paraId="024D84DC" w14:textId="627878F2" w:rsidR="00BC0E59" w:rsidRPr="0044030F" w:rsidRDefault="00BC0E59" w:rsidP="00BC0E59">
      <w:pPr>
        <w:rPr>
          <w:szCs w:val="22"/>
        </w:rPr>
      </w:pPr>
      <w:hyperlink r:id="rId53" w:history="1">
        <w:r w:rsidRPr="0044030F">
          <w:rPr>
            <w:rStyle w:val="Hyperlink"/>
            <w:szCs w:val="22"/>
          </w:rPr>
          <w:t>Centre for Just Places: What works for place-based approaches in Victoria? Research report and case studies</w:t>
        </w:r>
      </w:hyperlink>
      <w:r w:rsidRPr="0044030F">
        <w:rPr>
          <w:szCs w:val="22"/>
        </w:rPr>
        <w:t>. A report on features that enable the success of place-based approaches and how to best support them, from a consortium of research partners led by the Centre for Just Places</w:t>
      </w:r>
      <w:r w:rsidR="00952659">
        <w:rPr>
          <w:szCs w:val="22"/>
        </w:rPr>
        <w:t>.</w:t>
      </w:r>
    </w:p>
    <w:p w14:paraId="6DF21FB8" w14:textId="1AA5D5C2" w:rsidR="007F305C" w:rsidRPr="0044030F" w:rsidRDefault="00E65616" w:rsidP="007F305C">
      <w:pPr>
        <w:pStyle w:val="Heading3"/>
      </w:pPr>
      <w:r>
        <w:t>Coordinate across government</w:t>
      </w:r>
    </w:p>
    <w:p w14:paraId="59E90B1D" w14:textId="08D588FA" w:rsidR="00BC0E59" w:rsidRPr="0044030F" w:rsidRDefault="00BC0E59" w:rsidP="00BC0E59">
      <w:pPr>
        <w:rPr>
          <w:szCs w:val="22"/>
        </w:rPr>
      </w:pPr>
      <w:hyperlink r:id="rId54" w:history="1">
        <w:r w:rsidRPr="0044030F">
          <w:rPr>
            <w:rStyle w:val="Hyperlink"/>
            <w:szCs w:val="22"/>
          </w:rPr>
          <w:t>IVAR: Towards more flexible funding: Practical ideas from open and trusting grant makers (2021)</w:t>
        </w:r>
      </w:hyperlink>
      <w:r w:rsidRPr="0044030F">
        <w:rPr>
          <w:szCs w:val="22"/>
        </w:rPr>
        <w:t>. A short paper from the United Kingdom about enabling more flexible funding.</w:t>
      </w:r>
    </w:p>
    <w:p w14:paraId="4236E0B5" w14:textId="172E3E33" w:rsidR="00BC0E59" w:rsidRPr="0044030F" w:rsidRDefault="00BC0E59" w:rsidP="00BC0E59">
      <w:pPr>
        <w:rPr>
          <w:szCs w:val="22"/>
        </w:rPr>
      </w:pPr>
      <w:hyperlink r:id="rId55" w:history="1">
        <w:r w:rsidRPr="0044030F">
          <w:rPr>
            <w:rStyle w:val="Hyperlink"/>
            <w:szCs w:val="22"/>
          </w:rPr>
          <w:t>The C-CAP Process: A comprehensive approach to community resource mapping (2023)</w:t>
        </w:r>
      </w:hyperlink>
      <w:r w:rsidRPr="0044030F">
        <w:rPr>
          <w:szCs w:val="22"/>
        </w:rPr>
        <w:t>. A paper providing an actionable approach to community resource mapping.</w:t>
      </w:r>
    </w:p>
    <w:p w14:paraId="71AD98F7" w14:textId="3CA50E0D" w:rsidR="007F305C" w:rsidRPr="0044030F" w:rsidRDefault="00DE4713" w:rsidP="00DE4713">
      <w:pPr>
        <w:pStyle w:val="Heading3"/>
      </w:pPr>
      <w:r w:rsidRPr="0044030F">
        <w:t>S</w:t>
      </w:r>
      <w:r w:rsidR="00E65616">
        <w:t>et up s</w:t>
      </w:r>
      <w:r w:rsidRPr="0044030F">
        <w:t>upportive governance</w:t>
      </w:r>
    </w:p>
    <w:p w14:paraId="3119AF7C" w14:textId="36FE2C06" w:rsidR="00BC0E59" w:rsidRPr="0044030F" w:rsidRDefault="00BC0E59" w:rsidP="00BC0E59">
      <w:pPr>
        <w:rPr>
          <w:szCs w:val="22"/>
        </w:rPr>
      </w:pPr>
      <w:hyperlink r:id="rId56" w:history="1">
        <w:r w:rsidRPr="0044030F">
          <w:rPr>
            <w:rStyle w:val="Hyperlink"/>
            <w:szCs w:val="22"/>
          </w:rPr>
          <w:t>Australian Social Inclusion Board Governance models for location-based initiatives (2011)</w:t>
        </w:r>
      </w:hyperlink>
      <w:r w:rsidRPr="0044030F">
        <w:rPr>
          <w:szCs w:val="22"/>
        </w:rPr>
        <w:t>. A report focused on the key characteristics for good governance in location-based initiatives.</w:t>
      </w:r>
    </w:p>
    <w:p w14:paraId="06C113C2" w14:textId="68FD311C" w:rsidR="00BC0E59" w:rsidRPr="0044030F" w:rsidRDefault="3D5B5F63" w:rsidP="00BC0E59">
      <w:hyperlink r:id="rId57">
        <w:r w:rsidRPr="7370C107">
          <w:rPr>
            <w:rStyle w:val="Hyperlink"/>
          </w:rPr>
          <w:t>Collaboration for Impact, Clarion Call: Collaborative governance: An introductory practice guide (2020)</w:t>
        </w:r>
      </w:hyperlink>
      <w:r w:rsidRPr="7370C107">
        <w:t>. A paper highlighting ways of building and sustaining the collaborative governance structures and practices required for impact.</w:t>
      </w:r>
    </w:p>
    <w:p w14:paraId="3BD6B7B5" w14:textId="6E772B2E" w:rsidR="00BC0E59" w:rsidRPr="0044030F" w:rsidRDefault="3D5B5F63" w:rsidP="00BC0E59">
      <w:hyperlink r:id="rId58" w:anchor="resource-downloads">
        <w:r w:rsidRPr="7370C107">
          <w:rPr>
            <w:rStyle w:val="Hyperlink"/>
          </w:rPr>
          <w:t>Collective Impact Forum and FSG: Backbone Starter Guide: A Summary of Major Resources about the Backbone from FSG and the Collective Impact Forum (2017)</w:t>
        </w:r>
      </w:hyperlink>
      <w:r w:rsidRPr="7370C107">
        <w:t>. A guide to help you start a backbone or bring in new members and partners to established backbones.</w:t>
      </w:r>
    </w:p>
    <w:p w14:paraId="410F3A07" w14:textId="76164203" w:rsidR="00DE4713" w:rsidRPr="0044030F" w:rsidRDefault="00E65616" w:rsidP="00DE4713">
      <w:pPr>
        <w:pStyle w:val="Heading3"/>
      </w:pPr>
      <w:r>
        <w:t>Build c</w:t>
      </w:r>
      <w:r w:rsidR="00DE4713" w:rsidRPr="0044030F">
        <w:t>apability</w:t>
      </w:r>
    </w:p>
    <w:p w14:paraId="0C5E6080" w14:textId="4BB87359" w:rsidR="00E33DFC" w:rsidRPr="0044030F" w:rsidRDefault="00E33DFC" w:rsidP="00D4061B">
      <w:pPr>
        <w:rPr>
          <w:szCs w:val="22"/>
        </w:rPr>
      </w:pPr>
      <w:hyperlink r:id="rId59" w:history="1">
        <w:r w:rsidRPr="0044030F">
          <w:rPr>
            <w:rStyle w:val="Hyperlink"/>
            <w:szCs w:val="22"/>
          </w:rPr>
          <w:t>Australian Public Service Academy</w:t>
        </w:r>
      </w:hyperlink>
      <w:r w:rsidRPr="0044030F">
        <w:rPr>
          <w:szCs w:val="22"/>
        </w:rPr>
        <w:t xml:space="preserve">. An online hub of learning and development resources for the </w:t>
      </w:r>
      <w:r w:rsidR="00875CA9">
        <w:rPr>
          <w:szCs w:val="22"/>
        </w:rPr>
        <w:t>APS</w:t>
      </w:r>
      <w:r w:rsidRPr="0044030F">
        <w:rPr>
          <w:szCs w:val="22"/>
        </w:rPr>
        <w:t xml:space="preserve"> workforce, including resources on </w:t>
      </w:r>
      <w:hyperlink r:id="rId60" w:history="1">
        <w:r w:rsidRPr="0044030F">
          <w:rPr>
            <w:rStyle w:val="Hyperlink"/>
            <w:szCs w:val="22"/>
          </w:rPr>
          <w:t>cultural capability</w:t>
        </w:r>
      </w:hyperlink>
      <w:r w:rsidRPr="0044030F">
        <w:rPr>
          <w:szCs w:val="22"/>
        </w:rPr>
        <w:t xml:space="preserve">, building relationships and engagement and using data. </w:t>
      </w:r>
    </w:p>
    <w:p w14:paraId="2B307CF2" w14:textId="1470F840" w:rsidR="00D4061B" w:rsidRPr="0044030F" w:rsidRDefault="00D4061B" w:rsidP="00D4061B">
      <w:pPr>
        <w:rPr>
          <w:szCs w:val="22"/>
        </w:rPr>
      </w:pPr>
      <w:hyperlink r:id="rId61" w:history="1">
        <w:r w:rsidRPr="0044030F">
          <w:rPr>
            <w:rStyle w:val="Hyperlink"/>
            <w:szCs w:val="22"/>
          </w:rPr>
          <w:t>Victorian Government</w:t>
        </w:r>
        <w:r w:rsidR="00F27B61">
          <w:rPr>
            <w:rStyle w:val="Hyperlink"/>
            <w:szCs w:val="22"/>
          </w:rPr>
          <w:t>,</w:t>
        </w:r>
        <w:r w:rsidRPr="0044030F">
          <w:rPr>
            <w:rStyle w:val="Hyperlink"/>
            <w:szCs w:val="22"/>
          </w:rPr>
          <w:t xml:space="preserve"> how to find local data resources</w:t>
        </w:r>
      </w:hyperlink>
      <w:r w:rsidRPr="0044030F">
        <w:rPr>
          <w:szCs w:val="22"/>
        </w:rPr>
        <w:t>. Resources to help you find and access data to better understand local community data. These resources were created for the Victorian public service.</w:t>
      </w:r>
    </w:p>
    <w:p w14:paraId="5AC36054" w14:textId="7D711BBD" w:rsidR="00D4061B" w:rsidRPr="0044030F" w:rsidRDefault="00D4061B" w:rsidP="00D4061B">
      <w:pPr>
        <w:rPr>
          <w:szCs w:val="22"/>
        </w:rPr>
      </w:pPr>
      <w:hyperlink r:id="rId62" w:history="1">
        <w:r w:rsidRPr="0044030F">
          <w:rPr>
            <w:rStyle w:val="Hyperlink"/>
            <w:szCs w:val="22"/>
          </w:rPr>
          <w:t>Victorian Government</w:t>
        </w:r>
        <w:r w:rsidR="00F27B61">
          <w:rPr>
            <w:rStyle w:val="Hyperlink"/>
            <w:szCs w:val="22"/>
          </w:rPr>
          <w:t>,</w:t>
        </w:r>
        <w:r w:rsidRPr="0044030F">
          <w:rPr>
            <w:rStyle w:val="Hyperlink"/>
            <w:szCs w:val="22"/>
          </w:rPr>
          <w:t xml:space="preserve"> place-based approach capability framework</w:t>
        </w:r>
      </w:hyperlink>
      <w:r w:rsidRPr="0044030F">
        <w:rPr>
          <w:szCs w:val="22"/>
        </w:rPr>
        <w:t>. A framework outlining the capabilities Victorian Public Service employees need to work well with place-based approaches.</w:t>
      </w:r>
    </w:p>
    <w:p w14:paraId="2C401FB0" w14:textId="298BD144" w:rsidR="00D4061B" w:rsidRPr="0044030F" w:rsidRDefault="00D4061B" w:rsidP="00D4061B">
      <w:pPr>
        <w:rPr>
          <w:szCs w:val="22"/>
        </w:rPr>
      </w:pPr>
      <w:hyperlink r:id="rId63" w:history="1">
        <w:r w:rsidRPr="0044030F">
          <w:rPr>
            <w:rStyle w:val="Hyperlink"/>
            <w:szCs w:val="22"/>
          </w:rPr>
          <w:t>National Indigenous Australians Agency: Framework for Governance of Indigenous Data – Practical guidance for the Australian Public Service</w:t>
        </w:r>
      </w:hyperlink>
      <w:r w:rsidRPr="0044030F">
        <w:rPr>
          <w:szCs w:val="22"/>
        </w:rPr>
        <w:t xml:space="preserve">. A Framework guiding the </w:t>
      </w:r>
      <w:r w:rsidR="00875CA9">
        <w:rPr>
          <w:szCs w:val="22"/>
        </w:rPr>
        <w:t>APS</w:t>
      </w:r>
      <w:r w:rsidRPr="0044030F">
        <w:rPr>
          <w:szCs w:val="22"/>
        </w:rPr>
        <w:t xml:space="preserve"> on how to build strong governance over Indigenous data holdings held by the Commonwealth.</w:t>
      </w:r>
    </w:p>
    <w:p w14:paraId="5E233C76" w14:textId="182F3389" w:rsidR="00D4061B" w:rsidRPr="0044030F" w:rsidRDefault="00D4061B" w:rsidP="00D4061B">
      <w:pPr>
        <w:rPr>
          <w:szCs w:val="22"/>
        </w:rPr>
      </w:pPr>
      <w:hyperlink r:id="rId64" w:history="1">
        <w:r w:rsidRPr="0044030F">
          <w:rPr>
            <w:rStyle w:val="Hyperlink"/>
            <w:szCs w:val="22"/>
          </w:rPr>
          <w:t>Australian Government Life Course Data Initiative</w:t>
        </w:r>
      </w:hyperlink>
      <w:r w:rsidR="006B6F91" w:rsidRPr="0044030F">
        <w:rPr>
          <w:szCs w:val="22"/>
        </w:rPr>
        <w:t xml:space="preserve">. </w:t>
      </w:r>
      <w:r w:rsidRPr="0044030F">
        <w:rPr>
          <w:rStyle w:val="ui-provider"/>
          <w:szCs w:val="22"/>
        </w:rPr>
        <w:t>A new longitudinal dataset to create statistics about experiences of disadvantage, led by the Australian Bureau of Statistics.</w:t>
      </w:r>
    </w:p>
    <w:p w14:paraId="0F418C80" w14:textId="4F8EC708" w:rsidR="00DE4713" w:rsidRPr="0044030F" w:rsidRDefault="00DE4713" w:rsidP="00D4061B">
      <w:pPr>
        <w:pStyle w:val="Heading3"/>
      </w:pPr>
      <w:r w:rsidRPr="0044030F">
        <w:t>C</w:t>
      </w:r>
      <w:r w:rsidR="00623C4A">
        <w:t>ollaborate ac</w:t>
      </w:r>
      <w:r w:rsidRPr="0044030F">
        <w:t>ross</w:t>
      </w:r>
      <w:r w:rsidR="00623C4A">
        <w:t xml:space="preserve"> </w:t>
      </w:r>
      <w:r w:rsidRPr="0044030F">
        <w:t>sector</w:t>
      </w:r>
      <w:r w:rsidR="00623C4A">
        <w:t>s</w:t>
      </w:r>
    </w:p>
    <w:p w14:paraId="7B15F2E9" w14:textId="56F85047" w:rsidR="00D4061B" w:rsidRPr="0044030F" w:rsidRDefault="00D4061B" w:rsidP="00D4061B">
      <w:pPr>
        <w:rPr>
          <w:sz w:val="24"/>
          <w:szCs w:val="28"/>
        </w:rPr>
      </w:pPr>
      <w:hyperlink r:id="rId65" w:history="1">
        <w:r w:rsidRPr="0044030F">
          <w:rPr>
            <w:rStyle w:val="Hyperlink"/>
            <w:szCs w:val="22"/>
          </w:rPr>
          <w:t>Collective Impact (2011)</w:t>
        </w:r>
      </w:hyperlink>
      <w:r w:rsidRPr="0044030F">
        <w:rPr>
          <w:szCs w:val="22"/>
        </w:rPr>
        <w:t>. An article about how large-scale social change can be achieved through coordinated, cross-sector collaboration.</w:t>
      </w:r>
    </w:p>
    <w:p w14:paraId="5F9631E3" w14:textId="337655E0" w:rsidR="00DE4713" w:rsidRPr="0044030F" w:rsidRDefault="00DE4713" w:rsidP="00DE4713">
      <w:pPr>
        <w:pStyle w:val="Heading3"/>
      </w:pPr>
      <w:r w:rsidRPr="0044030F">
        <w:t>Empower</w:t>
      </w:r>
      <w:r w:rsidR="00623C4A">
        <w:t xml:space="preserve"> local people</w:t>
      </w:r>
    </w:p>
    <w:p w14:paraId="376AE38D" w14:textId="07A89D72" w:rsidR="00D4061B" w:rsidRPr="0044030F" w:rsidRDefault="00A6C780" w:rsidP="00D4061B">
      <w:hyperlink r:id="rId66">
        <w:r w:rsidRPr="7370C107">
          <w:rPr>
            <w:rStyle w:val="Hyperlink"/>
          </w:rPr>
          <w:t>Australian Government Charter of Partnerships and Engagement: Good Practice Guidance (2024)</w:t>
        </w:r>
      </w:hyperlink>
      <w:r w:rsidRPr="7370C107">
        <w:t>. A charter providing guidance on how to partner and engage effectively. It sets out the behaviours for improving the way the APS puts people and business at the centre of policy, services and delivery.</w:t>
      </w:r>
    </w:p>
    <w:p w14:paraId="708E33AA" w14:textId="6E500F32" w:rsidR="00D4061B" w:rsidRPr="0044030F" w:rsidRDefault="00D4061B" w:rsidP="00D4061B">
      <w:pPr>
        <w:rPr>
          <w:rStyle w:val="Hyperlink"/>
          <w:szCs w:val="22"/>
        </w:rPr>
      </w:pPr>
      <w:hyperlink r:id="rId67" w:history="1">
        <w:r w:rsidRPr="0044030F">
          <w:rPr>
            <w:rStyle w:val="Hyperlink"/>
            <w:szCs w:val="22"/>
          </w:rPr>
          <w:t>APS Agency Engagement Maturity Assessment</w:t>
        </w:r>
      </w:hyperlink>
      <w:r w:rsidRPr="0044030F">
        <w:rPr>
          <w:szCs w:val="22"/>
        </w:rPr>
        <w:t>. A tool to assess the maturity of supports an agency has in place to build capability to effectively engage.</w:t>
      </w:r>
      <w:r w:rsidRPr="0044030F">
        <w:rPr>
          <w:szCs w:val="22"/>
        </w:rPr>
        <w:fldChar w:fldCharType="begin"/>
      </w:r>
      <w:r w:rsidRPr="0044030F">
        <w:rPr>
          <w:szCs w:val="22"/>
        </w:rPr>
        <w:instrText>HYPERLINK "https://www.industry.gov.au/publications/aps-framework-engagement-and-participation"</w:instrText>
      </w:r>
      <w:r w:rsidRPr="0044030F">
        <w:rPr>
          <w:szCs w:val="22"/>
        </w:rPr>
      </w:r>
      <w:r w:rsidRPr="0044030F">
        <w:rPr>
          <w:szCs w:val="22"/>
        </w:rPr>
        <w:fldChar w:fldCharType="separate"/>
      </w:r>
    </w:p>
    <w:p w14:paraId="42D63E74" w14:textId="2227F62F" w:rsidR="00D4061B" w:rsidRPr="0044030F" w:rsidRDefault="00D4061B" w:rsidP="00D4061B">
      <w:pPr>
        <w:rPr>
          <w:szCs w:val="22"/>
        </w:rPr>
      </w:pPr>
      <w:r w:rsidRPr="0044030F">
        <w:rPr>
          <w:rStyle w:val="Hyperlink"/>
          <w:szCs w:val="22"/>
        </w:rPr>
        <w:t>The Australian Public Service Framework for Engagement and Participation (2020)</w:t>
      </w:r>
      <w:r w:rsidRPr="0044030F">
        <w:rPr>
          <w:szCs w:val="22"/>
        </w:rPr>
        <w:fldChar w:fldCharType="end"/>
      </w:r>
      <w:r w:rsidRPr="0044030F">
        <w:rPr>
          <w:szCs w:val="22"/>
        </w:rPr>
        <w:t>. A framework providing guidance and support to the APS, to improve engagement with community.</w:t>
      </w:r>
    </w:p>
    <w:p w14:paraId="639FCC1F" w14:textId="2E02A155" w:rsidR="00D4061B" w:rsidRPr="0044030F" w:rsidRDefault="00A6C780" w:rsidP="00D4061B">
      <w:hyperlink r:id="rId68">
        <w:r w:rsidRPr="7370C107">
          <w:rPr>
            <w:rStyle w:val="Hyperlink"/>
          </w:rPr>
          <w:t>Australian Institute of Aboriginal and Torres Strait Islander Studies: Engaging with Traditional Owners: Free, Prior and Informed Consent (2020)</w:t>
        </w:r>
      </w:hyperlink>
      <w:r w:rsidRPr="7370C107">
        <w:t>. A snapshot providing information on engaging with Aboriginal and Torres Strait Islander people, using the principles of Free, Prior and Informed Consent (FPIC) that recognise the critical decision-making role of Traditional Owners.</w:t>
      </w:r>
    </w:p>
    <w:p w14:paraId="050455D6" w14:textId="038FF4B8" w:rsidR="00D4061B" w:rsidRPr="0044030F" w:rsidRDefault="00A6C780" w:rsidP="00D4061B">
      <w:hyperlink r:id="rId69">
        <w:r w:rsidRPr="7370C107">
          <w:rPr>
            <w:rStyle w:val="Hyperlink"/>
          </w:rPr>
          <w:t>Northern Territory Government</w:t>
        </w:r>
        <w:r w:rsidR="004E5217">
          <w:rPr>
            <w:rStyle w:val="Hyperlink"/>
          </w:rPr>
          <w:t>,</w:t>
        </w:r>
        <w:r w:rsidRPr="7370C107">
          <w:rPr>
            <w:rStyle w:val="Hyperlink"/>
          </w:rPr>
          <w:t xml:space="preserve"> Remote Engagement and Coordination Online Toolkit (2020)</w:t>
        </w:r>
      </w:hyperlink>
      <w:r w:rsidRPr="7370C107">
        <w:t>. A Web-based guide providing effective ways to engage with people in regional and remote communities.</w:t>
      </w:r>
    </w:p>
    <w:p w14:paraId="57941DC4" w14:textId="588AEE9D" w:rsidR="00D4061B" w:rsidRPr="0044030F" w:rsidRDefault="00D4061B" w:rsidP="00D4061B">
      <w:pPr>
        <w:rPr>
          <w:szCs w:val="22"/>
        </w:rPr>
      </w:pPr>
      <w:hyperlink r:id="rId70" w:history="1">
        <w:r w:rsidRPr="0044030F">
          <w:rPr>
            <w:rStyle w:val="Hyperlink"/>
            <w:szCs w:val="22"/>
          </w:rPr>
          <w:t>Exploring community engagement in place-based approaches in areas of poor health and disadvantage: A scoping review (2023)</w:t>
        </w:r>
      </w:hyperlink>
      <w:r w:rsidRPr="0044030F">
        <w:rPr>
          <w:szCs w:val="22"/>
        </w:rPr>
        <w:t xml:space="preserve"> A review exploring the characteristics, barriers, and enablers </w:t>
      </w:r>
      <w:r w:rsidRPr="0044030F">
        <w:rPr>
          <w:szCs w:val="22"/>
        </w:rPr>
        <w:lastRenderedPageBreak/>
        <w:t>of community engagement in place-based approaches to improving health outcomes in a designated area of poor health and disadvantage.</w:t>
      </w:r>
    </w:p>
    <w:p w14:paraId="0D73E5DE" w14:textId="7322695F" w:rsidR="00D4061B" w:rsidRPr="0044030F" w:rsidRDefault="00D4061B" w:rsidP="00D4061B">
      <w:pPr>
        <w:rPr>
          <w:szCs w:val="22"/>
        </w:rPr>
      </w:pPr>
      <w:hyperlink r:id="rId71" w:history="1">
        <w:r w:rsidRPr="0044030F">
          <w:rPr>
            <w:rStyle w:val="Hyperlink"/>
            <w:szCs w:val="22"/>
          </w:rPr>
          <w:t>Victoria State Government Funding place-based approaches: A toolkit for the Victorian Public Service (2023)</w:t>
        </w:r>
      </w:hyperlink>
      <w:r w:rsidRPr="0044030F">
        <w:rPr>
          <w:szCs w:val="22"/>
        </w:rPr>
        <w:t xml:space="preserve">. </w:t>
      </w:r>
      <w:r w:rsidR="003869B0" w:rsidRPr="0044030F">
        <w:rPr>
          <w:szCs w:val="22"/>
        </w:rPr>
        <w:t>A toolkit with new and existing tools and resources to use when designing or managing funding agreements with place-based approaches. Designed for Victorian Public Servants.</w:t>
      </w:r>
    </w:p>
    <w:p w14:paraId="3E457108" w14:textId="0F4467D4" w:rsidR="003869B0" w:rsidRPr="0044030F" w:rsidRDefault="003869B0" w:rsidP="006310A6">
      <w:pPr>
        <w:rPr>
          <w:szCs w:val="22"/>
        </w:rPr>
      </w:pPr>
      <w:hyperlink r:id="rId72" w:history="1">
        <w:r w:rsidRPr="00EC481E">
          <w:rPr>
            <w:rStyle w:val="Hyperlink"/>
            <w:szCs w:val="22"/>
          </w:rPr>
          <w:t>First Nations Partnership Playbook</w:t>
        </w:r>
      </w:hyperlink>
      <w:r w:rsidR="00385845">
        <w:rPr>
          <w:szCs w:val="22"/>
        </w:rPr>
        <w:t>.</w:t>
      </w:r>
      <w:r w:rsidR="007E5B6A">
        <w:rPr>
          <w:szCs w:val="22"/>
        </w:rPr>
        <w:t xml:space="preserve"> </w:t>
      </w:r>
      <w:r w:rsidR="006310A6">
        <w:rPr>
          <w:szCs w:val="22"/>
        </w:rPr>
        <w:t>P</w:t>
      </w:r>
      <w:r w:rsidR="006310A6" w:rsidRPr="006310A6">
        <w:rPr>
          <w:szCs w:val="22"/>
        </w:rPr>
        <w:t>rovides clear, practical guidance to public servants new to, or wishing to further develop skills in, working in partnership with First Nations people, communities, and organisations.</w:t>
      </w:r>
    </w:p>
    <w:p w14:paraId="3641D9E0" w14:textId="40035543" w:rsidR="00DE4713" w:rsidRPr="0044030F" w:rsidRDefault="00994D94" w:rsidP="00DE4713">
      <w:pPr>
        <w:pStyle w:val="Heading3"/>
      </w:pPr>
      <w:r>
        <w:t>Enable s</w:t>
      </w:r>
      <w:r w:rsidR="00DE4713" w:rsidRPr="0044030F">
        <w:t>hared decision-making</w:t>
      </w:r>
    </w:p>
    <w:p w14:paraId="42033796" w14:textId="6BE437DE" w:rsidR="003869B0" w:rsidRPr="0044030F" w:rsidRDefault="003869B0" w:rsidP="003869B0">
      <w:pPr>
        <w:rPr>
          <w:szCs w:val="22"/>
        </w:rPr>
      </w:pPr>
      <w:hyperlink r:id="rId73" w:history="1">
        <w:r w:rsidRPr="0044030F">
          <w:rPr>
            <w:rStyle w:val="Hyperlink"/>
            <w:szCs w:val="22"/>
          </w:rPr>
          <w:t>Community First Development: A First Nations Approach to Community Development (2020)</w:t>
        </w:r>
      </w:hyperlink>
      <w:r w:rsidRPr="0044030F">
        <w:rPr>
          <w:szCs w:val="22"/>
        </w:rPr>
        <w:t>. A framework to support people who are delivering community development work, developed by First Nations organisations.</w:t>
      </w:r>
    </w:p>
    <w:p w14:paraId="3420F06E" w14:textId="1EEF86FD" w:rsidR="003869B0" w:rsidRPr="0044030F" w:rsidRDefault="003869B0" w:rsidP="003869B0">
      <w:pPr>
        <w:rPr>
          <w:szCs w:val="22"/>
        </w:rPr>
      </w:pPr>
      <w:hyperlink r:id="rId74" w:history="1">
        <w:r w:rsidRPr="0044030F">
          <w:rPr>
            <w:rStyle w:val="Hyperlink"/>
            <w:szCs w:val="22"/>
          </w:rPr>
          <w:t>New South Wales Government Co-design toolkit: Working as equals in leadership, design and decision making</w:t>
        </w:r>
      </w:hyperlink>
      <w:r w:rsidRPr="0044030F">
        <w:rPr>
          <w:szCs w:val="22"/>
        </w:rPr>
        <w:t>. A practical online toolkit to support you to work in equal partnership and deliver service improvements that matter to the people who use them.</w:t>
      </w:r>
    </w:p>
    <w:p w14:paraId="5E247786" w14:textId="5EB0690E" w:rsidR="003869B0" w:rsidRPr="0044030F" w:rsidRDefault="00663922" w:rsidP="003869B0">
      <w:pPr>
        <w:rPr>
          <w:szCs w:val="22"/>
        </w:rPr>
      </w:pPr>
      <w:hyperlink r:id="rId75" w:history="1">
        <w:r>
          <w:rPr>
            <w:rStyle w:val="Hyperlink"/>
            <w:szCs w:val="22"/>
          </w:rPr>
          <w:t>Australian Public Service Shared Decision-Making Guide</w:t>
        </w:r>
      </w:hyperlink>
      <w:r w:rsidR="003869B0" w:rsidRPr="0044030F">
        <w:rPr>
          <w:szCs w:val="22"/>
        </w:rPr>
        <w:t xml:space="preserve"> (</w:t>
      </w:r>
      <w:r w:rsidR="00A657DA">
        <w:rPr>
          <w:szCs w:val="22"/>
        </w:rPr>
        <w:t>202</w:t>
      </w:r>
      <w:r w:rsidR="00806602">
        <w:rPr>
          <w:szCs w:val="22"/>
        </w:rPr>
        <w:t>6</w:t>
      </w:r>
      <w:r w:rsidR="003869B0" w:rsidRPr="0044030F">
        <w:rPr>
          <w:szCs w:val="22"/>
        </w:rPr>
        <w:t xml:space="preserve">). A strategy to support </w:t>
      </w:r>
      <w:r w:rsidR="00875CA9">
        <w:rPr>
          <w:szCs w:val="22"/>
        </w:rPr>
        <w:t>APS</w:t>
      </w:r>
      <w:r w:rsidR="003869B0" w:rsidRPr="0044030F">
        <w:rPr>
          <w:szCs w:val="22"/>
        </w:rPr>
        <w:t xml:space="preserve"> employees understand and support shared decision</w:t>
      </w:r>
      <w:r w:rsidR="005859C9">
        <w:rPr>
          <w:szCs w:val="22"/>
        </w:rPr>
        <w:t>-</w:t>
      </w:r>
      <w:r w:rsidR="003869B0" w:rsidRPr="0044030F">
        <w:rPr>
          <w:szCs w:val="22"/>
        </w:rPr>
        <w:t>making</w:t>
      </w:r>
    </w:p>
    <w:p w14:paraId="5E8BA6CF" w14:textId="5AEAC268" w:rsidR="00DE4713" w:rsidRPr="0044030F" w:rsidRDefault="00DE4713" w:rsidP="00DE4713">
      <w:pPr>
        <w:pStyle w:val="Heading3"/>
      </w:pPr>
      <w:r w:rsidRPr="0044030F">
        <w:t>Learn</w:t>
      </w:r>
      <w:r w:rsidR="00623C4A">
        <w:t xml:space="preserve"> and improve</w:t>
      </w:r>
    </w:p>
    <w:p w14:paraId="717DF622" w14:textId="13ED0933" w:rsidR="003869B0" w:rsidRPr="0044030F" w:rsidRDefault="003869B0" w:rsidP="003869B0">
      <w:pPr>
        <w:rPr>
          <w:b/>
          <w:bCs/>
          <w:szCs w:val="22"/>
        </w:rPr>
      </w:pPr>
      <w:hyperlink r:id="rId76" w:history="1">
        <w:r w:rsidRPr="0044030F">
          <w:rPr>
            <w:rStyle w:val="Hyperlink"/>
            <w:szCs w:val="22"/>
          </w:rPr>
          <w:t>Victoria State Government Regionally specific public data sources (2023)</w:t>
        </w:r>
      </w:hyperlink>
      <w:r w:rsidRPr="0044030F">
        <w:rPr>
          <w:szCs w:val="22"/>
        </w:rPr>
        <w:t>. A list of publicly available data that can be accessed and analysed by geographical area.</w:t>
      </w:r>
    </w:p>
    <w:p w14:paraId="498BAE9C" w14:textId="583744E6" w:rsidR="003869B0" w:rsidRPr="0044030F" w:rsidRDefault="003869B0" w:rsidP="003869B0">
      <w:pPr>
        <w:rPr>
          <w:szCs w:val="22"/>
        </w:rPr>
      </w:pPr>
      <w:hyperlink r:id="rId77" w:history="1">
        <w:r w:rsidRPr="0044030F">
          <w:rPr>
            <w:rStyle w:val="Hyperlink"/>
            <w:szCs w:val="22"/>
          </w:rPr>
          <w:t xml:space="preserve">Victoria State Government </w:t>
        </w:r>
        <w:r w:rsidR="00785AD4" w:rsidRPr="0044030F">
          <w:rPr>
            <w:rStyle w:val="Hyperlink"/>
            <w:szCs w:val="22"/>
          </w:rPr>
          <w:t>Place-based Monitoring, Evaluation and Learning toolkit</w:t>
        </w:r>
        <w:r w:rsidRPr="0044030F">
          <w:rPr>
            <w:rStyle w:val="Hyperlink"/>
            <w:szCs w:val="22"/>
          </w:rPr>
          <w:t xml:space="preserve"> (2023)</w:t>
        </w:r>
      </w:hyperlink>
      <w:r w:rsidRPr="0044030F">
        <w:rPr>
          <w:szCs w:val="22"/>
        </w:rPr>
        <w:t>. A toolkit to help Victorian public servants respond to the challenges associated with Monitoring, Evaluating and Learning for place-based approaches.</w:t>
      </w:r>
    </w:p>
    <w:p w14:paraId="48138E5E" w14:textId="227DAF87" w:rsidR="003869B0" w:rsidRPr="0044030F" w:rsidRDefault="003869B0" w:rsidP="003869B0">
      <w:pPr>
        <w:rPr>
          <w:szCs w:val="22"/>
        </w:rPr>
      </w:pPr>
      <w:hyperlink r:id="rId78">
        <w:r w:rsidRPr="72436F7D">
          <w:rPr>
            <w:rStyle w:val="Hyperlink"/>
          </w:rPr>
          <w:t>Place-based Evaluation Framework: A guide for evaluation of place-based approaches in Australia (2018)</w:t>
        </w:r>
      </w:hyperlink>
      <w:r>
        <w:t>. A flexible user guide for evaluating place-based delivery approaches in Australia.</w:t>
      </w:r>
    </w:p>
    <w:p w14:paraId="6A233632" w14:textId="25768FDB" w:rsidR="003869B0" w:rsidRPr="0044030F" w:rsidRDefault="5526CA64" w:rsidP="003869B0">
      <w:r w:rsidRPr="7370C107">
        <w:t xml:space="preserve">Australian Government </w:t>
      </w:r>
      <w:hyperlink r:id="rId79" w:history="1">
        <w:r w:rsidR="00663922">
          <w:rPr>
            <w:rStyle w:val="Hyperlink"/>
          </w:rPr>
          <w:t>Community Data Toolkit</w:t>
        </w:r>
      </w:hyperlink>
      <w:r w:rsidRPr="7370C107">
        <w:t xml:space="preserve"> (</w:t>
      </w:r>
      <w:r w:rsidR="00A657DA">
        <w:t>202</w:t>
      </w:r>
      <w:r w:rsidR="00806602">
        <w:t>6</w:t>
      </w:r>
      <w:r w:rsidRPr="7370C107">
        <w:t>). A toolkit to help you find, interpret and share community-level data.</w:t>
      </w:r>
    </w:p>
    <w:p w14:paraId="548659A5" w14:textId="77777777" w:rsidR="005C3E46" w:rsidRPr="0044030F" w:rsidRDefault="005C3E46">
      <w:pPr>
        <w:spacing w:after="240"/>
      </w:pPr>
      <w:r w:rsidRPr="0044030F">
        <w:br w:type="page"/>
      </w:r>
    </w:p>
    <w:p w14:paraId="37173E67" w14:textId="44A3B254" w:rsidR="00DE4713" w:rsidRDefault="005C3E46" w:rsidP="005C3E46">
      <w:pPr>
        <w:pStyle w:val="Heading2"/>
      </w:pPr>
      <w:bookmarkStart w:id="16" w:name="_Toc224739169"/>
      <w:r>
        <w:lastRenderedPageBreak/>
        <w:t>References</w:t>
      </w:r>
      <w:bookmarkEnd w:id="16"/>
    </w:p>
    <w:p w14:paraId="004274E6" w14:textId="5054F4DF" w:rsidR="0008492D" w:rsidRPr="000D3105" w:rsidRDefault="0008492D" w:rsidP="0008492D">
      <w:pPr>
        <w:rPr>
          <w:sz w:val="20"/>
          <w:szCs w:val="20"/>
        </w:rPr>
      </w:pPr>
      <w:r w:rsidRPr="7370C107">
        <w:rPr>
          <w:sz w:val="20"/>
          <w:szCs w:val="20"/>
        </w:rPr>
        <w:t xml:space="preserve">Alderton A, Villanueva K, Davern, Melanie, et al. </w:t>
      </w:r>
      <w:r w:rsidRPr="7370C107">
        <w:rPr>
          <w:i/>
          <w:iCs/>
          <w:sz w:val="20"/>
          <w:szCs w:val="20"/>
        </w:rPr>
        <w:t>What Works for Place-Based Approaches in Victoria? Part 1: A Review of the Literature.</w:t>
      </w:r>
      <w:r w:rsidRPr="7370C107">
        <w:rPr>
          <w:sz w:val="20"/>
          <w:szCs w:val="20"/>
        </w:rPr>
        <w:t xml:space="preserve"> Report prepared for the Victorian Department of Jobs, Precincts and Regions; 2022. </w:t>
      </w:r>
    </w:p>
    <w:p w14:paraId="5A2BF80D" w14:textId="77777777" w:rsidR="0008492D" w:rsidRDefault="0008492D" w:rsidP="0008492D">
      <w:pPr>
        <w:rPr>
          <w:sz w:val="20"/>
          <w:szCs w:val="20"/>
        </w:rPr>
      </w:pPr>
      <w:r w:rsidRPr="000D3105">
        <w:rPr>
          <w:sz w:val="20"/>
          <w:szCs w:val="20"/>
        </w:rPr>
        <w:t xml:space="preserve">Australian Government - Australian Social Inclusion Board. </w:t>
      </w:r>
      <w:r w:rsidRPr="000D3105">
        <w:rPr>
          <w:i/>
          <w:iCs/>
          <w:sz w:val="20"/>
          <w:szCs w:val="20"/>
        </w:rPr>
        <w:t>Governance Models for Location-Based Initiatives</w:t>
      </w:r>
      <w:r w:rsidRPr="000D3105">
        <w:rPr>
          <w:sz w:val="20"/>
          <w:szCs w:val="20"/>
        </w:rPr>
        <w:t>. Department of Prime Minister and Cabinet; 2011.</w:t>
      </w:r>
    </w:p>
    <w:p w14:paraId="5DAF8119" w14:textId="686281B8" w:rsidR="00152ABD" w:rsidRPr="000D3105" w:rsidRDefault="00152ABD" w:rsidP="00152ABD">
      <w:pPr>
        <w:rPr>
          <w:sz w:val="20"/>
          <w:szCs w:val="20"/>
        </w:rPr>
      </w:pPr>
      <w:r w:rsidRPr="000D3105">
        <w:rPr>
          <w:sz w:val="20"/>
          <w:szCs w:val="20"/>
        </w:rPr>
        <w:t>Australian Government. Place-Based Partnerships Roundtable. Published online 2023.</w:t>
      </w:r>
    </w:p>
    <w:p w14:paraId="7F2AD916" w14:textId="77777777" w:rsidR="0008492D" w:rsidRDefault="0008492D" w:rsidP="0008492D">
      <w:pPr>
        <w:rPr>
          <w:sz w:val="20"/>
          <w:szCs w:val="20"/>
        </w:rPr>
      </w:pPr>
      <w:r w:rsidRPr="000D3105">
        <w:rPr>
          <w:sz w:val="20"/>
          <w:szCs w:val="20"/>
        </w:rPr>
        <w:t xml:space="preserve">Centre for Community Child Health. </w:t>
      </w:r>
      <w:r w:rsidRPr="000D3105">
        <w:rPr>
          <w:i/>
          <w:iCs/>
          <w:sz w:val="20"/>
          <w:szCs w:val="20"/>
        </w:rPr>
        <w:t>Place-Based Approaches to Supporting Children and Families</w:t>
      </w:r>
      <w:r w:rsidRPr="000D3105">
        <w:rPr>
          <w:sz w:val="20"/>
          <w:szCs w:val="20"/>
        </w:rPr>
        <w:t>. Centre for Community Child Health; 2011.</w:t>
      </w:r>
    </w:p>
    <w:p w14:paraId="169415DA" w14:textId="1F1E75FD" w:rsidR="0008492D" w:rsidRPr="000D3105" w:rsidRDefault="0008492D" w:rsidP="0008492D">
      <w:pPr>
        <w:rPr>
          <w:sz w:val="20"/>
          <w:szCs w:val="20"/>
        </w:rPr>
      </w:pPr>
      <w:r w:rsidRPr="5E99AFD5">
        <w:rPr>
          <w:sz w:val="20"/>
          <w:szCs w:val="20"/>
        </w:rPr>
        <w:t xml:space="preserve">Centre for Community Child Health. </w:t>
      </w:r>
      <w:r w:rsidRPr="5E99AFD5">
        <w:rPr>
          <w:i/>
          <w:iCs/>
          <w:sz w:val="20"/>
          <w:szCs w:val="20"/>
        </w:rPr>
        <w:t>Place-Based Collective Impact: An Australian Response to Childhood Vulnerability</w:t>
      </w:r>
      <w:r w:rsidRPr="5E99AFD5">
        <w:rPr>
          <w:sz w:val="20"/>
          <w:szCs w:val="20"/>
        </w:rPr>
        <w:t>. Murdoch Children’s Research Institute; 2018</w:t>
      </w:r>
      <w:r w:rsidR="0090539A" w:rsidRPr="5E99AFD5">
        <w:rPr>
          <w:sz w:val="20"/>
          <w:szCs w:val="20"/>
        </w:rPr>
        <w:t>.</w:t>
      </w:r>
      <w:r w:rsidRPr="5E99AFD5">
        <w:rPr>
          <w:sz w:val="20"/>
          <w:szCs w:val="20"/>
        </w:rPr>
        <w:t xml:space="preserve"> </w:t>
      </w:r>
      <w:hyperlink r:id="rId80" w:history="1">
        <w:r w:rsidR="54A8E561" w:rsidRPr="5E99AFD5">
          <w:rPr>
            <w:rStyle w:val="Hyperlink"/>
            <w:sz w:val="20"/>
            <w:szCs w:val="20"/>
          </w:rPr>
          <w:t>www.</w:t>
        </w:r>
        <w:r w:rsidRPr="5E99AFD5">
          <w:rPr>
            <w:rStyle w:val="Hyperlink"/>
            <w:sz w:val="20"/>
            <w:szCs w:val="20"/>
          </w:rPr>
          <w:t>mcri.figshare.com/articles/Edition_30_Place-based_collective_impact_an_Australian_response_to_childhood_vulnerability/6444395</w:t>
        </w:r>
      </w:hyperlink>
    </w:p>
    <w:p w14:paraId="2EBC5CF0" w14:textId="6EA12AAC" w:rsidR="0008492D" w:rsidRDefault="0008492D" w:rsidP="0008492D">
      <w:r w:rsidRPr="5E99AFD5">
        <w:rPr>
          <w:sz w:val="20"/>
          <w:szCs w:val="20"/>
        </w:rPr>
        <w:t>Clear Horizon. Toolkit for evaluating placed-based delivery approaches</w:t>
      </w:r>
      <w:r w:rsidR="0090539A" w:rsidRPr="5E99AFD5">
        <w:rPr>
          <w:sz w:val="20"/>
          <w:szCs w:val="20"/>
        </w:rPr>
        <w:t xml:space="preserve">; </w:t>
      </w:r>
      <w:r w:rsidRPr="5E99AFD5">
        <w:rPr>
          <w:sz w:val="20"/>
          <w:szCs w:val="20"/>
        </w:rPr>
        <w:t>2018</w:t>
      </w:r>
      <w:r w:rsidR="0090539A" w:rsidRPr="5E99AFD5">
        <w:rPr>
          <w:sz w:val="20"/>
          <w:szCs w:val="20"/>
        </w:rPr>
        <w:t xml:space="preserve">. </w:t>
      </w:r>
      <w:hyperlink r:id="rId81" w:history="1">
        <w:r w:rsidR="0090539A" w:rsidRPr="5E99AFD5">
          <w:rPr>
            <w:rStyle w:val="Hyperlink"/>
            <w:rFonts w:ascii="Tahoma" w:hAnsi="Tahoma"/>
            <w:sz w:val="20"/>
            <w:szCs w:val="20"/>
          </w:rPr>
          <w:t>www.dss.gov.au/sites/default/files/documents/06_2019/place-based-evaluation-evaluation-framework-toolkit-final-accessible-ve.pdf</w:t>
        </w:r>
      </w:hyperlink>
    </w:p>
    <w:p w14:paraId="59053DCB" w14:textId="37EEF86E" w:rsidR="0008492D" w:rsidRDefault="0008492D" w:rsidP="0008492D">
      <w:pPr>
        <w:rPr>
          <w:sz w:val="20"/>
          <w:szCs w:val="20"/>
        </w:rPr>
      </w:pPr>
      <w:r w:rsidRPr="5E99AFD5">
        <w:rPr>
          <w:sz w:val="20"/>
          <w:szCs w:val="20"/>
        </w:rPr>
        <w:t xml:space="preserve">Collaboration for Impact. </w:t>
      </w:r>
      <w:r w:rsidRPr="5E99AFD5">
        <w:rPr>
          <w:i/>
          <w:iCs/>
          <w:sz w:val="20"/>
          <w:szCs w:val="20"/>
        </w:rPr>
        <w:t>The language and practice of place-based and community-led change in Australia: Building a shared understanding</w:t>
      </w:r>
      <w:r w:rsidR="0090539A" w:rsidRPr="5E99AFD5">
        <w:rPr>
          <w:sz w:val="20"/>
          <w:szCs w:val="20"/>
        </w:rPr>
        <w:t>;</w:t>
      </w:r>
      <w:r w:rsidRPr="5E99AFD5">
        <w:rPr>
          <w:sz w:val="20"/>
          <w:szCs w:val="20"/>
        </w:rPr>
        <w:t xml:space="preserve"> 2022.</w:t>
      </w:r>
      <w:r w:rsidR="0090539A" w:rsidRPr="5E99AFD5">
        <w:rPr>
          <w:sz w:val="20"/>
          <w:szCs w:val="20"/>
        </w:rPr>
        <w:t xml:space="preserve"> </w:t>
      </w:r>
      <w:hyperlink r:id="rId82" w:history="1">
        <w:r w:rsidR="57672520" w:rsidRPr="5E99AFD5">
          <w:rPr>
            <w:rStyle w:val="Hyperlink"/>
            <w:sz w:val="20"/>
            <w:szCs w:val="20"/>
          </w:rPr>
          <w:t>www.</w:t>
        </w:r>
        <w:r w:rsidRPr="5E99AFD5">
          <w:rPr>
            <w:rStyle w:val="Hyperlink"/>
            <w:sz w:val="20"/>
            <w:szCs w:val="20"/>
          </w:rPr>
          <w:t>platformc.org/sites/default/files/2022-11/CFI_Place-based%26Community-led%20change_Nov22_2.pdf</w:t>
        </w:r>
      </w:hyperlink>
      <w:r w:rsidRPr="5E99AFD5">
        <w:rPr>
          <w:sz w:val="20"/>
          <w:szCs w:val="20"/>
        </w:rPr>
        <w:t xml:space="preserve"> </w:t>
      </w:r>
    </w:p>
    <w:p w14:paraId="5160FD4F" w14:textId="65BD55D2" w:rsidR="0008492D" w:rsidRDefault="0008492D" w:rsidP="0008492D">
      <w:pPr>
        <w:rPr>
          <w:sz w:val="20"/>
          <w:szCs w:val="20"/>
        </w:rPr>
      </w:pPr>
      <w:r w:rsidRPr="5E99AFD5">
        <w:rPr>
          <w:sz w:val="20"/>
          <w:szCs w:val="20"/>
        </w:rPr>
        <w:t xml:space="preserve">Collective Impact Forum. </w:t>
      </w:r>
      <w:r w:rsidRPr="5E99AFD5">
        <w:rPr>
          <w:i/>
          <w:iCs/>
          <w:sz w:val="20"/>
          <w:szCs w:val="20"/>
        </w:rPr>
        <w:t>Collective Impact Principles of Practice</w:t>
      </w:r>
      <w:r w:rsidRPr="5E99AFD5">
        <w:rPr>
          <w:sz w:val="20"/>
          <w:szCs w:val="20"/>
        </w:rPr>
        <w:t xml:space="preserve">.; 2016. </w:t>
      </w:r>
      <w:hyperlink r:id="rId83" w:history="1">
        <w:r w:rsidR="3BE6680E" w:rsidRPr="5E99AFD5">
          <w:rPr>
            <w:rStyle w:val="Hyperlink"/>
            <w:sz w:val="20"/>
            <w:szCs w:val="20"/>
          </w:rPr>
          <w:t>www.</w:t>
        </w:r>
        <w:r w:rsidRPr="5E99AFD5">
          <w:rPr>
            <w:rStyle w:val="Hyperlink"/>
            <w:sz w:val="20"/>
            <w:szCs w:val="20"/>
          </w:rPr>
          <w:t>collectiveimpactforum.org/resource/collective-impact-principles-of-practice/</w:t>
        </w:r>
      </w:hyperlink>
      <w:r w:rsidRPr="5E99AFD5">
        <w:rPr>
          <w:sz w:val="20"/>
          <w:szCs w:val="20"/>
        </w:rPr>
        <w:t xml:space="preserve"> </w:t>
      </w:r>
    </w:p>
    <w:p w14:paraId="2BF02463" w14:textId="408051B3" w:rsidR="0008492D" w:rsidRPr="000D3105" w:rsidRDefault="0008492D" w:rsidP="0008492D">
      <w:pPr>
        <w:rPr>
          <w:sz w:val="20"/>
          <w:szCs w:val="20"/>
        </w:rPr>
      </w:pPr>
      <w:proofErr w:type="spellStart"/>
      <w:r w:rsidRPr="7370C107">
        <w:rPr>
          <w:sz w:val="20"/>
          <w:szCs w:val="20"/>
        </w:rPr>
        <w:t>Craike</w:t>
      </w:r>
      <w:proofErr w:type="spellEnd"/>
      <w:r w:rsidRPr="7370C107">
        <w:rPr>
          <w:sz w:val="20"/>
          <w:szCs w:val="20"/>
        </w:rPr>
        <w:t xml:space="preserve"> M, Klepac B, Mowle A, Riley T. Theory of systems change: A middle-range theory of public health research impact. </w:t>
      </w:r>
      <w:r w:rsidRPr="7370C107">
        <w:rPr>
          <w:i/>
          <w:iCs/>
          <w:sz w:val="20"/>
          <w:szCs w:val="20"/>
        </w:rPr>
        <w:t>Res Eval</w:t>
      </w:r>
      <w:r w:rsidRPr="7370C107">
        <w:rPr>
          <w:sz w:val="20"/>
          <w:szCs w:val="20"/>
        </w:rPr>
        <w:t>. 2023;00:1-19. doi:10.1093/</w:t>
      </w:r>
      <w:proofErr w:type="spellStart"/>
      <w:r w:rsidRPr="7370C107">
        <w:rPr>
          <w:sz w:val="20"/>
          <w:szCs w:val="20"/>
        </w:rPr>
        <w:t>reseval</w:t>
      </w:r>
      <w:proofErr w:type="spellEnd"/>
      <w:r w:rsidRPr="7370C107">
        <w:rPr>
          <w:sz w:val="20"/>
          <w:szCs w:val="20"/>
        </w:rPr>
        <w:t>/rvad030</w:t>
      </w:r>
    </w:p>
    <w:p w14:paraId="664D14CB" w14:textId="2B924C88" w:rsidR="0008492D" w:rsidRPr="000D3105" w:rsidRDefault="0008492D" w:rsidP="0008492D">
      <w:pPr>
        <w:rPr>
          <w:sz w:val="20"/>
          <w:szCs w:val="20"/>
        </w:rPr>
      </w:pPr>
      <w:r w:rsidRPr="5E99AFD5">
        <w:rPr>
          <w:sz w:val="20"/>
          <w:szCs w:val="20"/>
        </w:rPr>
        <w:t xml:space="preserve">Crew M. </w:t>
      </w:r>
      <w:r w:rsidRPr="5E99AFD5">
        <w:rPr>
          <w:i/>
          <w:iCs/>
          <w:sz w:val="20"/>
          <w:szCs w:val="20"/>
        </w:rPr>
        <w:t>The Effectiveness of Place-Based Programmes and Campaigns in Improving Outcomes for Children</w:t>
      </w:r>
      <w:r w:rsidRPr="5E99AFD5">
        <w:rPr>
          <w:sz w:val="20"/>
          <w:szCs w:val="20"/>
        </w:rPr>
        <w:t xml:space="preserve">. National Literacy Trust; 2020. </w:t>
      </w:r>
      <w:hyperlink r:id="rId84" w:history="1">
        <w:r w:rsidRPr="5E99AFD5">
          <w:rPr>
            <w:rStyle w:val="Hyperlink"/>
            <w:sz w:val="20"/>
            <w:szCs w:val="20"/>
          </w:rPr>
          <w:t>files.eric.ed.gov/</w:t>
        </w:r>
        <w:proofErr w:type="spellStart"/>
        <w:r w:rsidRPr="5E99AFD5">
          <w:rPr>
            <w:rStyle w:val="Hyperlink"/>
            <w:sz w:val="20"/>
            <w:szCs w:val="20"/>
          </w:rPr>
          <w:t>fulltext</w:t>
        </w:r>
        <w:proofErr w:type="spellEnd"/>
        <w:r w:rsidRPr="5E99AFD5">
          <w:rPr>
            <w:rStyle w:val="Hyperlink"/>
            <w:sz w:val="20"/>
            <w:szCs w:val="20"/>
          </w:rPr>
          <w:t>/ED607978.pdf</w:t>
        </w:r>
      </w:hyperlink>
      <w:r w:rsidRPr="5E99AFD5">
        <w:rPr>
          <w:sz w:val="20"/>
          <w:szCs w:val="20"/>
        </w:rPr>
        <w:t xml:space="preserve"> </w:t>
      </w:r>
    </w:p>
    <w:p w14:paraId="641448BF" w14:textId="4D3B47B8" w:rsidR="0008492D" w:rsidRPr="000D3105" w:rsidRDefault="0008492D" w:rsidP="0008492D">
      <w:pPr>
        <w:rPr>
          <w:sz w:val="20"/>
          <w:szCs w:val="20"/>
        </w:rPr>
      </w:pPr>
      <w:r w:rsidRPr="5E99AFD5">
        <w:rPr>
          <w:sz w:val="20"/>
          <w:szCs w:val="20"/>
        </w:rPr>
        <w:t>Dart J. Toolkit for evaluating placed-based delivery approaches</w:t>
      </w:r>
      <w:r w:rsidR="00295180" w:rsidRPr="5E99AFD5">
        <w:rPr>
          <w:sz w:val="20"/>
          <w:szCs w:val="20"/>
        </w:rPr>
        <w:t xml:space="preserve">; </w:t>
      </w:r>
      <w:r w:rsidRPr="5E99AFD5">
        <w:rPr>
          <w:sz w:val="20"/>
          <w:szCs w:val="20"/>
        </w:rPr>
        <w:t xml:space="preserve">2018. </w:t>
      </w:r>
      <w:hyperlink r:id="rId85" w:history="1">
        <w:r w:rsidR="00295180" w:rsidRPr="5E99AFD5">
          <w:rPr>
            <w:rStyle w:val="Hyperlink"/>
            <w:sz w:val="20"/>
            <w:szCs w:val="20"/>
          </w:rPr>
          <w:t>www.dss.gov.au/sites/default/files/documents/06_2019/place-based-evaluation-evaluation-framework-toolkit-final-accessible-ve.pdf</w:t>
        </w:r>
      </w:hyperlink>
      <w:r w:rsidR="00295180" w:rsidRPr="5E99AFD5">
        <w:rPr>
          <w:sz w:val="20"/>
          <w:szCs w:val="20"/>
        </w:rPr>
        <w:t xml:space="preserve"> </w:t>
      </w:r>
      <w:r w:rsidRPr="5E99AFD5">
        <w:rPr>
          <w:sz w:val="20"/>
          <w:szCs w:val="20"/>
        </w:rPr>
        <w:t xml:space="preserve">Archived at: </w:t>
      </w:r>
      <w:hyperlink r:id="rId86" w:history="1">
        <w:r w:rsidRPr="5E99AFD5">
          <w:rPr>
            <w:rStyle w:val="Hyperlink"/>
            <w:sz w:val="20"/>
            <w:szCs w:val="20"/>
          </w:rPr>
          <w:t>archive.ph/ubUO2</w:t>
        </w:r>
      </w:hyperlink>
      <w:r w:rsidRPr="5E99AFD5">
        <w:rPr>
          <w:sz w:val="20"/>
          <w:szCs w:val="20"/>
        </w:rPr>
        <w:t xml:space="preserve"> </w:t>
      </w:r>
    </w:p>
    <w:p w14:paraId="3C3DB145" w14:textId="6A30466F" w:rsidR="0008492D" w:rsidRPr="000D3105" w:rsidRDefault="0008492D" w:rsidP="0008492D">
      <w:pPr>
        <w:rPr>
          <w:sz w:val="20"/>
          <w:szCs w:val="20"/>
        </w:rPr>
      </w:pPr>
      <w:r w:rsidRPr="5E99AFD5">
        <w:rPr>
          <w:sz w:val="20"/>
          <w:szCs w:val="20"/>
        </w:rPr>
        <w:t xml:space="preserve">Dart J. Place-based Evaluation Framework: A guide for evaluation of place-based approaches in Australia. Published online 2018. </w:t>
      </w:r>
      <w:hyperlink r:id="rId87" w:history="1">
        <w:r w:rsidRPr="5E99AFD5">
          <w:rPr>
            <w:rStyle w:val="Hyperlink"/>
            <w:sz w:val="20"/>
            <w:szCs w:val="20"/>
          </w:rPr>
          <w:t>www.dss.gov.au/sites/default/files/documents/06_2019/place-based-evaluation-framework-final-accessible-version.pdf</w:t>
        </w:r>
      </w:hyperlink>
      <w:r w:rsidR="007E5B6A">
        <w:rPr>
          <w:sz w:val="20"/>
          <w:szCs w:val="20"/>
        </w:rPr>
        <w:t xml:space="preserve"> </w:t>
      </w:r>
      <w:r w:rsidRPr="5E99AFD5">
        <w:rPr>
          <w:sz w:val="20"/>
          <w:szCs w:val="20"/>
        </w:rPr>
        <w:t xml:space="preserve">Archived at: </w:t>
      </w:r>
      <w:hyperlink r:id="rId88" w:history="1">
        <w:r w:rsidRPr="5E99AFD5">
          <w:rPr>
            <w:rStyle w:val="Hyperlink"/>
            <w:sz w:val="20"/>
            <w:szCs w:val="20"/>
          </w:rPr>
          <w:t>archive.ph/RJVc0</w:t>
        </w:r>
      </w:hyperlink>
      <w:r w:rsidRPr="5E99AFD5">
        <w:rPr>
          <w:sz w:val="20"/>
          <w:szCs w:val="20"/>
        </w:rPr>
        <w:t xml:space="preserve"> </w:t>
      </w:r>
    </w:p>
    <w:p w14:paraId="430FC9FC" w14:textId="77777777" w:rsidR="0090539A" w:rsidRPr="000D3105" w:rsidRDefault="0090539A" w:rsidP="0090539A">
      <w:pPr>
        <w:rPr>
          <w:sz w:val="20"/>
          <w:szCs w:val="20"/>
        </w:rPr>
      </w:pPr>
      <w:r w:rsidRPr="000D3105">
        <w:rPr>
          <w:sz w:val="20"/>
          <w:szCs w:val="20"/>
        </w:rPr>
        <w:t xml:space="preserve">Department of Social Services. </w:t>
      </w:r>
      <w:r w:rsidRPr="000D3105">
        <w:rPr>
          <w:i/>
          <w:iCs/>
          <w:sz w:val="20"/>
          <w:szCs w:val="20"/>
        </w:rPr>
        <w:t>Place-Based Approaches to Disadvantage: Departmental Policy Approach</w:t>
      </w:r>
      <w:r w:rsidRPr="000D3105">
        <w:rPr>
          <w:sz w:val="20"/>
          <w:szCs w:val="20"/>
        </w:rPr>
        <w:t>. Commonwealth of Australia; 2017.</w:t>
      </w:r>
    </w:p>
    <w:p w14:paraId="4FC4A8FB" w14:textId="77777777" w:rsidR="0090539A" w:rsidRPr="000D3105" w:rsidRDefault="0090539A" w:rsidP="0090539A">
      <w:pPr>
        <w:rPr>
          <w:sz w:val="20"/>
          <w:szCs w:val="20"/>
        </w:rPr>
      </w:pPr>
      <w:r w:rsidRPr="000D3105">
        <w:rPr>
          <w:sz w:val="20"/>
          <w:szCs w:val="20"/>
        </w:rPr>
        <w:t xml:space="preserve">Department of the Prime Minister and Cabinet. </w:t>
      </w:r>
      <w:r w:rsidRPr="000D3105">
        <w:rPr>
          <w:i/>
          <w:iCs/>
          <w:sz w:val="20"/>
          <w:szCs w:val="20"/>
        </w:rPr>
        <w:t>Practical Place-Based Initiatives: A Better Practice Guide</w:t>
      </w:r>
      <w:r w:rsidRPr="000D3105">
        <w:rPr>
          <w:sz w:val="20"/>
          <w:szCs w:val="20"/>
        </w:rPr>
        <w:t>. Commonwealth of Australia; 2012.</w:t>
      </w:r>
    </w:p>
    <w:p w14:paraId="46937642" w14:textId="77777777" w:rsidR="0090539A" w:rsidRPr="000D3105" w:rsidRDefault="0090539A" w:rsidP="0090539A">
      <w:pPr>
        <w:rPr>
          <w:sz w:val="20"/>
          <w:szCs w:val="20"/>
        </w:rPr>
      </w:pPr>
      <w:r w:rsidRPr="000D3105">
        <w:rPr>
          <w:sz w:val="20"/>
          <w:szCs w:val="20"/>
        </w:rPr>
        <w:t xml:space="preserve">Department of Employment and Workplace Relations. </w:t>
      </w:r>
      <w:r w:rsidRPr="000D3105">
        <w:rPr>
          <w:i/>
          <w:iCs/>
          <w:sz w:val="20"/>
          <w:szCs w:val="20"/>
        </w:rPr>
        <w:t>Place-Based Approaches – Understanding the Elements for Success to Help Inform Future Policy Design</w:t>
      </w:r>
      <w:r w:rsidRPr="000D3105">
        <w:rPr>
          <w:sz w:val="20"/>
          <w:szCs w:val="20"/>
        </w:rPr>
        <w:t xml:space="preserve">. </w:t>
      </w:r>
      <w:r>
        <w:rPr>
          <w:sz w:val="20"/>
          <w:szCs w:val="20"/>
        </w:rPr>
        <w:t>Commonwealth of Australia</w:t>
      </w:r>
      <w:r w:rsidRPr="000D3105">
        <w:rPr>
          <w:sz w:val="20"/>
          <w:szCs w:val="20"/>
        </w:rPr>
        <w:t xml:space="preserve">; 2024. </w:t>
      </w:r>
    </w:p>
    <w:p w14:paraId="24916929" w14:textId="1DC547F4" w:rsidR="0008492D" w:rsidRDefault="0008492D" w:rsidP="0008492D">
      <w:pPr>
        <w:rPr>
          <w:sz w:val="20"/>
          <w:szCs w:val="20"/>
        </w:rPr>
      </w:pPr>
      <w:r w:rsidRPr="000D3105">
        <w:rPr>
          <w:sz w:val="20"/>
          <w:szCs w:val="20"/>
        </w:rPr>
        <w:t xml:space="preserve">Fry R. </w:t>
      </w:r>
      <w:r w:rsidRPr="000D3105">
        <w:rPr>
          <w:i/>
          <w:iCs/>
          <w:sz w:val="20"/>
          <w:szCs w:val="20"/>
        </w:rPr>
        <w:t>Simple Rules for Place-Based Approaches Addressing Disadvantage</w:t>
      </w:r>
      <w:r w:rsidRPr="000D3105">
        <w:rPr>
          <w:sz w:val="20"/>
          <w:szCs w:val="20"/>
        </w:rPr>
        <w:t>. Melbourne University; 2019.</w:t>
      </w:r>
    </w:p>
    <w:p w14:paraId="448E549A" w14:textId="58DF85BA" w:rsidR="0008492D" w:rsidRDefault="0008492D" w:rsidP="0008492D">
      <w:r w:rsidRPr="5E99AFD5">
        <w:rPr>
          <w:sz w:val="20"/>
          <w:szCs w:val="20"/>
        </w:rPr>
        <w:lastRenderedPageBreak/>
        <w:t xml:space="preserve">Harris D, </w:t>
      </w:r>
      <w:proofErr w:type="spellStart"/>
      <w:r w:rsidRPr="5E99AFD5">
        <w:rPr>
          <w:sz w:val="20"/>
          <w:szCs w:val="20"/>
        </w:rPr>
        <w:t>Cann</w:t>
      </w:r>
      <w:proofErr w:type="spellEnd"/>
      <w:r w:rsidRPr="5E99AFD5">
        <w:rPr>
          <w:sz w:val="20"/>
          <w:szCs w:val="20"/>
        </w:rPr>
        <w:t xml:space="preserve"> R, Dakin P, Narayanan S. </w:t>
      </w:r>
      <w:r w:rsidRPr="5E99AFD5">
        <w:rPr>
          <w:i/>
          <w:iCs/>
          <w:sz w:val="20"/>
          <w:szCs w:val="20"/>
        </w:rPr>
        <w:t>Place-Based Initiatives in Australia: An Overview</w:t>
      </w:r>
      <w:r w:rsidRPr="5E99AFD5">
        <w:rPr>
          <w:sz w:val="20"/>
          <w:szCs w:val="20"/>
        </w:rPr>
        <w:t xml:space="preserve">. ARACY-Australian Research Alliance for Children and Youth; 2023. </w:t>
      </w:r>
      <w:hyperlink r:id="rId89" w:history="1">
        <w:r w:rsidRPr="5E99AFD5">
          <w:rPr>
            <w:rStyle w:val="Hyperlink"/>
            <w:rFonts w:ascii="Tahoma" w:hAnsi="Tahoma"/>
            <w:sz w:val="20"/>
            <w:szCs w:val="20"/>
          </w:rPr>
          <w:t>www.aracy.org.au/publication-resources/area?command=record&amp;id=381&amp;cid=6</w:t>
        </w:r>
      </w:hyperlink>
    </w:p>
    <w:p w14:paraId="61030A73" w14:textId="77777777" w:rsidR="005C3E46" w:rsidRPr="000D3105" w:rsidRDefault="19C4AA37" w:rsidP="7370C107">
      <w:pPr>
        <w:rPr>
          <w:sz w:val="20"/>
          <w:szCs w:val="20"/>
        </w:rPr>
      </w:pPr>
      <w:r w:rsidRPr="7370C107">
        <w:rPr>
          <w:sz w:val="20"/>
          <w:szCs w:val="20"/>
        </w:rPr>
        <w:t xml:space="preserve">Klepac B, Mowle A, Riley T, </w:t>
      </w:r>
      <w:proofErr w:type="spellStart"/>
      <w:r w:rsidRPr="7370C107">
        <w:rPr>
          <w:sz w:val="20"/>
          <w:szCs w:val="20"/>
        </w:rPr>
        <w:t>Craike</w:t>
      </w:r>
      <w:proofErr w:type="spellEnd"/>
      <w:r w:rsidRPr="7370C107">
        <w:rPr>
          <w:sz w:val="20"/>
          <w:szCs w:val="20"/>
        </w:rPr>
        <w:t xml:space="preserve"> M. Government, governance, and place-based approaches: Lessons from and for public policy. </w:t>
      </w:r>
      <w:r w:rsidRPr="7370C107">
        <w:rPr>
          <w:i/>
          <w:iCs/>
          <w:sz w:val="20"/>
          <w:szCs w:val="20"/>
        </w:rPr>
        <w:t>Health Res Policy Syst</w:t>
      </w:r>
      <w:r w:rsidRPr="7370C107">
        <w:rPr>
          <w:sz w:val="20"/>
          <w:szCs w:val="20"/>
        </w:rPr>
        <w:t>. 2023;21:126. doi:10.1186/s12961-023-01074-7</w:t>
      </w:r>
    </w:p>
    <w:p w14:paraId="4CB4C3AE" w14:textId="121A1FFE" w:rsidR="005C3E46" w:rsidRPr="000D3105" w:rsidRDefault="19C4AA37" w:rsidP="7370C107">
      <w:pPr>
        <w:rPr>
          <w:sz w:val="20"/>
          <w:szCs w:val="20"/>
        </w:rPr>
      </w:pPr>
      <w:r w:rsidRPr="5E99AFD5">
        <w:rPr>
          <w:sz w:val="20"/>
          <w:szCs w:val="20"/>
        </w:rPr>
        <w:t xml:space="preserve">Klepac B, Mowle A, Riley T, </w:t>
      </w:r>
      <w:proofErr w:type="spellStart"/>
      <w:r w:rsidRPr="5E99AFD5">
        <w:rPr>
          <w:sz w:val="20"/>
          <w:szCs w:val="20"/>
        </w:rPr>
        <w:t>Craike</w:t>
      </w:r>
      <w:proofErr w:type="spellEnd"/>
      <w:r w:rsidRPr="5E99AFD5">
        <w:rPr>
          <w:sz w:val="20"/>
          <w:szCs w:val="20"/>
        </w:rPr>
        <w:t xml:space="preserve"> M. Place-based approaches: Lessons from and for Australian federal public policy. Published online 2023. </w:t>
      </w:r>
      <w:hyperlink r:id="rId90" w:history="1">
        <w:r w:rsidRPr="5E99AFD5">
          <w:rPr>
            <w:rStyle w:val="Hyperlink"/>
            <w:rFonts w:ascii="Tahoma" w:hAnsi="Tahoma"/>
            <w:sz w:val="20"/>
            <w:szCs w:val="20"/>
          </w:rPr>
          <w:t>doi.org/10.26196/td5m-vv03</w:t>
        </w:r>
      </w:hyperlink>
    </w:p>
    <w:p w14:paraId="70FA143D" w14:textId="0F4A0A93" w:rsidR="005C3E46" w:rsidRPr="000D3105" w:rsidRDefault="19C4AA37" w:rsidP="7370C107">
      <w:pPr>
        <w:rPr>
          <w:sz w:val="20"/>
          <w:szCs w:val="20"/>
        </w:rPr>
      </w:pPr>
      <w:r w:rsidRPr="5E99AFD5">
        <w:rPr>
          <w:sz w:val="20"/>
          <w:szCs w:val="20"/>
        </w:rPr>
        <w:t xml:space="preserve">Marsh I, Crowley K, Grube D, Eccleston R. Delivering public services: Locality, learning and reciprocity in </w:t>
      </w:r>
      <w:r w:rsidR="008075F4" w:rsidRPr="5E99AFD5">
        <w:rPr>
          <w:sz w:val="20"/>
          <w:szCs w:val="20"/>
        </w:rPr>
        <w:t>place-based</w:t>
      </w:r>
      <w:r w:rsidRPr="5E99AFD5">
        <w:rPr>
          <w:sz w:val="20"/>
          <w:szCs w:val="20"/>
        </w:rPr>
        <w:t xml:space="preserve"> practice. </w:t>
      </w:r>
      <w:r w:rsidRPr="5E99AFD5">
        <w:rPr>
          <w:i/>
          <w:iCs/>
          <w:sz w:val="20"/>
          <w:szCs w:val="20"/>
        </w:rPr>
        <w:t>Aust J Public Adm</w:t>
      </w:r>
      <w:r w:rsidRPr="5E99AFD5">
        <w:rPr>
          <w:sz w:val="20"/>
          <w:szCs w:val="20"/>
        </w:rPr>
        <w:t xml:space="preserve">. 2017;76(4):443-456. </w:t>
      </w:r>
      <w:hyperlink r:id="rId91" w:history="1">
        <w:r w:rsidR="00601292" w:rsidRPr="5E99AFD5">
          <w:rPr>
            <w:rStyle w:val="Hyperlink"/>
            <w:sz w:val="20"/>
            <w:szCs w:val="20"/>
          </w:rPr>
          <w:t>doi.org/10.1111/1467-8500.12230</w:t>
        </w:r>
      </w:hyperlink>
      <w:r w:rsidR="00601292" w:rsidRPr="5E99AFD5">
        <w:rPr>
          <w:sz w:val="20"/>
          <w:szCs w:val="20"/>
        </w:rPr>
        <w:t xml:space="preserve"> </w:t>
      </w:r>
    </w:p>
    <w:p w14:paraId="4EF0C8EE" w14:textId="77777777" w:rsidR="0008492D" w:rsidRPr="000D3105" w:rsidRDefault="0008492D" w:rsidP="0008492D">
      <w:pPr>
        <w:rPr>
          <w:sz w:val="20"/>
          <w:szCs w:val="20"/>
        </w:rPr>
      </w:pPr>
      <w:r w:rsidRPr="000D3105">
        <w:rPr>
          <w:sz w:val="20"/>
          <w:szCs w:val="20"/>
        </w:rPr>
        <w:t xml:space="preserve">Mukherjee, Dev, Sayers, Mary. </w:t>
      </w:r>
      <w:r w:rsidRPr="000D3105">
        <w:rPr>
          <w:i/>
          <w:iCs/>
          <w:sz w:val="20"/>
          <w:szCs w:val="20"/>
        </w:rPr>
        <w:t>Communities Taking Power: Using Place-Based Approaches to Deliver Local Solutions to Poverty and Disadvantage</w:t>
      </w:r>
      <w:r w:rsidRPr="000D3105">
        <w:rPr>
          <w:sz w:val="20"/>
          <w:szCs w:val="20"/>
        </w:rPr>
        <w:t>. VCOSS; 2016.</w:t>
      </w:r>
    </w:p>
    <w:p w14:paraId="468B88E1" w14:textId="26845ED4" w:rsidR="0008492D" w:rsidRPr="000D3105" w:rsidRDefault="00001238" w:rsidP="0008492D">
      <w:pPr>
        <w:rPr>
          <w:sz w:val="20"/>
          <w:szCs w:val="20"/>
        </w:rPr>
      </w:pPr>
      <w:r w:rsidRPr="5E99AFD5">
        <w:rPr>
          <w:sz w:val="20"/>
          <w:szCs w:val="20"/>
        </w:rPr>
        <w:t>Queensland Council of Social Services</w:t>
      </w:r>
      <w:r w:rsidR="0008492D" w:rsidRPr="5E99AFD5">
        <w:rPr>
          <w:sz w:val="20"/>
          <w:szCs w:val="20"/>
        </w:rPr>
        <w:t xml:space="preserve">. </w:t>
      </w:r>
      <w:r w:rsidR="0008492D" w:rsidRPr="5E99AFD5">
        <w:rPr>
          <w:i/>
          <w:iCs/>
          <w:sz w:val="20"/>
          <w:szCs w:val="20"/>
        </w:rPr>
        <w:t>Place-Based Approaches for Community Change: QCOSS Guide and Toolkit</w:t>
      </w:r>
      <w:r w:rsidR="0008492D" w:rsidRPr="5E99AFD5">
        <w:rPr>
          <w:sz w:val="20"/>
          <w:szCs w:val="20"/>
        </w:rPr>
        <w:t xml:space="preserve">. Queensland Council of Social Service; 2019. </w:t>
      </w:r>
      <w:hyperlink r:id="rId92" w:history="1">
        <w:r w:rsidR="0008492D" w:rsidRPr="5E99AFD5">
          <w:rPr>
            <w:rStyle w:val="Hyperlink"/>
            <w:sz w:val="20"/>
            <w:szCs w:val="20"/>
          </w:rPr>
          <w:t>www.qcoss.org.au/contents-page-for-place-based-approach-and-toolkit/</w:t>
        </w:r>
      </w:hyperlink>
    </w:p>
    <w:p w14:paraId="7A9CD6FD" w14:textId="77777777" w:rsidR="0008492D" w:rsidRPr="000D3105" w:rsidRDefault="0008492D" w:rsidP="0008492D">
      <w:pPr>
        <w:rPr>
          <w:sz w:val="20"/>
          <w:szCs w:val="20"/>
        </w:rPr>
      </w:pPr>
      <w:r w:rsidRPr="000D3105">
        <w:rPr>
          <w:sz w:val="20"/>
          <w:szCs w:val="20"/>
        </w:rPr>
        <w:t xml:space="preserve">Thriving Queensland Kids Partnership’s Conversations (2023). In: </w:t>
      </w:r>
      <w:r w:rsidRPr="000D3105">
        <w:rPr>
          <w:i/>
          <w:iCs/>
          <w:sz w:val="20"/>
          <w:szCs w:val="20"/>
        </w:rPr>
        <w:t>Cited in Place-Based Initiatives in Australia: An Overview</w:t>
      </w:r>
      <w:r w:rsidRPr="000D3105">
        <w:rPr>
          <w:sz w:val="20"/>
          <w:szCs w:val="20"/>
        </w:rPr>
        <w:t>.</w:t>
      </w:r>
    </w:p>
    <w:p w14:paraId="61048B77" w14:textId="68863F4A" w:rsidR="0008492D" w:rsidRDefault="0008492D" w:rsidP="0008492D">
      <w:r w:rsidRPr="72436F7D">
        <w:rPr>
          <w:sz w:val="20"/>
          <w:szCs w:val="20"/>
        </w:rPr>
        <w:t xml:space="preserve">Van Dyke N, </w:t>
      </w:r>
      <w:proofErr w:type="spellStart"/>
      <w:r w:rsidRPr="72436F7D">
        <w:rPr>
          <w:sz w:val="20"/>
          <w:szCs w:val="20"/>
        </w:rPr>
        <w:t>Craike</w:t>
      </w:r>
      <w:proofErr w:type="spellEnd"/>
      <w:r w:rsidRPr="72436F7D">
        <w:rPr>
          <w:sz w:val="20"/>
          <w:szCs w:val="20"/>
        </w:rPr>
        <w:t xml:space="preserve"> M. Review of the evidence about place-based approaches: Findings Snapshot. Pathways in Place: Co-Creating community Capabilities</w:t>
      </w:r>
      <w:r w:rsidR="00F035B4">
        <w:rPr>
          <w:sz w:val="20"/>
          <w:szCs w:val="20"/>
        </w:rPr>
        <w:t xml:space="preserve">; </w:t>
      </w:r>
      <w:r w:rsidRPr="72436F7D">
        <w:rPr>
          <w:sz w:val="20"/>
          <w:szCs w:val="20"/>
        </w:rPr>
        <w:t xml:space="preserve">2021. </w:t>
      </w:r>
      <w:hyperlink r:id="rId93">
        <w:r w:rsidRPr="72436F7D">
          <w:rPr>
            <w:rStyle w:val="Hyperlink"/>
            <w:rFonts w:ascii="Tahoma" w:eastAsia="Tahoma" w:hAnsi="Tahoma"/>
            <w:sz w:val="20"/>
            <w:szCs w:val="20"/>
          </w:rPr>
          <w:t>Findings Snapshot - Place-based resources review - Pathways in Place.pdf</w:t>
        </w:r>
      </w:hyperlink>
    </w:p>
    <w:p w14:paraId="7B8ED9C9" w14:textId="3F36B20C" w:rsidR="0008492D" w:rsidRPr="0008492D" w:rsidRDefault="0008492D" w:rsidP="0008492D">
      <w:pPr>
        <w:pStyle w:val="EndnoteText"/>
        <w:spacing w:after="200" w:line="300" w:lineRule="auto"/>
        <w:rPr>
          <w:rFonts w:ascii="Tahoma" w:hAnsi="Tahoma"/>
          <w:color w:val="0070C0"/>
          <w:u w:val="single"/>
        </w:rPr>
      </w:pPr>
      <w:r>
        <w:t>Victorian Government - Department of Premier and Cabinet. A framework for place-based approaches: The start of a conversation about working differently for better outcomes</w:t>
      </w:r>
      <w:r w:rsidR="00F035B4">
        <w:t>;</w:t>
      </w:r>
      <w:r>
        <w:t xml:space="preserve"> 2020. </w:t>
      </w:r>
      <w:hyperlink r:id="rId94" w:history="1">
        <w:r w:rsidRPr="5E99AFD5">
          <w:rPr>
            <w:rStyle w:val="Hyperlink"/>
            <w:rFonts w:ascii="Tahoma" w:hAnsi="Tahoma"/>
          </w:rPr>
          <w:t>www.vic.gov.au/framework-place-based-approaches</w:t>
        </w:r>
      </w:hyperlink>
    </w:p>
    <w:p w14:paraId="7C288EB4" w14:textId="305957B1" w:rsidR="005C3E46" w:rsidRPr="000D3105" w:rsidRDefault="19C4AA37" w:rsidP="72436F7D">
      <w:pPr>
        <w:rPr>
          <w:rFonts w:ascii="Tahoma" w:eastAsia="Tahoma" w:hAnsi="Tahoma"/>
          <w:sz w:val="20"/>
          <w:szCs w:val="20"/>
        </w:rPr>
      </w:pPr>
      <w:r w:rsidRPr="5E99AFD5">
        <w:rPr>
          <w:sz w:val="20"/>
          <w:szCs w:val="20"/>
        </w:rPr>
        <w:t xml:space="preserve">Wilks S, </w:t>
      </w:r>
      <w:proofErr w:type="spellStart"/>
      <w:r w:rsidRPr="5E99AFD5">
        <w:rPr>
          <w:sz w:val="20"/>
          <w:szCs w:val="20"/>
        </w:rPr>
        <w:t>Lahausse</w:t>
      </w:r>
      <w:proofErr w:type="spellEnd"/>
      <w:r w:rsidRPr="5E99AFD5">
        <w:rPr>
          <w:sz w:val="20"/>
          <w:szCs w:val="20"/>
        </w:rPr>
        <w:t xml:space="preserve"> J, Edwards B. </w:t>
      </w:r>
      <w:r w:rsidRPr="5E99AFD5">
        <w:rPr>
          <w:i/>
          <w:iCs/>
          <w:sz w:val="20"/>
          <w:szCs w:val="20"/>
        </w:rPr>
        <w:t>Commonwealth Place-Based Service Delivery Initiatives: Key Learnings Project</w:t>
      </w:r>
      <w:r w:rsidRPr="5E99AFD5">
        <w:rPr>
          <w:sz w:val="20"/>
          <w:szCs w:val="20"/>
        </w:rPr>
        <w:t xml:space="preserve">. Australian Institute of Family Studies; 2015. </w:t>
      </w:r>
      <w:hyperlink r:id="rId95" w:history="1">
        <w:r w:rsidR="03DF0D8B" w:rsidRPr="5E99AFD5">
          <w:rPr>
            <w:rStyle w:val="Hyperlink"/>
            <w:rFonts w:ascii="Tahoma" w:eastAsia="Tahoma" w:hAnsi="Tahoma"/>
            <w:sz w:val="20"/>
            <w:szCs w:val="20"/>
          </w:rPr>
          <w:t>www.</w:t>
        </w:r>
        <w:r w:rsidR="63754245" w:rsidRPr="5E99AFD5">
          <w:rPr>
            <w:rStyle w:val="Hyperlink"/>
            <w:rFonts w:ascii="Tahoma" w:eastAsia="Tahoma" w:hAnsi="Tahoma"/>
            <w:sz w:val="20"/>
            <w:szCs w:val="20"/>
          </w:rPr>
          <w:t>aifs.gov.au/sites/default/files/publication-documents/rr32_0.pdf</w:t>
        </w:r>
      </w:hyperlink>
    </w:p>
    <w:p w14:paraId="53CA9E0E" w14:textId="0B9B887F" w:rsidR="005C3E46" w:rsidRPr="000D3105" w:rsidRDefault="005C3E46" w:rsidP="7370C107">
      <w:pPr>
        <w:rPr>
          <w:sz w:val="20"/>
          <w:szCs w:val="20"/>
        </w:rPr>
      </w:pPr>
    </w:p>
    <w:sectPr w:rsidR="005C3E46" w:rsidRPr="000D3105" w:rsidSect="00D066E3">
      <w:endnotePr>
        <w:numFmt w:val="decimal"/>
      </w:endnotePr>
      <w:type w:val="continuous"/>
      <w:pgSz w:w="11906" w:h="16838"/>
      <w:pgMar w:top="851" w:right="851" w:bottom="1134" w:left="851" w:header="0"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FE3C6" w14:textId="77777777" w:rsidR="00F2064C" w:rsidRDefault="00F2064C" w:rsidP="008F3023">
      <w:pPr>
        <w:spacing w:after="0" w:line="240" w:lineRule="auto"/>
      </w:pPr>
      <w:r>
        <w:separator/>
      </w:r>
    </w:p>
  </w:endnote>
  <w:endnote w:type="continuationSeparator" w:id="0">
    <w:p w14:paraId="1847E86A" w14:textId="77777777" w:rsidR="00F2064C" w:rsidRDefault="00F2064C" w:rsidP="008F3023">
      <w:pPr>
        <w:spacing w:after="0" w:line="240" w:lineRule="auto"/>
      </w:pPr>
      <w:r>
        <w:continuationSeparator/>
      </w:r>
    </w:p>
  </w:endnote>
  <w:endnote w:type="continuationNotice" w:id="1">
    <w:p w14:paraId="731399B4" w14:textId="77777777" w:rsidR="00F2064C" w:rsidRDefault="00F206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241853"/>
      <w:docPartObj>
        <w:docPartGallery w:val="Page Numbers (Bottom of Page)"/>
        <w:docPartUnique/>
      </w:docPartObj>
    </w:sdtPr>
    <w:sdtEndPr>
      <w:rPr>
        <w:noProof/>
      </w:rPr>
    </w:sdtEndPr>
    <w:sdtContent>
      <w:p w14:paraId="6F1A41BD" w14:textId="39C38C64" w:rsidR="00877376" w:rsidRDefault="008773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39CC3" w14:textId="77777777" w:rsidR="00877376" w:rsidRDefault="00877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270316"/>
      <w:docPartObj>
        <w:docPartGallery w:val="Page Numbers (Bottom of Page)"/>
        <w:docPartUnique/>
      </w:docPartObj>
    </w:sdtPr>
    <w:sdtEndPr>
      <w:rPr>
        <w:noProof/>
      </w:rPr>
    </w:sdtEndPr>
    <w:sdtContent>
      <w:p w14:paraId="5FC50782" w14:textId="22F267E1" w:rsidR="00217CE6" w:rsidRDefault="00217C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B49189" w14:textId="77777777" w:rsidR="00217CE6" w:rsidRDefault="00217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F1173" w14:textId="77777777" w:rsidR="00F2064C" w:rsidRDefault="00F2064C" w:rsidP="008F3023">
      <w:pPr>
        <w:spacing w:after="0" w:line="240" w:lineRule="auto"/>
      </w:pPr>
      <w:r>
        <w:separator/>
      </w:r>
    </w:p>
  </w:footnote>
  <w:footnote w:type="continuationSeparator" w:id="0">
    <w:p w14:paraId="0B816EAC" w14:textId="77777777" w:rsidR="00F2064C" w:rsidRDefault="00F2064C" w:rsidP="008F3023">
      <w:pPr>
        <w:spacing w:after="0" w:line="240" w:lineRule="auto"/>
      </w:pPr>
      <w:r>
        <w:continuationSeparator/>
      </w:r>
    </w:p>
  </w:footnote>
  <w:footnote w:type="continuationNotice" w:id="1">
    <w:p w14:paraId="568CA6D3" w14:textId="77777777" w:rsidR="00F2064C" w:rsidRDefault="00F206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B92B" w14:textId="122CCBD0" w:rsidR="00B518A5" w:rsidRDefault="00B51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811D" w14:textId="5B93B125" w:rsidR="00B518A5" w:rsidRDefault="00B518A5" w:rsidP="0036087C">
    <w:pPr>
      <w:pStyle w:val="Header"/>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0C83" w14:textId="28103E25" w:rsidR="00B518A5" w:rsidRDefault="00B518A5" w:rsidP="0036087C">
    <w:pPr>
      <w:pStyle w:val="Header"/>
      <w:pBdr>
        <w:bottom w:val="none" w:sz="0" w:space="0" w:color="auto"/>
      </w:pBd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2527DE2"/>
    <w:lvl w:ilvl="0">
      <w:start w:val="1"/>
      <w:numFmt w:val="decimal"/>
      <w:lvlText w:val="%1."/>
      <w:lvlJc w:val="left"/>
      <w:pPr>
        <w:tabs>
          <w:tab w:val="num" w:pos="360"/>
        </w:tabs>
        <w:ind w:left="360" w:hanging="360"/>
      </w:pPr>
    </w:lvl>
  </w:abstractNum>
  <w:abstractNum w:abstractNumId="1" w15:restartNumberingAfterBreak="0">
    <w:nsid w:val="01A94CBE"/>
    <w:multiLevelType w:val="hybridMultilevel"/>
    <w:tmpl w:val="C6B0C9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30163A"/>
    <w:multiLevelType w:val="hybridMultilevel"/>
    <w:tmpl w:val="361AE1DC"/>
    <w:lvl w:ilvl="0" w:tplc="8AEC0F58">
      <w:start w:val="1"/>
      <w:numFmt w:val="bullet"/>
      <w:lvlText w:val=""/>
      <w:lvlJc w:val="left"/>
      <w:pPr>
        <w:ind w:left="1032" w:hanging="360"/>
      </w:pPr>
      <w:rPr>
        <w:rFonts w:ascii="Symbol" w:hAnsi="Symbol" w:hint="default"/>
      </w:rPr>
    </w:lvl>
    <w:lvl w:ilvl="1" w:tplc="0C090003">
      <w:start w:val="1"/>
      <w:numFmt w:val="bullet"/>
      <w:lvlText w:val="o"/>
      <w:lvlJc w:val="left"/>
      <w:pPr>
        <w:ind w:left="1752" w:hanging="360"/>
      </w:pPr>
      <w:rPr>
        <w:rFonts w:ascii="Courier New" w:hAnsi="Courier New" w:cs="Courier New" w:hint="default"/>
      </w:rPr>
    </w:lvl>
    <w:lvl w:ilvl="2" w:tplc="0C090005">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3" w15:restartNumberingAfterBreak="0">
    <w:nsid w:val="030E6186"/>
    <w:multiLevelType w:val="hybridMultilevel"/>
    <w:tmpl w:val="4F500F04"/>
    <w:lvl w:ilvl="0" w:tplc="90C0ABB0">
      <w:start w:val="1"/>
      <w:numFmt w:val="bullet"/>
      <w:lvlText w:val=""/>
      <w:lvlJc w:val="left"/>
      <w:pPr>
        <w:ind w:left="1020" w:hanging="360"/>
      </w:pPr>
      <w:rPr>
        <w:rFonts w:ascii="Symbol" w:hAnsi="Symbol"/>
      </w:rPr>
    </w:lvl>
    <w:lvl w:ilvl="1" w:tplc="EC421FCE">
      <w:start w:val="1"/>
      <w:numFmt w:val="bullet"/>
      <w:lvlText w:val=""/>
      <w:lvlJc w:val="left"/>
      <w:pPr>
        <w:ind w:left="1020" w:hanging="360"/>
      </w:pPr>
      <w:rPr>
        <w:rFonts w:ascii="Symbol" w:hAnsi="Symbol"/>
      </w:rPr>
    </w:lvl>
    <w:lvl w:ilvl="2" w:tplc="ADCE67D6">
      <w:start w:val="1"/>
      <w:numFmt w:val="bullet"/>
      <w:lvlText w:val=""/>
      <w:lvlJc w:val="left"/>
      <w:pPr>
        <w:ind w:left="1020" w:hanging="360"/>
      </w:pPr>
      <w:rPr>
        <w:rFonts w:ascii="Symbol" w:hAnsi="Symbol"/>
      </w:rPr>
    </w:lvl>
    <w:lvl w:ilvl="3" w:tplc="D5D4E20C">
      <w:start w:val="1"/>
      <w:numFmt w:val="bullet"/>
      <w:lvlText w:val=""/>
      <w:lvlJc w:val="left"/>
      <w:pPr>
        <w:ind w:left="1020" w:hanging="360"/>
      </w:pPr>
      <w:rPr>
        <w:rFonts w:ascii="Symbol" w:hAnsi="Symbol"/>
      </w:rPr>
    </w:lvl>
    <w:lvl w:ilvl="4" w:tplc="837CA9B0">
      <w:start w:val="1"/>
      <w:numFmt w:val="bullet"/>
      <w:lvlText w:val=""/>
      <w:lvlJc w:val="left"/>
      <w:pPr>
        <w:ind w:left="1020" w:hanging="360"/>
      </w:pPr>
      <w:rPr>
        <w:rFonts w:ascii="Symbol" w:hAnsi="Symbol"/>
      </w:rPr>
    </w:lvl>
    <w:lvl w:ilvl="5" w:tplc="38B0040C">
      <w:start w:val="1"/>
      <w:numFmt w:val="bullet"/>
      <w:lvlText w:val=""/>
      <w:lvlJc w:val="left"/>
      <w:pPr>
        <w:ind w:left="1020" w:hanging="360"/>
      </w:pPr>
      <w:rPr>
        <w:rFonts w:ascii="Symbol" w:hAnsi="Symbol"/>
      </w:rPr>
    </w:lvl>
    <w:lvl w:ilvl="6" w:tplc="BC8CFC1A">
      <w:start w:val="1"/>
      <w:numFmt w:val="bullet"/>
      <w:lvlText w:val=""/>
      <w:lvlJc w:val="left"/>
      <w:pPr>
        <w:ind w:left="1020" w:hanging="360"/>
      </w:pPr>
      <w:rPr>
        <w:rFonts w:ascii="Symbol" w:hAnsi="Symbol"/>
      </w:rPr>
    </w:lvl>
    <w:lvl w:ilvl="7" w:tplc="056E95B4">
      <w:start w:val="1"/>
      <w:numFmt w:val="bullet"/>
      <w:lvlText w:val=""/>
      <w:lvlJc w:val="left"/>
      <w:pPr>
        <w:ind w:left="1020" w:hanging="360"/>
      </w:pPr>
      <w:rPr>
        <w:rFonts w:ascii="Symbol" w:hAnsi="Symbol"/>
      </w:rPr>
    </w:lvl>
    <w:lvl w:ilvl="8" w:tplc="82F80D76">
      <w:start w:val="1"/>
      <w:numFmt w:val="bullet"/>
      <w:lvlText w:val=""/>
      <w:lvlJc w:val="left"/>
      <w:pPr>
        <w:ind w:left="1020" w:hanging="360"/>
      </w:pPr>
      <w:rPr>
        <w:rFonts w:ascii="Symbol" w:hAnsi="Symbol"/>
      </w:rPr>
    </w:lvl>
  </w:abstractNum>
  <w:abstractNum w:abstractNumId="4" w15:restartNumberingAfterBreak="0">
    <w:nsid w:val="069127A9"/>
    <w:multiLevelType w:val="hybridMultilevel"/>
    <w:tmpl w:val="79F651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248D7"/>
    <w:multiLevelType w:val="hybridMultilevel"/>
    <w:tmpl w:val="47DC3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2A5E9A"/>
    <w:multiLevelType w:val="multilevel"/>
    <w:tmpl w:val="0C09001D"/>
    <w:numStyleLink w:val="AusGovStyleManualList"/>
  </w:abstractNum>
  <w:abstractNum w:abstractNumId="8" w15:restartNumberingAfterBreak="0">
    <w:nsid w:val="18215897"/>
    <w:multiLevelType w:val="hybridMultilevel"/>
    <w:tmpl w:val="C150C2B0"/>
    <w:lvl w:ilvl="0" w:tplc="0C09000F">
      <w:start w:val="1"/>
      <w:numFmt w:val="decimal"/>
      <w:lvlText w:val="%1."/>
      <w:lvlJc w:val="left"/>
      <w:pPr>
        <w:ind w:left="893" w:hanging="360"/>
      </w:pPr>
    </w:lvl>
    <w:lvl w:ilvl="1" w:tplc="0C090019" w:tentative="1">
      <w:start w:val="1"/>
      <w:numFmt w:val="lowerLetter"/>
      <w:lvlText w:val="%2."/>
      <w:lvlJc w:val="left"/>
      <w:pPr>
        <w:ind w:left="1613" w:hanging="360"/>
      </w:pPr>
    </w:lvl>
    <w:lvl w:ilvl="2" w:tplc="0C09001B" w:tentative="1">
      <w:start w:val="1"/>
      <w:numFmt w:val="lowerRoman"/>
      <w:lvlText w:val="%3."/>
      <w:lvlJc w:val="right"/>
      <w:pPr>
        <w:ind w:left="2333" w:hanging="180"/>
      </w:pPr>
    </w:lvl>
    <w:lvl w:ilvl="3" w:tplc="0C09000F" w:tentative="1">
      <w:start w:val="1"/>
      <w:numFmt w:val="decimal"/>
      <w:lvlText w:val="%4."/>
      <w:lvlJc w:val="left"/>
      <w:pPr>
        <w:ind w:left="3053" w:hanging="360"/>
      </w:pPr>
    </w:lvl>
    <w:lvl w:ilvl="4" w:tplc="0C090019" w:tentative="1">
      <w:start w:val="1"/>
      <w:numFmt w:val="lowerLetter"/>
      <w:lvlText w:val="%5."/>
      <w:lvlJc w:val="left"/>
      <w:pPr>
        <w:ind w:left="3773" w:hanging="360"/>
      </w:pPr>
    </w:lvl>
    <w:lvl w:ilvl="5" w:tplc="0C09001B" w:tentative="1">
      <w:start w:val="1"/>
      <w:numFmt w:val="lowerRoman"/>
      <w:lvlText w:val="%6."/>
      <w:lvlJc w:val="right"/>
      <w:pPr>
        <w:ind w:left="4493" w:hanging="180"/>
      </w:pPr>
    </w:lvl>
    <w:lvl w:ilvl="6" w:tplc="0C09000F" w:tentative="1">
      <w:start w:val="1"/>
      <w:numFmt w:val="decimal"/>
      <w:lvlText w:val="%7."/>
      <w:lvlJc w:val="left"/>
      <w:pPr>
        <w:ind w:left="5213" w:hanging="360"/>
      </w:pPr>
    </w:lvl>
    <w:lvl w:ilvl="7" w:tplc="0C090019" w:tentative="1">
      <w:start w:val="1"/>
      <w:numFmt w:val="lowerLetter"/>
      <w:lvlText w:val="%8."/>
      <w:lvlJc w:val="left"/>
      <w:pPr>
        <w:ind w:left="5933" w:hanging="360"/>
      </w:pPr>
    </w:lvl>
    <w:lvl w:ilvl="8" w:tplc="0C09001B" w:tentative="1">
      <w:start w:val="1"/>
      <w:numFmt w:val="lowerRoman"/>
      <w:lvlText w:val="%9."/>
      <w:lvlJc w:val="right"/>
      <w:pPr>
        <w:ind w:left="6653" w:hanging="180"/>
      </w:pPr>
    </w:lvl>
  </w:abstractNum>
  <w:abstractNum w:abstractNumId="9" w15:restartNumberingAfterBreak="0">
    <w:nsid w:val="184F5635"/>
    <w:multiLevelType w:val="hybridMultilevel"/>
    <w:tmpl w:val="072A1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BC54CE"/>
    <w:multiLevelType w:val="multilevel"/>
    <w:tmpl w:val="96FE301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9E0630"/>
    <w:multiLevelType w:val="hybridMultilevel"/>
    <w:tmpl w:val="04A200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065F90"/>
    <w:multiLevelType w:val="multilevel"/>
    <w:tmpl w:val="0C09001D"/>
    <w:styleLink w:val="AusGovStyleManualList"/>
    <w:lvl w:ilvl="0">
      <w:start w:val="1"/>
      <w:numFmt w:val="bullet"/>
      <w:lvlText w:val="•"/>
      <w:lvlJc w:val="left"/>
      <w:pPr>
        <w:ind w:left="360" w:hanging="360"/>
      </w:pPr>
      <w:rPr>
        <w:rFonts w:asciiTheme="minorHAnsi" w:hAnsiTheme="minorHAnsi" w:hint="default"/>
        <w:color w:val="auto"/>
      </w:rPr>
    </w:lvl>
    <w:lvl w:ilvl="1">
      <w:start w:val="1"/>
      <w:numFmt w:val="bullet"/>
      <w:lvlText w:val="‐"/>
      <w:lvlJc w:val="left"/>
      <w:pPr>
        <w:ind w:left="720" w:hanging="360"/>
      </w:pPr>
      <w:rPr>
        <w:rFonts w:asciiTheme="minorHAnsi" w:hAnsiTheme="minorHAnsi" w:hint="default"/>
        <w:color w:val="auto"/>
      </w:rPr>
    </w:lvl>
    <w:lvl w:ilvl="2">
      <w:start w:val="1"/>
      <w:numFmt w:val="bullet"/>
      <w:lvlText w:val="◦"/>
      <w:lvlJc w:val="left"/>
      <w:pPr>
        <w:ind w:left="1080" w:hanging="360"/>
      </w:pPr>
      <w:rPr>
        <w:rFonts w:asciiTheme="minorHAnsi" w:hAnsiTheme="minorHAnsi" w:hint="default"/>
        <w:color w:val="auto"/>
      </w:rPr>
    </w:lvl>
    <w:lvl w:ilvl="3">
      <w:start w:val="1"/>
      <w:numFmt w:val="bullet"/>
      <w:lvlText w:val="▪"/>
      <w:lvlJc w:val="left"/>
      <w:pPr>
        <w:ind w:left="1440" w:hanging="360"/>
      </w:pPr>
      <w:rPr>
        <w:rFonts w:asciiTheme="minorHAnsi" w:hAnsiTheme="minorHAnsi" w:hint="default"/>
        <w:color w:val="auto"/>
      </w:rPr>
    </w:lvl>
    <w:lvl w:ilvl="4">
      <w:start w:val="1"/>
      <w:numFmt w:val="bullet"/>
      <w:lvlText w:val="▫"/>
      <w:lvlJc w:val="left"/>
      <w:pPr>
        <w:ind w:left="1800" w:hanging="360"/>
      </w:pPr>
      <w:rPr>
        <w:rFonts w:asciiTheme="minorHAnsi" w:hAnsiTheme="minorHAnsi"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5104B8"/>
    <w:multiLevelType w:val="hybridMultilevel"/>
    <w:tmpl w:val="4BE03192"/>
    <w:lvl w:ilvl="0" w:tplc="2FF40ED8">
      <w:start w:val="1"/>
      <w:numFmt w:val="bullet"/>
      <w:lvlText w:val=""/>
      <w:lvlJc w:val="left"/>
      <w:pPr>
        <w:ind w:left="1080" w:hanging="360"/>
      </w:pPr>
      <w:rPr>
        <w:rFonts w:ascii="Symbol" w:hAnsi="Symbol"/>
      </w:rPr>
    </w:lvl>
    <w:lvl w:ilvl="1" w:tplc="EC8439B8">
      <w:start w:val="1"/>
      <w:numFmt w:val="bullet"/>
      <w:lvlText w:val=""/>
      <w:lvlJc w:val="left"/>
      <w:pPr>
        <w:ind w:left="1080" w:hanging="360"/>
      </w:pPr>
      <w:rPr>
        <w:rFonts w:ascii="Symbol" w:hAnsi="Symbol"/>
      </w:rPr>
    </w:lvl>
    <w:lvl w:ilvl="2" w:tplc="C0424DA8">
      <w:start w:val="1"/>
      <w:numFmt w:val="bullet"/>
      <w:lvlText w:val=""/>
      <w:lvlJc w:val="left"/>
      <w:pPr>
        <w:ind w:left="1080" w:hanging="360"/>
      </w:pPr>
      <w:rPr>
        <w:rFonts w:ascii="Symbol" w:hAnsi="Symbol"/>
      </w:rPr>
    </w:lvl>
    <w:lvl w:ilvl="3" w:tplc="96C82330">
      <w:start w:val="1"/>
      <w:numFmt w:val="bullet"/>
      <w:lvlText w:val=""/>
      <w:lvlJc w:val="left"/>
      <w:pPr>
        <w:ind w:left="1080" w:hanging="360"/>
      </w:pPr>
      <w:rPr>
        <w:rFonts w:ascii="Symbol" w:hAnsi="Symbol"/>
      </w:rPr>
    </w:lvl>
    <w:lvl w:ilvl="4" w:tplc="508C674E">
      <w:start w:val="1"/>
      <w:numFmt w:val="bullet"/>
      <w:lvlText w:val=""/>
      <w:lvlJc w:val="left"/>
      <w:pPr>
        <w:ind w:left="1080" w:hanging="360"/>
      </w:pPr>
      <w:rPr>
        <w:rFonts w:ascii="Symbol" w:hAnsi="Symbol"/>
      </w:rPr>
    </w:lvl>
    <w:lvl w:ilvl="5" w:tplc="A9FA89AC">
      <w:start w:val="1"/>
      <w:numFmt w:val="bullet"/>
      <w:lvlText w:val=""/>
      <w:lvlJc w:val="left"/>
      <w:pPr>
        <w:ind w:left="1080" w:hanging="360"/>
      </w:pPr>
      <w:rPr>
        <w:rFonts w:ascii="Symbol" w:hAnsi="Symbol"/>
      </w:rPr>
    </w:lvl>
    <w:lvl w:ilvl="6" w:tplc="31E6C016">
      <w:start w:val="1"/>
      <w:numFmt w:val="bullet"/>
      <w:lvlText w:val=""/>
      <w:lvlJc w:val="left"/>
      <w:pPr>
        <w:ind w:left="1080" w:hanging="360"/>
      </w:pPr>
      <w:rPr>
        <w:rFonts w:ascii="Symbol" w:hAnsi="Symbol"/>
      </w:rPr>
    </w:lvl>
    <w:lvl w:ilvl="7" w:tplc="99B8C538">
      <w:start w:val="1"/>
      <w:numFmt w:val="bullet"/>
      <w:lvlText w:val=""/>
      <w:lvlJc w:val="left"/>
      <w:pPr>
        <w:ind w:left="1080" w:hanging="360"/>
      </w:pPr>
      <w:rPr>
        <w:rFonts w:ascii="Symbol" w:hAnsi="Symbol"/>
      </w:rPr>
    </w:lvl>
    <w:lvl w:ilvl="8" w:tplc="8D58E08A">
      <w:start w:val="1"/>
      <w:numFmt w:val="bullet"/>
      <w:lvlText w:val=""/>
      <w:lvlJc w:val="left"/>
      <w:pPr>
        <w:ind w:left="1080" w:hanging="360"/>
      </w:pPr>
      <w:rPr>
        <w:rFonts w:ascii="Symbol" w:hAnsi="Symbol"/>
      </w:rPr>
    </w:lvl>
  </w:abstractNum>
  <w:abstractNum w:abstractNumId="14" w15:restartNumberingAfterBreak="0">
    <w:nsid w:val="22CC3176"/>
    <w:multiLevelType w:val="multilevel"/>
    <w:tmpl w:val="2CF0673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FB2EF9"/>
    <w:multiLevelType w:val="hybridMultilevel"/>
    <w:tmpl w:val="9F8A0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E25991"/>
    <w:multiLevelType w:val="multilevel"/>
    <w:tmpl w:val="0C09001D"/>
    <w:numStyleLink w:val="AusGovStyleManualList"/>
  </w:abstractNum>
  <w:abstractNum w:abstractNumId="17" w15:restartNumberingAfterBreak="0">
    <w:nsid w:val="2B0633A4"/>
    <w:multiLevelType w:val="hybridMultilevel"/>
    <w:tmpl w:val="D336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CC143C"/>
    <w:multiLevelType w:val="hybridMultilevel"/>
    <w:tmpl w:val="3C6A1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733604"/>
    <w:multiLevelType w:val="multilevel"/>
    <w:tmpl w:val="956AAB5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5C5D4D"/>
    <w:multiLevelType w:val="hybridMultilevel"/>
    <w:tmpl w:val="2362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95759E"/>
    <w:multiLevelType w:val="multilevel"/>
    <w:tmpl w:val="0C09001D"/>
    <w:numStyleLink w:val="AusGovStyleManualList"/>
  </w:abstractNum>
  <w:abstractNum w:abstractNumId="23" w15:restartNumberingAfterBreak="0">
    <w:nsid w:val="51544687"/>
    <w:multiLevelType w:val="multilevel"/>
    <w:tmpl w:val="80FA67D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1E91D76"/>
    <w:multiLevelType w:val="multilevel"/>
    <w:tmpl w:val="0C09001D"/>
    <w:numStyleLink w:val="AusGovStyleManualList"/>
  </w:abstractNum>
  <w:abstractNum w:abstractNumId="25" w15:restartNumberingAfterBreak="0">
    <w:nsid w:val="56036713"/>
    <w:multiLevelType w:val="hybridMultilevel"/>
    <w:tmpl w:val="2FC4C9F6"/>
    <w:lvl w:ilvl="0" w:tplc="87B25900">
      <w:start w:val="1"/>
      <w:numFmt w:val="bullet"/>
      <w:lvlText w:val=""/>
      <w:lvlJc w:val="left"/>
      <w:pPr>
        <w:ind w:left="1020" w:hanging="360"/>
      </w:pPr>
      <w:rPr>
        <w:rFonts w:ascii="Symbol" w:hAnsi="Symbol"/>
      </w:rPr>
    </w:lvl>
    <w:lvl w:ilvl="1" w:tplc="E78EC0A0">
      <w:start w:val="1"/>
      <w:numFmt w:val="bullet"/>
      <w:lvlText w:val=""/>
      <w:lvlJc w:val="left"/>
      <w:pPr>
        <w:ind w:left="1020" w:hanging="360"/>
      </w:pPr>
      <w:rPr>
        <w:rFonts w:ascii="Symbol" w:hAnsi="Symbol"/>
      </w:rPr>
    </w:lvl>
    <w:lvl w:ilvl="2" w:tplc="3992F526">
      <w:start w:val="1"/>
      <w:numFmt w:val="bullet"/>
      <w:lvlText w:val=""/>
      <w:lvlJc w:val="left"/>
      <w:pPr>
        <w:ind w:left="1020" w:hanging="360"/>
      </w:pPr>
      <w:rPr>
        <w:rFonts w:ascii="Symbol" w:hAnsi="Symbol"/>
      </w:rPr>
    </w:lvl>
    <w:lvl w:ilvl="3" w:tplc="5F86330C">
      <w:start w:val="1"/>
      <w:numFmt w:val="bullet"/>
      <w:lvlText w:val=""/>
      <w:lvlJc w:val="left"/>
      <w:pPr>
        <w:ind w:left="1020" w:hanging="360"/>
      </w:pPr>
      <w:rPr>
        <w:rFonts w:ascii="Symbol" w:hAnsi="Symbol"/>
      </w:rPr>
    </w:lvl>
    <w:lvl w:ilvl="4" w:tplc="C6B00168">
      <w:start w:val="1"/>
      <w:numFmt w:val="bullet"/>
      <w:lvlText w:val=""/>
      <w:lvlJc w:val="left"/>
      <w:pPr>
        <w:ind w:left="1020" w:hanging="360"/>
      </w:pPr>
      <w:rPr>
        <w:rFonts w:ascii="Symbol" w:hAnsi="Symbol"/>
      </w:rPr>
    </w:lvl>
    <w:lvl w:ilvl="5" w:tplc="527CEBD6">
      <w:start w:val="1"/>
      <w:numFmt w:val="bullet"/>
      <w:lvlText w:val=""/>
      <w:lvlJc w:val="left"/>
      <w:pPr>
        <w:ind w:left="1020" w:hanging="360"/>
      </w:pPr>
      <w:rPr>
        <w:rFonts w:ascii="Symbol" w:hAnsi="Symbol"/>
      </w:rPr>
    </w:lvl>
    <w:lvl w:ilvl="6" w:tplc="35BCF3E4">
      <w:start w:val="1"/>
      <w:numFmt w:val="bullet"/>
      <w:lvlText w:val=""/>
      <w:lvlJc w:val="left"/>
      <w:pPr>
        <w:ind w:left="1020" w:hanging="360"/>
      </w:pPr>
      <w:rPr>
        <w:rFonts w:ascii="Symbol" w:hAnsi="Symbol"/>
      </w:rPr>
    </w:lvl>
    <w:lvl w:ilvl="7" w:tplc="1DB87ADC">
      <w:start w:val="1"/>
      <w:numFmt w:val="bullet"/>
      <w:lvlText w:val=""/>
      <w:lvlJc w:val="left"/>
      <w:pPr>
        <w:ind w:left="1020" w:hanging="360"/>
      </w:pPr>
      <w:rPr>
        <w:rFonts w:ascii="Symbol" w:hAnsi="Symbol"/>
      </w:rPr>
    </w:lvl>
    <w:lvl w:ilvl="8" w:tplc="CBB67E2A">
      <w:start w:val="1"/>
      <w:numFmt w:val="bullet"/>
      <w:lvlText w:val=""/>
      <w:lvlJc w:val="left"/>
      <w:pPr>
        <w:ind w:left="1020" w:hanging="360"/>
      </w:pPr>
      <w:rPr>
        <w:rFonts w:ascii="Symbol" w:hAnsi="Symbol"/>
      </w:rPr>
    </w:lvl>
  </w:abstractNum>
  <w:abstractNum w:abstractNumId="26" w15:restartNumberingAfterBreak="0">
    <w:nsid w:val="591A7F01"/>
    <w:multiLevelType w:val="hybridMultilevel"/>
    <w:tmpl w:val="57D6271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A826BF0"/>
    <w:multiLevelType w:val="hybridMultilevel"/>
    <w:tmpl w:val="617E7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FA77C9"/>
    <w:multiLevelType w:val="hybridMultilevel"/>
    <w:tmpl w:val="34E0CE4A"/>
    <w:lvl w:ilvl="0" w:tplc="9C8077B6">
      <w:start w:val="1"/>
      <w:numFmt w:val="bullet"/>
      <w:lvlText w:val=""/>
      <w:lvlJc w:val="left"/>
      <w:pPr>
        <w:ind w:left="1020" w:hanging="360"/>
      </w:pPr>
      <w:rPr>
        <w:rFonts w:ascii="Symbol" w:hAnsi="Symbol"/>
      </w:rPr>
    </w:lvl>
    <w:lvl w:ilvl="1" w:tplc="19F671C2">
      <w:start w:val="1"/>
      <w:numFmt w:val="bullet"/>
      <w:lvlText w:val=""/>
      <w:lvlJc w:val="left"/>
      <w:pPr>
        <w:ind w:left="1020" w:hanging="360"/>
      </w:pPr>
      <w:rPr>
        <w:rFonts w:ascii="Symbol" w:hAnsi="Symbol"/>
      </w:rPr>
    </w:lvl>
    <w:lvl w:ilvl="2" w:tplc="A11666D2">
      <w:start w:val="1"/>
      <w:numFmt w:val="bullet"/>
      <w:lvlText w:val=""/>
      <w:lvlJc w:val="left"/>
      <w:pPr>
        <w:ind w:left="1020" w:hanging="360"/>
      </w:pPr>
      <w:rPr>
        <w:rFonts w:ascii="Symbol" w:hAnsi="Symbol"/>
      </w:rPr>
    </w:lvl>
    <w:lvl w:ilvl="3" w:tplc="155CB932">
      <w:start w:val="1"/>
      <w:numFmt w:val="bullet"/>
      <w:lvlText w:val=""/>
      <w:lvlJc w:val="left"/>
      <w:pPr>
        <w:ind w:left="1020" w:hanging="360"/>
      </w:pPr>
      <w:rPr>
        <w:rFonts w:ascii="Symbol" w:hAnsi="Symbol"/>
      </w:rPr>
    </w:lvl>
    <w:lvl w:ilvl="4" w:tplc="267E35D6">
      <w:start w:val="1"/>
      <w:numFmt w:val="bullet"/>
      <w:lvlText w:val=""/>
      <w:lvlJc w:val="left"/>
      <w:pPr>
        <w:ind w:left="1020" w:hanging="360"/>
      </w:pPr>
      <w:rPr>
        <w:rFonts w:ascii="Symbol" w:hAnsi="Symbol"/>
      </w:rPr>
    </w:lvl>
    <w:lvl w:ilvl="5" w:tplc="A0EAA15A">
      <w:start w:val="1"/>
      <w:numFmt w:val="bullet"/>
      <w:lvlText w:val=""/>
      <w:lvlJc w:val="left"/>
      <w:pPr>
        <w:ind w:left="1020" w:hanging="360"/>
      </w:pPr>
      <w:rPr>
        <w:rFonts w:ascii="Symbol" w:hAnsi="Symbol"/>
      </w:rPr>
    </w:lvl>
    <w:lvl w:ilvl="6" w:tplc="9A203AC0">
      <w:start w:val="1"/>
      <w:numFmt w:val="bullet"/>
      <w:lvlText w:val=""/>
      <w:lvlJc w:val="left"/>
      <w:pPr>
        <w:ind w:left="1020" w:hanging="360"/>
      </w:pPr>
      <w:rPr>
        <w:rFonts w:ascii="Symbol" w:hAnsi="Symbol"/>
      </w:rPr>
    </w:lvl>
    <w:lvl w:ilvl="7" w:tplc="4E964A58">
      <w:start w:val="1"/>
      <w:numFmt w:val="bullet"/>
      <w:lvlText w:val=""/>
      <w:lvlJc w:val="left"/>
      <w:pPr>
        <w:ind w:left="1020" w:hanging="360"/>
      </w:pPr>
      <w:rPr>
        <w:rFonts w:ascii="Symbol" w:hAnsi="Symbol"/>
      </w:rPr>
    </w:lvl>
    <w:lvl w:ilvl="8" w:tplc="8A8C8F42">
      <w:start w:val="1"/>
      <w:numFmt w:val="bullet"/>
      <w:lvlText w:val=""/>
      <w:lvlJc w:val="left"/>
      <w:pPr>
        <w:ind w:left="1020" w:hanging="360"/>
      </w:pPr>
      <w:rPr>
        <w:rFonts w:ascii="Symbol" w:hAnsi="Symbol"/>
      </w:rPr>
    </w:lvl>
  </w:abstractNum>
  <w:abstractNum w:abstractNumId="29" w15:restartNumberingAfterBreak="0">
    <w:nsid w:val="5C835DD4"/>
    <w:multiLevelType w:val="hybridMultilevel"/>
    <w:tmpl w:val="7C1E0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96A3E"/>
    <w:multiLevelType w:val="hybridMultilevel"/>
    <w:tmpl w:val="4384A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E02532"/>
    <w:multiLevelType w:val="multilevel"/>
    <w:tmpl w:val="BB60ECAE"/>
    <w:styleLink w:val="NumberedListStyle"/>
    <w:lvl w:ilvl="0">
      <w:start w:val="1"/>
      <w:numFmt w:val="decimal"/>
      <w:pStyle w:val="NumberedList1"/>
      <w:lvlText w:val="%1."/>
      <w:lvlJc w:val="left"/>
      <w:pPr>
        <w:ind w:left="284" w:hanging="284"/>
      </w:pPr>
      <w:rPr>
        <w:rFonts w:hint="default"/>
        <w:color w:val="B7213C" w:themeColor="accent2"/>
      </w:rPr>
    </w:lvl>
    <w:lvl w:ilvl="1">
      <w:start w:val="1"/>
      <w:numFmt w:val="lowerLetter"/>
      <w:pStyle w:val="NumberedList2"/>
      <w:lvlText w:val="%2."/>
      <w:lvlJc w:val="left"/>
      <w:pPr>
        <w:ind w:left="568" w:hanging="284"/>
      </w:pPr>
      <w:rPr>
        <w:rFonts w:hint="default"/>
        <w:color w:val="B7213C" w:themeColor="accent2"/>
      </w:rPr>
    </w:lvl>
    <w:lvl w:ilvl="2">
      <w:start w:val="1"/>
      <w:numFmt w:val="lowerRoman"/>
      <w:pStyle w:val="NumberedList3"/>
      <w:lvlText w:val="%3."/>
      <w:lvlJc w:val="left"/>
      <w:pPr>
        <w:ind w:left="852" w:hanging="284"/>
      </w:pPr>
      <w:rPr>
        <w:rFonts w:hint="default"/>
        <w:color w:val="B7213C" w:themeColor="accen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658C7C31"/>
    <w:multiLevelType w:val="multilevel"/>
    <w:tmpl w:val="5DF617B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6406748"/>
    <w:multiLevelType w:val="multilevel"/>
    <w:tmpl w:val="5D9A3B7C"/>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4" w15:restartNumberingAfterBreak="0">
    <w:nsid w:val="6ACD0D71"/>
    <w:multiLevelType w:val="multilevel"/>
    <w:tmpl w:val="0C09001D"/>
    <w:numStyleLink w:val="AusGovStyleManualList"/>
  </w:abstractNum>
  <w:abstractNum w:abstractNumId="35" w15:restartNumberingAfterBreak="0">
    <w:nsid w:val="6BCD6D4E"/>
    <w:multiLevelType w:val="hybridMultilevel"/>
    <w:tmpl w:val="546C0B68"/>
    <w:lvl w:ilvl="0" w:tplc="1242D922">
      <w:start w:val="1"/>
      <w:numFmt w:val="bullet"/>
      <w:lvlText w:val=""/>
      <w:lvlJc w:val="left"/>
      <w:pPr>
        <w:ind w:left="1020" w:hanging="360"/>
      </w:pPr>
      <w:rPr>
        <w:rFonts w:ascii="Symbol" w:hAnsi="Symbol"/>
      </w:rPr>
    </w:lvl>
    <w:lvl w:ilvl="1" w:tplc="77EC19E6">
      <w:start w:val="1"/>
      <w:numFmt w:val="bullet"/>
      <w:lvlText w:val=""/>
      <w:lvlJc w:val="left"/>
      <w:pPr>
        <w:ind w:left="1020" w:hanging="360"/>
      </w:pPr>
      <w:rPr>
        <w:rFonts w:ascii="Symbol" w:hAnsi="Symbol"/>
      </w:rPr>
    </w:lvl>
    <w:lvl w:ilvl="2" w:tplc="EFCCF9E6">
      <w:start w:val="1"/>
      <w:numFmt w:val="bullet"/>
      <w:lvlText w:val=""/>
      <w:lvlJc w:val="left"/>
      <w:pPr>
        <w:ind w:left="1020" w:hanging="360"/>
      </w:pPr>
      <w:rPr>
        <w:rFonts w:ascii="Symbol" w:hAnsi="Symbol"/>
      </w:rPr>
    </w:lvl>
    <w:lvl w:ilvl="3" w:tplc="86E8F886">
      <w:start w:val="1"/>
      <w:numFmt w:val="bullet"/>
      <w:lvlText w:val=""/>
      <w:lvlJc w:val="left"/>
      <w:pPr>
        <w:ind w:left="1020" w:hanging="360"/>
      </w:pPr>
      <w:rPr>
        <w:rFonts w:ascii="Symbol" w:hAnsi="Symbol"/>
      </w:rPr>
    </w:lvl>
    <w:lvl w:ilvl="4" w:tplc="B6462F7A">
      <w:start w:val="1"/>
      <w:numFmt w:val="bullet"/>
      <w:lvlText w:val=""/>
      <w:lvlJc w:val="left"/>
      <w:pPr>
        <w:ind w:left="1020" w:hanging="360"/>
      </w:pPr>
      <w:rPr>
        <w:rFonts w:ascii="Symbol" w:hAnsi="Symbol"/>
      </w:rPr>
    </w:lvl>
    <w:lvl w:ilvl="5" w:tplc="EA9A99C2">
      <w:start w:val="1"/>
      <w:numFmt w:val="bullet"/>
      <w:lvlText w:val=""/>
      <w:lvlJc w:val="left"/>
      <w:pPr>
        <w:ind w:left="1020" w:hanging="360"/>
      </w:pPr>
      <w:rPr>
        <w:rFonts w:ascii="Symbol" w:hAnsi="Symbol"/>
      </w:rPr>
    </w:lvl>
    <w:lvl w:ilvl="6" w:tplc="175A6144">
      <w:start w:val="1"/>
      <w:numFmt w:val="bullet"/>
      <w:lvlText w:val=""/>
      <w:lvlJc w:val="left"/>
      <w:pPr>
        <w:ind w:left="1020" w:hanging="360"/>
      </w:pPr>
      <w:rPr>
        <w:rFonts w:ascii="Symbol" w:hAnsi="Symbol"/>
      </w:rPr>
    </w:lvl>
    <w:lvl w:ilvl="7" w:tplc="DD5221E2">
      <w:start w:val="1"/>
      <w:numFmt w:val="bullet"/>
      <w:lvlText w:val=""/>
      <w:lvlJc w:val="left"/>
      <w:pPr>
        <w:ind w:left="1020" w:hanging="360"/>
      </w:pPr>
      <w:rPr>
        <w:rFonts w:ascii="Symbol" w:hAnsi="Symbol"/>
      </w:rPr>
    </w:lvl>
    <w:lvl w:ilvl="8" w:tplc="2AC88BA2">
      <w:start w:val="1"/>
      <w:numFmt w:val="bullet"/>
      <w:lvlText w:val=""/>
      <w:lvlJc w:val="left"/>
      <w:pPr>
        <w:ind w:left="1020" w:hanging="360"/>
      </w:pPr>
      <w:rPr>
        <w:rFonts w:ascii="Symbol" w:hAnsi="Symbol"/>
      </w:rPr>
    </w:lvl>
  </w:abstractNum>
  <w:abstractNum w:abstractNumId="36"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7" w15:restartNumberingAfterBreak="0">
    <w:nsid w:val="75D94B9F"/>
    <w:multiLevelType w:val="hybridMultilevel"/>
    <w:tmpl w:val="B384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AADF7F"/>
    <w:multiLevelType w:val="hybridMultilevel"/>
    <w:tmpl w:val="76181C8A"/>
    <w:lvl w:ilvl="0" w:tplc="173CAE60">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FC5E3E0A">
      <w:start w:val="1"/>
      <w:numFmt w:val="bullet"/>
      <w:lvlText w:val=""/>
      <w:lvlJc w:val="left"/>
      <w:pPr>
        <w:ind w:left="2160" w:hanging="360"/>
      </w:pPr>
      <w:rPr>
        <w:rFonts w:ascii="Symbol" w:hAnsi="Symbol" w:hint="default"/>
      </w:rPr>
    </w:lvl>
    <w:lvl w:ilvl="3" w:tplc="8772A678">
      <w:start w:val="1"/>
      <w:numFmt w:val="bullet"/>
      <w:lvlText w:val=""/>
      <w:lvlJc w:val="left"/>
      <w:pPr>
        <w:ind w:left="2880" w:hanging="360"/>
      </w:pPr>
      <w:rPr>
        <w:rFonts w:ascii="Symbol" w:hAnsi="Symbol" w:hint="default"/>
      </w:rPr>
    </w:lvl>
    <w:lvl w:ilvl="4" w:tplc="DB421008">
      <w:start w:val="1"/>
      <w:numFmt w:val="bullet"/>
      <w:lvlText w:val="o"/>
      <w:lvlJc w:val="left"/>
      <w:pPr>
        <w:ind w:left="3600" w:hanging="360"/>
      </w:pPr>
      <w:rPr>
        <w:rFonts w:ascii="Courier New" w:hAnsi="Courier New" w:hint="default"/>
      </w:rPr>
    </w:lvl>
    <w:lvl w:ilvl="5" w:tplc="564AE430">
      <w:start w:val="1"/>
      <w:numFmt w:val="bullet"/>
      <w:lvlText w:val=""/>
      <w:lvlJc w:val="left"/>
      <w:pPr>
        <w:ind w:left="4320" w:hanging="360"/>
      </w:pPr>
      <w:rPr>
        <w:rFonts w:ascii="Wingdings" w:hAnsi="Wingdings" w:hint="default"/>
      </w:rPr>
    </w:lvl>
    <w:lvl w:ilvl="6" w:tplc="8E0E55BC">
      <w:start w:val="1"/>
      <w:numFmt w:val="bullet"/>
      <w:lvlText w:val=""/>
      <w:lvlJc w:val="left"/>
      <w:pPr>
        <w:ind w:left="5040" w:hanging="360"/>
      </w:pPr>
      <w:rPr>
        <w:rFonts w:ascii="Symbol" w:hAnsi="Symbol" w:hint="default"/>
      </w:rPr>
    </w:lvl>
    <w:lvl w:ilvl="7" w:tplc="5FB068A8">
      <w:start w:val="1"/>
      <w:numFmt w:val="bullet"/>
      <w:lvlText w:val="o"/>
      <w:lvlJc w:val="left"/>
      <w:pPr>
        <w:ind w:left="5760" w:hanging="360"/>
      </w:pPr>
      <w:rPr>
        <w:rFonts w:ascii="Courier New" w:hAnsi="Courier New" w:hint="default"/>
      </w:rPr>
    </w:lvl>
    <w:lvl w:ilvl="8" w:tplc="940E6A34">
      <w:start w:val="1"/>
      <w:numFmt w:val="bullet"/>
      <w:lvlText w:val=""/>
      <w:lvlJc w:val="left"/>
      <w:pPr>
        <w:ind w:left="6480" w:hanging="360"/>
      </w:pPr>
      <w:rPr>
        <w:rFonts w:ascii="Wingdings" w:hAnsi="Wingdings" w:hint="default"/>
      </w:rPr>
    </w:lvl>
  </w:abstractNum>
  <w:abstractNum w:abstractNumId="39" w15:restartNumberingAfterBreak="0">
    <w:nsid w:val="7CCC7879"/>
    <w:multiLevelType w:val="multilevel"/>
    <w:tmpl w:val="0C09001D"/>
    <w:numStyleLink w:val="AusGovStyleManualList"/>
  </w:abstractNum>
  <w:abstractNum w:abstractNumId="40" w15:restartNumberingAfterBreak="0">
    <w:nsid w:val="7DCD67F6"/>
    <w:multiLevelType w:val="hybridMultilevel"/>
    <w:tmpl w:val="31C811CA"/>
    <w:lvl w:ilvl="0" w:tplc="F0F48A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8B691D"/>
    <w:multiLevelType w:val="multilevel"/>
    <w:tmpl w:val="8D6268B4"/>
    <w:styleLink w:val="BulletListStyle"/>
    <w:lvl w:ilvl="0">
      <w:start w:val="1"/>
      <w:numFmt w:val="bullet"/>
      <w:pStyle w:val="ListParagraph"/>
      <w:lvlText w:val="•"/>
      <w:lvlJc w:val="left"/>
      <w:pPr>
        <w:ind w:left="284" w:hanging="284"/>
      </w:pPr>
      <w:rPr>
        <w:rFonts w:ascii="Arial" w:hAnsi="Aria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975256365">
    <w:abstractNumId w:val="36"/>
  </w:num>
  <w:num w:numId="2" w16cid:durableId="897058088">
    <w:abstractNumId w:val="12"/>
  </w:num>
  <w:num w:numId="3" w16cid:durableId="1422482963">
    <w:abstractNumId w:val="23"/>
  </w:num>
  <w:num w:numId="4" w16cid:durableId="650867841">
    <w:abstractNumId w:val="41"/>
  </w:num>
  <w:num w:numId="5" w16cid:durableId="78791972">
    <w:abstractNumId w:val="31"/>
    <w:lvlOverride w:ilvl="0">
      <w:lvl w:ilvl="0">
        <w:start w:val="1"/>
        <w:numFmt w:val="decimal"/>
        <w:pStyle w:val="NumberedList1"/>
        <w:lvlText w:val="%1."/>
        <w:lvlJc w:val="left"/>
        <w:pPr>
          <w:ind w:left="284" w:hanging="284"/>
        </w:pPr>
        <w:rPr>
          <w:rFonts w:hint="default"/>
          <w:color w:val="3D5C7B" w:themeColor="text1" w:themeTint="D9"/>
        </w:rPr>
      </w:lvl>
    </w:lvlOverride>
    <w:lvlOverride w:ilvl="1">
      <w:lvl w:ilvl="1">
        <w:start w:val="1"/>
        <w:numFmt w:val="lowerLetter"/>
        <w:pStyle w:val="NumberedList2"/>
        <w:lvlText w:val="%2."/>
        <w:lvlJc w:val="left"/>
        <w:pPr>
          <w:ind w:left="568" w:hanging="284"/>
        </w:pPr>
        <w:rPr>
          <w:rFonts w:hint="default"/>
          <w:color w:val="B7213C" w:themeColor="accent2"/>
        </w:rPr>
      </w:lvl>
    </w:lvlOverride>
    <w:lvlOverride w:ilvl="2">
      <w:lvl w:ilvl="2">
        <w:start w:val="1"/>
        <w:numFmt w:val="lowerRoman"/>
        <w:pStyle w:val="NumberedList3"/>
        <w:lvlText w:val="%3."/>
        <w:lvlJc w:val="left"/>
        <w:pPr>
          <w:ind w:left="852" w:hanging="284"/>
        </w:pPr>
        <w:rPr>
          <w:rFonts w:hint="default"/>
          <w:color w:val="B7213C" w:themeColor="accent2"/>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 w16cid:durableId="786896452">
    <w:abstractNumId w:val="31"/>
  </w:num>
  <w:num w:numId="7" w16cid:durableId="2145847636">
    <w:abstractNumId w:val="31"/>
    <w:lvlOverride w:ilvl="0">
      <w:startOverride w:val="1"/>
      <w:lvl w:ilvl="0">
        <w:start w:val="1"/>
        <w:numFmt w:val="decimal"/>
        <w:pStyle w:val="NumberedList1"/>
        <w:lvlText w:val="%1."/>
        <w:lvlJc w:val="left"/>
        <w:pPr>
          <w:ind w:left="284" w:hanging="284"/>
        </w:pPr>
        <w:rPr>
          <w:rFonts w:hint="default"/>
          <w:color w:val="auto"/>
        </w:rPr>
      </w:lvl>
    </w:lvlOverride>
    <w:lvlOverride w:ilvl="1">
      <w:startOverride w:val="1"/>
      <w:lvl w:ilvl="1">
        <w:start w:val="1"/>
        <w:numFmt w:val="lowerLetter"/>
        <w:pStyle w:val="NumberedList2"/>
        <w:lvlText w:val="%2."/>
        <w:lvlJc w:val="left"/>
        <w:pPr>
          <w:ind w:left="568" w:hanging="284"/>
        </w:pPr>
        <w:rPr>
          <w:rFonts w:hint="default"/>
          <w:color w:val="B7213C" w:themeColor="accent2"/>
        </w:rPr>
      </w:lvl>
    </w:lvlOverride>
    <w:lvlOverride w:ilvl="2">
      <w:startOverride w:val="1"/>
      <w:lvl w:ilvl="2">
        <w:start w:val="1"/>
        <w:numFmt w:val="lowerRoman"/>
        <w:pStyle w:val="NumberedList3"/>
        <w:lvlText w:val="%3."/>
        <w:lvlJc w:val="left"/>
        <w:pPr>
          <w:ind w:left="852" w:hanging="284"/>
        </w:pPr>
        <w:rPr>
          <w:rFonts w:hint="default"/>
          <w:color w:val="B7213C" w:themeColor="accent2"/>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8" w16cid:durableId="1428232096">
    <w:abstractNumId w:val="25"/>
  </w:num>
  <w:num w:numId="9" w16cid:durableId="430974453">
    <w:abstractNumId w:val="19"/>
  </w:num>
  <w:num w:numId="10" w16cid:durableId="197284368">
    <w:abstractNumId w:val="5"/>
  </w:num>
  <w:num w:numId="11" w16cid:durableId="1139345755">
    <w:abstractNumId w:val="30"/>
  </w:num>
  <w:num w:numId="12" w16cid:durableId="108740128">
    <w:abstractNumId w:val="9"/>
  </w:num>
  <w:num w:numId="13" w16cid:durableId="1217862380">
    <w:abstractNumId w:val="18"/>
  </w:num>
  <w:num w:numId="14" w16cid:durableId="1724253145">
    <w:abstractNumId w:val="6"/>
  </w:num>
  <w:num w:numId="15" w16cid:durableId="173618168">
    <w:abstractNumId w:val="8"/>
  </w:num>
  <w:num w:numId="16" w16cid:durableId="1822304916">
    <w:abstractNumId w:val="2"/>
  </w:num>
  <w:num w:numId="17" w16cid:durableId="1892425910">
    <w:abstractNumId w:val="15"/>
  </w:num>
  <w:num w:numId="18" w16cid:durableId="640161401">
    <w:abstractNumId w:val="27"/>
  </w:num>
  <w:num w:numId="19" w16cid:durableId="1574776494">
    <w:abstractNumId w:val="21"/>
  </w:num>
  <w:num w:numId="20" w16cid:durableId="1159882318">
    <w:abstractNumId w:val="26"/>
  </w:num>
  <w:num w:numId="21" w16cid:durableId="1347561096">
    <w:abstractNumId w:val="40"/>
  </w:num>
  <w:num w:numId="22" w16cid:durableId="523792583">
    <w:abstractNumId w:val="37"/>
  </w:num>
  <w:num w:numId="23" w16cid:durableId="238028533">
    <w:abstractNumId w:val="17"/>
  </w:num>
  <w:num w:numId="24" w16cid:durableId="1666781321">
    <w:abstractNumId w:val="38"/>
  </w:num>
  <w:num w:numId="25" w16cid:durableId="183906142">
    <w:abstractNumId w:val="29"/>
  </w:num>
  <w:num w:numId="26" w16cid:durableId="30616934">
    <w:abstractNumId w:val="11"/>
  </w:num>
  <w:num w:numId="27" w16cid:durableId="1399552046">
    <w:abstractNumId w:val="24"/>
  </w:num>
  <w:num w:numId="28" w16cid:durableId="1927764146">
    <w:abstractNumId w:val="39"/>
  </w:num>
  <w:num w:numId="29" w16cid:durableId="1143546005">
    <w:abstractNumId w:val="16"/>
  </w:num>
  <w:num w:numId="30" w16cid:durableId="1920404483">
    <w:abstractNumId w:val="1"/>
  </w:num>
  <w:num w:numId="31" w16cid:durableId="426121031">
    <w:abstractNumId w:val="22"/>
  </w:num>
  <w:num w:numId="32" w16cid:durableId="96027014">
    <w:abstractNumId w:val="34"/>
  </w:num>
  <w:num w:numId="33" w16cid:durableId="164823704">
    <w:abstractNumId w:val="14"/>
  </w:num>
  <w:num w:numId="34" w16cid:durableId="18391529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95963755">
    <w:abstractNumId w:val="4"/>
  </w:num>
  <w:num w:numId="36" w16cid:durableId="2134471475">
    <w:abstractNumId w:val="20"/>
  </w:num>
  <w:num w:numId="37" w16cid:durableId="1025666927">
    <w:abstractNumId w:val="10"/>
  </w:num>
  <w:num w:numId="38" w16cid:durableId="725840273">
    <w:abstractNumId w:val="7"/>
  </w:num>
  <w:num w:numId="39" w16cid:durableId="370037648">
    <w:abstractNumId w:val="0"/>
  </w:num>
  <w:num w:numId="40" w16cid:durableId="2897859">
    <w:abstractNumId w:val="32"/>
  </w:num>
  <w:num w:numId="41" w16cid:durableId="442311107">
    <w:abstractNumId w:val="33"/>
  </w:num>
  <w:num w:numId="42" w16cid:durableId="7644218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2189235">
    <w:abstractNumId w:val="4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9962079">
    <w:abstractNumId w:val="13"/>
  </w:num>
  <w:num w:numId="45" w16cid:durableId="1536848182">
    <w:abstractNumId w:val="3"/>
  </w:num>
  <w:num w:numId="46" w16cid:durableId="680668743">
    <w:abstractNumId w:val="28"/>
  </w:num>
  <w:num w:numId="47" w16cid:durableId="673652318">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efaultTableStyle w:val="DSSDatatablestyle"/>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88B"/>
    <w:rsid w:val="000010A9"/>
    <w:rsid w:val="00001238"/>
    <w:rsid w:val="00003B33"/>
    <w:rsid w:val="00004987"/>
    <w:rsid w:val="00004DCE"/>
    <w:rsid w:val="00004E89"/>
    <w:rsid w:val="00005938"/>
    <w:rsid w:val="00005C61"/>
    <w:rsid w:val="0001116F"/>
    <w:rsid w:val="0001217A"/>
    <w:rsid w:val="00014082"/>
    <w:rsid w:val="000140B8"/>
    <w:rsid w:val="000147A2"/>
    <w:rsid w:val="00015B03"/>
    <w:rsid w:val="0001760C"/>
    <w:rsid w:val="00021010"/>
    <w:rsid w:val="00021928"/>
    <w:rsid w:val="000231E5"/>
    <w:rsid w:val="00023992"/>
    <w:rsid w:val="00024089"/>
    <w:rsid w:val="00025D9F"/>
    <w:rsid w:val="00027938"/>
    <w:rsid w:val="00031885"/>
    <w:rsid w:val="00033FF1"/>
    <w:rsid w:val="000343B8"/>
    <w:rsid w:val="00035573"/>
    <w:rsid w:val="000356BF"/>
    <w:rsid w:val="000366FB"/>
    <w:rsid w:val="0003691A"/>
    <w:rsid w:val="00036F2B"/>
    <w:rsid w:val="00037BB3"/>
    <w:rsid w:val="00037EB6"/>
    <w:rsid w:val="00041D69"/>
    <w:rsid w:val="00047BEC"/>
    <w:rsid w:val="00050990"/>
    <w:rsid w:val="00061785"/>
    <w:rsid w:val="00064140"/>
    <w:rsid w:val="00064FD8"/>
    <w:rsid w:val="00065379"/>
    <w:rsid w:val="00065534"/>
    <w:rsid w:val="00065F3F"/>
    <w:rsid w:val="0006645D"/>
    <w:rsid w:val="000677A7"/>
    <w:rsid w:val="00070182"/>
    <w:rsid w:val="00072CFE"/>
    <w:rsid w:val="00072DFC"/>
    <w:rsid w:val="000741AC"/>
    <w:rsid w:val="00074BDF"/>
    <w:rsid w:val="0007581E"/>
    <w:rsid w:val="000808E1"/>
    <w:rsid w:val="00081610"/>
    <w:rsid w:val="00082342"/>
    <w:rsid w:val="0008323E"/>
    <w:rsid w:val="0008492D"/>
    <w:rsid w:val="00084AB9"/>
    <w:rsid w:val="00085845"/>
    <w:rsid w:val="00085FDD"/>
    <w:rsid w:val="00086692"/>
    <w:rsid w:val="00086B3E"/>
    <w:rsid w:val="00087045"/>
    <w:rsid w:val="000944E7"/>
    <w:rsid w:val="00095029"/>
    <w:rsid w:val="0009567A"/>
    <w:rsid w:val="00096FC2"/>
    <w:rsid w:val="000974C1"/>
    <w:rsid w:val="00097924"/>
    <w:rsid w:val="00097A89"/>
    <w:rsid w:val="000A0B3C"/>
    <w:rsid w:val="000A1591"/>
    <w:rsid w:val="000A15D5"/>
    <w:rsid w:val="000A1E60"/>
    <w:rsid w:val="000A332D"/>
    <w:rsid w:val="000A412A"/>
    <w:rsid w:val="000A5C41"/>
    <w:rsid w:val="000A6601"/>
    <w:rsid w:val="000A76DF"/>
    <w:rsid w:val="000B0F67"/>
    <w:rsid w:val="000B20E2"/>
    <w:rsid w:val="000B51C5"/>
    <w:rsid w:val="000C2270"/>
    <w:rsid w:val="000C48E2"/>
    <w:rsid w:val="000C4A0F"/>
    <w:rsid w:val="000C6919"/>
    <w:rsid w:val="000C7D84"/>
    <w:rsid w:val="000D000D"/>
    <w:rsid w:val="000D0723"/>
    <w:rsid w:val="000D1F3D"/>
    <w:rsid w:val="000D369C"/>
    <w:rsid w:val="000D3EF3"/>
    <w:rsid w:val="000D4E92"/>
    <w:rsid w:val="000D50C6"/>
    <w:rsid w:val="000D5965"/>
    <w:rsid w:val="000D5CC4"/>
    <w:rsid w:val="000D6ACA"/>
    <w:rsid w:val="000E0761"/>
    <w:rsid w:val="000E1875"/>
    <w:rsid w:val="000E55FE"/>
    <w:rsid w:val="000E7083"/>
    <w:rsid w:val="000F4729"/>
    <w:rsid w:val="000F4CDF"/>
    <w:rsid w:val="000F4D4C"/>
    <w:rsid w:val="000F698B"/>
    <w:rsid w:val="000F69CC"/>
    <w:rsid w:val="000F7266"/>
    <w:rsid w:val="000F75FC"/>
    <w:rsid w:val="0010071C"/>
    <w:rsid w:val="00101919"/>
    <w:rsid w:val="0010263F"/>
    <w:rsid w:val="00102D66"/>
    <w:rsid w:val="00102FAC"/>
    <w:rsid w:val="00102FD4"/>
    <w:rsid w:val="00105B81"/>
    <w:rsid w:val="001067A8"/>
    <w:rsid w:val="001114F0"/>
    <w:rsid w:val="00111769"/>
    <w:rsid w:val="00111BA5"/>
    <w:rsid w:val="0011495B"/>
    <w:rsid w:val="001155F0"/>
    <w:rsid w:val="00116452"/>
    <w:rsid w:val="00117E72"/>
    <w:rsid w:val="00120CE6"/>
    <w:rsid w:val="00120E8A"/>
    <w:rsid w:val="001210D2"/>
    <w:rsid w:val="00121EA5"/>
    <w:rsid w:val="0012225D"/>
    <w:rsid w:val="001226BF"/>
    <w:rsid w:val="00122F1B"/>
    <w:rsid w:val="00123DB8"/>
    <w:rsid w:val="00125552"/>
    <w:rsid w:val="0012756B"/>
    <w:rsid w:val="00127891"/>
    <w:rsid w:val="00127AF7"/>
    <w:rsid w:val="0013183D"/>
    <w:rsid w:val="001332C7"/>
    <w:rsid w:val="00135179"/>
    <w:rsid w:val="00135982"/>
    <w:rsid w:val="00136E5A"/>
    <w:rsid w:val="00143BFE"/>
    <w:rsid w:val="00143E99"/>
    <w:rsid w:val="00144267"/>
    <w:rsid w:val="00144B3C"/>
    <w:rsid w:val="00145E1D"/>
    <w:rsid w:val="00146672"/>
    <w:rsid w:val="00146C8A"/>
    <w:rsid w:val="001478C7"/>
    <w:rsid w:val="00147EA7"/>
    <w:rsid w:val="001510D7"/>
    <w:rsid w:val="001514B8"/>
    <w:rsid w:val="0015254C"/>
    <w:rsid w:val="00152ABD"/>
    <w:rsid w:val="001534EF"/>
    <w:rsid w:val="0015424A"/>
    <w:rsid w:val="00155B1F"/>
    <w:rsid w:val="001561F4"/>
    <w:rsid w:val="00160233"/>
    <w:rsid w:val="00160863"/>
    <w:rsid w:val="001608B4"/>
    <w:rsid w:val="00161696"/>
    <w:rsid w:val="001624F4"/>
    <w:rsid w:val="00162826"/>
    <w:rsid w:val="001630E6"/>
    <w:rsid w:val="00163DA4"/>
    <w:rsid w:val="001647C4"/>
    <w:rsid w:val="0017027A"/>
    <w:rsid w:val="00170288"/>
    <w:rsid w:val="001708B4"/>
    <w:rsid w:val="00170BC3"/>
    <w:rsid w:val="001718B2"/>
    <w:rsid w:val="001740B9"/>
    <w:rsid w:val="0017458A"/>
    <w:rsid w:val="0017561E"/>
    <w:rsid w:val="001765E7"/>
    <w:rsid w:val="00180463"/>
    <w:rsid w:val="00183214"/>
    <w:rsid w:val="00183E99"/>
    <w:rsid w:val="00184D9E"/>
    <w:rsid w:val="00187423"/>
    <w:rsid w:val="0019187F"/>
    <w:rsid w:val="00191AEF"/>
    <w:rsid w:val="0019204A"/>
    <w:rsid w:val="0019294B"/>
    <w:rsid w:val="0019541A"/>
    <w:rsid w:val="001961B2"/>
    <w:rsid w:val="00196D14"/>
    <w:rsid w:val="001973BC"/>
    <w:rsid w:val="001A1113"/>
    <w:rsid w:val="001A1349"/>
    <w:rsid w:val="001A2520"/>
    <w:rsid w:val="001A2AFA"/>
    <w:rsid w:val="001A2DD4"/>
    <w:rsid w:val="001A48F5"/>
    <w:rsid w:val="001A5F90"/>
    <w:rsid w:val="001A63A9"/>
    <w:rsid w:val="001A7038"/>
    <w:rsid w:val="001A7291"/>
    <w:rsid w:val="001A7461"/>
    <w:rsid w:val="001B298D"/>
    <w:rsid w:val="001B31D0"/>
    <w:rsid w:val="001B3D57"/>
    <w:rsid w:val="001B4C95"/>
    <w:rsid w:val="001B523D"/>
    <w:rsid w:val="001B7CF9"/>
    <w:rsid w:val="001C1272"/>
    <w:rsid w:val="001C1652"/>
    <w:rsid w:val="001C3119"/>
    <w:rsid w:val="001C42A5"/>
    <w:rsid w:val="001C6DEB"/>
    <w:rsid w:val="001C7019"/>
    <w:rsid w:val="001D04B2"/>
    <w:rsid w:val="001D0668"/>
    <w:rsid w:val="001D0F6D"/>
    <w:rsid w:val="001D2F7F"/>
    <w:rsid w:val="001D393F"/>
    <w:rsid w:val="001D41B8"/>
    <w:rsid w:val="001D4761"/>
    <w:rsid w:val="001D4ACC"/>
    <w:rsid w:val="001D55AD"/>
    <w:rsid w:val="001D733A"/>
    <w:rsid w:val="001D7ED3"/>
    <w:rsid w:val="001E06F5"/>
    <w:rsid w:val="001E42DA"/>
    <w:rsid w:val="001E4B8B"/>
    <w:rsid w:val="001E5635"/>
    <w:rsid w:val="001E5C1A"/>
    <w:rsid w:val="001E630D"/>
    <w:rsid w:val="001E71FB"/>
    <w:rsid w:val="001F155A"/>
    <w:rsid w:val="001F23AB"/>
    <w:rsid w:val="001F2DEC"/>
    <w:rsid w:val="001F2F0C"/>
    <w:rsid w:val="001F4126"/>
    <w:rsid w:val="001F440A"/>
    <w:rsid w:val="001F53B5"/>
    <w:rsid w:val="00200107"/>
    <w:rsid w:val="00200976"/>
    <w:rsid w:val="00201700"/>
    <w:rsid w:val="00201ABE"/>
    <w:rsid w:val="00201CB3"/>
    <w:rsid w:val="00206898"/>
    <w:rsid w:val="00212FB2"/>
    <w:rsid w:val="00213498"/>
    <w:rsid w:val="00216827"/>
    <w:rsid w:val="00216BAA"/>
    <w:rsid w:val="00217CE6"/>
    <w:rsid w:val="002211CC"/>
    <w:rsid w:val="002214B2"/>
    <w:rsid w:val="00221716"/>
    <w:rsid w:val="00222032"/>
    <w:rsid w:val="00222176"/>
    <w:rsid w:val="00224669"/>
    <w:rsid w:val="0022482D"/>
    <w:rsid w:val="00224D92"/>
    <w:rsid w:val="00225373"/>
    <w:rsid w:val="002255FC"/>
    <w:rsid w:val="00225FBD"/>
    <w:rsid w:val="00231536"/>
    <w:rsid w:val="0023320D"/>
    <w:rsid w:val="00233484"/>
    <w:rsid w:val="002346B5"/>
    <w:rsid w:val="002379DF"/>
    <w:rsid w:val="00240A6E"/>
    <w:rsid w:val="0024234B"/>
    <w:rsid w:val="002468F7"/>
    <w:rsid w:val="00246D30"/>
    <w:rsid w:val="00247850"/>
    <w:rsid w:val="00247AF1"/>
    <w:rsid w:val="00250CA7"/>
    <w:rsid w:val="00250D8B"/>
    <w:rsid w:val="00250FF3"/>
    <w:rsid w:val="00253356"/>
    <w:rsid w:val="0025393A"/>
    <w:rsid w:val="00254369"/>
    <w:rsid w:val="002546E5"/>
    <w:rsid w:val="00256825"/>
    <w:rsid w:val="002568A2"/>
    <w:rsid w:val="00256CAA"/>
    <w:rsid w:val="002618F8"/>
    <w:rsid w:val="002624E8"/>
    <w:rsid w:val="00262E70"/>
    <w:rsid w:val="0026404C"/>
    <w:rsid w:val="00264930"/>
    <w:rsid w:val="00265284"/>
    <w:rsid w:val="00265FB0"/>
    <w:rsid w:val="002711B1"/>
    <w:rsid w:val="002714A1"/>
    <w:rsid w:val="00271E85"/>
    <w:rsid w:val="00272677"/>
    <w:rsid w:val="00274081"/>
    <w:rsid w:val="00274128"/>
    <w:rsid w:val="00275EA9"/>
    <w:rsid w:val="00280D84"/>
    <w:rsid w:val="00281DFB"/>
    <w:rsid w:val="00282835"/>
    <w:rsid w:val="00284452"/>
    <w:rsid w:val="00284BAA"/>
    <w:rsid w:val="00291102"/>
    <w:rsid w:val="00292AD9"/>
    <w:rsid w:val="00293557"/>
    <w:rsid w:val="00293B11"/>
    <w:rsid w:val="00295180"/>
    <w:rsid w:val="00296E19"/>
    <w:rsid w:val="002A08A5"/>
    <w:rsid w:val="002A2E63"/>
    <w:rsid w:val="002A42AC"/>
    <w:rsid w:val="002A456D"/>
    <w:rsid w:val="002A4759"/>
    <w:rsid w:val="002A5058"/>
    <w:rsid w:val="002A5F13"/>
    <w:rsid w:val="002A7072"/>
    <w:rsid w:val="002B1259"/>
    <w:rsid w:val="002B1359"/>
    <w:rsid w:val="002B18C8"/>
    <w:rsid w:val="002B1BBA"/>
    <w:rsid w:val="002B2929"/>
    <w:rsid w:val="002B3843"/>
    <w:rsid w:val="002B3CC6"/>
    <w:rsid w:val="002B7002"/>
    <w:rsid w:val="002C0127"/>
    <w:rsid w:val="002C0BF5"/>
    <w:rsid w:val="002C20D7"/>
    <w:rsid w:val="002C543E"/>
    <w:rsid w:val="002D11D4"/>
    <w:rsid w:val="002D16D3"/>
    <w:rsid w:val="002D192F"/>
    <w:rsid w:val="002D19CF"/>
    <w:rsid w:val="002D757B"/>
    <w:rsid w:val="002E1F0C"/>
    <w:rsid w:val="002E259C"/>
    <w:rsid w:val="002E3216"/>
    <w:rsid w:val="002E3442"/>
    <w:rsid w:val="002E4261"/>
    <w:rsid w:val="002E462D"/>
    <w:rsid w:val="002E47A9"/>
    <w:rsid w:val="002E5078"/>
    <w:rsid w:val="002E521C"/>
    <w:rsid w:val="002E6466"/>
    <w:rsid w:val="002E6C5C"/>
    <w:rsid w:val="002E7A2F"/>
    <w:rsid w:val="002F05FD"/>
    <w:rsid w:val="002F0EAA"/>
    <w:rsid w:val="002F1752"/>
    <w:rsid w:val="002F278A"/>
    <w:rsid w:val="002F28E1"/>
    <w:rsid w:val="002F2C3C"/>
    <w:rsid w:val="002F42F9"/>
    <w:rsid w:val="002F6869"/>
    <w:rsid w:val="002F7F05"/>
    <w:rsid w:val="0030075C"/>
    <w:rsid w:val="003013A6"/>
    <w:rsid w:val="0030205F"/>
    <w:rsid w:val="003020DB"/>
    <w:rsid w:val="003038B5"/>
    <w:rsid w:val="003055A6"/>
    <w:rsid w:val="003059C0"/>
    <w:rsid w:val="0030619D"/>
    <w:rsid w:val="00307CB6"/>
    <w:rsid w:val="00311FC7"/>
    <w:rsid w:val="00314D24"/>
    <w:rsid w:val="00314EC1"/>
    <w:rsid w:val="003153BF"/>
    <w:rsid w:val="0031568A"/>
    <w:rsid w:val="003159EC"/>
    <w:rsid w:val="003160AE"/>
    <w:rsid w:val="003177D3"/>
    <w:rsid w:val="0032063B"/>
    <w:rsid w:val="0032240C"/>
    <w:rsid w:val="003230AC"/>
    <w:rsid w:val="00326A29"/>
    <w:rsid w:val="003276BA"/>
    <w:rsid w:val="00327C74"/>
    <w:rsid w:val="00333382"/>
    <w:rsid w:val="0033446E"/>
    <w:rsid w:val="00335A14"/>
    <w:rsid w:val="00336B7C"/>
    <w:rsid w:val="003372A7"/>
    <w:rsid w:val="00337926"/>
    <w:rsid w:val="0034107B"/>
    <w:rsid w:val="0034233C"/>
    <w:rsid w:val="003438E8"/>
    <w:rsid w:val="00344F6C"/>
    <w:rsid w:val="00346238"/>
    <w:rsid w:val="00347FAD"/>
    <w:rsid w:val="00347FE0"/>
    <w:rsid w:val="0035084F"/>
    <w:rsid w:val="00353919"/>
    <w:rsid w:val="00355D07"/>
    <w:rsid w:val="00355D2E"/>
    <w:rsid w:val="00357FEE"/>
    <w:rsid w:val="0036087C"/>
    <w:rsid w:val="00360966"/>
    <w:rsid w:val="00363A8A"/>
    <w:rsid w:val="00364590"/>
    <w:rsid w:val="00364E96"/>
    <w:rsid w:val="003656DC"/>
    <w:rsid w:val="003713E1"/>
    <w:rsid w:val="003714F3"/>
    <w:rsid w:val="003724FA"/>
    <w:rsid w:val="00374BC6"/>
    <w:rsid w:val="003761AB"/>
    <w:rsid w:val="003774CB"/>
    <w:rsid w:val="0038044C"/>
    <w:rsid w:val="00381ABB"/>
    <w:rsid w:val="0038264D"/>
    <w:rsid w:val="0038421A"/>
    <w:rsid w:val="00385845"/>
    <w:rsid w:val="00386372"/>
    <w:rsid w:val="003869B0"/>
    <w:rsid w:val="00386BF3"/>
    <w:rsid w:val="0038705E"/>
    <w:rsid w:val="0038733B"/>
    <w:rsid w:val="00390588"/>
    <w:rsid w:val="00390701"/>
    <w:rsid w:val="003933AF"/>
    <w:rsid w:val="00393ACC"/>
    <w:rsid w:val="00394E96"/>
    <w:rsid w:val="003979AA"/>
    <w:rsid w:val="003A0048"/>
    <w:rsid w:val="003A1A8D"/>
    <w:rsid w:val="003A1F04"/>
    <w:rsid w:val="003A20DB"/>
    <w:rsid w:val="003A3104"/>
    <w:rsid w:val="003A4D67"/>
    <w:rsid w:val="003A70C3"/>
    <w:rsid w:val="003A7D21"/>
    <w:rsid w:val="003B0D19"/>
    <w:rsid w:val="003B2BB8"/>
    <w:rsid w:val="003B3CE4"/>
    <w:rsid w:val="003B3F65"/>
    <w:rsid w:val="003B7424"/>
    <w:rsid w:val="003C13E1"/>
    <w:rsid w:val="003C40CE"/>
    <w:rsid w:val="003C5D1D"/>
    <w:rsid w:val="003C5F4F"/>
    <w:rsid w:val="003C7EE8"/>
    <w:rsid w:val="003D06F2"/>
    <w:rsid w:val="003D169B"/>
    <w:rsid w:val="003D3019"/>
    <w:rsid w:val="003D34FF"/>
    <w:rsid w:val="003D374C"/>
    <w:rsid w:val="003D495E"/>
    <w:rsid w:val="003D539B"/>
    <w:rsid w:val="003D626D"/>
    <w:rsid w:val="003D65E2"/>
    <w:rsid w:val="003D7707"/>
    <w:rsid w:val="003D7C6F"/>
    <w:rsid w:val="003E0A57"/>
    <w:rsid w:val="003E0F73"/>
    <w:rsid w:val="003E2B62"/>
    <w:rsid w:val="003E3465"/>
    <w:rsid w:val="003E4DFF"/>
    <w:rsid w:val="003E4E11"/>
    <w:rsid w:val="003E7D07"/>
    <w:rsid w:val="003F4F6E"/>
    <w:rsid w:val="003F5430"/>
    <w:rsid w:val="003F62E2"/>
    <w:rsid w:val="00400819"/>
    <w:rsid w:val="00401949"/>
    <w:rsid w:val="00402202"/>
    <w:rsid w:val="00403055"/>
    <w:rsid w:val="004048C1"/>
    <w:rsid w:val="0040565F"/>
    <w:rsid w:val="004057DB"/>
    <w:rsid w:val="00405980"/>
    <w:rsid w:val="00406F2D"/>
    <w:rsid w:val="0040778C"/>
    <w:rsid w:val="00410EB9"/>
    <w:rsid w:val="00411044"/>
    <w:rsid w:val="00415B6C"/>
    <w:rsid w:val="0041745C"/>
    <w:rsid w:val="00420C2E"/>
    <w:rsid w:val="004211AE"/>
    <w:rsid w:val="0042150C"/>
    <w:rsid w:val="00423454"/>
    <w:rsid w:val="00423C08"/>
    <w:rsid w:val="00423E9B"/>
    <w:rsid w:val="004243F2"/>
    <w:rsid w:val="00425DD1"/>
    <w:rsid w:val="0042616D"/>
    <w:rsid w:val="0042666E"/>
    <w:rsid w:val="0042676C"/>
    <w:rsid w:val="00427361"/>
    <w:rsid w:val="00427CF5"/>
    <w:rsid w:val="004304E3"/>
    <w:rsid w:val="00431002"/>
    <w:rsid w:val="00431DD1"/>
    <w:rsid w:val="00433628"/>
    <w:rsid w:val="0043526C"/>
    <w:rsid w:val="004354E6"/>
    <w:rsid w:val="00437CCA"/>
    <w:rsid w:val="0044030F"/>
    <w:rsid w:val="00440CB8"/>
    <w:rsid w:val="0044332A"/>
    <w:rsid w:val="00444A2D"/>
    <w:rsid w:val="00444CFB"/>
    <w:rsid w:val="00446E49"/>
    <w:rsid w:val="004470D2"/>
    <w:rsid w:val="00447A5B"/>
    <w:rsid w:val="00450DE1"/>
    <w:rsid w:val="00451AD5"/>
    <w:rsid w:val="00452496"/>
    <w:rsid w:val="004548BD"/>
    <w:rsid w:val="00457533"/>
    <w:rsid w:val="0045777C"/>
    <w:rsid w:val="004613B5"/>
    <w:rsid w:val="00462A01"/>
    <w:rsid w:val="00462EDB"/>
    <w:rsid w:val="00471456"/>
    <w:rsid w:val="00471A6C"/>
    <w:rsid w:val="00471ED1"/>
    <w:rsid w:val="0047261D"/>
    <w:rsid w:val="0047386E"/>
    <w:rsid w:val="00474035"/>
    <w:rsid w:val="00476887"/>
    <w:rsid w:val="004805CA"/>
    <w:rsid w:val="00482127"/>
    <w:rsid w:val="00482D3B"/>
    <w:rsid w:val="00483104"/>
    <w:rsid w:val="004848CA"/>
    <w:rsid w:val="004862B6"/>
    <w:rsid w:val="0048735C"/>
    <w:rsid w:val="004876C6"/>
    <w:rsid w:val="0049126E"/>
    <w:rsid w:val="00493B1A"/>
    <w:rsid w:val="00496C72"/>
    <w:rsid w:val="004A03A7"/>
    <w:rsid w:val="004A0D43"/>
    <w:rsid w:val="004A163E"/>
    <w:rsid w:val="004A2151"/>
    <w:rsid w:val="004A4A95"/>
    <w:rsid w:val="004A4AAF"/>
    <w:rsid w:val="004A4BE3"/>
    <w:rsid w:val="004A4F14"/>
    <w:rsid w:val="004A5E88"/>
    <w:rsid w:val="004A6548"/>
    <w:rsid w:val="004A6591"/>
    <w:rsid w:val="004A6CF7"/>
    <w:rsid w:val="004A76F2"/>
    <w:rsid w:val="004B0578"/>
    <w:rsid w:val="004B17E4"/>
    <w:rsid w:val="004B18AE"/>
    <w:rsid w:val="004B21C5"/>
    <w:rsid w:val="004B3B80"/>
    <w:rsid w:val="004B4008"/>
    <w:rsid w:val="004B47F4"/>
    <w:rsid w:val="004B521E"/>
    <w:rsid w:val="004B54CA"/>
    <w:rsid w:val="004B6F2B"/>
    <w:rsid w:val="004C0370"/>
    <w:rsid w:val="004C2B8C"/>
    <w:rsid w:val="004C3BDB"/>
    <w:rsid w:val="004C5DA8"/>
    <w:rsid w:val="004C5E95"/>
    <w:rsid w:val="004D064B"/>
    <w:rsid w:val="004D0C7F"/>
    <w:rsid w:val="004D0E3F"/>
    <w:rsid w:val="004D118B"/>
    <w:rsid w:val="004D119F"/>
    <w:rsid w:val="004D1A30"/>
    <w:rsid w:val="004D4043"/>
    <w:rsid w:val="004D49F8"/>
    <w:rsid w:val="004D5E02"/>
    <w:rsid w:val="004E1EDF"/>
    <w:rsid w:val="004E3443"/>
    <w:rsid w:val="004E4885"/>
    <w:rsid w:val="004E5217"/>
    <w:rsid w:val="004E543B"/>
    <w:rsid w:val="004E5C2E"/>
    <w:rsid w:val="004E5CBF"/>
    <w:rsid w:val="004E5FAC"/>
    <w:rsid w:val="004E755C"/>
    <w:rsid w:val="004E7DEB"/>
    <w:rsid w:val="004F2960"/>
    <w:rsid w:val="004F3151"/>
    <w:rsid w:val="004F322B"/>
    <w:rsid w:val="004F3C09"/>
    <w:rsid w:val="004F77F4"/>
    <w:rsid w:val="00500CAC"/>
    <w:rsid w:val="0050192F"/>
    <w:rsid w:val="00504932"/>
    <w:rsid w:val="0050502F"/>
    <w:rsid w:val="00505525"/>
    <w:rsid w:val="00506C49"/>
    <w:rsid w:val="005072B0"/>
    <w:rsid w:val="0051296F"/>
    <w:rsid w:val="00512C4F"/>
    <w:rsid w:val="00513421"/>
    <w:rsid w:val="00513D2D"/>
    <w:rsid w:val="00514BDE"/>
    <w:rsid w:val="00515E07"/>
    <w:rsid w:val="00515ED5"/>
    <w:rsid w:val="0051654D"/>
    <w:rsid w:val="00517AE4"/>
    <w:rsid w:val="005206B3"/>
    <w:rsid w:val="005221FC"/>
    <w:rsid w:val="00522248"/>
    <w:rsid w:val="005230C3"/>
    <w:rsid w:val="0052315E"/>
    <w:rsid w:val="0052338A"/>
    <w:rsid w:val="00525A43"/>
    <w:rsid w:val="005261E6"/>
    <w:rsid w:val="00526E9E"/>
    <w:rsid w:val="00527216"/>
    <w:rsid w:val="005312DA"/>
    <w:rsid w:val="0053302E"/>
    <w:rsid w:val="00534F9B"/>
    <w:rsid w:val="0053596E"/>
    <w:rsid w:val="0053598B"/>
    <w:rsid w:val="0053718C"/>
    <w:rsid w:val="005373DB"/>
    <w:rsid w:val="0053793F"/>
    <w:rsid w:val="005403BC"/>
    <w:rsid w:val="005427A5"/>
    <w:rsid w:val="00544111"/>
    <w:rsid w:val="0054492E"/>
    <w:rsid w:val="005467DF"/>
    <w:rsid w:val="0054713E"/>
    <w:rsid w:val="00547A2F"/>
    <w:rsid w:val="00547AA3"/>
    <w:rsid w:val="00550BD7"/>
    <w:rsid w:val="00551D2B"/>
    <w:rsid w:val="005527BD"/>
    <w:rsid w:val="0055281D"/>
    <w:rsid w:val="00552E81"/>
    <w:rsid w:val="005540B9"/>
    <w:rsid w:val="005541BF"/>
    <w:rsid w:val="005543A8"/>
    <w:rsid w:val="00556F6A"/>
    <w:rsid w:val="0055735D"/>
    <w:rsid w:val="005577FB"/>
    <w:rsid w:val="00563B30"/>
    <w:rsid w:val="00563D6C"/>
    <w:rsid w:val="00564456"/>
    <w:rsid w:val="00564DDE"/>
    <w:rsid w:val="00564F92"/>
    <w:rsid w:val="00565154"/>
    <w:rsid w:val="0056637E"/>
    <w:rsid w:val="00567053"/>
    <w:rsid w:val="00571481"/>
    <w:rsid w:val="00572F49"/>
    <w:rsid w:val="0057719E"/>
    <w:rsid w:val="005823B5"/>
    <w:rsid w:val="00584FC1"/>
    <w:rsid w:val="005859C9"/>
    <w:rsid w:val="00586246"/>
    <w:rsid w:val="005877DC"/>
    <w:rsid w:val="005930E2"/>
    <w:rsid w:val="00593223"/>
    <w:rsid w:val="00594904"/>
    <w:rsid w:val="00595E1A"/>
    <w:rsid w:val="005973F8"/>
    <w:rsid w:val="00597852"/>
    <w:rsid w:val="005A0811"/>
    <w:rsid w:val="005A333B"/>
    <w:rsid w:val="005A3484"/>
    <w:rsid w:val="005A42EF"/>
    <w:rsid w:val="005A55CA"/>
    <w:rsid w:val="005B06DE"/>
    <w:rsid w:val="005B437E"/>
    <w:rsid w:val="005B49CC"/>
    <w:rsid w:val="005B51DD"/>
    <w:rsid w:val="005C073E"/>
    <w:rsid w:val="005C17C8"/>
    <w:rsid w:val="005C2222"/>
    <w:rsid w:val="005C2C04"/>
    <w:rsid w:val="005C30ED"/>
    <w:rsid w:val="005C3AA9"/>
    <w:rsid w:val="005C3E46"/>
    <w:rsid w:val="005C5067"/>
    <w:rsid w:val="005C5093"/>
    <w:rsid w:val="005C5E84"/>
    <w:rsid w:val="005C63E8"/>
    <w:rsid w:val="005D064E"/>
    <w:rsid w:val="005D0A1C"/>
    <w:rsid w:val="005D158B"/>
    <w:rsid w:val="005D5182"/>
    <w:rsid w:val="005D53F8"/>
    <w:rsid w:val="005D6022"/>
    <w:rsid w:val="005D6069"/>
    <w:rsid w:val="005D7201"/>
    <w:rsid w:val="005D73BA"/>
    <w:rsid w:val="005D7BB9"/>
    <w:rsid w:val="005D7DFC"/>
    <w:rsid w:val="005E1C17"/>
    <w:rsid w:val="005E335C"/>
    <w:rsid w:val="005E3CD2"/>
    <w:rsid w:val="005E4185"/>
    <w:rsid w:val="005E4AD4"/>
    <w:rsid w:val="005E57D0"/>
    <w:rsid w:val="005E5A28"/>
    <w:rsid w:val="005E6DEE"/>
    <w:rsid w:val="005E716E"/>
    <w:rsid w:val="005E7B10"/>
    <w:rsid w:val="005F1472"/>
    <w:rsid w:val="005F15DC"/>
    <w:rsid w:val="005F2041"/>
    <w:rsid w:val="005F24D7"/>
    <w:rsid w:val="005F2750"/>
    <w:rsid w:val="005F5D15"/>
    <w:rsid w:val="005F6290"/>
    <w:rsid w:val="005F782E"/>
    <w:rsid w:val="005F7B82"/>
    <w:rsid w:val="00600105"/>
    <w:rsid w:val="0060083A"/>
    <w:rsid w:val="00600EF3"/>
    <w:rsid w:val="00600FA2"/>
    <w:rsid w:val="00601292"/>
    <w:rsid w:val="006023E4"/>
    <w:rsid w:val="0060281E"/>
    <w:rsid w:val="00603B54"/>
    <w:rsid w:val="00603FD6"/>
    <w:rsid w:val="0060429F"/>
    <w:rsid w:val="006042B7"/>
    <w:rsid w:val="0060485B"/>
    <w:rsid w:val="00606B53"/>
    <w:rsid w:val="00607A85"/>
    <w:rsid w:val="00611556"/>
    <w:rsid w:val="00613F13"/>
    <w:rsid w:val="00614114"/>
    <w:rsid w:val="00615509"/>
    <w:rsid w:val="00615F5B"/>
    <w:rsid w:val="00616F2C"/>
    <w:rsid w:val="006170D8"/>
    <w:rsid w:val="0061786C"/>
    <w:rsid w:val="006214D2"/>
    <w:rsid w:val="00621B55"/>
    <w:rsid w:val="00623ACE"/>
    <w:rsid w:val="00623C4A"/>
    <w:rsid w:val="006240CB"/>
    <w:rsid w:val="00624731"/>
    <w:rsid w:val="00624AAC"/>
    <w:rsid w:val="006258F3"/>
    <w:rsid w:val="00627799"/>
    <w:rsid w:val="00630012"/>
    <w:rsid w:val="006310A6"/>
    <w:rsid w:val="00631A2C"/>
    <w:rsid w:val="00632677"/>
    <w:rsid w:val="00640769"/>
    <w:rsid w:val="006411C3"/>
    <w:rsid w:val="0064184F"/>
    <w:rsid w:val="00641B36"/>
    <w:rsid w:val="006432EB"/>
    <w:rsid w:val="00643922"/>
    <w:rsid w:val="0064482A"/>
    <w:rsid w:val="00650C20"/>
    <w:rsid w:val="0065188A"/>
    <w:rsid w:val="006518E5"/>
    <w:rsid w:val="00651F39"/>
    <w:rsid w:val="0065375E"/>
    <w:rsid w:val="00653775"/>
    <w:rsid w:val="00653AD4"/>
    <w:rsid w:val="00653F9D"/>
    <w:rsid w:val="006579CA"/>
    <w:rsid w:val="006604A6"/>
    <w:rsid w:val="00660DA6"/>
    <w:rsid w:val="00660F67"/>
    <w:rsid w:val="0066107E"/>
    <w:rsid w:val="0066112E"/>
    <w:rsid w:val="00662465"/>
    <w:rsid w:val="00662F0B"/>
    <w:rsid w:val="00663922"/>
    <w:rsid w:val="0066608F"/>
    <w:rsid w:val="006666DE"/>
    <w:rsid w:val="00666AAD"/>
    <w:rsid w:val="006713E0"/>
    <w:rsid w:val="006718C3"/>
    <w:rsid w:val="00672F40"/>
    <w:rsid w:val="00675F25"/>
    <w:rsid w:val="0067729E"/>
    <w:rsid w:val="00680080"/>
    <w:rsid w:val="006808D7"/>
    <w:rsid w:val="00681C83"/>
    <w:rsid w:val="00682562"/>
    <w:rsid w:val="006841F7"/>
    <w:rsid w:val="00685A7C"/>
    <w:rsid w:val="00685EE6"/>
    <w:rsid w:val="00686716"/>
    <w:rsid w:val="00686972"/>
    <w:rsid w:val="006869EA"/>
    <w:rsid w:val="00686E01"/>
    <w:rsid w:val="00693E63"/>
    <w:rsid w:val="006978D5"/>
    <w:rsid w:val="006A06F8"/>
    <w:rsid w:val="006A0CDE"/>
    <w:rsid w:val="006A24AA"/>
    <w:rsid w:val="006A24E4"/>
    <w:rsid w:val="006A28F1"/>
    <w:rsid w:val="006A2FA8"/>
    <w:rsid w:val="006A2FD7"/>
    <w:rsid w:val="006A35CB"/>
    <w:rsid w:val="006A3729"/>
    <w:rsid w:val="006A3FEA"/>
    <w:rsid w:val="006A4CE7"/>
    <w:rsid w:val="006A6B77"/>
    <w:rsid w:val="006A7DD3"/>
    <w:rsid w:val="006B052A"/>
    <w:rsid w:val="006B0890"/>
    <w:rsid w:val="006B1754"/>
    <w:rsid w:val="006B2D84"/>
    <w:rsid w:val="006B3FFE"/>
    <w:rsid w:val="006B4384"/>
    <w:rsid w:val="006B5E07"/>
    <w:rsid w:val="006B5EAE"/>
    <w:rsid w:val="006B68FE"/>
    <w:rsid w:val="006B6F91"/>
    <w:rsid w:val="006B7B45"/>
    <w:rsid w:val="006C0E97"/>
    <w:rsid w:val="006C1417"/>
    <w:rsid w:val="006C1F56"/>
    <w:rsid w:val="006C20EF"/>
    <w:rsid w:val="006C484F"/>
    <w:rsid w:val="006C4950"/>
    <w:rsid w:val="006C4B5C"/>
    <w:rsid w:val="006C7734"/>
    <w:rsid w:val="006C7D5D"/>
    <w:rsid w:val="006D2DA3"/>
    <w:rsid w:val="006D3F6F"/>
    <w:rsid w:val="006D533F"/>
    <w:rsid w:val="006D5537"/>
    <w:rsid w:val="006D5C23"/>
    <w:rsid w:val="006D622A"/>
    <w:rsid w:val="006E1D8C"/>
    <w:rsid w:val="006E2ACE"/>
    <w:rsid w:val="006E35B6"/>
    <w:rsid w:val="006E478A"/>
    <w:rsid w:val="006E651C"/>
    <w:rsid w:val="006E767C"/>
    <w:rsid w:val="006F1ACD"/>
    <w:rsid w:val="006F3D9C"/>
    <w:rsid w:val="006F4DDA"/>
    <w:rsid w:val="006F5390"/>
    <w:rsid w:val="006F60AE"/>
    <w:rsid w:val="006F78A2"/>
    <w:rsid w:val="00702D99"/>
    <w:rsid w:val="00703E44"/>
    <w:rsid w:val="007040F4"/>
    <w:rsid w:val="00704AC8"/>
    <w:rsid w:val="007065F3"/>
    <w:rsid w:val="0070669A"/>
    <w:rsid w:val="00707DDB"/>
    <w:rsid w:val="007120FB"/>
    <w:rsid w:val="007142A5"/>
    <w:rsid w:val="00714461"/>
    <w:rsid w:val="0072031B"/>
    <w:rsid w:val="00720E6B"/>
    <w:rsid w:val="00721B53"/>
    <w:rsid w:val="00723A47"/>
    <w:rsid w:val="0073320E"/>
    <w:rsid w:val="00735069"/>
    <w:rsid w:val="00741762"/>
    <w:rsid w:val="00742DC9"/>
    <w:rsid w:val="007431AC"/>
    <w:rsid w:val="0074367D"/>
    <w:rsid w:val="007457C8"/>
    <w:rsid w:val="00745F8F"/>
    <w:rsid w:val="00746291"/>
    <w:rsid w:val="00751A22"/>
    <w:rsid w:val="007520F2"/>
    <w:rsid w:val="00752A0C"/>
    <w:rsid w:val="00752B24"/>
    <w:rsid w:val="0075408E"/>
    <w:rsid w:val="007558C1"/>
    <w:rsid w:val="00756311"/>
    <w:rsid w:val="007572E9"/>
    <w:rsid w:val="00757AEC"/>
    <w:rsid w:val="0076057D"/>
    <w:rsid w:val="00761EF6"/>
    <w:rsid w:val="0076295D"/>
    <w:rsid w:val="00763C67"/>
    <w:rsid w:val="007657D2"/>
    <w:rsid w:val="0076782F"/>
    <w:rsid w:val="007679CC"/>
    <w:rsid w:val="0077096F"/>
    <w:rsid w:val="00770DB4"/>
    <w:rsid w:val="00771F15"/>
    <w:rsid w:val="00773585"/>
    <w:rsid w:val="00773586"/>
    <w:rsid w:val="007744F2"/>
    <w:rsid w:val="007745A9"/>
    <w:rsid w:val="00775C0B"/>
    <w:rsid w:val="0077608B"/>
    <w:rsid w:val="00776BFC"/>
    <w:rsid w:val="00776FEC"/>
    <w:rsid w:val="007772C5"/>
    <w:rsid w:val="007776AD"/>
    <w:rsid w:val="00777B2F"/>
    <w:rsid w:val="00777ED3"/>
    <w:rsid w:val="00781AA5"/>
    <w:rsid w:val="00782953"/>
    <w:rsid w:val="00783C8B"/>
    <w:rsid w:val="007845D2"/>
    <w:rsid w:val="007848ED"/>
    <w:rsid w:val="00785261"/>
    <w:rsid w:val="00785AD4"/>
    <w:rsid w:val="007869BA"/>
    <w:rsid w:val="00786AFB"/>
    <w:rsid w:val="00787224"/>
    <w:rsid w:val="00790143"/>
    <w:rsid w:val="007914AC"/>
    <w:rsid w:val="00791CBC"/>
    <w:rsid w:val="0079276F"/>
    <w:rsid w:val="0079320E"/>
    <w:rsid w:val="00795CEA"/>
    <w:rsid w:val="007A06D7"/>
    <w:rsid w:val="007A2213"/>
    <w:rsid w:val="007A2D56"/>
    <w:rsid w:val="007A35E1"/>
    <w:rsid w:val="007A3D4D"/>
    <w:rsid w:val="007A49D8"/>
    <w:rsid w:val="007B00EE"/>
    <w:rsid w:val="007B0256"/>
    <w:rsid w:val="007B0367"/>
    <w:rsid w:val="007B0C23"/>
    <w:rsid w:val="007B3209"/>
    <w:rsid w:val="007B4B71"/>
    <w:rsid w:val="007B505C"/>
    <w:rsid w:val="007B63D5"/>
    <w:rsid w:val="007B6815"/>
    <w:rsid w:val="007B69F2"/>
    <w:rsid w:val="007B7E24"/>
    <w:rsid w:val="007C078D"/>
    <w:rsid w:val="007C0ADC"/>
    <w:rsid w:val="007C0C51"/>
    <w:rsid w:val="007C2131"/>
    <w:rsid w:val="007C2321"/>
    <w:rsid w:val="007C2CFE"/>
    <w:rsid w:val="007C5886"/>
    <w:rsid w:val="007C6C18"/>
    <w:rsid w:val="007C7992"/>
    <w:rsid w:val="007D1C2F"/>
    <w:rsid w:val="007D30A2"/>
    <w:rsid w:val="007D4FE2"/>
    <w:rsid w:val="007D62D8"/>
    <w:rsid w:val="007D637B"/>
    <w:rsid w:val="007D6A81"/>
    <w:rsid w:val="007E19B9"/>
    <w:rsid w:val="007E1A69"/>
    <w:rsid w:val="007E1ABE"/>
    <w:rsid w:val="007E3959"/>
    <w:rsid w:val="007E3B8B"/>
    <w:rsid w:val="007E41ED"/>
    <w:rsid w:val="007E5B6A"/>
    <w:rsid w:val="007E5E1E"/>
    <w:rsid w:val="007E6F28"/>
    <w:rsid w:val="007F1CEF"/>
    <w:rsid w:val="007F1E34"/>
    <w:rsid w:val="007F305C"/>
    <w:rsid w:val="007F5B34"/>
    <w:rsid w:val="007F6B8A"/>
    <w:rsid w:val="007F7BBC"/>
    <w:rsid w:val="0080225F"/>
    <w:rsid w:val="00802BDF"/>
    <w:rsid w:val="0080363D"/>
    <w:rsid w:val="008048C8"/>
    <w:rsid w:val="00804A19"/>
    <w:rsid w:val="008062AA"/>
    <w:rsid w:val="00806602"/>
    <w:rsid w:val="00806A90"/>
    <w:rsid w:val="0080754D"/>
    <w:rsid w:val="008075F4"/>
    <w:rsid w:val="00807AA2"/>
    <w:rsid w:val="00811923"/>
    <w:rsid w:val="00813924"/>
    <w:rsid w:val="008150F9"/>
    <w:rsid w:val="00815A31"/>
    <w:rsid w:val="0081653B"/>
    <w:rsid w:val="0081757A"/>
    <w:rsid w:val="0082036A"/>
    <w:rsid w:val="0082063E"/>
    <w:rsid w:val="00821BF6"/>
    <w:rsid w:val="00823821"/>
    <w:rsid w:val="00824547"/>
    <w:rsid w:val="008258DF"/>
    <w:rsid w:val="00825947"/>
    <w:rsid w:val="00825B39"/>
    <w:rsid w:val="00826881"/>
    <w:rsid w:val="008272CD"/>
    <w:rsid w:val="00827789"/>
    <w:rsid w:val="008320A9"/>
    <w:rsid w:val="008321E1"/>
    <w:rsid w:val="008325EE"/>
    <w:rsid w:val="00833830"/>
    <w:rsid w:val="00833F86"/>
    <w:rsid w:val="0083470A"/>
    <w:rsid w:val="00836CCF"/>
    <w:rsid w:val="008377AA"/>
    <w:rsid w:val="00837F4E"/>
    <w:rsid w:val="008412A9"/>
    <w:rsid w:val="00841C2C"/>
    <w:rsid w:val="0084227C"/>
    <w:rsid w:val="00843259"/>
    <w:rsid w:val="00843AAA"/>
    <w:rsid w:val="00844BE5"/>
    <w:rsid w:val="00844F36"/>
    <w:rsid w:val="008474DB"/>
    <w:rsid w:val="00850CD7"/>
    <w:rsid w:val="008518E7"/>
    <w:rsid w:val="008525AE"/>
    <w:rsid w:val="00853462"/>
    <w:rsid w:val="0085393C"/>
    <w:rsid w:val="00853DB6"/>
    <w:rsid w:val="008565DF"/>
    <w:rsid w:val="00856EA5"/>
    <w:rsid w:val="0085710F"/>
    <w:rsid w:val="00857268"/>
    <w:rsid w:val="008573E0"/>
    <w:rsid w:val="00860675"/>
    <w:rsid w:val="00861764"/>
    <w:rsid w:val="00862D82"/>
    <w:rsid w:val="00863C90"/>
    <w:rsid w:val="00864DCA"/>
    <w:rsid w:val="00872519"/>
    <w:rsid w:val="00874643"/>
    <w:rsid w:val="00875CA9"/>
    <w:rsid w:val="00876A4C"/>
    <w:rsid w:val="00876CA6"/>
    <w:rsid w:val="00877018"/>
    <w:rsid w:val="00877376"/>
    <w:rsid w:val="00877D67"/>
    <w:rsid w:val="0088021C"/>
    <w:rsid w:val="00880300"/>
    <w:rsid w:val="0088153F"/>
    <w:rsid w:val="00881BC0"/>
    <w:rsid w:val="00881D51"/>
    <w:rsid w:val="00882788"/>
    <w:rsid w:val="00883FE7"/>
    <w:rsid w:val="008850F1"/>
    <w:rsid w:val="00885F93"/>
    <w:rsid w:val="00890399"/>
    <w:rsid w:val="008916D6"/>
    <w:rsid w:val="0089231F"/>
    <w:rsid w:val="00892CB1"/>
    <w:rsid w:val="008940F7"/>
    <w:rsid w:val="00894F28"/>
    <w:rsid w:val="00895819"/>
    <w:rsid w:val="00895CBA"/>
    <w:rsid w:val="0089608E"/>
    <w:rsid w:val="00896339"/>
    <w:rsid w:val="00896634"/>
    <w:rsid w:val="008967B7"/>
    <w:rsid w:val="008970BF"/>
    <w:rsid w:val="008A04BA"/>
    <w:rsid w:val="008A05FE"/>
    <w:rsid w:val="008A2249"/>
    <w:rsid w:val="008A2270"/>
    <w:rsid w:val="008A2C03"/>
    <w:rsid w:val="008A2C81"/>
    <w:rsid w:val="008A5BEE"/>
    <w:rsid w:val="008A624F"/>
    <w:rsid w:val="008B1BA5"/>
    <w:rsid w:val="008B3863"/>
    <w:rsid w:val="008B648B"/>
    <w:rsid w:val="008B65F0"/>
    <w:rsid w:val="008B67E1"/>
    <w:rsid w:val="008B683E"/>
    <w:rsid w:val="008B6D47"/>
    <w:rsid w:val="008B77F0"/>
    <w:rsid w:val="008C34D5"/>
    <w:rsid w:val="008C3725"/>
    <w:rsid w:val="008C3726"/>
    <w:rsid w:val="008C52CA"/>
    <w:rsid w:val="008C5F84"/>
    <w:rsid w:val="008D25A7"/>
    <w:rsid w:val="008D5108"/>
    <w:rsid w:val="008D57DD"/>
    <w:rsid w:val="008D59B5"/>
    <w:rsid w:val="008D6815"/>
    <w:rsid w:val="008E072E"/>
    <w:rsid w:val="008E0C72"/>
    <w:rsid w:val="008E203C"/>
    <w:rsid w:val="008E2F02"/>
    <w:rsid w:val="008E3D3B"/>
    <w:rsid w:val="008E3FDC"/>
    <w:rsid w:val="008E496B"/>
    <w:rsid w:val="008E7DDC"/>
    <w:rsid w:val="008F1D22"/>
    <w:rsid w:val="008F1DE0"/>
    <w:rsid w:val="008F25B3"/>
    <w:rsid w:val="008F2A9A"/>
    <w:rsid w:val="008F3023"/>
    <w:rsid w:val="008F3418"/>
    <w:rsid w:val="008F3733"/>
    <w:rsid w:val="008F6DF3"/>
    <w:rsid w:val="008F7666"/>
    <w:rsid w:val="009004DF"/>
    <w:rsid w:val="009006D1"/>
    <w:rsid w:val="009012DB"/>
    <w:rsid w:val="00901479"/>
    <w:rsid w:val="0090331D"/>
    <w:rsid w:val="009044B0"/>
    <w:rsid w:val="00904D79"/>
    <w:rsid w:val="0090539A"/>
    <w:rsid w:val="009055C7"/>
    <w:rsid w:val="00910193"/>
    <w:rsid w:val="009127F4"/>
    <w:rsid w:val="00913932"/>
    <w:rsid w:val="00915F82"/>
    <w:rsid w:val="009172A3"/>
    <w:rsid w:val="0091783C"/>
    <w:rsid w:val="009225F0"/>
    <w:rsid w:val="0092421D"/>
    <w:rsid w:val="009246ED"/>
    <w:rsid w:val="009247A9"/>
    <w:rsid w:val="0092774D"/>
    <w:rsid w:val="00930953"/>
    <w:rsid w:val="00930FBB"/>
    <w:rsid w:val="00931E9C"/>
    <w:rsid w:val="009326AC"/>
    <w:rsid w:val="00933296"/>
    <w:rsid w:val="00933AD6"/>
    <w:rsid w:val="00934D7C"/>
    <w:rsid w:val="00936B04"/>
    <w:rsid w:val="00936C5B"/>
    <w:rsid w:val="00940BAB"/>
    <w:rsid w:val="0094125E"/>
    <w:rsid w:val="00941F4A"/>
    <w:rsid w:val="00944EEE"/>
    <w:rsid w:val="00944F12"/>
    <w:rsid w:val="009450FF"/>
    <w:rsid w:val="0094563F"/>
    <w:rsid w:val="00946384"/>
    <w:rsid w:val="009464E8"/>
    <w:rsid w:val="00952659"/>
    <w:rsid w:val="009538BF"/>
    <w:rsid w:val="009539E6"/>
    <w:rsid w:val="00954635"/>
    <w:rsid w:val="00954719"/>
    <w:rsid w:val="00955887"/>
    <w:rsid w:val="00955D26"/>
    <w:rsid w:val="00960AA5"/>
    <w:rsid w:val="00961D10"/>
    <w:rsid w:val="009627E8"/>
    <w:rsid w:val="009631FE"/>
    <w:rsid w:val="009637CA"/>
    <w:rsid w:val="00963C13"/>
    <w:rsid w:val="00963FFD"/>
    <w:rsid w:val="00964B91"/>
    <w:rsid w:val="00966DA8"/>
    <w:rsid w:val="009670C6"/>
    <w:rsid w:val="009711EA"/>
    <w:rsid w:val="00975687"/>
    <w:rsid w:val="00977178"/>
    <w:rsid w:val="009831CE"/>
    <w:rsid w:val="00983781"/>
    <w:rsid w:val="00984389"/>
    <w:rsid w:val="009850FF"/>
    <w:rsid w:val="0098682B"/>
    <w:rsid w:val="0098691E"/>
    <w:rsid w:val="00987714"/>
    <w:rsid w:val="00987E1E"/>
    <w:rsid w:val="009922D2"/>
    <w:rsid w:val="00994180"/>
    <w:rsid w:val="00994BA6"/>
    <w:rsid w:val="00994D94"/>
    <w:rsid w:val="00995EB8"/>
    <w:rsid w:val="00996105"/>
    <w:rsid w:val="009966B0"/>
    <w:rsid w:val="00997505"/>
    <w:rsid w:val="009A0F2F"/>
    <w:rsid w:val="009A1396"/>
    <w:rsid w:val="009A4232"/>
    <w:rsid w:val="009A4991"/>
    <w:rsid w:val="009A73C3"/>
    <w:rsid w:val="009A73CE"/>
    <w:rsid w:val="009B239F"/>
    <w:rsid w:val="009B33D2"/>
    <w:rsid w:val="009B3FAC"/>
    <w:rsid w:val="009B46C3"/>
    <w:rsid w:val="009B5AB3"/>
    <w:rsid w:val="009B7F03"/>
    <w:rsid w:val="009C0430"/>
    <w:rsid w:val="009C28C1"/>
    <w:rsid w:val="009C2DF6"/>
    <w:rsid w:val="009C2E7C"/>
    <w:rsid w:val="009C2EA7"/>
    <w:rsid w:val="009C5DFD"/>
    <w:rsid w:val="009C7CAA"/>
    <w:rsid w:val="009C7F65"/>
    <w:rsid w:val="009D1315"/>
    <w:rsid w:val="009D2DF8"/>
    <w:rsid w:val="009D2EE0"/>
    <w:rsid w:val="009D3CCB"/>
    <w:rsid w:val="009D583A"/>
    <w:rsid w:val="009D705C"/>
    <w:rsid w:val="009E1BFB"/>
    <w:rsid w:val="009E213A"/>
    <w:rsid w:val="009E27A1"/>
    <w:rsid w:val="009E3039"/>
    <w:rsid w:val="009E31FD"/>
    <w:rsid w:val="009E3976"/>
    <w:rsid w:val="009E4CEE"/>
    <w:rsid w:val="009E571C"/>
    <w:rsid w:val="009F3BD0"/>
    <w:rsid w:val="009F3E26"/>
    <w:rsid w:val="009F46E8"/>
    <w:rsid w:val="009F4DF8"/>
    <w:rsid w:val="009F4FA1"/>
    <w:rsid w:val="00A001C3"/>
    <w:rsid w:val="00A00CB9"/>
    <w:rsid w:val="00A013CC"/>
    <w:rsid w:val="00A032FE"/>
    <w:rsid w:val="00A03489"/>
    <w:rsid w:val="00A0495D"/>
    <w:rsid w:val="00A04A42"/>
    <w:rsid w:val="00A05C43"/>
    <w:rsid w:val="00A06CCB"/>
    <w:rsid w:val="00A11DF1"/>
    <w:rsid w:val="00A12428"/>
    <w:rsid w:val="00A13549"/>
    <w:rsid w:val="00A145CA"/>
    <w:rsid w:val="00A155C7"/>
    <w:rsid w:val="00A15DC2"/>
    <w:rsid w:val="00A21DB3"/>
    <w:rsid w:val="00A227EA"/>
    <w:rsid w:val="00A22F3F"/>
    <w:rsid w:val="00A23B70"/>
    <w:rsid w:val="00A23E7E"/>
    <w:rsid w:val="00A2418C"/>
    <w:rsid w:val="00A24884"/>
    <w:rsid w:val="00A27B66"/>
    <w:rsid w:val="00A27CC4"/>
    <w:rsid w:val="00A30213"/>
    <w:rsid w:val="00A3086D"/>
    <w:rsid w:val="00A31DAC"/>
    <w:rsid w:val="00A32D48"/>
    <w:rsid w:val="00A35011"/>
    <w:rsid w:val="00A3594B"/>
    <w:rsid w:val="00A438DE"/>
    <w:rsid w:val="00A43E66"/>
    <w:rsid w:val="00A4462B"/>
    <w:rsid w:val="00A448E1"/>
    <w:rsid w:val="00A451DF"/>
    <w:rsid w:val="00A46C1C"/>
    <w:rsid w:val="00A477F8"/>
    <w:rsid w:val="00A47887"/>
    <w:rsid w:val="00A50A61"/>
    <w:rsid w:val="00A54507"/>
    <w:rsid w:val="00A62D0E"/>
    <w:rsid w:val="00A63413"/>
    <w:rsid w:val="00A65760"/>
    <w:rsid w:val="00A657DA"/>
    <w:rsid w:val="00A6C780"/>
    <w:rsid w:val="00A70260"/>
    <w:rsid w:val="00A70F51"/>
    <w:rsid w:val="00A71EF5"/>
    <w:rsid w:val="00A725D7"/>
    <w:rsid w:val="00A72CB4"/>
    <w:rsid w:val="00A73308"/>
    <w:rsid w:val="00A736B0"/>
    <w:rsid w:val="00A73770"/>
    <w:rsid w:val="00A74769"/>
    <w:rsid w:val="00A75968"/>
    <w:rsid w:val="00A75D87"/>
    <w:rsid w:val="00A76D88"/>
    <w:rsid w:val="00A77A94"/>
    <w:rsid w:val="00A80DE0"/>
    <w:rsid w:val="00A829F2"/>
    <w:rsid w:val="00A84E93"/>
    <w:rsid w:val="00A86308"/>
    <w:rsid w:val="00A865FE"/>
    <w:rsid w:val="00A86F3E"/>
    <w:rsid w:val="00A879F2"/>
    <w:rsid w:val="00A90488"/>
    <w:rsid w:val="00A907B3"/>
    <w:rsid w:val="00A9339A"/>
    <w:rsid w:val="00A970B0"/>
    <w:rsid w:val="00A977BC"/>
    <w:rsid w:val="00AA0336"/>
    <w:rsid w:val="00AA236C"/>
    <w:rsid w:val="00AA23A3"/>
    <w:rsid w:val="00AA4493"/>
    <w:rsid w:val="00AA64AC"/>
    <w:rsid w:val="00AA6DBC"/>
    <w:rsid w:val="00AA7226"/>
    <w:rsid w:val="00AA734B"/>
    <w:rsid w:val="00AB1056"/>
    <w:rsid w:val="00AB1B09"/>
    <w:rsid w:val="00AB214C"/>
    <w:rsid w:val="00AB39DB"/>
    <w:rsid w:val="00AB6176"/>
    <w:rsid w:val="00AB61D3"/>
    <w:rsid w:val="00AC101D"/>
    <w:rsid w:val="00AC11BF"/>
    <w:rsid w:val="00AC388B"/>
    <w:rsid w:val="00AC3E9B"/>
    <w:rsid w:val="00AC7146"/>
    <w:rsid w:val="00AC74A8"/>
    <w:rsid w:val="00AC7E81"/>
    <w:rsid w:val="00AD12F4"/>
    <w:rsid w:val="00AD223D"/>
    <w:rsid w:val="00AD24CA"/>
    <w:rsid w:val="00AD2B28"/>
    <w:rsid w:val="00AD537A"/>
    <w:rsid w:val="00AD6147"/>
    <w:rsid w:val="00AD6634"/>
    <w:rsid w:val="00AE1075"/>
    <w:rsid w:val="00AE1DE2"/>
    <w:rsid w:val="00AE6E0F"/>
    <w:rsid w:val="00AF0D32"/>
    <w:rsid w:val="00AF15D9"/>
    <w:rsid w:val="00AF2034"/>
    <w:rsid w:val="00AF2E69"/>
    <w:rsid w:val="00AF306F"/>
    <w:rsid w:val="00AF3687"/>
    <w:rsid w:val="00AF785B"/>
    <w:rsid w:val="00AF7ABA"/>
    <w:rsid w:val="00B02169"/>
    <w:rsid w:val="00B03CA5"/>
    <w:rsid w:val="00B05349"/>
    <w:rsid w:val="00B07A1B"/>
    <w:rsid w:val="00B07A95"/>
    <w:rsid w:val="00B10EB1"/>
    <w:rsid w:val="00B135AB"/>
    <w:rsid w:val="00B13CB2"/>
    <w:rsid w:val="00B2006A"/>
    <w:rsid w:val="00B202D2"/>
    <w:rsid w:val="00B20D86"/>
    <w:rsid w:val="00B2224A"/>
    <w:rsid w:val="00B246E8"/>
    <w:rsid w:val="00B24A39"/>
    <w:rsid w:val="00B24C21"/>
    <w:rsid w:val="00B25125"/>
    <w:rsid w:val="00B30315"/>
    <w:rsid w:val="00B30D41"/>
    <w:rsid w:val="00B31D33"/>
    <w:rsid w:val="00B3227E"/>
    <w:rsid w:val="00B32C9D"/>
    <w:rsid w:val="00B351B7"/>
    <w:rsid w:val="00B375BF"/>
    <w:rsid w:val="00B37603"/>
    <w:rsid w:val="00B37790"/>
    <w:rsid w:val="00B413E1"/>
    <w:rsid w:val="00B41D36"/>
    <w:rsid w:val="00B4289A"/>
    <w:rsid w:val="00B447DD"/>
    <w:rsid w:val="00B44F9B"/>
    <w:rsid w:val="00B456E5"/>
    <w:rsid w:val="00B45ABC"/>
    <w:rsid w:val="00B4722A"/>
    <w:rsid w:val="00B502BD"/>
    <w:rsid w:val="00B507DE"/>
    <w:rsid w:val="00B518A5"/>
    <w:rsid w:val="00B5226D"/>
    <w:rsid w:val="00B529E6"/>
    <w:rsid w:val="00B535D4"/>
    <w:rsid w:val="00B53E35"/>
    <w:rsid w:val="00B5429B"/>
    <w:rsid w:val="00B54889"/>
    <w:rsid w:val="00B55EF5"/>
    <w:rsid w:val="00B61098"/>
    <w:rsid w:val="00B61A71"/>
    <w:rsid w:val="00B620CE"/>
    <w:rsid w:val="00B632B2"/>
    <w:rsid w:val="00B6708F"/>
    <w:rsid w:val="00B706E0"/>
    <w:rsid w:val="00B71EDF"/>
    <w:rsid w:val="00B725E9"/>
    <w:rsid w:val="00B74D56"/>
    <w:rsid w:val="00B7697A"/>
    <w:rsid w:val="00B76CBA"/>
    <w:rsid w:val="00B772ED"/>
    <w:rsid w:val="00B80A96"/>
    <w:rsid w:val="00B820CD"/>
    <w:rsid w:val="00B82F45"/>
    <w:rsid w:val="00B85379"/>
    <w:rsid w:val="00B85523"/>
    <w:rsid w:val="00B85607"/>
    <w:rsid w:val="00B85AD8"/>
    <w:rsid w:val="00B85C84"/>
    <w:rsid w:val="00B912D9"/>
    <w:rsid w:val="00B91637"/>
    <w:rsid w:val="00B9173B"/>
    <w:rsid w:val="00B93B6C"/>
    <w:rsid w:val="00B95C81"/>
    <w:rsid w:val="00B95E82"/>
    <w:rsid w:val="00B95F17"/>
    <w:rsid w:val="00BA0C54"/>
    <w:rsid w:val="00BA2DB9"/>
    <w:rsid w:val="00BA3142"/>
    <w:rsid w:val="00BA4049"/>
    <w:rsid w:val="00BA4644"/>
    <w:rsid w:val="00BA577A"/>
    <w:rsid w:val="00BA68A1"/>
    <w:rsid w:val="00BA6A09"/>
    <w:rsid w:val="00BA7275"/>
    <w:rsid w:val="00BB03A8"/>
    <w:rsid w:val="00BB0DB5"/>
    <w:rsid w:val="00BB1EB3"/>
    <w:rsid w:val="00BB3105"/>
    <w:rsid w:val="00BB3118"/>
    <w:rsid w:val="00BB6592"/>
    <w:rsid w:val="00BB6ACC"/>
    <w:rsid w:val="00BB6E7D"/>
    <w:rsid w:val="00BB6E96"/>
    <w:rsid w:val="00BB7207"/>
    <w:rsid w:val="00BC04D2"/>
    <w:rsid w:val="00BC0A30"/>
    <w:rsid w:val="00BC0E59"/>
    <w:rsid w:val="00BC153D"/>
    <w:rsid w:val="00BC183A"/>
    <w:rsid w:val="00BC1855"/>
    <w:rsid w:val="00BC28D1"/>
    <w:rsid w:val="00BC3183"/>
    <w:rsid w:val="00BC6ADE"/>
    <w:rsid w:val="00BC79CD"/>
    <w:rsid w:val="00BD2884"/>
    <w:rsid w:val="00BD3A88"/>
    <w:rsid w:val="00BD3F2E"/>
    <w:rsid w:val="00BD7330"/>
    <w:rsid w:val="00BD7BEF"/>
    <w:rsid w:val="00BE0198"/>
    <w:rsid w:val="00BE06A6"/>
    <w:rsid w:val="00BE43CA"/>
    <w:rsid w:val="00BE517D"/>
    <w:rsid w:val="00BE5DC7"/>
    <w:rsid w:val="00BE7148"/>
    <w:rsid w:val="00BF13E4"/>
    <w:rsid w:val="00BF1572"/>
    <w:rsid w:val="00BF1595"/>
    <w:rsid w:val="00BF2B00"/>
    <w:rsid w:val="00BF2CC9"/>
    <w:rsid w:val="00BF3435"/>
    <w:rsid w:val="00BF5321"/>
    <w:rsid w:val="00BF5E65"/>
    <w:rsid w:val="00C00271"/>
    <w:rsid w:val="00C023C1"/>
    <w:rsid w:val="00C027B8"/>
    <w:rsid w:val="00C02A3F"/>
    <w:rsid w:val="00C03C24"/>
    <w:rsid w:val="00C03D84"/>
    <w:rsid w:val="00C13BC3"/>
    <w:rsid w:val="00C1625A"/>
    <w:rsid w:val="00C16DF6"/>
    <w:rsid w:val="00C175D2"/>
    <w:rsid w:val="00C17B39"/>
    <w:rsid w:val="00C17D30"/>
    <w:rsid w:val="00C20FAA"/>
    <w:rsid w:val="00C21345"/>
    <w:rsid w:val="00C22B37"/>
    <w:rsid w:val="00C26152"/>
    <w:rsid w:val="00C263A2"/>
    <w:rsid w:val="00C276B8"/>
    <w:rsid w:val="00C309B0"/>
    <w:rsid w:val="00C30C9D"/>
    <w:rsid w:val="00C31AD8"/>
    <w:rsid w:val="00C3409D"/>
    <w:rsid w:val="00C35642"/>
    <w:rsid w:val="00C35DEF"/>
    <w:rsid w:val="00C360AD"/>
    <w:rsid w:val="00C36523"/>
    <w:rsid w:val="00C3653F"/>
    <w:rsid w:val="00C4058D"/>
    <w:rsid w:val="00C40666"/>
    <w:rsid w:val="00C430BE"/>
    <w:rsid w:val="00C438A6"/>
    <w:rsid w:val="00C444CB"/>
    <w:rsid w:val="00C44B9E"/>
    <w:rsid w:val="00C4506F"/>
    <w:rsid w:val="00C45486"/>
    <w:rsid w:val="00C4554D"/>
    <w:rsid w:val="00C460C0"/>
    <w:rsid w:val="00C465AA"/>
    <w:rsid w:val="00C474F5"/>
    <w:rsid w:val="00C5049C"/>
    <w:rsid w:val="00C51C46"/>
    <w:rsid w:val="00C52234"/>
    <w:rsid w:val="00C52CF2"/>
    <w:rsid w:val="00C53EA6"/>
    <w:rsid w:val="00C55DE7"/>
    <w:rsid w:val="00C57001"/>
    <w:rsid w:val="00C57F8D"/>
    <w:rsid w:val="00C6041A"/>
    <w:rsid w:val="00C6107A"/>
    <w:rsid w:val="00C64DDC"/>
    <w:rsid w:val="00C65595"/>
    <w:rsid w:val="00C65905"/>
    <w:rsid w:val="00C70942"/>
    <w:rsid w:val="00C70B8B"/>
    <w:rsid w:val="00C714AA"/>
    <w:rsid w:val="00C714FE"/>
    <w:rsid w:val="00C72588"/>
    <w:rsid w:val="00C738D0"/>
    <w:rsid w:val="00C73EA8"/>
    <w:rsid w:val="00C73F02"/>
    <w:rsid w:val="00C747C3"/>
    <w:rsid w:val="00C74C89"/>
    <w:rsid w:val="00C74E3E"/>
    <w:rsid w:val="00C757AD"/>
    <w:rsid w:val="00C76124"/>
    <w:rsid w:val="00C76691"/>
    <w:rsid w:val="00C76B3D"/>
    <w:rsid w:val="00C7748E"/>
    <w:rsid w:val="00C7768B"/>
    <w:rsid w:val="00C80D51"/>
    <w:rsid w:val="00C829E9"/>
    <w:rsid w:val="00C82B6C"/>
    <w:rsid w:val="00C84851"/>
    <w:rsid w:val="00C867AC"/>
    <w:rsid w:val="00C872B0"/>
    <w:rsid w:val="00C87DBC"/>
    <w:rsid w:val="00C9098B"/>
    <w:rsid w:val="00C93373"/>
    <w:rsid w:val="00C946E1"/>
    <w:rsid w:val="00C94D98"/>
    <w:rsid w:val="00C9540E"/>
    <w:rsid w:val="00C958CD"/>
    <w:rsid w:val="00C97A15"/>
    <w:rsid w:val="00C97AE9"/>
    <w:rsid w:val="00CA3598"/>
    <w:rsid w:val="00CA5D88"/>
    <w:rsid w:val="00CA696C"/>
    <w:rsid w:val="00CB02F9"/>
    <w:rsid w:val="00CB1058"/>
    <w:rsid w:val="00CB27FE"/>
    <w:rsid w:val="00CB32B0"/>
    <w:rsid w:val="00CB3348"/>
    <w:rsid w:val="00CB3627"/>
    <w:rsid w:val="00CB507F"/>
    <w:rsid w:val="00CB718C"/>
    <w:rsid w:val="00CB74B3"/>
    <w:rsid w:val="00CC3477"/>
    <w:rsid w:val="00CC36D5"/>
    <w:rsid w:val="00CC4D35"/>
    <w:rsid w:val="00CC511C"/>
    <w:rsid w:val="00CC5C62"/>
    <w:rsid w:val="00CD1D94"/>
    <w:rsid w:val="00CD1E1F"/>
    <w:rsid w:val="00CD2105"/>
    <w:rsid w:val="00CD49A8"/>
    <w:rsid w:val="00CD4D1F"/>
    <w:rsid w:val="00CD5FF6"/>
    <w:rsid w:val="00CD6C19"/>
    <w:rsid w:val="00CD7591"/>
    <w:rsid w:val="00CE1CB4"/>
    <w:rsid w:val="00CE239B"/>
    <w:rsid w:val="00CE4C6C"/>
    <w:rsid w:val="00CE5A85"/>
    <w:rsid w:val="00CE676D"/>
    <w:rsid w:val="00CE6B6B"/>
    <w:rsid w:val="00CF0230"/>
    <w:rsid w:val="00CF17E3"/>
    <w:rsid w:val="00CF2A64"/>
    <w:rsid w:val="00CF3780"/>
    <w:rsid w:val="00CF46FA"/>
    <w:rsid w:val="00CF72DE"/>
    <w:rsid w:val="00D00828"/>
    <w:rsid w:val="00D021A0"/>
    <w:rsid w:val="00D05475"/>
    <w:rsid w:val="00D0604F"/>
    <w:rsid w:val="00D066E3"/>
    <w:rsid w:val="00D07FDB"/>
    <w:rsid w:val="00D1017E"/>
    <w:rsid w:val="00D10F54"/>
    <w:rsid w:val="00D12F30"/>
    <w:rsid w:val="00D14FDD"/>
    <w:rsid w:val="00D156B8"/>
    <w:rsid w:val="00D1584E"/>
    <w:rsid w:val="00D1694E"/>
    <w:rsid w:val="00D16D69"/>
    <w:rsid w:val="00D17BA4"/>
    <w:rsid w:val="00D21DCE"/>
    <w:rsid w:val="00D2242C"/>
    <w:rsid w:val="00D228A1"/>
    <w:rsid w:val="00D22A8A"/>
    <w:rsid w:val="00D22FBD"/>
    <w:rsid w:val="00D2309B"/>
    <w:rsid w:val="00D25831"/>
    <w:rsid w:val="00D258D1"/>
    <w:rsid w:val="00D26ABE"/>
    <w:rsid w:val="00D26C8E"/>
    <w:rsid w:val="00D27033"/>
    <w:rsid w:val="00D34525"/>
    <w:rsid w:val="00D34E4F"/>
    <w:rsid w:val="00D36A7B"/>
    <w:rsid w:val="00D379EA"/>
    <w:rsid w:val="00D40203"/>
    <w:rsid w:val="00D40593"/>
    <w:rsid w:val="00D4061B"/>
    <w:rsid w:val="00D408DC"/>
    <w:rsid w:val="00D43322"/>
    <w:rsid w:val="00D43F62"/>
    <w:rsid w:val="00D44661"/>
    <w:rsid w:val="00D45E7C"/>
    <w:rsid w:val="00D47BF9"/>
    <w:rsid w:val="00D51B82"/>
    <w:rsid w:val="00D5561D"/>
    <w:rsid w:val="00D561C3"/>
    <w:rsid w:val="00D61EE5"/>
    <w:rsid w:val="00D62165"/>
    <w:rsid w:val="00D66A32"/>
    <w:rsid w:val="00D66C61"/>
    <w:rsid w:val="00D71518"/>
    <w:rsid w:val="00D71C54"/>
    <w:rsid w:val="00D728C7"/>
    <w:rsid w:val="00D72A91"/>
    <w:rsid w:val="00D73715"/>
    <w:rsid w:val="00D742B2"/>
    <w:rsid w:val="00D74A16"/>
    <w:rsid w:val="00D74F04"/>
    <w:rsid w:val="00D776FE"/>
    <w:rsid w:val="00D8158C"/>
    <w:rsid w:val="00D82AF0"/>
    <w:rsid w:val="00D86E50"/>
    <w:rsid w:val="00D90D3C"/>
    <w:rsid w:val="00D93AA1"/>
    <w:rsid w:val="00D9462A"/>
    <w:rsid w:val="00D95AB7"/>
    <w:rsid w:val="00D96024"/>
    <w:rsid w:val="00DA0148"/>
    <w:rsid w:val="00DA03EB"/>
    <w:rsid w:val="00DA1084"/>
    <w:rsid w:val="00DA1124"/>
    <w:rsid w:val="00DA1CA5"/>
    <w:rsid w:val="00DA2AD8"/>
    <w:rsid w:val="00DA31E8"/>
    <w:rsid w:val="00DA33DB"/>
    <w:rsid w:val="00DA6541"/>
    <w:rsid w:val="00DA7995"/>
    <w:rsid w:val="00DA7B4A"/>
    <w:rsid w:val="00DB00C4"/>
    <w:rsid w:val="00DB0321"/>
    <w:rsid w:val="00DB1519"/>
    <w:rsid w:val="00DB33E4"/>
    <w:rsid w:val="00DB65B5"/>
    <w:rsid w:val="00DB7217"/>
    <w:rsid w:val="00DB7AC6"/>
    <w:rsid w:val="00DC1E34"/>
    <w:rsid w:val="00DC2C48"/>
    <w:rsid w:val="00DC3BCE"/>
    <w:rsid w:val="00DC5911"/>
    <w:rsid w:val="00DC61A0"/>
    <w:rsid w:val="00DC77E9"/>
    <w:rsid w:val="00DD060A"/>
    <w:rsid w:val="00DD0F36"/>
    <w:rsid w:val="00DD26EC"/>
    <w:rsid w:val="00DD3073"/>
    <w:rsid w:val="00DD3987"/>
    <w:rsid w:val="00DD5554"/>
    <w:rsid w:val="00DD7ACE"/>
    <w:rsid w:val="00DE0A57"/>
    <w:rsid w:val="00DE16DF"/>
    <w:rsid w:val="00DE1750"/>
    <w:rsid w:val="00DE228B"/>
    <w:rsid w:val="00DE3897"/>
    <w:rsid w:val="00DE4713"/>
    <w:rsid w:val="00DE4C33"/>
    <w:rsid w:val="00DE4F59"/>
    <w:rsid w:val="00DE5534"/>
    <w:rsid w:val="00DE578F"/>
    <w:rsid w:val="00DF1D31"/>
    <w:rsid w:val="00DF23FF"/>
    <w:rsid w:val="00DF2F6F"/>
    <w:rsid w:val="00DF39E3"/>
    <w:rsid w:val="00DF3A14"/>
    <w:rsid w:val="00DF5D74"/>
    <w:rsid w:val="00E003CB"/>
    <w:rsid w:val="00E0061A"/>
    <w:rsid w:val="00E00BF8"/>
    <w:rsid w:val="00E016FF"/>
    <w:rsid w:val="00E02555"/>
    <w:rsid w:val="00E03867"/>
    <w:rsid w:val="00E057C0"/>
    <w:rsid w:val="00E0769E"/>
    <w:rsid w:val="00E10396"/>
    <w:rsid w:val="00E10AD5"/>
    <w:rsid w:val="00E11412"/>
    <w:rsid w:val="00E11CDA"/>
    <w:rsid w:val="00E13280"/>
    <w:rsid w:val="00E14FAE"/>
    <w:rsid w:val="00E15271"/>
    <w:rsid w:val="00E15482"/>
    <w:rsid w:val="00E17771"/>
    <w:rsid w:val="00E209BE"/>
    <w:rsid w:val="00E21D92"/>
    <w:rsid w:val="00E24E95"/>
    <w:rsid w:val="00E2652A"/>
    <w:rsid w:val="00E267A1"/>
    <w:rsid w:val="00E27FF9"/>
    <w:rsid w:val="00E30C3C"/>
    <w:rsid w:val="00E33DFC"/>
    <w:rsid w:val="00E33EFC"/>
    <w:rsid w:val="00E33FF2"/>
    <w:rsid w:val="00E34438"/>
    <w:rsid w:val="00E34587"/>
    <w:rsid w:val="00E364A8"/>
    <w:rsid w:val="00E36848"/>
    <w:rsid w:val="00E36CA5"/>
    <w:rsid w:val="00E40356"/>
    <w:rsid w:val="00E40548"/>
    <w:rsid w:val="00E41170"/>
    <w:rsid w:val="00E41ED7"/>
    <w:rsid w:val="00E422C3"/>
    <w:rsid w:val="00E4308E"/>
    <w:rsid w:val="00E4314E"/>
    <w:rsid w:val="00E45694"/>
    <w:rsid w:val="00E45730"/>
    <w:rsid w:val="00E503D9"/>
    <w:rsid w:val="00E507EF"/>
    <w:rsid w:val="00E51A99"/>
    <w:rsid w:val="00E51EF1"/>
    <w:rsid w:val="00E528F8"/>
    <w:rsid w:val="00E5420C"/>
    <w:rsid w:val="00E579DF"/>
    <w:rsid w:val="00E57A65"/>
    <w:rsid w:val="00E60EFA"/>
    <w:rsid w:val="00E61153"/>
    <w:rsid w:val="00E622BF"/>
    <w:rsid w:val="00E623A4"/>
    <w:rsid w:val="00E643E0"/>
    <w:rsid w:val="00E64B4D"/>
    <w:rsid w:val="00E65616"/>
    <w:rsid w:val="00E658FC"/>
    <w:rsid w:val="00E66500"/>
    <w:rsid w:val="00E6681D"/>
    <w:rsid w:val="00E708BB"/>
    <w:rsid w:val="00E70ABF"/>
    <w:rsid w:val="00E724F8"/>
    <w:rsid w:val="00E72851"/>
    <w:rsid w:val="00E7333D"/>
    <w:rsid w:val="00E7594C"/>
    <w:rsid w:val="00E761A2"/>
    <w:rsid w:val="00E763C2"/>
    <w:rsid w:val="00E76C19"/>
    <w:rsid w:val="00E801F4"/>
    <w:rsid w:val="00E820E7"/>
    <w:rsid w:val="00E8236B"/>
    <w:rsid w:val="00E82B90"/>
    <w:rsid w:val="00E84FC3"/>
    <w:rsid w:val="00E850F7"/>
    <w:rsid w:val="00E858A7"/>
    <w:rsid w:val="00E86807"/>
    <w:rsid w:val="00E905B8"/>
    <w:rsid w:val="00E90F66"/>
    <w:rsid w:val="00E9285A"/>
    <w:rsid w:val="00E92E41"/>
    <w:rsid w:val="00E956B6"/>
    <w:rsid w:val="00E95D15"/>
    <w:rsid w:val="00E95F68"/>
    <w:rsid w:val="00E976F6"/>
    <w:rsid w:val="00E97961"/>
    <w:rsid w:val="00E97AB2"/>
    <w:rsid w:val="00EA0D82"/>
    <w:rsid w:val="00EA1E93"/>
    <w:rsid w:val="00EA2DB4"/>
    <w:rsid w:val="00EA3696"/>
    <w:rsid w:val="00EA36C0"/>
    <w:rsid w:val="00EA550A"/>
    <w:rsid w:val="00EA5620"/>
    <w:rsid w:val="00EA66F0"/>
    <w:rsid w:val="00EA6DCF"/>
    <w:rsid w:val="00EB052A"/>
    <w:rsid w:val="00EB0557"/>
    <w:rsid w:val="00EB0ECC"/>
    <w:rsid w:val="00EB132C"/>
    <w:rsid w:val="00EB1F84"/>
    <w:rsid w:val="00EB25F6"/>
    <w:rsid w:val="00EB35C9"/>
    <w:rsid w:val="00EB4276"/>
    <w:rsid w:val="00EB6322"/>
    <w:rsid w:val="00EB7A4F"/>
    <w:rsid w:val="00EC1557"/>
    <w:rsid w:val="00EC481E"/>
    <w:rsid w:val="00EC53B2"/>
    <w:rsid w:val="00EC583A"/>
    <w:rsid w:val="00EC5B06"/>
    <w:rsid w:val="00EC5CCB"/>
    <w:rsid w:val="00EC7691"/>
    <w:rsid w:val="00EC76AC"/>
    <w:rsid w:val="00EC7C8A"/>
    <w:rsid w:val="00ED2E31"/>
    <w:rsid w:val="00ED3166"/>
    <w:rsid w:val="00ED3434"/>
    <w:rsid w:val="00ED362E"/>
    <w:rsid w:val="00ED3836"/>
    <w:rsid w:val="00ED492B"/>
    <w:rsid w:val="00ED4B4D"/>
    <w:rsid w:val="00ED4F3B"/>
    <w:rsid w:val="00EE0DBE"/>
    <w:rsid w:val="00EE1D90"/>
    <w:rsid w:val="00EE1DAE"/>
    <w:rsid w:val="00EE2FD8"/>
    <w:rsid w:val="00EE3834"/>
    <w:rsid w:val="00EE3ED6"/>
    <w:rsid w:val="00EE4CBB"/>
    <w:rsid w:val="00EE4ED7"/>
    <w:rsid w:val="00EE5CF3"/>
    <w:rsid w:val="00EE5F3A"/>
    <w:rsid w:val="00EE67D9"/>
    <w:rsid w:val="00EE6B60"/>
    <w:rsid w:val="00EF05F6"/>
    <w:rsid w:val="00EF14E1"/>
    <w:rsid w:val="00EF25D7"/>
    <w:rsid w:val="00EF2A23"/>
    <w:rsid w:val="00EF2D12"/>
    <w:rsid w:val="00EF41C8"/>
    <w:rsid w:val="00EF4424"/>
    <w:rsid w:val="00EF5676"/>
    <w:rsid w:val="00EF5721"/>
    <w:rsid w:val="00EF7700"/>
    <w:rsid w:val="00EF7DFA"/>
    <w:rsid w:val="00F00433"/>
    <w:rsid w:val="00F01DAB"/>
    <w:rsid w:val="00F022D0"/>
    <w:rsid w:val="00F02473"/>
    <w:rsid w:val="00F02AD4"/>
    <w:rsid w:val="00F035B4"/>
    <w:rsid w:val="00F05905"/>
    <w:rsid w:val="00F05A6A"/>
    <w:rsid w:val="00F05CAB"/>
    <w:rsid w:val="00F06325"/>
    <w:rsid w:val="00F06C20"/>
    <w:rsid w:val="00F06C6B"/>
    <w:rsid w:val="00F06ED4"/>
    <w:rsid w:val="00F07018"/>
    <w:rsid w:val="00F07529"/>
    <w:rsid w:val="00F07778"/>
    <w:rsid w:val="00F07D2D"/>
    <w:rsid w:val="00F07ED1"/>
    <w:rsid w:val="00F123F1"/>
    <w:rsid w:val="00F124B0"/>
    <w:rsid w:val="00F148C2"/>
    <w:rsid w:val="00F150E3"/>
    <w:rsid w:val="00F175F5"/>
    <w:rsid w:val="00F17A92"/>
    <w:rsid w:val="00F2064C"/>
    <w:rsid w:val="00F208AE"/>
    <w:rsid w:val="00F212CF"/>
    <w:rsid w:val="00F21B17"/>
    <w:rsid w:val="00F22819"/>
    <w:rsid w:val="00F22ABE"/>
    <w:rsid w:val="00F242E7"/>
    <w:rsid w:val="00F24D9F"/>
    <w:rsid w:val="00F252DF"/>
    <w:rsid w:val="00F257C1"/>
    <w:rsid w:val="00F26363"/>
    <w:rsid w:val="00F27B61"/>
    <w:rsid w:val="00F3001B"/>
    <w:rsid w:val="00F308D5"/>
    <w:rsid w:val="00F30908"/>
    <w:rsid w:val="00F31B97"/>
    <w:rsid w:val="00F32B70"/>
    <w:rsid w:val="00F342AC"/>
    <w:rsid w:val="00F3465B"/>
    <w:rsid w:val="00F34B8F"/>
    <w:rsid w:val="00F3587A"/>
    <w:rsid w:val="00F36652"/>
    <w:rsid w:val="00F40FF2"/>
    <w:rsid w:val="00F410B1"/>
    <w:rsid w:val="00F42254"/>
    <w:rsid w:val="00F4314C"/>
    <w:rsid w:val="00F44B62"/>
    <w:rsid w:val="00F44DE0"/>
    <w:rsid w:val="00F45AFB"/>
    <w:rsid w:val="00F512F6"/>
    <w:rsid w:val="00F52627"/>
    <w:rsid w:val="00F526BE"/>
    <w:rsid w:val="00F527A1"/>
    <w:rsid w:val="00F52D2A"/>
    <w:rsid w:val="00F5353F"/>
    <w:rsid w:val="00F53614"/>
    <w:rsid w:val="00F54423"/>
    <w:rsid w:val="00F57855"/>
    <w:rsid w:val="00F615A6"/>
    <w:rsid w:val="00F61CC1"/>
    <w:rsid w:val="00F63185"/>
    <w:rsid w:val="00F63403"/>
    <w:rsid w:val="00F6366E"/>
    <w:rsid w:val="00F64184"/>
    <w:rsid w:val="00F643C4"/>
    <w:rsid w:val="00F674DB"/>
    <w:rsid w:val="00F6767A"/>
    <w:rsid w:val="00F67C87"/>
    <w:rsid w:val="00F67CDC"/>
    <w:rsid w:val="00F71875"/>
    <w:rsid w:val="00F72B85"/>
    <w:rsid w:val="00F73B20"/>
    <w:rsid w:val="00F746EB"/>
    <w:rsid w:val="00F754DC"/>
    <w:rsid w:val="00F75617"/>
    <w:rsid w:val="00F75BF6"/>
    <w:rsid w:val="00F76D21"/>
    <w:rsid w:val="00F77474"/>
    <w:rsid w:val="00F779E0"/>
    <w:rsid w:val="00F77EC0"/>
    <w:rsid w:val="00F808D4"/>
    <w:rsid w:val="00F82802"/>
    <w:rsid w:val="00F83885"/>
    <w:rsid w:val="00F843BA"/>
    <w:rsid w:val="00F85669"/>
    <w:rsid w:val="00F86311"/>
    <w:rsid w:val="00F865A6"/>
    <w:rsid w:val="00F86B46"/>
    <w:rsid w:val="00F86B60"/>
    <w:rsid w:val="00F87EA1"/>
    <w:rsid w:val="00F87FBA"/>
    <w:rsid w:val="00F90C21"/>
    <w:rsid w:val="00F92427"/>
    <w:rsid w:val="00F92715"/>
    <w:rsid w:val="00F94626"/>
    <w:rsid w:val="00F94805"/>
    <w:rsid w:val="00F96849"/>
    <w:rsid w:val="00F9690F"/>
    <w:rsid w:val="00F970DE"/>
    <w:rsid w:val="00F97395"/>
    <w:rsid w:val="00FA1012"/>
    <w:rsid w:val="00FA1933"/>
    <w:rsid w:val="00FA4436"/>
    <w:rsid w:val="00FA5363"/>
    <w:rsid w:val="00FA6848"/>
    <w:rsid w:val="00FA74CD"/>
    <w:rsid w:val="00FB1165"/>
    <w:rsid w:val="00FB2054"/>
    <w:rsid w:val="00FB2A07"/>
    <w:rsid w:val="00FB37AA"/>
    <w:rsid w:val="00FB4648"/>
    <w:rsid w:val="00FB4D8C"/>
    <w:rsid w:val="00FB4FA6"/>
    <w:rsid w:val="00FB632F"/>
    <w:rsid w:val="00FB687C"/>
    <w:rsid w:val="00FB793E"/>
    <w:rsid w:val="00FC0D53"/>
    <w:rsid w:val="00FC143A"/>
    <w:rsid w:val="00FC14C1"/>
    <w:rsid w:val="00FC18A2"/>
    <w:rsid w:val="00FC2FF5"/>
    <w:rsid w:val="00FC3F44"/>
    <w:rsid w:val="00FC7E1C"/>
    <w:rsid w:val="00FD0894"/>
    <w:rsid w:val="00FD1830"/>
    <w:rsid w:val="00FD1C58"/>
    <w:rsid w:val="00FD2075"/>
    <w:rsid w:val="00FD4B37"/>
    <w:rsid w:val="00FD7AC9"/>
    <w:rsid w:val="00FE017E"/>
    <w:rsid w:val="00FE0225"/>
    <w:rsid w:val="00FE0AE2"/>
    <w:rsid w:val="00FE2398"/>
    <w:rsid w:val="00FE6008"/>
    <w:rsid w:val="00FE6C20"/>
    <w:rsid w:val="00FE6FE1"/>
    <w:rsid w:val="00FE7022"/>
    <w:rsid w:val="00FE7ECD"/>
    <w:rsid w:val="00FF011C"/>
    <w:rsid w:val="00FF2EE3"/>
    <w:rsid w:val="00FF3324"/>
    <w:rsid w:val="00FF5286"/>
    <w:rsid w:val="00FF5E58"/>
    <w:rsid w:val="00FF7A62"/>
    <w:rsid w:val="00FF7D7F"/>
    <w:rsid w:val="0135C607"/>
    <w:rsid w:val="039F0223"/>
    <w:rsid w:val="03DF0D8B"/>
    <w:rsid w:val="04053823"/>
    <w:rsid w:val="042F1FCA"/>
    <w:rsid w:val="05943610"/>
    <w:rsid w:val="05EA5693"/>
    <w:rsid w:val="0619D8F1"/>
    <w:rsid w:val="087E2D5E"/>
    <w:rsid w:val="095D1C3E"/>
    <w:rsid w:val="0A127A94"/>
    <w:rsid w:val="0B10CF89"/>
    <w:rsid w:val="0B475E91"/>
    <w:rsid w:val="0BE5B9EC"/>
    <w:rsid w:val="0D188B69"/>
    <w:rsid w:val="0D204E6D"/>
    <w:rsid w:val="0E614AF1"/>
    <w:rsid w:val="11C2DD6B"/>
    <w:rsid w:val="12F3B709"/>
    <w:rsid w:val="159CB297"/>
    <w:rsid w:val="1601B97F"/>
    <w:rsid w:val="16296345"/>
    <w:rsid w:val="181C7FE2"/>
    <w:rsid w:val="199BC6C7"/>
    <w:rsid w:val="19BC6B2C"/>
    <w:rsid w:val="19C4AA37"/>
    <w:rsid w:val="1B012E0C"/>
    <w:rsid w:val="1C81DA43"/>
    <w:rsid w:val="1CF96F55"/>
    <w:rsid w:val="1D357A15"/>
    <w:rsid w:val="1D971A7C"/>
    <w:rsid w:val="1DFBD80B"/>
    <w:rsid w:val="22F1E6E7"/>
    <w:rsid w:val="246BF35A"/>
    <w:rsid w:val="24AC7B49"/>
    <w:rsid w:val="253258A5"/>
    <w:rsid w:val="253F79DE"/>
    <w:rsid w:val="274CFDAA"/>
    <w:rsid w:val="284E3CDB"/>
    <w:rsid w:val="2B49227D"/>
    <w:rsid w:val="2DBD003E"/>
    <w:rsid w:val="2F58B81F"/>
    <w:rsid w:val="2FC2B6CB"/>
    <w:rsid w:val="313F0DFD"/>
    <w:rsid w:val="320EF9B3"/>
    <w:rsid w:val="32D36473"/>
    <w:rsid w:val="360EDBBA"/>
    <w:rsid w:val="360FA21B"/>
    <w:rsid w:val="3A236813"/>
    <w:rsid w:val="3A3023E3"/>
    <w:rsid w:val="3B2DDEA2"/>
    <w:rsid w:val="3B972799"/>
    <w:rsid w:val="3BE6680E"/>
    <w:rsid w:val="3BEA8F58"/>
    <w:rsid w:val="3CA22CBC"/>
    <w:rsid w:val="3D5B5F63"/>
    <w:rsid w:val="3EF05422"/>
    <w:rsid w:val="425263F6"/>
    <w:rsid w:val="431DB31A"/>
    <w:rsid w:val="44D48C05"/>
    <w:rsid w:val="44EFC028"/>
    <w:rsid w:val="45388E0D"/>
    <w:rsid w:val="48573415"/>
    <w:rsid w:val="488808B0"/>
    <w:rsid w:val="492EE1D5"/>
    <w:rsid w:val="496553D6"/>
    <w:rsid w:val="49AA362F"/>
    <w:rsid w:val="4ADA3054"/>
    <w:rsid w:val="4D81EBEC"/>
    <w:rsid w:val="4E14E068"/>
    <w:rsid w:val="50F7D878"/>
    <w:rsid w:val="51BD44B4"/>
    <w:rsid w:val="52BA8602"/>
    <w:rsid w:val="53647E0F"/>
    <w:rsid w:val="538DE9B4"/>
    <w:rsid w:val="544C0DBF"/>
    <w:rsid w:val="54A8E561"/>
    <w:rsid w:val="54F4E576"/>
    <w:rsid w:val="5526CA64"/>
    <w:rsid w:val="57672520"/>
    <w:rsid w:val="59B6D899"/>
    <w:rsid w:val="5BD96F1A"/>
    <w:rsid w:val="5D89727D"/>
    <w:rsid w:val="5E05F5E3"/>
    <w:rsid w:val="5E887FFC"/>
    <w:rsid w:val="5E99AFD5"/>
    <w:rsid w:val="5F2A66C1"/>
    <w:rsid w:val="61E67F41"/>
    <w:rsid w:val="62032922"/>
    <w:rsid w:val="63754245"/>
    <w:rsid w:val="63D36E94"/>
    <w:rsid w:val="640EBA45"/>
    <w:rsid w:val="65D703EB"/>
    <w:rsid w:val="663BADC5"/>
    <w:rsid w:val="67A31145"/>
    <w:rsid w:val="691D4498"/>
    <w:rsid w:val="6936C23E"/>
    <w:rsid w:val="696653BB"/>
    <w:rsid w:val="6C54E55A"/>
    <w:rsid w:val="6C7F9817"/>
    <w:rsid w:val="6CBAA42E"/>
    <w:rsid w:val="6E4C4BED"/>
    <w:rsid w:val="6FEB94A2"/>
    <w:rsid w:val="72436F7D"/>
    <w:rsid w:val="7346563D"/>
    <w:rsid w:val="7370C107"/>
    <w:rsid w:val="74381BD9"/>
    <w:rsid w:val="75D8FDF9"/>
    <w:rsid w:val="76ABC294"/>
    <w:rsid w:val="7849ADFD"/>
    <w:rsid w:val="7C7940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9FE81"/>
  <w15:docId w15:val="{1C542E81-F6BD-49D8-9D1B-0D76313A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40A"/>
    <w:pPr>
      <w:spacing w:after="200"/>
    </w:pPr>
    <w:rPr>
      <w:color w:val="000000" w:themeColor="text2"/>
      <w:spacing w:val="3"/>
      <w:sz w:val="22"/>
    </w:rPr>
  </w:style>
  <w:style w:type="paragraph" w:styleId="Heading1">
    <w:name w:val="heading 1"/>
    <w:basedOn w:val="Normal"/>
    <w:next w:val="Normal"/>
    <w:link w:val="Heading1Char"/>
    <w:uiPriority w:val="9"/>
    <w:qFormat/>
    <w:rsid w:val="004E5FAC"/>
    <w:pPr>
      <w:spacing w:before="360" w:after="240" w:line="240" w:lineRule="auto"/>
      <w:contextualSpacing/>
      <w:outlineLvl w:val="0"/>
    </w:pPr>
    <w:rPr>
      <w:rFonts w:asciiTheme="majorHAnsi" w:eastAsiaTheme="majorEastAsia" w:hAnsiTheme="majorHAnsi" w:cstheme="majorBidi"/>
      <w:b/>
      <w:bCs/>
      <w:color w:val="15202A" w:themeColor="text1" w:themeShade="80"/>
      <w:sz w:val="72"/>
      <w:szCs w:val="28"/>
    </w:rPr>
  </w:style>
  <w:style w:type="paragraph" w:styleId="Heading2">
    <w:name w:val="heading 2"/>
    <w:basedOn w:val="Normal"/>
    <w:next w:val="Normal"/>
    <w:link w:val="Heading2Char"/>
    <w:uiPriority w:val="2"/>
    <w:qFormat/>
    <w:rsid w:val="00547AA3"/>
    <w:pPr>
      <w:pBdr>
        <w:top w:val="single" w:sz="48" w:space="1" w:color="2A4055" w:themeColor="text1"/>
      </w:pBdr>
      <w:spacing w:before="240" w:after="360" w:line="240" w:lineRule="auto"/>
      <w:outlineLvl w:val="1"/>
    </w:pPr>
    <w:rPr>
      <w:rFonts w:asciiTheme="majorHAnsi" w:eastAsiaTheme="majorEastAsia" w:hAnsiTheme="majorHAnsi" w:cstheme="majorBidi"/>
      <w:b/>
      <w:bCs/>
      <w:color w:val="2A4055" w:themeColor="text1"/>
      <w:sz w:val="40"/>
      <w:szCs w:val="26"/>
    </w:rPr>
  </w:style>
  <w:style w:type="paragraph" w:styleId="Heading3">
    <w:name w:val="heading 3"/>
    <w:basedOn w:val="Normal"/>
    <w:next w:val="Normal"/>
    <w:link w:val="Heading3Char"/>
    <w:uiPriority w:val="2"/>
    <w:qFormat/>
    <w:rsid w:val="000F4CDF"/>
    <w:pPr>
      <w:spacing w:before="200" w:after="120" w:line="271" w:lineRule="auto"/>
      <w:outlineLvl w:val="2"/>
    </w:pPr>
    <w:rPr>
      <w:rFonts w:asciiTheme="majorHAnsi" w:eastAsiaTheme="majorEastAsia" w:hAnsiTheme="majorHAnsi" w:cstheme="majorBidi"/>
      <w:b/>
      <w:bCs/>
      <w:color w:val="2A4055" w:themeColor="text1"/>
      <w:sz w:val="28"/>
    </w:rPr>
  </w:style>
  <w:style w:type="paragraph" w:styleId="Heading4">
    <w:name w:val="heading 4"/>
    <w:basedOn w:val="Normal"/>
    <w:next w:val="Normal"/>
    <w:link w:val="Heading4Char"/>
    <w:uiPriority w:val="2"/>
    <w:qFormat/>
    <w:rsid w:val="00E7333D"/>
    <w:pPr>
      <w:spacing w:before="200" w:after="120"/>
      <w:outlineLvl w:val="3"/>
    </w:pPr>
    <w:rPr>
      <w:rFonts w:asciiTheme="majorHAnsi" w:eastAsiaTheme="majorEastAsia" w:hAnsiTheme="majorHAnsi" w:cstheme="majorBidi"/>
      <w:bCs/>
      <w:iCs/>
      <w:sz w:val="26"/>
    </w:rPr>
  </w:style>
  <w:style w:type="paragraph" w:styleId="Heading5">
    <w:name w:val="heading 5"/>
    <w:basedOn w:val="Normal"/>
    <w:next w:val="Normal"/>
    <w:link w:val="Heading5Char"/>
    <w:uiPriority w:val="2"/>
    <w:unhideWhenUsed/>
    <w:qFormat/>
    <w:rsid w:val="00E7333D"/>
    <w:pPr>
      <w:spacing w:before="200" w:after="120"/>
      <w:outlineLvl w:val="4"/>
    </w:pPr>
    <w:rPr>
      <w:rFonts w:asciiTheme="majorHAnsi" w:eastAsiaTheme="majorEastAsia" w:hAnsiTheme="majorHAnsi" w:cstheme="majorBidi"/>
      <w:bCs/>
      <w:sz w:val="24"/>
    </w:rPr>
  </w:style>
  <w:style w:type="paragraph" w:styleId="Heading6">
    <w:name w:val="heading 6"/>
    <w:basedOn w:val="Normal"/>
    <w:next w:val="Normal"/>
    <w:link w:val="Heading6Char"/>
    <w:uiPriority w:val="2"/>
    <w:unhideWhenUsed/>
    <w:rsid w:val="00450DE1"/>
    <w:pPr>
      <w:spacing w:after="0" w:line="271" w:lineRule="auto"/>
      <w:outlineLvl w:val="5"/>
    </w:pPr>
    <w:rPr>
      <w:rFonts w:asciiTheme="majorHAnsi" w:eastAsiaTheme="majorEastAsia" w:hAnsiTheme="majorHAnsi" w:cstheme="majorBidi"/>
      <w:b/>
      <w:bCs/>
      <w:iCs/>
      <w:color w:val="2A4055" w:themeColor="text1"/>
      <w:sz w:val="20"/>
    </w:rPr>
  </w:style>
  <w:style w:type="paragraph" w:styleId="Heading7">
    <w:name w:val="heading 7"/>
    <w:basedOn w:val="Normal"/>
    <w:next w:val="Normal"/>
    <w:link w:val="Heading7Char"/>
    <w:uiPriority w:val="10"/>
    <w:unhideWhenUsed/>
    <w:qFormat/>
    <w:rsid w:val="00450DE1"/>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FAC"/>
    <w:rPr>
      <w:rFonts w:asciiTheme="majorHAnsi" w:eastAsiaTheme="majorEastAsia" w:hAnsiTheme="majorHAnsi" w:cstheme="majorBidi"/>
      <w:b/>
      <w:bCs/>
      <w:color w:val="15202A" w:themeColor="text1" w:themeShade="80"/>
      <w:spacing w:val="3"/>
      <w:sz w:val="72"/>
      <w:szCs w:val="28"/>
    </w:rPr>
  </w:style>
  <w:style w:type="character" w:customStyle="1" w:styleId="Heading2Char">
    <w:name w:val="Heading 2 Char"/>
    <w:basedOn w:val="DefaultParagraphFont"/>
    <w:link w:val="Heading2"/>
    <w:uiPriority w:val="2"/>
    <w:rsid w:val="00547AA3"/>
    <w:rPr>
      <w:rFonts w:asciiTheme="majorHAnsi" w:eastAsiaTheme="majorEastAsia" w:hAnsiTheme="majorHAnsi" w:cstheme="majorBidi"/>
      <w:b/>
      <w:bCs/>
      <w:color w:val="2A4055" w:themeColor="text1"/>
      <w:spacing w:val="3"/>
      <w:sz w:val="40"/>
      <w:szCs w:val="26"/>
    </w:rPr>
  </w:style>
  <w:style w:type="paragraph" w:styleId="BalloonText">
    <w:name w:val="Balloon Text"/>
    <w:basedOn w:val="Normal"/>
    <w:link w:val="BalloonTextChar"/>
    <w:uiPriority w:val="99"/>
    <w:semiHidden/>
    <w:unhideWhenUsed/>
    <w:rsid w:val="00450DE1"/>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0F4CDF"/>
    <w:rPr>
      <w:rFonts w:asciiTheme="majorHAnsi" w:eastAsiaTheme="majorEastAsia" w:hAnsiTheme="majorHAnsi" w:cstheme="majorBidi"/>
      <w:b/>
      <w:bCs/>
      <w:color w:val="2A4055" w:themeColor="text1"/>
      <w:spacing w:val="3"/>
      <w:sz w:val="28"/>
    </w:rPr>
  </w:style>
  <w:style w:type="character" w:customStyle="1" w:styleId="Heading4Char">
    <w:name w:val="Heading 4 Char"/>
    <w:basedOn w:val="DefaultParagraphFont"/>
    <w:link w:val="Heading4"/>
    <w:uiPriority w:val="2"/>
    <w:rsid w:val="00E7333D"/>
    <w:rPr>
      <w:rFonts w:asciiTheme="majorHAnsi" w:eastAsiaTheme="majorEastAsia" w:hAnsiTheme="majorHAnsi" w:cstheme="majorBidi"/>
      <w:bCs/>
      <w:iCs/>
      <w:color w:val="000000" w:themeColor="text2"/>
      <w:spacing w:val="3"/>
      <w:sz w:val="26"/>
    </w:rPr>
  </w:style>
  <w:style w:type="character" w:customStyle="1" w:styleId="Heading5Char">
    <w:name w:val="Heading 5 Char"/>
    <w:basedOn w:val="DefaultParagraphFont"/>
    <w:link w:val="Heading5"/>
    <w:uiPriority w:val="2"/>
    <w:rsid w:val="00E7333D"/>
    <w:rPr>
      <w:rFonts w:asciiTheme="majorHAnsi" w:eastAsiaTheme="majorEastAsia" w:hAnsiTheme="majorHAnsi" w:cstheme="majorBidi"/>
      <w:bCs/>
      <w:color w:val="000000" w:themeColor="text2"/>
      <w:spacing w:val="3"/>
    </w:rPr>
  </w:style>
  <w:style w:type="character" w:customStyle="1" w:styleId="Heading6Char">
    <w:name w:val="Heading 6 Char"/>
    <w:basedOn w:val="DefaultParagraphFont"/>
    <w:link w:val="Heading6"/>
    <w:uiPriority w:val="2"/>
    <w:rsid w:val="00450DE1"/>
    <w:rPr>
      <w:rFonts w:asciiTheme="majorHAnsi" w:eastAsiaTheme="majorEastAsia" w:hAnsiTheme="majorHAnsi" w:cstheme="majorBidi"/>
      <w:b/>
      <w:bCs/>
      <w:iCs/>
      <w:color w:val="2A4055" w:themeColor="text1"/>
      <w:spacing w:val="3"/>
      <w:sz w:val="20"/>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styleId="Caption">
    <w:name w:val="caption"/>
    <w:aliases w:val="Caption Table title"/>
    <w:basedOn w:val="Normal"/>
    <w:next w:val="Normal"/>
    <w:uiPriority w:val="35"/>
    <w:unhideWhenUsed/>
    <w:rsid w:val="00450DE1"/>
    <w:pPr>
      <w:spacing w:before="360" w:after="120" w:line="240" w:lineRule="atLeast"/>
    </w:pPr>
    <w:rPr>
      <w:b/>
      <w:bCs/>
      <w:szCs w:val="18"/>
    </w:rPr>
  </w:style>
  <w:style w:type="paragraph" w:customStyle="1" w:styleId="Horizontalrule">
    <w:name w:val="Horizontal rule"/>
    <w:basedOn w:val="Normal"/>
    <w:uiPriority w:val="4"/>
    <w:semiHidden/>
    <w:qFormat/>
    <w:rsid w:val="00450DE1"/>
    <w:pPr>
      <w:pBdr>
        <w:bottom w:val="single" w:sz="24" w:space="1" w:color="500778" w:themeColor="accent1"/>
      </w:pBdr>
      <w:spacing w:after="0" w:line="240" w:lineRule="auto"/>
    </w:pPr>
    <w:rPr>
      <w:noProof/>
    </w:rPr>
  </w:style>
  <w:style w:type="paragraph" w:customStyle="1" w:styleId="Crestwithrule">
    <w:name w:val="Crest with rule"/>
    <w:basedOn w:val="Horizontalrule"/>
    <w:uiPriority w:val="99"/>
    <w:qFormat/>
    <w:rsid w:val="00A47887"/>
    <w:pPr>
      <w:pBdr>
        <w:bottom w:val="single" w:sz="24" w:space="1" w:color="auto"/>
      </w:pBdr>
      <w:ind w:right="-425" w:hanging="284"/>
    </w:pPr>
  </w:style>
  <w:style w:type="table" w:customStyle="1" w:styleId="DSSDatatablestyle">
    <w:name w:val="DSS Data table style"/>
    <w:basedOn w:val="TableNormal"/>
    <w:uiPriority w:val="99"/>
    <w:rsid w:val="00A47887"/>
    <w:pPr>
      <w:spacing w:after="0" w:line="240" w:lineRule="auto"/>
    </w:pPr>
    <w:rPr>
      <w:color w:val="2A4055"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0000" w:themeFill="text2"/>
      </w:tcPr>
    </w:tblStylePr>
    <w:tblStylePr w:type="lastRow">
      <w:pPr>
        <w:jc w:val="left"/>
      </w:pPr>
      <w:rPr>
        <w:rFonts w:asciiTheme="minorHAnsi" w:hAnsiTheme="minorHAnsi"/>
        <w:b/>
        <w:sz w:val="22"/>
        <w:u w:val="none"/>
      </w:rPr>
      <w:tblPr/>
      <w:tcPr>
        <w:tcBorders>
          <w:top w:val="single" w:sz="4" w:space="0" w:color="000000"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9A73C3"/>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2"/>
        <w:sz w:val="22"/>
      </w:rPr>
      <w:tblPr/>
      <w:tcPr>
        <w:tcBorders>
          <w:top w:val="nil"/>
          <w:left w:val="nil"/>
          <w:bottom w:val="single" w:sz="4" w:space="0" w:color="2A4055" w:themeColor="text1"/>
          <w:right w:val="nil"/>
          <w:insideH w:val="nil"/>
          <w:insideV w:val="nil"/>
          <w:tl2br w:val="nil"/>
          <w:tr2bl w:val="nil"/>
        </w:tcBorders>
      </w:tcPr>
    </w:tblStylePr>
    <w:tblStylePr w:type="lastRow">
      <w:pPr>
        <w:jc w:val="left"/>
      </w:pPr>
      <w:rPr>
        <w:rFonts w:asciiTheme="minorHAnsi" w:hAnsiTheme="minorHAnsi"/>
        <w:b w:val="0"/>
        <w:color w:val="2A4055" w:themeColor="text1"/>
        <w:sz w:val="22"/>
      </w:rPr>
      <w:tblPr/>
      <w:tcPr>
        <w:shd w:val="clear" w:color="auto" w:fill="FFFFFF" w:themeFill="background1"/>
      </w:tcPr>
    </w:tblStylePr>
    <w:tblStylePr w:type="band1Horz">
      <w:tblPr/>
      <w:tcPr>
        <w:tcBorders>
          <w:bottom w:val="single" w:sz="4" w:space="0" w:color="2A4055" w:themeColor="text1"/>
        </w:tcBorders>
      </w:tcPr>
    </w:tblStylePr>
    <w:tblStylePr w:type="band2Horz">
      <w:rPr>
        <w14:numSpacing w14:val="tabular"/>
      </w:rPr>
      <w:tblPr/>
      <w:tcPr>
        <w:tcBorders>
          <w:bottom w:val="single" w:sz="4" w:space="0" w:color="auto"/>
        </w:tcBorders>
        <w:shd w:val="clear" w:color="auto" w:fill="FFFFFF" w:themeFill="background1"/>
      </w:tcPr>
    </w:tblStylePr>
  </w:style>
  <w:style w:type="character" w:styleId="Emphasis">
    <w:name w:val="Emphasis"/>
    <w:uiPriority w:val="20"/>
    <w:unhideWhenUsed/>
    <w:qFormat/>
    <w:rsid w:val="00450DE1"/>
    <w:rPr>
      <w:b/>
      <w:bCs/>
      <w:i/>
      <w:iCs/>
      <w:spacing w:val="10"/>
      <w:bdr w:val="none" w:sz="0" w:space="0" w:color="auto"/>
      <w:shd w:val="clear" w:color="auto" w:fill="auto"/>
    </w:rPr>
  </w:style>
  <w:style w:type="paragraph" w:customStyle="1" w:styleId="Focus-green">
    <w:name w:val="Focus - green"/>
    <w:basedOn w:val="Normal"/>
    <w:next w:val="Normal"/>
    <w:uiPriority w:val="7"/>
    <w:rsid w:val="009A4991"/>
    <w:pPr>
      <w:pBdr>
        <w:top w:val="single" w:sz="4" w:space="4" w:color="A6CE43" w:themeColor="accent5"/>
        <w:left w:val="single" w:sz="4" w:space="4" w:color="A6CE43" w:themeColor="accent5"/>
        <w:bottom w:val="single" w:sz="4" w:space="4" w:color="A6CE43" w:themeColor="accent5"/>
        <w:right w:val="single" w:sz="4" w:space="6" w:color="A6CE43" w:themeColor="accent5"/>
      </w:pBdr>
      <w:shd w:val="clear" w:color="auto" w:fill="EDF5D9" w:themeFill="accent5" w:themeFillTint="33"/>
    </w:pPr>
  </w:style>
  <w:style w:type="paragraph" w:customStyle="1" w:styleId="Focus-Yellow">
    <w:name w:val="Focus - Yellow"/>
    <w:next w:val="Normal"/>
    <w:uiPriority w:val="7"/>
    <w:rsid w:val="004E5FAC"/>
    <w:pPr>
      <w:pBdr>
        <w:top w:val="single" w:sz="4" w:space="4" w:color="FABE2D" w:themeColor="accent4"/>
        <w:left w:val="single" w:sz="4" w:space="4" w:color="FABE2D" w:themeColor="accent4"/>
        <w:bottom w:val="single" w:sz="4" w:space="4" w:color="FABE2D" w:themeColor="accent4"/>
        <w:right w:val="single" w:sz="4" w:space="6" w:color="FABE2D" w:themeColor="accent4"/>
      </w:pBdr>
      <w:shd w:val="clear" w:color="auto" w:fill="FEF1D5" w:themeFill="accent4" w:themeFillTint="33"/>
    </w:pPr>
    <w:rPr>
      <w:color w:val="15202A" w:themeColor="text1" w:themeShade="80"/>
      <w:spacing w:val="3"/>
      <w:sz w:val="22"/>
    </w:rPr>
  </w:style>
  <w:style w:type="paragraph" w:customStyle="1" w:styleId="Focus-orange">
    <w:name w:val="Focus - orange"/>
    <w:next w:val="Normal"/>
    <w:uiPriority w:val="7"/>
    <w:rsid w:val="009A4991"/>
    <w:pPr>
      <w:pBdr>
        <w:top w:val="single" w:sz="4" w:space="4" w:color="F18439" w:themeColor="accent3"/>
        <w:left w:val="single" w:sz="4" w:space="4" w:color="F18439" w:themeColor="accent3"/>
        <w:bottom w:val="single" w:sz="4" w:space="4" w:color="F18439" w:themeColor="accent3"/>
        <w:right w:val="single" w:sz="4" w:space="6" w:color="F18439" w:themeColor="accent3"/>
      </w:pBdr>
      <w:shd w:val="clear" w:color="auto" w:fill="FCE6D7" w:themeFill="accent3" w:themeFillTint="33"/>
    </w:pPr>
    <w:rPr>
      <w:spacing w:val="3"/>
      <w:sz w:val="22"/>
    </w:rPr>
  </w:style>
  <w:style w:type="paragraph" w:customStyle="1" w:styleId="Focus-blue">
    <w:name w:val="Focus - blue"/>
    <w:basedOn w:val="Focus-green"/>
    <w:next w:val="Normal"/>
    <w:uiPriority w:val="7"/>
    <w:rsid w:val="00296E19"/>
    <w:pPr>
      <w:pBdr>
        <w:top w:val="single" w:sz="4" w:space="4" w:color="6ACFF4" w:themeColor="accent6"/>
        <w:left w:val="single" w:sz="4" w:space="4" w:color="6ACFF4" w:themeColor="accent6"/>
        <w:bottom w:val="single" w:sz="4" w:space="4" w:color="6ACFF4" w:themeColor="accent6"/>
        <w:right w:val="single" w:sz="4" w:space="6" w:color="6ACFF4" w:themeColor="accent6"/>
      </w:pBdr>
      <w:shd w:val="clear" w:color="auto" w:fill="E1F5FC" w:themeFill="accent6" w:themeFillTint="33"/>
    </w:pPr>
    <w:rPr>
      <w:sz w:val="24"/>
    </w:rPr>
  </w:style>
  <w:style w:type="character" w:styleId="FollowedHyperlink">
    <w:name w:val="FollowedHyperlink"/>
    <w:basedOn w:val="DefaultParagraphFont"/>
    <w:uiPriority w:val="99"/>
    <w:semiHidden/>
    <w:unhideWhenUsed/>
    <w:rsid w:val="00450DE1"/>
    <w:rPr>
      <w:color w:val="000000" w:themeColor="followedHyperlink"/>
      <w:u w:val="single"/>
    </w:rPr>
  </w:style>
  <w:style w:type="paragraph" w:styleId="Footer">
    <w:name w:val="footer"/>
    <w:basedOn w:val="Normal"/>
    <w:link w:val="FooterChar"/>
    <w:uiPriority w:val="99"/>
    <w:unhideWhenUsed/>
    <w:rsid w:val="00450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DE1"/>
    <w:rPr>
      <w:spacing w:val="3"/>
      <w:sz w:val="22"/>
    </w:rPr>
  </w:style>
  <w:style w:type="table" w:styleId="GridTable4">
    <w:name w:val="Grid Table 4"/>
    <w:basedOn w:val="TableNormal"/>
    <w:uiPriority w:val="49"/>
    <w:rsid w:val="00450DE1"/>
    <w:pPr>
      <w:spacing w:after="0" w:line="240" w:lineRule="auto"/>
    </w:pPr>
    <w:tblPr>
      <w:tblStyleRowBandSize w:val="1"/>
      <w:tblStyleColBandSize w:val="1"/>
      <w:tblBorders>
        <w:top w:val="single" w:sz="4" w:space="0" w:color="658CB3" w:themeColor="text1" w:themeTint="99"/>
        <w:left w:val="single" w:sz="4" w:space="0" w:color="658CB3" w:themeColor="text1" w:themeTint="99"/>
        <w:bottom w:val="single" w:sz="4" w:space="0" w:color="658CB3" w:themeColor="text1" w:themeTint="99"/>
        <w:right w:val="single" w:sz="4" w:space="0" w:color="658CB3" w:themeColor="text1" w:themeTint="99"/>
        <w:insideH w:val="single" w:sz="4" w:space="0" w:color="658CB3" w:themeColor="text1" w:themeTint="99"/>
        <w:insideV w:val="single" w:sz="4" w:space="0" w:color="658CB3" w:themeColor="text1" w:themeTint="99"/>
      </w:tblBorders>
    </w:tblPr>
    <w:tblStylePr w:type="firstRow">
      <w:rPr>
        <w:b/>
        <w:bCs/>
        <w:color w:val="FFFFFF" w:themeColor="background1"/>
      </w:rPr>
      <w:tblPr/>
      <w:tcPr>
        <w:tcBorders>
          <w:top w:val="single" w:sz="4" w:space="0" w:color="2A4055" w:themeColor="text1"/>
          <w:left w:val="single" w:sz="4" w:space="0" w:color="2A4055" w:themeColor="text1"/>
          <w:bottom w:val="single" w:sz="4" w:space="0" w:color="2A4055" w:themeColor="text1"/>
          <w:right w:val="single" w:sz="4" w:space="0" w:color="2A4055" w:themeColor="text1"/>
          <w:insideH w:val="nil"/>
          <w:insideV w:val="nil"/>
        </w:tcBorders>
        <w:shd w:val="clear" w:color="auto" w:fill="2A4055" w:themeFill="text1"/>
      </w:tcPr>
    </w:tblStylePr>
    <w:tblStylePr w:type="lastRow">
      <w:rPr>
        <w:b/>
        <w:bCs/>
      </w:rPr>
      <w:tblPr/>
      <w:tcPr>
        <w:tcBorders>
          <w:top w:val="double" w:sz="4" w:space="0" w:color="2A4055" w:themeColor="text1"/>
        </w:tcBorders>
      </w:tcPr>
    </w:tblStylePr>
    <w:tblStylePr w:type="firstCol">
      <w:rPr>
        <w:b/>
        <w:bCs/>
      </w:rPr>
    </w:tblStylePr>
    <w:tblStylePr w:type="lastCol">
      <w:rPr>
        <w:b/>
        <w:bCs/>
      </w:rPr>
    </w:tblStylePr>
    <w:tblStylePr w:type="band1Vert">
      <w:tblPr/>
      <w:tcPr>
        <w:shd w:val="clear" w:color="auto" w:fill="CBD8E5" w:themeFill="text1" w:themeFillTint="33"/>
      </w:tcPr>
    </w:tblStylePr>
    <w:tblStylePr w:type="band1Horz">
      <w:tblPr/>
      <w:tcPr>
        <w:shd w:val="clear" w:color="auto" w:fill="CBD8E5" w:themeFill="text1" w:themeFillTint="33"/>
      </w:tcPr>
    </w:tblStylePr>
  </w:style>
  <w:style w:type="paragraph" w:styleId="Header">
    <w:name w:val="header"/>
    <w:basedOn w:val="Normal"/>
    <w:link w:val="HeaderChar"/>
    <w:uiPriority w:val="99"/>
    <w:unhideWhenUsed/>
    <w:rsid w:val="00450DE1"/>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0DE1"/>
    <w:rPr>
      <w:rFonts w:ascii="Georgia" w:hAnsi="Georgia"/>
      <w:color w:val="24596E"/>
      <w:spacing w:val="3"/>
      <w:sz w:val="22"/>
    </w:rPr>
  </w:style>
  <w:style w:type="paragraph" w:customStyle="1" w:styleId="Heading1withsubtitle">
    <w:name w:val="Heading 1 (with subtitle)"/>
    <w:basedOn w:val="Heading1"/>
    <w:next w:val="Subtitle"/>
    <w:uiPriority w:val="9"/>
    <w:qFormat/>
    <w:rsid w:val="00450DE1"/>
  </w:style>
  <w:style w:type="paragraph" w:styleId="Subtitle">
    <w:name w:val="Subtitle"/>
    <w:basedOn w:val="Normal"/>
    <w:next w:val="Normal"/>
    <w:link w:val="SubtitleChar"/>
    <w:uiPriority w:val="9"/>
    <w:qFormat/>
    <w:rsid w:val="00EB0ECC"/>
    <w:pPr>
      <w:spacing w:after="480" w:line="240" w:lineRule="auto"/>
    </w:pPr>
    <w:rPr>
      <w:rFonts w:asciiTheme="majorHAnsi" w:eastAsiaTheme="majorEastAsia" w:hAnsiTheme="majorHAnsi" w:cstheme="majorBidi"/>
      <w:b/>
      <w:iCs/>
      <w:color w:val="FFFFFF" w:themeColor="background1"/>
      <w:spacing w:val="6"/>
      <w:sz w:val="32"/>
    </w:rPr>
  </w:style>
  <w:style w:type="character" w:customStyle="1" w:styleId="SubtitleChar">
    <w:name w:val="Subtitle Char"/>
    <w:basedOn w:val="DefaultParagraphFont"/>
    <w:link w:val="Subtitle"/>
    <w:uiPriority w:val="9"/>
    <w:rsid w:val="00EB0ECC"/>
    <w:rPr>
      <w:rFonts w:asciiTheme="majorHAnsi" w:eastAsiaTheme="majorEastAsia" w:hAnsiTheme="majorHAnsi" w:cstheme="majorBidi"/>
      <w:b/>
      <w:iCs/>
      <w:color w:val="FFFFFF" w:themeColor="background1"/>
      <w:spacing w:val="6"/>
      <w:sz w:val="32"/>
    </w:rPr>
  </w:style>
  <w:style w:type="character" w:styleId="Hyperlink">
    <w:name w:val="Hyperlink"/>
    <w:uiPriority w:val="99"/>
    <w:rsid w:val="00450DE1"/>
    <w:rPr>
      <w:rFonts w:asciiTheme="minorHAnsi" w:hAnsiTheme="minorHAnsi"/>
      <w:b w:val="0"/>
      <w:color w:val="0070C0"/>
      <w:u w:val="single"/>
    </w:rPr>
  </w:style>
  <w:style w:type="character" w:styleId="IntenseEmphasis">
    <w:name w:val="Intense Emphasis"/>
    <w:uiPriority w:val="21"/>
    <w:unhideWhenUsed/>
    <w:qFormat/>
    <w:rsid w:val="00450DE1"/>
    <w:rPr>
      <w:b/>
      <w:bCs/>
    </w:rPr>
  </w:style>
  <w:style w:type="paragraph" w:customStyle="1" w:styleId="IntroductionQuote">
    <w:name w:val="Introduction / Quote"/>
    <w:basedOn w:val="Normal"/>
    <w:uiPriority w:val="1"/>
    <w:qFormat/>
    <w:rsid w:val="00720E6B"/>
    <w:pPr>
      <w:spacing w:line="288" w:lineRule="auto"/>
    </w:pPr>
    <w:rPr>
      <w:color w:val="2A4055" w:themeColor="text1"/>
      <w:sz w:val="26"/>
    </w:rPr>
  </w:style>
  <w:style w:type="paragraph" w:styleId="ListBullet">
    <w:name w:val="List Bullet"/>
    <w:basedOn w:val="Normal"/>
    <w:uiPriority w:val="99"/>
    <w:unhideWhenUsed/>
    <w:qFormat/>
    <w:rsid w:val="00450DE1"/>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Bullet Point,Bullet point,Bullet points,CAB - List Bullet,CV text,Content descriptions,Dot pt,F5 List Paragraph,L,Level 1 list,List Bullet Cab,List Paragraph1,List Paragraph11,List Paragraph111,Medium Grid 1 - Accent 21,Recommendation,lp1"/>
    <w:basedOn w:val="Normal"/>
    <w:uiPriority w:val="34"/>
    <w:qFormat/>
    <w:rsid w:val="00B76CBA"/>
    <w:pPr>
      <w:numPr>
        <w:numId w:val="4"/>
      </w:numPr>
      <w:spacing w:before="120" w:after="120" w:line="278" w:lineRule="auto"/>
      <w:ind w:left="426"/>
    </w:pPr>
    <w:rPr>
      <w:color w:val="auto"/>
    </w:r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6ACFF4" w:themeColor="accent6"/>
        <w:left w:val="single" w:sz="4" w:space="0" w:color="6ACFF4" w:themeColor="accent6"/>
        <w:bottom w:val="single" w:sz="4" w:space="0" w:color="6ACFF4" w:themeColor="accent6"/>
        <w:right w:val="single" w:sz="4" w:space="0" w:color="6ACFF4" w:themeColor="accent6"/>
      </w:tblBorders>
    </w:tblPr>
    <w:tblStylePr w:type="firstRow">
      <w:rPr>
        <w:b/>
        <w:bCs/>
        <w:color w:val="FFFFFF" w:themeColor="background1"/>
      </w:rPr>
      <w:tblPr/>
      <w:tcPr>
        <w:shd w:val="clear" w:color="auto" w:fill="6ACFF4" w:themeFill="accent6"/>
      </w:tcPr>
    </w:tblStylePr>
    <w:tblStylePr w:type="lastRow">
      <w:rPr>
        <w:b/>
        <w:bCs/>
      </w:rPr>
      <w:tblPr/>
      <w:tcPr>
        <w:tcBorders>
          <w:top w:val="double" w:sz="4" w:space="0" w:color="6ACF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FF4" w:themeColor="accent6"/>
          <w:right w:val="single" w:sz="4" w:space="0" w:color="6ACFF4" w:themeColor="accent6"/>
        </w:tcBorders>
      </w:tcPr>
    </w:tblStylePr>
    <w:tblStylePr w:type="band1Horz">
      <w:tblPr/>
      <w:tcPr>
        <w:tcBorders>
          <w:top w:val="single" w:sz="4" w:space="0" w:color="6ACFF4" w:themeColor="accent6"/>
          <w:bottom w:val="single" w:sz="4" w:space="0" w:color="6ACF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FF4" w:themeColor="accent6"/>
          <w:left w:val="nil"/>
        </w:tcBorders>
      </w:tcPr>
    </w:tblStylePr>
    <w:tblStylePr w:type="swCell">
      <w:tblPr/>
      <w:tcPr>
        <w:tcBorders>
          <w:top w:val="double" w:sz="4" w:space="0" w:color="6ACFF4"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000000" w:themeColor="text2"/>
      <w:sz w:val="22"/>
      <w14:numSpacing w14:val="tabular"/>
    </w:rPr>
    <w:tblPr>
      <w:tblStyleRowBandSize w:val="1"/>
      <w:tblStyleColBandSize w:val="1"/>
      <w:tblBorders>
        <w:bottom w:val="single" w:sz="6" w:space="0" w:color="FABE2D"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500778" w:themeFill="accent1"/>
      </w:tcPr>
    </w:tblStylePr>
    <w:tblStylePr w:type="lastRow">
      <w:rPr>
        <w:b/>
        <w:bCs/>
      </w:rPr>
      <w:tblPr/>
      <w:tcPr>
        <w:tcBorders>
          <w:top w:val="single" w:sz="6" w:space="0" w:color="2A4055"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FABE2D" w:themeColor="accent4"/>
          <w:right w:val="nil"/>
          <w:insideH w:val="nil"/>
          <w:insideV w:val="nil"/>
        </w:tcBorders>
        <w:shd w:val="clear" w:color="auto" w:fill="F8F8F8" w:themeFill="background2"/>
      </w:tcPr>
    </w:tblStylePr>
    <w:tblStylePr w:type="band2Horz">
      <w:tblPr/>
      <w:tcPr>
        <w:tcBorders>
          <w:bottom w:val="single" w:sz="6" w:space="0" w:color="FABE2D" w:themeColor="accent4"/>
        </w:tcBorders>
      </w:tcPr>
    </w:tblStylePr>
  </w:style>
  <w:style w:type="paragraph" w:styleId="NoSpacing">
    <w:name w:val="No Spacing"/>
    <w:basedOn w:val="Normal"/>
    <w:link w:val="NoSpacingChar"/>
    <w:uiPriority w:val="5"/>
    <w:qFormat/>
    <w:rsid w:val="00450DE1"/>
    <w:pPr>
      <w:spacing w:after="0" w:line="240" w:lineRule="auto"/>
    </w:pPr>
  </w:style>
  <w:style w:type="character" w:customStyle="1" w:styleId="NoSpacingChar">
    <w:name w:val="No Spacing Char"/>
    <w:basedOn w:val="DefaultParagraphFont"/>
    <w:link w:val="NoSpacing"/>
    <w:uiPriority w:val="5"/>
    <w:rsid w:val="00450DE1"/>
    <w:rPr>
      <w:spacing w:val="3"/>
      <w:sz w:val="22"/>
    </w:rPr>
  </w:style>
  <w:style w:type="paragraph" w:styleId="NormalWeb">
    <w:name w:val="Normal (Web)"/>
    <w:basedOn w:val="Normal"/>
    <w:uiPriority w:val="99"/>
    <w:semiHidden/>
    <w:unhideWhenUsed/>
    <w:rsid w:val="00450DE1"/>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A47887"/>
    <w:pPr>
      <w:spacing w:after="120"/>
    </w:pPr>
    <w:rPr>
      <w:noProof/>
      <w:sz w:val="18"/>
      <w:lang w:eastAsia="en-AU"/>
    </w:rPr>
  </w:style>
  <w:style w:type="paragraph" w:customStyle="1" w:styleId="PageNumber10">
    <w:name w:val="Page Number10"/>
    <w:basedOn w:val="Normal"/>
    <w:uiPriority w:val="1"/>
    <w:semiHidden/>
    <w:unhideWhenUsed/>
    <w:qFormat/>
    <w:rsid w:val="00450DE1"/>
    <w:rPr>
      <w:color w:val="500778"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Pullouttext">
    <w:name w:val="Blockquote / Pullout text"/>
    <w:basedOn w:val="Normal"/>
    <w:next w:val="Normal"/>
    <w:link w:val="BlockquotePullouttextChar"/>
    <w:uiPriority w:val="5"/>
    <w:qFormat/>
    <w:rsid w:val="002214B2"/>
    <w:pPr>
      <w:keepLines/>
      <w:pBdr>
        <w:left w:val="single" w:sz="18" w:space="16" w:color="auto"/>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PullouttextChar">
    <w:name w:val="Blockquote / Pullout text Char"/>
    <w:basedOn w:val="Heading2Char"/>
    <w:link w:val="BlockquotePullouttext"/>
    <w:uiPriority w:val="5"/>
    <w:rsid w:val="002214B2"/>
    <w:rPr>
      <w:rFonts w:asciiTheme="majorHAnsi" w:eastAsia="Times New Roman" w:hAnsiTheme="majorHAnsi" w:cs="Arial"/>
      <w:b w:val="0"/>
      <w:bCs/>
      <w:iCs/>
      <w:color w:val="2A4055" w:themeColor="text1"/>
      <w:spacing w:val="3"/>
      <w:sz w:val="22"/>
      <w:szCs w:val="28"/>
      <w:shd w:val="clear" w:color="auto" w:fill="FFFFFF" w:themeFill="background1"/>
      <w:lang w:eastAsia="en-AU"/>
    </w:rPr>
  </w:style>
  <w:style w:type="paragraph" w:customStyle="1" w:styleId="Smalltext">
    <w:name w:val="Small text"/>
    <w:basedOn w:val="Normal"/>
    <w:unhideWhenUsed/>
    <w:rsid w:val="00450DE1"/>
    <w:pPr>
      <w:spacing w:after="120" w:line="240" w:lineRule="auto"/>
    </w:pPr>
    <w:rPr>
      <w:sz w:val="12"/>
      <w:szCs w:val="16"/>
      <w:lang w:val="en-US"/>
    </w:rPr>
  </w:style>
  <w:style w:type="character" w:styleId="Strong">
    <w:name w:val="Strong"/>
    <w:aliases w:val="Bold"/>
    <w:uiPriority w:val="22"/>
    <w:qFormat/>
    <w:rsid w:val="00450DE1"/>
    <w:rPr>
      <w:b/>
      <w:bCs/>
    </w:rPr>
  </w:style>
  <w:style w:type="numbering" w:customStyle="1" w:styleId="AusGovStyleManualList">
    <w:name w:val="AusGov Style Manual List"/>
    <w:uiPriority w:val="99"/>
    <w:rsid w:val="00E41ED7"/>
    <w:pPr>
      <w:numPr>
        <w:numId w:val="2"/>
      </w:numPr>
    </w:pPr>
  </w:style>
  <w:style w:type="table" w:styleId="TableGrid">
    <w:name w:val="Table Grid"/>
    <w:basedOn w:val="TableNormal"/>
    <w:uiPriority w:val="39"/>
    <w:rsid w:val="0045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detailed">
    <w:name w:val="Table text - detailed"/>
    <w:basedOn w:val="NoSpacing"/>
    <w:uiPriority w:val="4"/>
    <w:qFormat/>
    <w:rsid w:val="00450DE1"/>
    <w:pPr>
      <w:spacing w:line="312" w:lineRule="auto"/>
    </w:pPr>
    <w:rPr>
      <w:sz w:val="20"/>
    </w:rPr>
  </w:style>
  <w:style w:type="paragraph" w:customStyle="1" w:styleId="TableChartheading">
    <w:name w:val="Table/Chart heading"/>
    <w:basedOn w:val="Caption"/>
    <w:next w:val="Normal"/>
    <w:uiPriority w:val="4"/>
    <w:qFormat/>
    <w:rsid w:val="00450DE1"/>
    <w:pPr>
      <w:spacing w:line="288" w:lineRule="auto"/>
    </w:pPr>
    <w:rPr>
      <w:rFonts w:asciiTheme="majorHAnsi" w:hAnsiTheme="majorHAnsi"/>
    </w:rPr>
  </w:style>
  <w:style w:type="paragraph" w:styleId="Title">
    <w:name w:val="Title"/>
    <w:basedOn w:val="Normal"/>
    <w:next w:val="Normal"/>
    <w:link w:val="TitleChar"/>
    <w:uiPriority w:val="10"/>
    <w:unhideWhenUsed/>
    <w:qFormat/>
    <w:rsid w:val="00A47887"/>
    <w:pPr>
      <w:spacing w:before="1440" w:line="240" w:lineRule="auto"/>
      <w:contextualSpacing/>
    </w:pPr>
    <w:rPr>
      <w:rFonts w:asciiTheme="majorHAnsi" w:eastAsiaTheme="majorEastAsia" w:hAnsiTheme="majorHAnsi" w:cstheme="majorBidi"/>
      <w:sz w:val="66"/>
      <w:szCs w:val="52"/>
    </w:rPr>
  </w:style>
  <w:style w:type="character" w:customStyle="1" w:styleId="TitleChar">
    <w:name w:val="Title Char"/>
    <w:basedOn w:val="DefaultParagraphFont"/>
    <w:link w:val="Title"/>
    <w:uiPriority w:val="10"/>
    <w:rsid w:val="00A47887"/>
    <w:rPr>
      <w:rFonts w:asciiTheme="majorHAnsi" w:eastAsiaTheme="majorEastAsia" w:hAnsiTheme="majorHAnsi" w:cstheme="majorBidi"/>
      <w:spacing w:val="3"/>
      <w:sz w:val="66"/>
      <w:szCs w:val="52"/>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3C5F4F"/>
    <w:pPr>
      <w:tabs>
        <w:tab w:val="right" w:leader="dot" w:pos="10194"/>
      </w:tabs>
      <w:spacing w:after="100"/>
    </w:pPr>
  </w:style>
  <w:style w:type="paragraph" w:styleId="TOC2">
    <w:name w:val="toc 2"/>
    <w:basedOn w:val="Normal"/>
    <w:next w:val="Normal"/>
    <w:autoRedefine/>
    <w:uiPriority w:val="39"/>
    <w:unhideWhenUsed/>
    <w:rsid w:val="00450DE1"/>
    <w:pPr>
      <w:spacing w:after="100"/>
      <w:ind w:left="200"/>
    </w:pPr>
  </w:style>
  <w:style w:type="paragraph" w:styleId="TOC3">
    <w:name w:val="toc 3"/>
    <w:basedOn w:val="Normal"/>
    <w:next w:val="Normal"/>
    <w:autoRedefine/>
    <w:uiPriority w:val="39"/>
    <w:unhideWhenUsed/>
    <w:rsid w:val="00450DE1"/>
    <w:pPr>
      <w:spacing w:after="100"/>
      <w:ind w:left="400"/>
    </w:pPr>
  </w:style>
  <w:style w:type="paragraph" w:styleId="TOCHeading">
    <w:name w:val="TOC Heading"/>
    <w:basedOn w:val="Heading2"/>
    <w:next w:val="Normal"/>
    <w:uiPriority w:val="39"/>
    <w:unhideWhenUsed/>
    <w:qFormat/>
    <w:rsid w:val="00450DE1"/>
  </w:style>
  <w:style w:type="character" w:styleId="CommentReference">
    <w:name w:val="annotation reference"/>
    <w:basedOn w:val="DefaultParagraphFont"/>
    <w:uiPriority w:val="99"/>
    <w:semiHidden/>
    <w:unhideWhenUsed/>
    <w:rsid w:val="005261E6"/>
    <w:rPr>
      <w:sz w:val="16"/>
      <w:szCs w:val="16"/>
    </w:rPr>
  </w:style>
  <w:style w:type="paragraph" w:styleId="CommentText">
    <w:name w:val="annotation text"/>
    <w:basedOn w:val="Normal"/>
    <w:link w:val="CommentTextChar"/>
    <w:uiPriority w:val="99"/>
    <w:unhideWhenUsed/>
    <w:rsid w:val="005261E6"/>
    <w:pPr>
      <w:spacing w:line="240" w:lineRule="auto"/>
    </w:pPr>
    <w:rPr>
      <w:sz w:val="20"/>
      <w:szCs w:val="20"/>
    </w:rPr>
  </w:style>
  <w:style w:type="character" w:customStyle="1" w:styleId="CommentTextChar">
    <w:name w:val="Comment Text Char"/>
    <w:basedOn w:val="DefaultParagraphFont"/>
    <w:link w:val="CommentText"/>
    <w:uiPriority w:val="99"/>
    <w:rsid w:val="005261E6"/>
    <w:rPr>
      <w:spacing w:val="3"/>
      <w:sz w:val="20"/>
      <w:szCs w:val="20"/>
    </w:rPr>
  </w:style>
  <w:style w:type="paragraph" w:styleId="CommentSubject">
    <w:name w:val="annotation subject"/>
    <w:basedOn w:val="CommentText"/>
    <w:next w:val="CommentText"/>
    <w:link w:val="CommentSubjectChar"/>
    <w:uiPriority w:val="99"/>
    <w:semiHidden/>
    <w:unhideWhenUsed/>
    <w:rsid w:val="005261E6"/>
    <w:rPr>
      <w:b/>
      <w:bCs/>
    </w:rPr>
  </w:style>
  <w:style w:type="character" w:customStyle="1" w:styleId="CommentSubjectChar">
    <w:name w:val="Comment Subject Char"/>
    <w:basedOn w:val="CommentTextChar"/>
    <w:link w:val="CommentSubject"/>
    <w:uiPriority w:val="99"/>
    <w:semiHidden/>
    <w:rsid w:val="005261E6"/>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paragraph" w:styleId="TableofFigures">
    <w:name w:val="table of figures"/>
    <w:basedOn w:val="Normal"/>
    <w:next w:val="Normal"/>
    <w:uiPriority w:val="99"/>
    <w:unhideWhenUsed/>
    <w:rsid w:val="00F07ED1"/>
    <w:pPr>
      <w:spacing w:after="0"/>
      <w:ind w:left="440" w:hanging="440"/>
    </w:pPr>
    <w:rPr>
      <w:rFonts w:cstheme="minorHAnsi"/>
      <w:b/>
      <w:bCs/>
      <w:sz w:val="20"/>
      <w:szCs w:val="20"/>
    </w:rPr>
  </w:style>
  <w:style w:type="character" w:styleId="Mention">
    <w:name w:val="Mention"/>
    <w:basedOn w:val="DefaultParagraphFont"/>
    <w:uiPriority w:val="99"/>
    <w:unhideWhenUsed/>
    <w:rsid w:val="006E2ACE"/>
    <w:rPr>
      <w:color w:val="2B579A"/>
      <w:shd w:val="clear" w:color="auto" w:fill="E1DFDD"/>
    </w:rPr>
  </w:style>
  <w:style w:type="paragraph" w:customStyle="1" w:styleId="Tableimagenote">
    <w:name w:val="Table/image note"/>
    <w:basedOn w:val="Normal"/>
    <w:next w:val="Normal"/>
    <w:uiPriority w:val="4"/>
    <w:qFormat/>
    <w:rsid w:val="00CB3627"/>
    <w:pPr>
      <w:spacing w:before="120"/>
      <w:contextualSpacing/>
    </w:pPr>
    <w:rPr>
      <w:color w:val="5883AC" w:themeColor="text1" w:themeTint="A6"/>
      <w:sz w:val="20"/>
    </w:rPr>
  </w:style>
  <w:style w:type="paragraph" w:styleId="ListNumber">
    <w:name w:val="List Number"/>
    <w:basedOn w:val="Normal"/>
    <w:uiPriority w:val="99"/>
    <w:unhideWhenUsed/>
    <w:qFormat/>
    <w:rsid w:val="00041D69"/>
    <w:pPr>
      <w:numPr>
        <w:numId w:val="3"/>
      </w:numPr>
      <w:contextualSpacing/>
    </w:pPr>
  </w:style>
  <w:style w:type="character" w:styleId="UnresolvedMention">
    <w:name w:val="Unresolved Mention"/>
    <w:basedOn w:val="DefaultParagraphFont"/>
    <w:uiPriority w:val="99"/>
    <w:semiHidden/>
    <w:unhideWhenUsed/>
    <w:rsid w:val="00A438DE"/>
    <w:rPr>
      <w:color w:val="605E5C"/>
      <w:shd w:val="clear" w:color="auto" w:fill="E1DFDD"/>
    </w:rPr>
  </w:style>
  <w:style w:type="table" w:styleId="PlainTable2">
    <w:name w:val="Plain Table 2"/>
    <w:basedOn w:val="TableNormal"/>
    <w:uiPriority w:val="42"/>
    <w:rsid w:val="00F865A6"/>
    <w:pPr>
      <w:spacing w:after="0" w:line="240" w:lineRule="auto"/>
    </w:pPr>
    <w:tblPr>
      <w:tblStyleRowBandSize w:val="1"/>
      <w:tblStyleColBandSize w:val="1"/>
      <w:tblBorders>
        <w:top w:val="single" w:sz="4" w:space="0" w:color="7E9FBF" w:themeColor="text1" w:themeTint="80"/>
        <w:bottom w:val="single" w:sz="4" w:space="0" w:color="7E9FBF" w:themeColor="text1" w:themeTint="80"/>
      </w:tblBorders>
    </w:tblPr>
    <w:tblStylePr w:type="firstRow">
      <w:rPr>
        <w:b/>
        <w:bCs/>
      </w:rPr>
      <w:tblPr/>
      <w:tcPr>
        <w:tcBorders>
          <w:bottom w:val="single" w:sz="4" w:space="0" w:color="7E9FBF" w:themeColor="text1" w:themeTint="80"/>
        </w:tcBorders>
      </w:tcPr>
    </w:tblStylePr>
    <w:tblStylePr w:type="lastRow">
      <w:rPr>
        <w:b/>
        <w:bCs/>
      </w:rPr>
      <w:tblPr/>
      <w:tcPr>
        <w:tcBorders>
          <w:top w:val="single" w:sz="4" w:space="0" w:color="7E9FBF" w:themeColor="text1" w:themeTint="80"/>
        </w:tcBorders>
      </w:tcPr>
    </w:tblStylePr>
    <w:tblStylePr w:type="firstCol">
      <w:rPr>
        <w:b/>
        <w:bCs/>
      </w:rPr>
    </w:tblStylePr>
    <w:tblStylePr w:type="lastCol">
      <w:rPr>
        <w:b/>
        <w:bCs/>
      </w:rPr>
    </w:tblStylePr>
    <w:tblStylePr w:type="band1Vert">
      <w:tblPr/>
      <w:tcPr>
        <w:tcBorders>
          <w:left w:val="single" w:sz="4" w:space="0" w:color="7E9FBF" w:themeColor="text1" w:themeTint="80"/>
          <w:right w:val="single" w:sz="4" w:space="0" w:color="7E9FBF" w:themeColor="text1" w:themeTint="80"/>
        </w:tcBorders>
      </w:tcPr>
    </w:tblStylePr>
    <w:tblStylePr w:type="band2Vert">
      <w:tblPr/>
      <w:tcPr>
        <w:tcBorders>
          <w:left w:val="single" w:sz="4" w:space="0" w:color="7E9FBF" w:themeColor="text1" w:themeTint="80"/>
          <w:right w:val="single" w:sz="4" w:space="0" w:color="7E9FBF" w:themeColor="text1" w:themeTint="80"/>
        </w:tcBorders>
      </w:tcPr>
    </w:tblStylePr>
    <w:tblStylePr w:type="band1Horz">
      <w:tblPr/>
      <w:tcPr>
        <w:tcBorders>
          <w:top w:val="single" w:sz="4" w:space="0" w:color="7E9FBF" w:themeColor="text1" w:themeTint="80"/>
          <w:bottom w:val="single" w:sz="4" w:space="0" w:color="7E9FBF" w:themeColor="text1" w:themeTint="80"/>
        </w:tcBorders>
      </w:tcPr>
    </w:tblStylePr>
  </w:style>
  <w:style w:type="paragraph" w:customStyle="1" w:styleId="Bullet1">
    <w:name w:val="Bullet 1"/>
    <w:basedOn w:val="Normal"/>
    <w:uiPriority w:val="2"/>
    <w:qFormat/>
    <w:rsid w:val="00825B39"/>
    <w:pPr>
      <w:spacing w:before="120" w:after="120" w:line="278" w:lineRule="auto"/>
      <w:ind w:left="284" w:hanging="284"/>
    </w:pPr>
    <w:rPr>
      <w:rFonts w:ascii="Tahoma" w:eastAsiaTheme="minorEastAsia" w:hAnsi="Tahoma"/>
      <w:color w:val="auto"/>
      <w:spacing w:val="0"/>
      <w:szCs w:val="20"/>
      <w:lang w:eastAsia="zh-CN"/>
    </w:rPr>
  </w:style>
  <w:style w:type="paragraph" w:customStyle="1" w:styleId="Bullet2">
    <w:name w:val="Bullet 2"/>
    <w:basedOn w:val="Bullet1"/>
    <w:uiPriority w:val="2"/>
    <w:qFormat/>
    <w:rsid w:val="00DB65B5"/>
    <w:pPr>
      <w:numPr>
        <w:ilvl w:val="1"/>
      </w:numPr>
      <w:ind w:left="284" w:hanging="284"/>
    </w:pPr>
  </w:style>
  <w:style w:type="paragraph" w:customStyle="1" w:styleId="Bullet3">
    <w:name w:val="Bullet 3"/>
    <w:basedOn w:val="Bullet2"/>
    <w:uiPriority w:val="2"/>
    <w:qFormat/>
    <w:rsid w:val="00DB65B5"/>
    <w:pPr>
      <w:numPr>
        <w:ilvl w:val="2"/>
      </w:numPr>
      <w:ind w:left="284" w:hanging="284"/>
    </w:pPr>
  </w:style>
  <w:style w:type="numbering" w:customStyle="1" w:styleId="BulletListStyle">
    <w:name w:val="Bullet List Style"/>
    <w:uiPriority w:val="99"/>
    <w:rsid w:val="00DB65B5"/>
    <w:pPr>
      <w:numPr>
        <w:numId w:val="4"/>
      </w:numPr>
    </w:pPr>
  </w:style>
  <w:style w:type="paragraph" w:customStyle="1" w:styleId="NumberedList1">
    <w:name w:val="Numbered List 1"/>
    <w:basedOn w:val="Normal"/>
    <w:uiPriority w:val="2"/>
    <w:qFormat/>
    <w:rsid w:val="001F440A"/>
    <w:pPr>
      <w:numPr>
        <w:numId w:val="6"/>
      </w:numPr>
      <w:spacing w:before="120" w:after="120" w:line="278" w:lineRule="auto"/>
    </w:pPr>
    <w:rPr>
      <w:rFonts w:ascii="Tahoma" w:eastAsiaTheme="minorEastAsia" w:hAnsi="Tahoma"/>
      <w:color w:val="auto"/>
      <w:spacing w:val="0"/>
      <w:szCs w:val="20"/>
      <w:lang w:eastAsia="zh-CN"/>
    </w:rPr>
  </w:style>
  <w:style w:type="paragraph" w:customStyle="1" w:styleId="NumberedList2">
    <w:name w:val="Numbered List 2"/>
    <w:basedOn w:val="NumberedList1"/>
    <w:uiPriority w:val="2"/>
    <w:qFormat/>
    <w:rsid w:val="000A412A"/>
    <w:pPr>
      <w:numPr>
        <w:ilvl w:val="1"/>
        <w:numId w:val="5"/>
      </w:numPr>
    </w:pPr>
  </w:style>
  <w:style w:type="paragraph" w:customStyle="1" w:styleId="NumberedList3">
    <w:name w:val="Numbered List 3"/>
    <w:basedOn w:val="NumberedList2"/>
    <w:uiPriority w:val="2"/>
    <w:qFormat/>
    <w:rsid w:val="000A412A"/>
    <w:pPr>
      <w:numPr>
        <w:ilvl w:val="2"/>
      </w:numPr>
    </w:pPr>
  </w:style>
  <w:style w:type="numbering" w:customStyle="1" w:styleId="NumberedListStyle">
    <w:name w:val="Numbered List Style"/>
    <w:uiPriority w:val="99"/>
    <w:rsid w:val="000A412A"/>
    <w:pPr>
      <w:numPr>
        <w:numId w:val="6"/>
      </w:numPr>
    </w:pPr>
  </w:style>
  <w:style w:type="character" w:customStyle="1" w:styleId="ui-provider">
    <w:name w:val="ui-provider"/>
    <w:basedOn w:val="DefaultParagraphFont"/>
    <w:rsid w:val="00DE4713"/>
  </w:style>
  <w:style w:type="paragraph" w:styleId="TOC4">
    <w:name w:val="toc 4"/>
    <w:basedOn w:val="Normal"/>
    <w:next w:val="Normal"/>
    <w:autoRedefine/>
    <w:uiPriority w:val="39"/>
    <w:unhideWhenUsed/>
    <w:rsid w:val="00F05CAB"/>
    <w:pPr>
      <w:spacing w:after="100" w:line="278" w:lineRule="auto"/>
      <w:ind w:left="720"/>
    </w:pPr>
    <w:rPr>
      <w:rFonts w:eastAsiaTheme="minorEastAsia"/>
      <w:spacing w:val="0"/>
      <w:kern w:val="2"/>
      <w:sz w:val="24"/>
      <w:lang w:eastAsia="en-AU"/>
      <w14:ligatures w14:val="standardContextual"/>
    </w:rPr>
  </w:style>
  <w:style w:type="paragraph" w:styleId="TOC5">
    <w:name w:val="toc 5"/>
    <w:basedOn w:val="Normal"/>
    <w:next w:val="Normal"/>
    <w:autoRedefine/>
    <w:uiPriority w:val="39"/>
    <w:unhideWhenUsed/>
    <w:rsid w:val="00F05CAB"/>
    <w:pPr>
      <w:spacing w:after="100" w:line="278" w:lineRule="auto"/>
      <w:ind w:left="960"/>
    </w:pPr>
    <w:rPr>
      <w:rFonts w:eastAsiaTheme="minorEastAsia"/>
      <w:spacing w:val="0"/>
      <w:kern w:val="2"/>
      <w:sz w:val="24"/>
      <w:lang w:eastAsia="en-AU"/>
      <w14:ligatures w14:val="standardContextual"/>
    </w:rPr>
  </w:style>
  <w:style w:type="paragraph" w:styleId="TOC6">
    <w:name w:val="toc 6"/>
    <w:basedOn w:val="Normal"/>
    <w:next w:val="Normal"/>
    <w:autoRedefine/>
    <w:uiPriority w:val="39"/>
    <w:unhideWhenUsed/>
    <w:rsid w:val="00F05CAB"/>
    <w:pPr>
      <w:spacing w:after="100" w:line="278" w:lineRule="auto"/>
      <w:ind w:left="1200"/>
    </w:pPr>
    <w:rPr>
      <w:rFonts w:eastAsiaTheme="minorEastAsia"/>
      <w:spacing w:val="0"/>
      <w:kern w:val="2"/>
      <w:sz w:val="24"/>
      <w:lang w:eastAsia="en-AU"/>
      <w14:ligatures w14:val="standardContextual"/>
    </w:rPr>
  </w:style>
  <w:style w:type="paragraph" w:styleId="TOC7">
    <w:name w:val="toc 7"/>
    <w:basedOn w:val="Normal"/>
    <w:next w:val="Normal"/>
    <w:autoRedefine/>
    <w:uiPriority w:val="39"/>
    <w:unhideWhenUsed/>
    <w:rsid w:val="00F05CAB"/>
    <w:pPr>
      <w:spacing w:after="100" w:line="278" w:lineRule="auto"/>
      <w:ind w:left="1440"/>
    </w:pPr>
    <w:rPr>
      <w:rFonts w:eastAsiaTheme="minorEastAsia"/>
      <w:spacing w:val="0"/>
      <w:kern w:val="2"/>
      <w:sz w:val="24"/>
      <w:lang w:eastAsia="en-AU"/>
      <w14:ligatures w14:val="standardContextual"/>
    </w:rPr>
  </w:style>
  <w:style w:type="paragraph" w:styleId="TOC8">
    <w:name w:val="toc 8"/>
    <w:basedOn w:val="Normal"/>
    <w:next w:val="Normal"/>
    <w:autoRedefine/>
    <w:uiPriority w:val="39"/>
    <w:unhideWhenUsed/>
    <w:rsid w:val="00F05CAB"/>
    <w:pPr>
      <w:spacing w:after="100" w:line="278" w:lineRule="auto"/>
      <w:ind w:left="1680"/>
    </w:pPr>
    <w:rPr>
      <w:rFonts w:eastAsiaTheme="minorEastAsia"/>
      <w:spacing w:val="0"/>
      <w:kern w:val="2"/>
      <w:sz w:val="24"/>
      <w:lang w:eastAsia="en-AU"/>
      <w14:ligatures w14:val="standardContextual"/>
    </w:rPr>
  </w:style>
  <w:style w:type="paragraph" w:styleId="TOC9">
    <w:name w:val="toc 9"/>
    <w:basedOn w:val="Normal"/>
    <w:next w:val="Normal"/>
    <w:autoRedefine/>
    <w:uiPriority w:val="39"/>
    <w:unhideWhenUsed/>
    <w:rsid w:val="00F05CAB"/>
    <w:pPr>
      <w:spacing w:after="100" w:line="278" w:lineRule="auto"/>
      <w:ind w:left="1920"/>
    </w:pPr>
    <w:rPr>
      <w:rFonts w:eastAsiaTheme="minorEastAsia"/>
      <w:spacing w:val="0"/>
      <w:kern w:val="2"/>
      <w:sz w:val="24"/>
      <w:lang w:eastAsia="en-AU"/>
      <w14:ligatures w14:val="standardContextual"/>
    </w:rPr>
  </w:style>
  <w:style w:type="paragraph" w:styleId="EndnoteText">
    <w:name w:val="endnote text"/>
    <w:basedOn w:val="Normal"/>
    <w:link w:val="EndnoteTextChar"/>
    <w:uiPriority w:val="99"/>
    <w:unhideWhenUsed/>
    <w:rsid w:val="00E24E95"/>
    <w:pPr>
      <w:spacing w:after="0" w:line="240" w:lineRule="auto"/>
    </w:pPr>
    <w:rPr>
      <w:sz w:val="20"/>
      <w:szCs w:val="20"/>
    </w:rPr>
  </w:style>
  <w:style w:type="character" w:customStyle="1" w:styleId="EndnoteTextChar">
    <w:name w:val="Endnote Text Char"/>
    <w:basedOn w:val="DefaultParagraphFont"/>
    <w:link w:val="EndnoteText"/>
    <w:uiPriority w:val="99"/>
    <w:rsid w:val="00E24E95"/>
    <w:rPr>
      <w:spacing w:val="3"/>
      <w:sz w:val="20"/>
      <w:szCs w:val="20"/>
    </w:rPr>
  </w:style>
  <w:style w:type="character" w:styleId="EndnoteReference">
    <w:name w:val="endnote reference"/>
    <w:basedOn w:val="DefaultParagraphFont"/>
    <w:uiPriority w:val="99"/>
    <w:unhideWhenUsed/>
    <w:rsid w:val="00E24E95"/>
    <w:rPr>
      <w:vertAlign w:val="superscript"/>
    </w:rPr>
  </w:style>
  <w:style w:type="paragraph" w:customStyle="1" w:styleId="Place-focusedapproachstyling">
    <w:name w:val="Place-focused approach styling"/>
    <w:qFormat/>
    <w:rsid w:val="00BF5321"/>
    <w:pPr>
      <w:pBdr>
        <w:top w:val="single" w:sz="24" w:space="1" w:color="F18439" w:themeColor="accent3"/>
        <w:left w:val="single" w:sz="24" w:space="4" w:color="F18439" w:themeColor="accent3"/>
        <w:bottom w:val="single" w:sz="24" w:space="1" w:color="F18439" w:themeColor="accent3"/>
        <w:right w:val="single" w:sz="24" w:space="4" w:color="F18439" w:themeColor="accent3"/>
      </w:pBdr>
      <w:shd w:val="clear" w:color="auto" w:fill="F18439" w:themeFill="accent3"/>
      <w:spacing w:after="0"/>
    </w:pPr>
    <w:rPr>
      <w:b/>
      <w:spacing w:val="3"/>
      <w:sz w:val="22"/>
    </w:rPr>
  </w:style>
  <w:style w:type="paragraph" w:customStyle="1" w:styleId="Place-basedapproachstyling">
    <w:name w:val="Place-based approach styling"/>
    <w:qFormat/>
    <w:rsid w:val="00DE4C33"/>
    <w:pPr>
      <w:pBdr>
        <w:top w:val="single" w:sz="24" w:space="1" w:color="FABE2D" w:themeColor="accent4"/>
        <w:left w:val="single" w:sz="24" w:space="4" w:color="FABE2D" w:themeColor="accent4"/>
        <w:bottom w:val="single" w:sz="24" w:space="1" w:color="FABE2D" w:themeColor="accent4"/>
        <w:right w:val="single" w:sz="24" w:space="4" w:color="FABE2D" w:themeColor="accent4"/>
      </w:pBdr>
      <w:shd w:val="clear" w:color="auto" w:fill="FABE2D" w:themeFill="accent4"/>
      <w:spacing w:after="0"/>
    </w:pPr>
    <w:rPr>
      <w:b/>
      <w:spacing w:val="3"/>
      <w:sz w:val="22"/>
    </w:rPr>
  </w:style>
  <w:style w:type="paragraph" w:customStyle="1" w:styleId="Placepartnershipstyling">
    <w:name w:val="Place partnership styling"/>
    <w:qFormat/>
    <w:rsid w:val="00DE4C33"/>
    <w:pPr>
      <w:pBdr>
        <w:top w:val="single" w:sz="24" w:space="1" w:color="A6CE43" w:themeColor="accent5"/>
        <w:left w:val="single" w:sz="24" w:space="4" w:color="A6CE43" w:themeColor="accent5"/>
        <w:bottom w:val="single" w:sz="24" w:space="1" w:color="A6CE43" w:themeColor="accent5"/>
        <w:right w:val="single" w:sz="24" w:space="4" w:color="A6CE43" w:themeColor="accent5"/>
      </w:pBdr>
      <w:shd w:val="clear" w:color="auto" w:fill="A6CE43" w:themeFill="accent5"/>
      <w:spacing w:after="0"/>
    </w:pPr>
    <w:rPr>
      <w:b/>
      <w:spacing w:val="3"/>
      <w:sz w:val="22"/>
    </w:rPr>
  </w:style>
  <w:style w:type="paragraph" w:styleId="FootnoteText">
    <w:name w:val="footnote text"/>
    <w:basedOn w:val="Normal"/>
    <w:link w:val="FootnoteTextChar"/>
    <w:unhideWhenUsed/>
    <w:rsid w:val="001B4C95"/>
    <w:pPr>
      <w:spacing w:after="0" w:line="240" w:lineRule="auto"/>
    </w:pPr>
    <w:rPr>
      <w:color w:val="auto"/>
      <w:sz w:val="20"/>
      <w:szCs w:val="20"/>
    </w:rPr>
  </w:style>
  <w:style w:type="character" w:customStyle="1" w:styleId="FootnoteTextChar">
    <w:name w:val="Footnote Text Char"/>
    <w:basedOn w:val="DefaultParagraphFont"/>
    <w:link w:val="FootnoteText"/>
    <w:rsid w:val="001B4C95"/>
    <w:rPr>
      <w:spacing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6047">
      <w:bodyDiv w:val="1"/>
      <w:marLeft w:val="0"/>
      <w:marRight w:val="0"/>
      <w:marTop w:val="0"/>
      <w:marBottom w:val="0"/>
      <w:divBdr>
        <w:top w:val="none" w:sz="0" w:space="0" w:color="auto"/>
        <w:left w:val="none" w:sz="0" w:space="0" w:color="auto"/>
        <w:bottom w:val="none" w:sz="0" w:space="0" w:color="auto"/>
        <w:right w:val="none" w:sz="0" w:space="0" w:color="auto"/>
      </w:divBdr>
    </w:div>
    <w:div w:id="91706186">
      <w:bodyDiv w:val="1"/>
      <w:marLeft w:val="0"/>
      <w:marRight w:val="0"/>
      <w:marTop w:val="0"/>
      <w:marBottom w:val="0"/>
      <w:divBdr>
        <w:top w:val="none" w:sz="0" w:space="0" w:color="auto"/>
        <w:left w:val="none" w:sz="0" w:space="0" w:color="auto"/>
        <w:bottom w:val="none" w:sz="0" w:space="0" w:color="auto"/>
        <w:right w:val="none" w:sz="0" w:space="0" w:color="auto"/>
      </w:divBdr>
    </w:div>
    <w:div w:id="125007418">
      <w:bodyDiv w:val="1"/>
      <w:marLeft w:val="0"/>
      <w:marRight w:val="0"/>
      <w:marTop w:val="0"/>
      <w:marBottom w:val="0"/>
      <w:divBdr>
        <w:top w:val="none" w:sz="0" w:space="0" w:color="auto"/>
        <w:left w:val="none" w:sz="0" w:space="0" w:color="auto"/>
        <w:bottom w:val="none" w:sz="0" w:space="0" w:color="auto"/>
        <w:right w:val="none" w:sz="0" w:space="0" w:color="auto"/>
      </w:divBdr>
    </w:div>
    <w:div w:id="486633227">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4702511">
      <w:bodyDiv w:val="1"/>
      <w:marLeft w:val="0"/>
      <w:marRight w:val="0"/>
      <w:marTop w:val="0"/>
      <w:marBottom w:val="0"/>
      <w:divBdr>
        <w:top w:val="none" w:sz="0" w:space="0" w:color="auto"/>
        <w:left w:val="none" w:sz="0" w:space="0" w:color="auto"/>
        <w:bottom w:val="none" w:sz="0" w:space="0" w:color="auto"/>
        <w:right w:val="none" w:sz="0" w:space="0" w:color="auto"/>
      </w:divBdr>
    </w:div>
    <w:div w:id="576325780">
      <w:bodyDiv w:val="1"/>
      <w:marLeft w:val="0"/>
      <w:marRight w:val="0"/>
      <w:marTop w:val="0"/>
      <w:marBottom w:val="0"/>
      <w:divBdr>
        <w:top w:val="none" w:sz="0" w:space="0" w:color="auto"/>
        <w:left w:val="none" w:sz="0" w:space="0" w:color="auto"/>
        <w:bottom w:val="none" w:sz="0" w:space="0" w:color="auto"/>
        <w:right w:val="none" w:sz="0" w:space="0" w:color="auto"/>
      </w:divBdr>
    </w:div>
    <w:div w:id="577328217">
      <w:bodyDiv w:val="1"/>
      <w:marLeft w:val="0"/>
      <w:marRight w:val="0"/>
      <w:marTop w:val="0"/>
      <w:marBottom w:val="0"/>
      <w:divBdr>
        <w:top w:val="none" w:sz="0" w:space="0" w:color="auto"/>
        <w:left w:val="none" w:sz="0" w:space="0" w:color="auto"/>
        <w:bottom w:val="none" w:sz="0" w:space="0" w:color="auto"/>
        <w:right w:val="none" w:sz="0" w:space="0" w:color="auto"/>
      </w:divBdr>
    </w:div>
    <w:div w:id="605699793">
      <w:bodyDiv w:val="1"/>
      <w:marLeft w:val="0"/>
      <w:marRight w:val="0"/>
      <w:marTop w:val="0"/>
      <w:marBottom w:val="0"/>
      <w:divBdr>
        <w:top w:val="none" w:sz="0" w:space="0" w:color="auto"/>
        <w:left w:val="none" w:sz="0" w:space="0" w:color="auto"/>
        <w:bottom w:val="none" w:sz="0" w:space="0" w:color="auto"/>
        <w:right w:val="none" w:sz="0" w:space="0" w:color="auto"/>
      </w:divBdr>
    </w:div>
    <w:div w:id="626742094">
      <w:bodyDiv w:val="1"/>
      <w:marLeft w:val="0"/>
      <w:marRight w:val="0"/>
      <w:marTop w:val="0"/>
      <w:marBottom w:val="0"/>
      <w:divBdr>
        <w:top w:val="none" w:sz="0" w:space="0" w:color="auto"/>
        <w:left w:val="none" w:sz="0" w:space="0" w:color="auto"/>
        <w:bottom w:val="none" w:sz="0" w:space="0" w:color="auto"/>
        <w:right w:val="none" w:sz="0" w:space="0" w:color="auto"/>
      </w:divBdr>
    </w:div>
    <w:div w:id="1101023222">
      <w:bodyDiv w:val="1"/>
      <w:marLeft w:val="0"/>
      <w:marRight w:val="0"/>
      <w:marTop w:val="0"/>
      <w:marBottom w:val="0"/>
      <w:divBdr>
        <w:top w:val="none" w:sz="0" w:space="0" w:color="auto"/>
        <w:left w:val="none" w:sz="0" w:space="0" w:color="auto"/>
        <w:bottom w:val="none" w:sz="0" w:space="0" w:color="auto"/>
        <w:right w:val="none" w:sz="0" w:space="0" w:color="auto"/>
      </w:divBdr>
    </w:div>
    <w:div w:id="1153761453">
      <w:bodyDiv w:val="1"/>
      <w:marLeft w:val="0"/>
      <w:marRight w:val="0"/>
      <w:marTop w:val="0"/>
      <w:marBottom w:val="0"/>
      <w:divBdr>
        <w:top w:val="none" w:sz="0" w:space="0" w:color="auto"/>
        <w:left w:val="none" w:sz="0" w:space="0" w:color="auto"/>
        <w:bottom w:val="none" w:sz="0" w:space="0" w:color="auto"/>
        <w:right w:val="none" w:sz="0" w:space="0" w:color="auto"/>
      </w:divBdr>
      <w:divsChild>
        <w:div w:id="78603447">
          <w:marLeft w:val="0"/>
          <w:marRight w:val="0"/>
          <w:marTop w:val="0"/>
          <w:marBottom w:val="0"/>
          <w:divBdr>
            <w:top w:val="none" w:sz="0" w:space="0" w:color="auto"/>
            <w:left w:val="none" w:sz="0" w:space="0" w:color="auto"/>
            <w:bottom w:val="none" w:sz="0" w:space="0" w:color="auto"/>
            <w:right w:val="none" w:sz="0" w:space="0" w:color="auto"/>
          </w:divBdr>
        </w:div>
        <w:div w:id="1265649614">
          <w:marLeft w:val="0"/>
          <w:marRight w:val="0"/>
          <w:marTop w:val="0"/>
          <w:marBottom w:val="0"/>
          <w:divBdr>
            <w:top w:val="none" w:sz="0" w:space="0" w:color="auto"/>
            <w:left w:val="none" w:sz="0" w:space="0" w:color="auto"/>
            <w:bottom w:val="none" w:sz="0" w:space="0" w:color="auto"/>
            <w:right w:val="none" w:sz="0" w:space="0" w:color="auto"/>
          </w:divBdr>
        </w:div>
        <w:div w:id="1551530021">
          <w:marLeft w:val="0"/>
          <w:marRight w:val="0"/>
          <w:marTop w:val="0"/>
          <w:marBottom w:val="0"/>
          <w:divBdr>
            <w:top w:val="none" w:sz="0" w:space="0" w:color="auto"/>
            <w:left w:val="none" w:sz="0" w:space="0" w:color="auto"/>
            <w:bottom w:val="none" w:sz="0" w:space="0" w:color="auto"/>
            <w:right w:val="none" w:sz="0" w:space="0" w:color="auto"/>
          </w:divBdr>
        </w:div>
      </w:divsChild>
    </w:div>
    <w:div w:id="1283924831">
      <w:bodyDiv w:val="1"/>
      <w:marLeft w:val="0"/>
      <w:marRight w:val="0"/>
      <w:marTop w:val="0"/>
      <w:marBottom w:val="0"/>
      <w:divBdr>
        <w:top w:val="none" w:sz="0" w:space="0" w:color="auto"/>
        <w:left w:val="none" w:sz="0" w:space="0" w:color="auto"/>
        <w:bottom w:val="none" w:sz="0" w:space="0" w:color="auto"/>
        <w:right w:val="none" w:sz="0" w:space="0" w:color="auto"/>
      </w:divBdr>
    </w:div>
    <w:div w:id="1604460660">
      <w:bodyDiv w:val="1"/>
      <w:marLeft w:val="0"/>
      <w:marRight w:val="0"/>
      <w:marTop w:val="0"/>
      <w:marBottom w:val="0"/>
      <w:divBdr>
        <w:top w:val="none" w:sz="0" w:space="0" w:color="auto"/>
        <w:left w:val="none" w:sz="0" w:space="0" w:color="auto"/>
        <w:bottom w:val="none" w:sz="0" w:space="0" w:color="auto"/>
        <w:right w:val="none" w:sz="0" w:space="0" w:color="auto"/>
      </w:divBdr>
    </w:div>
    <w:div w:id="1668753023">
      <w:bodyDiv w:val="1"/>
      <w:marLeft w:val="0"/>
      <w:marRight w:val="0"/>
      <w:marTop w:val="0"/>
      <w:marBottom w:val="0"/>
      <w:divBdr>
        <w:top w:val="none" w:sz="0" w:space="0" w:color="auto"/>
        <w:left w:val="none" w:sz="0" w:space="0" w:color="auto"/>
        <w:bottom w:val="none" w:sz="0" w:space="0" w:color="auto"/>
        <w:right w:val="none" w:sz="0" w:space="0" w:color="auto"/>
      </w:divBdr>
    </w:div>
    <w:div w:id="1860389725">
      <w:bodyDiv w:val="1"/>
      <w:marLeft w:val="0"/>
      <w:marRight w:val="0"/>
      <w:marTop w:val="0"/>
      <w:marBottom w:val="0"/>
      <w:divBdr>
        <w:top w:val="none" w:sz="0" w:space="0" w:color="auto"/>
        <w:left w:val="none" w:sz="0" w:space="0" w:color="auto"/>
        <w:bottom w:val="none" w:sz="0" w:space="0" w:color="auto"/>
        <w:right w:val="none" w:sz="0" w:space="0" w:color="auto"/>
      </w:divBdr>
    </w:div>
    <w:div w:id="1881280887">
      <w:bodyDiv w:val="1"/>
      <w:marLeft w:val="0"/>
      <w:marRight w:val="0"/>
      <w:marTop w:val="0"/>
      <w:marBottom w:val="0"/>
      <w:divBdr>
        <w:top w:val="none" w:sz="0" w:space="0" w:color="auto"/>
        <w:left w:val="none" w:sz="0" w:space="0" w:color="auto"/>
        <w:bottom w:val="none" w:sz="0" w:space="0" w:color="auto"/>
        <w:right w:val="none" w:sz="0" w:space="0" w:color="auto"/>
      </w:divBdr>
    </w:div>
    <w:div w:id="1964192753">
      <w:bodyDiv w:val="1"/>
      <w:marLeft w:val="0"/>
      <w:marRight w:val="0"/>
      <w:marTop w:val="0"/>
      <w:marBottom w:val="0"/>
      <w:divBdr>
        <w:top w:val="none" w:sz="0" w:space="0" w:color="auto"/>
        <w:left w:val="none" w:sz="0" w:space="0" w:color="auto"/>
        <w:bottom w:val="none" w:sz="0" w:space="0" w:color="auto"/>
        <w:right w:val="none" w:sz="0" w:space="0" w:color="auto"/>
      </w:divBdr>
    </w:div>
    <w:div w:id="1982344135">
      <w:bodyDiv w:val="1"/>
      <w:marLeft w:val="0"/>
      <w:marRight w:val="0"/>
      <w:marTop w:val="0"/>
      <w:marBottom w:val="0"/>
      <w:divBdr>
        <w:top w:val="none" w:sz="0" w:space="0" w:color="auto"/>
        <w:left w:val="none" w:sz="0" w:space="0" w:color="auto"/>
        <w:bottom w:val="none" w:sz="0" w:space="0" w:color="auto"/>
        <w:right w:val="none" w:sz="0" w:space="0" w:color="auto"/>
      </w:divBdr>
      <w:divsChild>
        <w:div w:id="139080534">
          <w:marLeft w:val="0"/>
          <w:marRight w:val="0"/>
          <w:marTop w:val="0"/>
          <w:marBottom w:val="0"/>
          <w:divBdr>
            <w:top w:val="none" w:sz="0" w:space="0" w:color="auto"/>
            <w:left w:val="none" w:sz="0" w:space="0" w:color="auto"/>
            <w:bottom w:val="none" w:sz="0" w:space="0" w:color="auto"/>
            <w:right w:val="none" w:sz="0" w:space="0" w:color="auto"/>
          </w:divBdr>
        </w:div>
        <w:div w:id="1190684275">
          <w:marLeft w:val="0"/>
          <w:marRight w:val="0"/>
          <w:marTop w:val="0"/>
          <w:marBottom w:val="0"/>
          <w:divBdr>
            <w:top w:val="none" w:sz="0" w:space="0" w:color="auto"/>
            <w:left w:val="none" w:sz="0" w:space="0" w:color="auto"/>
            <w:bottom w:val="none" w:sz="0" w:space="0" w:color="auto"/>
            <w:right w:val="none" w:sz="0" w:space="0" w:color="auto"/>
          </w:divBdr>
        </w:div>
        <w:div w:id="1867480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osingthegap.gov.au/national-agreement" TargetMode="External"/><Relationship Id="rId21" Type="http://schemas.openxmlformats.org/officeDocument/2006/relationships/hyperlink" Target="https://www.ag.gov.au/legal-system/justice-reinvestment" TargetMode="External"/><Relationship Id="rId42" Type="http://schemas.openxmlformats.org/officeDocument/2006/relationships/hyperlink" Target="https://www.education.gov.au/early-childhood/community-child-care-fund/connected-beginnings" TargetMode="External"/><Relationship Id="rId47" Type="http://schemas.openxmlformats.org/officeDocument/2006/relationships/hyperlink" Target="https://www.vic.gov.au/framework-place-based-approaches" TargetMode="External"/><Relationship Id="rId63" Type="http://schemas.openxmlformats.org/officeDocument/2006/relationships/hyperlink" Target="https://www.niaa.gov.au/sites/default/files/documents/2024-05/framework-governance-indigenous-data.pdf" TargetMode="External"/><Relationship Id="rId68" Type="http://schemas.openxmlformats.org/officeDocument/2006/relationships/hyperlink" Target="https://aiatsis.gov.au/sites/default/files/research_pub/FPIC_Snapshot_2020.pdf" TargetMode="External"/><Relationship Id="rId84" Type="http://schemas.openxmlformats.org/officeDocument/2006/relationships/hyperlink" Target="https://files.eric.ed.gov/fulltext/ED607978.pdf" TargetMode="External"/><Relationship Id="rId89" Type="http://schemas.openxmlformats.org/officeDocument/2006/relationships/hyperlink" Target="https://www.aracy.org.au/publication-resources/area?command=record&amp;id=381&amp;cid=6"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3.xml"/><Relationship Id="rId37" Type="http://schemas.openxmlformats.org/officeDocument/2006/relationships/hyperlink" Target="https://www.dss.gov.au/families-and-children-programs-services/stronger-places-stronger-people" TargetMode="External"/><Relationship Id="rId53" Type="http://schemas.openxmlformats.org/officeDocument/2006/relationships/hyperlink" Target="https://cjp.org.au/research-publications/place-based-approaches-research/" TargetMode="External"/><Relationship Id="rId58" Type="http://schemas.openxmlformats.org/officeDocument/2006/relationships/hyperlink" Target="https://collectiveimpactforum.org/resource/backbone-starter-guide-a-summary-of-major-resources-about-the-backbone/" TargetMode="External"/><Relationship Id="rId74" Type="http://schemas.openxmlformats.org/officeDocument/2006/relationships/hyperlink" Target="https://aci.health.nsw.gov.au/projects/co-design" TargetMode="External"/><Relationship Id="rId79" Type="http://schemas.openxmlformats.org/officeDocument/2006/relationships/hyperlink" Target="https://www.dss.gov.au/node/3336" TargetMode="External"/><Relationship Id="rId5" Type="http://schemas.openxmlformats.org/officeDocument/2006/relationships/numbering" Target="numbering.xml"/><Relationship Id="rId90" Type="http://schemas.openxmlformats.org/officeDocument/2006/relationships/hyperlink" Target="https://doi.org/10.26196/td5m-vv03" TargetMode="External"/><Relationship Id="rId95" Type="http://schemas.openxmlformats.org/officeDocument/2006/relationships/hyperlink" Target="https://aifs.gov.au/sites/default/files/publication-documents/rr32_0.pdf" TargetMode="External"/><Relationship Id="rId22" Type="http://schemas.openxmlformats.org/officeDocument/2006/relationships/hyperlink" Target="https://www.dewr.gov.au/local-jobs" TargetMode="External"/><Relationship Id="rId27" Type="http://schemas.openxmlformats.org/officeDocument/2006/relationships/hyperlink" Target="https://www.apsreform.gov.au/about-aps-reform" TargetMode="External"/><Relationship Id="rId43" Type="http://schemas.openxmlformats.org/officeDocument/2006/relationships/hyperlink" Target="https://www.dss.gov.au/node/4132" TargetMode="External"/><Relationship Id="rId48" Type="http://schemas.openxmlformats.org/officeDocument/2006/relationships/hyperlink" Target="https://www.vic.gov.au/place-based-approaches-guide" TargetMode="External"/><Relationship Id="rId64" Type="http://schemas.openxmlformats.org/officeDocument/2006/relationships/hyperlink" Target="https://www.abs.gov.au/about/key-priorities/life-course-data-initiative" TargetMode="External"/><Relationship Id="rId69" Type="http://schemas.openxmlformats.org/officeDocument/2006/relationships/hyperlink" Target="https://bushready.nt.gov.au/" TargetMode="External"/><Relationship Id="rId80" Type="http://schemas.openxmlformats.org/officeDocument/2006/relationships/hyperlink" Target="https://mcri.figshare.com/articles/Edition_30_Place-based_collective_impact_an_Australian_response_to_childhood_vulnerability/6444395" TargetMode="External"/><Relationship Id="rId85" Type="http://schemas.openxmlformats.org/officeDocument/2006/relationships/hyperlink" Target="https://www.dss.gov.au/sites/default/files/documents/06_2019/place-based-evaluation-evaluation-framework-toolkit-final-accessible-ve.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reativecommons.org/licenses/by/4.0/" TargetMode="External"/><Relationship Id="rId25" Type="http://schemas.openxmlformats.org/officeDocument/2006/relationships/hyperlink" Target="https://empoweredcommunities.org.au/" TargetMode="External"/><Relationship Id="rId33" Type="http://schemas.openxmlformats.org/officeDocument/2006/relationships/footer" Target="footer2.xml"/><Relationship Id="rId38" Type="http://schemas.openxmlformats.org/officeDocument/2006/relationships/hyperlink" Target="https://www.dss.gov.au/families-and-children-programs-services-stronger-places-stronger-people/national-leadership-group" TargetMode="External"/><Relationship Id="rId46" Type="http://schemas.openxmlformats.org/officeDocument/2006/relationships/hyperlink" Target="https://justicereinvestment.net.au/resources/" TargetMode="External"/><Relationship Id="rId59" Type="http://schemas.openxmlformats.org/officeDocument/2006/relationships/hyperlink" Target="https://www.apsacademy.gov.au/" TargetMode="External"/><Relationship Id="rId67" Type="http://schemas.openxmlformats.org/officeDocument/2006/relationships/hyperlink" Target="https://www.apsreform.gov.au/news/aps-agency-engagement-maturity-assessment-tool" TargetMode="External"/><Relationship Id="rId20" Type="http://schemas.openxmlformats.org/officeDocument/2006/relationships/hyperlink" Target="https://www.dss.gov.au/families-and-children-programs-services-families-and-children-activity/communities-for-children-facilitating-partners-cfc-fp" TargetMode="External"/><Relationship Id="rId41" Type="http://schemas.openxmlformats.org/officeDocument/2006/relationships/hyperlink" Target="https://www.dss.gov.au/families-and-children-programs-services-families-and-children-activity/communities-for-children-facilitating-partners-cfc-fp" TargetMode="External"/><Relationship Id="rId54" Type="http://schemas.openxmlformats.org/officeDocument/2006/relationships/hyperlink" Target="https://www.ivar.org.uk/publication/towards-flexible-funding/" TargetMode="External"/><Relationship Id="rId62" Type="http://schemas.openxmlformats.org/officeDocument/2006/relationships/hyperlink" Target="https://www.vic.gov.au/place-based-capability-framework" TargetMode="External"/><Relationship Id="rId70" Type="http://schemas.openxmlformats.org/officeDocument/2006/relationships/hyperlink" Target="https://www.sciencedirect.com/science/article/pii/S1353829223000631?via%3Dihub" TargetMode="External"/><Relationship Id="rId75" Type="http://schemas.openxmlformats.org/officeDocument/2006/relationships/hyperlink" Target="https://www.dss.gov.au/node/4132" TargetMode="External"/><Relationship Id="rId83" Type="http://schemas.openxmlformats.org/officeDocument/2006/relationships/hyperlink" Target="https://collectiveimpactforum.org/resource/collective-impact-principles-of-practice/" TargetMode="External"/><Relationship Id="rId88" Type="http://schemas.openxmlformats.org/officeDocument/2006/relationships/hyperlink" Target="https://archive.ph/RJVc0" TargetMode="External"/><Relationship Id="rId91" Type="http://schemas.openxmlformats.org/officeDocument/2006/relationships/hyperlink" Target="https://doi.org/10.1111/1467-8500.1223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hyperlink" Target="https://www.education.gov.au/early-childhood/providers/extra-support/community-child-care-fund/connected-beginnings" TargetMode="External"/><Relationship Id="rId28" Type="http://schemas.openxmlformats.org/officeDocument/2006/relationships/hyperlink" Target="https://www.apsreform.gov.au/sites/default/files/2024-03/Good%20Practice%20Guidance%20-%20Charter%20of%20Partnerships%20and%20Engagement.pdf" TargetMode="External"/><Relationship Id="rId36" Type="http://schemas.openxmlformats.org/officeDocument/2006/relationships/hyperlink" Target="https://www.closingthegap.gov.au/" TargetMode="External"/><Relationship Id="rId49" Type="http://schemas.openxmlformats.org/officeDocument/2006/relationships/hyperlink" Target="https://www.pmc.gov.au/sites/default/files/foi-logs/foi-2022-196-practical-place-based-initiatives-better-practice-guide.pdf" TargetMode="External"/><Relationship Id="rId57" Type="http://schemas.openxmlformats.org/officeDocument/2006/relationships/hyperlink" Target="https://platformc.org/publications/collaborative-governance-introductory-practice-guide"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empoweredcommunities.org.au/" TargetMode="External"/><Relationship Id="rId52" Type="http://schemas.openxmlformats.org/officeDocument/2006/relationships/hyperlink" Target="https://cdn.prod.website-files.com/62b998c0c9af9f65bba26051/649bc20d41688afed4256ef9_PRF%20EE%20Where%20Are%20We%202023%20V4%20FINAL.pdf" TargetMode="External"/><Relationship Id="rId60" Type="http://schemas.openxmlformats.org/officeDocument/2006/relationships/hyperlink" Target="https://www.apsacademy.gov.au/courses/cultural-capability-hub" TargetMode="External"/><Relationship Id="rId65" Type="http://schemas.openxmlformats.org/officeDocument/2006/relationships/hyperlink" Target="https://ssir.org/articles/entry/collective_impact" TargetMode="External"/><Relationship Id="rId73" Type="http://schemas.openxmlformats.org/officeDocument/2006/relationships/hyperlink" Target="https://www.communityfirstdevelopment.org.au/first-nations-approach-community-development" TargetMode="External"/><Relationship Id="rId78" Type="http://schemas.openxmlformats.org/officeDocument/2006/relationships/hyperlink" Target="https://www.dss.gov.au/sites/default/files/documents/06_2019/place-based-evaluation-framework-final-accessible-version.pdf" TargetMode="External"/><Relationship Id="rId81" Type="http://schemas.openxmlformats.org/officeDocument/2006/relationships/hyperlink" Target="https://www.dss.gov.au/sites/default/files/documents/06_2019/place-based-evaluation-evaluation-framework-toolkit-final-accessible-ve.pdf" TargetMode="External"/><Relationship Id="rId86" Type="http://schemas.openxmlformats.org/officeDocument/2006/relationships/hyperlink" Target="https://archive.ph/ubUO2" TargetMode="External"/><Relationship Id="rId94" Type="http://schemas.openxmlformats.org/officeDocument/2006/relationships/hyperlink" Target="https://www.vic.gov.au/framework-place-based-approach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pmc.gov.au/government/commonwealth-coat-arms" TargetMode="External"/><Relationship Id="rId39" Type="http://schemas.openxmlformats.org/officeDocument/2006/relationships/hyperlink" Target="https://www.dewr.gov.au/local-jobs" TargetMode="External"/><Relationship Id="rId34" Type="http://schemas.openxmlformats.org/officeDocument/2006/relationships/image" Target="media/image5.png"/><Relationship Id="rId50" Type="http://schemas.openxmlformats.org/officeDocument/2006/relationships/hyperlink" Target="https://platformc.org/" TargetMode="External"/><Relationship Id="rId55" Type="http://schemas.openxmlformats.org/officeDocument/2006/relationships/hyperlink" Target="https://journals.sagepub.com/doi/10.1177/15248399231193696" TargetMode="External"/><Relationship Id="rId76" Type="http://schemas.openxmlformats.org/officeDocument/2006/relationships/hyperlink" Target="https://www.vic.gov.au/place-based-regionally-specific-public-data-source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vic.gov.au/funding-place-based-approaches" TargetMode="External"/><Relationship Id="rId92" Type="http://schemas.openxmlformats.org/officeDocument/2006/relationships/hyperlink" Target="https://www.qcoss.org.au/contents-page-for-place-based-approach-and-toolkit/"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www.niaa.gov.au/our-work/employment-and-economic-development/remote-jobs" TargetMode="External"/><Relationship Id="rId40" Type="http://schemas.openxmlformats.org/officeDocument/2006/relationships/hyperlink" Target="https://www.dewr.gov.au/local-jobs/taskforces/resources-and-support" TargetMode="External"/><Relationship Id="rId45" Type="http://schemas.openxmlformats.org/officeDocument/2006/relationships/hyperlink" Target="https://www.ag.gov.au/legal-system/justice-reinvestment" TargetMode="External"/><Relationship Id="rId66" Type="http://schemas.openxmlformats.org/officeDocument/2006/relationships/hyperlink" Target="https://www.apsreform.gov.au/sites/default/files/2024-03/Good%20Practice%20Guidance%20-%20Charter%20of%20Partnerships%20and%20Engagement.pdf" TargetMode="External"/><Relationship Id="rId87" Type="http://schemas.openxmlformats.org/officeDocument/2006/relationships/hyperlink" Target="https://www.dss.gov.au/sites/default/files/documents/06_2019/place-based-evaluation-framework-final-accessible-version.pdf" TargetMode="External"/><Relationship Id="rId61" Type="http://schemas.openxmlformats.org/officeDocument/2006/relationships/hyperlink" Target="https://www.vic.gov.au/finding-local-data-tips-community-led-iniatives" TargetMode="External"/><Relationship Id="rId82" Type="http://schemas.openxmlformats.org/officeDocument/2006/relationships/hyperlink" Target="https://platformc.org/sites/default/files/2022-11/CFI_Place-based%26Community-led%20change_Nov22_2.pdf" TargetMode="External"/><Relationship Id="rId19" Type="http://schemas.openxmlformats.org/officeDocument/2006/relationships/hyperlink" Target="https://www.dss.gov.au/families-and-children-programs-services/stronger-places-stronger-people" TargetMode="External"/><Relationship Id="rId14" Type="http://schemas.openxmlformats.org/officeDocument/2006/relationships/hyperlink" Target="https://creativecommons.org/licenses/by/4.0/" TargetMode="External"/><Relationship Id="rId30" Type="http://schemas.openxmlformats.org/officeDocument/2006/relationships/header" Target="header2.xml"/><Relationship Id="rId35" Type="http://schemas.openxmlformats.org/officeDocument/2006/relationships/hyperlink" Target="https://empoweredcommunities.org.au/" TargetMode="External"/><Relationship Id="rId56" Type="http://schemas.openxmlformats.org/officeDocument/2006/relationships/hyperlink" Target="https://library.bsl.org.au/jspui/bitstream/1/2333/1/Governancemodelsforlocations.pdf" TargetMode="External"/><Relationship Id="rId77" Type="http://schemas.openxmlformats.org/officeDocument/2006/relationships/hyperlink" Target="https://www.vic.gov.au/place-based-monitoring-evaluation-and-learning-toolkit" TargetMode="External"/><Relationship Id="rId8" Type="http://schemas.openxmlformats.org/officeDocument/2006/relationships/webSettings" Target="webSettings.xml"/><Relationship Id="rId51" Type="http://schemas.openxmlformats.org/officeDocument/2006/relationships/hyperlink" Target="https://academic.oup.com/policyandsociety/advance-article/doi/10.1093/polsoc/puae018/7678869" TargetMode="External"/><Relationship Id="rId72" Type="http://schemas.openxmlformats.org/officeDocument/2006/relationships/hyperlink" Target="https://www.apsacademy.gov.au/resources/first-nations-partnership-playbook-0" TargetMode="External"/><Relationship Id="rId93" Type="http://schemas.openxmlformats.org/officeDocument/2006/relationships/hyperlink" Target="https://vuir.vu.edu.au/43748/1/Findings%20Snapshot%20-%20Place-based%20resources%20review%20-%20Pathways%20in%20Place.pdf" TargetMode="External"/></Relationships>
</file>

<file path=word/theme/theme1.xml><?xml version="1.0" encoding="utf-8"?>
<a:theme xmlns:a="http://schemas.openxmlformats.org/drawingml/2006/main" name="DSS Blue">
  <a:themeElements>
    <a:clrScheme name="Custom 11">
      <a:dk1>
        <a:srgbClr val="2A4055"/>
      </a:dk1>
      <a:lt1>
        <a:sysClr val="window" lastClr="FFFFFF"/>
      </a:lt1>
      <a:dk2>
        <a:srgbClr val="000000"/>
      </a:dk2>
      <a:lt2>
        <a:srgbClr val="F8F8F8"/>
      </a:lt2>
      <a:accent1>
        <a:srgbClr val="500778"/>
      </a:accent1>
      <a:accent2>
        <a:srgbClr val="B7213C"/>
      </a:accent2>
      <a:accent3>
        <a:srgbClr val="F18439"/>
      </a:accent3>
      <a:accent4>
        <a:srgbClr val="FABE2D"/>
      </a:accent4>
      <a:accent5>
        <a:srgbClr val="A6CE43"/>
      </a:accent5>
      <a:accent6>
        <a:srgbClr val="6ACFF4"/>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3" ma:contentTypeDescription="Create a new document." ma:contentTypeScope="" ma:versionID="177c6e610e21e789bef737f5ec646122">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0c139116f5be561dfc30621af4408bd0"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ec3b57e-7d75-4e74-9589-b64188dce344}"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6E2100-58B5-45CB-BCBE-E0F1CFD8F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72835-2493-4C3D-BA08-F8715073C07F}">
  <ds:schemaRefs>
    <ds:schemaRef ds:uri="http://schemas.openxmlformats.org/officeDocument/2006/bibliography"/>
  </ds:schemaRefs>
</ds:datastoreItem>
</file>

<file path=customXml/itemProps3.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4.xml><?xml version="1.0" encoding="utf-8"?>
<ds:datastoreItem xmlns:ds="http://schemas.openxmlformats.org/officeDocument/2006/customXml" ds:itemID="{3ADF3293-3212-4711-AD78-69980025FAC2}">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 ds:uri="http://schemas.microsoft.com/office/infopath/2007/PartnerControls"/>
    <ds:schemaRef ds:uri="http://purl.org/dc/elements/1.1/"/>
    <ds:schemaRef ds:uri="http://purl.org/dc/terms/"/>
    <ds:schemaRef ds:uri="178084fd-78ef-4070-a466-936eddb55aac"/>
    <ds:schemaRef ds:uri="ecead6e6-14a6-4d9b-90e8-a4c8dbd97ed7"/>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21</Pages>
  <Words>5755</Words>
  <Characters>36046</Characters>
  <Application>Microsoft Office Word</Application>
  <DocSecurity>0</DocSecurity>
  <Lines>992</Lines>
  <Paragraphs>370</Paragraphs>
  <ScaleCrop>false</ScaleCrop>
  <HeadingPairs>
    <vt:vector size="2" baseType="variant">
      <vt:variant>
        <vt:lpstr>Title</vt:lpstr>
      </vt:variant>
      <vt:variant>
        <vt:i4>1</vt:i4>
      </vt:variant>
    </vt:vector>
  </HeadingPairs>
  <TitlesOfParts>
    <vt:vector size="1" baseType="lpstr">
      <vt:lpstr>APS Guide to Working in Place</vt:lpstr>
    </vt:vector>
  </TitlesOfParts>
  <Company>Department of Social Services</Company>
  <LinksUpToDate>false</LinksUpToDate>
  <CharactersWithSpaces>41597</CharactersWithSpaces>
  <SharedDoc>false</SharedDoc>
  <HLinks>
    <vt:vector size="540" baseType="variant">
      <vt:variant>
        <vt:i4>1900653</vt:i4>
      </vt:variant>
      <vt:variant>
        <vt:i4>309</vt:i4>
      </vt:variant>
      <vt:variant>
        <vt:i4>0</vt:i4>
      </vt:variant>
      <vt:variant>
        <vt:i4>5</vt:i4>
      </vt:variant>
      <vt:variant>
        <vt:lpwstr>https://aifs.gov.au/sites/default/files/publication-documents/rr32_0.pdf</vt:lpwstr>
      </vt:variant>
      <vt:variant>
        <vt:lpwstr/>
      </vt:variant>
      <vt:variant>
        <vt:i4>2359357</vt:i4>
      </vt:variant>
      <vt:variant>
        <vt:i4>306</vt:i4>
      </vt:variant>
      <vt:variant>
        <vt:i4>0</vt:i4>
      </vt:variant>
      <vt:variant>
        <vt:i4>5</vt:i4>
      </vt:variant>
      <vt:variant>
        <vt:lpwstr>https://www.vic.gov.au/framework-place-based-approaches</vt:lpwstr>
      </vt:variant>
      <vt:variant>
        <vt:lpwstr/>
      </vt:variant>
      <vt:variant>
        <vt:i4>6357102</vt:i4>
      </vt:variant>
      <vt:variant>
        <vt:i4>303</vt:i4>
      </vt:variant>
      <vt:variant>
        <vt:i4>0</vt:i4>
      </vt:variant>
      <vt:variant>
        <vt:i4>5</vt:i4>
      </vt:variant>
      <vt:variant>
        <vt:lpwstr>https://vuir.vu.edu.au/43748/1/Findings Snapshot - Place-based resources review - Pathways in Place.pdf</vt:lpwstr>
      </vt:variant>
      <vt:variant>
        <vt:lpwstr/>
      </vt:variant>
      <vt:variant>
        <vt:i4>4784148</vt:i4>
      </vt:variant>
      <vt:variant>
        <vt:i4>300</vt:i4>
      </vt:variant>
      <vt:variant>
        <vt:i4>0</vt:i4>
      </vt:variant>
      <vt:variant>
        <vt:i4>5</vt:i4>
      </vt:variant>
      <vt:variant>
        <vt:lpwstr>https://www.qcoss.org.au/contents-page-for-place-based-approach-and-toolkit/</vt:lpwstr>
      </vt:variant>
      <vt:variant>
        <vt:lpwstr/>
      </vt:variant>
      <vt:variant>
        <vt:i4>3539062</vt:i4>
      </vt:variant>
      <vt:variant>
        <vt:i4>297</vt:i4>
      </vt:variant>
      <vt:variant>
        <vt:i4>0</vt:i4>
      </vt:variant>
      <vt:variant>
        <vt:i4>5</vt:i4>
      </vt:variant>
      <vt:variant>
        <vt:lpwstr>https://doi.org/10.1111/1467-8500.12230</vt:lpwstr>
      </vt:variant>
      <vt:variant>
        <vt:lpwstr/>
      </vt:variant>
      <vt:variant>
        <vt:i4>2162741</vt:i4>
      </vt:variant>
      <vt:variant>
        <vt:i4>294</vt:i4>
      </vt:variant>
      <vt:variant>
        <vt:i4>0</vt:i4>
      </vt:variant>
      <vt:variant>
        <vt:i4>5</vt:i4>
      </vt:variant>
      <vt:variant>
        <vt:lpwstr>https://doi.org/10.26196/td5m-vv03</vt:lpwstr>
      </vt:variant>
      <vt:variant>
        <vt:lpwstr/>
      </vt:variant>
      <vt:variant>
        <vt:i4>3997757</vt:i4>
      </vt:variant>
      <vt:variant>
        <vt:i4>291</vt:i4>
      </vt:variant>
      <vt:variant>
        <vt:i4>0</vt:i4>
      </vt:variant>
      <vt:variant>
        <vt:i4>5</vt:i4>
      </vt:variant>
      <vt:variant>
        <vt:lpwstr>https://www.aracy.org.au/publication-resources/area?command=record&amp;id=381&amp;cid=6</vt:lpwstr>
      </vt:variant>
      <vt:variant>
        <vt:lpwstr/>
      </vt:variant>
      <vt:variant>
        <vt:i4>983064</vt:i4>
      </vt:variant>
      <vt:variant>
        <vt:i4>288</vt:i4>
      </vt:variant>
      <vt:variant>
        <vt:i4>0</vt:i4>
      </vt:variant>
      <vt:variant>
        <vt:i4>5</vt:i4>
      </vt:variant>
      <vt:variant>
        <vt:lpwstr>https://archive.ph/RJVc0</vt:lpwstr>
      </vt:variant>
      <vt:variant>
        <vt:lpwstr/>
      </vt:variant>
      <vt:variant>
        <vt:i4>852078</vt:i4>
      </vt:variant>
      <vt:variant>
        <vt:i4>285</vt:i4>
      </vt:variant>
      <vt:variant>
        <vt:i4>0</vt:i4>
      </vt:variant>
      <vt:variant>
        <vt:i4>5</vt:i4>
      </vt:variant>
      <vt:variant>
        <vt:lpwstr>https://www.dss.gov.au/sites/default/files/documents/06_2019/place-based-evaluation-framework-final-accessible-version.pdf</vt:lpwstr>
      </vt:variant>
      <vt:variant>
        <vt:lpwstr/>
      </vt:variant>
      <vt:variant>
        <vt:i4>589852</vt:i4>
      </vt:variant>
      <vt:variant>
        <vt:i4>282</vt:i4>
      </vt:variant>
      <vt:variant>
        <vt:i4>0</vt:i4>
      </vt:variant>
      <vt:variant>
        <vt:i4>5</vt:i4>
      </vt:variant>
      <vt:variant>
        <vt:lpwstr>https://archive.ph/ubUO2</vt:lpwstr>
      </vt:variant>
      <vt:variant>
        <vt:lpwstr/>
      </vt:variant>
      <vt:variant>
        <vt:i4>2621530</vt:i4>
      </vt:variant>
      <vt:variant>
        <vt:i4>279</vt:i4>
      </vt:variant>
      <vt:variant>
        <vt:i4>0</vt:i4>
      </vt:variant>
      <vt:variant>
        <vt:i4>5</vt:i4>
      </vt:variant>
      <vt:variant>
        <vt:lpwstr>https://www.dss.gov.au/sites/default/files/documents/06_2019/place-based-evaluation-evaluation-framework-toolkit-final-accessible-ve.pdf</vt:lpwstr>
      </vt:variant>
      <vt:variant>
        <vt:lpwstr/>
      </vt:variant>
      <vt:variant>
        <vt:i4>3670114</vt:i4>
      </vt:variant>
      <vt:variant>
        <vt:i4>276</vt:i4>
      </vt:variant>
      <vt:variant>
        <vt:i4>0</vt:i4>
      </vt:variant>
      <vt:variant>
        <vt:i4>5</vt:i4>
      </vt:variant>
      <vt:variant>
        <vt:lpwstr>https://files.eric.ed.gov/fulltext/ED607978.pdf</vt:lpwstr>
      </vt:variant>
      <vt:variant>
        <vt:lpwstr/>
      </vt:variant>
      <vt:variant>
        <vt:i4>4259861</vt:i4>
      </vt:variant>
      <vt:variant>
        <vt:i4>273</vt:i4>
      </vt:variant>
      <vt:variant>
        <vt:i4>0</vt:i4>
      </vt:variant>
      <vt:variant>
        <vt:i4>5</vt:i4>
      </vt:variant>
      <vt:variant>
        <vt:lpwstr>https://collectiveimpactforum.org/resource/collective-impact-principles-of-practice/</vt:lpwstr>
      </vt:variant>
      <vt:variant>
        <vt:lpwstr/>
      </vt:variant>
      <vt:variant>
        <vt:i4>3276820</vt:i4>
      </vt:variant>
      <vt:variant>
        <vt:i4>270</vt:i4>
      </vt:variant>
      <vt:variant>
        <vt:i4>0</vt:i4>
      </vt:variant>
      <vt:variant>
        <vt:i4>5</vt:i4>
      </vt:variant>
      <vt:variant>
        <vt:lpwstr>https://platformc.org/sites/default/files/2022-11/CFI_Place-based%26Community-led change_Nov22_2.pdf</vt:lpwstr>
      </vt:variant>
      <vt:variant>
        <vt:lpwstr/>
      </vt:variant>
      <vt:variant>
        <vt:i4>2621530</vt:i4>
      </vt:variant>
      <vt:variant>
        <vt:i4>267</vt:i4>
      </vt:variant>
      <vt:variant>
        <vt:i4>0</vt:i4>
      </vt:variant>
      <vt:variant>
        <vt:i4>5</vt:i4>
      </vt:variant>
      <vt:variant>
        <vt:lpwstr>https://www.dss.gov.au/sites/default/files/documents/06_2019/place-based-evaluation-evaluation-framework-toolkit-final-accessible-ve.pdf</vt:lpwstr>
      </vt:variant>
      <vt:variant>
        <vt:lpwstr/>
      </vt:variant>
      <vt:variant>
        <vt:i4>852036</vt:i4>
      </vt:variant>
      <vt:variant>
        <vt:i4>264</vt:i4>
      </vt:variant>
      <vt:variant>
        <vt:i4>0</vt:i4>
      </vt:variant>
      <vt:variant>
        <vt:i4>5</vt:i4>
      </vt:variant>
      <vt:variant>
        <vt:lpwstr>https://mcri.figshare.com/articles/Edition_30_Place-based_collective_impact_an_Australian_response_to_childhood_vulnerability/6444395</vt:lpwstr>
      </vt:variant>
      <vt:variant>
        <vt:lpwstr/>
      </vt:variant>
      <vt:variant>
        <vt:i4>65538</vt:i4>
      </vt:variant>
      <vt:variant>
        <vt:i4>261</vt:i4>
      </vt:variant>
      <vt:variant>
        <vt:i4>0</vt:i4>
      </vt:variant>
      <vt:variant>
        <vt:i4>5</vt:i4>
      </vt:variant>
      <vt:variant>
        <vt:lpwstr>https://www.dss.gov.au/node/3336</vt:lpwstr>
      </vt:variant>
      <vt:variant>
        <vt:lpwstr/>
      </vt:variant>
      <vt:variant>
        <vt:i4>852078</vt:i4>
      </vt:variant>
      <vt:variant>
        <vt:i4>258</vt:i4>
      </vt:variant>
      <vt:variant>
        <vt:i4>0</vt:i4>
      </vt:variant>
      <vt:variant>
        <vt:i4>5</vt:i4>
      </vt:variant>
      <vt:variant>
        <vt:lpwstr>https://www.dss.gov.au/sites/default/files/documents/06_2019/place-based-evaluation-framework-final-accessible-version.pdf</vt:lpwstr>
      </vt:variant>
      <vt:variant>
        <vt:lpwstr/>
      </vt:variant>
      <vt:variant>
        <vt:i4>5177355</vt:i4>
      </vt:variant>
      <vt:variant>
        <vt:i4>255</vt:i4>
      </vt:variant>
      <vt:variant>
        <vt:i4>0</vt:i4>
      </vt:variant>
      <vt:variant>
        <vt:i4>5</vt:i4>
      </vt:variant>
      <vt:variant>
        <vt:lpwstr>https://www.vic.gov.au/place-based-monitoring-evaluation-and-learning-toolkit</vt:lpwstr>
      </vt:variant>
      <vt:variant>
        <vt:lpwstr/>
      </vt:variant>
      <vt:variant>
        <vt:i4>3539058</vt:i4>
      </vt:variant>
      <vt:variant>
        <vt:i4>252</vt:i4>
      </vt:variant>
      <vt:variant>
        <vt:i4>0</vt:i4>
      </vt:variant>
      <vt:variant>
        <vt:i4>5</vt:i4>
      </vt:variant>
      <vt:variant>
        <vt:lpwstr>https://www.vic.gov.au/place-based-regionally-specific-public-data-sources</vt:lpwstr>
      </vt:variant>
      <vt:variant>
        <vt:lpwstr/>
      </vt:variant>
      <vt:variant>
        <vt:i4>458757</vt:i4>
      </vt:variant>
      <vt:variant>
        <vt:i4>249</vt:i4>
      </vt:variant>
      <vt:variant>
        <vt:i4>0</vt:i4>
      </vt:variant>
      <vt:variant>
        <vt:i4>5</vt:i4>
      </vt:variant>
      <vt:variant>
        <vt:lpwstr>https://www.dss.gov.au/node/4132</vt:lpwstr>
      </vt:variant>
      <vt:variant>
        <vt:lpwstr/>
      </vt:variant>
      <vt:variant>
        <vt:i4>6225996</vt:i4>
      </vt:variant>
      <vt:variant>
        <vt:i4>246</vt:i4>
      </vt:variant>
      <vt:variant>
        <vt:i4>0</vt:i4>
      </vt:variant>
      <vt:variant>
        <vt:i4>5</vt:i4>
      </vt:variant>
      <vt:variant>
        <vt:lpwstr>https://aci.health.nsw.gov.au/projects/co-design</vt:lpwstr>
      </vt:variant>
      <vt:variant>
        <vt:lpwstr/>
      </vt:variant>
      <vt:variant>
        <vt:i4>5505055</vt:i4>
      </vt:variant>
      <vt:variant>
        <vt:i4>243</vt:i4>
      </vt:variant>
      <vt:variant>
        <vt:i4>0</vt:i4>
      </vt:variant>
      <vt:variant>
        <vt:i4>5</vt:i4>
      </vt:variant>
      <vt:variant>
        <vt:lpwstr>https://www.communityfirstdevelopment.org.au/first-nations-approach-community-development</vt:lpwstr>
      </vt:variant>
      <vt:variant>
        <vt:lpwstr/>
      </vt:variant>
      <vt:variant>
        <vt:i4>5439511</vt:i4>
      </vt:variant>
      <vt:variant>
        <vt:i4>240</vt:i4>
      </vt:variant>
      <vt:variant>
        <vt:i4>0</vt:i4>
      </vt:variant>
      <vt:variant>
        <vt:i4>5</vt:i4>
      </vt:variant>
      <vt:variant>
        <vt:lpwstr>https://www.apsacademy.gov.au/resources/first-nations-partnership-playbook-0</vt:lpwstr>
      </vt:variant>
      <vt:variant>
        <vt:lpwstr/>
      </vt:variant>
      <vt:variant>
        <vt:i4>4456536</vt:i4>
      </vt:variant>
      <vt:variant>
        <vt:i4>237</vt:i4>
      </vt:variant>
      <vt:variant>
        <vt:i4>0</vt:i4>
      </vt:variant>
      <vt:variant>
        <vt:i4>5</vt:i4>
      </vt:variant>
      <vt:variant>
        <vt:lpwstr>https://www.vic.gov.au/funding-place-based-approaches</vt:lpwstr>
      </vt:variant>
      <vt:variant>
        <vt:lpwstr/>
      </vt:variant>
      <vt:variant>
        <vt:i4>8061043</vt:i4>
      </vt:variant>
      <vt:variant>
        <vt:i4>234</vt:i4>
      </vt:variant>
      <vt:variant>
        <vt:i4>0</vt:i4>
      </vt:variant>
      <vt:variant>
        <vt:i4>5</vt:i4>
      </vt:variant>
      <vt:variant>
        <vt:lpwstr>https://www.sciencedirect.com/science/article/pii/S1353829223000631?via%3Dihub</vt:lpwstr>
      </vt:variant>
      <vt:variant>
        <vt:lpwstr/>
      </vt:variant>
      <vt:variant>
        <vt:i4>524367</vt:i4>
      </vt:variant>
      <vt:variant>
        <vt:i4>231</vt:i4>
      </vt:variant>
      <vt:variant>
        <vt:i4>0</vt:i4>
      </vt:variant>
      <vt:variant>
        <vt:i4>5</vt:i4>
      </vt:variant>
      <vt:variant>
        <vt:lpwstr>https://bushready.nt.gov.au/</vt:lpwstr>
      </vt:variant>
      <vt:variant>
        <vt:lpwstr/>
      </vt:variant>
      <vt:variant>
        <vt:i4>2293832</vt:i4>
      </vt:variant>
      <vt:variant>
        <vt:i4>228</vt:i4>
      </vt:variant>
      <vt:variant>
        <vt:i4>0</vt:i4>
      </vt:variant>
      <vt:variant>
        <vt:i4>5</vt:i4>
      </vt:variant>
      <vt:variant>
        <vt:lpwstr>https://aiatsis.gov.au/sites/default/files/research_pub/FPIC_Snapshot_2020.pdf</vt:lpwstr>
      </vt:variant>
      <vt:variant>
        <vt:lpwstr/>
      </vt:variant>
      <vt:variant>
        <vt:i4>7471226</vt:i4>
      </vt:variant>
      <vt:variant>
        <vt:i4>225</vt:i4>
      </vt:variant>
      <vt:variant>
        <vt:i4>0</vt:i4>
      </vt:variant>
      <vt:variant>
        <vt:i4>5</vt:i4>
      </vt:variant>
      <vt:variant>
        <vt:lpwstr>https://www.industry.gov.au/publications/aps-framework-engagement-and-participation</vt:lpwstr>
      </vt:variant>
      <vt:variant>
        <vt:lpwstr/>
      </vt:variant>
      <vt:variant>
        <vt:i4>6029314</vt:i4>
      </vt:variant>
      <vt:variant>
        <vt:i4>222</vt:i4>
      </vt:variant>
      <vt:variant>
        <vt:i4>0</vt:i4>
      </vt:variant>
      <vt:variant>
        <vt:i4>5</vt:i4>
      </vt:variant>
      <vt:variant>
        <vt:lpwstr>https://www.apsreform.gov.au/news/aps-agency-engagement-maturity-assessment-tool</vt:lpwstr>
      </vt:variant>
      <vt:variant>
        <vt:lpwstr/>
      </vt:variant>
      <vt:variant>
        <vt:i4>5308503</vt:i4>
      </vt:variant>
      <vt:variant>
        <vt:i4>219</vt:i4>
      </vt:variant>
      <vt:variant>
        <vt:i4>0</vt:i4>
      </vt:variant>
      <vt:variant>
        <vt:i4>5</vt:i4>
      </vt:variant>
      <vt:variant>
        <vt:lpwstr>https://www.apsreform.gov.au/sites/default/files/2024-03/Good Practice Guidance - Charter of Partnerships and Engagement.pdf</vt:lpwstr>
      </vt:variant>
      <vt:variant>
        <vt:lpwstr/>
      </vt:variant>
      <vt:variant>
        <vt:i4>65662</vt:i4>
      </vt:variant>
      <vt:variant>
        <vt:i4>216</vt:i4>
      </vt:variant>
      <vt:variant>
        <vt:i4>0</vt:i4>
      </vt:variant>
      <vt:variant>
        <vt:i4>5</vt:i4>
      </vt:variant>
      <vt:variant>
        <vt:lpwstr>https://ssir.org/articles/entry/collective_impact</vt:lpwstr>
      </vt:variant>
      <vt:variant>
        <vt:lpwstr/>
      </vt:variant>
      <vt:variant>
        <vt:i4>2228323</vt:i4>
      </vt:variant>
      <vt:variant>
        <vt:i4>213</vt:i4>
      </vt:variant>
      <vt:variant>
        <vt:i4>0</vt:i4>
      </vt:variant>
      <vt:variant>
        <vt:i4>5</vt:i4>
      </vt:variant>
      <vt:variant>
        <vt:lpwstr>https://www.abs.gov.au/about/key-priorities/life-course-data-initiative</vt:lpwstr>
      </vt:variant>
      <vt:variant>
        <vt:lpwstr/>
      </vt:variant>
      <vt:variant>
        <vt:i4>7667770</vt:i4>
      </vt:variant>
      <vt:variant>
        <vt:i4>210</vt:i4>
      </vt:variant>
      <vt:variant>
        <vt:i4>0</vt:i4>
      </vt:variant>
      <vt:variant>
        <vt:i4>5</vt:i4>
      </vt:variant>
      <vt:variant>
        <vt:lpwstr>https://www.niaa.gov.au/sites/default/files/documents/2024-05/framework-governance-indigenous-data.pdf</vt:lpwstr>
      </vt:variant>
      <vt:variant>
        <vt:lpwstr/>
      </vt:variant>
      <vt:variant>
        <vt:i4>6553717</vt:i4>
      </vt:variant>
      <vt:variant>
        <vt:i4>207</vt:i4>
      </vt:variant>
      <vt:variant>
        <vt:i4>0</vt:i4>
      </vt:variant>
      <vt:variant>
        <vt:i4>5</vt:i4>
      </vt:variant>
      <vt:variant>
        <vt:lpwstr>https://www.vic.gov.au/place-based-capability-framework</vt:lpwstr>
      </vt:variant>
      <vt:variant>
        <vt:lpwstr/>
      </vt:variant>
      <vt:variant>
        <vt:i4>7012400</vt:i4>
      </vt:variant>
      <vt:variant>
        <vt:i4>204</vt:i4>
      </vt:variant>
      <vt:variant>
        <vt:i4>0</vt:i4>
      </vt:variant>
      <vt:variant>
        <vt:i4>5</vt:i4>
      </vt:variant>
      <vt:variant>
        <vt:lpwstr>https://www.vic.gov.au/finding-local-data-tips-community-led-iniatives</vt:lpwstr>
      </vt:variant>
      <vt:variant>
        <vt:lpwstr/>
      </vt:variant>
      <vt:variant>
        <vt:i4>131091</vt:i4>
      </vt:variant>
      <vt:variant>
        <vt:i4>201</vt:i4>
      </vt:variant>
      <vt:variant>
        <vt:i4>0</vt:i4>
      </vt:variant>
      <vt:variant>
        <vt:i4>5</vt:i4>
      </vt:variant>
      <vt:variant>
        <vt:lpwstr>https://www.apsacademy.gov.au/courses/cultural-capability-hub</vt:lpwstr>
      </vt:variant>
      <vt:variant>
        <vt:lpwstr/>
      </vt:variant>
      <vt:variant>
        <vt:i4>8060962</vt:i4>
      </vt:variant>
      <vt:variant>
        <vt:i4>198</vt:i4>
      </vt:variant>
      <vt:variant>
        <vt:i4>0</vt:i4>
      </vt:variant>
      <vt:variant>
        <vt:i4>5</vt:i4>
      </vt:variant>
      <vt:variant>
        <vt:lpwstr>https://www.apsacademy.gov.au/</vt:lpwstr>
      </vt:variant>
      <vt:variant>
        <vt:lpwstr/>
      </vt:variant>
      <vt:variant>
        <vt:i4>458781</vt:i4>
      </vt:variant>
      <vt:variant>
        <vt:i4>195</vt:i4>
      </vt:variant>
      <vt:variant>
        <vt:i4>0</vt:i4>
      </vt:variant>
      <vt:variant>
        <vt:i4>5</vt:i4>
      </vt:variant>
      <vt:variant>
        <vt:lpwstr>https://collectiveimpactforum.org/resource/backbone-starter-guide-a-summary-of-major-resources-about-the-backbone/</vt:lpwstr>
      </vt:variant>
      <vt:variant>
        <vt:lpwstr>resource-downloads</vt:lpwstr>
      </vt:variant>
      <vt:variant>
        <vt:i4>8192112</vt:i4>
      </vt:variant>
      <vt:variant>
        <vt:i4>192</vt:i4>
      </vt:variant>
      <vt:variant>
        <vt:i4>0</vt:i4>
      </vt:variant>
      <vt:variant>
        <vt:i4>5</vt:i4>
      </vt:variant>
      <vt:variant>
        <vt:lpwstr>https://platformc.org/publications/collaborative-governance-introductory-practice-guide</vt:lpwstr>
      </vt:variant>
      <vt:variant>
        <vt:lpwstr/>
      </vt:variant>
      <vt:variant>
        <vt:i4>196700</vt:i4>
      </vt:variant>
      <vt:variant>
        <vt:i4>189</vt:i4>
      </vt:variant>
      <vt:variant>
        <vt:i4>0</vt:i4>
      </vt:variant>
      <vt:variant>
        <vt:i4>5</vt:i4>
      </vt:variant>
      <vt:variant>
        <vt:lpwstr>https://library.bsl.org.au/jspui/bitstream/1/2333/1/Governancemodelsforlocations.pdf</vt:lpwstr>
      </vt:variant>
      <vt:variant>
        <vt:lpwstr/>
      </vt:variant>
      <vt:variant>
        <vt:i4>3801142</vt:i4>
      </vt:variant>
      <vt:variant>
        <vt:i4>186</vt:i4>
      </vt:variant>
      <vt:variant>
        <vt:i4>0</vt:i4>
      </vt:variant>
      <vt:variant>
        <vt:i4>5</vt:i4>
      </vt:variant>
      <vt:variant>
        <vt:lpwstr>https://journals.sagepub.com/doi/10.1177/15248399231193696</vt:lpwstr>
      </vt:variant>
      <vt:variant>
        <vt:lpwstr/>
      </vt:variant>
      <vt:variant>
        <vt:i4>131098</vt:i4>
      </vt:variant>
      <vt:variant>
        <vt:i4>183</vt:i4>
      </vt:variant>
      <vt:variant>
        <vt:i4>0</vt:i4>
      </vt:variant>
      <vt:variant>
        <vt:i4>5</vt:i4>
      </vt:variant>
      <vt:variant>
        <vt:lpwstr>https://www.ivar.org.uk/publication/towards-flexible-funding/</vt:lpwstr>
      </vt:variant>
      <vt:variant>
        <vt:lpwstr/>
      </vt:variant>
      <vt:variant>
        <vt:i4>917581</vt:i4>
      </vt:variant>
      <vt:variant>
        <vt:i4>180</vt:i4>
      </vt:variant>
      <vt:variant>
        <vt:i4>0</vt:i4>
      </vt:variant>
      <vt:variant>
        <vt:i4>5</vt:i4>
      </vt:variant>
      <vt:variant>
        <vt:lpwstr>https://cjp.org.au/research-publications/place-based-approaches-research/</vt:lpwstr>
      </vt:variant>
      <vt:variant>
        <vt:lpwstr/>
      </vt:variant>
      <vt:variant>
        <vt:i4>6750290</vt:i4>
      </vt:variant>
      <vt:variant>
        <vt:i4>177</vt:i4>
      </vt:variant>
      <vt:variant>
        <vt:i4>0</vt:i4>
      </vt:variant>
      <vt:variant>
        <vt:i4>5</vt:i4>
      </vt:variant>
      <vt:variant>
        <vt:lpwstr>https://cdn.prod.website-files.com/62b998c0c9af9f65bba26051/649bc20d41688afed4256ef9_PRF EE Where Are We 2023 V4 FINAL.pdf</vt:lpwstr>
      </vt:variant>
      <vt:variant>
        <vt:lpwstr/>
      </vt:variant>
      <vt:variant>
        <vt:i4>851984</vt:i4>
      </vt:variant>
      <vt:variant>
        <vt:i4>174</vt:i4>
      </vt:variant>
      <vt:variant>
        <vt:i4>0</vt:i4>
      </vt:variant>
      <vt:variant>
        <vt:i4>5</vt:i4>
      </vt:variant>
      <vt:variant>
        <vt:lpwstr>https://academic.oup.com/policyandsociety/advance-article/doi/10.1093/polsoc/puae018/7678869</vt:lpwstr>
      </vt:variant>
      <vt:variant>
        <vt:lpwstr/>
      </vt:variant>
      <vt:variant>
        <vt:i4>7864366</vt:i4>
      </vt:variant>
      <vt:variant>
        <vt:i4>171</vt:i4>
      </vt:variant>
      <vt:variant>
        <vt:i4>0</vt:i4>
      </vt:variant>
      <vt:variant>
        <vt:i4>5</vt:i4>
      </vt:variant>
      <vt:variant>
        <vt:lpwstr>https://platformc.org/</vt:lpwstr>
      </vt:variant>
      <vt:variant>
        <vt:lpwstr/>
      </vt:variant>
      <vt:variant>
        <vt:i4>1048661</vt:i4>
      </vt:variant>
      <vt:variant>
        <vt:i4>168</vt:i4>
      </vt:variant>
      <vt:variant>
        <vt:i4>0</vt:i4>
      </vt:variant>
      <vt:variant>
        <vt:i4>5</vt:i4>
      </vt:variant>
      <vt:variant>
        <vt:lpwstr>https://www.pmc.gov.au/sites/default/files/foi-logs/foi-2022-196-practical-place-based-initiatives-better-practice-guide.pdf</vt:lpwstr>
      </vt:variant>
      <vt:variant>
        <vt:lpwstr/>
      </vt:variant>
      <vt:variant>
        <vt:i4>8257655</vt:i4>
      </vt:variant>
      <vt:variant>
        <vt:i4>165</vt:i4>
      </vt:variant>
      <vt:variant>
        <vt:i4>0</vt:i4>
      </vt:variant>
      <vt:variant>
        <vt:i4>5</vt:i4>
      </vt:variant>
      <vt:variant>
        <vt:lpwstr>https://www.vic.gov.au/place-based-approaches-guide</vt:lpwstr>
      </vt:variant>
      <vt:variant>
        <vt:lpwstr/>
      </vt:variant>
      <vt:variant>
        <vt:i4>2359357</vt:i4>
      </vt:variant>
      <vt:variant>
        <vt:i4>162</vt:i4>
      </vt:variant>
      <vt:variant>
        <vt:i4>0</vt:i4>
      </vt:variant>
      <vt:variant>
        <vt:i4>5</vt:i4>
      </vt:variant>
      <vt:variant>
        <vt:lpwstr>https://www.vic.gov.au/framework-place-based-approaches</vt:lpwstr>
      </vt:variant>
      <vt:variant>
        <vt:lpwstr/>
      </vt:variant>
      <vt:variant>
        <vt:i4>1703959</vt:i4>
      </vt:variant>
      <vt:variant>
        <vt:i4>159</vt:i4>
      </vt:variant>
      <vt:variant>
        <vt:i4>0</vt:i4>
      </vt:variant>
      <vt:variant>
        <vt:i4>5</vt:i4>
      </vt:variant>
      <vt:variant>
        <vt:lpwstr>https://justicereinvestment.net.au/resources/</vt:lpwstr>
      </vt:variant>
      <vt:variant>
        <vt:lpwstr/>
      </vt:variant>
      <vt:variant>
        <vt:i4>2949222</vt:i4>
      </vt:variant>
      <vt:variant>
        <vt:i4>156</vt:i4>
      </vt:variant>
      <vt:variant>
        <vt:i4>0</vt:i4>
      </vt:variant>
      <vt:variant>
        <vt:i4>5</vt:i4>
      </vt:variant>
      <vt:variant>
        <vt:lpwstr>https://www.ag.gov.au/legal-system/justice-reinvestment</vt:lpwstr>
      </vt:variant>
      <vt:variant>
        <vt:lpwstr>what-is-justice-reinvestment</vt:lpwstr>
      </vt:variant>
      <vt:variant>
        <vt:i4>6094926</vt:i4>
      </vt:variant>
      <vt:variant>
        <vt:i4>153</vt:i4>
      </vt:variant>
      <vt:variant>
        <vt:i4>0</vt:i4>
      </vt:variant>
      <vt:variant>
        <vt:i4>5</vt:i4>
      </vt:variant>
      <vt:variant>
        <vt:lpwstr>https://empoweredcommunities.org.au/</vt:lpwstr>
      </vt:variant>
      <vt:variant>
        <vt:lpwstr/>
      </vt:variant>
      <vt:variant>
        <vt:i4>458757</vt:i4>
      </vt:variant>
      <vt:variant>
        <vt:i4>150</vt:i4>
      </vt:variant>
      <vt:variant>
        <vt:i4>0</vt:i4>
      </vt:variant>
      <vt:variant>
        <vt:i4>5</vt:i4>
      </vt:variant>
      <vt:variant>
        <vt:lpwstr>https://www.dss.gov.au/node/4132</vt:lpwstr>
      </vt:variant>
      <vt:variant>
        <vt:lpwstr/>
      </vt:variant>
      <vt:variant>
        <vt:i4>3735661</vt:i4>
      </vt:variant>
      <vt:variant>
        <vt:i4>147</vt:i4>
      </vt:variant>
      <vt:variant>
        <vt:i4>0</vt:i4>
      </vt:variant>
      <vt:variant>
        <vt:i4>5</vt:i4>
      </vt:variant>
      <vt:variant>
        <vt:lpwstr>https://www.education.gov.au/early-childhood/community-child-care-fund/connected-beginnings</vt:lpwstr>
      </vt:variant>
      <vt:variant>
        <vt:lpwstr>toc-about-the-program</vt:lpwstr>
      </vt:variant>
      <vt:variant>
        <vt:i4>7471225</vt:i4>
      </vt:variant>
      <vt:variant>
        <vt:i4>144</vt:i4>
      </vt:variant>
      <vt:variant>
        <vt:i4>0</vt:i4>
      </vt:variant>
      <vt:variant>
        <vt:i4>5</vt:i4>
      </vt:variant>
      <vt:variant>
        <vt:lpwstr>https://www.dss.gov.au/families-and-children-programs-services-families-and-children-activity/communities-for-children-facilitating-partners-cfc-fp</vt:lpwstr>
      </vt:variant>
      <vt:variant>
        <vt:lpwstr/>
      </vt:variant>
      <vt:variant>
        <vt:i4>6422645</vt:i4>
      </vt:variant>
      <vt:variant>
        <vt:i4>141</vt:i4>
      </vt:variant>
      <vt:variant>
        <vt:i4>0</vt:i4>
      </vt:variant>
      <vt:variant>
        <vt:i4>5</vt:i4>
      </vt:variant>
      <vt:variant>
        <vt:lpwstr>https://www.dewr.gov.au/local-jobs/taskforces/resources-and-support</vt:lpwstr>
      </vt:variant>
      <vt:variant>
        <vt:lpwstr/>
      </vt:variant>
      <vt:variant>
        <vt:i4>4128802</vt:i4>
      </vt:variant>
      <vt:variant>
        <vt:i4>138</vt:i4>
      </vt:variant>
      <vt:variant>
        <vt:i4>0</vt:i4>
      </vt:variant>
      <vt:variant>
        <vt:i4>5</vt:i4>
      </vt:variant>
      <vt:variant>
        <vt:lpwstr>https://www.dewr.gov.au/local-jobs</vt:lpwstr>
      </vt:variant>
      <vt:variant>
        <vt:lpwstr/>
      </vt:variant>
      <vt:variant>
        <vt:i4>6094921</vt:i4>
      </vt:variant>
      <vt:variant>
        <vt:i4>135</vt:i4>
      </vt:variant>
      <vt:variant>
        <vt:i4>0</vt:i4>
      </vt:variant>
      <vt:variant>
        <vt:i4>5</vt:i4>
      </vt:variant>
      <vt:variant>
        <vt:lpwstr>https://www.dss.gov.au/families-and-children-programs-services-stronger-places-stronger-people/national-leadership-group</vt:lpwstr>
      </vt:variant>
      <vt:variant>
        <vt:lpwstr/>
      </vt:variant>
      <vt:variant>
        <vt:i4>7798838</vt:i4>
      </vt:variant>
      <vt:variant>
        <vt:i4>132</vt:i4>
      </vt:variant>
      <vt:variant>
        <vt:i4>0</vt:i4>
      </vt:variant>
      <vt:variant>
        <vt:i4>5</vt:i4>
      </vt:variant>
      <vt:variant>
        <vt:lpwstr>https://www.dss.gov.au/families-and-children-programs-services/stronger-places-stronger-people</vt:lpwstr>
      </vt:variant>
      <vt:variant>
        <vt:lpwstr/>
      </vt:variant>
      <vt:variant>
        <vt:i4>5439565</vt:i4>
      </vt:variant>
      <vt:variant>
        <vt:i4>129</vt:i4>
      </vt:variant>
      <vt:variant>
        <vt:i4>0</vt:i4>
      </vt:variant>
      <vt:variant>
        <vt:i4>5</vt:i4>
      </vt:variant>
      <vt:variant>
        <vt:lpwstr>https://www.closingthegap.gov.au/</vt:lpwstr>
      </vt:variant>
      <vt:variant>
        <vt:lpwstr/>
      </vt:variant>
      <vt:variant>
        <vt:i4>6094926</vt:i4>
      </vt:variant>
      <vt:variant>
        <vt:i4>126</vt:i4>
      </vt:variant>
      <vt:variant>
        <vt:i4>0</vt:i4>
      </vt:variant>
      <vt:variant>
        <vt:i4>5</vt:i4>
      </vt:variant>
      <vt:variant>
        <vt:lpwstr>https://empoweredcommunities.org.au/</vt:lpwstr>
      </vt:variant>
      <vt:variant>
        <vt:lpwstr/>
      </vt:variant>
      <vt:variant>
        <vt:i4>5308503</vt:i4>
      </vt:variant>
      <vt:variant>
        <vt:i4>123</vt:i4>
      </vt:variant>
      <vt:variant>
        <vt:i4>0</vt:i4>
      </vt:variant>
      <vt:variant>
        <vt:i4>5</vt:i4>
      </vt:variant>
      <vt:variant>
        <vt:lpwstr>https://www.apsreform.gov.au/sites/default/files/2024-03/Good Practice Guidance - Charter of Partnerships and Engagement.pdf</vt:lpwstr>
      </vt:variant>
      <vt:variant>
        <vt:lpwstr/>
      </vt:variant>
      <vt:variant>
        <vt:i4>4849671</vt:i4>
      </vt:variant>
      <vt:variant>
        <vt:i4>120</vt:i4>
      </vt:variant>
      <vt:variant>
        <vt:i4>0</vt:i4>
      </vt:variant>
      <vt:variant>
        <vt:i4>5</vt:i4>
      </vt:variant>
      <vt:variant>
        <vt:lpwstr>https://www.apsreform.gov.au/about-aps-reform</vt:lpwstr>
      </vt:variant>
      <vt:variant>
        <vt:lpwstr/>
      </vt:variant>
      <vt:variant>
        <vt:i4>7012475</vt:i4>
      </vt:variant>
      <vt:variant>
        <vt:i4>117</vt:i4>
      </vt:variant>
      <vt:variant>
        <vt:i4>0</vt:i4>
      </vt:variant>
      <vt:variant>
        <vt:i4>5</vt:i4>
      </vt:variant>
      <vt:variant>
        <vt:lpwstr>https://www.closingthegap.gov.au/national-agreement</vt:lpwstr>
      </vt:variant>
      <vt:variant>
        <vt:lpwstr/>
      </vt:variant>
      <vt:variant>
        <vt:i4>6094926</vt:i4>
      </vt:variant>
      <vt:variant>
        <vt:i4>114</vt:i4>
      </vt:variant>
      <vt:variant>
        <vt:i4>0</vt:i4>
      </vt:variant>
      <vt:variant>
        <vt:i4>5</vt:i4>
      </vt:variant>
      <vt:variant>
        <vt:lpwstr>https://empoweredcommunities.org.au/</vt:lpwstr>
      </vt:variant>
      <vt:variant>
        <vt:lpwstr/>
      </vt:variant>
      <vt:variant>
        <vt:i4>1179659</vt:i4>
      </vt:variant>
      <vt:variant>
        <vt:i4>111</vt:i4>
      </vt:variant>
      <vt:variant>
        <vt:i4>0</vt:i4>
      </vt:variant>
      <vt:variant>
        <vt:i4>5</vt:i4>
      </vt:variant>
      <vt:variant>
        <vt:lpwstr>https://www.niaa.gov.au/our-work/employment-and-economic-development/remote-jobs</vt:lpwstr>
      </vt:variant>
      <vt:variant>
        <vt:lpwstr/>
      </vt:variant>
      <vt:variant>
        <vt:i4>7864382</vt:i4>
      </vt:variant>
      <vt:variant>
        <vt:i4>108</vt:i4>
      </vt:variant>
      <vt:variant>
        <vt:i4>0</vt:i4>
      </vt:variant>
      <vt:variant>
        <vt:i4>5</vt:i4>
      </vt:variant>
      <vt:variant>
        <vt:lpwstr>https://www.education.gov.au/early-childhood/providers/extra-support/community-child-care-fund/connected-beginnings</vt:lpwstr>
      </vt:variant>
      <vt:variant>
        <vt:lpwstr/>
      </vt:variant>
      <vt:variant>
        <vt:i4>4128802</vt:i4>
      </vt:variant>
      <vt:variant>
        <vt:i4>105</vt:i4>
      </vt:variant>
      <vt:variant>
        <vt:i4>0</vt:i4>
      </vt:variant>
      <vt:variant>
        <vt:i4>5</vt:i4>
      </vt:variant>
      <vt:variant>
        <vt:lpwstr>https://www.dewr.gov.au/local-jobs</vt:lpwstr>
      </vt:variant>
      <vt:variant>
        <vt:lpwstr/>
      </vt:variant>
      <vt:variant>
        <vt:i4>3211302</vt:i4>
      </vt:variant>
      <vt:variant>
        <vt:i4>102</vt:i4>
      </vt:variant>
      <vt:variant>
        <vt:i4>0</vt:i4>
      </vt:variant>
      <vt:variant>
        <vt:i4>5</vt:i4>
      </vt:variant>
      <vt:variant>
        <vt:lpwstr>https://www.ag.gov.au/legal-system/justice-reinvestment</vt:lpwstr>
      </vt:variant>
      <vt:variant>
        <vt:lpwstr/>
      </vt:variant>
      <vt:variant>
        <vt:i4>7471225</vt:i4>
      </vt:variant>
      <vt:variant>
        <vt:i4>99</vt:i4>
      </vt:variant>
      <vt:variant>
        <vt:i4>0</vt:i4>
      </vt:variant>
      <vt:variant>
        <vt:i4>5</vt:i4>
      </vt:variant>
      <vt:variant>
        <vt:lpwstr>https://www.dss.gov.au/families-and-children-programs-services-families-and-children-activity/communities-for-children-facilitating-partners-cfc-fp</vt:lpwstr>
      </vt:variant>
      <vt:variant>
        <vt:lpwstr/>
      </vt:variant>
      <vt:variant>
        <vt:i4>7798838</vt:i4>
      </vt:variant>
      <vt:variant>
        <vt:i4>96</vt:i4>
      </vt:variant>
      <vt:variant>
        <vt:i4>0</vt:i4>
      </vt:variant>
      <vt:variant>
        <vt:i4>5</vt:i4>
      </vt:variant>
      <vt:variant>
        <vt:lpwstr>https://www.dss.gov.au/families-and-children-programs-services/stronger-places-stronger-people</vt:lpwstr>
      </vt:variant>
      <vt:variant>
        <vt:lpwstr/>
      </vt:variant>
      <vt:variant>
        <vt:i4>1900596</vt:i4>
      </vt:variant>
      <vt:variant>
        <vt:i4>89</vt:i4>
      </vt:variant>
      <vt:variant>
        <vt:i4>0</vt:i4>
      </vt:variant>
      <vt:variant>
        <vt:i4>5</vt:i4>
      </vt:variant>
      <vt:variant>
        <vt:lpwstr/>
      </vt:variant>
      <vt:variant>
        <vt:lpwstr>_Toc224739169</vt:lpwstr>
      </vt:variant>
      <vt:variant>
        <vt:i4>1900596</vt:i4>
      </vt:variant>
      <vt:variant>
        <vt:i4>83</vt:i4>
      </vt:variant>
      <vt:variant>
        <vt:i4>0</vt:i4>
      </vt:variant>
      <vt:variant>
        <vt:i4>5</vt:i4>
      </vt:variant>
      <vt:variant>
        <vt:lpwstr/>
      </vt:variant>
      <vt:variant>
        <vt:lpwstr>_Toc224739168</vt:lpwstr>
      </vt:variant>
      <vt:variant>
        <vt:i4>1900596</vt:i4>
      </vt:variant>
      <vt:variant>
        <vt:i4>77</vt:i4>
      </vt:variant>
      <vt:variant>
        <vt:i4>0</vt:i4>
      </vt:variant>
      <vt:variant>
        <vt:i4>5</vt:i4>
      </vt:variant>
      <vt:variant>
        <vt:lpwstr/>
      </vt:variant>
      <vt:variant>
        <vt:lpwstr>_Toc224739167</vt:lpwstr>
      </vt:variant>
      <vt:variant>
        <vt:i4>1900596</vt:i4>
      </vt:variant>
      <vt:variant>
        <vt:i4>71</vt:i4>
      </vt:variant>
      <vt:variant>
        <vt:i4>0</vt:i4>
      </vt:variant>
      <vt:variant>
        <vt:i4>5</vt:i4>
      </vt:variant>
      <vt:variant>
        <vt:lpwstr/>
      </vt:variant>
      <vt:variant>
        <vt:lpwstr>_Toc224739166</vt:lpwstr>
      </vt:variant>
      <vt:variant>
        <vt:i4>1900596</vt:i4>
      </vt:variant>
      <vt:variant>
        <vt:i4>65</vt:i4>
      </vt:variant>
      <vt:variant>
        <vt:i4>0</vt:i4>
      </vt:variant>
      <vt:variant>
        <vt:i4>5</vt:i4>
      </vt:variant>
      <vt:variant>
        <vt:lpwstr/>
      </vt:variant>
      <vt:variant>
        <vt:lpwstr>_Toc224739165</vt:lpwstr>
      </vt:variant>
      <vt:variant>
        <vt:i4>1900596</vt:i4>
      </vt:variant>
      <vt:variant>
        <vt:i4>59</vt:i4>
      </vt:variant>
      <vt:variant>
        <vt:i4>0</vt:i4>
      </vt:variant>
      <vt:variant>
        <vt:i4>5</vt:i4>
      </vt:variant>
      <vt:variant>
        <vt:lpwstr/>
      </vt:variant>
      <vt:variant>
        <vt:lpwstr>_Toc224739164</vt:lpwstr>
      </vt:variant>
      <vt:variant>
        <vt:i4>1900596</vt:i4>
      </vt:variant>
      <vt:variant>
        <vt:i4>53</vt:i4>
      </vt:variant>
      <vt:variant>
        <vt:i4>0</vt:i4>
      </vt:variant>
      <vt:variant>
        <vt:i4>5</vt:i4>
      </vt:variant>
      <vt:variant>
        <vt:lpwstr/>
      </vt:variant>
      <vt:variant>
        <vt:lpwstr>_Toc224739163</vt:lpwstr>
      </vt:variant>
      <vt:variant>
        <vt:i4>1900596</vt:i4>
      </vt:variant>
      <vt:variant>
        <vt:i4>47</vt:i4>
      </vt:variant>
      <vt:variant>
        <vt:i4>0</vt:i4>
      </vt:variant>
      <vt:variant>
        <vt:i4>5</vt:i4>
      </vt:variant>
      <vt:variant>
        <vt:lpwstr/>
      </vt:variant>
      <vt:variant>
        <vt:lpwstr>_Toc224739162</vt:lpwstr>
      </vt:variant>
      <vt:variant>
        <vt:i4>1900596</vt:i4>
      </vt:variant>
      <vt:variant>
        <vt:i4>41</vt:i4>
      </vt:variant>
      <vt:variant>
        <vt:i4>0</vt:i4>
      </vt:variant>
      <vt:variant>
        <vt:i4>5</vt:i4>
      </vt:variant>
      <vt:variant>
        <vt:lpwstr/>
      </vt:variant>
      <vt:variant>
        <vt:lpwstr>_Toc224739161</vt:lpwstr>
      </vt:variant>
      <vt:variant>
        <vt:i4>1900596</vt:i4>
      </vt:variant>
      <vt:variant>
        <vt:i4>35</vt:i4>
      </vt:variant>
      <vt:variant>
        <vt:i4>0</vt:i4>
      </vt:variant>
      <vt:variant>
        <vt:i4>5</vt:i4>
      </vt:variant>
      <vt:variant>
        <vt:lpwstr/>
      </vt:variant>
      <vt:variant>
        <vt:lpwstr>_Toc224739160</vt:lpwstr>
      </vt:variant>
      <vt:variant>
        <vt:i4>1966132</vt:i4>
      </vt:variant>
      <vt:variant>
        <vt:i4>29</vt:i4>
      </vt:variant>
      <vt:variant>
        <vt:i4>0</vt:i4>
      </vt:variant>
      <vt:variant>
        <vt:i4>5</vt:i4>
      </vt:variant>
      <vt:variant>
        <vt:lpwstr/>
      </vt:variant>
      <vt:variant>
        <vt:lpwstr>_Toc224739159</vt:lpwstr>
      </vt:variant>
      <vt:variant>
        <vt:i4>1966132</vt:i4>
      </vt:variant>
      <vt:variant>
        <vt:i4>23</vt:i4>
      </vt:variant>
      <vt:variant>
        <vt:i4>0</vt:i4>
      </vt:variant>
      <vt:variant>
        <vt:i4>5</vt:i4>
      </vt:variant>
      <vt:variant>
        <vt:lpwstr/>
      </vt:variant>
      <vt:variant>
        <vt:lpwstr>_Toc224739158</vt:lpwstr>
      </vt:variant>
      <vt:variant>
        <vt:i4>1966132</vt:i4>
      </vt:variant>
      <vt:variant>
        <vt:i4>17</vt:i4>
      </vt:variant>
      <vt:variant>
        <vt:i4>0</vt:i4>
      </vt:variant>
      <vt:variant>
        <vt:i4>5</vt:i4>
      </vt:variant>
      <vt:variant>
        <vt:lpwstr/>
      </vt:variant>
      <vt:variant>
        <vt:lpwstr>_Toc224739157</vt:lpwstr>
      </vt:variant>
      <vt:variant>
        <vt:i4>7405570</vt:i4>
      </vt:variant>
      <vt:variant>
        <vt:i4>12</vt:i4>
      </vt:variant>
      <vt:variant>
        <vt:i4>0</vt:i4>
      </vt:variant>
      <vt:variant>
        <vt:i4>5</vt:i4>
      </vt:variant>
      <vt:variant>
        <vt:lpwstr>mailto:communication@dss.gov.au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Guide to Working in Place</dc:title>
  <dc:subject/>
  <dc:creator>Vicki Taylor</dc:creator>
  <cp:keywords>[SEC=OFFICIAL]</cp:keywords>
  <cp:lastModifiedBy>MILLER, Vicky</cp:lastModifiedBy>
  <cp:revision>62</cp:revision>
  <cp:lastPrinted>2026-05-11T07:52:00Z</cp:lastPrinted>
  <dcterms:created xsi:type="dcterms:W3CDTF">2026-03-18T22:09:00Z</dcterms:created>
  <dcterms:modified xsi:type="dcterms:W3CDTF">2026-05-12T21:40:00Z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ionTimeStamp">
    <vt:lpwstr>2024-03-06T04:11:27Z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2024.1</vt:lpwstr>
  </property>
  <property fmtid="{D5CDD505-2E9C-101B-9397-08002B2CF9AE}" pid="19" name="PM_OriginatorDomainName_SHA256">
    <vt:lpwstr>E83A2A66C4061446A7E3732E8D44762184B6B377D962B96C83DC624302585857</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ContentTypeId">
    <vt:lpwstr>0x01010026E276F24DFD374D9FDBBEE3ABC4327E</vt:lpwstr>
  </property>
  <property fmtid="{D5CDD505-2E9C-101B-9397-08002B2CF9AE}" pid="23" name="MediaServiceImageTags">
    <vt:lpwstr/>
  </property>
  <property fmtid="{D5CDD505-2E9C-101B-9397-08002B2CF9AE}" pid="24" name="MSIP_Label_eb34d90b-fc41-464d-af60-f74d721d0790_Enabled">
    <vt:lpwstr>true</vt:lpwstr>
  </property>
  <property fmtid="{D5CDD505-2E9C-101B-9397-08002B2CF9AE}" pid="25" name="MSIP_Label_eb34d90b-fc41-464d-af60-f74d721d0790_SetDate">
    <vt:lpwstr>2024-03-06T04:11:27Z</vt:lpwstr>
  </property>
  <property fmtid="{D5CDD505-2E9C-101B-9397-08002B2CF9AE}" pid="26" name="MSIP_Label_eb34d90b-fc41-464d-af60-f74d721d0790_Method">
    <vt:lpwstr>Privileged</vt:lpwstr>
  </property>
  <property fmtid="{D5CDD505-2E9C-101B-9397-08002B2CF9AE}" pid="27" name="MSIP_Label_eb34d90b-fc41-464d-af60-f74d721d0790_Name">
    <vt:lpwstr>OFFICIAL</vt:lpwstr>
  </property>
  <property fmtid="{D5CDD505-2E9C-101B-9397-08002B2CF9AE}" pid="28" name="MSIP_Label_eb34d90b-fc41-464d-af60-f74d721d0790_SiteId">
    <vt:lpwstr>61e36dd1-ca6e-4d61-aa0a-2b4eb88317a3</vt:lpwstr>
  </property>
  <property fmtid="{D5CDD505-2E9C-101B-9397-08002B2CF9AE}" pid="29" name="MSIP_Label_eb34d90b-fc41-464d-af60-f74d721d0790_ContentBits">
    <vt:lpwstr>3</vt:lpwstr>
  </property>
  <property fmtid="{D5CDD505-2E9C-101B-9397-08002B2CF9AE}" pid="30" name="PMUuid">
    <vt:lpwstr>v=2022.2;d=gov.au;g=46DD6D7C-8107-577B-BC6E-F348953B2E44</vt:lpwstr>
  </property>
  <property fmtid="{D5CDD505-2E9C-101B-9397-08002B2CF9AE}" pid="31" name="eTheme">
    <vt:lpwstr>1;#Social Services|7a884215-272f-4c7e-8494-9f64e298e305</vt:lpwstr>
  </property>
  <property fmtid="{D5CDD505-2E9C-101B-9397-08002B2CF9AE}" pid="32" name="_dlc_DocIdItemGuid">
    <vt:lpwstr>c2cf17cc-9700-441e-8f99-325d1650c1e8</vt:lpwstr>
  </property>
  <property fmtid="{D5CDD505-2E9C-101B-9397-08002B2CF9AE}" pid="33" name="TSYStatus">
    <vt:lpwstr/>
  </property>
  <property fmtid="{D5CDD505-2E9C-101B-9397-08002B2CF9AE}" pid="34" name="eDocumentType">
    <vt:lpwstr>24;#Paper (Analysis or Research or Report)|6ad78538-b056-4e5b-8c06-e0b6c43f0ffa</vt:lpwstr>
  </property>
  <property fmtid="{D5CDD505-2E9C-101B-9397-08002B2CF9AE}" pid="35" name="eActivity">
    <vt:lpwstr>6;#Policy development|3c21fa22-a311-4c7a-a8b0-1d9dee90bb01</vt:lpwstr>
  </property>
  <property fmtid="{D5CDD505-2E9C-101B-9397-08002B2CF9AE}" pid="36" name="eTopic">
    <vt:lpwstr>61;#Place-based Investment Framework|f43a2478-8949-49e9-9f0a-0109fc637efd</vt:lpwstr>
  </property>
  <property fmtid="{D5CDD505-2E9C-101B-9397-08002B2CF9AE}" pid="37" name="PM_Originator_Hash_SHA1">
    <vt:lpwstr>0DD8ABEF265912D6621FF293CF3D7CFABEC45F40</vt:lpwstr>
  </property>
  <property fmtid="{D5CDD505-2E9C-101B-9397-08002B2CF9AE}" pid="38" name="PM_OriginatorUserAccountName_SHA256">
    <vt:lpwstr>9871F6CFFBF84B5DD096BCB24488EABDE9250CEAA716568F68B24D42DED533FD</vt:lpwstr>
  </property>
  <property fmtid="{D5CDD505-2E9C-101B-9397-08002B2CF9AE}" pid="39" name="PM_Expires">
    <vt:lpwstr/>
  </property>
  <property fmtid="{D5CDD505-2E9C-101B-9397-08002B2CF9AE}" pid="40" name="PM_DownTo">
    <vt:lpwstr/>
  </property>
  <property fmtid="{D5CDD505-2E9C-101B-9397-08002B2CF9AE}" pid="41" name="PM_Hash_Salt_Prev">
    <vt:lpwstr>F93FE6DF4BCF81E7AC595AD629974DF3</vt:lpwstr>
  </property>
  <property fmtid="{D5CDD505-2E9C-101B-9397-08002B2CF9AE}" pid="42" name="PM_Hash_Salt">
    <vt:lpwstr>172285FC46CE1516AF8F6D895B6D4902</vt:lpwstr>
  </property>
  <property fmtid="{D5CDD505-2E9C-101B-9397-08002B2CF9AE}" pid="43" name="PM_Hash_SHA1">
    <vt:lpwstr>3008CF40056CE59CCD6E132EA32BD9EE4B0B5175</vt:lpwstr>
  </property>
  <property fmtid="{D5CDD505-2E9C-101B-9397-08002B2CF9AE}" pid="44" name="MSIP_Label_eb34d90b-fc41-464d-af60-f74d721d0790_ActionId">
    <vt:lpwstr>d47ab9cf21e34ad28d371ed8208d348a</vt:lpwstr>
  </property>
  <property fmtid="{D5CDD505-2E9C-101B-9397-08002B2CF9AE}" pid="45" name="PMHMAC">
    <vt:lpwstr>v=2024.1;a=SHA256;h=693A9EDE873F003CA53E7F7D1D319753A352EA4D96343522A93AEE24D952E147</vt:lpwstr>
  </property>
  <property fmtid="{D5CDD505-2E9C-101B-9397-08002B2CF9AE}" pid="46" name="PM_DowngradeTo">
    <vt:lpwstr/>
  </property>
</Properties>
</file>