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30EDBC" w14:textId="3DCED09C" w:rsidR="00DE25A2" w:rsidRPr="00761C8A" w:rsidRDefault="006C75D9" w:rsidP="003A2227">
      <w:pPr>
        <w:tabs>
          <w:tab w:val="left" w:pos="6855"/>
        </w:tabs>
        <w:rPr>
          <w:rFonts w:cs="Tahoma"/>
          <w:lang w:val="en-GB"/>
        </w:rPr>
      </w:pPr>
      <w:r w:rsidRPr="00761C8A">
        <w:rPr>
          <w:rFonts w:cs="Tahoma"/>
          <w:noProof/>
          <w:lang w:val="en-GB"/>
        </w:rPr>
        <w:drawing>
          <wp:anchor distT="0" distB="0" distL="114300" distR="114300" simplePos="0" relativeHeight="251652100" behindDoc="1" locked="0" layoutInCell="1" allowOverlap="1" wp14:anchorId="33BB20E2" wp14:editId="7326254B">
            <wp:simplePos x="0" y="0"/>
            <wp:positionH relativeFrom="page">
              <wp:align>right</wp:align>
            </wp:positionH>
            <wp:positionV relativeFrom="paragraph">
              <wp:posOffset>-1460500</wp:posOffset>
            </wp:positionV>
            <wp:extent cx="7622147" cy="10664042"/>
            <wp:effectExtent l="0" t="0" r="0" b="4445"/>
            <wp:wrapNone/>
            <wp:docPr id="20802128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212843"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622147" cy="10664042"/>
                    </a:xfrm>
                    <a:prstGeom prst="rect">
                      <a:avLst/>
                    </a:prstGeom>
                  </pic:spPr>
                </pic:pic>
              </a:graphicData>
            </a:graphic>
            <wp14:sizeRelH relativeFrom="margin">
              <wp14:pctWidth>0</wp14:pctWidth>
            </wp14:sizeRelH>
            <wp14:sizeRelV relativeFrom="margin">
              <wp14:pctHeight>0</wp14:pctHeight>
            </wp14:sizeRelV>
          </wp:anchor>
        </w:drawing>
      </w:r>
      <w:r w:rsidR="003A2227">
        <w:rPr>
          <w:rFonts w:cs="Tahoma"/>
          <w:lang w:val="en-GB"/>
        </w:rPr>
        <w:tab/>
      </w:r>
    </w:p>
    <w:p w14:paraId="0A06C0FA" w14:textId="77777777" w:rsidR="00DE25A2" w:rsidRPr="00761C8A" w:rsidRDefault="00DE25A2">
      <w:pPr>
        <w:rPr>
          <w:rFonts w:cs="Tahoma"/>
          <w:lang w:val="en-GB"/>
        </w:rPr>
      </w:pPr>
    </w:p>
    <w:p w14:paraId="5A97679C" w14:textId="77777777" w:rsidR="00DE25A2" w:rsidRPr="00761C8A" w:rsidRDefault="00DE25A2">
      <w:pPr>
        <w:rPr>
          <w:rFonts w:cs="Tahoma"/>
          <w:lang w:val="en-GB"/>
        </w:rPr>
      </w:pPr>
    </w:p>
    <w:p w14:paraId="5A6540D3" w14:textId="77777777" w:rsidR="00730893" w:rsidRPr="00761C8A" w:rsidRDefault="00730893">
      <w:pPr>
        <w:rPr>
          <w:rFonts w:cs="Tahoma"/>
          <w:lang w:val="en-GB"/>
        </w:rPr>
      </w:pPr>
    </w:p>
    <w:p w14:paraId="18E1A37D" w14:textId="77777777" w:rsidR="00DE25A2" w:rsidRPr="00761C8A" w:rsidRDefault="00DE25A2">
      <w:pPr>
        <w:rPr>
          <w:rFonts w:cs="Tahoma"/>
          <w:lang w:val="en-GB"/>
        </w:rPr>
      </w:pPr>
    </w:p>
    <w:p w14:paraId="069B8E93" w14:textId="77777777" w:rsidR="008B4D15" w:rsidRPr="00761C8A" w:rsidRDefault="008B4D15" w:rsidP="00DE25A2">
      <w:pPr>
        <w:pStyle w:val="Title"/>
        <w:rPr>
          <w:rFonts w:cs="Tahoma"/>
          <w:lang w:val="en-GB"/>
        </w:rPr>
      </w:pPr>
    </w:p>
    <w:p w14:paraId="084DA49A" w14:textId="77777777" w:rsidR="008B4D15" w:rsidRPr="00761C8A" w:rsidRDefault="008B4D15" w:rsidP="002C1948">
      <w:pPr>
        <w:rPr>
          <w:rFonts w:cs="Tahoma"/>
          <w:lang w:val="en-GB"/>
        </w:rPr>
      </w:pPr>
    </w:p>
    <w:p w14:paraId="25FFC69A" w14:textId="618686E0" w:rsidR="00DE25A2" w:rsidRPr="00761C8A" w:rsidRDefault="009820ED" w:rsidP="006A0F35">
      <w:pPr>
        <w:pStyle w:val="Heading1"/>
        <w:shd w:val="clear" w:color="auto" w:fill="2A2E43"/>
        <w:rPr>
          <w:color w:val="FFFFFF" w:themeColor="background1"/>
          <w:sz w:val="48"/>
          <w:szCs w:val="48"/>
          <w:lang w:val="en-GB"/>
        </w:rPr>
      </w:pPr>
      <w:r w:rsidRPr="00761C8A">
        <w:rPr>
          <w:color w:val="FFFFFF" w:themeColor="background1"/>
          <w:sz w:val="48"/>
          <w:szCs w:val="48"/>
          <w:lang w:val="en-GB"/>
        </w:rPr>
        <w:t xml:space="preserve">NATIONAL CHILD AND FAMILY INVESTMENT STRATEGY </w:t>
      </w:r>
    </w:p>
    <w:p w14:paraId="4B6C9C36" w14:textId="77777777" w:rsidR="00030D3E" w:rsidRPr="00761C8A" w:rsidRDefault="00030D3E" w:rsidP="00030D3E">
      <w:pPr>
        <w:rPr>
          <w:color w:val="FFFFFF" w:themeColor="background1"/>
          <w:lang w:val="en-GB"/>
        </w:rPr>
      </w:pPr>
    </w:p>
    <w:p w14:paraId="6D268961" w14:textId="5E7272A6" w:rsidR="00FA3ED8" w:rsidRPr="00761C8A" w:rsidRDefault="00E96DB7" w:rsidP="00FA3ED8">
      <w:pPr>
        <w:pStyle w:val="Subtitle"/>
        <w:rPr>
          <w:rFonts w:cs="Tahoma"/>
          <w:b/>
          <w:lang w:val="en-GB"/>
        </w:rPr>
      </w:pPr>
      <w:r w:rsidRPr="00761C8A">
        <w:rPr>
          <w:rFonts w:cs="Tahoma"/>
          <w:color w:val="FFFFFF" w:themeColor="background1"/>
          <w:lang w:val="en-GB"/>
        </w:rPr>
        <w:br/>
      </w:r>
      <w:r w:rsidRPr="00761C8A">
        <w:rPr>
          <w:rFonts w:cs="Tahoma"/>
          <w:color w:val="FFFFFF" w:themeColor="background1"/>
          <w:shd w:val="clear" w:color="auto" w:fill="2A2E43"/>
          <w:lang w:val="en-GB"/>
        </w:rPr>
        <w:t>Driving the shift towards earlier supports and the transition to</w:t>
      </w:r>
      <w:r w:rsidR="00752587" w:rsidRPr="00761C8A">
        <w:rPr>
          <w:rFonts w:cs="Tahoma"/>
          <w:color w:val="FFFFFF" w:themeColor="background1"/>
          <w:shd w:val="clear" w:color="auto" w:fill="2A2E43"/>
          <w:lang w:val="en-GB"/>
        </w:rPr>
        <w:t>wards</w:t>
      </w:r>
      <w:r w:rsidRPr="00761C8A">
        <w:rPr>
          <w:rFonts w:cs="Tahoma"/>
          <w:color w:val="FFFFFF" w:themeColor="background1"/>
          <w:shd w:val="clear" w:color="auto" w:fill="2A2E43"/>
          <w:lang w:val="en-GB"/>
        </w:rPr>
        <w:t xml:space="preserve"> the Aboriginal </w:t>
      </w:r>
      <w:r w:rsidR="00181FC4" w:rsidRPr="00761C8A">
        <w:rPr>
          <w:rFonts w:cs="Tahoma"/>
          <w:color w:val="FFFFFF" w:themeColor="background1"/>
          <w:shd w:val="clear" w:color="auto" w:fill="2A2E43"/>
          <w:lang w:val="en-GB"/>
        </w:rPr>
        <w:t>and Torres Strait Islander</w:t>
      </w:r>
      <w:r w:rsidRPr="00761C8A">
        <w:rPr>
          <w:rFonts w:cs="Tahoma"/>
          <w:color w:val="FFFFFF" w:themeColor="background1"/>
          <w:shd w:val="clear" w:color="auto" w:fill="2A2E43"/>
          <w:lang w:val="en-GB"/>
        </w:rPr>
        <w:t xml:space="preserve"> Community Controlled Sector</w:t>
      </w:r>
      <w:r w:rsidR="00FA3ED8" w:rsidRPr="00761C8A">
        <w:rPr>
          <w:rFonts w:cs="Tahoma"/>
          <w:b/>
          <w:lang w:val="en-GB"/>
        </w:rPr>
        <w:br w:type="page"/>
      </w:r>
    </w:p>
    <w:p w14:paraId="67058460" w14:textId="779368C0" w:rsidR="001A4928" w:rsidRPr="00761C8A" w:rsidRDefault="001A4928" w:rsidP="00FA3ED8">
      <w:pPr>
        <w:pStyle w:val="Subtitle"/>
        <w:rPr>
          <w:rFonts w:cs="Tahoma"/>
          <w:lang w:val="en-GB"/>
        </w:rPr>
      </w:pPr>
      <w:r w:rsidRPr="00761C8A">
        <w:rPr>
          <w:rFonts w:cs="Tahoma"/>
          <w:b/>
          <w:lang w:val="en-GB"/>
        </w:rPr>
        <w:lastRenderedPageBreak/>
        <w:t>Contents</w:t>
      </w:r>
    </w:p>
    <w:sdt>
      <w:sdtPr>
        <w:rPr>
          <w:rFonts w:cs="Tahoma"/>
          <w:lang w:val="en-GB"/>
        </w:rPr>
        <w:id w:val="2032453199"/>
        <w:docPartObj>
          <w:docPartGallery w:val="Table of Contents"/>
          <w:docPartUnique/>
        </w:docPartObj>
      </w:sdtPr>
      <w:sdtEndPr>
        <w:rPr>
          <w:b/>
        </w:rPr>
      </w:sdtEndPr>
      <w:sdtContent>
        <w:p w14:paraId="7A6E0113" w14:textId="58077E2A" w:rsidR="005F70F9" w:rsidRPr="00761C8A" w:rsidRDefault="001A4928">
          <w:pPr>
            <w:pStyle w:val="TOC1"/>
            <w:tabs>
              <w:tab w:val="right" w:leader="dot" w:pos="9622"/>
            </w:tabs>
            <w:rPr>
              <w:rFonts w:asciiTheme="minorHAnsi" w:eastAsiaTheme="minorEastAsia" w:hAnsiTheme="minorHAnsi"/>
              <w:noProof/>
              <w:lang w:val="en-GB" w:eastAsia="en-AU"/>
            </w:rPr>
          </w:pPr>
          <w:r w:rsidRPr="00761C8A">
            <w:rPr>
              <w:rFonts w:cs="Tahoma"/>
              <w:lang w:val="en-GB"/>
            </w:rPr>
            <w:fldChar w:fldCharType="begin"/>
          </w:r>
          <w:r w:rsidRPr="00761C8A">
            <w:rPr>
              <w:rFonts w:cs="Tahoma"/>
              <w:lang w:val="en-GB"/>
            </w:rPr>
            <w:instrText xml:space="preserve"> TOC \o "1-3" \h \z \u </w:instrText>
          </w:r>
          <w:r w:rsidRPr="00761C8A">
            <w:rPr>
              <w:rFonts w:cs="Tahoma"/>
              <w:lang w:val="en-GB"/>
            </w:rPr>
            <w:fldChar w:fldCharType="separate"/>
          </w:r>
          <w:hyperlink w:anchor="_Toc188023195" w:history="1">
            <w:r w:rsidR="005F70F9" w:rsidRPr="00761C8A">
              <w:rPr>
                <w:rStyle w:val="Hyperlink"/>
                <w:rFonts w:cs="Tahoma"/>
                <w:noProof/>
                <w:lang w:val="en-GB"/>
              </w:rPr>
              <w:t>Acronyms/Terminology</w:t>
            </w:r>
            <w:r w:rsidR="005F70F9" w:rsidRPr="00761C8A">
              <w:rPr>
                <w:noProof/>
                <w:webHidden/>
                <w:lang w:val="en-GB"/>
              </w:rPr>
              <w:tab/>
            </w:r>
            <w:r w:rsidR="005F70F9" w:rsidRPr="00761C8A">
              <w:rPr>
                <w:noProof/>
                <w:webHidden/>
                <w:lang w:val="en-GB"/>
              </w:rPr>
              <w:fldChar w:fldCharType="begin"/>
            </w:r>
            <w:r w:rsidR="005F70F9" w:rsidRPr="00761C8A">
              <w:rPr>
                <w:noProof/>
                <w:webHidden/>
                <w:lang w:val="en-GB"/>
              </w:rPr>
              <w:instrText xml:space="preserve"> PAGEREF _Toc188023195 \h </w:instrText>
            </w:r>
            <w:r w:rsidR="005F70F9" w:rsidRPr="00761C8A">
              <w:rPr>
                <w:noProof/>
                <w:webHidden/>
                <w:lang w:val="en-GB"/>
              </w:rPr>
            </w:r>
            <w:r w:rsidR="005F70F9" w:rsidRPr="00761C8A">
              <w:rPr>
                <w:noProof/>
                <w:webHidden/>
                <w:lang w:val="en-GB"/>
              </w:rPr>
              <w:fldChar w:fldCharType="separate"/>
            </w:r>
            <w:r w:rsidR="00692724">
              <w:rPr>
                <w:noProof/>
                <w:webHidden/>
                <w:lang w:val="en-GB"/>
              </w:rPr>
              <w:t>4</w:t>
            </w:r>
            <w:r w:rsidR="005F70F9" w:rsidRPr="00761C8A">
              <w:rPr>
                <w:noProof/>
                <w:webHidden/>
                <w:lang w:val="en-GB"/>
              </w:rPr>
              <w:fldChar w:fldCharType="end"/>
            </w:r>
          </w:hyperlink>
        </w:p>
        <w:p w14:paraId="692C26D1" w14:textId="53962F65" w:rsidR="005F70F9" w:rsidRPr="00761C8A" w:rsidRDefault="005F70F9">
          <w:pPr>
            <w:pStyle w:val="TOC1"/>
            <w:tabs>
              <w:tab w:val="right" w:leader="dot" w:pos="9622"/>
            </w:tabs>
            <w:rPr>
              <w:rFonts w:asciiTheme="minorHAnsi" w:eastAsiaTheme="minorEastAsia" w:hAnsiTheme="minorHAnsi"/>
              <w:noProof/>
              <w:lang w:val="en-GB" w:eastAsia="en-AU"/>
            </w:rPr>
          </w:pPr>
          <w:hyperlink w:anchor="_Toc188023196" w:history="1">
            <w:r w:rsidRPr="00761C8A">
              <w:rPr>
                <w:rStyle w:val="Hyperlink"/>
                <w:rFonts w:cs="Tahoma"/>
                <w:noProof/>
                <w:lang w:val="en-GB"/>
              </w:rPr>
              <w:t>Acknowledgements</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_Toc188023196 \h </w:instrText>
            </w:r>
            <w:r w:rsidRPr="00761C8A">
              <w:rPr>
                <w:noProof/>
                <w:webHidden/>
                <w:lang w:val="en-GB"/>
              </w:rPr>
            </w:r>
            <w:r w:rsidRPr="00761C8A">
              <w:rPr>
                <w:noProof/>
                <w:webHidden/>
                <w:lang w:val="en-GB"/>
              </w:rPr>
              <w:fldChar w:fldCharType="separate"/>
            </w:r>
            <w:r w:rsidR="00692724">
              <w:rPr>
                <w:noProof/>
                <w:webHidden/>
                <w:lang w:val="en-GB"/>
              </w:rPr>
              <w:t>5</w:t>
            </w:r>
            <w:r w:rsidRPr="00761C8A">
              <w:rPr>
                <w:noProof/>
                <w:webHidden/>
                <w:lang w:val="en-GB"/>
              </w:rPr>
              <w:fldChar w:fldCharType="end"/>
            </w:r>
          </w:hyperlink>
        </w:p>
        <w:p w14:paraId="5DDA15F0" w14:textId="2FA4D6D2" w:rsidR="005F70F9" w:rsidRPr="00761C8A" w:rsidRDefault="005F70F9">
          <w:pPr>
            <w:pStyle w:val="TOC1"/>
            <w:tabs>
              <w:tab w:val="right" w:leader="dot" w:pos="9622"/>
            </w:tabs>
            <w:rPr>
              <w:rFonts w:asciiTheme="minorHAnsi" w:eastAsiaTheme="minorEastAsia" w:hAnsiTheme="minorHAnsi"/>
              <w:noProof/>
              <w:lang w:val="en-GB" w:eastAsia="en-AU"/>
            </w:rPr>
          </w:pPr>
          <w:hyperlink w:anchor="_Toc188023197" w:history="1">
            <w:r w:rsidRPr="00761C8A">
              <w:rPr>
                <w:rStyle w:val="Hyperlink"/>
                <w:rFonts w:cs="Tahoma"/>
                <w:noProof/>
                <w:lang w:val="en-GB"/>
              </w:rPr>
              <w:t>Executive Summary</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_Toc188023197 \h </w:instrText>
            </w:r>
            <w:r w:rsidRPr="00761C8A">
              <w:rPr>
                <w:noProof/>
                <w:webHidden/>
                <w:lang w:val="en-GB"/>
              </w:rPr>
            </w:r>
            <w:r w:rsidRPr="00761C8A">
              <w:rPr>
                <w:noProof/>
                <w:webHidden/>
                <w:lang w:val="en-GB"/>
              </w:rPr>
              <w:fldChar w:fldCharType="separate"/>
            </w:r>
            <w:r w:rsidR="00692724">
              <w:rPr>
                <w:noProof/>
                <w:webHidden/>
                <w:lang w:val="en-GB"/>
              </w:rPr>
              <w:t>6</w:t>
            </w:r>
            <w:r w:rsidRPr="00761C8A">
              <w:rPr>
                <w:noProof/>
                <w:webHidden/>
                <w:lang w:val="en-GB"/>
              </w:rPr>
              <w:fldChar w:fldCharType="end"/>
            </w:r>
          </w:hyperlink>
        </w:p>
        <w:p w14:paraId="12887540" w14:textId="4ECDC12F" w:rsidR="005F70F9" w:rsidRPr="00761C8A" w:rsidRDefault="005F70F9">
          <w:pPr>
            <w:pStyle w:val="TOC1"/>
            <w:tabs>
              <w:tab w:val="right" w:leader="dot" w:pos="9622"/>
            </w:tabs>
            <w:rPr>
              <w:rFonts w:asciiTheme="minorHAnsi" w:eastAsiaTheme="minorEastAsia" w:hAnsiTheme="minorHAnsi"/>
              <w:noProof/>
              <w:lang w:val="en-GB" w:eastAsia="en-AU"/>
            </w:rPr>
          </w:pPr>
          <w:hyperlink w:anchor="_Toc188023198" w:history="1">
            <w:r w:rsidRPr="00761C8A">
              <w:rPr>
                <w:rStyle w:val="Hyperlink"/>
                <w:rFonts w:cs="Tahoma"/>
                <w:noProof/>
                <w:lang w:val="en-GB"/>
              </w:rPr>
              <w:t>Introduction</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_Toc188023198 \h </w:instrText>
            </w:r>
            <w:r w:rsidRPr="00761C8A">
              <w:rPr>
                <w:noProof/>
                <w:webHidden/>
                <w:lang w:val="en-GB"/>
              </w:rPr>
            </w:r>
            <w:r w:rsidRPr="00761C8A">
              <w:rPr>
                <w:noProof/>
                <w:webHidden/>
                <w:lang w:val="en-GB"/>
              </w:rPr>
              <w:fldChar w:fldCharType="separate"/>
            </w:r>
            <w:r w:rsidR="00692724">
              <w:rPr>
                <w:noProof/>
                <w:webHidden/>
                <w:lang w:val="en-GB"/>
              </w:rPr>
              <w:t>9</w:t>
            </w:r>
            <w:r w:rsidRPr="00761C8A">
              <w:rPr>
                <w:noProof/>
                <w:webHidden/>
                <w:lang w:val="en-GB"/>
              </w:rPr>
              <w:fldChar w:fldCharType="end"/>
            </w:r>
          </w:hyperlink>
        </w:p>
        <w:p w14:paraId="1806E2A8" w14:textId="2A260CDF" w:rsidR="005F70F9" w:rsidRPr="00761C8A" w:rsidRDefault="005F70F9">
          <w:pPr>
            <w:pStyle w:val="TOC2"/>
            <w:tabs>
              <w:tab w:val="right" w:leader="dot" w:pos="9622"/>
            </w:tabs>
            <w:rPr>
              <w:rFonts w:asciiTheme="minorHAnsi" w:eastAsiaTheme="minorEastAsia" w:hAnsiTheme="minorHAnsi"/>
              <w:noProof/>
              <w:lang w:val="en-GB" w:eastAsia="en-AU"/>
            </w:rPr>
          </w:pPr>
          <w:hyperlink w:anchor="_Toc188023199" w:history="1">
            <w:r w:rsidRPr="00761C8A">
              <w:rPr>
                <w:rStyle w:val="Hyperlink"/>
                <w:rFonts w:cs="Tahoma"/>
                <w:noProof/>
                <w:lang w:val="en-GB"/>
              </w:rPr>
              <w:t>Purpose</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_Toc188023199 \h </w:instrText>
            </w:r>
            <w:r w:rsidRPr="00761C8A">
              <w:rPr>
                <w:noProof/>
                <w:webHidden/>
                <w:lang w:val="en-GB"/>
              </w:rPr>
            </w:r>
            <w:r w:rsidRPr="00761C8A">
              <w:rPr>
                <w:noProof/>
                <w:webHidden/>
                <w:lang w:val="en-GB"/>
              </w:rPr>
              <w:fldChar w:fldCharType="separate"/>
            </w:r>
            <w:r w:rsidR="00692724">
              <w:rPr>
                <w:noProof/>
                <w:webHidden/>
                <w:lang w:val="en-GB"/>
              </w:rPr>
              <w:t>9</w:t>
            </w:r>
            <w:r w:rsidRPr="00761C8A">
              <w:rPr>
                <w:noProof/>
                <w:webHidden/>
                <w:lang w:val="en-GB"/>
              </w:rPr>
              <w:fldChar w:fldCharType="end"/>
            </w:r>
          </w:hyperlink>
        </w:p>
        <w:p w14:paraId="5B3208AB" w14:textId="7B7F207C" w:rsidR="005F70F9" w:rsidRPr="00761C8A" w:rsidRDefault="005F70F9">
          <w:pPr>
            <w:pStyle w:val="TOC2"/>
            <w:tabs>
              <w:tab w:val="right" w:leader="dot" w:pos="9622"/>
            </w:tabs>
            <w:rPr>
              <w:rFonts w:asciiTheme="minorHAnsi" w:eastAsiaTheme="minorEastAsia" w:hAnsiTheme="minorHAnsi"/>
              <w:noProof/>
              <w:lang w:val="en-GB" w:eastAsia="en-AU"/>
            </w:rPr>
          </w:pPr>
          <w:hyperlink w:anchor="_Toc188023200" w:history="1">
            <w:r w:rsidRPr="00761C8A">
              <w:rPr>
                <w:rStyle w:val="Hyperlink"/>
                <w:rFonts w:cs="Tahoma"/>
                <w:noProof/>
                <w:lang w:val="en-GB"/>
              </w:rPr>
              <w:t>A strategy for all children and families</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_Toc188023200 \h </w:instrText>
            </w:r>
            <w:r w:rsidRPr="00761C8A">
              <w:rPr>
                <w:noProof/>
                <w:webHidden/>
                <w:lang w:val="en-GB"/>
              </w:rPr>
            </w:r>
            <w:r w:rsidRPr="00761C8A">
              <w:rPr>
                <w:noProof/>
                <w:webHidden/>
                <w:lang w:val="en-GB"/>
              </w:rPr>
              <w:fldChar w:fldCharType="separate"/>
            </w:r>
            <w:r w:rsidR="00692724">
              <w:rPr>
                <w:noProof/>
                <w:webHidden/>
                <w:lang w:val="en-GB"/>
              </w:rPr>
              <w:t>11</w:t>
            </w:r>
            <w:r w:rsidRPr="00761C8A">
              <w:rPr>
                <w:noProof/>
                <w:webHidden/>
                <w:lang w:val="en-GB"/>
              </w:rPr>
              <w:fldChar w:fldCharType="end"/>
            </w:r>
          </w:hyperlink>
        </w:p>
        <w:p w14:paraId="29836675" w14:textId="5717EA41" w:rsidR="005F70F9" w:rsidRPr="00761C8A" w:rsidRDefault="005F70F9">
          <w:pPr>
            <w:pStyle w:val="TOC2"/>
            <w:tabs>
              <w:tab w:val="right" w:leader="dot" w:pos="9622"/>
            </w:tabs>
            <w:rPr>
              <w:rFonts w:asciiTheme="minorHAnsi" w:eastAsiaTheme="minorEastAsia" w:hAnsiTheme="minorHAnsi"/>
              <w:noProof/>
              <w:lang w:val="en-GB" w:eastAsia="en-AU"/>
            </w:rPr>
          </w:pPr>
          <w:hyperlink w:anchor="_Toc188023201" w:history="1">
            <w:r w:rsidRPr="00761C8A">
              <w:rPr>
                <w:rStyle w:val="Hyperlink"/>
                <w:rFonts w:cs="Tahoma"/>
                <w:noProof/>
                <w:lang w:val="en-GB"/>
              </w:rPr>
              <w:t>What difference will the Strategy make?</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_Toc188023201 \h </w:instrText>
            </w:r>
            <w:r w:rsidRPr="00761C8A">
              <w:rPr>
                <w:noProof/>
                <w:webHidden/>
                <w:lang w:val="en-GB"/>
              </w:rPr>
            </w:r>
            <w:r w:rsidRPr="00761C8A">
              <w:rPr>
                <w:noProof/>
                <w:webHidden/>
                <w:lang w:val="en-GB"/>
              </w:rPr>
              <w:fldChar w:fldCharType="separate"/>
            </w:r>
            <w:r w:rsidR="00692724">
              <w:rPr>
                <w:noProof/>
                <w:webHidden/>
                <w:lang w:val="en-GB"/>
              </w:rPr>
              <w:t>13</w:t>
            </w:r>
            <w:r w:rsidRPr="00761C8A">
              <w:rPr>
                <w:noProof/>
                <w:webHidden/>
                <w:lang w:val="en-GB"/>
              </w:rPr>
              <w:fldChar w:fldCharType="end"/>
            </w:r>
          </w:hyperlink>
        </w:p>
        <w:p w14:paraId="30FE6448" w14:textId="6E7C0F55" w:rsidR="005F70F9" w:rsidRPr="00761C8A" w:rsidRDefault="005F70F9">
          <w:pPr>
            <w:pStyle w:val="TOC2"/>
            <w:tabs>
              <w:tab w:val="right" w:leader="dot" w:pos="9622"/>
            </w:tabs>
            <w:rPr>
              <w:rFonts w:asciiTheme="minorHAnsi" w:eastAsiaTheme="minorEastAsia" w:hAnsiTheme="minorHAnsi"/>
              <w:noProof/>
              <w:lang w:val="en-GB" w:eastAsia="en-AU"/>
            </w:rPr>
          </w:pPr>
          <w:hyperlink w:anchor="_Toc188023202" w:history="1">
            <w:r w:rsidRPr="00761C8A">
              <w:rPr>
                <w:rStyle w:val="Hyperlink"/>
                <w:rFonts w:cs="Tahoma"/>
                <w:noProof/>
                <w:lang w:val="en-GB"/>
              </w:rPr>
              <w:t>Partnership, engagement and consultation</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_Toc188023202 \h </w:instrText>
            </w:r>
            <w:r w:rsidRPr="00761C8A">
              <w:rPr>
                <w:noProof/>
                <w:webHidden/>
                <w:lang w:val="en-GB"/>
              </w:rPr>
            </w:r>
            <w:r w:rsidRPr="00761C8A">
              <w:rPr>
                <w:noProof/>
                <w:webHidden/>
                <w:lang w:val="en-GB"/>
              </w:rPr>
              <w:fldChar w:fldCharType="separate"/>
            </w:r>
            <w:r w:rsidR="00692724">
              <w:rPr>
                <w:noProof/>
                <w:webHidden/>
                <w:lang w:val="en-GB"/>
              </w:rPr>
              <w:t>14</w:t>
            </w:r>
            <w:r w:rsidRPr="00761C8A">
              <w:rPr>
                <w:noProof/>
                <w:webHidden/>
                <w:lang w:val="en-GB"/>
              </w:rPr>
              <w:fldChar w:fldCharType="end"/>
            </w:r>
          </w:hyperlink>
        </w:p>
        <w:p w14:paraId="2A59E677" w14:textId="4BF292F6" w:rsidR="005F70F9" w:rsidRPr="00761C8A" w:rsidRDefault="005F70F9">
          <w:pPr>
            <w:pStyle w:val="TOC1"/>
            <w:tabs>
              <w:tab w:val="right" w:leader="dot" w:pos="9622"/>
            </w:tabs>
            <w:rPr>
              <w:rFonts w:asciiTheme="minorHAnsi" w:eastAsiaTheme="minorEastAsia" w:hAnsiTheme="minorHAnsi"/>
              <w:noProof/>
              <w:lang w:val="en-GB" w:eastAsia="en-AU"/>
            </w:rPr>
          </w:pPr>
          <w:hyperlink w:anchor="_Toc188023203" w:history="1">
            <w:r w:rsidRPr="00761C8A">
              <w:rPr>
                <w:rStyle w:val="Hyperlink"/>
                <w:rFonts w:cs="Tahoma"/>
                <w:noProof/>
                <w:lang w:val="en-GB"/>
              </w:rPr>
              <w:t>Strategic Context</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_Toc188023203 \h </w:instrText>
            </w:r>
            <w:r w:rsidRPr="00761C8A">
              <w:rPr>
                <w:noProof/>
                <w:webHidden/>
                <w:lang w:val="en-GB"/>
              </w:rPr>
            </w:r>
            <w:r w:rsidRPr="00761C8A">
              <w:rPr>
                <w:noProof/>
                <w:webHidden/>
                <w:lang w:val="en-GB"/>
              </w:rPr>
              <w:fldChar w:fldCharType="separate"/>
            </w:r>
            <w:r w:rsidR="00692724">
              <w:rPr>
                <w:noProof/>
                <w:webHidden/>
                <w:lang w:val="en-GB"/>
              </w:rPr>
              <w:t>16</w:t>
            </w:r>
            <w:r w:rsidRPr="00761C8A">
              <w:rPr>
                <w:noProof/>
                <w:webHidden/>
                <w:lang w:val="en-GB"/>
              </w:rPr>
              <w:fldChar w:fldCharType="end"/>
            </w:r>
          </w:hyperlink>
        </w:p>
        <w:p w14:paraId="55EB2192" w14:textId="020B85C0" w:rsidR="005F70F9" w:rsidRPr="00761C8A" w:rsidRDefault="005F70F9">
          <w:pPr>
            <w:pStyle w:val="TOC1"/>
            <w:tabs>
              <w:tab w:val="right" w:leader="dot" w:pos="9622"/>
            </w:tabs>
            <w:rPr>
              <w:rFonts w:asciiTheme="minorHAnsi" w:eastAsiaTheme="minorEastAsia" w:hAnsiTheme="minorHAnsi"/>
              <w:noProof/>
              <w:lang w:val="en-GB" w:eastAsia="en-AU"/>
            </w:rPr>
          </w:pPr>
          <w:hyperlink w:anchor="_Toc188023204" w:history="1">
            <w:r w:rsidRPr="00761C8A">
              <w:rPr>
                <w:rStyle w:val="Hyperlink"/>
                <w:rFonts w:cs="Tahoma"/>
                <w:noProof/>
                <w:lang w:val="en-GB"/>
              </w:rPr>
              <w:t>Principles</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_Toc188023204 \h </w:instrText>
            </w:r>
            <w:r w:rsidRPr="00761C8A">
              <w:rPr>
                <w:noProof/>
                <w:webHidden/>
                <w:lang w:val="en-GB"/>
              </w:rPr>
            </w:r>
            <w:r w:rsidRPr="00761C8A">
              <w:rPr>
                <w:noProof/>
                <w:webHidden/>
                <w:lang w:val="en-GB"/>
              </w:rPr>
              <w:fldChar w:fldCharType="separate"/>
            </w:r>
            <w:r w:rsidR="00692724">
              <w:rPr>
                <w:noProof/>
                <w:webHidden/>
                <w:lang w:val="en-GB"/>
              </w:rPr>
              <w:t>21</w:t>
            </w:r>
            <w:r w:rsidRPr="00761C8A">
              <w:rPr>
                <w:noProof/>
                <w:webHidden/>
                <w:lang w:val="en-GB"/>
              </w:rPr>
              <w:fldChar w:fldCharType="end"/>
            </w:r>
          </w:hyperlink>
        </w:p>
        <w:p w14:paraId="3873BCAD" w14:textId="77535083" w:rsidR="005F70F9" w:rsidRPr="00761C8A" w:rsidRDefault="005F70F9">
          <w:pPr>
            <w:pStyle w:val="TOC1"/>
            <w:tabs>
              <w:tab w:val="right" w:leader="dot" w:pos="9622"/>
            </w:tabs>
            <w:rPr>
              <w:rFonts w:asciiTheme="minorHAnsi" w:eastAsiaTheme="minorEastAsia" w:hAnsiTheme="minorHAnsi"/>
              <w:noProof/>
              <w:lang w:val="en-GB" w:eastAsia="en-AU"/>
            </w:rPr>
          </w:pPr>
          <w:hyperlink w:anchor="_Toc188023205" w:history="1">
            <w:r w:rsidRPr="00761C8A">
              <w:rPr>
                <w:rStyle w:val="Hyperlink"/>
                <w:rFonts w:cs="Tahoma"/>
                <w:noProof/>
                <w:lang w:val="en-GB"/>
              </w:rPr>
              <w:t>Prioritising investment in early and tailored supports</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_Toc188023205 \h </w:instrText>
            </w:r>
            <w:r w:rsidRPr="00761C8A">
              <w:rPr>
                <w:noProof/>
                <w:webHidden/>
                <w:lang w:val="en-GB"/>
              </w:rPr>
            </w:r>
            <w:r w:rsidRPr="00761C8A">
              <w:rPr>
                <w:noProof/>
                <w:webHidden/>
                <w:lang w:val="en-GB"/>
              </w:rPr>
              <w:fldChar w:fldCharType="separate"/>
            </w:r>
            <w:r w:rsidR="00692724">
              <w:rPr>
                <w:noProof/>
                <w:webHidden/>
                <w:lang w:val="en-GB"/>
              </w:rPr>
              <w:t>22</w:t>
            </w:r>
            <w:r w:rsidRPr="00761C8A">
              <w:rPr>
                <w:noProof/>
                <w:webHidden/>
                <w:lang w:val="en-GB"/>
              </w:rPr>
              <w:fldChar w:fldCharType="end"/>
            </w:r>
          </w:hyperlink>
        </w:p>
        <w:p w14:paraId="4B19FC22" w14:textId="2CBC74A8" w:rsidR="005F70F9" w:rsidRPr="00761C8A" w:rsidRDefault="005F70F9">
          <w:pPr>
            <w:pStyle w:val="TOC2"/>
            <w:tabs>
              <w:tab w:val="right" w:leader="dot" w:pos="9622"/>
            </w:tabs>
            <w:rPr>
              <w:rFonts w:asciiTheme="minorHAnsi" w:eastAsiaTheme="minorEastAsia" w:hAnsiTheme="minorHAnsi"/>
              <w:noProof/>
              <w:lang w:val="en-GB" w:eastAsia="en-AU"/>
            </w:rPr>
          </w:pPr>
          <w:hyperlink w:anchor="_Toc188023206" w:history="1">
            <w:r w:rsidRPr="00761C8A">
              <w:rPr>
                <w:rStyle w:val="Hyperlink"/>
                <w:rFonts w:cs="Tahoma"/>
                <w:noProof/>
                <w:lang w:val="en-GB"/>
              </w:rPr>
              <w:t xml:space="preserve">National definition: Early and tailored supports </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_Toc188023206 \h </w:instrText>
            </w:r>
            <w:r w:rsidRPr="00761C8A">
              <w:rPr>
                <w:noProof/>
                <w:webHidden/>
                <w:lang w:val="en-GB"/>
              </w:rPr>
            </w:r>
            <w:r w:rsidRPr="00761C8A">
              <w:rPr>
                <w:noProof/>
                <w:webHidden/>
                <w:lang w:val="en-GB"/>
              </w:rPr>
              <w:fldChar w:fldCharType="separate"/>
            </w:r>
            <w:r w:rsidR="00692724">
              <w:rPr>
                <w:noProof/>
                <w:webHidden/>
                <w:lang w:val="en-GB"/>
              </w:rPr>
              <w:t>25</w:t>
            </w:r>
            <w:r w:rsidRPr="00761C8A">
              <w:rPr>
                <w:noProof/>
                <w:webHidden/>
                <w:lang w:val="en-GB"/>
              </w:rPr>
              <w:fldChar w:fldCharType="end"/>
            </w:r>
          </w:hyperlink>
        </w:p>
        <w:p w14:paraId="3EEA8289" w14:textId="65D4945A" w:rsidR="005F70F9" w:rsidRPr="00761C8A" w:rsidRDefault="005F70F9">
          <w:pPr>
            <w:pStyle w:val="TOC2"/>
            <w:tabs>
              <w:tab w:val="right" w:leader="dot" w:pos="9622"/>
            </w:tabs>
            <w:rPr>
              <w:rFonts w:asciiTheme="minorHAnsi" w:eastAsiaTheme="minorEastAsia" w:hAnsiTheme="minorHAnsi"/>
              <w:noProof/>
              <w:lang w:val="en-GB" w:eastAsia="en-AU"/>
            </w:rPr>
          </w:pPr>
          <w:hyperlink w:anchor="_Toc188023207" w:history="1">
            <w:r w:rsidRPr="00761C8A">
              <w:rPr>
                <w:rStyle w:val="Hyperlink"/>
                <w:rFonts w:cs="Tahoma"/>
                <w:noProof/>
                <w:lang w:val="en-GB"/>
              </w:rPr>
              <w:t>National definition: Child and family services</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_Toc188023207 \h </w:instrText>
            </w:r>
            <w:r w:rsidRPr="00761C8A">
              <w:rPr>
                <w:noProof/>
                <w:webHidden/>
                <w:lang w:val="en-GB"/>
              </w:rPr>
            </w:r>
            <w:r w:rsidRPr="00761C8A">
              <w:rPr>
                <w:noProof/>
                <w:webHidden/>
                <w:lang w:val="en-GB"/>
              </w:rPr>
              <w:fldChar w:fldCharType="separate"/>
            </w:r>
            <w:r w:rsidR="00692724">
              <w:rPr>
                <w:noProof/>
                <w:webHidden/>
                <w:lang w:val="en-GB"/>
              </w:rPr>
              <w:t>26</w:t>
            </w:r>
            <w:r w:rsidRPr="00761C8A">
              <w:rPr>
                <w:noProof/>
                <w:webHidden/>
                <w:lang w:val="en-GB"/>
              </w:rPr>
              <w:fldChar w:fldCharType="end"/>
            </w:r>
          </w:hyperlink>
        </w:p>
        <w:p w14:paraId="459EA7F9" w14:textId="30E745CF" w:rsidR="005F70F9" w:rsidRPr="00761C8A" w:rsidRDefault="005F70F9">
          <w:pPr>
            <w:pStyle w:val="TOC2"/>
            <w:tabs>
              <w:tab w:val="right" w:leader="dot" w:pos="9622"/>
            </w:tabs>
            <w:rPr>
              <w:rFonts w:asciiTheme="minorHAnsi" w:eastAsiaTheme="minorEastAsia" w:hAnsiTheme="minorHAnsi"/>
              <w:noProof/>
              <w:lang w:val="en-GB" w:eastAsia="en-AU"/>
            </w:rPr>
          </w:pPr>
          <w:hyperlink w:anchor="_Toc188023208" w:history="1">
            <w:r w:rsidRPr="00761C8A">
              <w:rPr>
                <w:rStyle w:val="Hyperlink"/>
                <w:rFonts w:cs="Tahoma"/>
                <w:noProof/>
                <w:lang w:val="en-GB"/>
              </w:rPr>
              <w:t>System Elements – prioritising investment in earlier supports</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_Toc188023208 \h </w:instrText>
            </w:r>
            <w:r w:rsidRPr="00761C8A">
              <w:rPr>
                <w:noProof/>
                <w:webHidden/>
                <w:lang w:val="en-GB"/>
              </w:rPr>
            </w:r>
            <w:r w:rsidRPr="00761C8A">
              <w:rPr>
                <w:noProof/>
                <w:webHidden/>
                <w:lang w:val="en-GB"/>
              </w:rPr>
              <w:fldChar w:fldCharType="separate"/>
            </w:r>
            <w:r w:rsidR="00692724">
              <w:rPr>
                <w:noProof/>
                <w:webHidden/>
                <w:lang w:val="en-GB"/>
              </w:rPr>
              <w:t>27</w:t>
            </w:r>
            <w:r w:rsidRPr="00761C8A">
              <w:rPr>
                <w:noProof/>
                <w:webHidden/>
                <w:lang w:val="en-GB"/>
              </w:rPr>
              <w:fldChar w:fldCharType="end"/>
            </w:r>
          </w:hyperlink>
        </w:p>
        <w:p w14:paraId="729ECC01" w14:textId="1A0EF349" w:rsidR="005F70F9" w:rsidRPr="00761C8A" w:rsidRDefault="005F70F9">
          <w:pPr>
            <w:pStyle w:val="TOC1"/>
            <w:tabs>
              <w:tab w:val="right" w:leader="dot" w:pos="9622"/>
            </w:tabs>
            <w:rPr>
              <w:rFonts w:asciiTheme="minorHAnsi" w:eastAsiaTheme="minorEastAsia" w:hAnsiTheme="minorHAnsi"/>
              <w:noProof/>
              <w:lang w:val="en-GB" w:eastAsia="en-AU"/>
            </w:rPr>
          </w:pPr>
          <w:hyperlink w:anchor="_Toc188023209" w:history="1">
            <w:r w:rsidRPr="00761C8A">
              <w:rPr>
                <w:rStyle w:val="Hyperlink"/>
                <w:rFonts w:cs="Tahoma"/>
                <w:noProof/>
                <w:lang w:val="en-GB"/>
              </w:rPr>
              <w:t>Shifting funding towards the Aboriginal and Torres Strait Islander Community Controlled sector</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_Toc188023209 \h </w:instrText>
            </w:r>
            <w:r w:rsidRPr="00761C8A">
              <w:rPr>
                <w:noProof/>
                <w:webHidden/>
                <w:lang w:val="en-GB"/>
              </w:rPr>
            </w:r>
            <w:r w:rsidRPr="00761C8A">
              <w:rPr>
                <w:noProof/>
                <w:webHidden/>
                <w:lang w:val="en-GB"/>
              </w:rPr>
              <w:fldChar w:fldCharType="separate"/>
            </w:r>
            <w:r w:rsidR="00692724">
              <w:rPr>
                <w:noProof/>
                <w:webHidden/>
                <w:lang w:val="en-GB"/>
              </w:rPr>
              <w:t>33</w:t>
            </w:r>
            <w:r w:rsidRPr="00761C8A">
              <w:rPr>
                <w:noProof/>
                <w:webHidden/>
                <w:lang w:val="en-GB"/>
              </w:rPr>
              <w:fldChar w:fldCharType="end"/>
            </w:r>
          </w:hyperlink>
        </w:p>
        <w:p w14:paraId="51052651" w14:textId="40A92F9C" w:rsidR="005F70F9" w:rsidRPr="00761C8A" w:rsidRDefault="005F70F9">
          <w:pPr>
            <w:pStyle w:val="TOC2"/>
            <w:tabs>
              <w:tab w:val="right" w:leader="dot" w:pos="9622"/>
            </w:tabs>
            <w:rPr>
              <w:rFonts w:asciiTheme="minorHAnsi" w:eastAsiaTheme="minorEastAsia" w:hAnsiTheme="minorHAnsi"/>
              <w:noProof/>
              <w:lang w:val="en-GB" w:eastAsia="en-AU"/>
            </w:rPr>
          </w:pPr>
          <w:hyperlink w:anchor="_Toc188023210" w:history="1">
            <w:r w:rsidRPr="00761C8A">
              <w:rPr>
                <w:rStyle w:val="Hyperlink"/>
                <w:rFonts w:cs="Tahoma"/>
                <w:noProof/>
                <w:lang w:val="en-GB"/>
              </w:rPr>
              <w:t>System Elements – shifting funding towards the ACCO sector</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_Toc188023210 \h </w:instrText>
            </w:r>
            <w:r w:rsidRPr="00761C8A">
              <w:rPr>
                <w:noProof/>
                <w:webHidden/>
                <w:lang w:val="en-GB"/>
              </w:rPr>
            </w:r>
            <w:r w:rsidRPr="00761C8A">
              <w:rPr>
                <w:noProof/>
                <w:webHidden/>
                <w:lang w:val="en-GB"/>
              </w:rPr>
              <w:fldChar w:fldCharType="separate"/>
            </w:r>
            <w:r w:rsidR="00692724">
              <w:rPr>
                <w:noProof/>
                <w:webHidden/>
                <w:lang w:val="en-GB"/>
              </w:rPr>
              <w:t>34</w:t>
            </w:r>
            <w:r w:rsidRPr="00761C8A">
              <w:rPr>
                <w:noProof/>
                <w:webHidden/>
                <w:lang w:val="en-GB"/>
              </w:rPr>
              <w:fldChar w:fldCharType="end"/>
            </w:r>
          </w:hyperlink>
        </w:p>
        <w:p w14:paraId="4D9BD741" w14:textId="17B03245" w:rsidR="005F70F9" w:rsidRPr="00761C8A" w:rsidRDefault="005F70F9">
          <w:pPr>
            <w:pStyle w:val="TOC1"/>
            <w:tabs>
              <w:tab w:val="right" w:leader="dot" w:pos="9622"/>
            </w:tabs>
            <w:rPr>
              <w:rFonts w:asciiTheme="minorHAnsi" w:eastAsiaTheme="minorEastAsia" w:hAnsiTheme="minorHAnsi"/>
              <w:noProof/>
              <w:lang w:val="en-GB" w:eastAsia="en-AU"/>
            </w:rPr>
          </w:pPr>
          <w:hyperlink w:anchor="_Toc188023211" w:history="1">
            <w:r w:rsidRPr="00761C8A">
              <w:rPr>
                <w:rStyle w:val="Hyperlink"/>
                <w:rFonts w:cs="Tahoma"/>
                <w:noProof/>
                <w:lang w:val="en-GB"/>
              </w:rPr>
              <w:t>Innovation Fund</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_Toc188023211 \h </w:instrText>
            </w:r>
            <w:r w:rsidRPr="00761C8A">
              <w:rPr>
                <w:noProof/>
                <w:webHidden/>
                <w:lang w:val="en-GB"/>
              </w:rPr>
            </w:r>
            <w:r w:rsidRPr="00761C8A">
              <w:rPr>
                <w:noProof/>
                <w:webHidden/>
                <w:lang w:val="en-GB"/>
              </w:rPr>
              <w:fldChar w:fldCharType="separate"/>
            </w:r>
            <w:r w:rsidR="00692724">
              <w:rPr>
                <w:noProof/>
                <w:webHidden/>
                <w:lang w:val="en-GB"/>
              </w:rPr>
              <w:t>41</w:t>
            </w:r>
            <w:r w:rsidRPr="00761C8A">
              <w:rPr>
                <w:noProof/>
                <w:webHidden/>
                <w:lang w:val="en-GB"/>
              </w:rPr>
              <w:fldChar w:fldCharType="end"/>
            </w:r>
          </w:hyperlink>
        </w:p>
        <w:p w14:paraId="31F687C6" w14:textId="5C850FEA" w:rsidR="005F70F9" w:rsidRPr="00761C8A" w:rsidRDefault="005F70F9">
          <w:pPr>
            <w:pStyle w:val="TOC1"/>
            <w:tabs>
              <w:tab w:val="right" w:leader="dot" w:pos="9622"/>
            </w:tabs>
            <w:rPr>
              <w:rFonts w:asciiTheme="minorHAnsi" w:eastAsiaTheme="minorEastAsia" w:hAnsiTheme="minorHAnsi"/>
              <w:noProof/>
              <w:lang w:val="en-GB" w:eastAsia="en-AU"/>
            </w:rPr>
          </w:pPr>
          <w:hyperlink w:anchor="_Toc188023213" w:history="1">
            <w:r w:rsidRPr="00761C8A">
              <w:rPr>
                <w:rStyle w:val="Hyperlink"/>
                <w:noProof/>
                <w:lang w:val="en-GB"/>
              </w:rPr>
              <w:t xml:space="preserve">Implementing the principles and system elements </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_Toc188023213 \h </w:instrText>
            </w:r>
            <w:r w:rsidRPr="00761C8A">
              <w:rPr>
                <w:noProof/>
                <w:webHidden/>
                <w:lang w:val="en-GB"/>
              </w:rPr>
            </w:r>
            <w:r w:rsidRPr="00761C8A">
              <w:rPr>
                <w:noProof/>
                <w:webHidden/>
                <w:lang w:val="en-GB"/>
              </w:rPr>
              <w:fldChar w:fldCharType="separate"/>
            </w:r>
            <w:r w:rsidR="00692724">
              <w:rPr>
                <w:noProof/>
                <w:webHidden/>
                <w:lang w:val="en-GB"/>
              </w:rPr>
              <w:t>42</w:t>
            </w:r>
            <w:r w:rsidRPr="00761C8A">
              <w:rPr>
                <w:noProof/>
                <w:webHidden/>
                <w:lang w:val="en-GB"/>
              </w:rPr>
              <w:fldChar w:fldCharType="end"/>
            </w:r>
          </w:hyperlink>
        </w:p>
        <w:p w14:paraId="59C37472" w14:textId="2AE8737A" w:rsidR="005F70F9" w:rsidRPr="00761C8A" w:rsidRDefault="005F70F9">
          <w:pPr>
            <w:pStyle w:val="TOC1"/>
            <w:tabs>
              <w:tab w:val="right" w:leader="dot" w:pos="9622"/>
            </w:tabs>
            <w:rPr>
              <w:rFonts w:asciiTheme="minorHAnsi" w:eastAsiaTheme="minorEastAsia" w:hAnsiTheme="minorHAnsi"/>
              <w:noProof/>
              <w:lang w:val="en-GB" w:eastAsia="en-AU"/>
            </w:rPr>
          </w:pPr>
          <w:hyperlink w:anchor="_Toc188023214" w:history="1">
            <w:r w:rsidRPr="00761C8A">
              <w:rPr>
                <w:rStyle w:val="Hyperlink"/>
                <w:noProof/>
                <w:lang w:val="en-GB"/>
              </w:rPr>
              <w:t>Implementation guidance</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_Toc188023214 \h </w:instrText>
            </w:r>
            <w:r w:rsidRPr="00761C8A">
              <w:rPr>
                <w:noProof/>
                <w:webHidden/>
                <w:lang w:val="en-GB"/>
              </w:rPr>
            </w:r>
            <w:r w:rsidRPr="00761C8A">
              <w:rPr>
                <w:noProof/>
                <w:webHidden/>
                <w:lang w:val="en-GB"/>
              </w:rPr>
              <w:fldChar w:fldCharType="separate"/>
            </w:r>
            <w:r w:rsidR="00692724">
              <w:rPr>
                <w:noProof/>
                <w:webHidden/>
                <w:lang w:val="en-GB"/>
              </w:rPr>
              <w:t>46</w:t>
            </w:r>
            <w:r w:rsidRPr="00761C8A">
              <w:rPr>
                <w:noProof/>
                <w:webHidden/>
                <w:lang w:val="en-GB"/>
              </w:rPr>
              <w:fldChar w:fldCharType="end"/>
            </w:r>
          </w:hyperlink>
        </w:p>
        <w:p w14:paraId="3A571820" w14:textId="2ED79B91" w:rsidR="005F70F9" w:rsidRPr="00761C8A" w:rsidRDefault="005F70F9">
          <w:pPr>
            <w:pStyle w:val="TOC2"/>
            <w:tabs>
              <w:tab w:val="right" w:leader="dot" w:pos="9622"/>
            </w:tabs>
            <w:rPr>
              <w:rFonts w:asciiTheme="minorHAnsi" w:eastAsiaTheme="minorEastAsia" w:hAnsiTheme="minorHAnsi"/>
              <w:noProof/>
              <w:lang w:val="en-GB" w:eastAsia="en-AU"/>
            </w:rPr>
          </w:pPr>
          <w:hyperlink w:anchor="_Toc188023215" w:history="1">
            <w:r w:rsidRPr="00761C8A">
              <w:rPr>
                <w:rStyle w:val="Hyperlink"/>
                <w:rFonts w:cs="Tahoma"/>
                <w:noProof/>
                <w:lang w:val="en-GB"/>
              </w:rPr>
              <w:t>Key implementation resources</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_Toc188023215 \h </w:instrText>
            </w:r>
            <w:r w:rsidRPr="00761C8A">
              <w:rPr>
                <w:noProof/>
                <w:webHidden/>
                <w:lang w:val="en-GB"/>
              </w:rPr>
            </w:r>
            <w:r w:rsidRPr="00761C8A">
              <w:rPr>
                <w:noProof/>
                <w:webHidden/>
                <w:lang w:val="en-GB"/>
              </w:rPr>
              <w:fldChar w:fldCharType="separate"/>
            </w:r>
            <w:r w:rsidR="00692724">
              <w:rPr>
                <w:noProof/>
                <w:webHidden/>
                <w:lang w:val="en-GB"/>
              </w:rPr>
              <w:t>47</w:t>
            </w:r>
            <w:r w:rsidRPr="00761C8A">
              <w:rPr>
                <w:noProof/>
                <w:webHidden/>
                <w:lang w:val="en-GB"/>
              </w:rPr>
              <w:fldChar w:fldCharType="end"/>
            </w:r>
          </w:hyperlink>
        </w:p>
        <w:p w14:paraId="3A454DE1" w14:textId="324ED167" w:rsidR="005F70F9" w:rsidRPr="00761C8A" w:rsidRDefault="005F70F9">
          <w:pPr>
            <w:pStyle w:val="TOC2"/>
            <w:tabs>
              <w:tab w:val="right" w:leader="dot" w:pos="9622"/>
            </w:tabs>
            <w:rPr>
              <w:rFonts w:asciiTheme="minorHAnsi" w:eastAsiaTheme="minorEastAsia" w:hAnsiTheme="minorHAnsi"/>
              <w:noProof/>
              <w:lang w:val="en-GB" w:eastAsia="en-AU"/>
            </w:rPr>
          </w:pPr>
          <w:hyperlink w:anchor="_Toc188023216" w:history="1">
            <w:r w:rsidRPr="00761C8A">
              <w:rPr>
                <w:rStyle w:val="Hyperlink"/>
                <w:rFonts w:cs="Tahoma"/>
                <w:noProof/>
                <w:lang w:val="en-GB"/>
              </w:rPr>
              <w:t>Illustrative case studies</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_Toc188023216 \h </w:instrText>
            </w:r>
            <w:r w:rsidRPr="00761C8A">
              <w:rPr>
                <w:noProof/>
                <w:webHidden/>
                <w:lang w:val="en-GB"/>
              </w:rPr>
            </w:r>
            <w:r w:rsidRPr="00761C8A">
              <w:rPr>
                <w:noProof/>
                <w:webHidden/>
                <w:lang w:val="en-GB"/>
              </w:rPr>
              <w:fldChar w:fldCharType="separate"/>
            </w:r>
            <w:r w:rsidR="00692724">
              <w:rPr>
                <w:noProof/>
                <w:webHidden/>
                <w:lang w:val="en-GB"/>
              </w:rPr>
              <w:t>47</w:t>
            </w:r>
            <w:r w:rsidRPr="00761C8A">
              <w:rPr>
                <w:noProof/>
                <w:webHidden/>
                <w:lang w:val="en-GB"/>
              </w:rPr>
              <w:fldChar w:fldCharType="end"/>
            </w:r>
          </w:hyperlink>
        </w:p>
        <w:p w14:paraId="0FC98ACE" w14:textId="4445EBF6" w:rsidR="005F70F9" w:rsidRPr="00761C8A" w:rsidRDefault="005F70F9">
          <w:pPr>
            <w:pStyle w:val="TOC2"/>
            <w:tabs>
              <w:tab w:val="right" w:leader="dot" w:pos="9622"/>
            </w:tabs>
            <w:rPr>
              <w:rFonts w:asciiTheme="minorHAnsi" w:eastAsiaTheme="minorEastAsia" w:hAnsiTheme="minorHAnsi"/>
              <w:noProof/>
              <w:lang w:val="en-GB" w:eastAsia="en-AU"/>
            </w:rPr>
          </w:pPr>
          <w:hyperlink w:anchor="_Toc188023217" w:history="1">
            <w:r w:rsidRPr="00761C8A">
              <w:rPr>
                <w:rStyle w:val="Hyperlink"/>
                <w:rFonts w:cs="Tahoma"/>
                <w:noProof/>
                <w:lang w:val="en-GB"/>
              </w:rPr>
              <w:t>Examples of best practice actions</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_Toc188023217 \h </w:instrText>
            </w:r>
            <w:r w:rsidRPr="00761C8A">
              <w:rPr>
                <w:noProof/>
                <w:webHidden/>
                <w:lang w:val="en-GB"/>
              </w:rPr>
            </w:r>
            <w:r w:rsidRPr="00761C8A">
              <w:rPr>
                <w:noProof/>
                <w:webHidden/>
                <w:lang w:val="en-GB"/>
              </w:rPr>
              <w:fldChar w:fldCharType="separate"/>
            </w:r>
            <w:r w:rsidR="00692724">
              <w:rPr>
                <w:noProof/>
                <w:webHidden/>
                <w:lang w:val="en-GB"/>
              </w:rPr>
              <w:t>47</w:t>
            </w:r>
            <w:r w:rsidRPr="00761C8A">
              <w:rPr>
                <w:noProof/>
                <w:webHidden/>
                <w:lang w:val="en-GB"/>
              </w:rPr>
              <w:fldChar w:fldCharType="end"/>
            </w:r>
          </w:hyperlink>
        </w:p>
        <w:p w14:paraId="41DEC10D" w14:textId="6CC0F4C4" w:rsidR="005F70F9" w:rsidRPr="00761C8A" w:rsidRDefault="005F70F9">
          <w:pPr>
            <w:pStyle w:val="TOC2"/>
            <w:tabs>
              <w:tab w:val="right" w:leader="dot" w:pos="9622"/>
            </w:tabs>
            <w:rPr>
              <w:rFonts w:asciiTheme="minorHAnsi" w:eastAsiaTheme="minorEastAsia" w:hAnsiTheme="minorHAnsi"/>
              <w:noProof/>
              <w:lang w:val="en-GB" w:eastAsia="en-AU"/>
            </w:rPr>
          </w:pPr>
          <w:hyperlink w:anchor="_Toc188023218" w:history="1">
            <w:r w:rsidRPr="00761C8A">
              <w:rPr>
                <w:rStyle w:val="Hyperlink"/>
                <w:rFonts w:cs="Tahoma"/>
                <w:noProof/>
                <w:lang w:val="en-GB"/>
              </w:rPr>
              <w:t>Implementation plan template</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_Toc188023218 \h </w:instrText>
            </w:r>
            <w:r w:rsidRPr="00761C8A">
              <w:rPr>
                <w:noProof/>
                <w:webHidden/>
                <w:lang w:val="en-GB"/>
              </w:rPr>
            </w:r>
            <w:r w:rsidRPr="00761C8A">
              <w:rPr>
                <w:noProof/>
                <w:webHidden/>
                <w:lang w:val="en-GB"/>
              </w:rPr>
              <w:fldChar w:fldCharType="separate"/>
            </w:r>
            <w:r w:rsidR="00692724">
              <w:rPr>
                <w:noProof/>
                <w:webHidden/>
                <w:lang w:val="en-GB"/>
              </w:rPr>
              <w:t>48</w:t>
            </w:r>
            <w:r w:rsidRPr="00761C8A">
              <w:rPr>
                <w:noProof/>
                <w:webHidden/>
                <w:lang w:val="en-GB"/>
              </w:rPr>
              <w:fldChar w:fldCharType="end"/>
            </w:r>
          </w:hyperlink>
        </w:p>
        <w:p w14:paraId="19A0DCC0" w14:textId="269D85C6" w:rsidR="005F70F9" w:rsidRPr="00761C8A" w:rsidRDefault="005F70F9">
          <w:pPr>
            <w:pStyle w:val="TOC1"/>
            <w:tabs>
              <w:tab w:val="right" w:leader="dot" w:pos="9622"/>
            </w:tabs>
            <w:rPr>
              <w:rFonts w:asciiTheme="minorHAnsi" w:eastAsiaTheme="minorEastAsia" w:hAnsiTheme="minorHAnsi"/>
              <w:noProof/>
              <w:lang w:val="en-GB" w:eastAsia="en-AU"/>
            </w:rPr>
          </w:pPr>
          <w:hyperlink w:anchor="_Toc188023219" w:history="1">
            <w:r w:rsidRPr="00761C8A">
              <w:rPr>
                <w:rStyle w:val="Hyperlink"/>
                <w:noProof/>
                <w:lang w:val="en-GB"/>
              </w:rPr>
              <w:t>Accountability</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_Toc188023219 \h </w:instrText>
            </w:r>
            <w:r w:rsidRPr="00761C8A">
              <w:rPr>
                <w:noProof/>
                <w:webHidden/>
                <w:lang w:val="en-GB"/>
              </w:rPr>
            </w:r>
            <w:r w:rsidRPr="00761C8A">
              <w:rPr>
                <w:noProof/>
                <w:webHidden/>
                <w:lang w:val="en-GB"/>
              </w:rPr>
              <w:fldChar w:fldCharType="separate"/>
            </w:r>
            <w:r w:rsidR="00692724">
              <w:rPr>
                <w:noProof/>
                <w:webHidden/>
                <w:lang w:val="en-GB"/>
              </w:rPr>
              <w:t>48</w:t>
            </w:r>
            <w:r w:rsidRPr="00761C8A">
              <w:rPr>
                <w:noProof/>
                <w:webHidden/>
                <w:lang w:val="en-GB"/>
              </w:rPr>
              <w:fldChar w:fldCharType="end"/>
            </w:r>
          </w:hyperlink>
        </w:p>
        <w:p w14:paraId="4B418119" w14:textId="1C8A6B2B" w:rsidR="005F70F9" w:rsidRPr="00761C8A" w:rsidRDefault="005F70F9">
          <w:pPr>
            <w:pStyle w:val="TOC2"/>
            <w:tabs>
              <w:tab w:val="right" w:leader="dot" w:pos="9622"/>
            </w:tabs>
            <w:rPr>
              <w:rFonts w:asciiTheme="minorHAnsi" w:eastAsiaTheme="minorEastAsia" w:hAnsiTheme="minorHAnsi"/>
              <w:noProof/>
              <w:lang w:val="en-GB" w:eastAsia="en-AU"/>
            </w:rPr>
          </w:pPr>
          <w:hyperlink w:anchor="_Toc188023220" w:history="1">
            <w:r w:rsidRPr="00761C8A">
              <w:rPr>
                <w:rStyle w:val="Hyperlink"/>
                <w:rFonts w:cs="Tahoma"/>
                <w:noProof/>
                <w:lang w:val="en-GB"/>
              </w:rPr>
              <w:t>Endorsement of the Strategy</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_Toc188023220 \h </w:instrText>
            </w:r>
            <w:r w:rsidRPr="00761C8A">
              <w:rPr>
                <w:noProof/>
                <w:webHidden/>
                <w:lang w:val="en-GB"/>
              </w:rPr>
            </w:r>
            <w:r w:rsidRPr="00761C8A">
              <w:rPr>
                <w:noProof/>
                <w:webHidden/>
                <w:lang w:val="en-GB"/>
              </w:rPr>
              <w:fldChar w:fldCharType="separate"/>
            </w:r>
            <w:r w:rsidR="00692724">
              <w:rPr>
                <w:noProof/>
                <w:webHidden/>
                <w:lang w:val="en-GB"/>
              </w:rPr>
              <w:t>48</w:t>
            </w:r>
            <w:r w:rsidRPr="00761C8A">
              <w:rPr>
                <w:noProof/>
                <w:webHidden/>
                <w:lang w:val="en-GB"/>
              </w:rPr>
              <w:fldChar w:fldCharType="end"/>
            </w:r>
          </w:hyperlink>
        </w:p>
        <w:p w14:paraId="2B0283A2" w14:textId="3BB0B0E5" w:rsidR="005F70F9" w:rsidRPr="00761C8A" w:rsidRDefault="005F70F9">
          <w:pPr>
            <w:pStyle w:val="TOC2"/>
            <w:tabs>
              <w:tab w:val="right" w:leader="dot" w:pos="9622"/>
            </w:tabs>
            <w:rPr>
              <w:rFonts w:asciiTheme="minorHAnsi" w:eastAsiaTheme="minorEastAsia" w:hAnsiTheme="minorHAnsi"/>
              <w:noProof/>
              <w:lang w:val="en-GB" w:eastAsia="en-AU"/>
            </w:rPr>
          </w:pPr>
          <w:hyperlink w:anchor="_Toc188023221" w:history="1">
            <w:r w:rsidRPr="00761C8A">
              <w:rPr>
                <w:rStyle w:val="Hyperlink"/>
                <w:rFonts w:cs="Tahoma"/>
                <w:noProof/>
                <w:lang w:val="en-GB"/>
              </w:rPr>
              <w:t>Endorsement of implementation plans</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_Toc188023221 \h </w:instrText>
            </w:r>
            <w:r w:rsidRPr="00761C8A">
              <w:rPr>
                <w:noProof/>
                <w:webHidden/>
                <w:lang w:val="en-GB"/>
              </w:rPr>
            </w:r>
            <w:r w:rsidRPr="00761C8A">
              <w:rPr>
                <w:noProof/>
                <w:webHidden/>
                <w:lang w:val="en-GB"/>
              </w:rPr>
              <w:fldChar w:fldCharType="separate"/>
            </w:r>
            <w:r w:rsidR="00692724">
              <w:rPr>
                <w:noProof/>
                <w:webHidden/>
                <w:lang w:val="en-GB"/>
              </w:rPr>
              <w:t>49</w:t>
            </w:r>
            <w:r w:rsidRPr="00761C8A">
              <w:rPr>
                <w:noProof/>
                <w:webHidden/>
                <w:lang w:val="en-GB"/>
              </w:rPr>
              <w:fldChar w:fldCharType="end"/>
            </w:r>
          </w:hyperlink>
        </w:p>
        <w:p w14:paraId="1A80B8BE" w14:textId="1ABB7966" w:rsidR="005F70F9" w:rsidRPr="00761C8A" w:rsidRDefault="005F70F9">
          <w:pPr>
            <w:pStyle w:val="TOC2"/>
            <w:tabs>
              <w:tab w:val="right" w:leader="dot" w:pos="9622"/>
            </w:tabs>
            <w:rPr>
              <w:rFonts w:asciiTheme="minorHAnsi" w:eastAsiaTheme="minorEastAsia" w:hAnsiTheme="minorHAnsi"/>
              <w:noProof/>
              <w:lang w:val="en-GB" w:eastAsia="en-AU"/>
            </w:rPr>
          </w:pPr>
          <w:hyperlink w:anchor="_Toc188023222" w:history="1">
            <w:r w:rsidRPr="00761C8A">
              <w:rPr>
                <w:rStyle w:val="Hyperlink"/>
                <w:rFonts w:cs="Tahoma"/>
                <w:noProof/>
                <w:lang w:val="en-GB"/>
              </w:rPr>
              <w:t>Tracking and sharing progress against implementation plans</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_Toc188023222 \h </w:instrText>
            </w:r>
            <w:r w:rsidRPr="00761C8A">
              <w:rPr>
                <w:noProof/>
                <w:webHidden/>
                <w:lang w:val="en-GB"/>
              </w:rPr>
            </w:r>
            <w:r w:rsidRPr="00761C8A">
              <w:rPr>
                <w:noProof/>
                <w:webHidden/>
                <w:lang w:val="en-GB"/>
              </w:rPr>
              <w:fldChar w:fldCharType="separate"/>
            </w:r>
            <w:r w:rsidR="00692724">
              <w:rPr>
                <w:noProof/>
                <w:webHidden/>
                <w:lang w:val="en-GB"/>
              </w:rPr>
              <w:t>49</w:t>
            </w:r>
            <w:r w:rsidRPr="00761C8A">
              <w:rPr>
                <w:noProof/>
                <w:webHidden/>
                <w:lang w:val="en-GB"/>
              </w:rPr>
              <w:fldChar w:fldCharType="end"/>
            </w:r>
          </w:hyperlink>
        </w:p>
        <w:p w14:paraId="573C1129" w14:textId="4CF4E9A2" w:rsidR="005F70F9" w:rsidRPr="00761C8A" w:rsidRDefault="005F70F9">
          <w:pPr>
            <w:pStyle w:val="TOC2"/>
            <w:tabs>
              <w:tab w:val="right" w:leader="dot" w:pos="9622"/>
            </w:tabs>
            <w:rPr>
              <w:rFonts w:asciiTheme="minorHAnsi" w:eastAsiaTheme="minorEastAsia" w:hAnsiTheme="minorHAnsi"/>
              <w:noProof/>
              <w:lang w:val="en-GB" w:eastAsia="en-AU"/>
            </w:rPr>
          </w:pPr>
          <w:hyperlink w:anchor="_Toc188023223" w:history="1">
            <w:r w:rsidRPr="00761C8A">
              <w:rPr>
                <w:rStyle w:val="Hyperlink"/>
                <w:rFonts w:cs="Tahoma"/>
                <w:noProof/>
                <w:lang w:val="en-GB"/>
              </w:rPr>
              <w:t>Aboriginal and Torres Strait Islander leadership</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_Toc188023223 \h </w:instrText>
            </w:r>
            <w:r w:rsidRPr="00761C8A">
              <w:rPr>
                <w:noProof/>
                <w:webHidden/>
                <w:lang w:val="en-GB"/>
              </w:rPr>
            </w:r>
            <w:r w:rsidRPr="00761C8A">
              <w:rPr>
                <w:noProof/>
                <w:webHidden/>
                <w:lang w:val="en-GB"/>
              </w:rPr>
              <w:fldChar w:fldCharType="separate"/>
            </w:r>
            <w:r w:rsidR="00692724">
              <w:rPr>
                <w:noProof/>
                <w:webHidden/>
                <w:lang w:val="en-GB"/>
              </w:rPr>
              <w:t>50</w:t>
            </w:r>
            <w:r w:rsidRPr="00761C8A">
              <w:rPr>
                <w:noProof/>
                <w:webHidden/>
                <w:lang w:val="en-GB"/>
              </w:rPr>
              <w:fldChar w:fldCharType="end"/>
            </w:r>
          </w:hyperlink>
        </w:p>
        <w:p w14:paraId="366B3E51" w14:textId="0C5818A0" w:rsidR="005F70F9" w:rsidRPr="00761C8A" w:rsidRDefault="005F70F9">
          <w:pPr>
            <w:pStyle w:val="TOC2"/>
            <w:tabs>
              <w:tab w:val="right" w:leader="dot" w:pos="9622"/>
            </w:tabs>
            <w:rPr>
              <w:rFonts w:asciiTheme="minorHAnsi" w:eastAsiaTheme="minorEastAsia" w:hAnsiTheme="minorHAnsi"/>
              <w:noProof/>
              <w:lang w:val="en-GB" w:eastAsia="en-AU"/>
            </w:rPr>
          </w:pPr>
          <w:hyperlink w:anchor="_Toc188023224" w:history="1">
            <w:r w:rsidRPr="00761C8A">
              <w:rPr>
                <w:rStyle w:val="Hyperlink"/>
                <w:rFonts w:cs="Tahoma"/>
                <w:noProof/>
                <w:lang w:val="en-GB"/>
              </w:rPr>
              <w:t>The non-Indigenous child and family service sector</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_Toc188023224 \h </w:instrText>
            </w:r>
            <w:r w:rsidRPr="00761C8A">
              <w:rPr>
                <w:noProof/>
                <w:webHidden/>
                <w:lang w:val="en-GB"/>
              </w:rPr>
            </w:r>
            <w:r w:rsidRPr="00761C8A">
              <w:rPr>
                <w:noProof/>
                <w:webHidden/>
                <w:lang w:val="en-GB"/>
              </w:rPr>
              <w:fldChar w:fldCharType="separate"/>
            </w:r>
            <w:r w:rsidR="00692724">
              <w:rPr>
                <w:noProof/>
                <w:webHidden/>
                <w:lang w:val="en-GB"/>
              </w:rPr>
              <w:t>50</w:t>
            </w:r>
            <w:r w:rsidRPr="00761C8A">
              <w:rPr>
                <w:noProof/>
                <w:webHidden/>
                <w:lang w:val="en-GB"/>
              </w:rPr>
              <w:fldChar w:fldCharType="end"/>
            </w:r>
          </w:hyperlink>
        </w:p>
        <w:p w14:paraId="4B427CE5" w14:textId="0BF37787" w:rsidR="005F70F9" w:rsidRPr="00761C8A" w:rsidRDefault="005F70F9">
          <w:pPr>
            <w:pStyle w:val="TOC1"/>
            <w:tabs>
              <w:tab w:val="right" w:leader="dot" w:pos="9622"/>
            </w:tabs>
            <w:rPr>
              <w:rFonts w:asciiTheme="minorHAnsi" w:eastAsiaTheme="minorEastAsia" w:hAnsiTheme="minorHAnsi"/>
              <w:noProof/>
              <w:lang w:val="en-GB" w:eastAsia="en-AU"/>
            </w:rPr>
          </w:pPr>
          <w:hyperlink w:anchor="_Toc188023225" w:history="1">
            <w:r w:rsidRPr="00761C8A">
              <w:rPr>
                <w:rStyle w:val="Hyperlink"/>
                <w:noProof/>
                <w:lang w:val="en-GB"/>
              </w:rPr>
              <w:t>Appendices: Implementation guidance</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_Toc188023225 \h </w:instrText>
            </w:r>
            <w:r w:rsidRPr="00761C8A">
              <w:rPr>
                <w:noProof/>
                <w:webHidden/>
                <w:lang w:val="en-GB"/>
              </w:rPr>
            </w:r>
            <w:r w:rsidRPr="00761C8A">
              <w:rPr>
                <w:noProof/>
                <w:webHidden/>
                <w:lang w:val="en-GB"/>
              </w:rPr>
              <w:fldChar w:fldCharType="separate"/>
            </w:r>
            <w:r w:rsidR="00692724">
              <w:rPr>
                <w:noProof/>
                <w:webHidden/>
                <w:lang w:val="en-GB"/>
              </w:rPr>
              <w:t>53</w:t>
            </w:r>
            <w:r w:rsidRPr="00761C8A">
              <w:rPr>
                <w:noProof/>
                <w:webHidden/>
                <w:lang w:val="en-GB"/>
              </w:rPr>
              <w:fldChar w:fldCharType="end"/>
            </w:r>
          </w:hyperlink>
        </w:p>
        <w:p w14:paraId="50BE445E" w14:textId="41F05630" w:rsidR="005F70F9" w:rsidRPr="00761C8A" w:rsidRDefault="005F70F9">
          <w:pPr>
            <w:pStyle w:val="TOC2"/>
            <w:tabs>
              <w:tab w:val="right" w:leader="dot" w:pos="9622"/>
            </w:tabs>
            <w:rPr>
              <w:rFonts w:asciiTheme="minorHAnsi" w:eastAsiaTheme="minorEastAsia" w:hAnsiTheme="minorHAnsi"/>
              <w:noProof/>
              <w:lang w:val="en-GB" w:eastAsia="en-AU"/>
            </w:rPr>
          </w:pPr>
          <w:hyperlink w:anchor="_Toc188023226" w:history="1">
            <w:r w:rsidRPr="00761C8A">
              <w:rPr>
                <w:rStyle w:val="Hyperlink"/>
                <w:rFonts w:cs="Tahoma"/>
                <w:noProof/>
                <w:lang w:val="en-GB"/>
              </w:rPr>
              <w:t>Appendix A – Key resources to support the transition to ACCOs</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_Toc188023226 \h </w:instrText>
            </w:r>
            <w:r w:rsidRPr="00761C8A">
              <w:rPr>
                <w:noProof/>
                <w:webHidden/>
                <w:lang w:val="en-GB"/>
              </w:rPr>
            </w:r>
            <w:r w:rsidRPr="00761C8A">
              <w:rPr>
                <w:noProof/>
                <w:webHidden/>
                <w:lang w:val="en-GB"/>
              </w:rPr>
              <w:fldChar w:fldCharType="separate"/>
            </w:r>
            <w:r w:rsidR="00692724">
              <w:rPr>
                <w:noProof/>
                <w:webHidden/>
                <w:lang w:val="en-GB"/>
              </w:rPr>
              <w:t>54</w:t>
            </w:r>
            <w:r w:rsidRPr="00761C8A">
              <w:rPr>
                <w:noProof/>
                <w:webHidden/>
                <w:lang w:val="en-GB"/>
              </w:rPr>
              <w:fldChar w:fldCharType="end"/>
            </w:r>
          </w:hyperlink>
        </w:p>
        <w:p w14:paraId="2E51A88F" w14:textId="4BC8483B" w:rsidR="005F70F9" w:rsidRPr="00761C8A" w:rsidRDefault="005F70F9">
          <w:pPr>
            <w:pStyle w:val="TOC2"/>
            <w:tabs>
              <w:tab w:val="right" w:leader="dot" w:pos="9622"/>
            </w:tabs>
            <w:rPr>
              <w:rFonts w:asciiTheme="minorHAnsi" w:eastAsiaTheme="minorEastAsia" w:hAnsiTheme="minorHAnsi"/>
              <w:noProof/>
              <w:lang w:val="en-GB" w:eastAsia="en-AU"/>
            </w:rPr>
          </w:pPr>
          <w:hyperlink w:anchor="_Toc188023227" w:history="1">
            <w:r w:rsidRPr="00761C8A">
              <w:rPr>
                <w:rStyle w:val="Hyperlink"/>
                <w:rFonts w:cs="Tahoma"/>
                <w:noProof/>
                <w:lang w:val="en-GB"/>
              </w:rPr>
              <w:t>Appendix B – Case studies</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_Toc188023227 \h </w:instrText>
            </w:r>
            <w:r w:rsidRPr="00761C8A">
              <w:rPr>
                <w:noProof/>
                <w:webHidden/>
                <w:lang w:val="en-GB"/>
              </w:rPr>
            </w:r>
            <w:r w:rsidRPr="00761C8A">
              <w:rPr>
                <w:noProof/>
                <w:webHidden/>
                <w:lang w:val="en-GB"/>
              </w:rPr>
              <w:fldChar w:fldCharType="separate"/>
            </w:r>
            <w:r w:rsidR="00692724">
              <w:rPr>
                <w:noProof/>
                <w:webHidden/>
                <w:lang w:val="en-GB"/>
              </w:rPr>
              <w:t>58</w:t>
            </w:r>
            <w:r w:rsidRPr="00761C8A">
              <w:rPr>
                <w:noProof/>
                <w:webHidden/>
                <w:lang w:val="en-GB"/>
              </w:rPr>
              <w:fldChar w:fldCharType="end"/>
            </w:r>
          </w:hyperlink>
        </w:p>
        <w:p w14:paraId="0DBC4AB2" w14:textId="3EBE4E94" w:rsidR="005F70F9" w:rsidRPr="00761C8A" w:rsidRDefault="005F70F9">
          <w:pPr>
            <w:pStyle w:val="TOC2"/>
            <w:tabs>
              <w:tab w:val="right" w:leader="dot" w:pos="9622"/>
            </w:tabs>
            <w:rPr>
              <w:rFonts w:asciiTheme="minorHAnsi" w:eastAsiaTheme="minorEastAsia" w:hAnsiTheme="minorHAnsi"/>
              <w:noProof/>
              <w:lang w:val="en-GB" w:eastAsia="en-AU"/>
            </w:rPr>
          </w:pPr>
          <w:hyperlink w:anchor="_Toc188023228" w:history="1">
            <w:r w:rsidRPr="00761C8A">
              <w:rPr>
                <w:rStyle w:val="Hyperlink"/>
                <w:rFonts w:cs="Tahoma"/>
                <w:noProof/>
                <w:lang w:val="en-GB"/>
              </w:rPr>
              <w:t>Appendix C – Examples of Best Practice Actions</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_Toc188023228 \h </w:instrText>
            </w:r>
            <w:r w:rsidRPr="00761C8A">
              <w:rPr>
                <w:noProof/>
                <w:webHidden/>
                <w:lang w:val="en-GB"/>
              </w:rPr>
            </w:r>
            <w:r w:rsidRPr="00761C8A">
              <w:rPr>
                <w:noProof/>
                <w:webHidden/>
                <w:lang w:val="en-GB"/>
              </w:rPr>
              <w:fldChar w:fldCharType="separate"/>
            </w:r>
            <w:r w:rsidR="00692724">
              <w:rPr>
                <w:noProof/>
                <w:webHidden/>
                <w:lang w:val="en-GB"/>
              </w:rPr>
              <w:t>69</w:t>
            </w:r>
            <w:r w:rsidRPr="00761C8A">
              <w:rPr>
                <w:noProof/>
                <w:webHidden/>
                <w:lang w:val="en-GB"/>
              </w:rPr>
              <w:fldChar w:fldCharType="end"/>
            </w:r>
          </w:hyperlink>
        </w:p>
        <w:p w14:paraId="0B8A52DA" w14:textId="1D1FC98C" w:rsidR="005F70F9" w:rsidRPr="00761C8A" w:rsidRDefault="005F70F9">
          <w:pPr>
            <w:pStyle w:val="TOC2"/>
            <w:tabs>
              <w:tab w:val="right" w:leader="dot" w:pos="9622"/>
            </w:tabs>
            <w:rPr>
              <w:rFonts w:asciiTheme="minorHAnsi" w:eastAsiaTheme="minorEastAsia" w:hAnsiTheme="minorHAnsi"/>
              <w:noProof/>
              <w:lang w:val="en-GB" w:eastAsia="en-AU"/>
            </w:rPr>
          </w:pPr>
          <w:hyperlink w:anchor="_Toc188023229" w:history="1">
            <w:r w:rsidRPr="00761C8A">
              <w:rPr>
                <w:rStyle w:val="Hyperlink"/>
                <w:rFonts w:cs="Tahoma"/>
                <w:noProof/>
                <w:lang w:val="en-GB"/>
              </w:rPr>
              <w:t>Appendix D – Government Implementation plan template: Shifting investment to early and tailored support</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_Toc188023229 \h </w:instrText>
            </w:r>
            <w:r w:rsidRPr="00761C8A">
              <w:rPr>
                <w:noProof/>
                <w:webHidden/>
                <w:lang w:val="en-GB"/>
              </w:rPr>
            </w:r>
            <w:r w:rsidRPr="00761C8A">
              <w:rPr>
                <w:noProof/>
                <w:webHidden/>
                <w:lang w:val="en-GB"/>
              </w:rPr>
              <w:fldChar w:fldCharType="separate"/>
            </w:r>
            <w:r w:rsidR="00692724">
              <w:rPr>
                <w:noProof/>
                <w:webHidden/>
                <w:lang w:val="en-GB"/>
              </w:rPr>
              <w:t>74</w:t>
            </w:r>
            <w:r w:rsidRPr="00761C8A">
              <w:rPr>
                <w:noProof/>
                <w:webHidden/>
                <w:lang w:val="en-GB"/>
              </w:rPr>
              <w:fldChar w:fldCharType="end"/>
            </w:r>
          </w:hyperlink>
        </w:p>
        <w:p w14:paraId="549933E9" w14:textId="42E85763" w:rsidR="005F70F9" w:rsidRPr="00761C8A" w:rsidRDefault="005F70F9">
          <w:pPr>
            <w:pStyle w:val="TOC2"/>
            <w:tabs>
              <w:tab w:val="right" w:leader="dot" w:pos="9622"/>
            </w:tabs>
            <w:rPr>
              <w:rFonts w:asciiTheme="minorHAnsi" w:eastAsiaTheme="minorEastAsia" w:hAnsiTheme="minorHAnsi"/>
              <w:noProof/>
              <w:lang w:val="en-GB" w:eastAsia="en-AU"/>
            </w:rPr>
          </w:pPr>
          <w:hyperlink w:anchor="_Toc188023230" w:history="1">
            <w:r w:rsidRPr="00761C8A">
              <w:rPr>
                <w:rStyle w:val="Hyperlink"/>
                <w:rFonts w:cs="Tahoma"/>
                <w:noProof/>
                <w:lang w:val="en-GB"/>
              </w:rPr>
              <w:t xml:space="preserve">Government Implementation plan template: </w:t>
            </w:r>
            <w:r w:rsidRPr="00761C8A">
              <w:rPr>
                <w:rStyle w:val="Hyperlink"/>
                <w:rFonts w:eastAsia="Aptos" w:cs="Calibri"/>
                <w:noProof/>
                <w:lang w:val="en-GB"/>
              </w:rPr>
              <w:t>Transition to Aboriginal and Torres Strait Islander Community Controlled Organisations</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_Toc188023230 \h </w:instrText>
            </w:r>
            <w:r w:rsidRPr="00761C8A">
              <w:rPr>
                <w:noProof/>
                <w:webHidden/>
                <w:lang w:val="en-GB"/>
              </w:rPr>
            </w:r>
            <w:r w:rsidRPr="00761C8A">
              <w:rPr>
                <w:noProof/>
                <w:webHidden/>
                <w:lang w:val="en-GB"/>
              </w:rPr>
              <w:fldChar w:fldCharType="separate"/>
            </w:r>
            <w:r w:rsidR="00692724">
              <w:rPr>
                <w:noProof/>
                <w:webHidden/>
                <w:lang w:val="en-GB"/>
              </w:rPr>
              <w:t>76</w:t>
            </w:r>
            <w:r w:rsidRPr="00761C8A">
              <w:rPr>
                <w:noProof/>
                <w:webHidden/>
                <w:lang w:val="en-GB"/>
              </w:rPr>
              <w:fldChar w:fldCharType="end"/>
            </w:r>
          </w:hyperlink>
        </w:p>
        <w:p w14:paraId="12371035" w14:textId="14694CC3" w:rsidR="001A4928" w:rsidRPr="00761C8A" w:rsidRDefault="001A4928" w:rsidP="00997ACD">
          <w:pPr>
            <w:pStyle w:val="TOC1"/>
            <w:tabs>
              <w:tab w:val="right" w:leader="dot" w:pos="9628"/>
            </w:tabs>
            <w:rPr>
              <w:rFonts w:asciiTheme="minorHAnsi" w:eastAsiaTheme="minorEastAsia" w:hAnsiTheme="minorHAnsi"/>
              <w:noProof/>
              <w:lang w:val="en-GB" w:eastAsia="en-AU"/>
            </w:rPr>
          </w:pPr>
          <w:r w:rsidRPr="00761C8A">
            <w:rPr>
              <w:rFonts w:cs="Tahoma"/>
              <w:b/>
              <w:bCs/>
              <w:noProof/>
              <w:lang w:val="en-GB"/>
            </w:rPr>
            <w:fldChar w:fldCharType="end"/>
          </w:r>
        </w:p>
      </w:sdtContent>
    </w:sdt>
    <w:p w14:paraId="2611D8BE" w14:textId="77777777" w:rsidR="00AE7483" w:rsidRPr="00761C8A" w:rsidRDefault="00AE7483">
      <w:pPr>
        <w:rPr>
          <w:rFonts w:cs="Tahoma"/>
          <w:b/>
          <w:bCs/>
          <w:sz w:val="36"/>
          <w:szCs w:val="36"/>
          <w:lang w:val="en-GB"/>
        </w:rPr>
      </w:pPr>
      <w:bookmarkStart w:id="0" w:name="_Toc174631147"/>
      <w:r w:rsidRPr="00761C8A">
        <w:rPr>
          <w:rFonts w:cs="Tahoma"/>
          <w:lang w:val="en-GB"/>
        </w:rPr>
        <w:br w:type="page"/>
      </w:r>
    </w:p>
    <w:p w14:paraId="205B075C" w14:textId="540F1A6C" w:rsidR="00642967" w:rsidRPr="00761C8A" w:rsidRDefault="00A96121" w:rsidP="009820ED">
      <w:pPr>
        <w:pStyle w:val="Heading2"/>
        <w:rPr>
          <w:lang w:val="en-GB"/>
        </w:rPr>
      </w:pPr>
      <w:bookmarkStart w:id="1" w:name="_Toc188023195"/>
      <w:r w:rsidRPr="00761C8A">
        <w:rPr>
          <w:lang w:val="en-GB"/>
        </w:rPr>
        <w:lastRenderedPageBreak/>
        <w:t>Acronyms</w:t>
      </w:r>
      <w:bookmarkEnd w:id="0"/>
      <w:r w:rsidR="002E578F" w:rsidRPr="00761C8A">
        <w:rPr>
          <w:lang w:val="en-GB"/>
        </w:rPr>
        <w:t>/Termino</w:t>
      </w:r>
      <w:r w:rsidR="00E008B9" w:rsidRPr="00761C8A">
        <w:rPr>
          <w:lang w:val="en-GB"/>
        </w:rPr>
        <w:t>logy</w:t>
      </w:r>
      <w:bookmarkEnd w:id="1"/>
    </w:p>
    <w:p w14:paraId="032F53CB" w14:textId="77777777" w:rsidR="00642967" w:rsidRPr="00761C8A" w:rsidRDefault="00642967" w:rsidP="005B43A2">
      <w:pPr>
        <w:rPr>
          <w:rFonts w:cs="Tahoma"/>
          <w:lang w:val="en-GB"/>
        </w:rPr>
      </w:pPr>
    </w:p>
    <w:tbl>
      <w:tblPr>
        <w:tblStyle w:val="TableGrid"/>
        <w:tblpPr w:leftFromText="180" w:rightFromText="180" w:vertAnchor="text" w:tblpY="-58"/>
        <w:tblW w:w="5000" w:type="pct"/>
        <w:tblLook w:val="04A0" w:firstRow="1" w:lastRow="0" w:firstColumn="1" w:lastColumn="0" w:noHBand="0" w:noVBand="1"/>
      </w:tblPr>
      <w:tblGrid>
        <w:gridCol w:w="1978"/>
        <w:gridCol w:w="7644"/>
      </w:tblGrid>
      <w:tr w:rsidR="006618E1" w:rsidRPr="00761C8A" w14:paraId="2D75FF50" w14:textId="77777777" w:rsidTr="006618E1">
        <w:trPr>
          <w:tblHeader/>
        </w:trPr>
        <w:tc>
          <w:tcPr>
            <w:tcW w:w="1028" w:type="pct"/>
          </w:tcPr>
          <w:p w14:paraId="214AA743" w14:textId="715C7BE3" w:rsidR="006618E1" w:rsidRPr="00761C8A" w:rsidRDefault="006618E1" w:rsidP="006618E1">
            <w:pPr>
              <w:rPr>
                <w:rFonts w:asciiTheme="majorHAnsi" w:hAnsiTheme="majorHAnsi"/>
                <w:b/>
                <w:bCs/>
                <w:sz w:val="24"/>
                <w:szCs w:val="24"/>
                <w:lang w:val="en-GB"/>
              </w:rPr>
            </w:pPr>
            <w:r w:rsidRPr="00761C8A">
              <w:rPr>
                <w:rFonts w:asciiTheme="majorHAnsi" w:hAnsiTheme="majorHAnsi"/>
                <w:b/>
                <w:bCs/>
                <w:sz w:val="24"/>
                <w:szCs w:val="24"/>
                <w:lang w:val="en-GB"/>
              </w:rPr>
              <w:t>Acronyms</w:t>
            </w:r>
          </w:p>
        </w:tc>
        <w:tc>
          <w:tcPr>
            <w:tcW w:w="3972" w:type="pct"/>
          </w:tcPr>
          <w:p w14:paraId="47FF6FEF" w14:textId="53BE6641" w:rsidR="006618E1" w:rsidRPr="00761C8A" w:rsidRDefault="006618E1" w:rsidP="006618E1">
            <w:pPr>
              <w:rPr>
                <w:rFonts w:asciiTheme="majorHAnsi" w:hAnsiTheme="majorHAnsi"/>
                <w:b/>
                <w:bCs/>
                <w:sz w:val="24"/>
                <w:szCs w:val="24"/>
                <w:lang w:val="en-GB"/>
              </w:rPr>
            </w:pPr>
            <w:r w:rsidRPr="00761C8A">
              <w:rPr>
                <w:rFonts w:asciiTheme="majorHAnsi" w:hAnsiTheme="majorHAnsi"/>
                <w:b/>
                <w:bCs/>
                <w:sz w:val="24"/>
                <w:szCs w:val="24"/>
                <w:lang w:val="en-GB"/>
              </w:rPr>
              <w:t>Terminology</w:t>
            </w:r>
          </w:p>
        </w:tc>
      </w:tr>
      <w:tr w:rsidR="005A32BE" w:rsidRPr="00761C8A" w14:paraId="072D7D61" w14:textId="77777777" w:rsidTr="008B547F">
        <w:tc>
          <w:tcPr>
            <w:tcW w:w="1028" w:type="pct"/>
          </w:tcPr>
          <w:p w14:paraId="4B5B962C" w14:textId="5C94B4DB" w:rsidR="005A32BE" w:rsidRPr="00761C8A" w:rsidRDefault="005A32BE" w:rsidP="005A32BE">
            <w:pPr>
              <w:rPr>
                <w:rFonts w:ascii="Gill Sans Nova" w:hAnsi="Gill Sans Nova" w:cs="Tahoma"/>
                <w:sz w:val="24"/>
                <w:szCs w:val="24"/>
                <w:lang w:val="en-GB"/>
              </w:rPr>
            </w:pPr>
            <w:r w:rsidRPr="00761C8A">
              <w:rPr>
                <w:rFonts w:ascii="Gill Sans Nova" w:hAnsi="Gill Sans Nova" w:cs="Tahoma"/>
                <w:sz w:val="24"/>
                <w:szCs w:val="24"/>
                <w:lang w:val="en-GB"/>
              </w:rPr>
              <w:t>ACCO</w:t>
            </w:r>
          </w:p>
        </w:tc>
        <w:tc>
          <w:tcPr>
            <w:tcW w:w="3972" w:type="pct"/>
          </w:tcPr>
          <w:p w14:paraId="139CF346" w14:textId="56A3FA2D" w:rsidR="005A32BE" w:rsidRPr="00761C8A" w:rsidRDefault="00A8379E" w:rsidP="005A32BE">
            <w:pPr>
              <w:rPr>
                <w:rFonts w:ascii="Gill Sans Nova" w:hAnsi="Gill Sans Nova" w:cs="Tahoma"/>
                <w:sz w:val="24"/>
                <w:szCs w:val="24"/>
                <w:lang w:val="en-GB"/>
              </w:rPr>
            </w:pPr>
            <w:r w:rsidRPr="00761C8A">
              <w:rPr>
                <w:rFonts w:ascii="Gill Sans Nova" w:hAnsi="Gill Sans Nova" w:cs="Tahoma"/>
                <w:sz w:val="24"/>
                <w:szCs w:val="24"/>
                <w:lang w:val="en-GB"/>
              </w:rPr>
              <w:t xml:space="preserve">Aboriginal and Torres Strait Islander </w:t>
            </w:r>
            <w:r w:rsidR="005A32BE" w:rsidRPr="00761C8A">
              <w:rPr>
                <w:rFonts w:ascii="Gill Sans Nova" w:hAnsi="Gill Sans Nova" w:cs="Tahoma"/>
                <w:sz w:val="24"/>
                <w:szCs w:val="24"/>
                <w:lang w:val="en-GB"/>
              </w:rPr>
              <w:t xml:space="preserve">Community Controlled Organisation </w:t>
            </w:r>
          </w:p>
        </w:tc>
      </w:tr>
      <w:tr w:rsidR="008D0F46" w:rsidRPr="00761C8A" w14:paraId="28F56861" w14:textId="77777777" w:rsidTr="008B547F">
        <w:tc>
          <w:tcPr>
            <w:tcW w:w="1028" w:type="pct"/>
          </w:tcPr>
          <w:p w14:paraId="6D6FAE48" w14:textId="47366FB6" w:rsidR="008D0F46" w:rsidRPr="00761C8A" w:rsidRDefault="008D0F46" w:rsidP="008D0F46">
            <w:pPr>
              <w:rPr>
                <w:rFonts w:ascii="Gill Sans Nova" w:hAnsi="Gill Sans Nova" w:cs="Tahoma"/>
                <w:sz w:val="24"/>
                <w:szCs w:val="24"/>
                <w:lang w:val="en-GB"/>
              </w:rPr>
            </w:pPr>
            <w:r w:rsidRPr="00761C8A">
              <w:rPr>
                <w:rFonts w:ascii="Gill Sans Nova" w:hAnsi="Gill Sans Nova" w:cs="Tahoma"/>
                <w:sz w:val="24"/>
                <w:szCs w:val="24"/>
                <w:lang w:val="en-GB"/>
              </w:rPr>
              <w:t xml:space="preserve">CB </w:t>
            </w:r>
          </w:p>
        </w:tc>
        <w:tc>
          <w:tcPr>
            <w:tcW w:w="3972" w:type="pct"/>
          </w:tcPr>
          <w:p w14:paraId="707DE635" w14:textId="4DE16C93" w:rsidR="008D0F46" w:rsidRPr="00761C8A" w:rsidRDefault="008D0F46" w:rsidP="008D0F46">
            <w:pPr>
              <w:rPr>
                <w:rFonts w:ascii="Gill Sans Nova" w:hAnsi="Gill Sans Nova" w:cs="Tahoma"/>
                <w:sz w:val="24"/>
                <w:szCs w:val="24"/>
                <w:lang w:val="en-GB"/>
              </w:rPr>
            </w:pPr>
            <w:r w:rsidRPr="00761C8A">
              <w:rPr>
                <w:rFonts w:ascii="Gill Sans Nova" w:hAnsi="Gill Sans Nova" w:cs="Tahoma"/>
                <w:sz w:val="24"/>
                <w:szCs w:val="24"/>
                <w:lang w:val="en-GB"/>
              </w:rPr>
              <w:t>Connected Beginnings</w:t>
            </w:r>
          </w:p>
        </w:tc>
      </w:tr>
      <w:tr w:rsidR="00240DE2" w:rsidRPr="00761C8A" w14:paraId="60A562BA" w14:textId="77777777" w:rsidTr="008B547F">
        <w:tc>
          <w:tcPr>
            <w:tcW w:w="1028" w:type="pct"/>
          </w:tcPr>
          <w:p w14:paraId="004556DE" w14:textId="08C70376" w:rsidR="00240DE2" w:rsidRPr="00761C8A" w:rsidRDefault="00240DE2" w:rsidP="00240DE2">
            <w:pPr>
              <w:rPr>
                <w:rFonts w:ascii="Gill Sans Nova" w:hAnsi="Gill Sans Nova" w:cs="Tahoma"/>
                <w:sz w:val="24"/>
                <w:szCs w:val="24"/>
                <w:lang w:val="en-GB"/>
              </w:rPr>
            </w:pPr>
            <w:r w:rsidRPr="00761C8A">
              <w:rPr>
                <w:rFonts w:ascii="Gill Sans Nova" w:hAnsi="Gill Sans Nova" w:cs="Tahoma"/>
                <w:sz w:val="24"/>
                <w:szCs w:val="24"/>
                <w:lang w:val="en-GB"/>
              </w:rPr>
              <w:t>DSS</w:t>
            </w:r>
          </w:p>
        </w:tc>
        <w:tc>
          <w:tcPr>
            <w:tcW w:w="3972" w:type="pct"/>
          </w:tcPr>
          <w:p w14:paraId="7F22445B" w14:textId="55DC79CB" w:rsidR="00240DE2" w:rsidRPr="00761C8A" w:rsidRDefault="00240DE2" w:rsidP="00240DE2">
            <w:pPr>
              <w:rPr>
                <w:rFonts w:ascii="Gill Sans Nova" w:hAnsi="Gill Sans Nova" w:cs="Tahoma"/>
                <w:sz w:val="24"/>
                <w:szCs w:val="24"/>
                <w:lang w:val="en-GB"/>
              </w:rPr>
            </w:pPr>
            <w:r w:rsidRPr="00761C8A">
              <w:rPr>
                <w:rFonts w:ascii="Gill Sans Nova" w:hAnsi="Gill Sans Nova" w:cs="Tahoma"/>
                <w:sz w:val="24"/>
                <w:szCs w:val="24"/>
                <w:lang w:val="en-GB"/>
              </w:rPr>
              <w:t xml:space="preserve">Department of Social Services </w:t>
            </w:r>
          </w:p>
        </w:tc>
      </w:tr>
      <w:tr w:rsidR="003464EF" w:rsidRPr="00761C8A" w14:paraId="1E8E3D74" w14:textId="77777777" w:rsidTr="008B547F">
        <w:tc>
          <w:tcPr>
            <w:tcW w:w="1028" w:type="pct"/>
          </w:tcPr>
          <w:p w14:paraId="65BF49E7" w14:textId="70D32A03" w:rsidR="003464EF" w:rsidRPr="00761C8A" w:rsidRDefault="00240DE2" w:rsidP="003464EF">
            <w:pPr>
              <w:rPr>
                <w:rFonts w:ascii="Gill Sans Nova" w:hAnsi="Gill Sans Nova" w:cs="Tahoma"/>
                <w:sz w:val="24"/>
                <w:szCs w:val="24"/>
                <w:lang w:val="en-GB"/>
              </w:rPr>
            </w:pPr>
            <w:r w:rsidRPr="00761C8A">
              <w:rPr>
                <w:rFonts w:ascii="Gill Sans Nova" w:hAnsi="Gill Sans Nova" w:cs="Tahoma"/>
                <w:sz w:val="24"/>
                <w:szCs w:val="24"/>
                <w:lang w:val="en-GB"/>
              </w:rPr>
              <w:t xml:space="preserve">ECCDPP </w:t>
            </w:r>
          </w:p>
        </w:tc>
        <w:tc>
          <w:tcPr>
            <w:tcW w:w="3972" w:type="pct"/>
          </w:tcPr>
          <w:p w14:paraId="76831A20" w14:textId="1E4EFBBD" w:rsidR="003464EF" w:rsidRPr="00761C8A" w:rsidRDefault="003464EF" w:rsidP="003464EF">
            <w:pPr>
              <w:rPr>
                <w:rFonts w:ascii="Gill Sans Nova" w:hAnsi="Gill Sans Nova" w:cs="Tahoma"/>
                <w:sz w:val="24"/>
                <w:szCs w:val="24"/>
                <w:lang w:val="en-GB"/>
              </w:rPr>
            </w:pPr>
            <w:r w:rsidRPr="00761C8A">
              <w:rPr>
                <w:rFonts w:ascii="Gill Sans Nova" w:hAnsi="Gill Sans Nova" w:cs="Tahoma"/>
                <w:sz w:val="24"/>
                <w:szCs w:val="24"/>
                <w:lang w:val="en-GB"/>
              </w:rPr>
              <w:t xml:space="preserve">Early Childhood Care and Development Policy </w:t>
            </w:r>
            <w:r w:rsidR="00240DE2" w:rsidRPr="00761C8A">
              <w:rPr>
                <w:rFonts w:ascii="Gill Sans Nova" w:hAnsi="Gill Sans Nova" w:cs="Tahoma"/>
                <w:sz w:val="24"/>
                <w:szCs w:val="24"/>
                <w:lang w:val="en-GB"/>
              </w:rPr>
              <w:t xml:space="preserve">Partnership </w:t>
            </w:r>
          </w:p>
        </w:tc>
      </w:tr>
      <w:tr w:rsidR="003464EF" w:rsidRPr="00761C8A" w14:paraId="59A63FC3" w14:textId="77777777" w:rsidTr="008B547F">
        <w:tc>
          <w:tcPr>
            <w:tcW w:w="1028" w:type="pct"/>
          </w:tcPr>
          <w:p w14:paraId="3B5B0A64" w14:textId="65764C3C" w:rsidR="003464EF" w:rsidRPr="00761C8A" w:rsidRDefault="003464EF" w:rsidP="003464EF">
            <w:pPr>
              <w:rPr>
                <w:rFonts w:ascii="Gill Sans Nova" w:hAnsi="Gill Sans Nova" w:cs="Tahoma"/>
                <w:sz w:val="24"/>
                <w:szCs w:val="24"/>
                <w:lang w:val="en-GB"/>
              </w:rPr>
            </w:pPr>
            <w:r w:rsidRPr="00761C8A">
              <w:rPr>
                <w:rFonts w:ascii="Gill Sans Nova" w:hAnsi="Gill Sans Nova" w:cs="Tahoma"/>
                <w:sz w:val="24"/>
                <w:szCs w:val="24"/>
                <w:lang w:val="en-GB"/>
              </w:rPr>
              <w:t xml:space="preserve">FLDM </w:t>
            </w:r>
          </w:p>
        </w:tc>
        <w:tc>
          <w:tcPr>
            <w:tcW w:w="3972" w:type="pct"/>
          </w:tcPr>
          <w:p w14:paraId="2EAA630A" w14:textId="4C5009C5" w:rsidR="003464EF" w:rsidRPr="00761C8A" w:rsidRDefault="006101CB" w:rsidP="003464EF">
            <w:pPr>
              <w:rPr>
                <w:rFonts w:ascii="Gill Sans Nova" w:hAnsi="Gill Sans Nova" w:cs="Tahoma"/>
                <w:sz w:val="24"/>
                <w:szCs w:val="24"/>
                <w:lang w:val="en-GB"/>
              </w:rPr>
            </w:pPr>
            <w:r w:rsidRPr="00761C8A">
              <w:rPr>
                <w:rFonts w:ascii="Gill Sans Nova" w:hAnsi="Gill Sans Nova" w:cs="Tahoma"/>
                <w:sz w:val="24"/>
                <w:szCs w:val="24"/>
                <w:lang w:val="en-GB"/>
              </w:rPr>
              <w:t>Family Led Decision Making</w:t>
            </w:r>
          </w:p>
        </w:tc>
      </w:tr>
      <w:tr w:rsidR="00865C64" w:rsidRPr="00761C8A" w14:paraId="08F689FD" w14:textId="77777777" w:rsidTr="008B547F">
        <w:tc>
          <w:tcPr>
            <w:tcW w:w="1028" w:type="pct"/>
          </w:tcPr>
          <w:p w14:paraId="61DA84F7" w14:textId="2095E7DA" w:rsidR="00865C64" w:rsidRPr="00761C8A" w:rsidRDefault="00865C64" w:rsidP="003464EF">
            <w:pPr>
              <w:rPr>
                <w:rFonts w:ascii="Gill Sans Nova" w:hAnsi="Gill Sans Nova" w:cs="Tahoma"/>
                <w:sz w:val="24"/>
                <w:szCs w:val="24"/>
                <w:lang w:val="en-GB"/>
              </w:rPr>
            </w:pPr>
            <w:r w:rsidRPr="00761C8A">
              <w:rPr>
                <w:rFonts w:ascii="Gill Sans Nova" w:hAnsi="Gill Sans Nova" w:cs="Tahoma"/>
                <w:sz w:val="24"/>
                <w:szCs w:val="24"/>
                <w:lang w:val="en-GB"/>
              </w:rPr>
              <w:t>ICC</w:t>
            </w:r>
          </w:p>
        </w:tc>
        <w:tc>
          <w:tcPr>
            <w:tcW w:w="3972" w:type="pct"/>
          </w:tcPr>
          <w:p w14:paraId="172BDE29" w14:textId="6EE855B4" w:rsidR="00865C64" w:rsidRPr="00761C8A" w:rsidRDefault="00865C64" w:rsidP="003464EF">
            <w:pPr>
              <w:rPr>
                <w:rFonts w:ascii="Gill Sans Nova" w:hAnsi="Gill Sans Nova" w:cs="Tahoma"/>
                <w:sz w:val="24"/>
                <w:szCs w:val="24"/>
                <w:lang w:val="en-GB"/>
              </w:rPr>
            </w:pPr>
            <w:r w:rsidRPr="00761C8A">
              <w:rPr>
                <w:rFonts w:ascii="Gill Sans Nova" w:hAnsi="Gill Sans Nova" w:cs="Tahoma"/>
                <w:sz w:val="24"/>
                <w:szCs w:val="24"/>
                <w:lang w:val="en-GB"/>
              </w:rPr>
              <w:t xml:space="preserve">Implementation Coordination Committee </w:t>
            </w:r>
          </w:p>
        </w:tc>
      </w:tr>
      <w:tr w:rsidR="00240DE2" w:rsidRPr="00761C8A" w14:paraId="183EC34B" w14:textId="77777777" w:rsidTr="008B547F">
        <w:tc>
          <w:tcPr>
            <w:tcW w:w="1028" w:type="pct"/>
          </w:tcPr>
          <w:p w14:paraId="38E7197D" w14:textId="2B89AFB8" w:rsidR="00240DE2" w:rsidRPr="00761C8A" w:rsidRDefault="00240DE2" w:rsidP="00240DE2">
            <w:pPr>
              <w:rPr>
                <w:rFonts w:ascii="Gill Sans Nova" w:hAnsi="Gill Sans Nova" w:cs="Tahoma"/>
                <w:sz w:val="24"/>
                <w:szCs w:val="24"/>
                <w:lang w:val="en-GB"/>
              </w:rPr>
            </w:pPr>
            <w:r w:rsidRPr="00761C8A">
              <w:rPr>
                <w:rFonts w:ascii="Gill Sans Nova" w:hAnsi="Gill Sans Nova" w:cs="Tahoma"/>
                <w:sz w:val="24"/>
                <w:szCs w:val="24"/>
                <w:lang w:val="en-GB"/>
              </w:rPr>
              <w:t>NGO</w:t>
            </w:r>
          </w:p>
        </w:tc>
        <w:tc>
          <w:tcPr>
            <w:tcW w:w="3972" w:type="pct"/>
          </w:tcPr>
          <w:p w14:paraId="14C9AEAC" w14:textId="33A13965" w:rsidR="00240DE2" w:rsidRPr="00761C8A" w:rsidRDefault="00240DE2" w:rsidP="00240DE2">
            <w:pPr>
              <w:rPr>
                <w:rFonts w:ascii="Gill Sans Nova" w:hAnsi="Gill Sans Nova" w:cs="Tahoma"/>
                <w:sz w:val="24"/>
                <w:szCs w:val="24"/>
                <w:lang w:val="en-GB"/>
              </w:rPr>
            </w:pPr>
            <w:r w:rsidRPr="00761C8A">
              <w:rPr>
                <w:rFonts w:ascii="Gill Sans Nova" w:hAnsi="Gill Sans Nova" w:cs="Tahoma"/>
                <w:sz w:val="24"/>
                <w:szCs w:val="24"/>
                <w:lang w:val="en-GB"/>
              </w:rPr>
              <w:t xml:space="preserve">Non-Government Organisation </w:t>
            </w:r>
          </w:p>
        </w:tc>
      </w:tr>
      <w:tr w:rsidR="003464EF" w:rsidRPr="00761C8A" w14:paraId="00DC0D23" w14:textId="77777777" w:rsidTr="008B547F">
        <w:tc>
          <w:tcPr>
            <w:tcW w:w="1028" w:type="pct"/>
          </w:tcPr>
          <w:p w14:paraId="4543F1EC" w14:textId="16836277" w:rsidR="003464EF" w:rsidRPr="00761C8A" w:rsidRDefault="003464EF" w:rsidP="003464EF">
            <w:pPr>
              <w:rPr>
                <w:rFonts w:ascii="Gill Sans Nova" w:hAnsi="Gill Sans Nova" w:cs="Tahoma"/>
                <w:sz w:val="24"/>
                <w:szCs w:val="24"/>
                <w:lang w:val="en-GB"/>
              </w:rPr>
            </w:pPr>
            <w:r w:rsidRPr="00761C8A">
              <w:rPr>
                <w:rFonts w:ascii="Gill Sans Nova" w:hAnsi="Gill Sans Nova" w:cs="Tahoma"/>
                <w:sz w:val="24"/>
                <w:szCs w:val="24"/>
                <w:lang w:val="en-GB"/>
              </w:rPr>
              <w:t xml:space="preserve">OOHC </w:t>
            </w:r>
          </w:p>
        </w:tc>
        <w:tc>
          <w:tcPr>
            <w:tcW w:w="3972" w:type="pct"/>
          </w:tcPr>
          <w:p w14:paraId="5AA4D714" w14:textId="541686D9" w:rsidR="003464EF" w:rsidRPr="00761C8A" w:rsidRDefault="003464EF" w:rsidP="003464EF">
            <w:pPr>
              <w:rPr>
                <w:rFonts w:ascii="Gill Sans Nova" w:hAnsi="Gill Sans Nova" w:cs="Tahoma"/>
                <w:sz w:val="24"/>
                <w:szCs w:val="24"/>
                <w:lang w:val="en-GB"/>
              </w:rPr>
            </w:pPr>
            <w:r w:rsidRPr="00761C8A">
              <w:rPr>
                <w:rFonts w:ascii="Gill Sans Nova" w:hAnsi="Gill Sans Nova" w:cs="Tahoma"/>
                <w:sz w:val="24"/>
                <w:szCs w:val="24"/>
                <w:lang w:val="en-GB"/>
              </w:rPr>
              <w:t>Out-of-</w:t>
            </w:r>
            <w:r w:rsidR="00063349" w:rsidRPr="00761C8A">
              <w:rPr>
                <w:rFonts w:ascii="Gill Sans Nova" w:hAnsi="Gill Sans Nova" w:cs="Tahoma"/>
                <w:sz w:val="24"/>
                <w:szCs w:val="24"/>
                <w:lang w:val="en-GB"/>
              </w:rPr>
              <w:t>H</w:t>
            </w:r>
            <w:r w:rsidRPr="00761C8A">
              <w:rPr>
                <w:rFonts w:ascii="Gill Sans Nova" w:hAnsi="Gill Sans Nova" w:cs="Tahoma"/>
                <w:sz w:val="24"/>
                <w:szCs w:val="24"/>
                <w:lang w:val="en-GB"/>
              </w:rPr>
              <w:t xml:space="preserve">ome </w:t>
            </w:r>
            <w:r w:rsidR="00063349" w:rsidRPr="00761C8A">
              <w:rPr>
                <w:rFonts w:ascii="Gill Sans Nova" w:hAnsi="Gill Sans Nova" w:cs="Tahoma"/>
                <w:sz w:val="24"/>
                <w:szCs w:val="24"/>
                <w:lang w:val="en-GB"/>
              </w:rPr>
              <w:t>C</w:t>
            </w:r>
            <w:r w:rsidRPr="00761C8A">
              <w:rPr>
                <w:rFonts w:ascii="Gill Sans Nova" w:hAnsi="Gill Sans Nova" w:cs="Tahoma"/>
                <w:sz w:val="24"/>
                <w:szCs w:val="24"/>
                <w:lang w:val="en-GB"/>
              </w:rPr>
              <w:t>are</w:t>
            </w:r>
          </w:p>
        </w:tc>
      </w:tr>
      <w:tr w:rsidR="003464EF" w:rsidRPr="00761C8A" w14:paraId="173AA85F" w14:textId="77777777" w:rsidTr="008B547F">
        <w:tc>
          <w:tcPr>
            <w:tcW w:w="1028" w:type="pct"/>
          </w:tcPr>
          <w:p w14:paraId="5ABC1785" w14:textId="08675B5A" w:rsidR="003464EF" w:rsidRPr="00761C8A" w:rsidRDefault="003464EF" w:rsidP="003464EF">
            <w:pPr>
              <w:rPr>
                <w:rFonts w:ascii="Gill Sans Nova" w:hAnsi="Gill Sans Nova" w:cs="Tahoma"/>
                <w:sz w:val="24"/>
                <w:szCs w:val="24"/>
                <w:lang w:val="en-GB"/>
              </w:rPr>
            </w:pPr>
            <w:r w:rsidRPr="00761C8A">
              <w:rPr>
                <w:rFonts w:ascii="Gill Sans Nova" w:hAnsi="Gill Sans Nova" w:cs="Tahoma"/>
                <w:sz w:val="24"/>
                <w:szCs w:val="24"/>
                <w:lang w:val="en-GB"/>
              </w:rPr>
              <w:t xml:space="preserve">QATSICPP </w:t>
            </w:r>
          </w:p>
        </w:tc>
        <w:tc>
          <w:tcPr>
            <w:tcW w:w="3972" w:type="pct"/>
          </w:tcPr>
          <w:p w14:paraId="7CDF227A" w14:textId="16B7A9B0" w:rsidR="003464EF" w:rsidRPr="00761C8A" w:rsidRDefault="003464EF" w:rsidP="003464EF">
            <w:pPr>
              <w:rPr>
                <w:rFonts w:ascii="Gill Sans Nova" w:hAnsi="Gill Sans Nova" w:cs="Tahoma"/>
                <w:sz w:val="24"/>
                <w:szCs w:val="24"/>
                <w:lang w:val="en-GB"/>
              </w:rPr>
            </w:pPr>
            <w:r w:rsidRPr="00761C8A">
              <w:rPr>
                <w:rFonts w:ascii="Gill Sans Nova" w:hAnsi="Gill Sans Nova" w:cs="Tahoma"/>
                <w:sz w:val="24"/>
                <w:szCs w:val="24"/>
                <w:lang w:val="en-GB"/>
              </w:rPr>
              <w:t xml:space="preserve">Queensland Aboriginal and Torres Strait Islander </w:t>
            </w:r>
            <w:r w:rsidR="00240DE2" w:rsidRPr="00761C8A">
              <w:rPr>
                <w:rFonts w:ascii="Gill Sans Nova" w:hAnsi="Gill Sans Nova" w:cs="Tahoma"/>
                <w:sz w:val="24"/>
                <w:szCs w:val="24"/>
                <w:lang w:val="en-GB"/>
              </w:rPr>
              <w:t>Child Protection Peak</w:t>
            </w:r>
          </w:p>
        </w:tc>
      </w:tr>
      <w:tr w:rsidR="00287E79" w:rsidRPr="00761C8A" w14:paraId="4791207B" w14:textId="77777777" w:rsidTr="008B547F">
        <w:tc>
          <w:tcPr>
            <w:tcW w:w="1028" w:type="pct"/>
          </w:tcPr>
          <w:p w14:paraId="7D2847DC" w14:textId="043BC390" w:rsidR="00287E79" w:rsidRPr="00761C8A" w:rsidRDefault="00287E79" w:rsidP="00287E79">
            <w:pPr>
              <w:rPr>
                <w:rFonts w:ascii="Gill Sans Nova" w:hAnsi="Gill Sans Nova" w:cs="Tahoma"/>
                <w:sz w:val="24"/>
                <w:szCs w:val="24"/>
                <w:lang w:val="en-GB"/>
              </w:rPr>
            </w:pPr>
            <w:r w:rsidRPr="00761C8A">
              <w:rPr>
                <w:rFonts w:ascii="Gill Sans Nova" w:hAnsi="Gill Sans Nova" w:cs="Tahoma"/>
                <w:sz w:val="24"/>
                <w:szCs w:val="24"/>
                <w:lang w:val="en-GB"/>
              </w:rPr>
              <w:t xml:space="preserve">SVA </w:t>
            </w:r>
          </w:p>
        </w:tc>
        <w:tc>
          <w:tcPr>
            <w:tcW w:w="3972" w:type="pct"/>
          </w:tcPr>
          <w:p w14:paraId="0D59C2C1" w14:textId="59EFD97D" w:rsidR="00287E79" w:rsidRPr="00761C8A" w:rsidRDefault="00287E79" w:rsidP="00287E79">
            <w:pPr>
              <w:rPr>
                <w:rFonts w:ascii="Gill Sans Nova" w:hAnsi="Gill Sans Nova" w:cs="Tahoma"/>
                <w:sz w:val="24"/>
                <w:szCs w:val="24"/>
                <w:lang w:val="en-GB"/>
              </w:rPr>
            </w:pPr>
            <w:r w:rsidRPr="00761C8A">
              <w:rPr>
                <w:rFonts w:ascii="Gill Sans Nova" w:hAnsi="Gill Sans Nova" w:cs="Tahoma"/>
                <w:sz w:val="24"/>
                <w:szCs w:val="24"/>
                <w:lang w:val="en-GB"/>
              </w:rPr>
              <w:t>Social Ventures Australia</w:t>
            </w:r>
          </w:p>
        </w:tc>
      </w:tr>
      <w:tr w:rsidR="002206BB" w:rsidRPr="00761C8A" w14:paraId="0356B70A" w14:textId="77777777" w:rsidTr="008B547F">
        <w:tc>
          <w:tcPr>
            <w:tcW w:w="1028" w:type="pct"/>
          </w:tcPr>
          <w:p w14:paraId="500CA0CE" w14:textId="24AD8D8B" w:rsidR="002206BB" w:rsidRPr="00761C8A" w:rsidRDefault="002206BB" w:rsidP="00287E79">
            <w:pPr>
              <w:rPr>
                <w:rFonts w:ascii="Gill Sans Nova" w:hAnsi="Gill Sans Nova" w:cs="Tahoma"/>
                <w:sz w:val="24"/>
                <w:szCs w:val="24"/>
                <w:lang w:val="en-GB"/>
              </w:rPr>
            </w:pPr>
            <w:r w:rsidRPr="00761C8A">
              <w:rPr>
                <w:rFonts w:ascii="Gill Sans Nova" w:hAnsi="Gill Sans Nova" w:cs="Tahoma"/>
                <w:sz w:val="24"/>
                <w:szCs w:val="24"/>
                <w:lang w:val="en-GB"/>
              </w:rPr>
              <w:t>SDMC</w:t>
            </w:r>
          </w:p>
        </w:tc>
        <w:tc>
          <w:tcPr>
            <w:tcW w:w="3972" w:type="pct"/>
          </w:tcPr>
          <w:p w14:paraId="0F81D861" w14:textId="07119733" w:rsidR="002206BB" w:rsidRPr="00761C8A" w:rsidRDefault="002206BB" w:rsidP="00287E79">
            <w:pPr>
              <w:rPr>
                <w:rFonts w:ascii="Gill Sans Nova" w:hAnsi="Gill Sans Nova" w:cs="Tahoma"/>
                <w:sz w:val="24"/>
                <w:szCs w:val="24"/>
                <w:lang w:val="en-GB"/>
              </w:rPr>
            </w:pPr>
            <w:r w:rsidRPr="00761C8A">
              <w:rPr>
                <w:rFonts w:ascii="Gill Sans Nova" w:hAnsi="Gill Sans Nova" w:cs="Tahoma"/>
                <w:sz w:val="24"/>
                <w:szCs w:val="24"/>
                <w:lang w:val="en-GB"/>
              </w:rPr>
              <w:t xml:space="preserve">Shared </w:t>
            </w:r>
            <w:r w:rsidR="007278CD" w:rsidRPr="00761C8A">
              <w:rPr>
                <w:rFonts w:ascii="Gill Sans Nova" w:hAnsi="Gill Sans Nova" w:cs="Tahoma"/>
                <w:sz w:val="24"/>
                <w:szCs w:val="24"/>
                <w:lang w:val="en-GB"/>
              </w:rPr>
              <w:t>Decision-Making</w:t>
            </w:r>
            <w:r w:rsidRPr="00761C8A">
              <w:rPr>
                <w:rFonts w:ascii="Gill Sans Nova" w:hAnsi="Gill Sans Nova" w:cs="Tahoma"/>
                <w:sz w:val="24"/>
                <w:szCs w:val="24"/>
                <w:lang w:val="en-GB"/>
              </w:rPr>
              <w:t xml:space="preserve"> Committee </w:t>
            </w:r>
          </w:p>
        </w:tc>
      </w:tr>
      <w:tr w:rsidR="002206BB" w:rsidRPr="00761C8A" w14:paraId="512A28C1" w14:textId="77777777" w:rsidTr="008B547F">
        <w:tc>
          <w:tcPr>
            <w:tcW w:w="1028" w:type="pct"/>
          </w:tcPr>
          <w:p w14:paraId="264A44C2" w14:textId="688E2236" w:rsidR="002206BB" w:rsidRPr="00761C8A" w:rsidRDefault="002206BB" w:rsidP="00287E79">
            <w:pPr>
              <w:rPr>
                <w:rFonts w:ascii="Gill Sans Nova" w:hAnsi="Gill Sans Nova" w:cs="Tahoma"/>
                <w:sz w:val="24"/>
                <w:szCs w:val="24"/>
                <w:lang w:val="en-GB"/>
              </w:rPr>
            </w:pPr>
            <w:r w:rsidRPr="00761C8A">
              <w:rPr>
                <w:rFonts w:ascii="Gill Sans Nova" w:hAnsi="Gill Sans Nova" w:cs="Tahoma"/>
                <w:sz w:val="24"/>
                <w:szCs w:val="24"/>
                <w:lang w:val="en-GB"/>
              </w:rPr>
              <w:t>SLWG</w:t>
            </w:r>
          </w:p>
        </w:tc>
        <w:tc>
          <w:tcPr>
            <w:tcW w:w="3972" w:type="pct"/>
          </w:tcPr>
          <w:p w14:paraId="0A3C94EE" w14:textId="17033348" w:rsidR="002206BB" w:rsidRPr="00761C8A" w:rsidRDefault="002206BB" w:rsidP="00287E79">
            <w:pPr>
              <w:rPr>
                <w:rFonts w:ascii="Gill Sans Nova" w:hAnsi="Gill Sans Nova" w:cs="Tahoma"/>
                <w:sz w:val="24"/>
                <w:szCs w:val="24"/>
                <w:lang w:val="en-GB"/>
              </w:rPr>
            </w:pPr>
            <w:r w:rsidRPr="00761C8A">
              <w:rPr>
                <w:rFonts w:ascii="Gill Sans Nova" w:hAnsi="Gill Sans Nova" w:cs="Tahoma"/>
                <w:sz w:val="24"/>
                <w:szCs w:val="24"/>
                <w:lang w:val="en-GB"/>
              </w:rPr>
              <w:t xml:space="preserve">System Leadership Working Group </w:t>
            </w:r>
          </w:p>
        </w:tc>
      </w:tr>
      <w:tr w:rsidR="00865C64" w:rsidRPr="00761C8A" w14:paraId="111C6DB0" w14:textId="77777777" w:rsidTr="008B547F">
        <w:tc>
          <w:tcPr>
            <w:tcW w:w="1028" w:type="pct"/>
          </w:tcPr>
          <w:p w14:paraId="01AF4972" w14:textId="7C3A9A40" w:rsidR="00865C64" w:rsidRPr="00761C8A" w:rsidRDefault="00865C64" w:rsidP="00287E79">
            <w:pPr>
              <w:rPr>
                <w:rFonts w:ascii="Gill Sans Nova" w:hAnsi="Gill Sans Nova" w:cs="Tahoma"/>
                <w:sz w:val="24"/>
                <w:szCs w:val="24"/>
                <w:lang w:val="en-GB"/>
              </w:rPr>
            </w:pPr>
            <w:r w:rsidRPr="00761C8A">
              <w:rPr>
                <w:rFonts w:ascii="Gill Sans Nova" w:hAnsi="Gill Sans Nova" w:cs="Tahoma"/>
                <w:sz w:val="24"/>
                <w:szCs w:val="24"/>
                <w:lang w:val="en-GB"/>
              </w:rPr>
              <w:t>SOC</w:t>
            </w:r>
          </w:p>
        </w:tc>
        <w:tc>
          <w:tcPr>
            <w:tcW w:w="3972" w:type="pct"/>
          </w:tcPr>
          <w:p w14:paraId="3CA13FE1" w14:textId="42E0BD35" w:rsidR="00865C64" w:rsidRPr="00761C8A" w:rsidRDefault="00865C64" w:rsidP="00287E79">
            <w:pPr>
              <w:rPr>
                <w:rFonts w:ascii="Gill Sans Nova" w:hAnsi="Gill Sans Nova" w:cs="Tahoma"/>
                <w:sz w:val="24"/>
                <w:szCs w:val="24"/>
                <w:lang w:val="en-GB"/>
              </w:rPr>
            </w:pPr>
            <w:r w:rsidRPr="00761C8A">
              <w:rPr>
                <w:rFonts w:ascii="Gill Sans Nova" w:hAnsi="Gill Sans Nova" w:cs="Tahoma"/>
                <w:sz w:val="24"/>
                <w:szCs w:val="24"/>
                <w:lang w:val="en-GB"/>
              </w:rPr>
              <w:t xml:space="preserve">Senior Oversight Committee </w:t>
            </w:r>
          </w:p>
        </w:tc>
      </w:tr>
      <w:tr w:rsidR="003464EF" w:rsidRPr="00761C8A" w14:paraId="5EF2057C" w14:textId="77777777" w:rsidTr="006768FD">
        <w:trPr>
          <w:trHeight w:val="288"/>
        </w:trPr>
        <w:tc>
          <w:tcPr>
            <w:tcW w:w="1028" w:type="pct"/>
          </w:tcPr>
          <w:p w14:paraId="0D3BC667" w14:textId="27623B2E" w:rsidR="003464EF" w:rsidRPr="00761C8A" w:rsidRDefault="003464EF" w:rsidP="003464EF">
            <w:pPr>
              <w:rPr>
                <w:rFonts w:ascii="Gill Sans Nova" w:hAnsi="Gill Sans Nova" w:cs="Tahoma"/>
                <w:sz w:val="24"/>
                <w:szCs w:val="24"/>
                <w:lang w:val="en-GB"/>
              </w:rPr>
            </w:pPr>
            <w:r w:rsidRPr="00761C8A">
              <w:rPr>
                <w:rFonts w:ascii="Gill Sans Nova" w:hAnsi="Gill Sans Nova" w:cs="Tahoma"/>
                <w:sz w:val="24"/>
                <w:szCs w:val="24"/>
                <w:lang w:val="en-GB"/>
              </w:rPr>
              <w:t xml:space="preserve">VACCA </w:t>
            </w:r>
          </w:p>
        </w:tc>
        <w:tc>
          <w:tcPr>
            <w:tcW w:w="3972" w:type="pct"/>
          </w:tcPr>
          <w:p w14:paraId="4937061B" w14:textId="7E851160" w:rsidR="003464EF" w:rsidRPr="00761C8A" w:rsidRDefault="003464EF" w:rsidP="003464EF">
            <w:pPr>
              <w:rPr>
                <w:rFonts w:ascii="Gill Sans Nova" w:hAnsi="Gill Sans Nova" w:cs="Tahoma"/>
                <w:sz w:val="24"/>
                <w:szCs w:val="24"/>
                <w:lang w:val="en-GB"/>
              </w:rPr>
            </w:pPr>
            <w:r w:rsidRPr="00761C8A">
              <w:rPr>
                <w:rFonts w:ascii="Gill Sans Nova" w:hAnsi="Gill Sans Nova" w:cs="Tahoma"/>
                <w:sz w:val="24"/>
                <w:szCs w:val="24"/>
                <w:lang w:val="en-GB"/>
              </w:rPr>
              <w:t>Victorian Aboriginal Child Care Agency</w:t>
            </w:r>
          </w:p>
        </w:tc>
      </w:tr>
      <w:tr w:rsidR="00D92398" w:rsidRPr="00761C8A" w14:paraId="3952BF50" w14:textId="77777777" w:rsidTr="008B547F">
        <w:trPr>
          <w:trHeight w:val="288"/>
        </w:trPr>
        <w:tc>
          <w:tcPr>
            <w:tcW w:w="1028" w:type="pct"/>
          </w:tcPr>
          <w:p w14:paraId="12138389" w14:textId="5A480940" w:rsidR="00D92398" w:rsidRPr="00761C8A" w:rsidRDefault="005425AF" w:rsidP="003464EF">
            <w:pPr>
              <w:rPr>
                <w:rFonts w:ascii="Gill Sans Nova" w:hAnsi="Gill Sans Nova" w:cs="Tahoma"/>
                <w:sz w:val="24"/>
                <w:szCs w:val="24"/>
                <w:lang w:val="en-GB"/>
              </w:rPr>
            </w:pPr>
            <w:r w:rsidRPr="00761C8A">
              <w:rPr>
                <w:rFonts w:ascii="Gill Sans Nova" w:hAnsi="Gill Sans Nova" w:cs="Tahoma"/>
                <w:sz w:val="24"/>
                <w:szCs w:val="24"/>
                <w:lang w:val="en-GB"/>
              </w:rPr>
              <w:t xml:space="preserve">Transition </w:t>
            </w:r>
            <w:r w:rsidR="00A94EFB" w:rsidRPr="00761C8A">
              <w:rPr>
                <w:rFonts w:ascii="Gill Sans Nova" w:hAnsi="Gill Sans Nova" w:cs="Tahoma"/>
                <w:sz w:val="24"/>
                <w:szCs w:val="24"/>
                <w:lang w:val="en-GB"/>
              </w:rPr>
              <w:t>of</w:t>
            </w:r>
            <w:r w:rsidR="00DD4361" w:rsidRPr="00761C8A">
              <w:rPr>
                <w:rFonts w:ascii="Gill Sans Nova" w:hAnsi="Gill Sans Nova" w:cs="Tahoma"/>
                <w:sz w:val="24"/>
                <w:szCs w:val="24"/>
                <w:lang w:val="en-GB"/>
              </w:rPr>
              <w:t xml:space="preserve"> services</w:t>
            </w:r>
          </w:p>
        </w:tc>
        <w:tc>
          <w:tcPr>
            <w:tcW w:w="3972" w:type="pct"/>
          </w:tcPr>
          <w:p w14:paraId="11A9C762" w14:textId="24C483CC" w:rsidR="00D92398" w:rsidRPr="00761C8A" w:rsidRDefault="00AD1562" w:rsidP="003464EF">
            <w:pPr>
              <w:rPr>
                <w:rFonts w:ascii="Gill Sans Nova" w:hAnsi="Gill Sans Nova" w:cs="Tahoma"/>
                <w:sz w:val="24"/>
                <w:szCs w:val="24"/>
                <w:lang w:val="en-GB"/>
              </w:rPr>
            </w:pPr>
            <w:r w:rsidRPr="00761C8A">
              <w:rPr>
                <w:rFonts w:ascii="Gill Sans Nova" w:hAnsi="Gill Sans Nova" w:cs="Tahoma"/>
                <w:sz w:val="24"/>
                <w:szCs w:val="24"/>
                <w:lang w:val="en-GB"/>
              </w:rPr>
              <w:t>The transition of services</w:t>
            </w:r>
            <w:r w:rsidR="00DD4361" w:rsidRPr="00761C8A">
              <w:rPr>
                <w:rFonts w:ascii="Gill Sans Nova" w:hAnsi="Gill Sans Nova" w:cs="Tahoma"/>
                <w:sz w:val="24"/>
                <w:szCs w:val="24"/>
                <w:lang w:val="en-GB"/>
              </w:rPr>
              <w:t xml:space="preserve"> from </w:t>
            </w:r>
            <w:r w:rsidRPr="00761C8A">
              <w:rPr>
                <w:rFonts w:ascii="Gill Sans Nova" w:hAnsi="Gill Sans Nova" w:cs="Tahoma"/>
                <w:sz w:val="24"/>
                <w:szCs w:val="24"/>
                <w:lang w:val="en-GB"/>
              </w:rPr>
              <w:t>non-Indigenous organisatio</w:t>
            </w:r>
            <w:r w:rsidR="00CA32B5" w:rsidRPr="00761C8A">
              <w:rPr>
                <w:rFonts w:ascii="Gill Sans Nova" w:hAnsi="Gill Sans Nova" w:cs="Tahoma"/>
                <w:sz w:val="24"/>
                <w:szCs w:val="24"/>
                <w:lang w:val="en-GB"/>
              </w:rPr>
              <w:t>ns</w:t>
            </w:r>
            <w:r w:rsidR="00DD4361" w:rsidRPr="00761C8A">
              <w:rPr>
                <w:rFonts w:ascii="Gill Sans Nova" w:hAnsi="Gill Sans Nova" w:cs="Tahoma"/>
                <w:sz w:val="24"/>
                <w:szCs w:val="24"/>
                <w:lang w:val="en-GB"/>
              </w:rPr>
              <w:t xml:space="preserve"> to ACCOs with the </w:t>
            </w:r>
            <w:r w:rsidR="00B95E56" w:rsidRPr="00761C8A">
              <w:rPr>
                <w:rFonts w:ascii="Gill Sans Nova" w:hAnsi="Gill Sans Nova" w:cs="Tahoma"/>
                <w:sz w:val="24"/>
                <w:szCs w:val="24"/>
                <w:lang w:val="en-GB"/>
              </w:rPr>
              <w:t>characteristics</w:t>
            </w:r>
            <w:r w:rsidR="00DD4361" w:rsidRPr="00761C8A">
              <w:rPr>
                <w:rFonts w:ascii="Gill Sans Nova" w:hAnsi="Gill Sans Nova" w:cs="Tahoma"/>
                <w:sz w:val="24"/>
                <w:szCs w:val="24"/>
                <w:lang w:val="en-GB"/>
              </w:rPr>
              <w:t xml:space="preserve"> of the service largely preserved</w:t>
            </w:r>
          </w:p>
        </w:tc>
      </w:tr>
      <w:tr w:rsidR="00D92398" w:rsidRPr="00761C8A" w14:paraId="19A6FDEA" w14:textId="77777777" w:rsidTr="006768FD">
        <w:trPr>
          <w:trHeight w:val="288"/>
        </w:trPr>
        <w:tc>
          <w:tcPr>
            <w:tcW w:w="1028" w:type="pct"/>
          </w:tcPr>
          <w:p w14:paraId="0331E75D" w14:textId="63AA2A4B" w:rsidR="00D92398" w:rsidRPr="00761C8A" w:rsidRDefault="005425AF" w:rsidP="003464EF">
            <w:pPr>
              <w:rPr>
                <w:rFonts w:ascii="Gill Sans Nova" w:hAnsi="Gill Sans Nova" w:cs="Tahoma"/>
                <w:sz w:val="24"/>
                <w:szCs w:val="24"/>
                <w:lang w:val="en-GB"/>
              </w:rPr>
            </w:pPr>
            <w:r w:rsidRPr="00761C8A">
              <w:rPr>
                <w:rFonts w:ascii="Gill Sans Nova" w:hAnsi="Gill Sans Nova" w:cs="Tahoma"/>
                <w:sz w:val="24"/>
                <w:szCs w:val="24"/>
                <w:lang w:val="en-GB"/>
              </w:rPr>
              <w:t>Transfer</w:t>
            </w:r>
            <w:r w:rsidR="00486CAB" w:rsidRPr="00761C8A">
              <w:rPr>
                <w:rFonts w:ascii="Gill Sans Nova" w:hAnsi="Gill Sans Nova" w:cs="Tahoma"/>
                <w:sz w:val="24"/>
                <w:szCs w:val="24"/>
                <w:lang w:val="en-GB"/>
              </w:rPr>
              <w:t xml:space="preserve"> of funding</w:t>
            </w:r>
          </w:p>
        </w:tc>
        <w:tc>
          <w:tcPr>
            <w:tcW w:w="3972" w:type="pct"/>
          </w:tcPr>
          <w:p w14:paraId="2C85875E" w14:textId="2C9DC0AD" w:rsidR="00D92398" w:rsidRPr="00761C8A" w:rsidRDefault="00486CAB" w:rsidP="003464EF">
            <w:pPr>
              <w:rPr>
                <w:rFonts w:ascii="Gill Sans Nova" w:hAnsi="Gill Sans Nova" w:cs="Tahoma"/>
                <w:sz w:val="24"/>
                <w:szCs w:val="24"/>
                <w:lang w:val="en-GB"/>
              </w:rPr>
            </w:pPr>
            <w:r w:rsidRPr="00761C8A">
              <w:rPr>
                <w:rFonts w:ascii="Gill Sans Nova" w:hAnsi="Gill Sans Nova" w:cs="Tahoma"/>
                <w:sz w:val="24"/>
                <w:szCs w:val="24"/>
                <w:lang w:val="en-GB"/>
              </w:rPr>
              <w:t xml:space="preserve">The </w:t>
            </w:r>
            <w:r w:rsidR="00BF1254" w:rsidRPr="00761C8A">
              <w:rPr>
                <w:rFonts w:ascii="Gill Sans Nova" w:hAnsi="Gill Sans Nova" w:cs="Tahoma"/>
                <w:sz w:val="24"/>
                <w:szCs w:val="24"/>
                <w:lang w:val="en-GB"/>
              </w:rPr>
              <w:t>transfer</w:t>
            </w:r>
            <w:r w:rsidRPr="00761C8A">
              <w:rPr>
                <w:rFonts w:ascii="Gill Sans Nova" w:hAnsi="Gill Sans Nova" w:cs="Tahoma"/>
                <w:sz w:val="24"/>
                <w:szCs w:val="24"/>
                <w:lang w:val="en-GB"/>
              </w:rPr>
              <w:t xml:space="preserve"> of </w:t>
            </w:r>
            <w:r w:rsidR="00BF1254" w:rsidRPr="00761C8A">
              <w:rPr>
                <w:rFonts w:ascii="Gill Sans Nova" w:hAnsi="Gill Sans Nova" w:cs="Tahoma"/>
                <w:sz w:val="24"/>
                <w:szCs w:val="24"/>
                <w:lang w:val="en-GB"/>
              </w:rPr>
              <w:t xml:space="preserve">government </w:t>
            </w:r>
            <w:r w:rsidRPr="00761C8A">
              <w:rPr>
                <w:rFonts w:ascii="Gill Sans Nova" w:hAnsi="Gill Sans Nova" w:cs="Tahoma"/>
                <w:sz w:val="24"/>
                <w:szCs w:val="24"/>
                <w:lang w:val="en-GB"/>
              </w:rPr>
              <w:t xml:space="preserve">funding from </w:t>
            </w:r>
            <w:r w:rsidR="00BF1254" w:rsidRPr="00761C8A">
              <w:rPr>
                <w:rFonts w:ascii="Gill Sans Nova" w:hAnsi="Gill Sans Nova" w:cs="Tahoma"/>
                <w:sz w:val="24"/>
                <w:szCs w:val="24"/>
                <w:lang w:val="en-GB"/>
              </w:rPr>
              <w:t>non-Indigenous organisations</w:t>
            </w:r>
            <w:r w:rsidRPr="00761C8A">
              <w:rPr>
                <w:rFonts w:ascii="Gill Sans Nova" w:hAnsi="Gill Sans Nova" w:cs="Tahoma"/>
                <w:sz w:val="24"/>
                <w:szCs w:val="24"/>
                <w:lang w:val="en-GB"/>
              </w:rPr>
              <w:t xml:space="preserve"> to ACCOs</w:t>
            </w:r>
            <w:r w:rsidR="00BF1254" w:rsidRPr="00761C8A">
              <w:rPr>
                <w:rFonts w:ascii="Gill Sans Nova" w:hAnsi="Gill Sans Nova" w:cs="Tahoma"/>
                <w:sz w:val="24"/>
                <w:szCs w:val="24"/>
                <w:lang w:val="en-GB"/>
              </w:rPr>
              <w:t xml:space="preserve">, including for the </w:t>
            </w:r>
            <w:r w:rsidRPr="00761C8A">
              <w:rPr>
                <w:rFonts w:ascii="Gill Sans Nova" w:hAnsi="Gill Sans Nova" w:cs="Tahoma"/>
                <w:sz w:val="24"/>
                <w:szCs w:val="24"/>
                <w:lang w:val="en-GB"/>
              </w:rPr>
              <w:t>design and deliver</w:t>
            </w:r>
            <w:r w:rsidR="00BF1254" w:rsidRPr="00761C8A">
              <w:rPr>
                <w:rFonts w:ascii="Gill Sans Nova" w:hAnsi="Gill Sans Nova" w:cs="Tahoma"/>
                <w:sz w:val="24"/>
                <w:szCs w:val="24"/>
                <w:lang w:val="en-GB"/>
              </w:rPr>
              <w:t>y of</w:t>
            </w:r>
            <w:r w:rsidRPr="00761C8A">
              <w:rPr>
                <w:rFonts w:ascii="Gill Sans Nova" w:hAnsi="Gill Sans Nova" w:cs="Tahoma"/>
                <w:sz w:val="24"/>
                <w:szCs w:val="24"/>
                <w:lang w:val="en-GB"/>
              </w:rPr>
              <w:t xml:space="preserve"> new or </w:t>
            </w:r>
            <w:r w:rsidR="00EB7E21" w:rsidRPr="00761C8A">
              <w:rPr>
                <w:rFonts w:ascii="Gill Sans Nova" w:hAnsi="Gill Sans Nova" w:cs="Tahoma"/>
                <w:sz w:val="24"/>
                <w:szCs w:val="24"/>
                <w:lang w:val="en-GB"/>
              </w:rPr>
              <w:t>changed</w:t>
            </w:r>
            <w:r w:rsidRPr="00761C8A">
              <w:rPr>
                <w:rFonts w:ascii="Gill Sans Nova" w:hAnsi="Gill Sans Nova" w:cs="Tahoma"/>
                <w:sz w:val="24"/>
                <w:szCs w:val="24"/>
                <w:lang w:val="en-GB"/>
              </w:rPr>
              <w:t xml:space="preserve"> culturally appropriate supports</w:t>
            </w:r>
          </w:p>
        </w:tc>
      </w:tr>
    </w:tbl>
    <w:p w14:paraId="76ACDE0E" w14:textId="77777777" w:rsidR="00642967" w:rsidRPr="00761C8A" w:rsidRDefault="00642967">
      <w:pPr>
        <w:rPr>
          <w:rFonts w:cs="Tahoma"/>
          <w:b/>
          <w:bCs/>
          <w:sz w:val="36"/>
          <w:szCs w:val="36"/>
          <w:lang w:val="en-GB"/>
        </w:rPr>
      </w:pPr>
      <w:r w:rsidRPr="00761C8A">
        <w:rPr>
          <w:rFonts w:cs="Tahoma"/>
          <w:lang w:val="en-GB"/>
        </w:rPr>
        <w:br w:type="page"/>
      </w:r>
    </w:p>
    <w:p w14:paraId="5D71ECB8" w14:textId="749E443D" w:rsidR="00A96121" w:rsidRPr="00761C8A" w:rsidRDefault="00A96121" w:rsidP="009820ED">
      <w:pPr>
        <w:pStyle w:val="Heading2"/>
        <w:rPr>
          <w:lang w:val="en-GB"/>
        </w:rPr>
      </w:pPr>
      <w:bookmarkStart w:id="2" w:name="_Toc174631148"/>
      <w:bookmarkStart w:id="3" w:name="_Toc188023196"/>
      <w:r w:rsidRPr="00761C8A">
        <w:rPr>
          <w:lang w:val="en-GB"/>
        </w:rPr>
        <w:lastRenderedPageBreak/>
        <w:t>Acknowledgements</w:t>
      </w:r>
      <w:bookmarkEnd w:id="2"/>
      <w:bookmarkEnd w:id="3"/>
    </w:p>
    <w:p w14:paraId="68954A14" w14:textId="03E72203" w:rsidR="00A00BBA" w:rsidRPr="00761C8A" w:rsidRDefault="00403A0F" w:rsidP="00A00BBA">
      <w:pPr>
        <w:spacing w:after="120"/>
        <w:rPr>
          <w:lang w:val="en-GB"/>
        </w:rPr>
      </w:pPr>
      <w:r w:rsidRPr="00761C8A">
        <w:rPr>
          <w:rFonts w:cs="Tahoma"/>
          <w:lang w:val="en-GB"/>
        </w:rPr>
        <w:t>SNAICC</w:t>
      </w:r>
      <w:r w:rsidR="00E141AF" w:rsidRPr="00761C8A">
        <w:rPr>
          <w:rFonts w:cs="Tahoma"/>
          <w:lang w:val="en-GB"/>
        </w:rPr>
        <w:t xml:space="preserve"> – National Voice for our Children (SNAICC) acknowledges</w:t>
      </w:r>
      <w:r w:rsidR="00E0471C" w:rsidRPr="00761C8A">
        <w:rPr>
          <w:rFonts w:cs="Tahoma"/>
          <w:lang w:val="en-GB"/>
        </w:rPr>
        <w:t xml:space="preserve"> and thanks</w:t>
      </w:r>
      <w:r w:rsidRPr="00761C8A">
        <w:rPr>
          <w:rFonts w:cs="Tahoma"/>
          <w:lang w:val="en-GB"/>
        </w:rPr>
        <w:t xml:space="preserve"> </w:t>
      </w:r>
      <w:r w:rsidR="00E73791" w:rsidRPr="00761C8A">
        <w:rPr>
          <w:rFonts w:cs="Tahoma"/>
          <w:lang w:val="en-GB"/>
        </w:rPr>
        <w:t xml:space="preserve">the </w:t>
      </w:r>
      <w:r w:rsidR="00D3347E" w:rsidRPr="00761C8A">
        <w:rPr>
          <w:rFonts w:cs="Tahoma"/>
          <w:lang w:val="en-GB"/>
        </w:rPr>
        <w:t>Queensland Aboriginal and Torres Strait Islander Child Protection Peak (QATSICPP) and Social Ventures Australia (SVA)</w:t>
      </w:r>
      <w:r w:rsidR="00E0471C" w:rsidRPr="00761C8A">
        <w:rPr>
          <w:rFonts w:cs="Tahoma"/>
          <w:lang w:val="en-GB"/>
        </w:rPr>
        <w:t xml:space="preserve"> as project partners</w:t>
      </w:r>
      <w:r w:rsidR="005C4DE3" w:rsidRPr="00761C8A">
        <w:rPr>
          <w:rFonts w:cs="Tahoma"/>
          <w:lang w:val="en-GB"/>
        </w:rPr>
        <w:t xml:space="preserve"> for their </w:t>
      </w:r>
      <w:r w:rsidR="00FE00E9" w:rsidRPr="00761C8A">
        <w:rPr>
          <w:rFonts w:cs="Tahoma"/>
          <w:lang w:val="en-GB"/>
        </w:rPr>
        <w:t xml:space="preserve">generous </w:t>
      </w:r>
      <w:r w:rsidR="005C4DE3" w:rsidRPr="00761C8A">
        <w:rPr>
          <w:rFonts w:cs="Tahoma"/>
          <w:lang w:val="en-GB"/>
        </w:rPr>
        <w:t>contributions</w:t>
      </w:r>
      <w:r w:rsidR="00E73791" w:rsidRPr="00761C8A">
        <w:rPr>
          <w:rFonts w:cs="Tahoma"/>
          <w:lang w:val="en-GB"/>
        </w:rPr>
        <w:t xml:space="preserve"> to the </w:t>
      </w:r>
      <w:r w:rsidR="00E141AF" w:rsidRPr="00761C8A">
        <w:rPr>
          <w:rFonts w:cs="Tahoma"/>
          <w:lang w:val="en-GB"/>
        </w:rPr>
        <w:t>National Child and Family Investment Strategy (Strategy).</w:t>
      </w:r>
      <w:r w:rsidR="003752D8" w:rsidRPr="00761C8A">
        <w:rPr>
          <w:rFonts w:cs="Tahoma"/>
          <w:lang w:val="en-GB"/>
        </w:rPr>
        <w:t xml:space="preserve"> </w:t>
      </w:r>
      <w:r w:rsidR="004815BA" w:rsidRPr="00761C8A">
        <w:rPr>
          <w:rFonts w:cs="Tahoma"/>
          <w:lang w:val="en-GB"/>
        </w:rPr>
        <w:t xml:space="preserve">QATSICPP’s experience with implementation of the transfer of statutory authority and resources in child protection to </w:t>
      </w:r>
      <w:r w:rsidR="006751A7" w:rsidRPr="00761C8A">
        <w:rPr>
          <w:rFonts w:cs="Tahoma"/>
          <w:lang w:val="en-GB"/>
        </w:rPr>
        <w:t xml:space="preserve">the Aboriginal Community </w:t>
      </w:r>
      <w:r w:rsidR="006751A7" w:rsidRPr="00761C8A">
        <w:rPr>
          <w:lang w:val="en-GB"/>
        </w:rPr>
        <w:t>Controlled Sector</w:t>
      </w:r>
      <w:r w:rsidR="004815BA" w:rsidRPr="00761C8A">
        <w:rPr>
          <w:lang w:val="en-GB"/>
        </w:rPr>
        <w:t xml:space="preserve"> has contributed significantly to the development of the Strategy.</w:t>
      </w:r>
    </w:p>
    <w:p w14:paraId="19C9A94E" w14:textId="4F29C678" w:rsidR="00A00BBA" w:rsidRPr="00761C8A" w:rsidRDefault="00E141AF" w:rsidP="00A81051">
      <w:pPr>
        <w:spacing w:after="120"/>
        <w:rPr>
          <w:rFonts w:cs="Tahoma"/>
          <w:lang w:val="en-GB"/>
        </w:rPr>
      </w:pPr>
      <w:r w:rsidRPr="00761C8A">
        <w:rPr>
          <w:lang w:val="en-GB"/>
        </w:rPr>
        <w:t xml:space="preserve">SNAICC extends its acknowledgment to the organisations and individuals, </w:t>
      </w:r>
      <w:proofErr w:type="gramStart"/>
      <w:r w:rsidRPr="00761C8A">
        <w:rPr>
          <w:lang w:val="en-GB"/>
        </w:rPr>
        <w:t>in particular the</w:t>
      </w:r>
      <w:proofErr w:type="gramEnd"/>
      <w:r w:rsidRPr="00761C8A">
        <w:rPr>
          <w:lang w:val="en-GB"/>
        </w:rPr>
        <w:t xml:space="preserve"> Aboriginal and Torres Strait Islander people and community-controlled organisations</w:t>
      </w:r>
      <w:r w:rsidR="00E8693D" w:rsidRPr="00761C8A">
        <w:rPr>
          <w:lang w:val="en-GB"/>
        </w:rPr>
        <w:t xml:space="preserve"> (ACCOs)</w:t>
      </w:r>
      <w:r w:rsidRPr="00761C8A">
        <w:rPr>
          <w:lang w:val="en-GB"/>
        </w:rPr>
        <w:t xml:space="preserve"> from across many Nations who provided input to the Strategy. </w:t>
      </w:r>
      <w:r w:rsidR="00521C29" w:rsidRPr="00761C8A">
        <w:rPr>
          <w:lang w:val="en-GB"/>
        </w:rPr>
        <w:t xml:space="preserve">We </w:t>
      </w:r>
      <w:r w:rsidR="004C7A9A" w:rsidRPr="00761C8A">
        <w:rPr>
          <w:lang w:val="en-GB"/>
        </w:rPr>
        <w:t xml:space="preserve">thank members </w:t>
      </w:r>
      <w:r w:rsidR="00C968A9" w:rsidRPr="00761C8A">
        <w:rPr>
          <w:lang w:val="en-GB"/>
        </w:rPr>
        <w:t xml:space="preserve">of the ACCO Sector Panel </w:t>
      </w:r>
      <w:r w:rsidR="00A81051" w:rsidRPr="00761C8A">
        <w:rPr>
          <w:lang w:val="en-GB"/>
        </w:rPr>
        <w:t>who</w:t>
      </w:r>
      <w:r w:rsidR="00A00BBA" w:rsidRPr="00761C8A">
        <w:rPr>
          <w:lang w:val="en-GB"/>
        </w:rPr>
        <w:t xml:space="preserve"> </w:t>
      </w:r>
      <w:r w:rsidR="00053B62" w:rsidRPr="00761C8A">
        <w:rPr>
          <w:lang w:val="en-GB"/>
        </w:rPr>
        <w:t>br</w:t>
      </w:r>
      <w:r w:rsidR="008548C2" w:rsidRPr="00761C8A">
        <w:rPr>
          <w:lang w:val="en-GB"/>
        </w:rPr>
        <w:t>ought</w:t>
      </w:r>
      <w:r w:rsidR="00053B62" w:rsidRPr="00761C8A">
        <w:rPr>
          <w:lang w:val="en-GB"/>
        </w:rPr>
        <w:t xml:space="preserve"> forward sector leadership and priorities that are at the heart of </w:t>
      </w:r>
      <w:r w:rsidR="00A81051" w:rsidRPr="00761C8A">
        <w:rPr>
          <w:lang w:val="en-GB"/>
        </w:rPr>
        <w:t>this work.</w:t>
      </w:r>
      <w:r w:rsidR="00053B62" w:rsidRPr="00761C8A">
        <w:rPr>
          <w:lang w:val="en-GB"/>
        </w:rPr>
        <w:t xml:space="preserve"> The ACCO panel </w:t>
      </w:r>
      <w:r w:rsidR="00C968A9" w:rsidRPr="00761C8A">
        <w:rPr>
          <w:rFonts w:cs="Tahoma"/>
          <w:lang w:val="en-GB"/>
        </w:rPr>
        <w:t>includ</w:t>
      </w:r>
      <w:r w:rsidR="00053B62" w:rsidRPr="00761C8A">
        <w:rPr>
          <w:rFonts w:cs="Tahoma"/>
          <w:lang w:val="en-GB"/>
        </w:rPr>
        <w:t>ed</w:t>
      </w:r>
      <w:r w:rsidR="00C968A9" w:rsidRPr="00761C8A">
        <w:rPr>
          <w:rFonts w:cs="Tahoma"/>
          <w:lang w:val="en-GB"/>
        </w:rPr>
        <w:t xml:space="preserve"> </w:t>
      </w:r>
      <w:r w:rsidR="00982A7C" w:rsidRPr="00761C8A">
        <w:rPr>
          <w:rFonts w:cs="Tahoma"/>
          <w:lang w:val="en-GB"/>
        </w:rPr>
        <w:t xml:space="preserve">child and family </w:t>
      </w:r>
      <w:r w:rsidR="00281AF5" w:rsidRPr="00761C8A">
        <w:rPr>
          <w:rFonts w:cs="Tahoma"/>
          <w:lang w:val="en-GB"/>
        </w:rPr>
        <w:t>representatives</w:t>
      </w:r>
      <w:r w:rsidR="00053B62" w:rsidRPr="00761C8A">
        <w:rPr>
          <w:rFonts w:cs="Tahoma"/>
          <w:lang w:val="en-GB"/>
        </w:rPr>
        <w:t xml:space="preserve"> from </w:t>
      </w:r>
      <w:r w:rsidR="00982A7C" w:rsidRPr="00761C8A">
        <w:rPr>
          <w:rFonts w:cs="Tahoma"/>
          <w:lang w:val="en-GB"/>
        </w:rPr>
        <w:t>across Australia</w:t>
      </w:r>
      <w:r w:rsidR="00053B62" w:rsidRPr="00761C8A">
        <w:rPr>
          <w:rFonts w:cs="Tahoma"/>
          <w:lang w:val="en-GB"/>
        </w:rPr>
        <w:t xml:space="preserve"> and enabled </w:t>
      </w:r>
      <w:r w:rsidR="005D26C1" w:rsidRPr="00761C8A">
        <w:rPr>
          <w:rFonts w:cs="Tahoma"/>
          <w:lang w:val="en-GB"/>
        </w:rPr>
        <w:t>us to</w:t>
      </w:r>
      <w:r w:rsidR="00053B62" w:rsidRPr="00761C8A">
        <w:rPr>
          <w:rFonts w:cs="Tahoma"/>
          <w:lang w:val="en-GB"/>
        </w:rPr>
        <w:t xml:space="preserve"> </w:t>
      </w:r>
      <w:r w:rsidR="00053B62" w:rsidRPr="00761C8A">
        <w:rPr>
          <w:lang w:val="en-GB"/>
        </w:rPr>
        <w:t>build off the existing strength and expertise of the sector to ensure it</w:t>
      </w:r>
      <w:r w:rsidR="005D26C1" w:rsidRPr="00761C8A">
        <w:rPr>
          <w:lang w:val="en-GB"/>
        </w:rPr>
        <w:t xml:space="preserve"> i</w:t>
      </w:r>
      <w:r w:rsidR="00053B62" w:rsidRPr="00761C8A">
        <w:rPr>
          <w:lang w:val="en-GB"/>
        </w:rPr>
        <w:t>s effectively positioned and well-resourced to lead change</w:t>
      </w:r>
      <w:r w:rsidR="005D26C1" w:rsidRPr="00761C8A">
        <w:rPr>
          <w:lang w:val="en-GB"/>
        </w:rPr>
        <w:t>s</w:t>
      </w:r>
      <w:r w:rsidR="00053B62" w:rsidRPr="00761C8A">
        <w:rPr>
          <w:lang w:val="en-GB"/>
        </w:rPr>
        <w:t xml:space="preserve"> for Aboriginal and Torres Strait Islander children and families.</w:t>
      </w:r>
    </w:p>
    <w:p w14:paraId="2C806FD1" w14:textId="55108429" w:rsidR="00AB2A21" w:rsidRPr="00761C8A" w:rsidRDefault="00B774AC" w:rsidP="000044ED">
      <w:pPr>
        <w:spacing w:after="120"/>
        <w:rPr>
          <w:rFonts w:cs="Tahoma"/>
          <w:lang w:val="en-GB"/>
        </w:rPr>
      </w:pPr>
      <w:r w:rsidRPr="00761C8A">
        <w:rPr>
          <w:rFonts w:cs="Tahoma"/>
          <w:lang w:val="en-GB"/>
        </w:rPr>
        <w:t xml:space="preserve">We also acknowledge the </w:t>
      </w:r>
      <w:r w:rsidR="00E911D6" w:rsidRPr="00761C8A">
        <w:rPr>
          <w:rFonts w:cs="Tahoma"/>
          <w:lang w:val="en-GB"/>
        </w:rPr>
        <w:t>contributions</w:t>
      </w:r>
      <w:r w:rsidRPr="00761C8A">
        <w:rPr>
          <w:rFonts w:cs="Tahoma"/>
          <w:lang w:val="en-GB"/>
        </w:rPr>
        <w:t xml:space="preserve"> from </w:t>
      </w:r>
      <w:r w:rsidR="00E911D6" w:rsidRPr="00761C8A">
        <w:rPr>
          <w:rFonts w:cs="Tahoma"/>
          <w:lang w:val="en-GB"/>
        </w:rPr>
        <w:t xml:space="preserve">representatives across </w:t>
      </w:r>
      <w:r w:rsidRPr="00761C8A">
        <w:rPr>
          <w:rFonts w:cs="Tahoma"/>
          <w:lang w:val="en-GB"/>
        </w:rPr>
        <w:t xml:space="preserve">the non-Indigenous child and family service sector, </w:t>
      </w:r>
      <w:r w:rsidR="00BD0CDE" w:rsidRPr="00761C8A">
        <w:rPr>
          <w:rFonts w:cs="Tahoma"/>
          <w:lang w:val="en-GB"/>
        </w:rPr>
        <w:t xml:space="preserve">including </w:t>
      </w:r>
      <w:r w:rsidRPr="00761C8A">
        <w:rPr>
          <w:rFonts w:cs="Tahoma"/>
          <w:lang w:val="en-GB"/>
        </w:rPr>
        <w:t>through</w:t>
      </w:r>
      <w:r w:rsidR="000D0CAD" w:rsidRPr="00761C8A">
        <w:rPr>
          <w:rFonts w:cs="Tahoma"/>
          <w:lang w:val="en-GB"/>
        </w:rPr>
        <w:t xml:space="preserve"> Families Australia,</w:t>
      </w:r>
      <w:r w:rsidRPr="00761C8A">
        <w:rPr>
          <w:rFonts w:cs="Tahoma"/>
          <w:lang w:val="en-GB"/>
        </w:rPr>
        <w:t xml:space="preserve"> </w:t>
      </w:r>
      <w:r w:rsidR="00C4751B" w:rsidRPr="00761C8A">
        <w:rPr>
          <w:rFonts w:cs="Tahoma"/>
          <w:lang w:val="en-GB"/>
        </w:rPr>
        <w:t>the</w:t>
      </w:r>
      <w:r w:rsidR="00937E52" w:rsidRPr="00761C8A">
        <w:rPr>
          <w:rFonts w:cs="Tahoma"/>
          <w:lang w:val="en-GB"/>
        </w:rPr>
        <w:t xml:space="preserve"> National Coalition </w:t>
      </w:r>
      <w:r w:rsidR="009C2A0E" w:rsidRPr="00761C8A">
        <w:rPr>
          <w:rFonts w:cs="Tahoma"/>
          <w:lang w:val="en-GB"/>
        </w:rPr>
        <w:t xml:space="preserve">on </w:t>
      </w:r>
      <w:r w:rsidR="00937E52" w:rsidRPr="00761C8A">
        <w:rPr>
          <w:rFonts w:cs="Tahoma"/>
          <w:lang w:val="en-GB"/>
        </w:rPr>
        <w:t>Child Safety and Wellbeing</w:t>
      </w:r>
      <w:r w:rsidR="00861569" w:rsidRPr="00761C8A">
        <w:rPr>
          <w:rFonts w:cs="Tahoma"/>
          <w:lang w:val="en-GB"/>
        </w:rPr>
        <w:t xml:space="preserve"> (National Coalition)</w:t>
      </w:r>
      <w:r w:rsidR="00937E52" w:rsidRPr="00761C8A">
        <w:rPr>
          <w:rFonts w:cs="Tahoma"/>
          <w:lang w:val="en-GB"/>
        </w:rPr>
        <w:t>, the</w:t>
      </w:r>
      <w:r w:rsidR="00C4751B" w:rsidRPr="00761C8A">
        <w:rPr>
          <w:rFonts w:cs="Tahoma"/>
          <w:lang w:val="en-GB"/>
        </w:rPr>
        <w:t xml:space="preserve"> Allies for Children</w:t>
      </w:r>
      <w:r w:rsidR="00AE0E71" w:rsidRPr="00761C8A">
        <w:rPr>
          <w:rFonts w:cs="Tahoma"/>
          <w:lang w:val="en-GB"/>
        </w:rPr>
        <w:t xml:space="preserve">, </w:t>
      </w:r>
      <w:r w:rsidR="00BD0CDE" w:rsidRPr="00761C8A">
        <w:rPr>
          <w:rFonts w:cs="Tahoma"/>
          <w:lang w:val="en-GB"/>
        </w:rPr>
        <w:t xml:space="preserve">and broader </w:t>
      </w:r>
      <w:r w:rsidR="00531645" w:rsidRPr="00761C8A">
        <w:rPr>
          <w:rFonts w:cs="Tahoma"/>
          <w:lang w:val="en-GB"/>
        </w:rPr>
        <w:t>sector representatives</w:t>
      </w:r>
      <w:r w:rsidR="004C134F" w:rsidRPr="00761C8A">
        <w:rPr>
          <w:rFonts w:cs="Tahoma"/>
          <w:lang w:val="en-GB"/>
        </w:rPr>
        <w:t>.</w:t>
      </w:r>
      <w:r w:rsidR="005D26C1" w:rsidRPr="00761C8A">
        <w:rPr>
          <w:rFonts w:cs="Tahoma"/>
          <w:lang w:val="en-GB"/>
        </w:rPr>
        <w:t xml:space="preserve">  </w:t>
      </w:r>
      <w:r w:rsidR="00E90C35" w:rsidRPr="00761C8A">
        <w:rPr>
          <w:rFonts w:cs="Tahoma"/>
          <w:lang w:val="en-GB"/>
        </w:rPr>
        <w:t>We also thank Commonwealth</w:t>
      </w:r>
      <w:r w:rsidR="003865FA" w:rsidRPr="00761C8A">
        <w:rPr>
          <w:rFonts w:cs="Tahoma"/>
          <w:lang w:val="en-GB"/>
        </w:rPr>
        <w:t>,</w:t>
      </w:r>
      <w:r w:rsidR="00E90C35" w:rsidRPr="00761C8A">
        <w:rPr>
          <w:rFonts w:cs="Tahoma"/>
          <w:lang w:val="en-GB"/>
        </w:rPr>
        <w:t xml:space="preserve"> State and Territory Governments </w:t>
      </w:r>
      <w:r w:rsidR="00D519D0" w:rsidRPr="00761C8A">
        <w:rPr>
          <w:rFonts w:cs="Tahoma"/>
          <w:lang w:val="en-GB"/>
        </w:rPr>
        <w:t>who provided input</w:t>
      </w:r>
      <w:r w:rsidR="00BD0CDE" w:rsidRPr="00761C8A">
        <w:rPr>
          <w:rFonts w:cs="Tahoma"/>
          <w:lang w:val="en-GB"/>
        </w:rPr>
        <w:t xml:space="preserve"> to the development of this </w:t>
      </w:r>
      <w:r w:rsidR="00A90428" w:rsidRPr="00761C8A">
        <w:rPr>
          <w:rFonts w:cs="Tahoma"/>
          <w:lang w:val="en-GB"/>
        </w:rPr>
        <w:t>S</w:t>
      </w:r>
      <w:r w:rsidR="00112E8A" w:rsidRPr="00761C8A">
        <w:rPr>
          <w:rFonts w:cs="Tahoma"/>
          <w:lang w:val="en-GB"/>
        </w:rPr>
        <w:t>trategy</w:t>
      </w:r>
      <w:r w:rsidR="00D519D0" w:rsidRPr="00761C8A">
        <w:rPr>
          <w:rFonts w:cs="Tahoma"/>
          <w:lang w:val="en-GB"/>
        </w:rPr>
        <w:t>,</w:t>
      </w:r>
      <w:r w:rsidR="00E90C35" w:rsidRPr="00761C8A">
        <w:rPr>
          <w:rFonts w:cs="Tahoma"/>
          <w:lang w:val="en-GB"/>
        </w:rPr>
        <w:t xml:space="preserve"> and </w:t>
      </w:r>
      <w:r w:rsidR="00D519D0" w:rsidRPr="00761C8A">
        <w:rPr>
          <w:rFonts w:cs="Tahoma"/>
          <w:lang w:val="en-GB"/>
        </w:rPr>
        <w:t xml:space="preserve">the </w:t>
      </w:r>
      <w:r w:rsidRPr="00761C8A">
        <w:rPr>
          <w:rFonts w:cs="Tahoma"/>
          <w:lang w:val="en-GB"/>
        </w:rPr>
        <w:t xml:space="preserve">Department of Social Services </w:t>
      </w:r>
      <w:r w:rsidR="00497692" w:rsidRPr="00761C8A">
        <w:rPr>
          <w:rFonts w:cs="Tahoma"/>
          <w:lang w:val="en-GB"/>
        </w:rPr>
        <w:t xml:space="preserve">(DSS) </w:t>
      </w:r>
      <w:r w:rsidR="00BD0CDE" w:rsidRPr="00761C8A">
        <w:rPr>
          <w:rFonts w:cs="Tahoma"/>
          <w:lang w:val="en-GB"/>
        </w:rPr>
        <w:t>as funders of th</w:t>
      </w:r>
      <w:r w:rsidR="003D6BF2" w:rsidRPr="00761C8A">
        <w:rPr>
          <w:rFonts w:cs="Tahoma"/>
          <w:lang w:val="en-GB"/>
        </w:rPr>
        <w:t>e</w:t>
      </w:r>
      <w:r w:rsidR="00BD0CDE" w:rsidRPr="00761C8A">
        <w:rPr>
          <w:rFonts w:cs="Tahoma"/>
          <w:lang w:val="en-GB"/>
        </w:rPr>
        <w:t xml:space="preserve"> project.</w:t>
      </w:r>
    </w:p>
    <w:p w14:paraId="4D4969CC" w14:textId="75AB0623" w:rsidR="007E62B1" w:rsidRPr="00761C8A" w:rsidRDefault="009E6419" w:rsidP="00C33091">
      <w:pPr>
        <w:spacing w:after="120"/>
        <w:rPr>
          <w:rFonts w:cs="Tahoma"/>
          <w:lang w:val="en-GB"/>
        </w:rPr>
      </w:pPr>
      <w:r w:rsidRPr="00761C8A">
        <w:rPr>
          <w:rFonts w:cs="Tahoma"/>
          <w:lang w:val="en-GB"/>
        </w:rPr>
        <w:t xml:space="preserve">This </w:t>
      </w:r>
      <w:r w:rsidR="00DC0A1E" w:rsidRPr="00761C8A">
        <w:rPr>
          <w:rFonts w:cs="Tahoma"/>
          <w:lang w:val="en-GB"/>
        </w:rPr>
        <w:t>Strategy</w:t>
      </w:r>
      <w:r w:rsidR="006862D3" w:rsidRPr="00761C8A">
        <w:rPr>
          <w:rFonts w:cs="Tahoma"/>
          <w:lang w:val="en-GB"/>
        </w:rPr>
        <w:t xml:space="preserve"> </w:t>
      </w:r>
      <w:r w:rsidRPr="00761C8A">
        <w:rPr>
          <w:rFonts w:cs="Tahoma"/>
          <w:lang w:val="en-GB"/>
        </w:rPr>
        <w:t>is</w:t>
      </w:r>
      <w:r w:rsidR="00A97AD9" w:rsidRPr="00761C8A">
        <w:rPr>
          <w:rFonts w:cs="Tahoma"/>
          <w:lang w:val="en-GB"/>
        </w:rPr>
        <w:t xml:space="preserve"> only</w:t>
      </w:r>
      <w:r w:rsidRPr="00761C8A">
        <w:rPr>
          <w:rFonts w:cs="Tahoma"/>
          <w:lang w:val="en-GB"/>
        </w:rPr>
        <w:t xml:space="preserve"> </w:t>
      </w:r>
      <w:r w:rsidR="00A90428" w:rsidRPr="00761C8A">
        <w:rPr>
          <w:rFonts w:cs="Tahoma"/>
          <w:lang w:val="en-GB"/>
        </w:rPr>
        <w:t>realised</w:t>
      </w:r>
      <w:r w:rsidRPr="00761C8A">
        <w:rPr>
          <w:rFonts w:cs="Tahoma"/>
          <w:lang w:val="en-GB"/>
        </w:rPr>
        <w:t xml:space="preserve"> with support from </w:t>
      </w:r>
      <w:r w:rsidR="0068746B" w:rsidRPr="00761C8A">
        <w:rPr>
          <w:rFonts w:cs="Tahoma"/>
          <w:lang w:val="en-GB"/>
        </w:rPr>
        <w:t>this</w:t>
      </w:r>
      <w:r w:rsidRPr="00761C8A">
        <w:rPr>
          <w:rFonts w:cs="Tahoma"/>
          <w:lang w:val="en-GB"/>
        </w:rPr>
        <w:t xml:space="preserve"> broad range of stakeholders</w:t>
      </w:r>
      <w:r w:rsidR="009B78E9" w:rsidRPr="00761C8A">
        <w:rPr>
          <w:rFonts w:cs="Tahoma"/>
          <w:lang w:val="en-GB"/>
        </w:rPr>
        <w:t xml:space="preserve"> </w:t>
      </w:r>
      <w:r w:rsidR="003E2E57" w:rsidRPr="00761C8A">
        <w:rPr>
          <w:rFonts w:cs="Tahoma"/>
          <w:lang w:val="en-GB"/>
        </w:rPr>
        <w:t xml:space="preserve">and </w:t>
      </w:r>
      <w:r w:rsidR="00063349" w:rsidRPr="00761C8A">
        <w:rPr>
          <w:rFonts w:cs="Tahoma"/>
          <w:lang w:val="en-GB"/>
        </w:rPr>
        <w:t>their ongoing</w:t>
      </w:r>
      <w:r w:rsidR="00A70FD3" w:rsidRPr="00761C8A">
        <w:rPr>
          <w:rFonts w:cs="Tahoma"/>
          <w:lang w:val="en-GB"/>
        </w:rPr>
        <w:t xml:space="preserve"> </w:t>
      </w:r>
      <w:r w:rsidR="003E2E57" w:rsidRPr="00761C8A">
        <w:rPr>
          <w:rFonts w:cs="Tahoma"/>
          <w:lang w:val="en-GB"/>
        </w:rPr>
        <w:t>commitment</w:t>
      </w:r>
      <w:r w:rsidR="00613F8B" w:rsidRPr="00761C8A">
        <w:rPr>
          <w:rFonts w:cs="Tahoma"/>
          <w:lang w:val="en-GB"/>
        </w:rPr>
        <w:t xml:space="preserve"> towards</w:t>
      </w:r>
      <w:r w:rsidR="009B78E9" w:rsidRPr="00761C8A">
        <w:rPr>
          <w:rFonts w:cs="Tahoma"/>
          <w:lang w:val="en-GB"/>
        </w:rPr>
        <w:t xml:space="preserve"> achieving better outcomes for children and families across Australia.</w:t>
      </w:r>
    </w:p>
    <w:p w14:paraId="64A2A7F3" w14:textId="77777777" w:rsidR="00166FC6" w:rsidRDefault="00166FC6">
      <w:pPr>
        <w:rPr>
          <w:b/>
          <w:bCs/>
          <w:sz w:val="28"/>
          <w:szCs w:val="28"/>
          <w:lang w:val="en-GB"/>
        </w:rPr>
      </w:pPr>
      <w:bookmarkStart w:id="4" w:name="_Toc174631149"/>
      <w:bookmarkStart w:id="5" w:name="_Toc188023197"/>
      <w:r>
        <w:rPr>
          <w:lang w:val="en-GB"/>
        </w:rPr>
        <w:br w:type="page"/>
      </w:r>
    </w:p>
    <w:p w14:paraId="50277F37" w14:textId="061B6948" w:rsidR="00593B7E" w:rsidRPr="00761C8A" w:rsidRDefault="00A96121" w:rsidP="009820ED">
      <w:pPr>
        <w:pStyle w:val="Heading2"/>
        <w:rPr>
          <w:rStyle w:val="normaltextrun"/>
          <w:rFonts w:cs="Tahoma"/>
          <w:lang w:val="en-GB"/>
        </w:rPr>
      </w:pPr>
      <w:r w:rsidRPr="00761C8A">
        <w:rPr>
          <w:lang w:val="en-GB"/>
        </w:rPr>
        <w:lastRenderedPageBreak/>
        <w:t>Executive Summary</w:t>
      </w:r>
      <w:bookmarkEnd w:id="4"/>
      <w:bookmarkEnd w:id="5"/>
      <w:r w:rsidRPr="00761C8A">
        <w:rPr>
          <w:lang w:val="en-GB"/>
        </w:rPr>
        <w:t xml:space="preserve"> </w:t>
      </w:r>
    </w:p>
    <w:p w14:paraId="4A21D8A0" w14:textId="3D176679" w:rsidR="00740133" w:rsidRPr="00761C8A" w:rsidRDefault="00CF6A34" w:rsidP="00180D9B">
      <w:pPr>
        <w:spacing w:after="120"/>
        <w:rPr>
          <w:lang w:val="en-GB"/>
        </w:rPr>
      </w:pPr>
      <w:r w:rsidRPr="00761C8A">
        <w:rPr>
          <w:lang w:val="en-GB"/>
        </w:rPr>
        <w:t>Extensive evidence highlights th</w:t>
      </w:r>
      <w:r w:rsidR="00154163" w:rsidRPr="00761C8A">
        <w:rPr>
          <w:lang w:val="en-GB"/>
        </w:rPr>
        <w:t xml:space="preserve">at early support to </w:t>
      </w:r>
      <w:r w:rsidR="00CA54CF" w:rsidRPr="00761C8A">
        <w:rPr>
          <w:lang w:val="en-GB"/>
        </w:rPr>
        <w:t xml:space="preserve">children and families </w:t>
      </w:r>
      <w:r w:rsidR="00363298" w:rsidRPr="00761C8A">
        <w:rPr>
          <w:lang w:val="en-GB"/>
        </w:rPr>
        <w:t xml:space="preserve">focusing on </w:t>
      </w:r>
      <w:r w:rsidR="00896665" w:rsidRPr="00761C8A">
        <w:rPr>
          <w:lang w:val="en-GB"/>
        </w:rPr>
        <w:t>strengthen</w:t>
      </w:r>
      <w:r w:rsidR="00363298" w:rsidRPr="00761C8A">
        <w:rPr>
          <w:lang w:val="en-GB"/>
        </w:rPr>
        <w:t>ing</w:t>
      </w:r>
      <w:r w:rsidR="00896665" w:rsidRPr="00761C8A">
        <w:rPr>
          <w:lang w:val="en-GB"/>
        </w:rPr>
        <w:t xml:space="preserve"> families and</w:t>
      </w:r>
      <w:r w:rsidR="00CA54CF" w:rsidRPr="00761C8A">
        <w:rPr>
          <w:lang w:val="en-GB"/>
        </w:rPr>
        <w:t xml:space="preserve"> </w:t>
      </w:r>
      <w:r w:rsidR="005D0D76" w:rsidRPr="00761C8A">
        <w:rPr>
          <w:lang w:val="en-GB"/>
        </w:rPr>
        <w:t>address</w:t>
      </w:r>
      <w:r w:rsidR="00363298" w:rsidRPr="00761C8A">
        <w:rPr>
          <w:lang w:val="en-GB"/>
        </w:rPr>
        <w:t>ing</w:t>
      </w:r>
      <w:r w:rsidR="005D0D76" w:rsidRPr="00761C8A">
        <w:rPr>
          <w:lang w:val="en-GB"/>
        </w:rPr>
        <w:t xml:space="preserve"> the underlying drivers of</w:t>
      </w:r>
      <w:r w:rsidR="00CA54CF" w:rsidRPr="00761C8A">
        <w:rPr>
          <w:lang w:val="en-GB"/>
        </w:rPr>
        <w:t xml:space="preserve"> child</w:t>
      </w:r>
      <w:r w:rsidR="005D0D76" w:rsidRPr="00761C8A">
        <w:rPr>
          <w:lang w:val="en-GB"/>
        </w:rPr>
        <w:t xml:space="preserve"> neglect</w:t>
      </w:r>
      <w:r w:rsidR="00CA54CF" w:rsidRPr="00761C8A">
        <w:rPr>
          <w:lang w:val="en-GB"/>
        </w:rPr>
        <w:t xml:space="preserve"> </w:t>
      </w:r>
      <w:r w:rsidR="009D17FD" w:rsidRPr="00761C8A">
        <w:rPr>
          <w:lang w:val="en-GB"/>
        </w:rPr>
        <w:t>and abuse</w:t>
      </w:r>
      <w:r w:rsidR="00896665" w:rsidRPr="00761C8A">
        <w:rPr>
          <w:lang w:val="en-GB"/>
        </w:rPr>
        <w:t xml:space="preserve"> must</w:t>
      </w:r>
      <w:r w:rsidR="00CA54CF" w:rsidRPr="00761C8A">
        <w:rPr>
          <w:lang w:val="en-GB"/>
        </w:rPr>
        <w:t xml:space="preserve"> lie at the heart</w:t>
      </w:r>
      <w:r w:rsidR="004559FC" w:rsidRPr="00761C8A">
        <w:rPr>
          <w:lang w:val="en-GB"/>
        </w:rPr>
        <w:t xml:space="preserve"> of efforts to ensure</w:t>
      </w:r>
      <w:r w:rsidR="00896665" w:rsidRPr="00761C8A">
        <w:rPr>
          <w:lang w:val="en-GB"/>
        </w:rPr>
        <w:t xml:space="preserve"> Australian</w:t>
      </w:r>
      <w:r w:rsidR="004559FC" w:rsidRPr="00761C8A">
        <w:rPr>
          <w:lang w:val="en-GB"/>
        </w:rPr>
        <w:t xml:space="preserve"> children are safe and supported</w:t>
      </w:r>
      <w:r w:rsidR="00B313B5" w:rsidRPr="00761C8A">
        <w:rPr>
          <w:lang w:val="en-GB"/>
        </w:rPr>
        <w:t>.</w:t>
      </w:r>
      <w:r w:rsidR="00CA54CF" w:rsidRPr="00761C8A">
        <w:rPr>
          <w:lang w:val="en-GB"/>
        </w:rPr>
        <w:t xml:space="preserve"> </w:t>
      </w:r>
      <w:r w:rsidR="00B313B5" w:rsidRPr="00761C8A">
        <w:rPr>
          <w:lang w:val="en-GB"/>
        </w:rPr>
        <w:t>I</w:t>
      </w:r>
      <w:r w:rsidR="00896665" w:rsidRPr="00761C8A">
        <w:rPr>
          <w:lang w:val="en-GB"/>
        </w:rPr>
        <w:t>n line with the evidence</w:t>
      </w:r>
      <w:r w:rsidR="009D17FD" w:rsidRPr="00761C8A">
        <w:rPr>
          <w:lang w:val="en-GB"/>
        </w:rPr>
        <w:t>,</w:t>
      </w:r>
      <w:r w:rsidR="00896665" w:rsidRPr="00761C8A">
        <w:rPr>
          <w:lang w:val="en-GB"/>
        </w:rPr>
        <w:t xml:space="preserve"> i</w:t>
      </w:r>
      <w:r w:rsidR="00B313B5" w:rsidRPr="00761C8A">
        <w:rPr>
          <w:lang w:val="en-GB"/>
        </w:rPr>
        <w:t>t is</w:t>
      </w:r>
      <w:r w:rsidR="00896665" w:rsidRPr="00761C8A">
        <w:rPr>
          <w:lang w:val="en-GB"/>
        </w:rPr>
        <w:t xml:space="preserve"> critical that</w:t>
      </w:r>
      <w:r w:rsidR="00AC62DE" w:rsidRPr="00761C8A">
        <w:rPr>
          <w:lang w:val="en-GB"/>
        </w:rPr>
        <w:t xml:space="preserve"> </w:t>
      </w:r>
      <w:r w:rsidR="009D17FD" w:rsidRPr="00761C8A">
        <w:rPr>
          <w:lang w:val="en-GB"/>
        </w:rPr>
        <w:t>c</w:t>
      </w:r>
      <w:r w:rsidR="00AC62DE" w:rsidRPr="00761C8A">
        <w:rPr>
          <w:lang w:val="en-GB"/>
        </w:rPr>
        <w:t xml:space="preserve">hildren, young people and families </w:t>
      </w:r>
      <w:r w:rsidR="009D17FD" w:rsidRPr="00761C8A">
        <w:rPr>
          <w:lang w:val="en-GB"/>
        </w:rPr>
        <w:t>are</w:t>
      </w:r>
      <w:r w:rsidR="008E5768" w:rsidRPr="00761C8A">
        <w:rPr>
          <w:lang w:val="en-GB"/>
        </w:rPr>
        <w:t xml:space="preserve"> referred to and</w:t>
      </w:r>
      <w:r w:rsidR="00AC62DE" w:rsidRPr="00761C8A">
        <w:rPr>
          <w:lang w:val="en-GB"/>
        </w:rPr>
        <w:t xml:space="preserve"> </w:t>
      </w:r>
      <w:r w:rsidR="00F727BB" w:rsidRPr="00761C8A">
        <w:rPr>
          <w:lang w:val="en-GB"/>
        </w:rPr>
        <w:t xml:space="preserve">actively engaged </w:t>
      </w:r>
      <w:r w:rsidR="008E5768" w:rsidRPr="00761C8A">
        <w:rPr>
          <w:lang w:val="en-GB"/>
        </w:rPr>
        <w:t>through culturally</w:t>
      </w:r>
      <w:r w:rsidR="00F727BB" w:rsidRPr="00761C8A">
        <w:rPr>
          <w:lang w:val="en-GB"/>
        </w:rPr>
        <w:t xml:space="preserve"> safe and </w:t>
      </w:r>
      <w:r w:rsidR="006403E4" w:rsidRPr="00761C8A">
        <w:rPr>
          <w:lang w:val="en-GB"/>
        </w:rPr>
        <w:t>accessible</w:t>
      </w:r>
      <w:r w:rsidR="00AC62DE" w:rsidRPr="00761C8A">
        <w:rPr>
          <w:lang w:val="en-GB"/>
        </w:rPr>
        <w:t xml:space="preserve"> support services to prevent</w:t>
      </w:r>
      <w:r w:rsidR="006403E4" w:rsidRPr="00761C8A">
        <w:rPr>
          <w:lang w:val="en-GB"/>
        </w:rPr>
        <w:t xml:space="preserve"> contact with</w:t>
      </w:r>
      <w:r w:rsidR="00AC62DE" w:rsidRPr="00761C8A">
        <w:rPr>
          <w:lang w:val="en-GB"/>
        </w:rPr>
        <w:t xml:space="preserve"> child protection </w:t>
      </w:r>
      <w:r w:rsidR="006403E4" w:rsidRPr="00761C8A">
        <w:rPr>
          <w:lang w:val="en-GB"/>
        </w:rPr>
        <w:t>systems</w:t>
      </w:r>
      <w:r w:rsidR="00AC62DE" w:rsidRPr="00761C8A">
        <w:rPr>
          <w:lang w:val="en-GB"/>
        </w:rPr>
        <w:t>. However, p</w:t>
      </w:r>
      <w:r w:rsidR="00ED51FF" w:rsidRPr="00761C8A">
        <w:rPr>
          <w:lang w:val="en-GB"/>
        </w:rPr>
        <w:t xml:space="preserve">olicy settings in child and family support focus heavily on tertiary intervention, with varying approaches to early supports and funding </w:t>
      </w:r>
      <w:r w:rsidR="00B770BC" w:rsidRPr="00761C8A">
        <w:rPr>
          <w:lang w:val="en-GB"/>
        </w:rPr>
        <w:t>for ACCO</w:t>
      </w:r>
      <w:r w:rsidR="00BE284D" w:rsidRPr="00761C8A">
        <w:rPr>
          <w:lang w:val="en-GB"/>
        </w:rPr>
        <w:t>s</w:t>
      </w:r>
      <w:r w:rsidR="00B770BC" w:rsidRPr="00761C8A">
        <w:rPr>
          <w:lang w:val="en-GB"/>
        </w:rPr>
        <w:t xml:space="preserve"> </w:t>
      </w:r>
      <w:r w:rsidR="00ED51FF" w:rsidRPr="00761C8A">
        <w:rPr>
          <w:lang w:val="en-GB"/>
        </w:rPr>
        <w:t>across Australia.</w:t>
      </w:r>
    </w:p>
    <w:p w14:paraId="1DC7FB23" w14:textId="45C3103D" w:rsidR="00B67575" w:rsidRPr="00761C8A" w:rsidRDefault="00991754" w:rsidP="00180D9B">
      <w:pPr>
        <w:spacing w:after="120"/>
        <w:rPr>
          <w:lang w:val="en-GB"/>
        </w:rPr>
      </w:pPr>
      <w:r w:rsidRPr="00761C8A">
        <w:rPr>
          <w:lang w:val="en-GB"/>
        </w:rPr>
        <w:t xml:space="preserve">Despite the </w:t>
      </w:r>
      <w:r w:rsidR="00D13C64" w:rsidRPr="00761C8A">
        <w:rPr>
          <w:lang w:val="en-GB"/>
        </w:rPr>
        <w:t xml:space="preserve">clear </w:t>
      </w:r>
      <w:r w:rsidRPr="00761C8A">
        <w:rPr>
          <w:lang w:val="en-GB"/>
        </w:rPr>
        <w:t xml:space="preserve">benefits of prevention and early </w:t>
      </w:r>
      <w:r w:rsidR="00D13C64" w:rsidRPr="00761C8A">
        <w:rPr>
          <w:lang w:val="en-GB"/>
        </w:rPr>
        <w:t>supports</w:t>
      </w:r>
      <w:r w:rsidRPr="00761C8A">
        <w:rPr>
          <w:lang w:val="en-GB"/>
        </w:rPr>
        <w:t xml:space="preserve">, </w:t>
      </w:r>
      <w:r w:rsidR="00D13C64" w:rsidRPr="00761C8A">
        <w:rPr>
          <w:lang w:val="en-GB"/>
        </w:rPr>
        <w:t>“</w:t>
      </w:r>
      <w:r w:rsidRPr="00761C8A">
        <w:rPr>
          <w:lang w:val="en-GB"/>
        </w:rPr>
        <w:t>84.1% of national expenditure on the child protection system is directed at the tertiary end of the system, including intervention and out-of-home care services</w:t>
      </w:r>
      <w:r w:rsidR="00D13C64" w:rsidRPr="00761C8A">
        <w:rPr>
          <w:lang w:val="en-GB"/>
        </w:rPr>
        <w:t>”</w:t>
      </w:r>
      <w:r w:rsidRPr="00761C8A">
        <w:rPr>
          <w:lang w:val="en-GB"/>
        </w:rPr>
        <w:t>.</w:t>
      </w:r>
      <w:r w:rsidR="00E53392" w:rsidRPr="00761C8A">
        <w:rPr>
          <w:rStyle w:val="FootnoteReference"/>
          <w:lang w:val="en-GB"/>
        </w:rPr>
        <w:footnoteReference w:id="2"/>
      </w:r>
      <w:r w:rsidRPr="00761C8A">
        <w:rPr>
          <w:lang w:val="en-GB"/>
        </w:rPr>
        <w:t> </w:t>
      </w:r>
      <w:r w:rsidR="0038783A" w:rsidRPr="00761C8A">
        <w:rPr>
          <w:lang w:val="en-GB"/>
        </w:rPr>
        <w:t>For example, t</w:t>
      </w:r>
      <w:r w:rsidR="00180D9B" w:rsidRPr="00761C8A">
        <w:rPr>
          <w:lang w:val="en-GB"/>
        </w:rPr>
        <w:t>he Productivity Commission report into Expenditure on Children in the Northern Territory found duplication of effort and gaps in spending between and within governments. It also found that family support services were poorly targeted and did not always account for the cultural strengths or needs of children and families</w:t>
      </w:r>
      <w:r w:rsidR="00D83124" w:rsidRPr="00761C8A">
        <w:rPr>
          <w:lang w:val="en-GB"/>
        </w:rPr>
        <w:t>.</w:t>
      </w:r>
      <w:r w:rsidR="007C7F39" w:rsidRPr="00761C8A">
        <w:rPr>
          <w:rStyle w:val="FootnoteReference"/>
          <w:rFonts w:eastAsia="Calibri"/>
          <w:lang w:val="en-GB"/>
        </w:rPr>
        <w:footnoteReference w:id="3"/>
      </w:r>
    </w:p>
    <w:p w14:paraId="19C9D9BD" w14:textId="6752DDA8" w:rsidR="006C4A61" w:rsidRPr="00761C8A" w:rsidRDefault="00FB5F9E" w:rsidP="006C4A61">
      <w:pPr>
        <w:spacing w:after="120"/>
        <w:rPr>
          <w:lang w:val="en-GB"/>
        </w:rPr>
      </w:pPr>
      <w:r w:rsidRPr="00761C8A">
        <w:rPr>
          <w:lang w:val="en-GB"/>
        </w:rPr>
        <w:t xml:space="preserve">To </w:t>
      </w:r>
      <w:r w:rsidR="00FA79CF" w:rsidRPr="00761C8A">
        <w:rPr>
          <w:lang w:val="en-GB"/>
        </w:rPr>
        <w:t xml:space="preserve">ensure that children and families </w:t>
      </w:r>
      <w:r w:rsidR="004B5356" w:rsidRPr="00761C8A">
        <w:rPr>
          <w:lang w:val="en-GB"/>
        </w:rPr>
        <w:t xml:space="preserve">have access to appropriate, culturally responsive </w:t>
      </w:r>
      <w:r w:rsidR="001E5B07" w:rsidRPr="00761C8A">
        <w:rPr>
          <w:lang w:val="en-GB"/>
        </w:rPr>
        <w:t>early support and prevention, a more cohesive and considered approach to how these supports are developed and implemented is needed. This includes developing a shared understanding</w:t>
      </w:r>
      <w:r w:rsidR="00980725" w:rsidRPr="00761C8A">
        <w:rPr>
          <w:lang w:val="en-GB"/>
        </w:rPr>
        <w:t xml:space="preserve"> of</w:t>
      </w:r>
      <w:r w:rsidR="001E5B07" w:rsidRPr="00761C8A">
        <w:rPr>
          <w:lang w:val="en-GB"/>
        </w:rPr>
        <w:t xml:space="preserve"> </w:t>
      </w:r>
      <w:r w:rsidR="006100C2" w:rsidRPr="00761C8A">
        <w:rPr>
          <w:lang w:val="en-GB"/>
        </w:rPr>
        <w:t xml:space="preserve">the definition and scope of </w:t>
      </w:r>
      <w:r w:rsidR="001E5B07" w:rsidRPr="00761C8A">
        <w:rPr>
          <w:lang w:val="en-GB"/>
        </w:rPr>
        <w:t>early supports and prevention services</w:t>
      </w:r>
      <w:r w:rsidR="003E1E9B" w:rsidRPr="00761C8A">
        <w:rPr>
          <w:lang w:val="en-GB"/>
        </w:rPr>
        <w:t xml:space="preserve"> and the investment required from governments</w:t>
      </w:r>
      <w:r w:rsidR="008D3C51" w:rsidRPr="00761C8A">
        <w:rPr>
          <w:lang w:val="en-GB"/>
        </w:rPr>
        <w:t xml:space="preserve"> to ensure these services </w:t>
      </w:r>
      <w:r w:rsidR="00047462" w:rsidRPr="00761C8A">
        <w:rPr>
          <w:lang w:val="en-GB"/>
        </w:rPr>
        <w:t>can</w:t>
      </w:r>
      <w:r w:rsidR="008D3C51" w:rsidRPr="00761C8A">
        <w:rPr>
          <w:lang w:val="en-GB"/>
        </w:rPr>
        <w:t xml:space="preserve"> be delivered where and when families need them most.</w:t>
      </w:r>
    </w:p>
    <w:p w14:paraId="0BFB5BD5" w14:textId="710E6CA4" w:rsidR="00BD2A25" w:rsidRPr="00761C8A" w:rsidRDefault="006B5C5A" w:rsidP="00BD2A25">
      <w:pPr>
        <w:spacing w:after="120"/>
        <w:rPr>
          <w:rFonts w:cs="Tahoma"/>
          <w:lang w:val="en-GB"/>
        </w:rPr>
      </w:pPr>
      <w:r w:rsidRPr="00761C8A">
        <w:rPr>
          <w:rFonts w:cs="Tahoma"/>
          <w:lang w:val="en-GB"/>
        </w:rPr>
        <w:t xml:space="preserve">The National Child and Family Investment Strategy (the Strategy) has been developed to deliver on the commitments outlined in </w:t>
      </w:r>
      <w:r w:rsidR="00BD2A25" w:rsidRPr="00761C8A">
        <w:rPr>
          <w:rFonts w:cs="Tahoma"/>
          <w:lang w:val="en-GB"/>
        </w:rPr>
        <w:t xml:space="preserve">Action 2 of the </w:t>
      </w:r>
      <w:r w:rsidR="00F9056D" w:rsidRPr="00761C8A">
        <w:rPr>
          <w:rFonts w:cs="Tahoma"/>
          <w:lang w:val="en-GB"/>
        </w:rPr>
        <w:t>Safe and Supported: Aboriginal</w:t>
      </w:r>
      <w:r w:rsidR="00F933DA" w:rsidRPr="00761C8A">
        <w:rPr>
          <w:rFonts w:cs="Tahoma"/>
          <w:lang w:val="en-GB"/>
        </w:rPr>
        <w:t xml:space="preserve"> and Torres Strait Islander </w:t>
      </w:r>
      <w:r w:rsidR="00F9056D" w:rsidRPr="00761C8A">
        <w:rPr>
          <w:rFonts w:cs="Tahoma"/>
          <w:lang w:val="en-GB"/>
        </w:rPr>
        <w:t>First Action Plan</w:t>
      </w:r>
      <w:r w:rsidRPr="00761C8A">
        <w:rPr>
          <w:rFonts w:cs="Tahoma"/>
          <w:lang w:val="en-GB"/>
        </w:rPr>
        <w:t xml:space="preserve">. The Strategy </w:t>
      </w:r>
      <w:r w:rsidR="006E51E2" w:rsidRPr="00761C8A">
        <w:rPr>
          <w:rFonts w:cs="Tahoma"/>
          <w:lang w:val="en-GB"/>
        </w:rPr>
        <w:t xml:space="preserve">will work in collaboration with Safe and Supported to shift towards adequate and coordinated funding of early, targeted, </w:t>
      </w:r>
      <w:r w:rsidR="00D2733F" w:rsidRPr="00761C8A">
        <w:rPr>
          <w:rFonts w:cs="Tahoma"/>
          <w:lang w:val="en-GB"/>
        </w:rPr>
        <w:t>healing</w:t>
      </w:r>
      <w:r w:rsidR="006E51E2" w:rsidRPr="00761C8A">
        <w:rPr>
          <w:rFonts w:cs="Tahoma"/>
          <w:lang w:val="en-GB"/>
        </w:rPr>
        <w:t xml:space="preserve">-informed culturally safe support services that are effective in supporting children and </w:t>
      </w:r>
      <w:proofErr w:type="gramStart"/>
      <w:r w:rsidR="006E51E2" w:rsidRPr="00761C8A">
        <w:rPr>
          <w:rFonts w:cs="Tahoma"/>
          <w:lang w:val="en-GB"/>
        </w:rPr>
        <w:t>families, and</w:t>
      </w:r>
      <w:proofErr w:type="gramEnd"/>
      <w:r w:rsidR="006E51E2" w:rsidRPr="00761C8A">
        <w:rPr>
          <w:rFonts w:cs="Tahoma"/>
          <w:lang w:val="en-GB"/>
        </w:rPr>
        <w:t xml:space="preserve"> are delivered by ACCOs.</w:t>
      </w:r>
    </w:p>
    <w:p w14:paraId="4C0A91F2" w14:textId="0708BC22" w:rsidR="009C1835" w:rsidRPr="00761C8A" w:rsidRDefault="009C1835" w:rsidP="006C4A61">
      <w:pPr>
        <w:spacing w:after="120"/>
        <w:rPr>
          <w:rFonts w:eastAsia="Calibri"/>
          <w:lang w:val="en-GB"/>
        </w:rPr>
      </w:pPr>
      <w:r w:rsidRPr="00761C8A">
        <w:rPr>
          <w:rFonts w:cs="Tahoma"/>
          <w:lang w:val="en-GB"/>
        </w:rPr>
        <w:t xml:space="preserve">The Strategy presents an opportunity to re-shape the child and family service system and how activities are delivered </w:t>
      </w:r>
      <w:r w:rsidR="00626CAF" w:rsidRPr="00761C8A">
        <w:rPr>
          <w:rFonts w:cs="Tahoma"/>
          <w:lang w:val="en-GB"/>
        </w:rPr>
        <w:t>for all children across Australia.</w:t>
      </w:r>
      <w:r w:rsidRPr="00761C8A">
        <w:rPr>
          <w:rFonts w:cs="Tahoma"/>
          <w:lang w:val="en-GB"/>
        </w:rPr>
        <w:t xml:space="preserve"> It acknowledges that it is in the best interests of all children to be safely cared for in their own families, with appropriate supports in place to ensure all families can provide safe and nurturing care for children. </w:t>
      </w:r>
      <w:r w:rsidR="006C4A61" w:rsidRPr="00761C8A">
        <w:rPr>
          <w:rFonts w:cs="Tahoma"/>
          <w:lang w:val="en-GB"/>
        </w:rPr>
        <w:t>The Strategy</w:t>
      </w:r>
      <w:r w:rsidRPr="00761C8A">
        <w:rPr>
          <w:rFonts w:cs="Tahoma"/>
          <w:lang w:val="en-GB"/>
        </w:rPr>
        <w:t xml:space="preserve"> also recognises that</w:t>
      </w:r>
      <w:r w:rsidR="00F24B32" w:rsidRPr="00761C8A">
        <w:rPr>
          <w:rFonts w:cs="Tahoma"/>
          <w:lang w:val="en-GB"/>
        </w:rPr>
        <w:t xml:space="preserve"> </w:t>
      </w:r>
      <w:r w:rsidRPr="00761C8A">
        <w:rPr>
          <w:rFonts w:cs="Tahoma"/>
          <w:lang w:val="en-GB"/>
        </w:rPr>
        <w:t>ACCO</w:t>
      </w:r>
      <w:r w:rsidR="003E2DD3" w:rsidRPr="00761C8A">
        <w:rPr>
          <w:rFonts w:cs="Tahoma"/>
          <w:lang w:val="en-GB"/>
        </w:rPr>
        <w:t>s</w:t>
      </w:r>
      <w:r w:rsidRPr="00761C8A">
        <w:rPr>
          <w:rFonts w:cs="Tahoma"/>
          <w:lang w:val="en-GB"/>
        </w:rPr>
        <w:t xml:space="preserve"> are best placed to provide holistic, wrap around supports to Aboriginal and Torres Strait Islander children, families and their communities.</w:t>
      </w:r>
    </w:p>
    <w:p w14:paraId="7C76B181" w14:textId="05A66FB6" w:rsidR="008A1ED2" w:rsidRPr="00761C8A" w:rsidRDefault="00A02DC3" w:rsidP="003901F0">
      <w:pPr>
        <w:spacing w:after="120"/>
        <w:rPr>
          <w:rFonts w:cs="Tahoma"/>
          <w:lang w:val="en-GB"/>
        </w:rPr>
      </w:pPr>
      <w:r w:rsidRPr="00761C8A">
        <w:rPr>
          <w:lang w:val="en-GB"/>
        </w:rPr>
        <w:t>The Strategy outlines</w:t>
      </w:r>
      <w:r w:rsidR="00B770BC" w:rsidRPr="00761C8A">
        <w:rPr>
          <w:lang w:val="en-GB"/>
        </w:rPr>
        <w:t xml:space="preserve"> national</w:t>
      </w:r>
      <w:r w:rsidRPr="00761C8A">
        <w:rPr>
          <w:lang w:val="en-GB"/>
        </w:rPr>
        <w:t xml:space="preserve"> </w:t>
      </w:r>
      <w:r w:rsidR="009B76D8" w:rsidRPr="00761C8A">
        <w:rPr>
          <w:lang w:val="en-GB"/>
        </w:rPr>
        <w:t>principles</w:t>
      </w:r>
      <w:r w:rsidR="00B540B9" w:rsidRPr="00761C8A">
        <w:rPr>
          <w:lang w:val="en-GB"/>
        </w:rPr>
        <w:t xml:space="preserve"> and </w:t>
      </w:r>
      <w:r w:rsidR="00E64CCF" w:rsidRPr="00761C8A">
        <w:rPr>
          <w:lang w:val="en-GB"/>
        </w:rPr>
        <w:t xml:space="preserve">system </w:t>
      </w:r>
      <w:r w:rsidRPr="00761C8A">
        <w:rPr>
          <w:lang w:val="en-GB"/>
        </w:rPr>
        <w:t>elements</w:t>
      </w:r>
      <w:r w:rsidR="009B76D8" w:rsidRPr="00761C8A">
        <w:rPr>
          <w:lang w:val="en-GB"/>
        </w:rPr>
        <w:t xml:space="preserve"> to</w:t>
      </w:r>
      <w:r w:rsidR="00A403C8" w:rsidRPr="00761C8A">
        <w:rPr>
          <w:lang w:val="en-GB"/>
        </w:rPr>
        <w:t xml:space="preserve"> realign and</w:t>
      </w:r>
      <w:r w:rsidR="009B76D8" w:rsidRPr="00761C8A">
        <w:rPr>
          <w:lang w:val="en-GB"/>
        </w:rPr>
        <w:t xml:space="preserve"> drive funding priorities within the child and family </w:t>
      </w:r>
      <w:r w:rsidR="009B76D8" w:rsidRPr="00761C8A">
        <w:rPr>
          <w:rFonts w:cs="Tahoma"/>
          <w:lang w:val="en-GB"/>
        </w:rPr>
        <w:t>service system</w:t>
      </w:r>
      <w:r w:rsidR="00737B65" w:rsidRPr="00761C8A">
        <w:rPr>
          <w:rFonts w:cs="Tahoma"/>
          <w:lang w:val="en-GB"/>
        </w:rPr>
        <w:t xml:space="preserve"> by</w:t>
      </w:r>
      <w:r w:rsidR="00DB28D8" w:rsidRPr="00761C8A">
        <w:rPr>
          <w:rFonts w:cs="Tahoma"/>
          <w:lang w:val="en-GB"/>
        </w:rPr>
        <w:t>:</w:t>
      </w:r>
    </w:p>
    <w:p w14:paraId="5EA4D8C5" w14:textId="5D185881" w:rsidR="00F73234" w:rsidRPr="00761C8A" w:rsidRDefault="00A02DC3" w:rsidP="000C5B49">
      <w:pPr>
        <w:numPr>
          <w:ilvl w:val="0"/>
          <w:numId w:val="19"/>
        </w:numPr>
        <w:spacing w:after="160" w:line="276" w:lineRule="auto"/>
        <w:ind w:left="720"/>
        <w:contextualSpacing/>
        <w:rPr>
          <w:rFonts w:eastAsia="Calibri" w:cs="Tahoma"/>
          <w:kern w:val="0"/>
          <w:lang w:val="en-GB"/>
          <w14:ligatures w14:val="none"/>
        </w:rPr>
      </w:pPr>
      <w:r w:rsidRPr="00761C8A">
        <w:rPr>
          <w:rFonts w:eastAsia="Calibri" w:cs="Tahoma"/>
          <w:kern w:val="0"/>
          <w:lang w:val="en-GB"/>
          <w14:ligatures w14:val="none"/>
        </w:rPr>
        <w:t xml:space="preserve">shifting investment to prevention and early supports that </w:t>
      </w:r>
      <w:r w:rsidR="003001D3" w:rsidRPr="00761C8A">
        <w:rPr>
          <w:rFonts w:eastAsia="Calibri" w:cs="Tahoma"/>
          <w:kern w:val="0"/>
          <w:lang w:val="en-GB"/>
          <w14:ligatures w14:val="none"/>
        </w:rPr>
        <w:t>build upon</w:t>
      </w:r>
      <w:r w:rsidRPr="00761C8A">
        <w:rPr>
          <w:rFonts w:eastAsia="Calibri" w:cs="Tahoma"/>
          <w:kern w:val="0"/>
          <w:lang w:val="en-GB"/>
          <w14:ligatures w14:val="none"/>
        </w:rPr>
        <w:t xml:space="preserve"> the underlying social determinants of child safety and wellbeing</w:t>
      </w:r>
      <w:r w:rsidR="00B0663E" w:rsidRPr="00761C8A">
        <w:rPr>
          <w:rFonts w:eastAsia="Calibri" w:cs="Tahoma"/>
          <w:kern w:val="0"/>
          <w:lang w:val="en-GB"/>
          <w14:ligatures w14:val="none"/>
        </w:rPr>
        <w:t>, and</w:t>
      </w:r>
    </w:p>
    <w:p w14:paraId="60723046" w14:textId="7526108E" w:rsidR="006C4A61" w:rsidRPr="00761C8A" w:rsidRDefault="00F73234" w:rsidP="000C5B49">
      <w:pPr>
        <w:numPr>
          <w:ilvl w:val="0"/>
          <w:numId w:val="19"/>
        </w:numPr>
        <w:spacing w:after="160" w:line="276" w:lineRule="auto"/>
        <w:ind w:left="720"/>
        <w:contextualSpacing/>
        <w:rPr>
          <w:rFonts w:eastAsia="Calibri" w:cs="Tahoma"/>
          <w:kern w:val="0"/>
          <w:lang w:val="en-GB"/>
          <w14:ligatures w14:val="none"/>
        </w:rPr>
      </w:pPr>
      <w:r w:rsidRPr="00761C8A">
        <w:rPr>
          <w:rFonts w:eastAsia="Calibri" w:cs="Tahoma"/>
          <w:kern w:val="0"/>
          <w:lang w:val="en-GB"/>
          <w14:ligatures w14:val="none"/>
        </w:rPr>
        <w:lastRenderedPageBreak/>
        <w:t>driving a shi</w:t>
      </w:r>
      <w:r w:rsidR="006D5A60" w:rsidRPr="00761C8A">
        <w:rPr>
          <w:rFonts w:eastAsia="Calibri" w:cs="Tahoma"/>
          <w:kern w:val="0"/>
          <w:lang w:val="en-GB"/>
          <w14:ligatures w14:val="none"/>
        </w:rPr>
        <w:t>f</w:t>
      </w:r>
      <w:r w:rsidRPr="00761C8A">
        <w:rPr>
          <w:rFonts w:eastAsia="Calibri" w:cs="Tahoma"/>
          <w:kern w:val="0"/>
          <w:lang w:val="en-GB"/>
          <w14:ligatures w14:val="none"/>
        </w:rPr>
        <w:t>t in proportionate investment for child and family services delivered to Aboriginal and Torres Strait Islander people, towards the ACCO sector.</w:t>
      </w:r>
    </w:p>
    <w:p w14:paraId="03962188" w14:textId="12D2A703" w:rsidR="0089005E" w:rsidRPr="00761C8A" w:rsidRDefault="007145C6" w:rsidP="00852BA4">
      <w:pPr>
        <w:spacing w:after="120"/>
        <w:rPr>
          <w:rFonts w:cs="Tahoma"/>
          <w:lang w:val="en-GB"/>
        </w:rPr>
      </w:pPr>
      <w:r w:rsidRPr="00761C8A">
        <w:rPr>
          <w:rFonts w:cs="Tahoma"/>
          <w:lang w:val="en-GB"/>
        </w:rPr>
        <w:t>Achieving this require</w:t>
      </w:r>
      <w:r w:rsidR="00085573" w:rsidRPr="00761C8A">
        <w:rPr>
          <w:rFonts w:cs="Tahoma"/>
          <w:lang w:val="en-GB"/>
        </w:rPr>
        <w:t>s</w:t>
      </w:r>
      <w:r w:rsidRPr="00761C8A">
        <w:rPr>
          <w:rFonts w:cs="Tahoma"/>
          <w:lang w:val="en-GB"/>
        </w:rPr>
        <w:t xml:space="preserve"> a significant change in </w:t>
      </w:r>
      <w:r w:rsidR="009B4E53" w:rsidRPr="00761C8A">
        <w:rPr>
          <w:rFonts w:cs="Tahoma"/>
          <w:lang w:val="en-GB"/>
        </w:rPr>
        <w:t xml:space="preserve">government </w:t>
      </w:r>
      <w:r w:rsidRPr="00761C8A">
        <w:rPr>
          <w:rFonts w:cs="Tahoma"/>
          <w:lang w:val="en-GB"/>
        </w:rPr>
        <w:t xml:space="preserve">policies, decision-making and resourcing of child and family support services. </w:t>
      </w:r>
      <w:r w:rsidR="009B4E53" w:rsidRPr="00761C8A">
        <w:rPr>
          <w:rFonts w:cs="Tahoma"/>
          <w:lang w:val="en-GB"/>
        </w:rPr>
        <w:t>In line with the National Agreement on Closing the Gap, the</w:t>
      </w:r>
      <w:r w:rsidR="00993635" w:rsidRPr="00761C8A">
        <w:rPr>
          <w:rFonts w:cs="Tahoma"/>
          <w:lang w:val="en-GB"/>
        </w:rPr>
        <w:t>re must also be investment in strengthening the</w:t>
      </w:r>
      <w:r w:rsidR="009B4E53" w:rsidRPr="00761C8A">
        <w:rPr>
          <w:rFonts w:cs="Tahoma"/>
          <w:lang w:val="en-GB"/>
        </w:rPr>
        <w:t xml:space="preserve"> community</w:t>
      </w:r>
      <w:r w:rsidR="00174D48" w:rsidRPr="00761C8A">
        <w:rPr>
          <w:rFonts w:cs="Tahoma"/>
          <w:lang w:val="en-GB"/>
        </w:rPr>
        <w:t>-</w:t>
      </w:r>
      <w:r w:rsidR="009B4E53" w:rsidRPr="00761C8A">
        <w:rPr>
          <w:rFonts w:cs="Tahoma"/>
          <w:lang w:val="en-GB"/>
        </w:rPr>
        <w:t xml:space="preserve">controlled sector </w:t>
      </w:r>
      <w:r w:rsidR="00993635" w:rsidRPr="00761C8A">
        <w:rPr>
          <w:rFonts w:cs="Tahoma"/>
          <w:lang w:val="en-GB"/>
        </w:rPr>
        <w:t xml:space="preserve">to ensure that </w:t>
      </w:r>
      <w:r w:rsidR="00F24B32" w:rsidRPr="00761C8A">
        <w:rPr>
          <w:rFonts w:cs="Tahoma"/>
          <w:lang w:val="en-GB"/>
        </w:rPr>
        <w:t>ACCOs</w:t>
      </w:r>
      <w:r w:rsidR="00993635" w:rsidRPr="00761C8A">
        <w:rPr>
          <w:rFonts w:cs="Tahoma"/>
          <w:lang w:val="en-GB"/>
        </w:rPr>
        <w:t xml:space="preserve"> are</w:t>
      </w:r>
      <w:r w:rsidR="004C177B" w:rsidRPr="00761C8A">
        <w:rPr>
          <w:rFonts w:cs="Tahoma"/>
          <w:lang w:val="en-GB"/>
        </w:rPr>
        <w:t xml:space="preserve"> adequately</w:t>
      </w:r>
      <w:r w:rsidR="00993635" w:rsidRPr="00761C8A">
        <w:rPr>
          <w:rFonts w:cs="Tahoma"/>
          <w:lang w:val="en-GB"/>
        </w:rPr>
        <w:t xml:space="preserve"> resourced to provide </w:t>
      </w:r>
      <w:r w:rsidR="0089005E" w:rsidRPr="00761C8A">
        <w:rPr>
          <w:rFonts w:cs="Tahoma"/>
          <w:lang w:val="en-GB"/>
        </w:rPr>
        <w:t xml:space="preserve">services and supports to </w:t>
      </w:r>
      <w:r w:rsidR="006C4A61" w:rsidRPr="00761C8A">
        <w:rPr>
          <w:rFonts w:cs="Tahoma"/>
          <w:lang w:val="en-GB"/>
        </w:rPr>
        <w:t>Aboriginal and Torres Strait Islander children and families.</w:t>
      </w:r>
    </w:p>
    <w:p w14:paraId="10C85C4D" w14:textId="365DCEF2" w:rsidR="00BF068A" w:rsidRPr="00761C8A" w:rsidRDefault="006C4A61" w:rsidP="00852BA4">
      <w:pPr>
        <w:spacing w:after="120"/>
        <w:rPr>
          <w:rFonts w:cs="Tahoma"/>
          <w:lang w:val="en-GB"/>
        </w:rPr>
      </w:pPr>
      <w:r w:rsidRPr="00761C8A">
        <w:rPr>
          <w:rFonts w:cs="Tahoma"/>
          <w:lang w:val="en-GB"/>
        </w:rPr>
        <w:t>The Strategy will support Commonwealth, State and Territory Governments to implement the shift across existing systems and processes and support the transition of investment to ACCOs. These two areas share a collective focus on proactive and strengths-based investment to support children, young people and families to thrive. By prioritising early and tailored supports and acknowledging that ACCOs are best placed to deliver those supports to Aboriginal and Torres Strait Islander people, the Strategy leverages and builds on the strengths of families and communities to create a support environment that is holistic, culturally safe and driven by community priorities and needs.</w:t>
      </w:r>
    </w:p>
    <w:p w14:paraId="2831A84C" w14:textId="38C8F769" w:rsidR="004F26B2" w:rsidRPr="00761C8A" w:rsidRDefault="004F26B2" w:rsidP="00852BA4">
      <w:pPr>
        <w:spacing w:after="120"/>
        <w:rPr>
          <w:rFonts w:eastAsia="Calibri" w:cs="Tahoma"/>
          <w:spacing w:val="-2"/>
          <w:kern w:val="18"/>
          <w:lang w:val="en-GB"/>
          <w14:ligatures w14:val="none"/>
        </w:rPr>
      </w:pPr>
      <w:r w:rsidRPr="00761C8A">
        <w:rPr>
          <w:rFonts w:cs="Tahoma"/>
          <w:lang w:val="en-GB"/>
        </w:rPr>
        <w:t>The Strategy</w:t>
      </w:r>
      <w:r w:rsidRPr="00761C8A">
        <w:rPr>
          <w:rFonts w:eastAsia="Calibri" w:cs="Tahoma"/>
          <w:spacing w:val="-2"/>
          <w:kern w:val="18"/>
          <w:lang w:val="en-GB"/>
          <w14:ligatures w14:val="none"/>
        </w:rPr>
        <w:t xml:space="preserve"> includes:  </w:t>
      </w:r>
    </w:p>
    <w:p w14:paraId="1412253B" w14:textId="30E07EBE" w:rsidR="004F26B2" w:rsidRPr="00761C8A" w:rsidRDefault="004F26B2" w:rsidP="000C5B49">
      <w:pPr>
        <w:numPr>
          <w:ilvl w:val="0"/>
          <w:numId w:val="19"/>
        </w:numPr>
        <w:spacing w:after="160" w:line="276" w:lineRule="auto"/>
        <w:ind w:left="720"/>
        <w:contextualSpacing/>
        <w:rPr>
          <w:rFonts w:eastAsia="Calibri" w:cs="Tahoma"/>
          <w:kern w:val="0"/>
          <w:lang w:val="en-GB"/>
          <w14:ligatures w14:val="none"/>
        </w:rPr>
      </w:pPr>
      <w:r w:rsidRPr="00761C8A">
        <w:rPr>
          <w:rFonts w:eastAsia="Calibri" w:cs="Tahoma"/>
          <w:kern w:val="0"/>
          <w:lang w:val="en-GB"/>
          <w14:ligatures w14:val="none"/>
        </w:rPr>
        <w:t>A set of principles for growing earl</w:t>
      </w:r>
      <w:r w:rsidR="005E13A4" w:rsidRPr="00761C8A">
        <w:rPr>
          <w:rFonts w:eastAsia="Calibri" w:cs="Tahoma"/>
          <w:kern w:val="0"/>
          <w:lang w:val="en-GB"/>
          <w14:ligatures w14:val="none"/>
        </w:rPr>
        <w:t>y</w:t>
      </w:r>
      <w:r w:rsidRPr="00761C8A">
        <w:rPr>
          <w:rFonts w:eastAsia="Calibri" w:cs="Tahoma"/>
          <w:kern w:val="0"/>
          <w:lang w:val="en-GB"/>
          <w14:ligatures w14:val="none"/>
        </w:rPr>
        <w:t xml:space="preserve"> supports and </w:t>
      </w:r>
      <w:r w:rsidR="005E13A4" w:rsidRPr="00761C8A">
        <w:rPr>
          <w:rFonts w:eastAsia="Calibri" w:cs="Tahoma"/>
          <w:kern w:val="0"/>
          <w:lang w:val="en-GB"/>
          <w14:ligatures w14:val="none"/>
        </w:rPr>
        <w:t xml:space="preserve">shifting </w:t>
      </w:r>
      <w:r w:rsidR="00A70155" w:rsidRPr="00761C8A">
        <w:rPr>
          <w:rFonts w:eastAsia="Calibri" w:cs="Tahoma"/>
          <w:kern w:val="0"/>
          <w:lang w:val="en-GB"/>
          <w14:ligatures w14:val="none"/>
        </w:rPr>
        <w:t>funding</w:t>
      </w:r>
      <w:r w:rsidR="005E13A4" w:rsidRPr="00761C8A">
        <w:rPr>
          <w:rFonts w:eastAsia="Calibri" w:cs="Tahoma"/>
          <w:kern w:val="0"/>
          <w:lang w:val="en-GB"/>
          <w14:ligatures w14:val="none"/>
        </w:rPr>
        <w:t xml:space="preserve"> and services</w:t>
      </w:r>
      <w:r w:rsidR="00F02B2C" w:rsidRPr="00761C8A">
        <w:rPr>
          <w:rFonts w:eastAsia="Calibri" w:cs="Tahoma"/>
          <w:kern w:val="0"/>
          <w:lang w:val="en-GB"/>
          <w14:ligatures w14:val="none"/>
        </w:rPr>
        <w:t xml:space="preserve"> </w:t>
      </w:r>
      <w:r w:rsidRPr="00761C8A">
        <w:rPr>
          <w:rFonts w:eastAsia="Calibri" w:cs="Tahoma"/>
          <w:kern w:val="0"/>
          <w:lang w:val="en-GB"/>
          <w14:ligatures w14:val="none"/>
        </w:rPr>
        <w:t>to ACCOs</w:t>
      </w:r>
    </w:p>
    <w:p w14:paraId="172B1610" w14:textId="73B04E84" w:rsidR="004F26B2" w:rsidRPr="00761C8A" w:rsidRDefault="004F26B2" w:rsidP="000C5B49">
      <w:pPr>
        <w:numPr>
          <w:ilvl w:val="0"/>
          <w:numId w:val="19"/>
        </w:numPr>
        <w:spacing w:after="160" w:line="276" w:lineRule="auto"/>
        <w:ind w:left="720"/>
        <w:contextualSpacing/>
        <w:rPr>
          <w:rFonts w:eastAsia="Calibri" w:cs="Tahoma"/>
          <w:kern w:val="0"/>
          <w:lang w:val="en-GB"/>
          <w14:ligatures w14:val="none"/>
        </w:rPr>
      </w:pPr>
      <w:r w:rsidRPr="00761C8A">
        <w:rPr>
          <w:rFonts w:eastAsia="Calibri" w:cs="Tahoma"/>
          <w:kern w:val="0"/>
          <w:lang w:val="en-GB"/>
          <w14:ligatures w14:val="none"/>
        </w:rPr>
        <w:t>A national definition of early and tailored supports</w:t>
      </w:r>
    </w:p>
    <w:p w14:paraId="6AFA1E2E" w14:textId="6CE04B29" w:rsidR="004F26B2" w:rsidRPr="00761C8A" w:rsidRDefault="004F26B2" w:rsidP="000C5B49">
      <w:pPr>
        <w:numPr>
          <w:ilvl w:val="0"/>
          <w:numId w:val="19"/>
        </w:numPr>
        <w:spacing w:after="160" w:line="276" w:lineRule="auto"/>
        <w:ind w:left="720"/>
        <w:contextualSpacing/>
        <w:rPr>
          <w:rFonts w:eastAsia="Calibri" w:cs="Tahoma"/>
          <w:kern w:val="0"/>
          <w:lang w:val="en-GB"/>
          <w14:ligatures w14:val="none"/>
        </w:rPr>
      </w:pPr>
      <w:r w:rsidRPr="00761C8A">
        <w:rPr>
          <w:rFonts w:eastAsia="Calibri" w:cs="Tahoma"/>
          <w:kern w:val="0"/>
          <w:lang w:val="en-GB"/>
          <w14:ligatures w14:val="none"/>
        </w:rPr>
        <w:t xml:space="preserve">A set of system elements for </w:t>
      </w:r>
      <w:r w:rsidR="002102D4" w:rsidRPr="00761C8A">
        <w:rPr>
          <w:rFonts w:eastAsia="Calibri" w:cs="Tahoma"/>
          <w:kern w:val="0"/>
          <w:lang w:val="en-GB"/>
          <w14:ligatures w14:val="none"/>
        </w:rPr>
        <w:t>growing</w:t>
      </w:r>
      <w:r w:rsidRPr="00761C8A">
        <w:rPr>
          <w:rFonts w:eastAsia="Calibri" w:cs="Tahoma"/>
          <w:kern w:val="0"/>
          <w:lang w:val="en-GB"/>
          <w14:ligatures w14:val="none"/>
        </w:rPr>
        <w:t xml:space="preserve"> early supports</w:t>
      </w:r>
    </w:p>
    <w:p w14:paraId="1864B7A9" w14:textId="1933B76F" w:rsidR="004F26B2" w:rsidRPr="00761C8A" w:rsidRDefault="004F26B2" w:rsidP="000C5B49">
      <w:pPr>
        <w:numPr>
          <w:ilvl w:val="0"/>
          <w:numId w:val="19"/>
        </w:numPr>
        <w:spacing w:after="160" w:line="276" w:lineRule="auto"/>
        <w:ind w:left="720"/>
        <w:contextualSpacing/>
        <w:rPr>
          <w:rFonts w:eastAsia="Calibri" w:cs="Tahoma"/>
          <w:kern w:val="0"/>
          <w:lang w:val="en-GB"/>
          <w14:ligatures w14:val="none"/>
        </w:rPr>
      </w:pPr>
      <w:r w:rsidRPr="00761C8A">
        <w:rPr>
          <w:rFonts w:eastAsia="Calibri" w:cs="Tahoma"/>
          <w:kern w:val="0"/>
          <w:lang w:val="en-GB"/>
          <w14:ligatures w14:val="none"/>
        </w:rPr>
        <w:t xml:space="preserve">A set of system elements to support the </w:t>
      </w:r>
      <w:r w:rsidR="00AC11C6" w:rsidRPr="00761C8A">
        <w:rPr>
          <w:rFonts w:eastAsia="Calibri" w:cs="Tahoma"/>
          <w:kern w:val="0"/>
          <w:lang w:val="en-GB"/>
          <w14:ligatures w14:val="none"/>
        </w:rPr>
        <w:t>shift</w:t>
      </w:r>
      <w:r w:rsidRPr="00761C8A">
        <w:rPr>
          <w:rFonts w:eastAsia="Calibri" w:cs="Tahoma"/>
          <w:kern w:val="0"/>
          <w:lang w:val="en-GB"/>
          <w14:ligatures w14:val="none"/>
        </w:rPr>
        <w:t xml:space="preserve"> to</w:t>
      </w:r>
      <w:r w:rsidR="00AC11C6" w:rsidRPr="00761C8A">
        <w:rPr>
          <w:rFonts w:eastAsia="Calibri" w:cs="Tahoma"/>
          <w:kern w:val="0"/>
          <w:lang w:val="en-GB"/>
          <w14:ligatures w14:val="none"/>
        </w:rPr>
        <w:t>wards</w:t>
      </w:r>
      <w:r w:rsidRPr="00761C8A">
        <w:rPr>
          <w:rFonts w:eastAsia="Calibri" w:cs="Tahoma"/>
          <w:kern w:val="0"/>
          <w:lang w:val="en-GB"/>
          <w14:ligatures w14:val="none"/>
        </w:rPr>
        <w:t xml:space="preserve"> ACCOs</w:t>
      </w:r>
      <w:r w:rsidR="00F02B2C" w:rsidRPr="00761C8A">
        <w:rPr>
          <w:rFonts w:eastAsia="Calibri" w:cs="Tahoma"/>
          <w:kern w:val="0"/>
          <w:lang w:val="en-GB"/>
          <w14:ligatures w14:val="none"/>
        </w:rPr>
        <w:t xml:space="preserve"> for delivery of these services to Aboriginal and Torres Strait Islander children and families</w:t>
      </w:r>
    </w:p>
    <w:p w14:paraId="73DF3487" w14:textId="68AE6419" w:rsidR="00696FFB" w:rsidRPr="00761C8A" w:rsidRDefault="00696FFB" w:rsidP="000C5B49">
      <w:pPr>
        <w:numPr>
          <w:ilvl w:val="0"/>
          <w:numId w:val="19"/>
        </w:numPr>
        <w:spacing w:after="160" w:line="276" w:lineRule="auto"/>
        <w:ind w:left="720"/>
        <w:contextualSpacing/>
        <w:rPr>
          <w:rFonts w:eastAsia="Calibri" w:cs="Tahoma"/>
          <w:kern w:val="0"/>
          <w:lang w:val="en-GB"/>
          <w14:ligatures w14:val="none"/>
        </w:rPr>
      </w:pPr>
      <w:r w:rsidRPr="00761C8A">
        <w:rPr>
          <w:rFonts w:eastAsia="Calibri" w:cs="Tahoma"/>
          <w:kern w:val="0"/>
          <w:lang w:val="en-GB"/>
          <w14:ligatures w14:val="none"/>
        </w:rPr>
        <w:t xml:space="preserve">A set of </w:t>
      </w:r>
      <w:r w:rsidR="009C4FD3" w:rsidRPr="00761C8A">
        <w:rPr>
          <w:rFonts w:eastAsia="Calibri" w:cs="Tahoma"/>
          <w:kern w:val="0"/>
          <w:lang w:val="en-GB"/>
          <w14:ligatures w14:val="none"/>
        </w:rPr>
        <w:t xml:space="preserve">example </w:t>
      </w:r>
      <w:r w:rsidRPr="00761C8A">
        <w:rPr>
          <w:rFonts w:eastAsia="Calibri" w:cs="Tahoma"/>
          <w:kern w:val="0"/>
          <w:lang w:val="en-GB"/>
          <w14:ligatures w14:val="none"/>
        </w:rPr>
        <w:t xml:space="preserve">best practice actions </w:t>
      </w:r>
      <w:r w:rsidR="001A49FA" w:rsidRPr="00761C8A">
        <w:rPr>
          <w:rFonts w:eastAsia="Calibri" w:cs="Tahoma"/>
          <w:kern w:val="0"/>
          <w:lang w:val="en-GB"/>
          <w14:ligatures w14:val="none"/>
        </w:rPr>
        <w:t xml:space="preserve">for </w:t>
      </w:r>
      <w:r w:rsidR="00DE43E0" w:rsidRPr="00761C8A">
        <w:rPr>
          <w:rFonts w:eastAsia="Calibri" w:cs="Tahoma"/>
          <w:kern w:val="0"/>
          <w:lang w:val="en-GB"/>
          <w14:ligatures w14:val="none"/>
        </w:rPr>
        <w:t>consideration</w:t>
      </w:r>
      <w:r w:rsidR="00586AB4" w:rsidRPr="00761C8A">
        <w:rPr>
          <w:rFonts w:eastAsia="Calibri" w:cs="Tahoma"/>
          <w:kern w:val="0"/>
          <w:lang w:val="en-GB"/>
          <w14:ligatures w14:val="none"/>
        </w:rPr>
        <w:t xml:space="preserve"> </w:t>
      </w:r>
      <w:r w:rsidR="001A49FA" w:rsidRPr="00761C8A">
        <w:rPr>
          <w:rFonts w:eastAsia="Calibri" w:cs="Tahoma"/>
          <w:kern w:val="0"/>
          <w:lang w:val="en-GB"/>
          <w14:ligatures w14:val="none"/>
        </w:rPr>
        <w:t>by jurisdictions during implementation</w:t>
      </w:r>
      <w:r w:rsidRPr="00761C8A">
        <w:rPr>
          <w:rFonts w:eastAsia="Calibri" w:cs="Tahoma"/>
          <w:kern w:val="0"/>
          <w:lang w:val="en-GB"/>
          <w14:ligatures w14:val="none"/>
        </w:rPr>
        <w:t xml:space="preserve">. </w:t>
      </w:r>
      <w:r w:rsidR="00600DC4" w:rsidRPr="00761C8A">
        <w:rPr>
          <w:rStyle w:val="normaltextrun"/>
          <w:rFonts w:eastAsiaTheme="majorEastAsia" w:cs="Tahoma"/>
          <w:lang w:val="en-GB"/>
        </w:rPr>
        <w:t xml:space="preserve">Commonwealth Agencies and State and Territory Governments are not expected to commit to </w:t>
      </w:r>
      <w:proofErr w:type="gramStart"/>
      <w:r w:rsidR="00600DC4" w:rsidRPr="00761C8A">
        <w:rPr>
          <w:rStyle w:val="normaltextrun"/>
          <w:rFonts w:eastAsiaTheme="majorEastAsia" w:cs="Tahoma"/>
          <w:lang w:val="en-GB"/>
        </w:rPr>
        <w:t>all of</w:t>
      </w:r>
      <w:proofErr w:type="gramEnd"/>
      <w:r w:rsidR="00600DC4" w:rsidRPr="00761C8A">
        <w:rPr>
          <w:rStyle w:val="normaltextrun"/>
          <w:rFonts w:eastAsiaTheme="majorEastAsia" w:cs="Tahoma"/>
          <w:lang w:val="en-GB"/>
        </w:rPr>
        <w:t xml:space="preserve"> these actions but should consider them in developing tailored implementation plans.</w:t>
      </w:r>
    </w:p>
    <w:p w14:paraId="2EFFF893" w14:textId="715E0707" w:rsidR="003804CF" w:rsidRPr="00761C8A" w:rsidRDefault="00F31FB9" w:rsidP="000C5B49">
      <w:pPr>
        <w:numPr>
          <w:ilvl w:val="0"/>
          <w:numId w:val="19"/>
        </w:numPr>
        <w:spacing w:after="160" w:line="276" w:lineRule="auto"/>
        <w:ind w:left="720"/>
        <w:contextualSpacing/>
        <w:rPr>
          <w:rFonts w:eastAsia="Calibri" w:cs="Tahoma"/>
          <w:kern w:val="0"/>
          <w:lang w:val="en-GB"/>
          <w14:ligatures w14:val="none"/>
        </w:rPr>
      </w:pPr>
      <w:r w:rsidRPr="00761C8A">
        <w:rPr>
          <w:rFonts w:eastAsia="Calibri" w:cs="Tahoma"/>
          <w:kern w:val="0"/>
          <w:lang w:val="en-GB"/>
          <w14:ligatures w14:val="none"/>
        </w:rPr>
        <w:t>A commitment for all Australian governments to develop</w:t>
      </w:r>
      <w:r w:rsidR="007D0912" w:rsidRPr="00761C8A">
        <w:rPr>
          <w:rFonts w:eastAsia="Calibri" w:cs="Tahoma"/>
          <w:kern w:val="0"/>
          <w:lang w:val="en-GB"/>
          <w14:ligatures w14:val="none"/>
        </w:rPr>
        <w:t xml:space="preserve"> – in partnership with ACCOs and Aboriginal communities </w:t>
      </w:r>
      <w:r w:rsidR="00B806E5" w:rsidRPr="00761C8A">
        <w:rPr>
          <w:rFonts w:eastAsia="Calibri" w:cs="Tahoma"/>
          <w:kern w:val="0"/>
          <w:lang w:val="en-GB"/>
          <w14:ligatures w14:val="none"/>
        </w:rPr>
        <w:t>–</w:t>
      </w:r>
      <w:r w:rsidRPr="00761C8A">
        <w:rPr>
          <w:rFonts w:eastAsia="Calibri" w:cs="Tahoma"/>
          <w:kern w:val="0"/>
          <w:lang w:val="en-GB"/>
          <w14:ligatures w14:val="none"/>
        </w:rPr>
        <w:t xml:space="preserve"> an implementation plan to embed the principles and system elements in their jurisdictions</w:t>
      </w:r>
      <w:r w:rsidR="003804CF" w:rsidRPr="00761C8A">
        <w:rPr>
          <w:rFonts w:eastAsia="Calibri" w:cs="Tahoma"/>
          <w:kern w:val="0"/>
          <w:lang w:val="en-GB"/>
          <w14:ligatures w14:val="none"/>
        </w:rPr>
        <w:t>.</w:t>
      </w:r>
    </w:p>
    <w:p w14:paraId="44E1118B" w14:textId="55FC7506" w:rsidR="00F31FB9" w:rsidRPr="00761C8A" w:rsidRDefault="003804CF" w:rsidP="000C5B49">
      <w:pPr>
        <w:numPr>
          <w:ilvl w:val="0"/>
          <w:numId w:val="19"/>
        </w:numPr>
        <w:spacing w:after="160" w:line="276" w:lineRule="auto"/>
        <w:ind w:left="720"/>
        <w:contextualSpacing/>
        <w:rPr>
          <w:rFonts w:eastAsia="Calibri" w:cs="Tahoma"/>
          <w:kern w:val="0"/>
          <w:lang w:val="en-GB"/>
          <w14:ligatures w14:val="none"/>
        </w:rPr>
      </w:pPr>
      <w:r w:rsidRPr="00761C8A">
        <w:rPr>
          <w:rFonts w:eastAsia="Calibri" w:cs="Tahoma"/>
          <w:kern w:val="0"/>
          <w:lang w:val="en-GB"/>
          <w14:ligatures w14:val="none"/>
        </w:rPr>
        <w:t xml:space="preserve">A </w:t>
      </w:r>
      <w:r w:rsidR="00F31FB9" w:rsidRPr="00761C8A">
        <w:rPr>
          <w:rFonts w:eastAsia="Calibri" w:cs="Tahoma"/>
          <w:kern w:val="0"/>
          <w:lang w:val="en-GB"/>
          <w14:ligatures w14:val="none"/>
        </w:rPr>
        <w:t>range of resources to support</w:t>
      </w:r>
      <w:r w:rsidRPr="00761C8A">
        <w:rPr>
          <w:rFonts w:eastAsia="Calibri" w:cs="Tahoma"/>
          <w:kern w:val="0"/>
          <w:lang w:val="en-GB"/>
          <w14:ligatures w14:val="none"/>
        </w:rPr>
        <w:t xml:space="preserve"> the development of implementation plans i</w:t>
      </w:r>
      <w:r w:rsidR="00F31FB9" w:rsidRPr="00761C8A">
        <w:rPr>
          <w:rFonts w:eastAsia="Calibri" w:cs="Tahoma"/>
          <w:kern w:val="0"/>
          <w:lang w:val="en-GB"/>
          <w14:ligatures w14:val="none"/>
        </w:rPr>
        <w:t xml:space="preserve">ncluding: </w:t>
      </w:r>
    </w:p>
    <w:p w14:paraId="4769B7A6" w14:textId="44CFA456" w:rsidR="00F31FB9" w:rsidRPr="00761C8A" w:rsidRDefault="00BA4B67" w:rsidP="000C5B49">
      <w:pPr>
        <w:numPr>
          <w:ilvl w:val="1"/>
          <w:numId w:val="19"/>
        </w:numPr>
        <w:spacing w:after="80" w:line="276" w:lineRule="auto"/>
        <w:ind w:left="1418" w:hanging="357"/>
        <w:rPr>
          <w:rFonts w:eastAsia="Calibri" w:cs="Tahoma"/>
          <w:kern w:val="0"/>
          <w:lang w:val="en-GB"/>
          <w14:ligatures w14:val="none"/>
        </w:rPr>
      </w:pPr>
      <w:r w:rsidRPr="00761C8A">
        <w:rPr>
          <w:rFonts w:eastAsia="Calibri" w:cs="Tahoma"/>
          <w:kern w:val="0"/>
          <w:lang w:val="en-GB"/>
          <w14:ligatures w14:val="none"/>
        </w:rPr>
        <w:t>A</w:t>
      </w:r>
      <w:r w:rsidR="00F31FB9" w:rsidRPr="00761C8A">
        <w:rPr>
          <w:rFonts w:eastAsia="Calibri" w:cs="Tahoma"/>
          <w:kern w:val="0"/>
          <w:lang w:val="en-GB"/>
          <w14:ligatures w14:val="none"/>
        </w:rPr>
        <w:t>n implementation plan template</w:t>
      </w:r>
    </w:p>
    <w:p w14:paraId="07E0FF35" w14:textId="0CBBACCA" w:rsidR="004F26B2" w:rsidRPr="00761C8A" w:rsidRDefault="004F26B2" w:rsidP="00EB3D15">
      <w:pPr>
        <w:numPr>
          <w:ilvl w:val="1"/>
          <w:numId w:val="2"/>
        </w:numPr>
        <w:suppressAutoHyphens/>
        <w:spacing w:after="80" w:line="280" w:lineRule="atLeast"/>
        <w:ind w:left="1440" w:hanging="357"/>
        <w:rPr>
          <w:rFonts w:eastAsia="Calibri" w:cs="Tahoma"/>
          <w:kern w:val="0"/>
          <w:lang w:val="en-GB"/>
          <w14:ligatures w14:val="none"/>
        </w:rPr>
      </w:pPr>
      <w:r w:rsidRPr="00761C8A">
        <w:rPr>
          <w:rFonts w:eastAsia="Calibri" w:cs="Tahoma"/>
          <w:lang w:val="en-GB"/>
        </w:rPr>
        <w:t xml:space="preserve">Existing resources to support the </w:t>
      </w:r>
      <w:r w:rsidR="00E16C48" w:rsidRPr="00761C8A">
        <w:rPr>
          <w:rFonts w:eastAsia="Calibri" w:cs="Tahoma"/>
          <w:lang w:val="en-GB"/>
        </w:rPr>
        <w:t>shift</w:t>
      </w:r>
      <w:r w:rsidRPr="00761C8A">
        <w:rPr>
          <w:rFonts w:eastAsia="Calibri" w:cs="Tahoma"/>
          <w:lang w:val="en-GB"/>
        </w:rPr>
        <w:t xml:space="preserve"> to</w:t>
      </w:r>
      <w:r w:rsidR="00E16C48" w:rsidRPr="00761C8A">
        <w:rPr>
          <w:rFonts w:eastAsia="Calibri" w:cs="Tahoma"/>
          <w:lang w:val="en-GB"/>
        </w:rPr>
        <w:t xml:space="preserve">wards </w:t>
      </w:r>
      <w:r w:rsidRPr="00761C8A" w:rsidDel="00E16C48">
        <w:rPr>
          <w:rFonts w:eastAsia="Calibri" w:cs="Tahoma"/>
          <w:lang w:val="en-GB"/>
        </w:rPr>
        <w:t>A</w:t>
      </w:r>
      <w:r w:rsidRPr="00761C8A">
        <w:rPr>
          <w:rFonts w:eastAsia="Calibri" w:cs="Tahoma"/>
          <w:lang w:val="en-GB"/>
        </w:rPr>
        <w:t>CCOs</w:t>
      </w:r>
      <w:r w:rsidR="00603EF5" w:rsidRPr="00761C8A">
        <w:rPr>
          <w:rFonts w:eastAsia="Calibri" w:cs="Tahoma"/>
          <w:lang w:val="en-GB"/>
        </w:rPr>
        <w:t xml:space="preserve"> for delivery of services to Aboriginal and Torres Strait Islander children and families</w:t>
      </w:r>
    </w:p>
    <w:p w14:paraId="10180D98" w14:textId="65C4AA8C" w:rsidR="002F4248" w:rsidRPr="00761C8A" w:rsidRDefault="004F26B2" w:rsidP="00EB3D15">
      <w:pPr>
        <w:numPr>
          <w:ilvl w:val="1"/>
          <w:numId w:val="2"/>
        </w:numPr>
        <w:suppressAutoHyphens/>
        <w:spacing w:after="80" w:line="280" w:lineRule="atLeast"/>
        <w:ind w:left="1440" w:hanging="357"/>
        <w:rPr>
          <w:rFonts w:eastAsia="Calibri" w:cs="Tahoma"/>
          <w:kern w:val="0"/>
          <w:lang w:val="en-GB"/>
          <w14:ligatures w14:val="none"/>
        </w:rPr>
      </w:pPr>
      <w:r w:rsidRPr="00761C8A">
        <w:rPr>
          <w:rFonts w:eastAsia="Calibri" w:cs="Tahoma"/>
          <w:kern w:val="0"/>
          <w:lang w:val="en-GB"/>
          <w14:ligatures w14:val="none"/>
        </w:rPr>
        <w:t xml:space="preserve">Illustrative case studies demonstrating examples of promising practice and live learnings to draw upon to support the </w:t>
      </w:r>
      <w:r w:rsidR="00932F8B" w:rsidRPr="00761C8A">
        <w:rPr>
          <w:rFonts w:eastAsia="Calibri" w:cs="Tahoma"/>
          <w:kern w:val="0"/>
          <w:lang w:val="en-GB"/>
          <w14:ligatures w14:val="none"/>
        </w:rPr>
        <w:t>shift</w:t>
      </w:r>
      <w:r w:rsidRPr="00761C8A">
        <w:rPr>
          <w:rFonts w:eastAsia="Calibri" w:cs="Tahoma"/>
          <w:kern w:val="0"/>
          <w:lang w:val="en-GB"/>
          <w14:ligatures w14:val="none"/>
        </w:rPr>
        <w:t xml:space="preserve"> </w:t>
      </w:r>
      <w:r w:rsidR="00603EF5" w:rsidRPr="00761C8A">
        <w:rPr>
          <w:rFonts w:eastAsia="Calibri" w:cs="Tahoma"/>
          <w:kern w:val="0"/>
          <w:lang w:val="en-GB"/>
          <w14:ligatures w14:val="none"/>
        </w:rPr>
        <w:t xml:space="preserve">of funding and resourcing </w:t>
      </w:r>
      <w:r w:rsidRPr="00761C8A">
        <w:rPr>
          <w:rFonts w:eastAsia="Calibri" w:cs="Tahoma"/>
          <w:kern w:val="0"/>
          <w:lang w:val="en-GB"/>
          <w14:ligatures w14:val="none"/>
        </w:rPr>
        <w:t>to</w:t>
      </w:r>
      <w:r w:rsidR="00932F8B" w:rsidRPr="00761C8A">
        <w:rPr>
          <w:rFonts w:eastAsia="Calibri" w:cs="Tahoma"/>
          <w:kern w:val="0"/>
          <w:lang w:val="en-GB"/>
          <w14:ligatures w14:val="none"/>
        </w:rPr>
        <w:t>wards</w:t>
      </w:r>
      <w:r w:rsidRPr="00761C8A">
        <w:rPr>
          <w:rFonts w:eastAsia="Calibri" w:cs="Tahoma"/>
          <w:kern w:val="0"/>
          <w:lang w:val="en-GB"/>
          <w14:ligatures w14:val="none"/>
        </w:rPr>
        <w:t xml:space="preserve"> ACCOs</w:t>
      </w:r>
      <w:r w:rsidR="005621E1" w:rsidRPr="00761C8A">
        <w:rPr>
          <w:rFonts w:eastAsia="Calibri" w:cs="Tahoma"/>
          <w:kern w:val="0"/>
          <w:lang w:val="en-GB"/>
          <w14:ligatures w14:val="none"/>
        </w:rPr>
        <w:t>.</w:t>
      </w:r>
    </w:p>
    <w:p w14:paraId="58BB464A" w14:textId="281FCE1F" w:rsidR="00897B21" w:rsidRPr="00761C8A" w:rsidRDefault="00182D6E" w:rsidP="00F03760">
      <w:pPr>
        <w:spacing w:after="120"/>
        <w:rPr>
          <w:rFonts w:eastAsiaTheme="majorEastAsia" w:cs="Tahoma"/>
          <w:lang w:val="en-GB"/>
        </w:rPr>
      </w:pPr>
      <w:r w:rsidRPr="00761C8A">
        <w:rPr>
          <w:rFonts w:eastAsiaTheme="majorEastAsia" w:cs="Tahoma"/>
          <w:lang w:val="en-GB"/>
        </w:rPr>
        <w:t xml:space="preserve">To ensure </w:t>
      </w:r>
      <w:r w:rsidR="00E47836" w:rsidRPr="00761C8A">
        <w:rPr>
          <w:rFonts w:eastAsiaTheme="majorEastAsia" w:cs="Tahoma"/>
          <w:lang w:val="en-GB"/>
        </w:rPr>
        <w:t>accountability and transparency in the implementation of the Strategy, j</w:t>
      </w:r>
      <w:r w:rsidR="0081082F" w:rsidRPr="00761C8A">
        <w:rPr>
          <w:rFonts w:eastAsiaTheme="majorEastAsia" w:cs="Tahoma"/>
          <w:lang w:val="en-GB"/>
        </w:rPr>
        <w:t xml:space="preserve">urisdictions </w:t>
      </w:r>
      <w:r w:rsidR="00645855" w:rsidRPr="00761C8A">
        <w:rPr>
          <w:rFonts w:eastAsiaTheme="majorEastAsia" w:cs="Tahoma"/>
          <w:lang w:val="en-GB"/>
        </w:rPr>
        <w:t>will</w:t>
      </w:r>
      <w:r w:rsidR="0081082F" w:rsidRPr="00761C8A">
        <w:rPr>
          <w:rFonts w:eastAsiaTheme="majorEastAsia" w:cs="Tahoma"/>
          <w:lang w:val="en-GB"/>
        </w:rPr>
        <w:t xml:space="preserve"> develop i</w:t>
      </w:r>
      <w:r w:rsidR="00897B21" w:rsidRPr="00761C8A">
        <w:rPr>
          <w:rFonts w:eastAsiaTheme="majorEastAsia" w:cs="Tahoma"/>
          <w:lang w:val="en-GB"/>
        </w:rPr>
        <w:t>mplementation pla</w:t>
      </w:r>
      <w:r w:rsidR="0081082F" w:rsidRPr="00761C8A">
        <w:rPr>
          <w:rFonts w:eastAsiaTheme="majorEastAsia" w:cs="Tahoma"/>
          <w:lang w:val="en-GB"/>
        </w:rPr>
        <w:t xml:space="preserve">ns </w:t>
      </w:r>
      <w:r w:rsidR="00897B21" w:rsidRPr="00761C8A">
        <w:rPr>
          <w:rFonts w:eastAsiaTheme="majorEastAsia" w:cs="Tahoma"/>
          <w:lang w:val="en-GB"/>
        </w:rPr>
        <w:t>through</w:t>
      </w:r>
      <w:r w:rsidR="00CF2B31" w:rsidRPr="00761C8A">
        <w:rPr>
          <w:rFonts w:eastAsiaTheme="majorEastAsia" w:cs="Tahoma"/>
          <w:lang w:val="en-GB"/>
        </w:rPr>
        <w:t xml:space="preserve"> jurisdictional</w:t>
      </w:r>
      <w:r w:rsidR="00897B21" w:rsidRPr="00761C8A">
        <w:rPr>
          <w:rFonts w:eastAsiaTheme="majorEastAsia" w:cs="Tahoma"/>
          <w:lang w:val="en-GB"/>
        </w:rPr>
        <w:t xml:space="preserve"> shared</w:t>
      </w:r>
      <w:r w:rsidR="0081082F" w:rsidRPr="00761C8A">
        <w:rPr>
          <w:rFonts w:eastAsiaTheme="majorEastAsia" w:cs="Tahoma"/>
          <w:lang w:val="en-GB"/>
        </w:rPr>
        <w:t xml:space="preserve"> </w:t>
      </w:r>
      <w:r w:rsidR="00897B21" w:rsidRPr="00761C8A">
        <w:rPr>
          <w:rFonts w:eastAsiaTheme="majorEastAsia" w:cs="Tahoma"/>
          <w:lang w:val="en-GB"/>
        </w:rPr>
        <w:t>decision</w:t>
      </w:r>
      <w:r w:rsidR="0081082F" w:rsidRPr="00761C8A">
        <w:rPr>
          <w:rFonts w:eastAsiaTheme="majorEastAsia" w:cs="Tahoma"/>
          <w:lang w:val="en-GB"/>
        </w:rPr>
        <w:t>-</w:t>
      </w:r>
      <w:r w:rsidR="00897B21" w:rsidRPr="00761C8A">
        <w:rPr>
          <w:rFonts w:eastAsiaTheme="majorEastAsia" w:cs="Tahoma"/>
          <w:lang w:val="en-GB"/>
        </w:rPr>
        <w:t>mak</w:t>
      </w:r>
      <w:r w:rsidR="00166A80" w:rsidRPr="00761C8A">
        <w:rPr>
          <w:rFonts w:eastAsiaTheme="majorEastAsia" w:cs="Tahoma"/>
          <w:lang w:val="en-GB"/>
        </w:rPr>
        <w:t>ing</w:t>
      </w:r>
      <w:r w:rsidR="005824E9" w:rsidRPr="00761C8A">
        <w:rPr>
          <w:rFonts w:eastAsiaTheme="majorEastAsia" w:cs="Tahoma"/>
          <w:lang w:val="en-GB"/>
        </w:rPr>
        <w:t>, with all plans submitted to</w:t>
      </w:r>
      <w:r w:rsidR="00166A80" w:rsidRPr="00761C8A">
        <w:rPr>
          <w:rFonts w:eastAsiaTheme="majorEastAsia" w:cs="Tahoma"/>
          <w:lang w:val="en-GB"/>
        </w:rPr>
        <w:t xml:space="preserve"> the </w:t>
      </w:r>
      <w:r w:rsidR="00B55361" w:rsidRPr="00761C8A">
        <w:rPr>
          <w:rFonts w:eastAsiaTheme="majorEastAsia" w:cs="Tahoma"/>
          <w:lang w:val="en-GB"/>
        </w:rPr>
        <w:t xml:space="preserve">Safe and Supported </w:t>
      </w:r>
      <w:r w:rsidR="00166A80" w:rsidRPr="00761C8A">
        <w:rPr>
          <w:rFonts w:eastAsiaTheme="majorEastAsia" w:cs="Tahoma"/>
          <w:lang w:val="en-GB"/>
        </w:rPr>
        <w:t>Senior Oversight Committee (SOC)</w:t>
      </w:r>
      <w:r w:rsidR="008226B8" w:rsidRPr="00761C8A">
        <w:rPr>
          <w:rFonts w:eastAsiaTheme="majorEastAsia" w:cs="Tahoma"/>
          <w:lang w:val="en-GB"/>
        </w:rPr>
        <w:t xml:space="preserve"> </w:t>
      </w:r>
      <w:r w:rsidR="002B38B6" w:rsidRPr="00761C8A">
        <w:rPr>
          <w:rFonts w:cs="Tahoma"/>
          <w:lang w:val="en-GB"/>
        </w:rPr>
        <w:t xml:space="preserve">for oversight and </w:t>
      </w:r>
      <w:r w:rsidR="002B38B6" w:rsidRPr="00761C8A">
        <w:rPr>
          <w:rFonts w:cs="Tahoma"/>
          <w:lang w:val="en-GB"/>
        </w:rPr>
        <w:lastRenderedPageBreak/>
        <w:t>comment within 12 months of the Strategy’s final endorsement by the SDMC, after formal endorsement occurs through state and territory-level shared decision-making arrangements.</w:t>
      </w:r>
    </w:p>
    <w:p w14:paraId="7F23D458" w14:textId="4DC10A13" w:rsidR="00EE1A56" w:rsidRPr="00761C8A" w:rsidRDefault="00EE1A56" w:rsidP="003C3FF2">
      <w:pPr>
        <w:spacing w:after="120"/>
        <w:rPr>
          <w:lang w:val="en-GB"/>
        </w:rPr>
      </w:pPr>
      <w:r w:rsidRPr="00761C8A">
        <w:rPr>
          <w:lang w:val="en-GB"/>
        </w:rPr>
        <w:t>As part of the Strategy, DSS is establishing</w:t>
      </w:r>
      <w:r w:rsidRPr="00761C8A" w:rsidDel="002756CE">
        <w:rPr>
          <w:lang w:val="en-GB"/>
        </w:rPr>
        <w:t xml:space="preserve"> </w:t>
      </w:r>
      <w:r w:rsidRPr="00761C8A">
        <w:rPr>
          <w:lang w:val="en-GB"/>
        </w:rPr>
        <w:t>a</w:t>
      </w:r>
      <w:r w:rsidR="002935CE" w:rsidRPr="00761C8A">
        <w:rPr>
          <w:lang w:val="en-GB"/>
        </w:rPr>
        <w:t>n</w:t>
      </w:r>
      <w:r w:rsidRPr="00761C8A">
        <w:rPr>
          <w:lang w:val="en-GB"/>
        </w:rPr>
        <w:t xml:space="preserve"> $</w:t>
      </w:r>
      <w:r w:rsidR="002935CE" w:rsidRPr="00761C8A">
        <w:rPr>
          <w:lang w:val="en-GB"/>
        </w:rPr>
        <w:t>8.5</w:t>
      </w:r>
      <w:r w:rsidRPr="00761C8A">
        <w:rPr>
          <w:lang w:val="en-GB"/>
        </w:rPr>
        <w:t xml:space="preserve"> million Innovation Fund to trial key principles and elements from the Strategy in selected locations across Australia. The Innovation Fund focuses on supporting the growth of early and tailored supports and driving a proportionate shift in investment for child and family support services towards the ACCO sector.</w:t>
      </w:r>
    </w:p>
    <w:p w14:paraId="5A679E7D" w14:textId="4BDCC774" w:rsidR="002D1C50" w:rsidRPr="00761C8A" w:rsidRDefault="00894630" w:rsidP="000044ED">
      <w:pPr>
        <w:spacing w:after="120"/>
        <w:rPr>
          <w:rFonts w:cs="Tahoma"/>
          <w:lang w:val="en-GB"/>
        </w:rPr>
      </w:pPr>
      <w:r w:rsidRPr="00761C8A">
        <w:rPr>
          <w:lang w:val="en-GB"/>
        </w:rPr>
        <w:t>The Strategy is anchored in research, evidence, and the experiences and expertise of ACCOs, non-Indigenous organisations</w:t>
      </w:r>
      <w:r w:rsidRPr="00761C8A">
        <w:rPr>
          <w:rFonts w:cs="Tahoma"/>
          <w:lang w:val="en-GB"/>
        </w:rPr>
        <w:t xml:space="preserve"> and governments</w:t>
      </w:r>
      <w:r w:rsidR="001C5447" w:rsidRPr="00761C8A">
        <w:rPr>
          <w:rFonts w:cs="Tahoma"/>
          <w:lang w:val="en-GB"/>
        </w:rPr>
        <w:t xml:space="preserve">; all of which </w:t>
      </w:r>
      <w:r w:rsidR="005E0AAB" w:rsidRPr="00761C8A">
        <w:rPr>
          <w:rFonts w:cs="Tahoma"/>
          <w:lang w:val="en-GB"/>
        </w:rPr>
        <w:t>have</w:t>
      </w:r>
      <w:r w:rsidR="005E0AAB" w:rsidRPr="00761C8A" w:rsidDel="00F10344">
        <w:rPr>
          <w:rFonts w:cs="Tahoma"/>
          <w:lang w:val="en-GB"/>
        </w:rPr>
        <w:t xml:space="preserve"> </w:t>
      </w:r>
      <w:r w:rsidR="005E0AAB" w:rsidRPr="00761C8A">
        <w:rPr>
          <w:rFonts w:cs="Tahoma"/>
          <w:lang w:val="en-GB"/>
        </w:rPr>
        <w:t>central role</w:t>
      </w:r>
      <w:r w:rsidR="00F10344" w:rsidRPr="00761C8A">
        <w:rPr>
          <w:rFonts w:cs="Tahoma"/>
          <w:lang w:val="en-GB"/>
        </w:rPr>
        <w:t>s</w:t>
      </w:r>
      <w:r w:rsidR="005E0AAB" w:rsidRPr="00761C8A">
        <w:rPr>
          <w:rFonts w:cs="Tahoma"/>
          <w:lang w:val="en-GB"/>
        </w:rPr>
        <w:t xml:space="preserve"> to play in actively supporting the </w:t>
      </w:r>
      <w:r w:rsidR="001979BC" w:rsidRPr="00761C8A">
        <w:rPr>
          <w:rFonts w:cs="Tahoma"/>
          <w:lang w:val="en-GB"/>
        </w:rPr>
        <w:t>shift</w:t>
      </w:r>
      <w:r w:rsidR="005E0AAB" w:rsidRPr="00761C8A">
        <w:rPr>
          <w:rFonts w:cs="Tahoma"/>
          <w:lang w:val="en-GB"/>
        </w:rPr>
        <w:t>.</w:t>
      </w:r>
      <w:r w:rsidR="005A07BB" w:rsidRPr="00761C8A">
        <w:rPr>
          <w:rFonts w:cs="Tahoma"/>
          <w:lang w:val="en-GB"/>
        </w:rPr>
        <w:t xml:space="preserve"> Clear accountability and</w:t>
      </w:r>
      <w:r w:rsidR="009C13DC" w:rsidRPr="00761C8A">
        <w:rPr>
          <w:rFonts w:cs="Tahoma"/>
          <w:lang w:val="en-GB"/>
        </w:rPr>
        <w:t xml:space="preserve"> </w:t>
      </w:r>
      <w:r w:rsidR="005A07BB" w:rsidRPr="00761C8A">
        <w:rPr>
          <w:rFonts w:cs="Tahoma"/>
          <w:lang w:val="en-GB"/>
        </w:rPr>
        <w:t>demonstrated commitment to achieving outcomes will be critical to the success of the Strategy.</w:t>
      </w:r>
    </w:p>
    <w:p w14:paraId="3AA5FA2A" w14:textId="3E791855" w:rsidR="005532CB" w:rsidRPr="00761C8A" w:rsidRDefault="005532CB" w:rsidP="005532CB">
      <w:pPr>
        <w:spacing w:after="120"/>
        <w:rPr>
          <w:rFonts w:cs="Tahoma"/>
          <w:lang w:val="en-GB"/>
        </w:rPr>
      </w:pPr>
    </w:p>
    <w:p w14:paraId="71041707" w14:textId="693F13E3" w:rsidR="00167D9A" w:rsidRPr="00761C8A" w:rsidRDefault="002D1C50" w:rsidP="00981E3C">
      <w:pPr>
        <w:pStyle w:val="Quote"/>
        <w:ind w:left="794" w:right="794"/>
        <w:rPr>
          <w:rFonts w:cs="Tahoma"/>
          <w:lang w:val="en-GB"/>
        </w:rPr>
      </w:pPr>
      <w:r w:rsidRPr="00761C8A">
        <w:rPr>
          <w:rFonts w:cs="Tahoma"/>
          <w:lang w:val="en-GB"/>
        </w:rPr>
        <w:t>“To be successful the transition must be a partnership; we’re on this journey together</w:t>
      </w:r>
      <w:r w:rsidR="00981E3C" w:rsidRPr="00761C8A">
        <w:rPr>
          <w:rFonts w:cs="Tahoma"/>
          <w:lang w:val="en-GB"/>
        </w:rPr>
        <w:t>.</w:t>
      </w:r>
      <w:r w:rsidRPr="00761C8A">
        <w:rPr>
          <w:rFonts w:cs="Tahoma"/>
          <w:lang w:val="en-GB"/>
        </w:rPr>
        <w:t xml:space="preserve">” </w:t>
      </w:r>
      <w:r w:rsidR="00A6276D" w:rsidRPr="00761C8A">
        <w:rPr>
          <w:rFonts w:cs="Tahoma"/>
          <w:lang w:val="en-GB"/>
        </w:rPr>
        <w:t>–</w:t>
      </w:r>
      <w:r w:rsidRPr="00761C8A" w:rsidDel="00A6276D">
        <w:rPr>
          <w:rFonts w:cs="Tahoma"/>
          <w:lang w:val="en-GB"/>
        </w:rPr>
        <w:t xml:space="preserve"> </w:t>
      </w:r>
      <w:r w:rsidR="00070E4E" w:rsidRPr="00761C8A">
        <w:rPr>
          <w:rFonts w:cs="Tahoma"/>
          <w:lang w:val="en-GB"/>
        </w:rPr>
        <w:t>Adjunct</w:t>
      </w:r>
      <w:r w:rsidR="00A6276D" w:rsidRPr="00761C8A">
        <w:rPr>
          <w:rFonts w:cs="Tahoma"/>
          <w:lang w:val="en-GB"/>
        </w:rPr>
        <w:t xml:space="preserve"> Professor </w:t>
      </w:r>
      <w:r w:rsidRPr="00761C8A">
        <w:rPr>
          <w:rFonts w:cs="Tahoma"/>
          <w:lang w:val="en-GB"/>
        </w:rPr>
        <w:t>Muriel Bamblett</w:t>
      </w:r>
      <w:r w:rsidR="00A6276D" w:rsidRPr="00761C8A">
        <w:rPr>
          <w:rFonts w:cs="Tahoma"/>
          <w:lang w:val="en-GB"/>
        </w:rPr>
        <w:t xml:space="preserve"> AO</w:t>
      </w:r>
      <w:r w:rsidRPr="00761C8A">
        <w:rPr>
          <w:rFonts w:cs="Tahoma"/>
          <w:lang w:val="en-GB"/>
        </w:rPr>
        <w:t>,</w:t>
      </w:r>
      <w:r w:rsidR="00A6276D" w:rsidRPr="00761C8A">
        <w:rPr>
          <w:rFonts w:cs="Tahoma"/>
          <w:lang w:val="en-GB"/>
        </w:rPr>
        <w:t xml:space="preserve"> CEO,</w:t>
      </w:r>
      <w:r w:rsidRPr="00761C8A">
        <w:rPr>
          <w:rFonts w:cs="Tahoma"/>
          <w:lang w:val="en-GB"/>
        </w:rPr>
        <w:t xml:space="preserve"> Victorian Aboriginal Child Care</w:t>
      </w:r>
      <w:r w:rsidR="007E6366" w:rsidRPr="00761C8A">
        <w:rPr>
          <w:rFonts w:cs="Tahoma"/>
          <w:lang w:val="en-GB"/>
        </w:rPr>
        <w:t xml:space="preserve"> </w:t>
      </w:r>
      <w:r w:rsidRPr="00761C8A">
        <w:rPr>
          <w:rFonts w:cs="Tahoma"/>
          <w:lang w:val="en-GB"/>
        </w:rPr>
        <w:t>Agency</w:t>
      </w:r>
    </w:p>
    <w:p w14:paraId="6598DFE9" w14:textId="77777777" w:rsidR="00CF2B31" w:rsidRPr="00761C8A" w:rsidRDefault="00CF2B31" w:rsidP="00CF2B31">
      <w:pPr>
        <w:rPr>
          <w:lang w:val="en-GB"/>
        </w:rPr>
      </w:pPr>
    </w:p>
    <w:p w14:paraId="73497CAB" w14:textId="77777777" w:rsidR="00CF2B31" w:rsidRPr="00761C8A" w:rsidRDefault="00CF2B31" w:rsidP="00CF2B31">
      <w:pPr>
        <w:rPr>
          <w:lang w:val="en-GB"/>
        </w:rPr>
      </w:pPr>
    </w:p>
    <w:p w14:paraId="01FD364F" w14:textId="77777777" w:rsidR="00166FC6" w:rsidRDefault="00166FC6">
      <w:pPr>
        <w:rPr>
          <w:b/>
          <w:bCs/>
          <w:sz w:val="28"/>
          <w:szCs w:val="28"/>
          <w:lang w:val="en-GB"/>
        </w:rPr>
      </w:pPr>
      <w:bookmarkStart w:id="6" w:name="_Toc174631150"/>
      <w:bookmarkStart w:id="7" w:name="_Toc188023198"/>
      <w:r>
        <w:rPr>
          <w:lang w:val="en-GB"/>
        </w:rPr>
        <w:br w:type="page"/>
      </w:r>
    </w:p>
    <w:p w14:paraId="300876E3" w14:textId="4F120957" w:rsidR="00A96121" w:rsidRPr="00761C8A" w:rsidRDefault="00A96121" w:rsidP="009820ED">
      <w:pPr>
        <w:pStyle w:val="Heading2"/>
        <w:rPr>
          <w:lang w:val="en-GB"/>
        </w:rPr>
      </w:pPr>
      <w:r w:rsidRPr="00761C8A">
        <w:rPr>
          <w:lang w:val="en-GB"/>
        </w:rPr>
        <w:lastRenderedPageBreak/>
        <w:t>Introduction</w:t>
      </w:r>
      <w:bookmarkEnd w:id="6"/>
      <w:bookmarkEnd w:id="7"/>
      <w:r w:rsidRPr="00761C8A">
        <w:rPr>
          <w:lang w:val="en-GB"/>
        </w:rPr>
        <w:t xml:space="preserve">  </w:t>
      </w:r>
    </w:p>
    <w:p w14:paraId="45B5FC4F" w14:textId="0EE4A93C" w:rsidR="00F840F7" w:rsidRPr="00761C8A" w:rsidRDefault="00F34C06" w:rsidP="00F34C06">
      <w:pPr>
        <w:spacing w:after="120"/>
        <w:rPr>
          <w:rFonts w:cs="Tahoma"/>
          <w:lang w:val="en-GB"/>
        </w:rPr>
      </w:pPr>
      <w:r w:rsidRPr="00761C8A">
        <w:rPr>
          <w:rFonts w:cs="Tahoma"/>
          <w:lang w:val="en-GB"/>
        </w:rPr>
        <w:t xml:space="preserve">All children in Australia have the right to grow up safe and connected to their family, community, and culture. </w:t>
      </w:r>
      <w:r w:rsidRPr="00761C8A">
        <w:rPr>
          <w:rFonts w:cs="Tahoma"/>
          <w:i/>
          <w:lang w:val="en-GB"/>
        </w:rPr>
        <w:t xml:space="preserve">Safe and Supported: </w:t>
      </w:r>
      <w:r w:rsidR="00AB46EA" w:rsidRPr="00761C8A">
        <w:rPr>
          <w:rFonts w:cs="Tahoma"/>
          <w:i/>
          <w:lang w:val="en-GB"/>
        </w:rPr>
        <w:t>The</w:t>
      </w:r>
      <w:r w:rsidR="00630ACD" w:rsidRPr="00761C8A">
        <w:rPr>
          <w:rFonts w:cs="Tahoma"/>
          <w:i/>
          <w:lang w:val="en-GB"/>
        </w:rPr>
        <w:t xml:space="preserve"> </w:t>
      </w:r>
      <w:r w:rsidRPr="00761C8A">
        <w:rPr>
          <w:rFonts w:cs="Tahoma"/>
          <w:i/>
          <w:lang w:val="en-GB"/>
        </w:rPr>
        <w:t xml:space="preserve">National Framework for Protecting Australia’s Children 2021-2031 </w:t>
      </w:r>
      <w:r w:rsidRPr="00761C8A">
        <w:rPr>
          <w:rFonts w:cs="Tahoma"/>
          <w:lang w:val="en-GB"/>
        </w:rPr>
        <w:t xml:space="preserve">(Safe and Supported) </w:t>
      </w:r>
      <w:r w:rsidR="0003326A" w:rsidRPr="00761C8A">
        <w:rPr>
          <w:rFonts w:cs="Tahoma"/>
          <w:lang w:val="en-GB"/>
        </w:rPr>
        <w:t xml:space="preserve">is a shared commitment from the </w:t>
      </w:r>
      <w:r w:rsidR="00861569" w:rsidRPr="00761C8A">
        <w:rPr>
          <w:rFonts w:cs="Tahoma"/>
          <w:lang w:val="en-GB"/>
        </w:rPr>
        <w:t xml:space="preserve">Aboriginal and Torres Strait Islander </w:t>
      </w:r>
      <w:r w:rsidR="0003326A" w:rsidRPr="00761C8A">
        <w:rPr>
          <w:rFonts w:cs="Tahoma"/>
          <w:lang w:val="en-GB"/>
        </w:rPr>
        <w:t>Leadership Group</w:t>
      </w:r>
      <w:r w:rsidR="005D7869" w:rsidRPr="00761C8A">
        <w:rPr>
          <w:rFonts w:cs="Tahoma"/>
          <w:lang w:val="en-GB"/>
        </w:rPr>
        <w:t xml:space="preserve"> (Leadership Group)</w:t>
      </w:r>
      <w:r w:rsidR="0003326A" w:rsidRPr="00761C8A">
        <w:rPr>
          <w:rFonts w:cs="Tahoma"/>
          <w:lang w:val="en-GB"/>
        </w:rPr>
        <w:t xml:space="preserve">, </w:t>
      </w:r>
      <w:r w:rsidR="001E5978" w:rsidRPr="00761C8A">
        <w:rPr>
          <w:rFonts w:cs="Tahoma"/>
          <w:lang w:val="en-GB"/>
        </w:rPr>
        <w:t xml:space="preserve">National Coalition </w:t>
      </w:r>
      <w:r w:rsidR="0003326A" w:rsidRPr="00761C8A">
        <w:rPr>
          <w:rFonts w:cs="Tahoma"/>
          <w:lang w:val="en-GB"/>
        </w:rPr>
        <w:t>and all levels of government, to improve</w:t>
      </w:r>
      <w:r w:rsidR="00301209" w:rsidRPr="00761C8A">
        <w:rPr>
          <w:rFonts w:cs="Tahoma"/>
          <w:lang w:val="en-GB"/>
        </w:rPr>
        <w:t xml:space="preserve"> the safety and wellbeing</w:t>
      </w:r>
      <w:r w:rsidR="0003326A" w:rsidRPr="00761C8A">
        <w:rPr>
          <w:rFonts w:cs="Tahoma"/>
          <w:lang w:val="en-GB"/>
        </w:rPr>
        <w:t xml:space="preserve"> outcomes </w:t>
      </w:r>
      <w:r w:rsidRPr="00761C8A">
        <w:rPr>
          <w:rFonts w:cs="Tahoma"/>
          <w:lang w:val="en-GB"/>
        </w:rPr>
        <w:t>of children and young people across Australia.</w:t>
      </w:r>
    </w:p>
    <w:p w14:paraId="79768960" w14:textId="0AB2E960" w:rsidR="00642C70" w:rsidRPr="00761C8A" w:rsidRDefault="00327FD8" w:rsidP="00F34C06">
      <w:pPr>
        <w:spacing w:after="120"/>
        <w:rPr>
          <w:rFonts w:cs="Tahoma"/>
          <w:lang w:val="en-GB"/>
        </w:rPr>
      </w:pPr>
      <w:r w:rsidRPr="00761C8A">
        <w:rPr>
          <w:rFonts w:cs="Tahoma"/>
          <w:lang w:val="en-GB"/>
        </w:rPr>
        <w:t xml:space="preserve">Safe and Supported will drive this change through joint efforts across governments and non-government sectors to deliver strategic actions and activities under two Action Plans. </w:t>
      </w:r>
      <w:r w:rsidR="00513F83" w:rsidRPr="00761C8A">
        <w:rPr>
          <w:rFonts w:cs="Tahoma"/>
          <w:lang w:val="en-GB"/>
        </w:rPr>
        <w:t>Both action plans present opportunit</w:t>
      </w:r>
      <w:r w:rsidR="00E759A4" w:rsidRPr="00761C8A">
        <w:rPr>
          <w:rFonts w:cs="Tahoma"/>
          <w:lang w:val="en-GB"/>
        </w:rPr>
        <w:t>ies</w:t>
      </w:r>
      <w:r w:rsidR="00513F83" w:rsidRPr="00761C8A">
        <w:rPr>
          <w:rFonts w:cs="Tahoma"/>
          <w:lang w:val="en-GB"/>
        </w:rPr>
        <w:t xml:space="preserve"> to achieve meaningful change and better outcomes for children and families across Australia. </w:t>
      </w:r>
      <w:r w:rsidR="00244424" w:rsidRPr="00761C8A">
        <w:rPr>
          <w:rFonts w:cs="Tahoma"/>
          <w:lang w:val="en-GB"/>
        </w:rPr>
        <w:t xml:space="preserve">The development of the </w:t>
      </w:r>
      <w:r w:rsidR="00630ACD" w:rsidRPr="00761C8A">
        <w:rPr>
          <w:rFonts w:cs="Tahoma"/>
          <w:lang w:val="en-GB"/>
        </w:rPr>
        <w:t xml:space="preserve">National Child and Family Investment </w:t>
      </w:r>
      <w:r w:rsidR="00244424" w:rsidRPr="00761C8A">
        <w:rPr>
          <w:rFonts w:cs="Tahoma"/>
          <w:lang w:val="en-GB"/>
        </w:rPr>
        <w:t>Strategy is a key action under Safe and Supported.</w:t>
      </w:r>
    </w:p>
    <w:p w14:paraId="7FB5A894" w14:textId="6418700B" w:rsidR="00C93F9B" w:rsidRPr="00761C8A" w:rsidRDefault="000B0F1B" w:rsidP="00F34C06">
      <w:pPr>
        <w:spacing w:after="120"/>
        <w:rPr>
          <w:rFonts w:cs="Tahoma"/>
          <w:lang w:val="en-GB"/>
        </w:rPr>
      </w:pPr>
      <w:r w:rsidRPr="00761C8A">
        <w:rPr>
          <w:rFonts w:cs="Tahoma"/>
          <w:lang w:val="en-GB"/>
        </w:rPr>
        <w:t>State and Territory Governments</w:t>
      </w:r>
      <w:r w:rsidR="00225938" w:rsidRPr="00761C8A">
        <w:rPr>
          <w:rFonts w:cs="Tahoma"/>
          <w:lang w:val="en-GB"/>
        </w:rPr>
        <w:t xml:space="preserve"> recognise the urgent need to address the over-representation of Aboriginal and Torres Strait Islander children in child protection systems</w:t>
      </w:r>
      <w:r w:rsidR="005B5054" w:rsidRPr="00761C8A">
        <w:rPr>
          <w:rFonts w:cs="Tahoma"/>
          <w:lang w:val="en-GB"/>
        </w:rPr>
        <w:t xml:space="preserve"> </w:t>
      </w:r>
      <w:r w:rsidR="00E40BDE" w:rsidRPr="00761C8A">
        <w:rPr>
          <w:rFonts w:cs="Tahoma"/>
          <w:lang w:val="en-GB"/>
        </w:rPr>
        <w:t>and have committed to</w:t>
      </w:r>
      <w:r w:rsidR="00E34787" w:rsidRPr="00761C8A">
        <w:rPr>
          <w:rFonts w:cs="Tahoma"/>
          <w:lang w:val="en-GB"/>
        </w:rPr>
        <w:t xml:space="preserve"> a range of actions focused on</w:t>
      </w:r>
      <w:r w:rsidR="00E40BDE" w:rsidRPr="00761C8A">
        <w:rPr>
          <w:rFonts w:cs="Tahoma"/>
          <w:lang w:val="en-GB"/>
        </w:rPr>
        <w:t xml:space="preserve"> </w:t>
      </w:r>
      <w:r w:rsidR="00225938" w:rsidRPr="00761C8A">
        <w:rPr>
          <w:rFonts w:cs="Tahoma"/>
          <w:lang w:val="en-GB"/>
        </w:rPr>
        <w:t>achiev</w:t>
      </w:r>
      <w:r w:rsidR="00E34787" w:rsidRPr="00761C8A">
        <w:rPr>
          <w:rFonts w:cs="Tahoma"/>
          <w:lang w:val="en-GB"/>
        </w:rPr>
        <w:t>ing</w:t>
      </w:r>
      <w:r w:rsidR="00225938" w:rsidRPr="00761C8A">
        <w:rPr>
          <w:rFonts w:cs="Tahoma"/>
          <w:lang w:val="en-GB"/>
        </w:rPr>
        <w:t xml:space="preserve"> Target 12 </w:t>
      </w:r>
      <w:r w:rsidR="00E1407E" w:rsidRPr="00761C8A">
        <w:rPr>
          <w:rFonts w:cs="Tahoma"/>
          <w:lang w:val="en-GB"/>
        </w:rPr>
        <w:t>under the National Agreement on Closing the Gap</w:t>
      </w:r>
      <w:r w:rsidR="00057D3E" w:rsidRPr="00761C8A">
        <w:rPr>
          <w:rFonts w:cs="Tahoma"/>
          <w:lang w:val="en-GB"/>
        </w:rPr>
        <w:t xml:space="preserve"> (National Agreement)</w:t>
      </w:r>
      <w:r w:rsidR="00E1407E" w:rsidRPr="00761C8A">
        <w:rPr>
          <w:rFonts w:cs="Tahoma"/>
          <w:lang w:val="en-GB"/>
        </w:rPr>
        <w:t xml:space="preserve">, which seeks to reduce the </w:t>
      </w:r>
      <w:r w:rsidR="004B6D79" w:rsidRPr="00761C8A">
        <w:rPr>
          <w:rFonts w:cs="Tahoma"/>
          <w:lang w:val="en-GB"/>
        </w:rPr>
        <w:t xml:space="preserve">rate of </w:t>
      </w:r>
      <w:r w:rsidR="00E1407E" w:rsidRPr="00761C8A">
        <w:rPr>
          <w:rFonts w:cs="Tahoma"/>
          <w:lang w:val="en-GB"/>
        </w:rPr>
        <w:t>overrepresentation of Aboriginal and Torres Strait Islander children in out</w:t>
      </w:r>
      <w:r w:rsidR="006E117B" w:rsidRPr="00761C8A">
        <w:rPr>
          <w:rFonts w:cs="Tahoma"/>
          <w:lang w:val="en-GB"/>
        </w:rPr>
        <w:t>-</w:t>
      </w:r>
      <w:r w:rsidR="00E1407E" w:rsidRPr="00761C8A">
        <w:rPr>
          <w:rFonts w:cs="Tahoma"/>
          <w:lang w:val="en-GB"/>
        </w:rPr>
        <w:t>of</w:t>
      </w:r>
      <w:r w:rsidR="006E117B" w:rsidRPr="00761C8A">
        <w:rPr>
          <w:rFonts w:cs="Tahoma"/>
          <w:lang w:val="en-GB"/>
        </w:rPr>
        <w:t>-</w:t>
      </w:r>
      <w:r w:rsidR="00E1407E" w:rsidRPr="00761C8A">
        <w:rPr>
          <w:rFonts w:cs="Tahoma"/>
          <w:lang w:val="en-GB"/>
        </w:rPr>
        <w:t>home care</w:t>
      </w:r>
      <w:r w:rsidR="0025781B" w:rsidRPr="00761C8A">
        <w:rPr>
          <w:rFonts w:cs="Tahoma"/>
          <w:lang w:val="en-GB"/>
        </w:rPr>
        <w:t xml:space="preserve"> </w:t>
      </w:r>
      <w:r w:rsidR="00E1407E" w:rsidRPr="00761C8A">
        <w:rPr>
          <w:rFonts w:cs="Tahoma"/>
          <w:lang w:val="en-GB"/>
        </w:rPr>
        <w:t>by 45% by 2031.</w:t>
      </w:r>
    </w:p>
    <w:p w14:paraId="38977955" w14:textId="481C970F" w:rsidR="00C93F9B" w:rsidRPr="00761C8A" w:rsidRDefault="005E4CDC" w:rsidP="00294318">
      <w:pPr>
        <w:spacing w:after="120"/>
        <w:rPr>
          <w:rFonts w:cs="Tahoma"/>
          <w:lang w:val="en-GB"/>
        </w:rPr>
      </w:pPr>
      <w:r w:rsidRPr="00761C8A">
        <w:rPr>
          <w:rFonts w:cs="Tahoma"/>
          <w:lang w:val="en-GB"/>
        </w:rPr>
        <w:t>Achieving this requires committed efforts to reform government service systems, invest in Aboriginal and Torres Strait Islander community-led solutions and change policies that work against Aboriginal and Torres Strait Islander children and families.</w:t>
      </w:r>
    </w:p>
    <w:p w14:paraId="2B4E4D75" w14:textId="0A2F473A" w:rsidR="00E26F34" w:rsidRPr="00761C8A" w:rsidRDefault="00F34C06" w:rsidP="00D83124">
      <w:pPr>
        <w:spacing w:after="120"/>
        <w:rPr>
          <w:rFonts w:cs="Tahoma"/>
          <w:lang w:val="en-GB"/>
        </w:rPr>
      </w:pPr>
      <w:r w:rsidRPr="00761C8A">
        <w:rPr>
          <w:rFonts w:cs="Tahoma"/>
          <w:lang w:val="en-GB"/>
        </w:rPr>
        <w:t xml:space="preserve">It is intended that the same commitment </w:t>
      </w:r>
      <w:r w:rsidR="004B0A24" w:rsidRPr="00761C8A">
        <w:rPr>
          <w:rFonts w:cs="Tahoma"/>
          <w:lang w:val="en-GB"/>
        </w:rPr>
        <w:t xml:space="preserve">that governments and the sector have </w:t>
      </w:r>
      <w:r w:rsidR="007F052F" w:rsidRPr="00761C8A">
        <w:rPr>
          <w:rFonts w:cs="Tahoma"/>
          <w:lang w:val="en-GB"/>
        </w:rPr>
        <w:t xml:space="preserve">made </w:t>
      </w:r>
      <w:r w:rsidRPr="00761C8A">
        <w:rPr>
          <w:rFonts w:cs="Tahoma"/>
          <w:lang w:val="en-GB"/>
        </w:rPr>
        <w:t>to</w:t>
      </w:r>
      <w:r w:rsidR="004B0A24" w:rsidRPr="00761C8A">
        <w:rPr>
          <w:rFonts w:cs="Tahoma"/>
          <w:lang w:val="en-GB"/>
        </w:rPr>
        <w:t xml:space="preserve"> the implementation of</w:t>
      </w:r>
      <w:r w:rsidRPr="00761C8A">
        <w:rPr>
          <w:rFonts w:cs="Tahoma"/>
          <w:lang w:val="en-GB"/>
        </w:rPr>
        <w:t xml:space="preserve"> Safe and Supported is applied </w:t>
      </w:r>
      <w:r w:rsidR="004B0A24" w:rsidRPr="00761C8A">
        <w:rPr>
          <w:rFonts w:cs="Tahoma"/>
          <w:lang w:val="en-GB"/>
        </w:rPr>
        <w:t>to</w:t>
      </w:r>
      <w:r w:rsidRPr="00761C8A">
        <w:rPr>
          <w:rFonts w:cs="Tahoma"/>
          <w:lang w:val="en-GB"/>
        </w:rPr>
        <w:t xml:space="preserve"> the</w:t>
      </w:r>
      <w:r w:rsidR="00C22AE6" w:rsidRPr="00761C8A">
        <w:rPr>
          <w:rFonts w:cs="Tahoma"/>
          <w:lang w:val="en-GB"/>
        </w:rPr>
        <w:t xml:space="preserve"> delivery </w:t>
      </w:r>
      <w:r w:rsidRPr="00761C8A">
        <w:rPr>
          <w:rFonts w:cs="Tahoma"/>
          <w:lang w:val="en-GB"/>
        </w:rPr>
        <w:t>of the Strategy</w:t>
      </w:r>
      <w:r w:rsidR="00BF6AD8" w:rsidRPr="00761C8A">
        <w:rPr>
          <w:rFonts w:cs="Tahoma"/>
          <w:lang w:val="en-GB"/>
        </w:rPr>
        <w:t xml:space="preserve"> and its implementation</w:t>
      </w:r>
      <w:r w:rsidR="004A354E" w:rsidRPr="00761C8A">
        <w:rPr>
          <w:rFonts w:cs="Tahoma"/>
          <w:lang w:val="en-GB"/>
        </w:rPr>
        <w:t>.</w:t>
      </w:r>
      <w:r w:rsidR="006964CA" w:rsidRPr="00761C8A">
        <w:rPr>
          <w:rFonts w:cs="Tahoma"/>
          <w:lang w:val="en-GB"/>
        </w:rPr>
        <w:t xml:space="preserve"> </w:t>
      </w:r>
      <w:r w:rsidR="00ED00B8" w:rsidRPr="00761C8A">
        <w:rPr>
          <w:rFonts w:cs="Tahoma"/>
          <w:lang w:val="en-GB"/>
        </w:rPr>
        <w:t>Th</w:t>
      </w:r>
      <w:r w:rsidR="00CE6AD5" w:rsidRPr="00761C8A">
        <w:rPr>
          <w:rFonts w:cs="Tahoma"/>
          <w:lang w:val="en-GB"/>
        </w:rPr>
        <w:t xml:space="preserve">e Strategy proposes an approach to implementation that </w:t>
      </w:r>
      <w:r w:rsidR="00876ABF" w:rsidRPr="00761C8A">
        <w:rPr>
          <w:rFonts w:cs="Tahoma"/>
          <w:lang w:val="en-GB"/>
        </w:rPr>
        <w:t>ensures</w:t>
      </w:r>
      <w:r w:rsidR="00DB7A2F" w:rsidRPr="00761C8A">
        <w:rPr>
          <w:rFonts w:cs="Tahoma"/>
          <w:lang w:val="en-GB"/>
        </w:rPr>
        <w:t xml:space="preserve"> </w:t>
      </w:r>
      <w:r w:rsidR="00F166FD" w:rsidRPr="00761C8A">
        <w:rPr>
          <w:rFonts w:cs="Tahoma"/>
          <w:lang w:val="en-GB"/>
        </w:rPr>
        <w:t xml:space="preserve">accountability </w:t>
      </w:r>
      <w:r w:rsidR="00A80D07" w:rsidRPr="00761C8A">
        <w:rPr>
          <w:rFonts w:cs="Tahoma"/>
          <w:lang w:val="en-GB"/>
        </w:rPr>
        <w:t xml:space="preserve">for </w:t>
      </w:r>
      <w:r w:rsidR="00DB7A2F" w:rsidRPr="00761C8A">
        <w:rPr>
          <w:rFonts w:cs="Tahoma"/>
          <w:lang w:val="en-GB"/>
        </w:rPr>
        <w:t xml:space="preserve">tangible </w:t>
      </w:r>
      <w:r w:rsidR="000A4EA0" w:rsidRPr="00761C8A">
        <w:rPr>
          <w:rFonts w:cs="Tahoma"/>
          <w:lang w:val="en-GB"/>
        </w:rPr>
        <w:t>change</w:t>
      </w:r>
      <w:r w:rsidR="006C7D08" w:rsidRPr="00761C8A">
        <w:rPr>
          <w:rFonts w:cs="Tahoma"/>
          <w:lang w:val="en-GB"/>
        </w:rPr>
        <w:t>,</w:t>
      </w:r>
      <w:r w:rsidR="00257348" w:rsidRPr="00761C8A">
        <w:rPr>
          <w:rFonts w:cs="Tahoma"/>
          <w:lang w:val="en-GB"/>
        </w:rPr>
        <w:t xml:space="preserve"> </w:t>
      </w:r>
      <w:r w:rsidR="00447E87" w:rsidRPr="00761C8A">
        <w:rPr>
          <w:rFonts w:cs="Tahoma"/>
          <w:lang w:val="en-GB"/>
        </w:rPr>
        <w:t>while allowing</w:t>
      </w:r>
      <w:r w:rsidR="00E01807" w:rsidRPr="00761C8A">
        <w:rPr>
          <w:rFonts w:cs="Tahoma"/>
          <w:lang w:val="en-GB"/>
        </w:rPr>
        <w:t xml:space="preserve"> </w:t>
      </w:r>
      <w:r w:rsidR="00C04549" w:rsidRPr="00761C8A">
        <w:rPr>
          <w:rFonts w:cs="Tahoma"/>
          <w:lang w:val="en-GB"/>
        </w:rPr>
        <w:t>governments</w:t>
      </w:r>
      <w:r w:rsidR="00D314AD" w:rsidRPr="00761C8A">
        <w:rPr>
          <w:rFonts w:cs="Tahoma"/>
          <w:lang w:val="en-GB"/>
        </w:rPr>
        <w:t xml:space="preserve"> and Aboriginal and Torres Strait Islander communities</w:t>
      </w:r>
      <w:r w:rsidR="00C7264E" w:rsidRPr="00761C8A">
        <w:rPr>
          <w:rFonts w:cs="Tahoma"/>
          <w:lang w:val="en-GB"/>
        </w:rPr>
        <w:t xml:space="preserve"> flexibility to</w:t>
      </w:r>
      <w:r w:rsidR="00D314AD" w:rsidRPr="00761C8A">
        <w:rPr>
          <w:rFonts w:cs="Tahoma"/>
          <w:lang w:val="en-GB"/>
        </w:rPr>
        <w:t xml:space="preserve"> work in partnership to</w:t>
      </w:r>
      <w:r w:rsidR="00C7264E" w:rsidRPr="00761C8A">
        <w:rPr>
          <w:rFonts w:cs="Tahoma"/>
          <w:lang w:val="en-GB"/>
        </w:rPr>
        <w:t xml:space="preserve"> tailor</w:t>
      </w:r>
      <w:r w:rsidR="000A4EA0" w:rsidRPr="00761C8A">
        <w:rPr>
          <w:rFonts w:cs="Tahoma"/>
          <w:lang w:val="en-GB"/>
        </w:rPr>
        <w:t xml:space="preserve"> actions</w:t>
      </w:r>
      <w:r w:rsidR="004F6484" w:rsidRPr="00761C8A">
        <w:rPr>
          <w:rFonts w:cs="Tahoma"/>
          <w:lang w:val="en-GB"/>
        </w:rPr>
        <w:t xml:space="preserve"> </w:t>
      </w:r>
      <w:r w:rsidR="008A7C16" w:rsidRPr="00761C8A">
        <w:rPr>
          <w:rFonts w:cs="Tahoma"/>
          <w:lang w:val="en-GB"/>
        </w:rPr>
        <w:t xml:space="preserve">to </w:t>
      </w:r>
      <w:r w:rsidR="00E71D6D" w:rsidRPr="00761C8A">
        <w:rPr>
          <w:rFonts w:cs="Tahoma"/>
          <w:lang w:val="en-GB"/>
        </w:rPr>
        <w:t>align</w:t>
      </w:r>
      <w:r w:rsidR="00835746" w:rsidRPr="00761C8A">
        <w:rPr>
          <w:rFonts w:cs="Tahoma"/>
          <w:lang w:val="en-GB"/>
        </w:rPr>
        <w:t xml:space="preserve"> with planned and existing </w:t>
      </w:r>
      <w:r w:rsidR="0024526C" w:rsidRPr="00761C8A">
        <w:rPr>
          <w:rFonts w:cs="Tahoma"/>
          <w:lang w:val="en-GB"/>
        </w:rPr>
        <w:t>initiatives</w:t>
      </w:r>
      <w:r w:rsidR="00835746" w:rsidRPr="00761C8A">
        <w:rPr>
          <w:rFonts w:cs="Tahoma"/>
          <w:lang w:val="en-GB"/>
        </w:rPr>
        <w:t xml:space="preserve"> to </w:t>
      </w:r>
      <w:r w:rsidR="00DD2635" w:rsidRPr="00761C8A">
        <w:rPr>
          <w:rFonts w:cs="Tahoma"/>
          <w:lang w:val="en-GB"/>
        </w:rPr>
        <w:t xml:space="preserve">grow early supports and transition resources to the </w:t>
      </w:r>
      <w:r w:rsidR="007127C0" w:rsidRPr="00761C8A">
        <w:rPr>
          <w:rFonts w:cs="Tahoma"/>
          <w:lang w:val="en-GB"/>
        </w:rPr>
        <w:t>ACCO sector,</w:t>
      </w:r>
      <w:r w:rsidR="006C420D" w:rsidRPr="00761C8A">
        <w:rPr>
          <w:rFonts w:cs="Tahoma"/>
          <w:lang w:val="en-GB"/>
        </w:rPr>
        <w:t xml:space="preserve"> </w:t>
      </w:r>
      <w:r w:rsidR="001F6F3C" w:rsidRPr="00761C8A">
        <w:rPr>
          <w:rFonts w:cs="Tahoma"/>
          <w:lang w:val="en-GB"/>
        </w:rPr>
        <w:t>including</w:t>
      </w:r>
      <w:r w:rsidR="006C420D" w:rsidRPr="00761C8A">
        <w:rPr>
          <w:rFonts w:cs="Tahoma"/>
          <w:lang w:val="en-GB"/>
        </w:rPr>
        <w:t xml:space="preserve"> </w:t>
      </w:r>
      <w:r w:rsidR="008927ED" w:rsidRPr="00761C8A">
        <w:rPr>
          <w:rFonts w:cs="Tahoma"/>
          <w:lang w:val="en-GB"/>
        </w:rPr>
        <w:t>in a way that is consistent with Treaty</w:t>
      </w:r>
      <w:r w:rsidR="00E06814" w:rsidRPr="00761C8A">
        <w:rPr>
          <w:rFonts w:cs="Tahoma"/>
          <w:lang w:val="en-GB"/>
        </w:rPr>
        <w:t xml:space="preserve"> processes</w:t>
      </w:r>
      <w:r w:rsidR="008A7C16" w:rsidRPr="00761C8A">
        <w:rPr>
          <w:rFonts w:cs="Tahoma"/>
          <w:lang w:val="en-GB"/>
        </w:rPr>
        <w:t xml:space="preserve"> being undertaken in </w:t>
      </w:r>
      <w:r w:rsidR="002904AC" w:rsidRPr="00761C8A">
        <w:rPr>
          <w:rFonts w:cs="Tahoma"/>
          <w:lang w:val="en-GB"/>
        </w:rPr>
        <w:t xml:space="preserve">some </w:t>
      </w:r>
      <w:r w:rsidR="008A7C16" w:rsidRPr="00761C8A">
        <w:rPr>
          <w:rFonts w:cs="Tahoma"/>
          <w:lang w:val="en-GB"/>
        </w:rPr>
        <w:t>jurisdictions.</w:t>
      </w:r>
    </w:p>
    <w:p w14:paraId="22A10AEB" w14:textId="77777777" w:rsidR="00327699" w:rsidRPr="00761C8A" w:rsidRDefault="00327699" w:rsidP="009820ED">
      <w:pPr>
        <w:pStyle w:val="Heading3"/>
        <w:rPr>
          <w:lang w:val="en-GB"/>
        </w:rPr>
      </w:pPr>
      <w:bookmarkStart w:id="8" w:name="_Toc168643891"/>
      <w:bookmarkStart w:id="9" w:name="_Toc174631151"/>
      <w:bookmarkStart w:id="10" w:name="_Toc188023199"/>
      <w:r w:rsidRPr="00761C8A">
        <w:rPr>
          <w:lang w:val="en-GB"/>
        </w:rPr>
        <w:t>Purpose</w:t>
      </w:r>
      <w:bookmarkEnd w:id="8"/>
      <w:bookmarkEnd w:id="9"/>
      <w:bookmarkEnd w:id="10"/>
    </w:p>
    <w:p w14:paraId="172CAA5F" w14:textId="66102A88" w:rsidR="00327699" w:rsidRPr="00761C8A" w:rsidRDefault="00327699" w:rsidP="00327699">
      <w:pPr>
        <w:pStyle w:val="CCSNormalText"/>
        <w:rPr>
          <w:rFonts w:ascii="Gill Sans Nova" w:hAnsi="Gill Sans Nova" w:cs="Tahoma"/>
          <w:kern w:val="2"/>
          <w:sz w:val="24"/>
          <w:szCs w:val="24"/>
          <w:lang w:val="en-GB" w:eastAsia="en-US" w:bidi="ar-SA"/>
          <w14:ligatures w14:val="standardContextual"/>
        </w:rPr>
      </w:pPr>
      <w:r w:rsidRPr="00761C8A">
        <w:rPr>
          <w:rFonts w:ascii="Gill Sans Nova" w:hAnsi="Gill Sans Nova" w:cs="Tahoma"/>
          <w:kern w:val="2"/>
          <w:sz w:val="24"/>
          <w:szCs w:val="24"/>
          <w:lang w:val="en-GB" w:eastAsia="en-US" w:bidi="ar-SA"/>
          <w14:ligatures w14:val="standardContextual"/>
        </w:rPr>
        <w:t>The purpose of the Strategy is to draw the following elements into a comprehensive approach</w:t>
      </w:r>
      <w:r w:rsidR="00BA4B67" w:rsidRPr="00761C8A">
        <w:rPr>
          <w:rFonts w:ascii="Gill Sans Nova" w:hAnsi="Gill Sans Nova" w:cs="Tahoma"/>
          <w:kern w:val="2"/>
          <w:sz w:val="24"/>
          <w:szCs w:val="24"/>
          <w:lang w:val="en-GB" w:eastAsia="en-US" w:bidi="ar-SA"/>
          <w14:ligatures w14:val="standardContextual"/>
        </w:rPr>
        <w:t xml:space="preserve"> that can be implemented by all Australian governments</w:t>
      </w:r>
      <w:r w:rsidRPr="00761C8A">
        <w:rPr>
          <w:rFonts w:ascii="Gill Sans Nova" w:hAnsi="Gill Sans Nova" w:cs="Tahoma"/>
          <w:kern w:val="2"/>
          <w:sz w:val="24"/>
          <w:szCs w:val="24"/>
          <w:lang w:val="en-GB" w:eastAsia="en-US" w:bidi="ar-SA"/>
          <w14:ligatures w14:val="standardContextual"/>
        </w:rPr>
        <w:t>:</w:t>
      </w:r>
    </w:p>
    <w:p w14:paraId="60C0F5EA" w14:textId="77777777" w:rsidR="00E77636" w:rsidRDefault="00327699" w:rsidP="00455FD6">
      <w:pPr>
        <w:numPr>
          <w:ilvl w:val="0"/>
          <w:numId w:val="4"/>
        </w:numPr>
        <w:suppressAutoHyphens/>
        <w:spacing w:before="40" w:after="120" w:line="280" w:lineRule="atLeast"/>
        <w:ind w:left="720"/>
        <w:rPr>
          <w:rFonts w:cs="Tahoma"/>
          <w:lang w:val="en-GB"/>
        </w:rPr>
      </w:pPr>
      <w:r w:rsidRPr="00E77636">
        <w:rPr>
          <w:rFonts w:cs="Tahoma"/>
          <w:b/>
          <w:lang w:val="en-GB"/>
        </w:rPr>
        <w:t>Growing Early Supports:</w:t>
      </w:r>
      <w:r w:rsidRPr="00E77636">
        <w:rPr>
          <w:rFonts w:cs="Tahoma"/>
          <w:lang w:val="en-GB"/>
        </w:rPr>
        <w:t xml:space="preserve"> Principles and guidance for policymakers to increase resources for early child and family supports, including a shared definition and understanding of early and </w:t>
      </w:r>
      <w:r w:rsidR="00F73884" w:rsidRPr="00E77636">
        <w:rPr>
          <w:rFonts w:cs="Tahoma"/>
          <w:lang w:val="en-GB"/>
        </w:rPr>
        <w:t>tailored</w:t>
      </w:r>
      <w:r w:rsidRPr="00E77636">
        <w:rPr>
          <w:rFonts w:cs="Tahoma"/>
          <w:lang w:val="en-GB"/>
        </w:rPr>
        <w:t xml:space="preserve"> supports for children and families at risk of child protection contact and intervention.</w:t>
      </w:r>
    </w:p>
    <w:p w14:paraId="7711512C" w14:textId="51B325E0" w:rsidR="00327699" w:rsidRPr="00E77636" w:rsidRDefault="00E216E2" w:rsidP="00455FD6">
      <w:pPr>
        <w:numPr>
          <w:ilvl w:val="0"/>
          <w:numId w:val="4"/>
        </w:numPr>
        <w:suppressAutoHyphens/>
        <w:spacing w:before="40" w:after="120" w:line="280" w:lineRule="atLeast"/>
        <w:ind w:left="720"/>
        <w:rPr>
          <w:rFonts w:cs="Tahoma"/>
          <w:lang w:val="en-GB"/>
        </w:rPr>
      </w:pPr>
      <w:r w:rsidRPr="00E77636">
        <w:rPr>
          <w:rFonts w:cs="Tahoma"/>
          <w:b/>
          <w:lang w:val="en-GB"/>
        </w:rPr>
        <w:t xml:space="preserve">Shifting </w:t>
      </w:r>
      <w:r w:rsidR="00327699" w:rsidRPr="00E77636">
        <w:rPr>
          <w:rFonts w:cs="Tahoma"/>
          <w:b/>
          <w:lang w:val="en-GB"/>
        </w:rPr>
        <w:t>services and funding to the ACCO Sector:</w:t>
      </w:r>
      <w:r w:rsidR="00327699" w:rsidRPr="00E77636">
        <w:rPr>
          <w:rFonts w:cs="Tahoma"/>
          <w:lang w:val="en-GB"/>
        </w:rPr>
        <w:t xml:space="preserve"> Principles and guidance for policymakers addressing the system elements required to strengthen the ACCO sector and transition resources to ACCOs.</w:t>
      </w:r>
    </w:p>
    <w:p w14:paraId="3087B8F8" w14:textId="65DBF53C" w:rsidR="00BC555B" w:rsidRPr="0065722E" w:rsidRDefault="00327699" w:rsidP="00081565">
      <w:pPr>
        <w:numPr>
          <w:ilvl w:val="0"/>
          <w:numId w:val="4"/>
        </w:numPr>
        <w:suppressAutoHyphens/>
        <w:spacing w:before="40" w:after="120" w:line="280" w:lineRule="atLeast"/>
        <w:ind w:left="720"/>
        <w:rPr>
          <w:rFonts w:cs="Tahoma"/>
          <w:lang w:val="en-GB"/>
        </w:rPr>
      </w:pPr>
      <w:r w:rsidRPr="00761C8A">
        <w:rPr>
          <w:rFonts w:cs="Tahoma"/>
          <w:b/>
          <w:lang w:val="en-GB"/>
        </w:rPr>
        <w:t>Supporting development and implementation of jurisdictional plans for</w:t>
      </w:r>
      <w:r w:rsidR="002006BC" w:rsidRPr="00761C8A">
        <w:rPr>
          <w:rFonts w:cs="Tahoma"/>
          <w:b/>
          <w:lang w:val="en-GB"/>
        </w:rPr>
        <w:t xml:space="preserve"> growing earlier supports and</w:t>
      </w:r>
      <w:r w:rsidRPr="00761C8A">
        <w:rPr>
          <w:rFonts w:cs="Tahoma"/>
          <w:b/>
          <w:lang w:val="en-GB"/>
        </w:rPr>
        <w:t xml:space="preserve"> </w:t>
      </w:r>
      <w:r w:rsidR="00225543" w:rsidRPr="00761C8A">
        <w:rPr>
          <w:rFonts w:cs="Tahoma"/>
          <w:b/>
          <w:lang w:val="en-GB"/>
        </w:rPr>
        <w:t>shifting</w:t>
      </w:r>
      <w:r w:rsidRPr="00761C8A">
        <w:rPr>
          <w:rFonts w:cs="Tahoma"/>
          <w:b/>
          <w:lang w:val="en-GB"/>
        </w:rPr>
        <w:t xml:space="preserve"> resources and programs for child and family support to ACCOs:</w:t>
      </w:r>
      <w:r w:rsidRPr="00761C8A">
        <w:rPr>
          <w:rFonts w:cs="Tahoma"/>
          <w:lang w:val="en-GB"/>
        </w:rPr>
        <w:t xml:space="preserve"> </w:t>
      </w:r>
      <w:r w:rsidR="00DE6543" w:rsidRPr="00761C8A">
        <w:rPr>
          <w:rFonts w:cs="Gill Sans Nova"/>
          <w:lang w:val="en-GB"/>
        </w:rPr>
        <w:t xml:space="preserve">Principles and guidance for </w:t>
      </w:r>
      <w:r w:rsidR="00C50613" w:rsidRPr="00761C8A">
        <w:rPr>
          <w:rFonts w:cs="Gill Sans Nova"/>
          <w:lang w:val="en-GB"/>
        </w:rPr>
        <w:t>policymakers</w:t>
      </w:r>
      <w:r w:rsidR="00DE6543" w:rsidRPr="00761C8A">
        <w:rPr>
          <w:rFonts w:cs="Gill Sans Nova"/>
          <w:lang w:val="en-GB"/>
        </w:rPr>
        <w:t xml:space="preserve"> addressing the </w:t>
      </w:r>
      <w:r w:rsidR="00DE6543" w:rsidRPr="00761C8A">
        <w:rPr>
          <w:rFonts w:cs="Gill Sans Nova"/>
          <w:lang w:val="en-GB"/>
        </w:rPr>
        <w:lastRenderedPageBreak/>
        <w:t xml:space="preserve">system elements required to strengthen the ACCO sector and implement a proportionate </w:t>
      </w:r>
      <w:r w:rsidR="003A6B8E" w:rsidRPr="00761C8A">
        <w:rPr>
          <w:rFonts w:cs="Gill Sans Nova"/>
          <w:lang w:val="en-GB"/>
        </w:rPr>
        <w:t xml:space="preserve">transfer </w:t>
      </w:r>
      <w:r w:rsidR="00DE6543" w:rsidRPr="00761C8A">
        <w:rPr>
          <w:rFonts w:cs="Gill Sans Nova"/>
          <w:lang w:val="en-GB"/>
        </w:rPr>
        <w:t>of resources to ACCOs, for child and family supports delivered to Aboriginal and Torres Strait Islander people.</w:t>
      </w:r>
    </w:p>
    <w:p w14:paraId="5E30B029" w14:textId="77777777" w:rsidR="00B06BEC" w:rsidRPr="00761C8A" w:rsidRDefault="00B06BEC">
      <w:pPr>
        <w:rPr>
          <w:b/>
          <w:bCs/>
          <w:sz w:val="28"/>
          <w:szCs w:val="28"/>
          <w:lang w:val="en-GB"/>
        </w:rPr>
      </w:pPr>
      <w:bookmarkStart w:id="11" w:name="_Toc174631152"/>
      <w:bookmarkStart w:id="12" w:name="_Toc188023200"/>
      <w:r w:rsidRPr="00761C8A">
        <w:rPr>
          <w:lang w:val="en-GB"/>
        </w:rPr>
        <w:br w:type="page"/>
      </w:r>
    </w:p>
    <w:p w14:paraId="091637AD" w14:textId="078D98EF" w:rsidR="00B06BEC" w:rsidRPr="00761C8A" w:rsidRDefault="00B06BEC" w:rsidP="00B06BEC">
      <w:pPr>
        <w:pStyle w:val="Heading2"/>
        <w:jc w:val="center"/>
        <w:rPr>
          <w:lang w:val="en-GB"/>
        </w:rPr>
      </w:pPr>
      <w:r w:rsidRPr="00761C8A">
        <w:rPr>
          <w:lang w:val="en-GB"/>
        </w:rPr>
        <w:lastRenderedPageBreak/>
        <w:t>The National Child and Family Investment Strategy</w:t>
      </w:r>
    </w:p>
    <w:p w14:paraId="3CCF1C3C" w14:textId="60AEEA3B" w:rsidR="00B06BEC" w:rsidRPr="00761C8A" w:rsidRDefault="00B06BEC" w:rsidP="00B06BEC">
      <w:pPr>
        <w:jc w:val="center"/>
        <w:rPr>
          <w:noProof/>
          <w:lang w:val="en-GB"/>
        </w:rPr>
      </w:pPr>
      <w:r w:rsidRPr="00761C8A">
        <w:rPr>
          <w:lang w:val="en-GB"/>
        </w:rPr>
        <w:t>A key activity under the Safe and Supported Aboriginal and Torres Strait Islander First Action Plan 2023-20</w:t>
      </w:r>
      <w:r w:rsidR="00803A0A" w:rsidRPr="00761C8A">
        <w:rPr>
          <w:lang w:val="en-GB"/>
        </w:rPr>
        <w:t>2</w:t>
      </w:r>
      <w:r w:rsidRPr="00761C8A">
        <w:rPr>
          <w:lang w:val="en-GB"/>
        </w:rPr>
        <w:t>6.</w:t>
      </w:r>
      <w:r w:rsidR="000C4B12" w:rsidRPr="000C4B12">
        <w:rPr>
          <w:noProof/>
        </w:rPr>
        <w:t xml:space="preserve"> </w:t>
      </w:r>
    </w:p>
    <w:p w14:paraId="133CC9C5" w14:textId="587EC2E7" w:rsidR="005621E1" w:rsidRPr="00761C8A" w:rsidRDefault="0096690C" w:rsidP="00B06BEC">
      <w:pPr>
        <w:rPr>
          <w:b/>
          <w:bCs/>
          <w:lang w:val="en-GB"/>
        </w:rPr>
      </w:pPr>
      <w:r>
        <w:rPr>
          <w:b/>
          <w:bCs/>
          <w:noProof/>
          <w:lang w:val="en-GB"/>
        </w:rPr>
        <w:drawing>
          <wp:anchor distT="0" distB="0" distL="114300" distR="114300" simplePos="0" relativeHeight="251661316" behindDoc="0" locked="0" layoutInCell="1" allowOverlap="1" wp14:anchorId="4FBA2D7F" wp14:editId="53DE4730">
            <wp:simplePos x="0" y="0"/>
            <wp:positionH relativeFrom="column">
              <wp:posOffset>3810</wp:posOffset>
            </wp:positionH>
            <wp:positionV relativeFrom="paragraph">
              <wp:posOffset>1609725</wp:posOffset>
            </wp:positionV>
            <wp:extent cx="6086475" cy="1238250"/>
            <wp:effectExtent l="0" t="0" r="9525" b="0"/>
            <wp:wrapSquare wrapText="bothSides"/>
            <wp:docPr id="1611890845" name="Picture 1" descr="An infographic lists guiding principles for developing policies and programs:&#10;• Cultural safety and connection to culture&#10;• Self-determination&#10;• Shared decision-making&#10;• Sustainability&#10;• Integrated services and systems&#10;• Evidence-informed investment and innovation&#10;• Rights-based invest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890845" name="Picture 1" descr="An infographic lists guiding principles for developing policies and programs:&#10;• Cultural safety and connection to culture&#10;• Self-determination&#10;• Shared decision-making&#10;• Sustainability&#10;• Integrated services and systems&#10;• Evidence-informed investment and innovation&#10;• Rights-based investment.&#10;"/>
                    <pic:cNvPicPr>
                      <a:picLocks noChangeAspect="1"/>
                    </pic:cNvPicPr>
                  </pic:nvPicPr>
                  <pic:blipFill rotWithShape="1">
                    <a:blip r:embed="rId12">
                      <a:extLst>
                        <a:ext uri="{28A0092B-C50C-407E-A947-70E740481C1C}">
                          <a14:useLocalDpi xmlns:a14="http://schemas.microsoft.com/office/drawing/2010/main" val="0"/>
                        </a:ext>
                      </a:extLst>
                    </a:blip>
                    <a:srcRect t="24918" b="59413"/>
                    <a:stretch>
                      <a:fillRect/>
                    </a:stretch>
                  </pic:blipFill>
                  <pic:spPr bwMode="auto">
                    <a:xfrm>
                      <a:off x="0" y="0"/>
                      <a:ext cx="6086475" cy="1238250"/>
                    </a:xfrm>
                    <a:prstGeom prst="rect">
                      <a:avLst/>
                    </a:prstGeom>
                    <a:ln>
                      <a:noFill/>
                    </a:ln>
                    <a:extLst>
                      <a:ext uri="{53640926-AAD7-44D8-BBD7-CCE9431645EC}">
                        <a14:shadowObscured xmlns:a14="http://schemas.microsoft.com/office/drawing/2010/main"/>
                      </a:ext>
                    </a:extLst>
                  </pic:spPr>
                </pic:pic>
              </a:graphicData>
            </a:graphic>
          </wp:anchor>
        </w:drawing>
      </w:r>
      <w:r>
        <w:rPr>
          <w:b/>
          <w:bCs/>
          <w:noProof/>
          <w:lang w:val="en-GB"/>
        </w:rPr>
        <w:drawing>
          <wp:anchor distT="0" distB="0" distL="114300" distR="114300" simplePos="0" relativeHeight="251662340" behindDoc="0" locked="0" layoutInCell="1" allowOverlap="1" wp14:anchorId="0AAAFFD2" wp14:editId="115DDDEC">
            <wp:simplePos x="0" y="0"/>
            <wp:positionH relativeFrom="column">
              <wp:posOffset>13335</wp:posOffset>
            </wp:positionH>
            <wp:positionV relativeFrom="paragraph">
              <wp:posOffset>485775</wp:posOffset>
            </wp:positionV>
            <wp:extent cx="6108700" cy="1097915"/>
            <wp:effectExtent l="0" t="0" r="6350" b="6985"/>
            <wp:wrapSquare wrapText="bothSides"/>
            <wp:docPr id="430702546" name="Picture 1" descr="1. Prioritising investment in early and tailored supports - which aims to shift investment to early and tailored supports that address and prevent the underlying social determinants of child safety.&#10;&#10;2. Transition of funding to Aboriginal and Torres Strait Islander Community Controlled Organisations - which aims to drive a proportionate shift in investment for child and family services delivered to Aboriginal and Torres Strait Islander people, towards ACCO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702546" name="Picture 1" descr="1. Prioritising investment in early and tailored supports - which aims to shift investment to early and tailored supports that address and prevent the underlying social determinants of child safety.&#10;&#10;2. Transition of funding to Aboriginal and Torres Strait Islander Community Controlled Organisations - which aims to drive a proportionate shift in investment for child and family services delivered to Aboriginal and Torres Strait Islander people, towards ACCOs. &#10;"/>
                    <pic:cNvPicPr>
                      <a:picLocks noChangeAspect="1"/>
                    </pic:cNvPicPr>
                  </pic:nvPicPr>
                  <pic:blipFill rotWithShape="1">
                    <a:blip r:embed="rId12">
                      <a:extLst>
                        <a:ext uri="{28A0092B-C50C-407E-A947-70E740481C1C}">
                          <a14:useLocalDpi xmlns:a14="http://schemas.microsoft.com/office/drawing/2010/main" val="0"/>
                        </a:ext>
                      </a:extLst>
                    </a:blip>
                    <a:srcRect t="10937" b="75220"/>
                    <a:stretch>
                      <a:fillRect/>
                    </a:stretch>
                  </pic:blipFill>
                  <pic:spPr bwMode="auto">
                    <a:xfrm>
                      <a:off x="0" y="0"/>
                      <a:ext cx="6108700" cy="1097915"/>
                    </a:xfrm>
                    <a:prstGeom prst="rect">
                      <a:avLst/>
                    </a:prstGeom>
                    <a:ln>
                      <a:noFill/>
                    </a:ln>
                    <a:extLst>
                      <a:ext uri="{53640926-AAD7-44D8-BBD7-CCE9431645EC}">
                        <a14:shadowObscured xmlns:a14="http://schemas.microsoft.com/office/drawing/2010/main"/>
                      </a:ext>
                    </a:extLst>
                  </pic:spPr>
                </pic:pic>
              </a:graphicData>
            </a:graphic>
          </wp:anchor>
        </w:drawing>
      </w:r>
      <w:r>
        <w:rPr>
          <w:b/>
          <w:bCs/>
          <w:noProof/>
          <w:lang w:val="en-GB"/>
        </w:rPr>
        <w:drawing>
          <wp:anchor distT="0" distB="0" distL="114300" distR="114300" simplePos="0" relativeHeight="251663364" behindDoc="0" locked="0" layoutInCell="1" allowOverlap="1" wp14:anchorId="7D2A2CD1" wp14:editId="59176646">
            <wp:simplePos x="0" y="0"/>
            <wp:positionH relativeFrom="column">
              <wp:posOffset>13335</wp:posOffset>
            </wp:positionH>
            <wp:positionV relativeFrom="paragraph">
              <wp:posOffset>2905125</wp:posOffset>
            </wp:positionV>
            <wp:extent cx="6086475" cy="1733550"/>
            <wp:effectExtent l="0" t="0" r="9525" b="0"/>
            <wp:wrapSquare wrapText="bothSides"/>
            <wp:docPr id="574814392" name="Picture 1" descr="A graphic outlines the key system elements and actions to deliver upon each element. These include: evidence-informed investment and innovation; development of legislation, policy and frameworks; budget decisions and funding processes; community leadership and accountability; collaboration and buy-in; and independent oversight and governanc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814392" name="Picture 1" descr="A graphic outlines the key system elements and actions to deliver upon each element. These include: evidence-informed investment and innovation; development of legislation, policy and frameworks; budget decisions and funding processes; community leadership and accountability; collaboration and buy-in; and independent oversight and governance. &#10;"/>
                    <pic:cNvPicPr>
                      <a:picLocks noChangeAspect="1"/>
                    </pic:cNvPicPr>
                  </pic:nvPicPr>
                  <pic:blipFill rotWithShape="1">
                    <a:blip r:embed="rId12">
                      <a:extLst>
                        <a:ext uri="{28A0092B-C50C-407E-A947-70E740481C1C}">
                          <a14:useLocalDpi xmlns:a14="http://schemas.microsoft.com/office/drawing/2010/main" val="0"/>
                        </a:ext>
                      </a:extLst>
                    </a:blip>
                    <a:srcRect t="41069" b="36995"/>
                    <a:stretch>
                      <a:fillRect/>
                    </a:stretch>
                  </pic:blipFill>
                  <pic:spPr bwMode="auto">
                    <a:xfrm>
                      <a:off x="0" y="0"/>
                      <a:ext cx="6086475" cy="1733550"/>
                    </a:xfrm>
                    <a:prstGeom prst="rect">
                      <a:avLst/>
                    </a:prstGeom>
                    <a:ln>
                      <a:noFill/>
                    </a:ln>
                    <a:extLst>
                      <a:ext uri="{53640926-AAD7-44D8-BBD7-CCE9431645EC}">
                        <a14:shadowObscured xmlns:a14="http://schemas.microsoft.com/office/drawing/2010/main"/>
                      </a:ext>
                    </a:extLst>
                  </pic:spPr>
                </pic:pic>
              </a:graphicData>
            </a:graphic>
          </wp:anchor>
        </w:drawing>
      </w:r>
      <w:r>
        <w:rPr>
          <w:b/>
          <w:bCs/>
          <w:noProof/>
          <w:lang w:val="en-GB"/>
        </w:rPr>
        <w:drawing>
          <wp:anchor distT="0" distB="0" distL="114300" distR="114300" simplePos="0" relativeHeight="251664388" behindDoc="0" locked="0" layoutInCell="1" allowOverlap="1" wp14:anchorId="447C2F04" wp14:editId="71BB6677">
            <wp:simplePos x="0" y="0"/>
            <wp:positionH relativeFrom="column">
              <wp:posOffset>32385</wp:posOffset>
            </wp:positionH>
            <wp:positionV relativeFrom="paragraph">
              <wp:posOffset>4648200</wp:posOffset>
            </wp:positionV>
            <wp:extent cx="6086475" cy="1762125"/>
            <wp:effectExtent l="0" t="0" r="9525" b="9525"/>
            <wp:wrapSquare wrapText="bothSides"/>
            <wp:docPr id="16951630" name="Picture 1" descr="A graphic outlines the following system elements and actions on transitioning of funding to ACCOs: ACCO funding prioritisation policies; sustainable resourcing of ACCO services; workforce development strategies; Aboriginal-led decision-making in funding allocation; and direct investment in ACCO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1630" name="Picture 1" descr="A graphic outlines the following system elements and actions on transitioning of funding to ACCOs: ACCO funding prioritisation policies; sustainable resourcing of ACCO services; workforce development strategies; Aboriginal-led decision-making in funding allocation; and direct investment in ACCOs. &#10;"/>
                    <pic:cNvPicPr>
                      <a:picLocks noChangeAspect="1"/>
                    </pic:cNvPicPr>
                  </pic:nvPicPr>
                  <pic:blipFill rotWithShape="1">
                    <a:blip r:embed="rId12">
                      <a:extLst>
                        <a:ext uri="{28A0092B-C50C-407E-A947-70E740481C1C}">
                          <a14:useLocalDpi xmlns:a14="http://schemas.microsoft.com/office/drawing/2010/main" val="0"/>
                        </a:ext>
                      </a:extLst>
                    </a:blip>
                    <a:srcRect t="62644" b="15059"/>
                    <a:stretch>
                      <a:fillRect/>
                    </a:stretch>
                  </pic:blipFill>
                  <pic:spPr bwMode="auto">
                    <a:xfrm>
                      <a:off x="0" y="0"/>
                      <a:ext cx="6086475" cy="1762125"/>
                    </a:xfrm>
                    <a:prstGeom prst="rect">
                      <a:avLst/>
                    </a:prstGeom>
                    <a:ln>
                      <a:noFill/>
                    </a:ln>
                    <a:extLst>
                      <a:ext uri="{53640926-AAD7-44D8-BBD7-CCE9431645EC}">
                        <a14:shadowObscured xmlns:a14="http://schemas.microsoft.com/office/drawing/2010/main"/>
                      </a:ext>
                    </a:extLst>
                  </pic:spPr>
                </pic:pic>
              </a:graphicData>
            </a:graphic>
          </wp:anchor>
        </w:drawing>
      </w:r>
      <w:r>
        <w:rPr>
          <w:b/>
          <w:bCs/>
          <w:noProof/>
          <w:lang w:val="en-GB"/>
        </w:rPr>
        <w:drawing>
          <wp:anchor distT="0" distB="0" distL="114300" distR="114300" simplePos="0" relativeHeight="251665412" behindDoc="0" locked="0" layoutInCell="1" allowOverlap="1" wp14:anchorId="33463C73" wp14:editId="3D56D7AB">
            <wp:simplePos x="0" y="0"/>
            <wp:positionH relativeFrom="column">
              <wp:posOffset>32385</wp:posOffset>
            </wp:positionH>
            <wp:positionV relativeFrom="paragraph">
              <wp:posOffset>6438900</wp:posOffset>
            </wp:positionV>
            <wp:extent cx="6086475" cy="1170940"/>
            <wp:effectExtent l="0" t="0" r="9525" b="0"/>
            <wp:wrapSquare wrapText="bothSides"/>
            <wp:docPr id="1072277538" name="Picture 1" descr="A graphic shows stakeholders accountable for delivery across sectors including Commonwealth, state and territory governments, non-Indigenous child and family service providers, and ACC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277538" name="Picture 1" descr="A graphic shows stakeholders accountable for delivery across sectors including Commonwealth, state and territory governments, non-Indigenous child and family service providers, and ACCOs.&#10;"/>
                    <pic:cNvPicPr>
                      <a:picLocks noChangeAspect="1"/>
                    </pic:cNvPicPr>
                  </pic:nvPicPr>
                  <pic:blipFill rotWithShape="1">
                    <a:blip r:embed="rId12">
                      <a:extLst>
                        <a:ext uri="{28A0092B-C50C-407E-A947-70E740481C1C}">
                          <a14:useLocalDpi xmlns:a14="http://schemas.microsoft.com/office/drawing/2010/main" val="0"/>
                        </a:ext>
                      </a:extLst>
                    </a:blip>
                    <a:srcRect t="85183"/>
                    <a:stretch>
                      <a:fillRect/>
                    </a:stretch>
                  </pic:blipFill>
                  <pic:spPr bwMode="auto">
                    <a:xfrm>
                      <a:off x="0" y="0"/>
                      <a:ext cx="6086475" cy="1170940"/>
                    </a:xfrm>
                    <a:prstGeom prst="rect">
                      <a:avLst/>
                    </a:prstGeom>
                    <a:ln>
                      <a:noFill/>
                    </a:ln>
                    <a:extLst>
                      <a:ext uri="{53640926-AAD7-44D8-BBD7-CCE9431645EC}">
                        <a14:shadowObscured xmlns:a14="http://schemas.microsoft.com/office/drawing/2010/main"/>
                      </a:ext>
                    </a:extLst>
                  </pic:spPr>
                </pic:pic>
              </a:graphicData>
            </a:graphic>
          </wp:anchor>
        </w:drawing>
      </w:r>
      <w:r>
        <w:rPr>
          <w:b/>
          <w:bCs/>
          <w:noProof/>
          <w:lang w:val="en-GB"/>
        </w:rPr>
        <w:drawing>
          <wp:anchor distT="0" distB="0" distL="114300" distR="114300" simplePos="0" relativeHeight="251666436" behindDoc="0" locked="0" layoutInCell="1" allowOverlap="1" wp14:anchorId="1207EC24" wp14:editId="1D9E1026">
            <wp:simplePos x="0" y="0"/>
            <wp:positionH relativeFrom="column">
              <wp:posOffset>32385</wp:posOffset>
            </wp:positionH>
            <wp:positionV relativeFrom="paragraph">
              <wp:posOffset>200025</wp:posOffset>
            </wp:positionV>
            <wp:extent cx="6057900" cy="228600"/>
            <wp:effectExtent l="0" t="0" r="0" b="0"/>
            <wp:wrapSquare wrapText="bothSides"/>
            <wp:docPr id="591552385" name="Picture 1" descr="Heading text stating: Two objectives. The text is on a light grey background, and introduces the nex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552385" name="Picture 1" descr="Heading text stating: Two objectives. The text is on a light grey background, and introduces the next image."/>
                    <pic:cNvPicPr>
                      <a:picLocks noChangeAspect="1"/>
                    </pic:cNvPicPr>
                  </pic:nvPicPr>
                  <pic:blipFill rotWithShape="1">
                    <a:blip r:embed="rId12">
                      <a:extLst>
                        <a:ext uri="{28A0092B-C50C-407E-A947-70E740481C1C}">
                          <a14:useLocalDpi xmlns:a14="http://schemas.microsoft.com/office/drawing/2010/main" val="0"/>
                        </a:ext>
                      </a:extLst>
                    </a:blip>
                    <a:srcRect t="7962" b="89186"/>
                    <a:stretch>
                      <a:fillRect/>
                    </a:stretch>
                  </pic:blipFill>
                  <pic:spPr bwMode="auto">
                    <a:xfrm>
                      <a:off x="0" y="0"/>
                      <a:ext cx="6057900" cy="228600"/>
                    </a:xfrm>
                    <a:prstGeom prst="rect">
                      <a:avLst/>
                    </a:prstGeom>
                    <a:ln>
                      <a:noFill/>
                    </a:ln>
                    <a:extLst>
                      <a:ext uri="{53640926-AAD7-44D8-BBD7-CCE9431645EC}">
                        <a14:shadowObscured xmlns:a14="http://schemas.microsoft.com/office/drawing/2010/main"/>
                      </a:ext>
                    </a:extLst>
                  </pic:spPr>
                </pic:pic>
              </a:graphicData>
            </a:graphic>
          </wp:anchor>
        </w:drawing>
      </w:r>
    </w:p>
    <w:p w14:paraId="0315E853" w14:textId="0BDC0873" w:rsidR="003B7A5A" w:rsidRPr="00761C8A" w:rsidRDefault="003B7A5A" w:rsidP="009820ED">
      <w:pPr>
        <w:pStyle w:val="Heading3"/>
        <w:rPr>
          <w:lang w:val="en-GB"/>
        </w:rPr>
      </w:pPr>
      <w:r w:rsidRPr="00761C8A">
        <w:rPr>
          <w:lang w:val="en-GB"/>
        </w:rPr>
        <w:lastRenderedPageBreak/>
        <w:t>A strategy for all children</w:t>
      </w:r>
      <w:r w:rsidR="00EB17F8" w:rsidRPr="00761C8A">
        <w:rPr>
          <w:lang w:val="en-GB"/>
        </w:rPr>
        <w:t xml:space="preserve"> and families</w:t>
      </w:r>
      <w:bookmarkEnd w:id="11"/>
      <w:bookmarkEnd w:id="12"/>
    </w:p>
    <w:p w14:paraId="6813B868" w14:textId="1E154191" w:rsidR="003B7A5A" w:rsidRPr="00761C8A" w:rsidRDefault="003B7A5A" w:rsidP="00AC6420">
      <w:pPr>
        <w:spacing w:after="120"/>
        <w:rPr>
          <w:rFonts w:cs="Tahoma"/>
          <w:lang w:val="en-GB"/>
        </w:rPr>
      </w:pPr>
      <w:r w:rsidRPr="00761C8A">
        <w:rPr>
          <w:rFonts w:cs="Tahoma"/>
          <w:lang w:val="en-GB"/>
        </w:rPr>
        <w:t>The Str</w:t>
      </w:r>
      <w:r w:rsidR="00947E10" w:rsidRPr="00761C8A">
        <w:rPr>
          <w:rFonts w:cs="Tahoma"/>
          <w:lang w:val="en-GB"/>
        </w:rPr>
        <w:t xml:space="preserve">ategy focuses on shifting investment </w:t>
      </w:r>
      <w:r w:rsidR="00683054" w:rsidRPr="00761C8A">
        <w:rPr>
          <w:rFonts w:cs="Tahoma"/>
          <w:lang w:val="en-GB"/>
        </w:rPr>
        <w:t xml:space="preserve">to early support for </w:t>
      </w:r>
      <w:r w:rsidR="00683054" w:rsidRPr="00761C8A">
        <w:rPr>
          <w:rFonts w:cs="Tahoma"/>
          <w:i/>
          <w:lang w:val="en-GB"/>
        </w:rPr>
        <w:t xml:space="preserve">all </w:t>
      </w:r>
      <w:r w:rsidR="00683054" w:rsidRPr="00761C8A">
        <w:rPr>
          <w:rFonts w:cs="Tahoma"/>
          <w:lang w:val="en-GB"/>
        </w:rPr>
        <w:t>children</w:t>
      </w:r>
      <w:r w:rsidR="00EB17F8" w:rsidRPr="00761C8A">
        <w:rPr>
          <w:rFonts w:cs="Tahoma"/>
          <w:lang w:val="en-GB"/>
        </w:rPr>
        <w:t xml:space="preserve"> and families</w:t>
      </w:r>
      <w:r w:rsidR="00F8177E" w:rsidRPr="00761C8A">
        <w:rPr>
          <w:rFonts w:cs="Tahoma"/>
          <w:lang w:val="en-GB"/>
        </w:rPr>
        <w:t xml:space="preserve"> </w:t>
      </w:r>
      <w:r w:rsidR="00F35B7F" w:rsidRPr="00761C8A">
        <w:rPr>
          <w:rFonts w:cs="Tahoma"/>
          <w:lang w:val="en-GB"/>
        </w:rPr>
        <w:t xml:space="preserve">as well as </w:t>
      </w:r>
      <w:r w:rsidR="00F8177E" w:rsidRPr="00761C8A">
        <w:rPr>
          <w:rFonts w:cs="Tahoma"/>
          <w:lang w:val="en-GB"/>
        </w:rPr>
        <w:t xml:space="preserve">shifting investment to </w:t>
      </w:r>
      <w:r w:rsidR="00683054" w:rsidRPr="00761C8A">
        <w:rPr>
          <w:rFonts w:cs="Tahoma"/>
          <w:lang w:val="en-GB"/>
        </w:rPr>
        <w:t>ACCOs for service delivery for Aboriginal and Torres Strait Islander children and families. Importantly</w:t>
      </w:r>
      <w:r w:rsidR="00ED3EC6" w:rsidRPr="00761C8A">
        <w:rPr>
          <w:rFonts w:cs="Tahoma"/>
          <w:lang w:val="en-GB"/>
        </w:rPr>
        <w:t>,</w:t>
      </w:r>
      <w:r w:rsidR="00683054" w:rsidRPr="00761C8A">
        <w:rPr>
          <w:rFonts w:cs="Tahoma"/>
          <w:lang w:val="en-GB"/>
        </w:rPr>
        <w:t xml:space="preserve"> </w:t>
      </w:r>
      <w:r w:rsidR="00677D44" w:rsidRPr="00761C8A">
        <w:rPr>
          <w:rFonts w:cs="Tahoma"/>
          <w:lang w:val="en-GB"/>
        </w:rPr>
        <w:t>t</w:t>
      </w:r>
      <w:r w:rsidR="00B43B48" w:rsidRPr="00761C8A">
        <w:rPr>
          <w:rFonts w:cs="Tahoma"/>
          <w:lang w:val="en-GB"/>
        </w:rPr>
        <w:t>he Strategy</w:t>
      </w:r>
      <w:r w:rsidR="00FE6BA0" w:rsidRPr="00761C8A">
        <w:rPr>
          <w:rFonts w:cs="Tahoma"/>
          <w:lang w:val="en-GB"/>
        </w:rPr>
        <w:t xml:space="preserve"> has </w:t>
      </w:r>
      <w:r w:rsidR="00683054" w:rsidRPr="00761C8A">
        <w:rPr>
          <w:rFonts w:cs="Tahoma"/>
          <w:lang w:val="en-GB"/>
        </w:rPr>
        <w:t xml:space="preserve">a </w:t>
      </w:r>
      <w:r w:rsidR="00B43B48" w:rsidRPr="00761C8A">
        <w:rPr>
          <w:rFonts w:cs="Tahoma"/>
          <w:lang w:val="en-GB"/>
        </w:rPr>
        <w:t>significant</w:t>
      </w:r>
      <w:r w:rsidR="00683054" w:rsidRPr="00761C8A">
        <w:rPr>
          <w:rFonts w:cs="Tahoma"/>
          <w:lang w:val="en-GB"/>
        </w:rPr>
        <w:t xml:space="preserve"> focus</w:t>
      </w:r>
      <w:r w:rsidR="00ED3EC6" w:rsidRPr="00761C8A">
        <w:rPr>
          <w:rFonts w:cs="Tahoma"/>
          <w:lang w:val="en-GB"/>
        </w:rPr>
        <w:t xml:space="preserve"> </w:t>
      </w:r>
      <w:r w:rsidR="00683054" w:rsidRPr="00761C8A">
        <w:rPr>
          <w:rFonts w:cs="Tahoma"/>
          <w:lang w:val="en-GB"/>
        </w:rPr>
        <w:t xml:space="preserve">on Aboriginal and Torres Strait Islander </w:t>
      </w:r>
      <w:r w:rsidR="00B43B48" w:rsidRPr="00761C8A">
        <w:rPr>
          <w:rFonts w:cs="Tahoma"/>
          <w:lang w:val="en-GB"/>
        </w:rPr>
        <w:t>cultural knowledge and</w:t>
      </w:r>
      <w:r w:rsidR="009C7989" w:rsidRPr="00761C8A">
        <w:rPr>
          <w:rFonts w:cs="Tahoma"/>
          <w:lang w:val="en-GB"/>
        </w:rPr>
        <w:t xml:space="preserve"> the evidence that highlights the</w:t>
      </w:r>
      <w:r w:rsidR="00B43B48" w:rsidRPr="00761C8A">
        <w:rPr>
          <w:rFonts w:cs="Tahoma"/>
          <w:lang w:val="en-GB"/>
        </w:rPr>
        <w:t xml:space="preserve"> strengths </w:t>
      </w:r>
      <w:r w:rsidR="009C7989" w:rsidRPr="00761C8A">
        <w:rPr>
          <w:rFonts w:cs="Tahoma"/>
          <w:lang w:val="en-GB"/>
        </w:rPr>
        <w:t xml:space="preserve">of Aboriginal and Torres Strait </w:t>
      </w:r>
      <w:r w:rsidR="005C0382" w:rsidRPr="00761C8A">
        <w:rPr>
          <w:rFonts w:cs="Tahoma"/>
          <w:lang w:val="en-GB"/>
        </w:rPr>
        <w:t>Islander ways of caring for</w:t>
      </w:r>
      <w:r w:rsidR="00991207" w:rsidRPr="00761C8A">
        <w:rPr>
          <w:rFonts w:cs="Tahoma"/>
          <w:lang w:val="en-GB"/>
        </w:rPr>
        <w:t xml:space="preserve"> and raising</w:t>
      </w:r>
      <w:r w:rsidR="00FA411E" w:rsidRPr="00761C8A">
        <w:rPr>
          <w:rFonts w:cs="Tahoma"/>
          <w:lang w:val="en-GB"/>
        </w:rPr>
        <w:t xml:space="preserve"> </w:t>
      </w:r>
      <w:r w:rsidR="002358AE" w:rsidRPr="00761C8A">
        <w:rPr>
          <w:rFonts w:cs="Tahoma"/>
          <w:lang w:val="en-GB"/>
        </w:rPr>
        <w:t>children and</w:t>
      </w:r>
      <w:r w:rsidR="005C0382" w:rsidRPr="00761C8A">
        <w:rPr>
          <w:rFonts w:cs="Tahoma"/>
          <w:lang w:val="en-GB"/>
        </w:rPr>
        <w:t xml:space="preserve"> supporting families. </w:t>
      </w:r>
      <w:r w:rsidR="00ED3EC6" w:rsidRPr="00761C8A">
        <w:rPr>
          <w:rFonts w:cs="Tahoma"/>
          <w:lang w:val="en-GB"/>
        </w:rPr>
        <w:t>This</w:t>
      </w:r>
      <w:r w:rsidR="00DF1DB0" w:rsidRPr="00761C8A">
        <w:rPr>
          <w:rFonts w:cs="Tahoma"/>
          <w:lang w:val="en-GB"/>
        </w:rPr>
        <w:t xml:space="preserve"> includes acknowledging that t</w:t>
      </w:r>
      <w:r w:rsidR="003A7406" w:rsidRPr="00761C8A">
        <w:rPr>
          <w:rFonts w:cs="Tahoma"/>
          <w:lang w:val="en-GB"/>
        </w:rPr>
        <w:t xml:space="preserve">he </w:t>
      </w:r>
      <w:r w:rsidR="00ED3EC6" w:rsidRPr="00761C8A">
        <w:rPr>
          <w:rFonts w:cs="Tahoma"/>
          <w:lang w:val="en-GB"/>
        </w:rPr>
        <w:t xml:space="preserve">representation of Aboriginal and Torres Strait Islander children in </w:t>
      </w:r>
      <w:r w:rsidR="002B6ADC" w:rsidRPr="00761C8A">
        <w:rPr>
          <w:rFonts w:cs="Tahoma"/>
          <w:lang w:val="en-GB"/>
        </w:rPr>
        <w:t xml:space="preserve">out-of-home care </w:t>
      </w:r>
      <w:r w:rsidR="00ED3EC6" w:rsidRPr="00761C8A">
        <w:rPr>
          <w:rFonts w:cs="Tahoma"/>
          <w:lang w:val="en-GB"/>
        </w:rPr>
        <w:t xml:space="preserve">nationally has climbed to nearly </w:t>
      </w:r>
      <w:hyperlink r:id="rId13" w:tgtFrame="_blank" w:history="1">
        <w:r w:rsidR="00C5313F" w:rsidRPr="00761C8A">
          <w:rPr>
            <w:rFonts w:cs="Tahoma"/>
            <w:lang w:val="en-GB"/>
          </w:rPr>
          <w:t>45 per cen</w:t>
        </w:r>
        <w:r w:rsidR="003A7406" w:rsidRPr="00761C8A">
          <w:rPr>
            <w:rFonts w:cs="Tahoma"/>
            <w:lang w:val="en-GB"/>
          </w:rPr>
          <w:t>t</w:t>
        </w:r>
      </w:hyperlink>
      <w:r w:rsidR="00644AC7" w:rsidRPr="00761C8A">
        <w:rPr>
          <w:rFonts w:cs="Tahoma"/>
          <w:lang w:val="en-GB"/>
        </w:rPr>
        <w:t xml:space="preserve"> as at </w:t>
      </w:r>
      <w:r w:rsidR="00412F5B" w:rsidRPr="00761C8A">
        <w:rPr>
          <w:rFonts w:cs="Tahoma"/>
          <w:lang w:val="en-GB"/>
        </w:rPr>
        <w:t>June 2023</w:t>
      </w:r>
      <w:r w:rsidR="00C5313F" w:rsidRPr="00761C8A">
        <w:rPr>
          <w:rFonts w:cs="Tahoma"/>
          <w:lang w:val="en-GB"/>
        </w:rPr>
        <w:t> </w:t>
      </w:r>
      <w:r w:rsidR="00ED2ABA" w:rsidRPr="00761C8A">
        <w:rPr>
          <w:rFonts w:cs="Tahoma"/>
          <w:lang w:val="en-GB"/>
        </w:rPr>
        <w:t>despite being</w:t>
      </w:r>
      <w:r w:rsidR="00C5313F" w:rsidRPr="00761C8A">
        <w:rPr>
          <w:rFonts w:cs="Tahoma"/>
          <w:lang w:val="en-GB"/>
        </w:rPr>
        <w:t xml:space="preserve"> just </w:t>
      </w:r>
      <w:hyperlink r:id="rId14" w:history="1">
        <w:r w:rsidR="00E124DC" w:rsidRPr="00761C8A">
          <w:rPr>
            <w:rFonts w:cs="Tahoma"/>
            <w:lang w:val="en-GB"/>
          </w:rPr>
          <w:t>6</w:t>
        </w:r>
        <w:r w:rsidR="00C5313F" w:rsidRPr="00761C8A">
          <w:rPr>
            <w:rFonts w:cs="Tahoma"/>
            <w:lang w:val="en-GB"/>
          </w:rPr>
          <w:t xml:space="preserve"> per cent of the </w:t>
        </w:r>
        <w:r w:rsidR="00E124DC" w:rsidRPr="00761C8A">
          <w:rPr>
            <w:rFonts w:cs="Tahoma"/>
            <w:lang w:val="en-GB"/>
          </w:rPr>
          <w:t>general</w:t>
        </w:r>
        <w:r w:rsidR="00C5313F" w:rsidRPr="00761C8A">
          <w:rPr>
            <w:rFonts w:cs="Tahoma"/>
            <w:lang w:val="en-GB"/>
          </w:rPr>
          <w:t xml:space="preserve"> child population </w:t>
        </w:r>
        <w:r w:rsidR="00E124DC" w:rsidRPr="00761C8A">
          <w:rPr>
            <w:rFonts w:cs="Tahoma"/>
            <w:lang w:val="en-GB"/>
          </w:rPr>
          <w:t>(0-17 years)</w:t>
        </w:r>
        <w:r w:rsidR="00C5313F" w:rsidRPr="00761C8A">
          <w:rPr>
            <w:rFonts w:cs="Tahoma"/>
            <w:lang w:val="en-GB"/>
          </w:rPr>
          <w:t xml:space="preserve"> in Australia</w:t>
        </w:r>
      </w:hyperlink>
      <w:r w:rsidR="00FF3790" w:rsidRPr="00761C8A">
        <w:rPr>
          <w:rStyle w:val="FootnoteReference"/>
          <w:rFonts w:cs="Tahoma"/>
          <w:lang w:val="en-GB"/>
        </w:rPr>
        <w:footnoteReference w:id="4"/>
      </w:r>
      <w:r w:rsidR="006C396F" w:rsidRPr="00761C8A">
        <w:rPr>
          <w:rFonts w:cs="Tahoma"/>
          <w:lang w:val="en-GB"/>
        </w:rPr>
        <w:t xml:space="preserve">, reflecting </w:t>
      </w:r>
      <w:r w:rsidR="008D131F" w:rsidRPr="00761C8A">
        <w:rPr>
          <w:rFonts w:cs="Tahoma"/>
          <w:lang w:val="en-GB"/>
        </w:rPr>
        <w:t>that systems are failing Aboriginal and Torres Strait Islander families and communities</w:t>
      </w:r>
      <w:r w:rsidR="00E35CD2" w:rsidRPr="00761C8A">
        <w:rPr>
          <w:rFonts w:cs="Tahoma"/>
          <w:lang w:val="en-GB"/>
        </w:rPr>
        <w:t>.</w:t>
      </w:r>
    </w:p>
    <w:p w14:paraId="77CE28B5" w14:textId="37BF160B" w:rsidR="008A3A2D" w:rsidRPr="00761C8A" w:rsidRDefault="008A3A2D" w:rsidP="00677D44">
      <w:pPr>
        <w:spacing w:after="120"/>
        <w:rPr>
          <w:rFonts w:cs="Tahoma"/>
          <w:lang w:val="en-GB"/>
        </w:rPr>
      </w:pPr>
      <w:r w:rsidRPr="00761C8A">
        <w:rPr>
          <w:rFonts w:cs="Tahoma"/>
          <w:lang w:val="en-GB"/>
        </w:rPr>
        <w:t>Support</w:t>
      </w:r>
      <w:r w:rsidRPr="00761C8A">
        <w:rPr>
          <w:lang w:val="en-GB"/>
        </w:rPr>
        <w:t xml:space="preserve"> services regularly identify Aboriginal and Torres Strait Islander families as “hard to </w:t>
      </w:r>
      <w:r w:rsidR="00DE21A4">
        <w:rPr>
          <w:lang w:val="en-GB"/>
        </w:rPr>
        <w:t>reach</w:t>
      </w:r>
      <w:r w:rsidR="00EA167E">
        <w:rPr>
          <w:lang w:val="en-GB"/>
        </w:rPr>
        <w:t>”. However</w:t>
      </w:r>
      <w:r w:rsidR="00AE1BA2" w:rsidRPr="00761C8A">
        <w:rPr>
          <w:rFonts w:cs="Tahoma"/>
          <w:lang w:val="en-GB"/>
        </w:rPr>
        <w:t xml:space="preserve">, it is the </w:t>
      </w:r>
      <w:r w:rsidRPr="00761C8A">
        <w:rPr>
          <w:rFonts w:cs="Tahoma"/>
          <w:lang w:val="en-GB"/>
        </w:rPr>
        <w:t xml:space="preserve">service system that presents significant barriers and limitations to Aboriginal and Torres Strait Islander engagement – often </w:t>
      </w:r>
      <w:proofErr w:type="gramStart"/>
      <w:r w:rsidRPr="00761C8A">
        <w:rPr>
          <w:rFonts w:cs="Tahoma"/>
          <w:lang w:val="en-GB"/>
        </w:rPr>
        <w:t>as a result of</w:t>
      </w:r>
      <w:proofErr w:type="gramEnd"/>
      <w:r w:rsidRPr="00761C8A">
        <w:rPr>
          <w:rFonts w:cs="Tahoma"/>
          <w:lang w:val="en-GB"/>
        </w:rPr>
        <w:t xml:space="preserve"> services not being accessible, culturally safe, appropriate or responsive to the needs of Aboriginal and Torres Strait Islander children and families. Many of these barriers can be overcome by working in accordance with the principles of self-determination and community-led decision making, as committed to under the National Agreement.</w:t>
      </w:r>
    </w:p>
    <w:p w14:paraId="2F0DDFA4" w14:textId="18A3C67D" w:rsidR="007D5626" w:rsidRPr="00761C8A" w:rsidRDefault="007D5626" w:rsidP="00677D44">
      <w:pPr>
        <w:spacing w:after="120"/>
        <w:rPr>
          <w:rFonts w:cs="Tahoma"/>
          <w:lang w:val="en-GB"/>
        </w:rPr>
      </w:pPr>
      <w:r w:rsidRPr="00761C8A">
        <w:rPr>
          <w:rFonts w:cs="Tahoma"/>
          <w:lang w:val="en-GB"/>
        </w:rPr>
        <w:t>There is an imperative to put the needs and priorities of Aboriginal and Torres Strait Islander children and families at the centre of legislation, policy, programs and practice in supporting families and preventing child protection intervention.</w:t>
      </w:r>
    </w:p>
    <w:p w14:paraId="09A63856" w14:textId="77C6C9A0" w:rsidR="00383A71" w:rsidRPr="00761C8A" w:rsidRDefault="00875315" w:rsidP="00677D44">
      <w:pPr>
        <w:spacing w:after="120"/>
        <w:rPr>
          <w:rFonts w:cs="Tahoma"/>
          <w:lang w:val="en-GB"/>
        </w:rPr>
      </w:pPr>
      <w:r w:rsidRPr="00761C8A">
        <w:rPr>
          <w:rFonts w:cs="Tahoma"/>
          <w:lang w:val="en-GB"/>
        </w:rPr>
        <w:t>The Strategy</w:t>
      </w:r>
      <w:r w:rsidR="003D7E0A" w:rsidRPr="00761C8A">
        <w:rPr>
          <w:rFonts w:cs="Tahoma"/>
          <w:lang w:val="en-GB"/>
        </w:rPr>
        <w:t xml:space="preserve"> </w:t>
      </w:r>
      <w:r w:rsidR="00573F6D" w:rsidRPr="00761C8A">
        <w:rPr>
          <w:rFonts w:cs="Tahoma"/>
          <w:lang w:val="en-GB"/>
        </w:rPr>
        <w:t>presents</w:t>
      </w:r>
      <w:r w:rsidR="003D7E0A" w:rsidRPr="00761C8A">
        <w:rPr>
          <w:rFonts w:cs="Tahoma"/>
          <w:lang w:val="en-GB"/>
        </w:rPr>
        <w:t xml:space="preserve"> </w:t>
      </w:r>
      <w:r w:rsidR="00AE2F37" w:rsidRPr="00761C8A">
        <w:rPr>
          <w:rFonts w:cs="Tahoma"/>
          <w:lang w:val="en-GB"/>
        </w:rPr>
        <w:t>opportunit</w:t>
      </w:r>
      <w:r w:rsidR="005F4C12" w:rsidRPr="00761C8A">
        <w:rPr>
          <w:rFonts w:cs="Tahoma"/>
          <w:lang w:val="en-GB"/>
        </w:rPr>
        <w:t>ies</w:t>
      </w:r>
      <w:r w:rsidR="003D7E0A" w:rsidRPr="00761C8A">
        <w:rPr>
          <w:rFonts w:cs="Tahoma"/>
          <w:lang w:val="en-GB"/>
        </w:rPr>
        <w:t xml:space="preserve"> for </w:t>
      </w:r>
      <w:r w:rsidR="00AE2F37" w:rsidRPr="00761C8A">
        <w:rPr>
          <w:rFonts w:cs="Tahoma"/>
          <w:lang w:val="en-GB"/>
        </w:rPr>
        <w:t>governments</w:t>
      </w:r>
      <w:r w:rsidR="003D7E0A" w:rsidRPr="00761C8A">
        <w:rPr>
          <w:rFonts w:cs="Tahoma"/>
          <w:lang w:val="en-GB"/>
        </w:rPr>
        <w:t xml:space="preserve"> to </w:t>
      </w:r>
      <w:r w:rsidR="00B546D2" w:rsidRPr="00761C8A">
        <w:rPr>
          <w:rFonts w:cs="Tahoma"/>
          <w:lang w:val="en-GB"/>
        </w:rPr>
        <w:t>transfer</w:t>
      </w:r>
      <w:r w:rsidR="000D5EC1" w:rsidRPr="00761C8A">
        <w:rPr>
          <w:rFonts w:cs="Tahoma"/>
          <w:lang w:val="en-GB"/>
        </w:rPr>
        <w:t xml:space="preserve"> </w:t>
      </w:r>
      <w:r w:rsidR="003D7E0A" w:rsidRPr="00761C8A">
        <w:rPr>
          <w:rFonts w:cs="Tahoma"/>
          <w:lang w:val="en-GB"/>
        </w:rPr>
        <w:t>fund</w:t>
      </w:r>
      <w:r w:rsidR="00545E84" w:rsidRPr="00761C8A">
        <w:rPr>
          <w:rFonts w:cs="Tahoma"/>
          <w:lang w:val="en-GB"/>
        </w:rPr>
        <w:t>ing</w:t>
      </w:r>
      <w:r w:rsidR="003D7E0A" w:rsidRPr="00761C8A">
        <w:rPr>
          <w:rFonts w:cs="Tahoma"/>
          <w:lang w:val="en-GB"/>
        </w:rPr>
        <w:t xml:space="preserve"> to ACCOs </w:t>
      </w:r>
      <w:r w:rsidR="00545E84" w:rsidRPr="00761C8A">
        <w:rPr>
          <w:rFonts w:cs="Tahoma"/>
          <w:lang w:val="en-GB"/>
        </w:rPr>
        <w:t xml:space="preserve">and </w:t>
      </w:r>
      <w:r w:rsidR="004E4A50" w:rsidRPr="00761C8A">
        <w:rPr>
          <w:rFonts w:cs="Tahoma"/>
          <w:lang w:val="en-GB"/>
        </w:rPr>
        <w:t xml:space="preserve">realign investment </w:t>
      </w:r>
      <w:r w:rsidR="003D7E0A" w:rsidRPr="00761C8A">
        <w:rPr>
          <w:rFonts w:cs="Tahoma"/>
          <w:lang w:val="en-GB"/>
        </w:rPr>
        <w:t xml:space="preserve">to </w:t>
      </w:r>
      <w:r w:rsidR="00545E84" w:rsidRPr="00761C8A">
        <w:rPr>
          <w:rFonts w:cs="Tahoma"/>
          <w:lang w:val="en-GB"/>
        </w:rPr>
        <w:t>grow</w:t>
      </w:r>
      <w:r w:rsidR="004E4A50" w:rsidRPr="00761C8A">
        <w:rPr>
          <w:rFonts w:cs="Tahoma"/>
          <w:lang w:val="en-GB"/>
        </w:rPr>
        <w:t xml:space="preserve"> </w:t>
      </w:r>
      <w:r w:rsidR="003D7E0A" w:rsidRPr="00761C8A">
        <w:rPr>
          <w:rFonts w:cs="Tahoma"/>
          <w:lang w:val="en-GB"/>
        </w:rPr>
        <w:t>early support</w:t>
      </w:r>
      <w:r w:rsidR="000D5EC1" w:rsidRPr="00761C8A">
        <w:rPr>
          <w:rFonts w:cs="Tahoma"/>
          <w:lang w:val="en-GB"/>
        </w:rPr>
        <w:t xml:space="preserve">s </w:t>
      </w:r>
      <w:r w:rsidR="00545E84" w:rsidRPr="00761C8A">
        <w:rPr>
          <w:rFonts w:cs="Tahoma"/>
          <w:lang w:val="en-GB"/>
        </w:rPr>
        <w:t>concurrently</w:t>
      </w:r>
      <w:r w:rsidR="003D7E0A" w:rsidRPr="00761C8A">
        <w:rPr>
          <w:rFonts w:cs="Tahoma"/>
          <w:lang w:val="en-GB"/>
        </w:rPr>
        <w:t>.</w:t>
      </w:r>
      <w:r w:rsidRPr="00761C8A">
        <w:rPr>
          <w:rFonts w:cs="Tahoma"/>
          <w:lang w:val="en-GB"/>
        </w:rPr>
        <w:t xml:space="preserve"> </w:t>
      </w:r>
      <w:r w:rsidR="009D3B27" w:rsidRPr="00761C8A">
        <w:rPr>
          <w:rFonts w:cs="Tahoma"/>
          <w:lang w:val="en-GB"/>
        </w:rPr>
        <w:t>T</w:t>
      </w:r>
      <w:r w:rsidR="00570F5F" w:rsidRPr="00761C8A">
        <w:rPr>
          <w:rFonts w:cs="Tahoma"/>
          <w:lang w:val="en-GB"/>
        </w:rPr>
        <w:t xml:space="preserve">he </w:t>
      </w:r>
      <w:r w:rsidR="00AA6E53" w:rsidRPr="00761C8A">
        <w:rPr>
          <w:rFonts w:cs="Tahoma"/>
          <w:lang w:val="en-GB"/>
        </w:rPr>
        <w:t>S</w:t>
      </w:r>
      <w:r w:rsidR="00570F5F" w:rsidRPr="00761C8A">
        <w:rPr>
          <w:rFonts w:cs="Tahoma"/>
          <w:lang w:val="en-GB"/>
        </w:rPr>
        <w:t xml:space="preserve">trategy recognises that early and tailored supports </w:t>
      </w:r>
      <w:r w:rsidR="00AA1ACD" w:rsidRPr="00761C8A">
        <w:rPr>
          <w:rFonts w:cs="Tahoma"/>
          <w:lang w:val="en-GB"/>
        </w:rPr>
        <w:t>need to be increased for all children</w:t>
      </w:r>
      <w:r w:rsidR="00D41AAE" w:rsidRPr="00761C8A">
        <w:rPr>
          <w:rFonts w:cs="Tahoma"/>
          <w:lang w:val="en-GB"/>
        </w:rPr>
        <w:t xml:space="preserve"> and families</w:t>
      </w:r>
      <w:r w:rsidR="00AA1ACD" w:rsidRPr="00761C8A">
        <w:rPr>
          <w:rFonts w:cs="Tahoma"/>
          <w:lang w:val="en-GB"/>
        </w:rPr>
        <w:t xml:space="preserve"> who </w:t>
      </w:r>
      <w:r w:rsidR="002B065B" w:rsidRPr="00761C8A">
        <w:rPr>
          <w:rFonts w:cs="Tahoma"/>
          <w:lang w:val="en-GB"/>
        </w:rPr>
        <w:t>experience</w:t>
      </w:r>
      <w:r w:rsidR="007D0AD2" w:rsidRPr="00761C8A">
        <w:rPr>
          <w:rFonts w:cs="Tahoma"/>
          <w:lang w:val="en-GB"/>
        </w:rPr>
        <w:t xml:space="preserve"> vulnerability to address</w:t>
      </w:r>
      <w:r w:rsidR="00073799" w:rsidRPr="00761C8A">
        <w:rPr>
          <w:rFonts w:cs="Tahoma"/>
          <w:lang w:val="en-GB"/>
        </w:rPr>
        <w:t xml:space="preserve"> unacceptably</w:t>
      </w:r>
      <w:r w:rsidR="007D0AD2" w:rsidRPr="00761C8A">
        <w:rPr>
          <w:rFonts w:cs="Tahoma"/>
          <w:lang w:val="en-GB"/>
        </w:rPr>
        <w:t xml:space="preserve"> high rates of child</w:t>
      </w:r>
      <w:r w:rsidR="00073799" w:rsidRPr="00761C8A">
        <w:rPr>
          <w:rFonts w:cs="Tahoma"/>
          <w:lang w:val="en-GB"/>
        </w:rPr>
        <w:t xml:space="preserve"> neglect, abuse and</w:t>
      </w:r>
      <w:r w:rsidR="007D0AD2" w:rsidRPr="00761C8A">
        <w:rPr>
          <w:rFonts w:cs="Tahoma"/>
          <w:lang w:val="en-GB"/>
        </w:rPr>
        <w:t xml:space="preserve"> removal for all children</w:t>
      </w:r>
      <w:r w:rsidR="00073799" w:rsidRPr="00761C8A">
        <w:rPr>
          <w:rFonts w:cs="Tahoma"/>
          <w:lang w:val="en-GB"/>
        </w:rPr>
        <w:t xml:space="preserve"> across Australia</w:t>
      </w:r>
      <w:r w:rsidR="007D0AD2" w:rsidRPr="00761C8A">
        <w:rPr>
          <w:rFonts w:cs="Tahoma"/>
          <w:lang w:val="en-GB"/>
        </w:rPr>
        <w:t xml:space="preserve">. </w:t>
      </w:r>
    </w:p>
    <w:p w14:paraId="5B11734A" w14:textId="3AB258F4" w:rsidR="009958DD" w:rsidRPr="00761C8A" w:rsidRDefault="007D0AD2" w:rsidP="00677D44">
      <w:pPr>
        <w:spacing w:after="120"/>
        <w:rPr>
          <w:rFonts w:cs="Tahoma"/>
          <w:lang w:val="en-GB"/>
        </w:rPr>
      </w:pPr>
      <w:r w:rsidRPr="00761C8A">
        <w:rPr>
          <w:rFonts w:cs="Tahoma"/>
          <w:lang w:val="en-GB"/>
        </w:rPr>
        <w:t xml:space="preserve">The </w:t>
      </w:r>
      <w:r w:rsidR="00614739" w:rsidRPr="00761C8A">
        <w:rPr>
          <w:rFonts w:cs="Tahoma"/>
          <w:lang w:val="en-GB"/>
        </w:rPr>
        <w:t>principles</w:t>
      </w:r>
      <w:r w:rsidR="00665003" w:rsidRPr="00761C8A">
        <w:rPr>
          <w:rFonts w:cs="Tahoma"/>
          <w:lang w:val="en-GB"/>
        </w:rPr>
        <w:t xml:space="preserve"> and</w:t>
      </w:r>
      <w:r w:rsidR="00614739" w:rsidRPr="00761C8A">
        <w:rPr>
          <w:rFonts w:cs="Tahoma"/>
          <w:lang w:val="en-GB"/>
        </w:rPr>
        <w:t xml:space="preserve"> </w:t>
      </w:r>
      <w:r w:rsidRPr="00761C8A">
        <w:rPr>
          <w:rFonts w:cs="Tahoma"/>
          <w:lang w:val="en-GB"/>
        </w:rPr>
        <w:t>system elements</w:t>
      </w:r>
      <w:r w:rsidR="00322B29" w:rsidRPr="00761C8A">
        <w:rPr>
          <w:rFonts w:cs="Tahoma"/>
          <w:lang w:val="en-GB"/>
        </w:rPr>
        <w:t xml:space="preserve"> outlined in the </w:t>
      </w:r>
      <w:r w:rsidR="00E251F3" w:rsidRPr="00761C8A">
        <w:rPr>
          <w:rFonts w:cs="Tahoma"/>
          <w:lang w:val="en-GB"/>
        </w:rPr>
        <w:t>S</w:t>
      </w:r>
      <w:r w:rsidR="00073799" w:rsidRPr="00761C8A">
        <w:rPr>
          <w:rFonts w:cs="Tahoma"/>
          <w:lang w:val="en-GB"/>
        </w:rPr>
        <w:t xml:space="preserve">trategy will drive </w:t>
      </w:r>
      <w:r w:rsidR="00B94CC6" w:rsidRPr="00761C8A">
        <w:rPr>
          <w:rFonts w:cs="Tahoma"/>
          <w:lang w:val="en-GB"/>
        </w:rPr>
        <w:t xml:space="preserve">the child and family sector </w:t>
      </w:r>
      <w:r w:rsidR="00ED5908" w:rsidRPr="00761C8A">
        <w:rPr>
          <w:rFonts w:cs="Tahoma"/>
          <w:lang w:val="en-GB"/>
        </w:rPr>
        <w:t>toward</w:t>
      </w:r>
      <w:r w:rsidR="00E55AFD" w:rsidRPr="00761C8A">
        <w:rPr>
          <w:rFonts w:cs="Tahoma"/>
          <w:lang w:val="en-GB"/>
        </w:rPr>
        <w:t xml:space="preserve">s prevention focused systems </w:t>
      </w:r>
      <w:r w:rsidR="00D41AAE" w:rsidRPr="00761C8A">
        <w:rPr>
          <w:rFonts w:cs="Tahoma"/>
          <w:lang w:val="en-GB"/>
        </w:rPr>
        <w:t>that support wellbeing, safety, positive identity and connection to culture and family for every child.</w:t>
      </w:r>
    </w:p>
    <w:p w14:paraId="5D6ED858" w14:textId="49B139B9" w:rsidR="00BA5404" w:rsidRPr="00761C8A" w:rsidRDefault="00BA5404" w:rsidP="001C442B">
      <w:pPr>
        <w:pStyle w:val="Quote"/>
        <w:rPr>
          <w:rFonts w:cs="Tahoma"/>
          <w:lang w:val="en-GB"/>
        </w:rPr>
      </w:pPr>
      <w:r w:rsidRPr="00761C8A">
        <w:rPr>
          <w:rFonts w:cs="Tahoma"/>
          <w:lang w:val="en-GB"/>
        </w:rPr>
        <w:t>“Everyone knows that if you get it right for Aboriginal kids you get it right for all kids because you start to focus on the child, and not just the physical needs of the child but their cultural and social wellbeing as well</w:t>
      </w:r>
      <w:r w:rsidR="00981E3C" w:rsidRPr="00761C8A">
        <w:rPr>
          <w:rFonts w:cs="Tahoma"/>
          <w:lang w:val="en-GB"/>
        </w:rPr>
        <w:t>.</w:t>
      </w:r>
      <w:r w:rsidR="009D31EA" w:rsidRPr="00761C8A">
        <w:rPr>
          <w:rFonts w:cs="Tahoma"/>
          <w:lang w:val="en-GB"/>
        </w:rPr>
        <w:t>”</w:t>
      </w:r>
    </w:p>
    <w:p w14:paraId="137E96E5" w14:textId="0678348C" w:rsidR="009D31EA" w:rsidRPr="00761C8A" w:rsidRDefault="00981E3C" w:rsidP="00AA6E53">
      <w:pPr>
        <w:pStyle w:val="Quote"/>
        <w:rPr>
          <w:rFonts w:cs="Tahoma"/>
          <w:lang w:val="en-GB"/>
        </w:rPr>
      </w:pPr>
      <w:r w:rsidRPr="00761C8A">
        <w:rPr>
          <w:rFonts w:cs="Tahoma"/>
          <w:lang w:val="en-GB"/>
        </w:rPr>
        <w:t>Adjunct</w:t>
      </w:r>
      <w:r w:rsidR="009D31EA" w:rsidRPr="00761C8A">
        <w:rPr>
          <w:rFonts w:cs="Tahoma"/>
          <w:lang w:val="en-GB"/>
        </w:rPr>
        <w:t xml:space="preserve"> Professor Muriel Bamblett AO</w:t>
      </w:r>
      <w:r w:rsidR="001C442B" w:rsidRPr="00761C8A">
        <w:rPr>
          <w:rFonts w:cs="Tahoma"/>
          <w:lang w:val="en-GB"/>
        </w:rPr>
        <w:br/>
      </w:r>
    </w:p>
    <w:p w14:paraId="0C293BFC" w14:textId="77777777" w:rsidR="00307D3F" w:rsidRPr="00761C8A" w:rsidRDefault="00307D3F">
      <w:pPr>
        <w:rPr>
          <w:rFonts w:cs="Tahoma"/>
          <w:b/>
          <w:bCs/>
          <w:sz w:val="28"/>
          <w:szCs w:val="28"/>
          <w:lang w:val="en-GB"/>
        </w:rPr>
      </w:pPr>
      <w:bookmarkStart w:id="13" w:name="_Toc174631153"/>
      <w:r w:rsidRPr="00761C8A">
        <w:rPr>
          <w:rFonts w:cs="Tahoma"/>
          <w:lang w:val="en-GB"/>
        </w:rPr>
        <w:br w:type="page"/>
      </w:r>
    </w:p>
    <w:p w14:paraId="6895BE01" w14:textId="1252C3AB" w:rsidR="00ED2EF7" w:rsidRPr="00761C8A" w:rsidRDefault="00635934" w:rsidP="009820ED">
      <w:pPr>
        <w:pStyle w:val="Heading3"/>
        <w:rPr>
          <w:lang w:val="en-GB"/>
        </w:rPr>
      </w:pPr>
      <w:bookmarkStart w:id="14" w:name="_Toc188023201"/>
      <w:r w:rsidRPr="00761C8A">
        <w:rPr>
          <w:lang w:val="en-GB"/>
        </w:rPr>
        <w:lastRenderedPageBreak/>
        <w:t>What difference will the Strategy make?</w:t>
      </w:r>
      <w:bookmarkEnd w:id="13"/>
      <w:bookmarkEnd w:id="14"/>
    </w:p>
    <w:p w14:paraId="2838D623" w14:textId="6372D35F" w:rsidR="002A3C8A" w:rsidRPr="00761C8A" w:rsidRDefault="006608CF" w:rsidP="003B48D2">
      <w:pPr>
        <w:pStyle w:val="CCSNormalText"/>
        <w:rPr>
          <w:rFonts w:ascii="Gill Sans Nova" w:hAnsi="Gill Sans Nova" w:cs="Tahoma"/>
          <w:kern w:val="2"/>
          <w:sz w:val="24"/>
          <w:szCs w:val="24"/>
          <w:lang w:val="en-GB" w:eastAsia="en-US" w:bidi="ar-SA"/>
          <w14:ligatures w14:val="standardContextual"/>
        </w:rPr>
      </w:pPr>
      <w:r w:rsidRPr="00761C8A">
        <w:rPr>
          <w:rFonts w:ascii="Gill Sans Nova" w:hAnsi="Gill Sans Nova" w:cs="Tahoma"/>
          <w:kern w:val="2"/>
          <w:sz w:val="24"/>
          <w:szCs w:val="24"/>
          <w:lang w:val="en-GB" w:eastAsia="en-US" w:bidi="ar-SA"/>
          <w14:ligatures w14:val="standardContextual"/>
        </w:rPr>
        <w:t xml:space="preserve">The Strategy </w:t>
      </w:r>
      <w:r w:rsidR="009A2F92" w:rsidRPr="00761C8A">
        <w:rPr>
          <w:rFonts w:ascii="Gill Sans Nova" w:hAnsi="Gill Sans Nova" w:cs="Tahoma"/>
          <w:kern w:val="2"/>
          <w:sz w:val="24"/>
          <w:szCs w:val="24"/>
          <w:lang w:val="en-GB" w:eastAsia="en-US" w:bidi="ar-SA"/>
          <w14:ligatures w14:val="standardContextual"/>
        </w:rPr>
        <w:t xml:space="preserve">is designed to </w:t>
      </w:r>
      <w:r w:rsidRPr="00761C8A">
        <w:rPr>
          <w:rFonts w:ascii="Gill Sans Nova" w:hAnsi="Gill Sans Nova" w:cs="Tahoma"/>
          <w:kern w:val="2"/>
          <w:sz w:val="24"/>
          <w:szCs w:val="24"/>
          <w:lang w:val="en-GB" w:eastAsia="en-US" w:bidi="ar-SA"/>
          <w14:ligatures w14:val="standardContextual"/>
        </w:rPr>
        <w:t>shift the dial on the way governments approach the design, implementation and delivery of supports to children and families</w:t>
      </w:r>
      <w:r w:rsidR="00363257" w:rsidRPr="00761C8A">
        <w:rPr>
          <w:rFonts w:ascii="Gill Sans Nova" w:hAnsi="Gill Sans Nova" w:cs="Tahoma"/>
          <w:kern w:val="2"/>
          <w:sz w:val="24"/>
          <w:szCs w:val="24"/>
          <w:lang w:val="en-GB" w:eastAsia="en-US" w:bidi="ar-SA"/>
          <w14:ligatures w14:val="standardContextual"/>
        </w:rPr>
        <w:t xml:space="preserve"> across Australia</w:t>
      </w:r>
      <w:r w:rsidRPr="00761C8A">
        <w:rPr>
          <w:rFonts w:ascii="Gill Sans Nova" w:hAnsi="Gill Sans Nova" w:cs="Tahoma"/>
          <w:kern w:val="2"/>
          <w:sz w:val="24"/>
          <w:szCs w:val="24"/>
          <w:lang w:val="en-GB" w:eastAsia="en-US" w:bidi="ar-SA"/>
          <w14:ligatures w14:val="standardContextual"/>
        </w:rPr>
        <w:t>. It provide</w:t>
      </w:r>
      <w:r w:rsidR="00972BF4" w:rsidRPr="00761C8A">
        <w:rPr>
          <w:rFonts w:ascii="Gill Sans Nova" w:hAnsi="Gill Sans Nova" w:cs="Tahoma"/>
          <w:kern w:val="2"/>
          <w:sz w:val="24"/>
          <w:szCs w:val="24"/>
          <w:lang w:val="en-GB" w:eastAsia="en-US" w:bidi="ar-SA"/>
          <w14:ligatures w14:val="standardContextual"/>
        </w:rPr>
        <w:t>s</w:t>
      </w:r>
      <w:r w:rsidRPr="00761C8A">
        <w:rPr>
          <w:rFonts w:ascii="Gill Sans Nova" w:hAnsi="Gill Sans Nova" w:cs="Tahoma"/>
          <w:kern w:val="2"/>
          <w:sz w:val="24"/>
          <w:szCs w:val="24"/>
          <w:lang w:val="en-GB" w:eastAsia="en-US" w:bidi="ar-SA"/>
          <w14:ligatures w14:val="standardContextual"/>
        </w:rPr>
        <w:t xml:space="preserve"> </w:t>
      </w:r>
      <w:r w:rsidR="00CC58E6" w:rsidRPr="00761C8A">
        <w:rPr>
          <w:rFonts w:ascii="Gill Sans Nova" w:hAnsi="Gill Sans Nova" w:cs="Tahoma"/>
          <w:kern w:val="2"/>
          <w:sz w:val="24"/>
          <w:szCs w:val="24"/>
          <w:lang w:val="en-GB" w:eastAsia="en-US" w:bidi="ar-SA"/>
          <w14:ligatures w14:val="standardContextual"/>
        </w:rPr>
        <w:t xml:space="preserve">guidance </w:t>
      </w:r>
      <w:r w:rsidR="007B3F40" w:rsidRPr="00761C8A">
        <w:rPr>
          <w:rFonts w:ascii="Gill Sans Nova" w:hAnsi="Gill Sans Nova" w:cs="Tahoma"/>
          <w:kern w:val="2"/>
          <w:sz w:val="24"/>
          <w:szCs w:val="24"/>
          <w:lang w:val="en-GB" w:eastAsia="en-US" w:bidi="ar-SA"/>
          <w14:ligatures w14:val="standardContextual"/>
        </w:rPr>
        <w:t>for</w:t>
      </w:r>
      <w:r w:rsidR="00972BF4" w:rsidRPr="00761C8A">
        <w:rPr>
          <w:rFonts w:ascii="Gill Sans Nova" w:hAnsi="Gill Sans Nova" w:cs="Tahoma"/>
          <w:kern w:val="2"/>
          <w:sz w:val="24"/>
          <w:szCs w:val="24"/>
          <w:lang w:val="en-GB" w:eastAsia="en-US" w:bidi="ar-SA"/>
          <w14:ligatures w14:val="standardContextual"/>
        </w:rPr>
        <w:t xml:space="preserve"> </w:t>
      </w:r>
      <w:r w:rsidRPr="00761C8A">
        <w:rPr>
          <w:rFonts w:ascii="Gill Sans Nova" w:hAnsi="Gill Sans Nova" w:cs="Tahoma"/>
          <w:kern w:val="2"/>
          <w:sz w:val="24"/>
          <w:szCs w:val="24"/>
          <w:lang w:val="en-GB" w:eastAsia="en-US" w:bidi="ar-SA"/>
          <w14:ligatures w14:val="standardContextual"/>
        </w:rPr>
        <w:t xml:space="preserve">strengths-based approaches to investing in the </w:t>
      </w:r>
      <w:r w:rsidR="00E73140" w:rsidRPr="00761C8A">
        <w:rPr>
          <w:rFonts w:ascii="Gill Sans Nova" w:hAnsi="Gill Sans Nova" w:cs="Tahoma"/>
          <w:kern w:val="2"/>
          <w:sz w:val="24"/>
          <w:szCs w:val="24"/>
          <w:lang w:val="en-GB" w:eastAsia="en-US" w:bidi="ar-SA"/>
          <w14:ligatures w14:val="standardContextual"/>
        </w:rPr>
        <w:t xml:space="preserve">safety and </w:t>
      </w:r>
      <w:r w:rsidRPr="00761C8A">
        <w:rPr>
          <w:rFonts w:ascii="Gill Sans Nova" w:hAnsi="Gill Sans Nova" w:cs="Tahoma"/>
          <w:kern w:val="2"/>
          <w:sz w:val="24"/>
          <w:szCs w:val="24"/>
          <w:lang w:val="en-GB" w:eastAsia="en-US" w:bidi="ar-SA"/>
          <w14:ligatures w14:val="standardContextual"/>
        </w:rPr>
        <w:t xml:space="preserve">wellbeing of children and families, with a focus </w:t>
      </w:r>
      <w:r w:rsidR="00D47D8A" w:rsidRPr="00761C8A">
        <w:rPr>
          <w:rFonts w:ascii="Gill Sans Nova" w:hAnsi="Gill Sans Nova" w:cs="Tahoma"/>
          <w:kern w:val="2"/>
          <w:sz w:val="24"/>
          <w:szCs w:val="24"/>
          <w:lang w:val="en-GB" w:eastAsia="en-US" w:bidi="ar-SA"/>
          <w14:ligatures w14:val="standardContextual"/>
        </w:rPr>
        <w:t xml:space="preserve">on </w:t>
      </w:r>
      <w:r w:rsidRPr="00761C8A">
        <w:rPr>
          <w:rFonts w:ascii="Gill Sans Nova" w:hAnsi="Gill Sans Nova" w:cs="Tahoma"/>
          <w:kern w:val="2"/>
          <w:sz w:val="24"/>
          <w:szCs w:val="24"/>
          <w:lang w:val="en-GB" w:eastAsia="en-US" w:bidi="ar-SA"/>
          <w14:ligatures w14:val="standardContextual"/>
        </w:rPr>
        <w:t>preserving connections to kinship and culture</w:t>
      </w:r>
      <w:r w:rsidR="009A2F92" w:rsidRPr="00761C8A">
        <w:rPr>
          <w:rFonts w:ascii="Gill Sans Nova" w:hAnsi="Gill Sans Nova" w:cs="Tahoma"/>
          <w:sz w:val="24"/>
          <w:szCs w:val="24"/>
          <w:lang w:val="en-GB" w:eastAsia="en-US" w:bidi="ar-SA"/>
        </w:rPr>
        <w:t>.</w:t>
      </w:r>
      <w:r w:rsidR="00C66286" w:rsidRPr="00761C8A">
        <w:rPr>
          <w:rFonts w:ascii="Gill Sans Nova" w:hAnsi="Gill Sans Nova" w:cs="Tahoma"/>
          <w:kern w:val="2"/>
          <w:sz w:val="24"/>
          <w:szCs w:val="24"/>
          <w:lang w:val="en-GB" w:eastAsia="en-US" w:bidi="ar-SA"/>
          <w14:ligatures w14:val="standardContextual"/>
        </w:rPr>
        <w:t xml:space="preserve"> </w:t>
      </w:r>
      <w:r w:rsidR="009A2F92" w:rsidRPr="00761C8A">
        <w:rPr>
          <w:rFonts w:ascii="Gill Sans Nova" w:hAnsi="Gill Sans Nova" w:cs="Tahoma"/>
          <w:kern w:val="2"/>
          <w:sz w:val="24"/>
          <w:szCs w:val="24"/>
          <w:lang w:val="en-GB" w:eastAsia="en-US" w:bidi="ar-SA"/>
          <w14:ligatures w14:val="standardContextual"/>
        </w:rPr>
        <w:t xml:space="preserve">The </w:t>
      </w:r>
      <w:r w:rsidR="0048076B" w:rsidRPr="00761C8A">
        <w:rPr>
          <w:rFonts w:ascii="Gill Sans Nova" w:hAnsi="Gill Sans Nova" w:cs="Tahoma"/>
          <w:kern w:val="2"/>
          <w:sz w:val="24"/>
          <w:szCs w:val="24"/>
          <w:lang w:val="en-GB" w:eastAsia="en-US" w:bidi="ar-SA"/>
          <w14:ligatures w14:val="standardContextual"/>
        </w:rPr>
        <w:t>S</w:t>
      </w:r>
      <w:r w:rsidR="009A2F92" w:rsidRPr="00761C8A">
        <w:rPr>
          <w:rFonts w:ascii="Gill Sans Nova" w:hAnsi="Gill Sans Nova" w:cs="Tahoma"/>
          <w:kern w:val="2"/>
          <w:sz w:val="24"/>
          <w:szCs w:val="24"/>
          <w:lang w:val="en-GB" w:eastAsia="en-US" w:bidi="ar-SA"/>
          <w14:ligatures w14:val="standardContextual"/>
        </w:rPr>
        <w:t xml:space="preserve">trategy recognises that </w:t>
      </w:r>
      <w:r w:rsidR="000D17C4" w:rsidRPr="00761C8A">
        <w:rPr>
          <w:rFonts w:ascii="Gill Sans Nova" w:hAnsi="Gill Sans Nova" w:cs="Tahoma"/>
          <w:kern w:val="2"/>
          <w:sz w:val="24"/>
          <w:szCs w:val="24"/>
          <w:lang w:val="en-GB" w:eastAsia="en-US" w:bidi="ar-SA"/>
          <w14:ligatures w14:val="standardContextual"/>
        </w:rPr>
        <w:t xml:space="preserve">for Aboriginal and Torres Strait Islander children, </w:t>
      </w:r>
      <w:r w:rsidR="009A2F92" w:rsidRPr="00761C8A">
        <w:rPr>
          <w:rFonts w:ascii="Gill Sans Nova" w:hAnsi="Gill Sans Nova" w:cs="Tahoma"/>
          <w:kern w:val="2"/>
          <w:sz w:val="24"/>
          <w:szCs w:val="24"/>
          <w:lang w:val="en-GB" w:eastAsia="en-US" w:bidi="ar-SA"/>
          <w14:ligatures w14:val="standardContextual"/>
        </w:rPr>
        <w:t>this is best done</w:t>
      </w:r>
      <w:r w:rsidR="00D47D8A" w:rsidRPr="00761C8A">
        <w:rPr>
          <w:rFonts w:ascii="Gill Sans Nova" w:hAnsi="Gill Sans Nova" w:cs="Tahoma"/>
          <w:kern w:val="2"/>
          <w:sz w:val="24"/>
          <w:szCs w:val="24"/>
          <w:lang w:val="en-GB" w:eastAsia="en-US" w:bidi="ar-SA"/>
          <w14:ligatures w14:val="standardContextual"/>
        </w:rPr>
        <w:t xml:space="preserve"> through </w:t>
      </w:r>
      <w:r w:rsidR="0008508A" w:rsidRPr="00761C8A">
        <w:rPr>
          <w:rFonts w:ascii="Gill Sans Nova" w:hAnsi="Gill Sans Nova" w:cs="Tahoma"/>
          <w:kern w:val="2"/>
          <w:sz w:val="24"/>
          <w:szCs w:val="24"/>
          <w:lang w:val="en-GB" w:eastAsia="en-US" w:bidi="ar-SA"/>
          <w14:ligatures w14:val="standardContextual"/>
        </w:rPr>
        <w:t xml:space="preserve">harnessing the strengths of </w:t>
      </w:r>
      <w:r w:rsidR="00D47D8A" w:rsidRPr="00761C8A">
        <w:rPr>
          <w:rFonts w:ascii="Gill Sans Nova" w:hAnsi="Gill Sans Nova" w:cs="Tahoma"/>
          <w:kern w:val="2"/>
          <w:sz w:val="24"/>
          <w:szCs w:val="24"/>
          <w:lang w:val="en-GB" w:eastAsia="en-US" w:bidi="ar-SA"/>
          <w14:ligatures w14:val="standardContextual"/>
        </w:rPr>
        <w:t>ACCOs</w:t>
      </w:r>
      <w:r w:rsidRPr="00761C8A">
        <w:rPr>
          <w:rFonts w:ascii="Gill Sans Nova" w:hAnsi="Gill Sans Nova" w:cs="Tahoma"/>
          <w:kern w:val="2"/>
          <w:sz w:val="24"/>
          <w:szCs w:val="24"/>
          <w:lang w:val="en-GB" w:eastAsia="en-US" w:bidi="ar-SA"/>
          <w14:ligatures w14:val="standardContextual"/>
        </w:rPr>
        <w:t>.</w:t>
      </w:r>
    </w:p>
    <w:p w14:paraId="7F17F805" w14:textId="0C0796BB" w:rsidR="003B48D2" w:rsidRPr="00761C8A" w:rsidRDefault="003B48D2" w:rsidP="003B48D2">
      <w:pPr>
        <w:pStyle w:val="CCSNormalText"/>
        <w:rPr>
          <w:rFonts w:ascii="Gill Sans Nova" w:hAnsi="Gill Sans Nova" w:cs="Tahoma"/>
          <w:kern w:val="2"/>
          <w:sz w:val="24"/>
          <w:szCs w:val="24"/>
          <w:lang w:val="en-GB" w:eastAsia="en-US" w:bidi="ar-SA"/>
          <w14:ligatures w14:val="standardContextual"/>
        </w:rPr>
      </w:pPr>
      <w:r w:rsidRPr="00761C8A">
        <w:rPr>
          <w:rFonts w:ascii="Gill Sans Nova" w:hAnsi="Gill Sans Nova" w:cs="Tahoma"/>
          <w:kern w:val="2"/>
          <w:sz w:val="24"/>
          <w:szCs w:val="24"/>
          <w:lang w:val="en-GB" w:eastAsia="en-US" w:bidi="ar-SA"/>
          <w14:ligatures w14:val="standardContextual"/>
        </w:rPr>
        <w:t>In implementing the Strategy, governments can demonstrate a genuine commitment to the Priority Reforms under the National Agreement.</w:t>
      </w:r>
      <w:r w:rsidRPr="00761C8A">
        <w:rPr>
          <w:rFonts w:ascii="Gill Sans Nova" w:hAnsi="Gill Sans Nova" w:cs="Tahoma"/>
          <w:lang w:val="en-GB"/>
        </w:rPr>
        <w:t xml:space="preserve"> </w:t>
      </w:r>
    </w:p>
    <w:p w14:paraId="338A001A" w14:textId="3F0784BB" w:rsidR="002707EC" w:rsidRPr="00761C8A" w:rsidRDefault="002707EC" w:rsidP="002707EC">
      <w:pPr>
        <w:suppressAutoHyphens/>
        <w:spacing w:before="40" w:after="120" w:line="280" w:lineRule="atLeast"/>
        <w:jc w:val="center"/>
        <w:rPr>
          <w:rFonts w:cs="Tahoma"/>
          <w:lang w:val="en-GB"/>
        </w:rPr>
      </w:pPr>
      <w:r w:rsidRPr="00761C8A">
        <w:rPr>
          <w:rFonts w:cs="Tahoma"/>
          <w:i/>
          <w:iCs/>
          <w:color w:val="465762" w:themeColor="text2"/>
          <w:lang w:val="en-GB"/>
        </w:rPr>
        <w:t>“Everyone is trying to work in and fix a broken system. If we get the systems right, it then supports the individual, family and community level of a child’s wellbeing</w:t>
      </w:r>
      <w:r w:rsidR="00981E3C" w:rsidRPr="00761C8A">
        <w:rPr>
          <w:rFonts w:cs="Tahoma"/>
          <w:i/>
          <w:iCs/>
          <w:color w:val="465762" w:themeColor="text2"/>
          <w:lang w:val="en-GB"/>
        </w:rPr>
        <w:t>.</w:t>
      </w:r>
      <w:r w:rsidRPr="00761C8A">
        <w:rPr>
          <w:rFonts w:cs="Tahoma"/>
          <w:i/>
          <w:iCs/>
          <w:color w:val="465762" w:themeColor="text2"/>
          <w:lang w:val="en-GB"/>
        </w:rPr>
        <w:t xml:space="preserve">” </w:t>
      </w:r>
      <w:r w:rsidR="00994B66" w:rsidRPr="00761C8A">
        <w:rPr>
          <w:rFonts w:cs="Tahoma"/>
          <w:i/>
          <w:iCs/>
          <w:color w:val="465762" w:themeColor="text2"/>
          <w:lang w:val="en-GB"/>
        </w:rPr>
        <w:br/>
      </w:r>
      <w:r w:rsidRPr="00761C8A">
        <w:rPr>
          <w:rFonts w:cs="Tahoma"/>
          <w:i/>
          <w:iCs/>
          <w:color w:val="465762" w:themeColor="text2"/>
          <w:lang w:val="en-GB"/>
        </w:rPr>
        <w:t>–</w:t>
      </w:r>
      <w:r w:rsidR="00981E3C" w:rsidRPr="00761C8A">
        <w:rPr>
          <w:rFonts w:cs="Tahoma"/>
          <w:i/>
          <w:iCs/>
          <w:color w:val="465762" w:themeColor="text2"/>
          <w:lang w:val="en-GB"/>
        </w:rPr>
        <w:t> </w:t>
      </w:r>
      <w:r w:rsidRPr="00761C8A">
        <w:rPr>
          <w:rFonts w:cs="Tahoma"/>
          <w:i/>
          <w:iCs/>
          <w:color w:val="465762" w:themeColor="text2"/>
          <w:lang w:val="en-GB"/>
        </w:rPr>
        <w:t>member of the NGO Sector Reference Group.</w:t>
      </w:r>
    </w:p>
    <w:p w14:paraId="443DFE49" w14:textId="3953492F" w:rsidR="00635934" w:rsidRPr="00761C8A" w:rsidRDefault="003865FA" w:rsidP="00ED2EF7">
      <w:pPr>
        <w:pStyle w:val="CCSNormalText"/>
        <w:rPr>
          <w:rFonts w:ascii="Gill Sans Nova" w:hAnsi="Gill Sans Nova" w:cs="Tahoma"/>
          <w:kern w:val="2"/>
          <w:sz w:val="24"/>
          <w:szCs w:val="24"/>
          <w:lang w:val="en-GB" w:eastAsia="en-US" w:bidi="ar-SA"/>
          <w14:ligatures w14:val="standardContextual"/>
        </w:rPr>
      </w:pPr>
      <w:r w:rsidRPr="00761C8A">
        <w:rPr>
          <w:rFonts w:ascii="Gill Sans Nova" w:hAnsi="Gill Sans Nova" w:cs="Tahoma"/>
          <w:kern w:val="2"/>
          <w:sz w:val="24"/>
          <w:szCs w:val="24"/>
          <w:lang w:val="en-GB" w:eastAsia="en-US" w:bidi="ar-SA"/>
          <w14:ligatures w14:val="standardContextual"/>
        </w:rPr>
        <w:t>T</w:t>
      </w:r>
      <w:r w:rsidR="00F05E93" w:rsidRPr="00761C8A">
        <w:rPr>
          <w:rFonts w:ascii="Gill Sans Nova" w:hAnsi="Gill Sans Nova" w:cs="Tahoma"/>
          <w:kern w:val="2"/>
          <w:sz w:val="24"/>
          <w:szCs w:val="24"/>
          <w:lang w:val="en-GB" w:eastAsia="en-US" w:bidi="ar-SA"/>
          <w14:ligatures w14:val="standardContextual"/>
        </w:rPr>
        <w:t>he Strategy</w:t>
      </w:r>
      <w:r w:rsidR="00ED2EF7" w:rsidRPr="00761C8A">
        <w:rPr>
          <w:rFonts w:ascii="Gill Sans Nova" w:hAnsi="Gill Sans Nova" w:cs="Tahoma"/>
          <w:kern w:val="2"/>
          <w:sz w:val="24"/>
          <w:szCs w:val="24"/>
          <w:lang w:val="en-GB" w:eastAsia="en-US" w:bidi="ar-SA"/>
          <w14:ligatures w14:val="standardContextual"/>
        </w:rPr>
        <w:t xml:space="preserve"> </w:t>
      </w:r>
      <w:r w:rsidR="00635934" w:rsidRPr="00761C8A">
        <w:rPr>
          <w:rFonts w:ascii="Gill Sans Nova" w:hAnsi="Gill Sans Nova" w:cs="Tahoma"/>
          <w:kern w:val="2"/>
          <w:sz w:val="24"/>
          <w:szCs w:val="24"/>
          <w:lang w:val="en-GB" w:eastAsia="en-US" w:bidi="ar-SA"/>
          <w14:ligatures w14:val="standardContextual"/>
        </w:rPr>
        <w:t>will support the achievement of the following 10-Year Outcomes</w:t>
      </w:r>
      <w:r w:rsidR="003E4A1E" w:rsidRPr="00761C8A">
        <w:rPr>
          <w:rFonts w:ascii="Gill Sans Nova" w:hAnsi="Gill Sans Nova" w:cs="Tahoma"/>
          <w:kern w:val="2"/>
          <w:sz w:val="24"/>
          <w:szCs w:val="24"/>
          <w:lang w:val="en-GB" w:eastAsia="en-US" w:bidi="ar-SA"/>
          <w14:ligatures w14:val="standardContextual"/>
        </w:rPr>
        <w:t xml:space="preserve"> </w:t>
      </w:r>
      <w:r w:rsidR="00DA4951" w:rsidRPr="00761C8A">
        <w:rPr>
          <w:rFonts w:ascii="Gill Sans Nova" w:hAnsi="Gill Sans Nova" w:cs="Tahoma"/>
          <w:kern w:val="2"/>
          <w:sz w:val="24"/>
          <w:szCs w:val="24"/>
          <w:lang w:val="en-GB" w:eastAsia="en-US" w:bidi="ar-SA"/>
          <w14:ligatures w14:val="standardContextual"/>
        </w:rPr>
        <w:t>from</w:t>
      </w:r>
      <w:r w:rsidR="003E4A1E" w:rsidRPr="00761C8A">
        <w:rPr>
          <w:rFonts w:ascii="Gill Sans Nova" w:hAnsi="Gill Sans Nova" w:cs="Tahoma"/>
          <w:kern w:val="2"/>
          <w:sz w:val="24"/>
          <w:szCs w:val="24"/>
          <w:lang w:val="en-GB" w:eastAsia="en-US" w:bidi="ar-SA"/>
          <w14:ligatures w14:val="standardContextual"/>
        </w:rPr>
        <w:t xml:space="preserve"> the Safe and Supported </w:t>
      </w:r>
      <w:r w:rsidR="00A00145" w:rsidRPr="00761C8A">
        <w:rPr>
          <w:rFonts w:ascii="Gill Sans Nova" w:hAnsi="Gill Sans Nova" w:cs="Tahoma"/>
          <w:kern w:val="2"/>
          <w:sz w:val="24"/>
          <w:szCs w:val="24"/>
          <w:lang w:val="en-GB" w:eastAsia="en-US" w:bidi="ar-SA"/>
          <w14:ligatures w14:val="standardContextual"/>
        </w:rPr>
        <w:t xml:space="preserve">Aboriginal and Torres Strait Islander </w:t>
      </w:r>
      <w:r w:rsidR="00A32B8B" w:rsidRPr="00761C8A">
        <w:rPr>
          <w:rFonts w:ascii="Gill Sans Nova" w:hAnsi="Gill Sans Nova" w:cs="Tahoma"/>
          <w:kern w:val="2"/>
          <w:sz w:val="24"/>
          <w:szCs w:val="24"/>
          <w:lang w:val="en-GB" w:eastAsia="en-US" w:bidi="ar-SA"/>
          <w14:ligatures w14:val="standardContextual"/>
        </w:rPr>
        <w:t>Outcomes Framework</w:t>
      </w:r>
      <w:r w:rsidR="007F680C" w:rsidRPr="00761C8A">
        <w:rPr>
          <w:rStyle w:val="FootnoteReference"/>
          <w:rFonts w:ascii="Gill Sans Nova" w:hAnsi="Gill Sans Nova" w:cs="Tahoma"/>
          <w:kern w:val="2"/>
          <w:sz w:val="24"/>
          <w:szCs w:val="24"/>
          <w:lang w:val="en-GB" w:eastAsia="en-US" w:bidi="ar-SA"/>
          <w14:ligatures w14:val="standardContextual"/>
        </w:rPr>
        <w:footnoteReference w:id="5"/>
      </w:r>
      <w:r w:rsidR="00ED2EF7" w:rsidRPr="00761C8A">
        <w:rPr>
          <w:rFonts w:ascii="Gill Sans Nova" w:hAnsi="Gill Sans Nova" w:cs="Tahoma"/>
          <w:kern w:val="2"/>
          <w:sz w:val="24"/>
          <w:szCs w:val="24"/>
          <w:lang w:val="en-GB" w:eastAsia="en-US" w:bidi="ar-SA"/>
          <w14:ligatures w14:val="standardContextual"/>
        </w:rPr>
        <w:t>:</w:t>
      </w:r>
    </w:p>
    <w:p w14:paraId="75185496" w14:textId="1963F3D2" w:rsidR="00AC098A" w:rsidRPr="00761C8A" w:rsidRDefault="00635934" w:rsidP="002147F2">
      <w:pPr>
        <w:numPr>
          <w:ilvl w:val="0"/>
          <w:numId w:val="4"/>
        </w:numPr>
        <w:suppressAutoHyphens/>
        <w:spacing w:before="40" w:after="120" w:line="280" w:lineRule="atLeast"/>
        <w:ind w:left="720"/>
        <w:rPr>
          <w:rFonts w:cs="Tahoma"/>
          <w:lang w:val="en-GB"/>
        </w:rPr>
      </w:pPr>
      <w:r w:rsidRPr="00761C8A">
        <w:rPr>
          <w:rFonts w:cs="Tahoma"/>
          <w:lang w:val="en-GB"/>
        </w:rPr>
        <w:t>Aboriginal and Torres Strait Islander children, young people and families know they can easily access the services and supports they need, that those services will be safe and respectful of their cultures, and that they will be trauma-informed, child-centred and family-focused.</w:t>
      </w:r>
    </w:p>
    <w:p w14:paraId="35F718D4" w14:textId="03A52080" w:rsidR="00ED2EF7" w:rsidRPr="00761C8A" w:rsidRDefault="00635934" w:rsidP="002147F2">
      <w:pPr>
        <w:numPr>
          <w:ilvl w:val="0"/>
          <w:numId w:val="4"/>
        </w:numPr>
        <w:suppressAutoHyphens/>
        <w:spacing w:before="40" w:after="120" w:line="280" w:lineRule="atLeast"/>
        <w:ind w:left="720"/>
        <w:rPr>
          <w:rFonts w:cs="Tahoma"/>
          <w:lang w:val="en-GB"/>
        </w:rPr>
      </w:pPr>
      <w:r w:rsidRPr="00761C8A">
        <w:rPr>
          <w:rFonts w:cs="Tahoma"/>
          <w:lang w:val="en-GB"/>
        </w:rPr>
        <w:t>High-quality child and family wellbeing services are designed and delivered by ACCOs to Aborigina</w:t>
      </w:r>
      <w:r w:rsidR="00ED2EF7" w:rsidRPr="00761C8A">
        <w:rPr>
          <w:rFonts w:cs="Tahoma"/>
          <w:lang w:val="en-GB"/>
        </w:rPr>
        <w:t xml:space="preserve">l and Torres Strait Islander children </w:t>
      </w:r>
      <w:r w:rsidRPr="00761C8A">
        <w:rPr>
          <w:rFonts w:cs="Tahoma"/>
          <w:lang w:val="en-GB"/>
        </w:rPr>
        <w:t>and families, in line with families’ needs, and focus on supporting families to stay safe together</w:t>
      </w:r>
      <w:r w:rsidR="00733D88" w:rsidRPr="00761C8A">
        <w:rPr>
          <w:rFonts w:cs="Tahoma"/>
          <w:lang w:val="en-GB"/>
        </w:rPr>
        <w:t>.</w:t>
      </w:r>
    </w:p>
    <w:p w14:paraId="0006D392" w14:textId="4C5168EF" w:rsidR="00ED2EF7" w:rsidRPr="00761C8A" w:rsidRDefault="00635934" w:rsidP="002147F2">
      <w:pPr>
        <w:numPr>
          <w:ilvl w:val="0"/>
          <w:numId w:val="4"/>
        </w:numPr>
        <w:suppressAutoHyphens/>
        <w:spacing w:before="40" w:after="120" w:line="280" w:lineRule="atLeast"/>
        <w:ind w:left="720"/>
        <w:rPr>
          <w:rFonts w:cs="Tahoma"/>
          <w:lang w:val="en-GB"/>
        </w:rPr>
      </w:pPr>
      <w:r w:rsidRPr="00761C8A">
        <w:rPr>
          <w:rFonts w:cs="Tahoma"/>
          <w:lang w:val="en-GB"/>
        </w:rPr>
        <w:t>Aboriginal and Torres Strait Islander families lead care and protection decision-making for their children (with children and young people involved in all decisions) and participate in policy and program design through their own community leadership</w:t>
      </w:r>
      <w:r w:rsidR="00B1062C" w:rsidRPr="00761C8A">
        <w:rPr>
          <w:rFonts w:cs="Tahoma"/>
          <w:lang w:val="en-GB"/>
        </w:rPr>
        <w:t xml:space="preserve"> and institutions</w:t>
      </w:r>
      <w:r w:rsidRPr="00761C8A">
        <w:rPr>
          <w:rFonts w:cs="Tahoma"/>
          <w:lang w:val="en-GB"/>
        </w:rPr>
        <w:t>.</w:t>
      </w:r>
    </w:p>
    <w:p w14:paraId="719A6569" w14:textId="04A49EEC" w:rsidR="00336CAD" w:rsidRPr="00761C8A" w:rsidRDefault="00635934" w:rsidP="002147F2">
      <w:pPr>
        <w:numPr>
          <w:ilvl w:val="0"/>
          <w:numId w:val="4"/>
        </w:numPr>
        <w:suppressAutoHyphens/>
        <w:spacing w:before="40" w:after="120" w:line="280" w:lineRule="atLeast"/>
        <w:ind w:left="720"/>
        <w:rPr>
          <w:rFonts w:cs="Tahoma"/>
          <w:lang w:val="en-GB"/>
        </w:rPr>
      </w:pPr>
      <w:r w:rsidRPr="00761C8A">
        <w:rPr>
          <w:rFonts w:cs="Tahoma"/>
          <w:lang w:val="en-GB"/>
        </w:rPr>
        <w:t xml:space="preserve">ACCOs and community leadership have authority in system design and child protection processes. Aboriginal and Torres Strait Islander knowledge and evidence </w:t>
      </w:r>
      <w:proofErr w:type="gramStart"/>
      <w:r w:rsidRPr="00761C8A">
        <w:rPr>
          <w:rFonts w:cs="Tahoma"/>
          <w:lang w:val="en-GB"/>
        </w:rPr>
        <w:t>drives</w:t>
      </w:r>
      <w:proofErr w:type="gramEnd"/>
      <w:r w:rsidRPr="00761C8A">
        <w:rPr>
          <w:rFonts w:cs="Tahoma"/>
          <w:lang w:val="en-GB"/>
        </w:rPr>
        <w:t xml:space="preserve"> best practice.</w:t>
      </w:r>
    </w:p>
    <w:p w14:paraId="11CDADA5" w14:textId="6BA01E1B" w:rsidR="00B363B3" w:rsidRPr="00761C8A" w:rsidRDefault="005C4CFD" w:rsidP="0040046A">
      <w:pPr>
        <w:suppressAutoHyphens/>
        <w:spacing w:before="40" w:after="120" w:line="280" w:lineRule="atLeast"/>
        <w:rPr>
          <w:rFonts w:cs="Tahoma"/>
          <w:lang w:val="en-GB"/>
        </w:rPr>
      </w:pPr>
      <w:r w:rsidRPr="00761C8A">
        <w:rPr>
          <w:rFonts w:cs="Tahoma"/>
          <w:lang w:val="en-GB"/>
        </w:rPr>
        <w:t xml:space="preserve">The </w:t>
      </w:r>
      <w:r w:rsidR="00F071A6" w:rsidRPr="00761C8A">
        <w:rPr>
          <w:rFonts w:cs="Tahoma"/>
          <w:lang w:val="en-GB"/>
        </w:rPr>
        <w:t>S</w:t>
      </w:r>
      <w:r w:rsidRPr="00761C8A">
        <w:rPr>
          <w:rFonts w:cs="Tahoma"/>
          <w:lang w:val="en-GB"/>
        </w:rPr>
        <w:t>trategy will also</w:t>
      </w:r>
      <w:r w:rsidR="00AA1EFE" w:rsidRPr="00761C8A">
        <w:rPr>
          <w:rFonts w:cs="Tahoma"/>
          <w:lang w:val="en-GB"/>
        </w:rPr>
        <w:t xml:space="preserve"> support the achievement of the following 10-Year Outcomes from the Safe and Supported Outcomes Framework for all children</w:t>
      </w:r>
      <w:r w:rsidR="0016748E" w:rsidRPr="00761C8A">
        <w:rPr>
          <w:rFonts w:cs="Tahoma"/>
          <w:lang w:val="en-GB"/>
        </w:rPr>
        <w:t>:</w:t>
      </w:r>
      <w:r w:rsidR="00CA7EC9" w:rsidRPr="00761C8A">
        <w:rPr>
          <w:rStyle w:val="FootnoteReference"/>
          <w:rFonts w:cs="Tahoma"/>
          <w:lang w:val="en-GB"/>
        </w:rPr>
        <w:footnoteReference w:id="6"/>
      </w:r>
    </w:p>
    <w:p w14:paraId="413C8A7E" w14:textId="510656BF" w:rsidR="00B363B3" w:rsidRPr="00761C8A" w:rsidRDefault="00665131" w:rsidP="00815215">
      <w:pPr>
        <w:numPr>
          <w:ilvl w:val="0"/>
          <w:numId w:val="4"/>
        </w:numPr>
        <w:suppressAutoHyphens/>
        <w:spacing w:before="40" w:after="120" w:line="280" w:lineRule="atLeast"/>
        <w:ind w:left="720"/>
        <w:rPr>
          <w:rFonts w:cs="Tahoma"/>
          <w:lang w:val="en-GB"/>
        </w:rPr>
      </w:pPr>
      <w:r w:rsidRPr="00761C8A">
        <w:rPr>
          <w:rFonts w:cs="Tahoma"/>
          <w:lang w:val="en-GB"/>
        </w:rPr>
        <w:t>Children and young people grow up in safe and nurturing homes, supported by strong families and communities.</w:t>
      </w:r>
    </w:p>
    <w:p w14:paraId="232C0931" w14:textId="2BC3DE7B" w:rsidR="003B48D2" w:rsidRPr="00761C8A" w:rsidRDefault="0089636F" w:rsidP="00815215">
      <w:pPr>
        <w:numPr>
          <w:ilvl w:val="0"/>
          <w:numId w:val="4"/>
        </w:numPr>
        <w:suppressAutoHyphens/>
        <w:spacing w:before="40" w:after="120" w:line="280" w:lineRule="atLeast"/>
        <w:ind w:left="720"/>
        <w:rPr>
          <w:rFonts w:cs="Tahoma"/>
          <w:lang w:val="en-GB"/>
        </w:rPr>
      </w:pPr>
      <w:r w:rsidRPr="00761C8A">
        <w:rPr>
          <w:rFonts w:cs="Tahoma"/>
          <w:lang w:val="en-GB"/>
        </w:rPr>
        <w:lastRenderedPageBreak/>
        <w:t>Systems and services prioritise resourcing, strengthening and supporting families to stay safe together.</w:t>
      </w:r>
    </w:p>
    <w:p w14:paraId="6251B880" w14:textId="52CC3551" w:rsidR="003E2579" w:rsidRPr="00761C8A" w:rsidRDefault="0031393C" w:rsidP="003E2579">
      <w:pPr>
        <w:suppressAutoHyphens/>
        <w:spacing w:before="40" w:after="120" w:line="280" w:lineRule="atLeast"/>
        <w:rPr>
          <w:rFonts w:cs="Tahoma"/>
          <w:lang w:val="en-GB"/>
        </w:rPr>
      </w:pPr>
      <w:r w:rsidRPr="00761C8A">
        <w:rPr>
          <w:rFonts w:cs="Tahoma"/>
          <w:lang w:val="en-GB"/>
        </w:rPr>
        <w:t>These outcomes</w:t>
      </w:r>
      <w:r w:rsidR="001E54FC" w:rsidRPr="00761C8A">
        <w:rPr>
          <w:rFonts w:cs="Tahoma"/>
          <w:lang w:val="en-GB"/>
        </w:rPr>
        <w:t>, and their corresponding sub-outcomes (</w:t>
      </w:r>
      <w:r w:rsidR="009945BA" w:rsidRPr="00761C8A">
        <w:rPr>
          <w:rFonts w:cs="Tahoma"/>
          <w:lang w:val="en-GB"/>
        </w:rPr>
        <w:t xml:space="preserve">several of which directly reflect the goals of the </w:t>
      </w:r>
      <w:r w:rsidR="0098013F" w:rsidRPr="00761C8A">
        <w:rPr>
          <w:rFonts w:cs="Tahoma"/>
          <w:lang w:val="en-GB"/>
        </w:rPr>
        <w:t xml:space="preserve">Investment </w:t>
      </w:r>
      <w:r w:rsidR="009945BA" w:rsidRPr="00761C8A">
        <w:rPr>
          <w:rFonts w:cs="Tahoma"/>
          <w:lang w:val="en-GB"/>
        </w:rPr>
        <w:t>Strategy)</w:t>
      </w:r>
      <w:r w:rsidRPr="00761C8A">
        <w:rPr>
          <w:rFonts w:cs="Tahoma"/>
          <w:lang w:val="en-GB"/>
        </w:rPr>
        <w:t xml:space="preserve"> will be monitored and evaluated in accordance with the </w:t>
      </w:r>
      <w:r w:rsidR="00ED3C2E" w:rsidRPr="00761C8A">
        <w:rPr>
          <w:rFonts w:cs="Tahoma"/>
          <w:lang w:val="en-GB"/>
        </w:rPr>
        <w:t xml:space="preserve">Safe and Supported Monitoring </w:t>
      </w:r>
      <w:r w:rsidR="009945BA" w:rsidRPr="00761C8A">
        <w:rPr>
          <w:rFonts w:cs="Tahoma"/>
          <w:lang w:val="en-GB"/>
        </w:rPr>
        <w:t xml:space="preserve">and Evaluation Strategy and Aboriginal and Torres Strait Islander Monitoring and Evaluation Strategy. At the time of the </w:t>
      </w:r>
      <w:r w:rsidR="0098013F" w:rsidRPr="00761C8A">
        <w:rPr>
          <w:rFonts w:cs="Tahoma"/>
          <w:lang w:val="en-GB"/>
        </w:rPr>
        <w:t xml:space="preserve">Investment </w:t>
      </w:r>
      <w:r w:rsidR="009945BA" w:rsidRPr="00761C8A">
        <w:rPr>
          <w:rFonts w:cs="Tahoma"/>
          <w:lang w:val="en-GB"/>
        </w:rPr>
        <w:t xml:space="preserve">Strategy’s publication, </w:t>
      </w:r>
      <w:r w:rsidR="0098013F" w:rsidRPr="00761C8A">
        <w:rPr>
          <w:rFonts w:cs="Tahoma"/>
          <w:lang w:val="en-GB"/>
        </w:rPr>
        <w:t>both Monitoring and Evaluation Strategies were still in development</w:t>
      </w:r>
      <w:r w:rsidR="000355E9" w:rsidRPr="00761C8A">
        <w:rPr>
          <w:rFonts w:cs="Tahoma"/>
          <w:lang w:val="en-GB"/>
        </w:rPr>
        <w:t>, with finali</w:t>
      </w:r>
      <w:r w:rsidR="00E21EAC" w:rsidRPr="00761C8A">
        <w:rPr>
          <w:rFonts w:cs="Tahoma"/>
          <w:lang w:val="en-GB"/>
        </w:rPr>
        <w:t>s</w:t>
      </w:r>
      <w:r w:rsidR="000355E9" w:rsidRPr="00761C8A">
        <w:rPr>
          <w:rFonts w:cs="Tahoma"/>
          <w:lang w:val="en-GB"/>
        </w:rPr>
        <w:t>ation expected to take place in mid-2026.</w:t>
      </w:r>
    </w:p>
    <w:p w14:paraId="5C0F385A" w14:textId="3F4D540D" w:rsidR="00704CB1" w:rsidRPr="00761C8A" w:rsidRDefault="00704CB1" w:rsidP="009820ED">
      <w:pPr>
        <w:pStyle w:val="Heading3"/>
        <w:rPr>
          <w:lang w:val="en-GB"/>
        </w:rPr>
      </w:pPr>
      <w:bookmarkStart w:id="15" w:name="_Toc174631154"/>
      <w:bookmarkStart w:id="16" w:name="_Toc188023202"/>
      <w:r w:rsidRPr="00761C8A">
        <w:rPr>
          <w:lang w:val="en-GB"/>
        </w:rPr>
        <w:t>Partnership</w:t>
      </w:r>
      <w:r w:rsidR="00F11906" w:rsidRPr="00761C8A">
        <w:rPr>
          <w:lang w:val="en-GB"/>
        </w:rPr>
        <w:t>, engagement and consultation</w:t>
      </w:r>
      <w:bookmarkEnd w:id="15"/>
      <w:bookmarkEnd w:id="16"/>
    </w:p>
    <w:p w14:paraId="5DAC17AF" w14:textId="5E60F143" w:rsidR="00336CAD" w:rsidRPr="00761C8A" w:rsidRDefault="00287E79" w:rsidP="00336CAD">
      <w:pPr>
        <w:spacing w:after="120"/>
        <w:rPr>
          <w:rFonts w:cs="Tahoma"/>
          <w:lang w:val="en-GB"/>
        </w:rPr>
      </w:pPr>
      <w:r w:rsidRPr="00761C8A">
        <w:rPr>
          <w:rFonts w:cs="Tahoma"/>
          <w:lang w:val="en-GB"/>
        </w:rPr>
        <w:t>SNAICC</w:t>
      </w:r>
      <w:r w:rsidR="0040499D" w:rsidRPr="00761C8A">
        <w:rPr>
          <w:rFonts w:cs="Tahoma"/>
          <w:lang w:val="en-GB"/>
        </w:rPr>
        <w:t xml:space="preserve">, </w:t>
      </w:r>
      <w:r w:rsidRPr="00761C8A">
        <w:rPr>
          <w:rFonts w:cs="Tahoma"/>
          <w:lang w:val="en-GB"/>
        </w:rPr>
        <w:t>QATSICPP and SVA</w:t>
      </w:r>
      <w:r w:rsidR="0082624A" w:rsidRPr="00761C8A">
        <w:rPr>
          <w:rFonts w:cs="Tahoma"/>
          <w:lang w:val="en-GB"/>
        </w:rPr>
        <w:t xml:space="preserve"> </w:t>
      </w:r>
      <w:r w:rsidR="0040499D" w:rsidRPr="00761C8A">
        <w:rPr>
          <w:rFonts w:cs="Tahoma"/>
          <w:lang w:val="en-GB"/>
        </w:rPr>
        <w:t xml:space="preserve">partnered </w:t>
      </w:r>
      <w:r w:rsidRPr="00761C8A">
        <w:rPr>
          <w:rFonts w:cs="Tahoma"/>
          <w:lang w:val="en-GB"/>
        </w:rPr>
        <w:t>to</w:t>
      </w:r>
      <w:r w:rsidR="00033B30" w:rsidRPr="00761C8A">
        <w:rPr>
          <w:rFonts w:cs="Tahoma"/>
          <w:lang w:val="en-GB"/>
        </w:rPr>
        <w:t xml:space="preserve"> de</w:t>
      </w:r>
      <w:r w:rsidR="004B368B" w:rsidRPr="00761C8A">
        <w:rPr>
          <w:rFonts w:cs="Tahoma"/>
          <w:lang w:val="en-GB"/>
        </w:rPr>
        <w:t>velop</w:t>
      </w:r>
      <w:r w:rsidR="00056F5D" w:rsidRPr="00761C8A">
        <w:rPr>
          <w:rFonts w:cs="Tahoma"/>
          <w:lang w:val="en-GB"/>
        </w:rPr>
        <w:t xml:space="preserve"> an approach that </w:t>
      </w:r>
      <w:r w:rsidRPr="00761C8A">
        <w:rPr>
          <w:rFonts w:cs="Tahoma"/>
          <w:lang w:val="en-GB"/>
        </w:rPr>
        <w:t>respon</w:t>
      </w:r>
      <w:r w:rsidR="005D2738" w:rsidRPr="00761C8A">
        <w:rPr>
          <w:rFonts w:cs="Tahoma"/>
          <w:lang w:val="en-GB"/>
        </w:rPr>
        <w:t>d</w:t>
      </w:r>
      <w:r w:rsidR="00056F5D" w:rsidRPr="00761C8A">
        <w:rPr>
          <w:rFonts w:cs="Tahoma"/>
          <w:lang w:val="en-GB"/>
        </w:rPr>
        <w:t>s</w:t>
      </w:r>
      <w:r w:rsidRPr="00761C8A">
        <w:rPr>
          <w:rFonts w:cs="Tahoma"/>
          <w:lang w:val="en-GB"/>
        </w:rPr>
        <w:t xml:space="preserve"> to the needs of </w:t>
      </w:r>
      <w:r w:rsidR="00E80922" w:rsidRPr="00761C8A">
        <w:rPr>
          <w:rFonts w:cs="Tahoma"/>
          <w:lang w:val="en-GB"/>
        </w:rPr>
        <w:t xml:space="preserve">ACCOs, </w:t>
      </w:r>
      <w:r w:rsidRPr="00761C8A">
        <w:rPr>
          <w:rFonts w:cs="Tahoma"/>
          <w:lang w:val="en-GB"/>
        </w:rPr>
        <w:t>the broader child and family service sector</w:t>
      </w:r>
      <w:r w:rsidR="00E80922" w:rsidRPr="00761C8A">
        <w:rPr>
          <w:rFonts w:cs="Tahoma"/>
          <w:lang w:val="en-GB"/>
        </w:rPr>
        <w:t xml:space="preserve">, and government policymakers. </w:t>
      </w:r>
      <w:r w:rsidR="00C80A08" w:rsidRPr="00761C8A">
        <w:rPr>
          <w:rFonts w:cs="Tahoma"/>
          <w:lang w:val="en-GB"/>
        </w:rPr>
        <w:t>P</w:t>
      </w:r>
      <w:r w:rsidR="00336CAD" w:rsidRPr="00761C8A">
        <w:rPr>
          <w:rFonts w:cs="Tahoma"/>
          <w:lang w:val="en-GB"/>
        </w:rPr>
        <w:t>roject-specific reference groups and panels</w:t>
      </w:r>
      <w:r w:rsidR="00E80922" w:rsidRPr="00761C8A">
        <w:rPr>
          <w:rFonts w:cs="Tahoma"/>
          <w:lang w:val="en-GB"/>
        </w:rPr>
        <w:t xml:space="preserve"> were convened </w:t>
      </w:r>
      <w:r w:rsidR="00336CAD" w:rsidRPr="00761C8A">
        <w:rPr>
          <w:rFonts w:cs="Tahoma"/>
          <w:lang w:val="en-GB"/>
        </w:rPr>
        <w:t xml:space="preserve">to test and refine the </w:t>
      </w:r>
      <w:r w:rsidR="00F460D1" w:rsidRPr="00761C8A">
        <w:rPr>
          <w:rFonts w:cs="Tahoma"/>
          <w:lang w:val="en-GB"/>
        </w:rPr>
        <w:t>findings and</w:t>
      </w:r>
      <w:r w:rsidR="00336CAD" w:rsidRPr="00761C8A">
        <w:rPr>
          <w:rFonts w:cs="Tahoma"/>
          <w:lang w:val="en-GB"/>
        </w:rPr>
        <w:t xml:space="preserve"> ensur</w:t>
      </w:r>
      <w:r w:rsidR="00D224C8" w:rsidRPr="00761C8A">
        <w:rPr>
          <w:rFonts w:cs="Tahoma"/>
          <w:lang w:val="en-GB"/>
        </w:rPr>
        <w:t>e</w:t>
      </w:r>
      <w:r w:rsidR="00336CAD" w:rsidRPr="00761C8A">
        <w:rPr>
          <w:rFonts w:cs="Tahoma"/>
          <w:lang w:val="en-GB"/>
        </w:rPr>
        <w:t xml:space="preserve"> </w:t>
      </w:r>
      <w:r w:rsidR="00731437" w:rsidRPr="00761C8A">
        <w:rPr>
          <w:rFonts w:cs="Tahoma"/>
          <w:lang w:val="en-GB"/>
        </w:rPr>
        <w:t>the Strategy is</w:t>
      </w:r>
      <w:r w:rsidR="00336CAD" w:rsidRPr="00761C8A">
        <w:rPr>
          <w:rFonts w:cs="Tahoma"/>
          <w:lang w:val="en-GB"/>
        </w:rPr>
        <w:t xml:space="preserve"> designed through an Aboriginal and Torres Strait Islander</w:t>
      </w:r>
      <w:r w:rsidR="009F30FD">
        <w:rPr>
          <w:rFonts w:cs="Tahoma"/>
          <w:lang w:val="en-GB"/>
        </w:rPr>
        <w:t>-</w:t>
      </w:r>
      <w:r w:rsidR="00336CAD" w:rsidRPr="00761C8A">
        <w:rPr>
          <w:rFonts w:cs="Tahoma"/>
          <w:lang w:val="en-GB"/>
        </w:rPr>
        <w:t xml:space="preserve">led </w:t>
      </w:r>
      <w:r w:rsidR="00AC6BB8" w:rsidRPr="00761C8A">
        <w:rPr>
          <w:rFonts w:cs="Tahoma"/>
          <w:lang w:val="en-GB"/>
        </w:rPr>
        <w:t>approach and</w:t>
      </w:r>
      <w:r w:rsidR="00336CAD" w:rsidRPr="00761C8A">
        <w:rPr>
          <w:rFonts w:cs="Tahoma"/>
          <w:lang w:val="en-GB"/>
        </w:rPr>
        <w:t xml:space="preserve"> targeted to best support end users. </w:t>
      </w:r>
      <w:r w:rsidR="00235E56" w:rsidRPr="00761C8A">
        <w:rPr>
          <w:rFonts w:cs="Tahoma"/>
          <w:lang w:val="en-GB"/>
        </w:rPr>
        <w:t xml:space="preserve">Specifically, </w:t>
      </w:r>
      <w:r w:rsidR="004A1B09" w:rsidRPr="00761C8A">
        <w:rPr>
          <w:rFonts w:cs="Tahoma"/>
          <w:lang w:val="en-GB"/>
        </w:rPr>
        <w:t>expertise</w:t>
      </w:r>
      <w:r w:rsidR="007C0E63" w:rsidRPr="00761C8A">
        <w:rPr>
          <w:rFonts w:cs="Tahoma"/>
          <w:lang w:val="en-GB"/>
        </w:rPr>
        <w:t xml:space="preserve"> and</w:t>
      </w:r>
      <w:r w:rsidR="004A1B09" w:rsidRPr="00761C8A">
        <w:rPr>
          <w:rFonts w:cs="Tahoma"/>
          <w:lang w:val="en-GB"/>
        </w:rPr>
        <w:t xml:space="preserve"> input</w:t>
      </w:r>
      <w:r w:rsidR="007C0E63" w:rsidRPr="00761C8A">
        <w:rPr>
          <w:rFonts w:cs="Tahoma"/>
          <w:lang w:val="en-GB"/>
        </w:rPr>
        <w:t xml:space="preserve"> </w:t>
      </w:r>
      <w:r w:rsidR="00B643D0" w:rsidRPr="00761C8A">
        <w:rPr>
          <w:rFonts w:cs="Tahoma"/>
          <w:lang w:val="en-GB"/>
        </w:rPr>
        <w:t>were</w:t>
      </w:r>
      <w:r w:rsidR="004A1B09" w:rsidRPr="00761C8A">
        <w:rPr>
          <w:rFonts w:cs="Tahoma"/>
          <w:lang w:val="en-GB"/>
        </w:rPr>
        <w:t xml:space="preserve"> </w:t>
      </w:r>
      <w:r w:rsidR="00DB7775" w:rsidRPr="00761C8A">
        <w:rPr>
          <w:rFonts w:cs="Tahoma"/>
          <w:lang w:val="en-GB"/>
        </w:rPr>
        <w:t>drawn</w:t>
      </w:r>
      <w:r w:rsidR="004A1B09" w:rsidRPr="00761C8A">
        <w:rPr>
          <w:rFonts w:cs="Tahoma"/>
          <w:lang w:val="en-GB"/>
        </w:rPr>
        <w:t xml:space="preserve"> from:</w:t>
      </w:r>
    </w:p>
    <w:p w14:paraId="12978352" w14:textId="77777777" w:rsidR="00AE47A6" w:rsidRPr="00761C8A" w:rsidRDefault="00336CAD" w:rsidP="000C5B49">
      <w:pPr>
        <w:pStyle w:val="ListParagraph"/>
        <w:numPr>
          <w:ilvl w:val="0"/>
          <w:numId w:val="20"/>
        </w:numPr>
        <w:suppressAutoHyphens/>
        <w:spacing w:before="40" w:after="120" w:line="280" w:lineRule="atLeast"/>
        <w:rPr>
          <w:rFonts w:ascii="Gill Sans Nova" w:hAnsi="Gill Sans Nova" w:cs="Tahoma"/>
          <w:sz w:val="24"/>
          <w:szCs w:val="24"/>
          <w:lang w:val="en-GB"/>
        </w:rPr>
      </w:pPr>
      <w:r w:rsidRPr="00761C8A">
        <w:rPr>
          <w:rFonts w:ascii="Gill Sans Nova" w:hAnsi="Gill Sans Nova" w:cs="Tahoma"/>
          <w:b/>
          <w:sz w:val="24"/>
          <w:szCs w:val="24"/>
          <w:lang w:val="en-GB"/>
        </w:rPr>
        <w:t>ACCOs</w:t>
      </w:r>
      <w:r w:rsidRPr="00761C8A">
        <w:rPr>
          <w:rFonts w:ascii="Gill Sans Nova" w:hAnsi="Gill Sans Nova" w:cs="Tahoma"/>
          <w:sz w:val="24"/>
          <w:szCs w:val="24"/>
          <w:lang w:val="en-GB"/>
        </w:rPr>
        <w:t xml:space="preserve"> through a project-specific ACCO Sector Panel and the Aboriginal and Torres Strait Islander Leadership Group (Leadership Group) for Safe and Supported </w:t>
      </w:r>
    </w:p>
    <w:p w14:paraId="3FC778BF" w14:textId="2A2CB86D" w:rsidR="00501176" w:rsidRPr="00761C8A" w:rsidRDefault="00336CAD" w:rsidP="00501176">
      <w:pPr>
        <w:numPr>
          <w:ilvl w:val="1"/>
          <w:numId w:val="4"/>
        </w:numPr>
        <w:suppressAutoHyphens/>
        <w:spacing w:before="40" w:after="120" w:line="280" w:lineRule="atLeast"/>
        <w:rPr>
          <w:rFonts w:cs="Tahoma"/>
          <w:lang w:val="en-GB"/>
        </w:rPr>
      </w:pPr>
      <w:r w:rsidRPr="00761C8A">
        <w:rPr>
          <w:rFonts w:cs="Tahoma"/>
          <w:lang w:val="en-GB"/>
        </w:rPr>
        <w:t xml:space="preserve">This </w:t>
      </w:r>
      <w:r w:rsidR="00D224C8" w:rsidRPr="00761C8A">
        <w:rPr>
          <w:rFonts w:cs="Tahoma"/>
          <w:lang w:val="en-GB"/>
        </w:rPr>
        <w:t xml:space="preserve">ACCO </w:t>
      </w:r>
      <w:r w:rsidRPr="00761C8A">
        <w:rPr>
          <w:rFonts w:cs="Tahoma"/>
          <w:lang w:val="en-GB"/>
        </w:rPr>
        <w:t>sector panel</w:t>
      </w:r>
      <w:r w:rsidR="00DE3966" w:rsidRPr="00761C8A">
        <w:rPr>
          <w:rFonts w:cs="Tahoma"/>
          <w:lang w:val="en-GB"/>
        </w:rPr>
        <w:t xml:space="preserve"> was</w:t>
      </w:r>
      <w:r w:rsidRPr="00761C8A">
        <w:rPr>
          <w:rFonts w:cs="Tahoma"/>
          <w:lang w:val="en-GB"/>
        </w:rPr>
        <w:t xml:space="preserve"> </w:t>
      </w:r>
      <w:r w:rsidR="00D224C8" w:rsidRPr="00761C8A">
        <w:rPr>
          <w:rFonts w:cs="Tahoma"/>
          <w:lang w:val="en-GB"/>
        </w:rPr>
        <w:t xml:space="preserve">comprised of leaders in the ACCO sector </w:t>
      </w:r>
      <w:r w:rsidR="00D4662B" w:rsidRPr="00761C8A">
        <w:rPr>
          <w:rFonts w:cs="Tahoma"/>
          <w:lang w:val="en-GB"/>
        </w:rPr>
        <w:t>who</w:t>
      </w:r>
      <w:r w:rsidR="00D224C8" w:rsidRPr="00761C8A">
        <w:rPr>
          <w:rFonts w:cs="Tahoma"/>
          <w:lang w:val="en-GB"/>
        </w:rPr>
        <w:t xml:space="preserve"> </w:t>
      </w:r>
      <w:r w:rsidRPr="00761C8A">
        <w:rPr>
          <w:rFonts w:cs="Tahoma"/>
          <w:lang w:val="en-GB"/>
        </w:rPr>
        <w:t xml:space="preserve">provided oversight and advice throughout the development of the Strategy, bringing expertise in sector leadership and the priorities that are at the heart of this work.  </w:t>
      </w:r>
    </w:p>
    <w:p w14:paraId="38439787" w14:textId="0DB4C488" w:rsidR="00AE47A6" w:rsidRPr="00761C8A" w:rsidRDefault="00336CAD" w:rsidP="00501176">
      <w:pPr>
        <w:numPr>
          <w:ilvl w:val="1"/>
          <w:numId w:val="4"/>
        </w:numPr>
        <w:suppressAutoHyphens/>
        <w:spacing w:before="40" w:after="120" w:line="280" w:lineRule="atLeast"/>
        <w:rPr>
          <w:rFonts w:cs="Tahoma"/>
          <w:lang w:val="en-GB"/>
        </w:rPr>
      </w:pPr>
      <w:r w:rsidRPr="00761C8A">
        <w:rPr>
          <w:rFonts w:cs="Tahoma"/>
          <w:lang w:val="en-GB"/>
        </w:rPr>
        <w:t xml:space="preserve">The ACCO </w:t>
      </w:r>
      <w:r w:rsidR="0003476C" w:rsidRPr="00761C8A">
        <w:rPr>
          <w:rFonts w:cs="Tahoma"/>
          <w:lang w:val="en-GB"/>
        </w:rPr>
        <w:t xml:space="preserve">sector </w:t>
      </w:r>
      <w:r w:rsidRPr="00761C8A">
        <w:rPr>
          <w:rFonts w:cs="Tahoma"/>
          <w:lang w:val="en-GB"/>
        </w:rPr>
        <w:t xml:space="preserve">panel’s role ensured that </w:t>
      </w:r>
      <w:r w:rsidR="0003476C" w:rsidRPr="00761C8A">
        <w:rPr>
          <w:rFonts w:cs="Tahoma"/>
          <w:lang w:val="en-GB"/>
        </w:rPr>
        <w:t xml:space="preserve">the Strategy </w:t>
      </w:r>
      <w:r w:rsidRPr="00761C8A">
        <w:rPr>
          <w:rFonts w:cs="Tahoma"/>
          <w:lang w:val="en-GB"/>
        </w:rPr>
        <w:t>built</w:t>
      </w:r>
      <w:r w:rsidRPr="00761C8A" w:rsidDel="0003762D">
        <w:rPr>
          <w:rFonts w:cs="Tahoma"/>
          <w:lang w:val="en-GB"/>
        </w:rPr>
        <w:t xml:space="preserve"> </w:t>
      </w:r>
      <w:r w:rsidRPr="00761C8A">
        <w:rPr>
          <w:rFonts w:cs="Tahoma"/>
          <w:lang w:val="en-GB"/>
        </w:rPr>
        <w:t>on the existing strengths and expertise of the community-controlled sector to ensure it</w:t>
      </w:r>
      <w:r w:rsidR="00FD05E5" w:rsidRPr="00761C8A">
        <w:rPr>
          <w:rFonts w:cs="Tahoma"/>
          <w:lang w:val="en-GB"/>
        </w:rPr>
        <w:t xml:space="preserve"> i</w:t>
      </w:r>
      <w:r w:rsidRPr="00761C8A">
        <w:rPr>
          <w:rFonts w:cs="Tahoma"/>
          <w:lang w:val="en-GB"/>
        </w:rPr>
        <w:t xml:space="preserve">s effectively positioned and well-resourced to lead this change for Aboriginal and Torres Strait Islander children and families.  </w:t>
      </w:r>
    </w:p>
    <w:p w14:paraId="0B8AE768" w14:textId="2532C373" w:rsidR="00AE47A6" w:rsidRPr="00761C8A" w:rsidRDefault="00223718" w:rsidP="000C5B49">
      <w:pPr>
        <w:pStyle w:val="ListParagraph"/>
        <w:numPr>
          <w:ilvl w:val="0"/>
          <w:numId w:val="20"/>
        </w:numPr>
        <w:suppressAutoHyphens/>
        <w:spacing w:before="40" w:after="120" w:line="280" w:lineRule="atLeast"/>
        <w:rPr>
          <w:rFonts w:ascii="Gill Sans Nova" w:hAnsi="Gill Sans Nova" w:cs="Tahoma"/>
          <w:sz w:val="24"/>
          <w:szCs w:val="24"/>
          <w:lang w:val="en-GB"/>
        </w:rPr>
      </w:pPr>
      <w:r w:rsidRPr="00761C8A">
        <w:rPr>
          <w:rFonts w:ascii="Gill Sans Nova" w:hAnsi="Gill Sans Nova" w:cs="Tahoma"/>
          <w:b/>
          <w:sz w:val="24"/>
          <w:szCs w:val="24"/>
          <w:lang w:val="en-GB"/>
        </w:rPr>
        <w:t>N</w:t>
      </w:r>
      <w:r w:rsidR="00882DDD" w:rsidRPr="00761C8A">
        <w:rPr>
          <w:rFonts w:ascii="Gill Sans Nova" w:hAnsi="Gill Sans Nova" w:cs="Tahoma"/>
          <w:b/>
          <w:sz w:val="24"/>
          <w:szCs w:val="24"/>
          <w:lang w:val="en-GB"/>
        </w:rPr>
        <w:t>on-Indigenous N</w:t>
      </w:r>
      <w:r w:rsidR="0040275F" w:rsidRPr="00761C8A">
        <w:rPr>
          <w:rFonts w:ascii="Gill Sans Nova" w:hAnsi="Gill Sans Nova" w:cs="Tahoma"/>
          <w:b/>
          <w:sz w:val="24"/>
          <w:szCs w:val="24"/>
          <w:lang w:val="en-GB"/>
        </w:rPr>
        <w:t>on-Government Org</w:t>
      </w:r>
      <w:r w:rsidR="00240DE2" w:rsidRPr="00761C8A">
        <w:rPr>
          <w:rFonts w:ascii="Gill Sans Nova" w:hAnsi="Gill Sans Nova" w:cs="Tahoma"/>
          <w:b/>
          <w:sz w:val="24"/>
          <w:szCs w:val="24"/>
          <w:lang w:val="en-GB"/>
        </w:rPr>
        <w:t>a</w:t>
      </w:r>
      <w:r w:rsidR="0040275F" w:rsidRPr="00761C8A">
        <w:rPr>
          <w:rFonts w:ascii="Gill Sans Nova" w:hAnsi="Gill Sans Nova" w:cs="Tahoma"/>
          <w:b/>
          <w:sz w:val="24"/>
          <w:szCs w:val="24"/>
          <w:lang w:val="en-GB"/>
        </w:rPr>
        <w:t xml:space="preserve">nisations </w:t>
      </w:r>
      <w:r w:rsidR="00E81C1C" w:rsidRPr="00761C8A">
        <w:rPr>
          <w:rFonts w:ascii="Gill Sans Nova" w:hAnsi="Gill Sans Nova" w:cs="Tahoma"/>
          <w:sz w:val="24"/>
          <w:szCs w:val="24"/>
          <w:lang w:val="en-GB"/>
        </w:rPr>
        <w:t>(N</w:t>
      </w:r>
      <w:r w:rsidR="00882DDD" w:rsidRPr="00761C8A">
        <w:rPr>
          <w:rFonts w:ascii="Gill Sans Nova" w:hAnsi="Gill Sans Nova" w:cs="Tahoma"/>
          <w:sz w:val="24"/>
          <w:szCs w:val="24"/>
          <w:lang w:val="en-GB"/>
        </w:rPr>
        <w:t>GO</w:t>
      </w:r>
      <w:r w:rsidR="003A606D" w:rsidRPr="00761C8A">
        <w:rPr>
          <w:rFonts w:ascii="Gill Sans Nova" w:hAnsi="Gill Sans Nova" w:cs="Tahoma"/>
          <w:sz w:val="24"/>
          <w:szCs w:val="24"/>
          <w:lang w:val="en-GB"/>
        </w:rPr>
        <w:t>s</w:t>
      </w:r>
      <w:r w:rsidR="00E81C1C" w:rsidRPr="00761C8A">
        <w:rPr>
          <w:rFonts w:ascii="Gill Sans Nova" w:hAnsi="Gill Sans Nova" w:cs="Tahoma"/>
          <w:sz w:val="24"/>
          <w:szCs w:val="24"/>
          <w:lang w:val="en-GB"/>
        </w:rPr>
        <w:t>)</w:t>
      </w:r>
      <w:r w:rsidR="00882DDD" w:rsidRPr="00761C8A">
        <w:rPr>
          <w:rFonts w:ascii="Gill Sans Nova" w:hAnsi="Gill Sans Nova" w:cs="Tahoma"/>
          <w:sz w:val="24"/>
          <w:szCs w:val="24"/>
          <w:lang w:val="en-GB"/>
        </w:rPr>
        <w:t xml:space="preserve"> through a project-specific Sector Reference Grou</w:t>
      </w:r>
      <w:r w:rsidR="00F460D1" w:rsidRPr="00761C8A">
        <w:rPr>
          <w:rFonts w:ascii="Gill Sans Nova" w:hAnsi="Gill Sans Nova" w:cs="Tahoma"/>
          <w:sz w:val="24"/>
          <w:szCs w:val="24"/>
          <w:lang w:val="en-GB"/>
        </w:rPr>
        <w:t xml:space="preserve">p consisting of representatives of the broader child and family sector through </w:t>
      </w:r>
      <w:r w:rsidR="00A523D3" w:rsidRPr="00761C8A">
        <w:rPr>
          <w:rFonts w:ascii="Gill Sans Nova" w:hAnsi="Gill Sans Nova" w:cs="Tahoma"/>
          <w:sz w:val="24"/>
          <w:szCs w:val="24"/>
          <w:lang w:val="en-GB"/>
        </w:rPr>
        <w:t xml:space="preserve">the </w:t>
      </w:r>
      <w:r w:rsidR="001B2869" w:rsidRPr="00761C8A">
        <w:rPr>
          <w:rFonts w:ascii="Gill Sans Nova" w:hAnsi="Gill Sans Nova" w:cs="Tahoma"/>
          <w:sz w:val="24"/>
          <w:szCs w:val="24"/>
          <w:lang w:val="en-GB"/>
        </w:rPr>
        <w:t>Allies for Chi</w:t>
      </w:r>
      <w:r w:rsidR="009E2361" w:rsidRPr="00761C8A">
        <w:rPr>
          <w:rFonts w:ascii="Gill Sans Nova" w:hAnsi="Gill Sans Nova" w:cs="Tahoma"/>
          <w:sz w:val="24"/>
          <w:szCs w:val="24"/>
          <w:lang w:val="en-GB"/>
        </w:rPr>
        <w:t>ld</w:t>
      </w:r>
      <w:r w:rsidR="001B2869" w:rsidRPr="00761C8A">
        <w:rPr>
          <w:rFonts w:ascii="Gill Sans Nova" w:hAnsi="Gill Sans Nova" w:cs="Tahoma"/>
          <w:sz w:val="24"/>
          <w:szCs w:val="24"/>
          <w:lang w:val="en-GB"/>
        </w:rPr>
        <w:t>ren</w:t>
      </w:r>
      <w:r w:rsidR="00F460D1" w:rsidRPr="00761C8A">
        <w:rPr>
          <w:rFonts w:ascii="Gill Sans Nova" w:hAnsi="Gill Sans Nova" w:cs="Tahoma"/>
          <w:sz w:val="24"/>
          <w:szCs w:val="24"/>
          <w:lang w:val="en-GB"/>
        </w:rPr>
        <w:t xml:space="preserve"> </w:t>
      </w:r>
    </w:p>
    <w:p w14:paraId="6CF031B9" w14:textId="77777777" w:rsidR="00AE47A6" w:rsidRPr="00761C8A" w:rsidRDefault="00FC4D1E" w:rsidP="000C5B49">
      <w:pPr>
        <w:pStyle w:val="ListParagraph"/>
        <w:numPr>
          <w:ilvl w:val="1"/>
          <w:numId w:val="20"/>
        </w:numPr>
        <w:suppressAutoHyphens/>
        <w:spacing w:before="40" w:after="120" w:line="280" w:lineRule="atLeast"/>
        <w:ind w:left="1134"/>
        <w:rPr>
          <w:rFonts w:ascii="Gill Sans Nova" w:hAnsi="Gill Sans Nova" w:cs="Tahoma"/>
          <w:sz w:val="24"/>
          <w:szCs w:val="24"/>
          <w:lang w:val="en-GB"/>
        </w:rPr>
      </w:pPr>
      <w:r w:rsidRPr="00761C8A">
        <w:rPr>
          <w:rFonts w:ascii="Gill Sans Nova" w:hAnsi="Gill Sans Nova" w:cs="Tahoma"/>
          <w:sz w:val="24"/>
          <w:szCs w:val="24"/>
          <w:lang w:val="en-GB"/>
        </w:rPr>
        <w:t>Broader r</w:t>
      </w:r>
      <w:r w:rsidR="00BC2ADB" w:rsidRPr="00761C8A">
        <w:rPr>
          <w:rFonts w:ascii="Gill Sans Nova" w:hAnsi="Gill Sans Nova" w:cs="Tahoma"/>
          <w:sz w:val="24"/>
          <w:szCs w:val="24"/>
          <w:lang w:val="en-GB"/>
        </w:rPr>
        <w:t>epresentatives from the non-Indigenous child and family sector</w:t>
      </w:r>
      <w:r w:rsidR="00B443A2" w:rsidRPr="00761C8A">
        <w:rPr>
          <w:rFonts w:ascii="Gill Sans Nova" w:hAnsi="Gill Sans Nova" w:cs="Tahoma"/>
          <w:sz w:val="24"/>
          <w:szCs w:val="24"/>
          <w:lang w:val="en-GB"/>
        </w:rPr>
        <w:t xml:space="preserve"> </w:t>
      </w:r>
      <w:r w:rsidRPr="00761C8A">
        <w:rPr>
          <w:rFonts w:ascii="Gill Sans Nova" w:hAnsi="Gill Sans Nova" w:cs="Tahoma"/>
          <w:sz w:val="24"/>
          <w:szCs w:val="24"/>
          <w:lang w:val="en-GB"/>
        </w:rPr>
        <w:t xml:space="preserve">also </w:t>
      </w:r>
      <w:r w:rsidR="00EE6A13" w:rsidRPr="00761C8A">
        <w:rPr>
          <w:rFonts w:ascii="Gill Sans Nova" w:hAnsi="Gill Sans Nova" w:cs="Tahoma"/>
          <w:sz w:val="24"/>
          <w:szCs w:val="24"/>
          <w:lang w:val="en-GB"/>
        </w:rPr>
        <w:t>participated in</w:t>
      </w:r>
      <w:r w:rsidR="00B443A2" w:rsidRPr="00761C8A">
        <w:rPr>
          <w:rFonts w:ascii="Gill Sans Nova" w:hAnsi="Gill Sans Nova" w:cs="Tahoma"/>
          <w:sz w:val="24"/>
          <w:szCs w:val="24"/>
          <w:lang w:val="en-GB"/>
        </w:rPr>
        <w:t xml:space="preserve"> the work via Families Australia</w:t>
      </w:r>
      <w:r w:rsidR="00932DCA" w:rsidRPr="00761C8A">
        <w:rPr>
          <w:rFonts w:ascii="Gill Sans Nova" w:hAnsi="Gill Sans Nova" w:cs="Tahoma"/>
          <w:sz w:val="24"/>
          <w:szCs w:val="24"/>
          <w:lang w:val="en-GB"/>
        </w:rPr>
        <w:t xml:space="preserve"> and the </w:t>
      </w:r>
      <w:r w:rsidR="005E3E1E" w:rsidRPr="00761C8A">
        <w:rPr>
          <w:rFonts w:ascii="Gill Sans Nova" w:hAnsi="Gill Sans Nova" w:cs="Tahoma"/>
          <w:sz w:val="24"/>
          <w:szCs w:val="24"/>
          <w:lang w:val="en-GB"/>
        </w:rPr>
        <w:t>National Coalition on Child Safety and Wellbeing</w:t>
      </w:r>
      <w:r w:rsidR="00D262DF" w:rsidRPr="00761C8A">
        <w:rPr>
          <w:rFonts w:ascii="Gill Sans Nova" w:hAnsi="Gill Sans Nova" w:cs="Tahoma"/>
          <w:sz w:val="24"/>
          <w:szCs w:val="24"/>
          <w:lang w:val="en-GB"/>
        </w:rPr>
        <w:t xml:space="preserve">. </w:t>
      </w:r>
      <w:r w:rsidRPr="00761C8A">
        <w:rPr>
          <w:rFonts w:ascii="Gill Sans Nova" w:hAnsi="Gill Sans Nova" w:cs="Tahoma"/>
          <w:sz w:val="24"/>
          <w:szCs w:val="24"/>
          <w:lang w:val="en-GB"/>
        </w:rPr>
        <w:t xml:space="preserve"> </w:t>
      </w:r>
    </w:p>
    <w:p w14:paraId="081C69A6" w14:textId="77777777" w:rsidR="00AE47A6" w:rsidRPr="00761C8A" w:rsidRDefault="004A1B09" w:rsidP="000C5B49">
      <w:pPr>
        <w:pStyle w:val="ListParagraph"/>
        <w:numPr>
          <w:ilvl w:val="0"/>
          <w:numId w:val="20"/>
        </w:numPr>
        <w:suppressAutoHyphens/>
        <w:spacing w:before="40" w:after="120" w:line="280" w:lineRule="atLeast"/>
        <w:rPr>
          <w:rFonts w:ascii="Gill Sans Nova" w:hAnsi="Gill Sans Nova" w:cs="Tahoma"/>
          <w:sz w:val="24"/>
          <w:szCs w:val="24"/>
          <w:lang w:val="en-GB"/>
        </w:rPr>
      </w:pPr>
      <w:r w:rsidRPr="00761C8A">
        <w:rPr>
          <w:rFonts w:ascii="Gill Sans Nova" w:hAnsi="Gill Sans Nova" w:cs="Tahoma"/>
          <w:b/>
          <w:sz w:val="24"/>
          <w:szCs w:val="24"/>
          <w:lang w:val="en-GB"/>
        </w:rPr>
        <w:t xml:space="preserve">Commonwealth and State and Territory </w:t>
      </w:r>
      <w:r w:rsidR="00E40DB2" w:rsidRPr="00761C8A">
        <w:rPr>
          <w:rFonts w:ascii="Gill Sans Nova" w:hAnsi="Gill Sans Nova" w:cs="Tahoma"/>
          <w:b/>
          <w:sz w:val="24"/>
          <w:szCs w:val="24"/>
          <w:lang w:val="en-GB"/>
        </w:rPr>
        <w:t>G</w:t>
      </w:r>
      <w:r w:rsidRPr="00761C8A">
        <w:rPr>
          <w:rFonts w:ascii="Gill Sans Nova" w:hAnsi="Gill Sans Nova" w:cs="Tahoma"/>
          <w:b/>
          <w:sz w:val="24"/>
          <w:szCs w:val="24"/>
          <w:lang w:val="en-GB"/>
        </w:rPr>
        <w:t>overnments</w:t>
      </w:r>
      <w:r w:rsidR="00882DDD" w:rsidRPr="00761C8A">
        <w:rPr>
          <w:rFonts w:ascii="Gill Sans Nova" w:hAnsi="Gill Sans Nova" w:cs="Tahoma"/>
          <w:sz w:val="24"/>
          <w:szCs w:val="24"/>
          <w:lang w:val="en-GB"/>
        </w:rPr>
        <w:t xml:space="preserve"> in a range of fields related to the social determinants of child protection involvement, including</w:t>
      </w:r>
      <w:r w:rsidRPr="00761C8A">
        <w:rPr>
          <w:rFonts w:ascii="Gill Sans Nova" w:hAnsi="Gill Sans Nova" w:cs="Tahoma"/>
          <w:sz w:val="24"/>
          <w:szCs w:val="24"/>
          <w:lang w:val="en-GB"/>
        </w:rPr>
        <w:t xml:space="preserve"> child safety,</w:t>
      </w:r>
      <w:r w:rsidR="00882DDD" w:rsidRPr="00761C8A">
        <w:rPr>
          <w:rFonts w:ascii="Gill Sans Nova" w:hAnsi="Gill Sans Nova" w:cs="Tahoma"/>
          <w:sz w:val="24"/>
          <w:szCs w:val="24"/>
          <w:lang w:val="en-GB"/>
        </w:rPr>
        <w:t xml:space="preserve"> health, </w:t>
      </w:r>
      <w:r w:rsidRPr="00761C8A">
        <w:rPr>
          <w:rFonts w:ascii="Gill Sans Nova" w:hAnsi="Gill Sans Nova" w:cs="Tahoma"/>
          <w:sz w:val="24"/>
          <w:szCs w:val="24"/>
          <w:lang w:val="en-GB"/>
        </w:rPr>
        <w:t xml:space="preserve">education, </w:t>
      </w:r>
      <w:r w:rsidR="00882DDD" w:rsidRPr="00761C8A">
        <w:rPr>
          <w:rFonts w:ascii="Gill Sans Nova" w:hAnsi="Gill Sans Nova" w:cs="Tahoma"/>
          <w:sz w:val="24"/>
          <w:szCs w:val="24"/>
          <w:lang w:val="en-GB"/>
        </w:rPr>
        <w:t>mental health</w:t>
      </w:r>
      <w:r w:rsidRPr="00761C8A">
        <w:rPr>
          <w:rFonts w:ascii="Gill Sans Nova" w:hAnsi="Gill Sans Nova" w:cs="Tahoma"/>
          <w:sz w:val="24"/>
          <w:szCs w:val="24"/>
          <w:lang w:val="en-GB"/>
        </w:rPr>
        <w:t xml:space="preserve"> and</w:t>
      </w:r>
      <w:r w:rsidR="00882DDD" w:rsidRPr="00761C8A">
        <w:rPr>
          <w:rFonts w:ascii="Gill Sans Nova" w:hAnsi="Gill Sans Nova" w:cs="Tahoma"/>
          <w:sz w:val="24"/>
          <w:szCs w:val="24"/>
          <w:lang w:val="en-GB"/>
        </w:rPr>
        <w:t xml:space="preserve"> justice</w:t>
      </w:r>
    </w:p>
    <w:p w14:paraId="32746A0A" w14:textId="77777777" w:rsidR="00AE47A6" w:rsidRPr="00761C8A" w:rsidRDefault="00BC2ADB" w:rsidP="00501176">
      <w:pPr>
        <w:numPr>
          <w:ilvl w:val="1"/>
          <w:numId w:val="4"/>
        </w:numPr>
        <w:suppressAutoHyphens/>
        <w:spacing w:before="40" w:after="120" w:line="280" w:lineRule="atLeast"/>
        <w:rPr>
          <w:rFonts w:cs="Tahoma"/>
          <w:lang w:val="en-GB"/>
        </w:rPr>
      </w:pPr>
      <w:r w:rsidRPr="00761C8A">
        <w:rPr>
          <w:rFonts w:cs="Tahoma"/>
          <w:lang w:val="en-GB"/>
        </w:rPr>
        <w:t xml:space="preserve">Working with governments </w:t>
      </w:r>
      <w:r w:rsidR="0040499D" w:rsidRPr="00761C8A">
        <w:rPr>
          <w:rFonts w:cs="Tahoma"/>
          <w:lang w:val="en-GB"/>
        </w:rPr>
        <w:t>informed the</w:t>
      </w:r>
      <w:r w:rsidR="00384E7A" w:rsidRPr="00761C8A">
        <w:rPr>
          <w:rFonts w:cs="Tahoma"/>
          <w:lang w:val="en-GB"/>
        </w:rPr>
        <w:t xml:space="preserve"> development of practical guidance on how the principles and elements can be applied across </w:t>
      </w:r>
      <w:r w:rsidR="00537DAC" w:rsidRPr="00761C8A">
        <w:rPr>
          <w:rFonts w:cs="Tahoma"/>
          <w:lang w:val="en-GB"/>
        </w:rPr>
        <w:t xml:space="preserve">processes and </w:t>
      </w:r>
      <w:r w:rsidR="00384E7A" w:rsidRPr="00761C8A">
        <w:rPr>
          <w:rFonts w:cs="Tahoma"/>
          <w:lang w:val="en-GB"/>
        </w:rPr>
        <w:t>system</w:t>
      </w:r>
      <w:r w:rsidR="00537DAC" w:rsidRPr="00761C8A">
        <w:rPr>
          <w:rFonts w:cs="Tahoma"/>
          <w:lang w:val="en-GB"/>
        </w:rPr>
        <w:t>s</w:t>
      </w:r>
      <w:r w:rsidR="00215DD2" w:rsidRPr="00761C8A">
        <w:rPr>
          <w:rFonts w:cs="Tahoma"/>
          <w:lang w:val="en-GB"/>
        </w:rPr>
        <w:t>,</w:t>
      </w:r>
      <w:r w:rsidR="00FF6F59" w:rsidRPr="00761C8A">
        <w:rPr>
          <w:rFonts w:cs="Tahoma"/>
          <w:lang w:val="en-GB"/>
        </w:rPr>
        <w:t xml:space="preserve"> and ensure</w:t>
      </w:r>
      <w:r w:rsidR="00F84F49" w:rsidRPr="00761C8A">
        <w:rPr>
          <w:rFonts w:cs="Tahoma"/>
          <w:lang w:val="en-GB"/>
        </w:rPr>
        <w:t>d</w:t>
      </w:r>
      <w:r w:rsidR="00FF6F59" w:rsidRPr="00761C8A">
        <w:rPr>
          <w:rFonts w:cs="Tahoma"/>
          <w:lang w:val="en-GB"/>
        </w:rPr>
        <w:t xml:space="preserve"> </w:t>
      </w:r>
      <w:r w:rsidR="00215DD2" w:rsidRPr="00761C8A">
        <w:rPr>
          <w:rFonts w:cs="Tahoma"/>
          <w:lang w:val="en-GB"/>
        </w:rPr>
        <w:t>the elements are clearly articulated, accurate and actionable</w:t>
      </w:r>
      <w:r w:rsidRPr="00761C8A">
        <w:rPr>
          <w:rFonts w:cs="Tahoma"/>
          <w:lang w:val="en-GB"/>
        </w:rPr>
        <w:t xml:space="preserve">. </w:t>
      </w:r>
    </w:p>
    <w:p w14:paraId="16344695" w14:textId="39E504D5" w:rsidR="00AE47A6" w:rsidRPr="00761C8A" w:rsidRDefault="00235229" w:rsidP="00501176">
      <w:pPr>
        <w:numPr>
          <w:ilvl w:val="1"/>
          <w:numId w:val="4"/>
        </w:numPr>
        <w:suppressAutoHyphens/>
        <w:spacing w:before="40" w:after="120" w:line="280" w:lineRule="atLeast"/>
        <w:rPr>
          <w:rFonts w:cs="Tahoma"/>
          <w:lang w:val="en-GB"/>
        </w:rPr>
      </w:pPr>
      <w:r w:rsidRPr="00761C8A">
        <w:rPr>
          <w:rFonts w:cs="Tahoma"/>
          <w:lang w:val="en-GB"/>
        </w:rPr>
        <w:t xml:space="preserve">A government only workshop was held </w:t>
      </w:r>
      <w:r w:rsidR="00B35E56" w:rsidRPr="00761C8A">
        <w:rPr>
          <w:rFonts w:cs="Tahoma"/>
          <w:lang w:val="en-GB"/>
        </w:rPr>
        <w:t xml:space="preserve">for </w:t>
      </w:r>
      <w:r w:rsidRPr="00761C8A">
        <w:rPr>
          <w:rFonts w:cs="Tahoma"/>
          <w:lang w:val="en-GB"/>
        </w:rPr>
        <w:t>government</w:t>
      </w:r>
      <w:r w:rsidR="00B35E56" w:rsidRPr="00761C8A">
        <w:rPr>
          <w:rFonts w:cs="Tahoma"/>
          <w:lang w:val="en-GB"/>
        </w:rPr>
        <w:t xml:space="preserve"> representative</w:t>
      </w:r>
      <w:r w:rsidRPr="00761C8A">
        <w:rPr>
          <w:rFonts w:cs="Tahoma"/>
          <w:lang w:val="en-GB"/>
        </w:rPr>
        <w:t>s</w:t>
      </w:r>
      <w:r w:rsidR="00B35E56" w:rsidRPr="00761C8A">
        <w:rPr>
          <w:rFonts w:cs="Tahoma"/>
          <w:lang w:val="en-GB"/>
        </w:rPr>
        <w:t xml:space="preserve"> to</w:t>
      </w:r>
      <w:r w:rsidRPr="00761C8A">
        <w:rPr>
          <w:rFonts w:cs="Tahoma"/>
          <w:lang w:val="en-GB"/>
        </w:rPr>
        <w:t xml:space="preserve"> provide collective feedback, share inter-jurisdictional insights and raise early opportunities for implementation and alignment with existing priorities.</w:t>
      </w:r>
    </w:p>
    <w:p w14:paraId="4FAFAE74" w14:textId="7C5CFBC9" w:rsidR="009C6607" w:rsidRPr="00761C8A" w:rsidRDefault="009C6607" w:rsidP="00501176">
      <w:pPr>
        <w:numPr>
          <w:ilvl w:val="1"/>
          <w:numId w:val="4"/>
        </w:numPr>
        <w:suppressAutoHyphens/>
        <w:spacing w:before="40" w:after="120" w:line="280" w:lineRule="atLeast"/>
        <w:rPr>
          <w:rFonts w:cs="Tahoma"/>
          <w:lang w:val="en-GB"/>
        </w:rPr>
      </w:pPr>
      <w:r w:rsidRPr="00761C8A">
        <w:rPr>
          <w:rFonts w:cs="Tahoma"/>
          <w:lang w:val="en-GB"/>
        </w:rPr>
        <w:t xml:space="preserve">Jurisdictions were also engaged through the Safe and Supported governance structure.  </w:t>
      </w:r>
    </w:p>
    <w:p w14:paraId="7E58E4D6" w14:textId="77BC207D" w:rsidR="002C7855" w:rsidRPr="00761C8A" w:rsidRDefault="00AC6BB8" w:rsidP="00912E4E">
      <w:pPr>
        <w:suppressAutoHyphens/>
        <w:spacing w:before="40" w:after="120" w:line="280" w:lineRule="atLeast"/>
        <w:rPr>
          <w:rFonts w:cs="Tahoma"/>
          <w:lang w:val="en-GB"/>
        </w:rPr>
      </w:pPr>
      <w:r w:rsidRPr="00761C8A">
        <w:rPr>
          <w:rFonts w:cs="Tahoma"/>
          <w:lang w:val="en-GB"/>
        </w:rPr>
        <w:lastRenderedPageBreak/>
        <w:t xml:space="preserve">In addition to detailed engagements with </w:t>
      </w:r>
      <w:r w:rsidR="00A76AD2" w:rsidRPr="00761C8A">
        <w:rPr>
          <w:rFonts w:cs="Tahoma"/>
          <w:lang w:val="en-GB"/>
        </w:rPr>
        <w:t>the ACCO panel and NGO sector reference group</w:t>
      </w:r>
      <w:r w:rsidRPr="00761C8A">
        <w:rPr>
          <w:rFonts w:cs="Tahoma"/>
          <w:lang w:val="en-GB"/>
        </w:rPr>
        <w:t>, a series of workshops with governments and broader stakeholders from the child and family sector were held to ensure the Strategy was informed by a range of perspectives and experiences from across the child and family service system.</w:t>
      </w:r>
    </w:p>
    <w:p w14:paraId="3CFA5E9B" w14:textId="77777777" w:rsidR="00B643D0" w:rsidRPr="00761C8A" w:rsidRDefault="00B643D0" w:rsidP="00912E4E">
      <w:pPr>
        <w:suppressAutoHyphens/>
        <w:spacing w:before="40" w:after="120" w:line="280" w:lineRule="atLeast"/>
        <w:rPr>
          <w:rFonts w:cs="Tahoma"/>
          <w:lang w:val="en-GB"/>
        </w:rPr>
      </w:pPr>
    </w:p>
    <w:p w14:paraId="647D1881" w14:textId="77777777" w:rsidR="00816DA8" w:rsidRDefault="00816DA8">
      <w:pPr>
        <w:rPr>
          <w:b/>
          <w:bCs/>
          <w:sz w:val="28"/>
          <w:szCs w:val="28"/>
          <w:lang w:val="en-GB"/>
        </w:rPr>
      </w:pPr>
      <w:bookmarkStart w:id="17" w:name="_Toc188023203"/>
      <w:bookmarkStart w:id="18" w:name="_Toc174631155"/>
      <w:r>
        <w:rPr>
          <w:lang w:val="en-GB"/>
        </w:rPr>
        <w:br w:type="page"/>
      </w:r>
    </w:p>
    <w:p w14:paraId="7EBB7F1F" w14:textId="201BC5B9" w:rsidR="003471AE" w:rsidRPr="00761C8A" w:rsidRDefault="003471AE" w:rsidP="009820ED">
      <w:pPr>
        <w:pStyle w:val="Heading2"/>
        <w:rPr>
          <w:lang w:val="en-GB"/>
        </w:rPr>
      </w:pPr>
      <w:r w:rsidRPr="00761C8A">
        <w:rPr>
          <w:lang w:val="en-GB"/>
        </w:rPr>
        <w:lastRenderedPageBreak/>
        <w:t>Strategic Context</w:t>
      </w:r>
      <w:bookmarkEnd w:id="17"/>
    </w:p>
    <w:p w14:paraId="3B9EFAB7" w14:textId="21F72D4E" w:rsidR="00267B4B" w:rsidRPr="00761C8A" w:rsidRDefault="00267B4B" w:rsidP="00267B4B">
      <w:pPr>
        <w:rPr>
          <w:lang w:val="en-GB"/>
        </w:rPr>
      </w:pPr>
      <w:r w:rsidRPr="00761C8A">
        <w:rPr>
          <w:lang w:val="en-GB"/>
        </w:rPr>
        <w:t xml:space="preserve">This strategy sits alongside </w:t>
      </w:r>
      <w:r w:rsidR="003F6D1A" w:rsidRPr="00761C8A">
        <w:rPr>
          <w:lang w:val="en-GB"/>
        </w:rPr>
        <w:t xml:space="preserve">a range of </w:t>
      </w:r>
      <w:r w:rsidRPr="00761C8A">
        <w:rPr>
          <w:lang w:val="en-GB"/>
        </w:rPr>
        <w:t>policies, strategies</w:t>
      </w:r>
      <w:r w:rsidR="003F6D1A" w:rsidRPr="00761C8A">
        <w:rPr>
          <w:lang w:val="en-GB"/>
        </w:rPr>
        <w:t xml:space="preserve">, </w:t>
      </w:r>
      <w:r w:rsidRPr="00761C8A">
        <w:rPr>
          <w:lang w:val="en-GB"/>
        </w:rPr>
        <w:t xml:space="preserve">frameworks </w:t>
      </w:r>
      <w:r w:rsidR="003F6D1A" w:rsidRPr="00761C8A">
        <w:rPr>
          <w:lang w:val="en-GB"/>
        </w:rPr>
        <w:t xml:space="preserve">and commitments to support children and families. These are outlined below. </w:t>
      </w:r>
    </w:p>
    <w:p w14:paraId="12FF8F2D" w14:textId="77777777" w:rsidR="003F6D1A" w:rsidRPr="00761C8A" w:rsidRDefault="003F6D1A" w:rsidP="003D6904">
      <w:pPr>
        <w:rPr>
          <w:lang w:val="en-GB"/>
        </w:rPr>
      </w:pPr>
    </w:p>
    <w:p w14:paraId="1AA506FA" w14:textId="0F736FFE" w:rsidR="002F0DCC" w:rsidRPr="00761C8A" w:rsidRDefault="00224AA4" w:rsidP="00650B90">
      <w:pPr>
        <w:pStyle w:val="Heading2"/>
        <w:rPr>
          <w:lang w:val="en-GB"/>
        </w:rPr>
      </w:pPr>
      <w:r w:rsidRPr="00761C8A">
        <w:rPr>
          <w:lang w:val="en-GB"/>
        </w:rPr>
        <w:t xml:space="preserve">National Agreement on </w:t>
      </w:r>
      <w:r w:rsidR="00A96121" w:rsidRPr="00761C8A">
        <w:rPr>
          <w:lang w:val="en-GB"/>
        </w:rPr>
        <w:t>Closing the Gap</w:t>
      </w:r>
      <w:bookmarkEnd w:id="18"/>
      <w:r w:rsidR="00A96121" w:rsidRPr="00761C8A">
        <w:rPr>
          <w:lang w:val="en-GB"/>
        </w:rPr>
        <w:t xml:space="preserve">  </w:t>
      </w:r>
    </w:p>
    <w:p w14:paraId="278CB14C" w14:textId="1051948C" w:rsidR="004A194E" w:rsidRPr="00761C8A" w:rsidRDefault="004D33B4" w:rsidP="00E263F4">
      <w:pPr>
        <w:spacing w:after="120"/>
        <w:rPr>
          <w:rFonts w:cs="Tahoma"/>
          <w:lang w:val="en-GB"/>
        </w:rPr>
      </w:pPr>
      <w:r w:rsidRPr="00761C8A">
        <w:rPr>
          <w:rFonts w:cs="Tahoma"/>
          <w:lang w:val="en-GB"/>
        </w:rPr>
        <w:t>T</w:t>
      </w:r>
      <w:r w:rsidR="002F0DCC" w:rsidRPr="00761C8A">
        <w:rPr>
          <w:rFonts w:cs="Tahoma"/>
          <w:lang w:val="en-GB"/>
        </w:rPr>
        <w:t xml:space="preserve">he </w:t>
      </w:r>
      <w:r w:rsidR="00C62CA4" w:rsidRPr="00761C8A">
        <w:rPr>
          <w:rFonts w:cs="Tahoma"/>
          <w:lang w:val="en-GB"/>
        </w:rPr>
        <w:t>National Agreement</w:t>
      </w:r>
      <w:r w:rsidRPr="00761C8A">
        <w:rPr>
          <w:rFonts w:cs="Tahoma"/>
          <w:lang w:val="en-GB"/>
        </w:rPr>
        <w:t xml:space="preserve"> </w:t>
      </w:r>
      <w:r w:rsidR="007C6080" w:rsidRPr="00761C8A">
        <w:rPr>
          <w:rFonts w:cs="Tahoma"/>
          <w:lang w:val="en-GB"/>
        </w:rPr>
        <w:t xml:space="preserve">is one of the </w:t>
      </w:r>
      <w:r w:rsidR="00A47673" w:rsidRPr="00761C8A">
        <w:rPr>
          <w:rFonts w:cs="Tahoma"/>
          <w:lang w:val="en-GB"/>
        </w:rPr>
        <w:t>most significant changes</w:t>
      </w:r>
      <w:r w:rsidRPr="00761C8A">
        <w:rPr>
          <w:rFonts w:cs="Tahoma"/>
          <w:lang w:val="en-GB"/>
        </w:rPr>
        <w:t xml:space="preserve"> in the policy landscape in the last five years</w:t>
      </w:r>
      <w:r w:rsidR="002F0DCC" w:rsidRPr="00761C8A">
        <w:rPr>
          <w:rFonts w:cs="Tahoma"/>
          <w:lang w:val="en-GB"/>
        </w:rPr>
        <w:t>. </w:t>
      </w:r>
      <w:r w:rsidR="00B72E8F" w:rsidRPr="00761C8A">
        <w:rPr>
          <w:rFonts w:cs="Tahoma"/>
          <w:lang w:val="en-GB"/>
        </w:rPr>
        <w:t xml:space="preserve">All Australian governments are committed to working with Aboriginal and Torres Strait Islander people, their communities, organisations and businesses to implement the National Agreement at the national, state and territory, and local levels. </w:t>
      </w:r>
      <w:r w:rsidR="003E15BA" w:rsidRPr="00761C8A">
        <w:rPr>
          <w:rFonts w:cs="Tahoma"/>
          <w:lang w:val="en-GB"/>
        </w:rPr>
        <w:t xml:space="preserve"> </w:t>
      </w:r>
    </w:p>
    <w:p w14:paraId="4A1D4048" w14:textId="37A7C05F" w:rsidR="005B1F46" w:rsidRPr="00761C8A" w:rsidRDefault="003E15BA" w:rsidP="004A194E">
      <w:pPr>
        <w:spacing w:after="120"/>
        <w:rPr>
          <w:rFonts w:cs="Tahoma"/>
          <w:lang w:val="en-GB"/>
        </w:rPr>
      </w:pPr>
      <w:r w:rsidRPr="00761C8A">
        <w:rPr>
          <w:rFonts w:cs="Tahoma"/>
          <w:lang w:val="en-GB"/>
        </w:rPr>
        <w:t xml:space="preserve">Safe and </w:t>
      </w:r>
      <w:proofErr w:type="gramStart"/>
      <w:r w:rsidRPr="00761C8A">
        <w:rPr>
          <w:rFonts w:cs="Tahoma"/>
          <w:lang w:val="en-GB"/>
        </w:rPr>
        <w:t>Supported</w:t>
      </w:r>
      <w:proofErr w:type="gramEnd"/>
      <w:r w:rsidRPr="00761C8A">
        <w:rPr>
          <w:rFonts w:cs="Tahoma"/>
          <w:lang w:val="en-GB"/>
        </w:rPr>
        <w:t xml:space="preserve"> </w:t>
      </w:r>
      <w:r w:rsidR="006D3FE3" w:rsidRPr="00761C8A">
        <w:rPr>
          <w:rFonts w:cs="Tahoma"/>
          <w:lang w:val="en-GB"/>
        </w:rPr>
        <w:t>and its Action Plans</w:t>
      </w:r>
      <w:r w:rsidRPr="00761C8A">
        <w:rPr>
          <w:rFonts w:cs="Tahoma"/>
          <w:lang w:val="en-GB"/>
        </w:rPr>
        <w:t xml:space="preserve"> is the first national strategy developed under the National Agreement.</w:t>
      </w:r>
      <w:r w:rsidR="006E0428" w:rsidRPr="00761C8A">
        <w:rPr>
          <w:rFonts w:cs="Tahoma"/>
          <w:lang w:val="en-GB"/>
        </w:rPr>
        <w:t xml:space="preserve"> </w:t>
      </w:r>
      <w:r w:rsidR="00DA740C" w:rsidRPr="00761C8A">
        <w:rPr>
          <w:rFonts w:cs="Tahoma"/>
          <w:lang w:val="en-GB"/>
        </w:rPr>
        <w:t xml:space="preserve">The National Agreement sets the key parameters for system reforms impacting Aboriginal and Torres Strait Islander people in Australia. </w:t>
      </w:r>
      <w:r w:rsidR="00C66286" w:rsidRPr="00761C8A">
        <w:rPr>
          <w:rFonts w:cs="Tahoma"/>
          <w:lang w:val="en-GB"/>
        </w:rPr>
        <w:t>I</w:t>
      </w:r>
      <w:r w:rsidR="008E3A6A" w:rsidRPr="00761C8A">
        <w:rPr>
          <w:rFonts w:cs="Tahoma"/>
          <w:lang w:val="en-GB"/>
        </w:rPr>
        <w:t xml:space="preserve">t has been built around Aboriginal and Torres Strait Islander </w:t>
      </w:r>
      <w:r w:rsidR="00BC01E3" w:rsidRPr="00761C8A">
        <w:rPr>
          <w:rFonts w:cs="Tahoma"/>
          <w:lang w:val="en-GB"/>
        </w:rPr>
        <w:t>perspectives on what</w:t>
      </w:r>
      <w:r w:rsidR="008E3A6A" w:rsidRPr="00761C8A">
        <w:rPr>
          <w:rFonts w:cs="Tahoma"/>
          <w:lang w:val="en-GB"/>
        </w:rPr>
        <w:t xml:space="preserve"> is essential for improving </w:t>
      </w:r>
      <w:r w:rsidR="00E263F4" w:rsidRPr="00761C8A">
        <w:rPr>
          <w:rFonts w:cs="Tahoma"/>
          <w:lang w:val="en-GB"/>
        </w:rPr>
        <w:t>their</w:t>
      </w:r>
      <w:r w:rsidR="008E3A6A" w:rsidRPr="00761C8A">
        <w:rPr>
          <w:rFonts w:cs="Tahoma"/>
          <w:lang w:val="en-GB"/>
        </w:rPr>
        <w:t xml:space="preserve"> lives</w:t>
      </w:r>
      <w:r w:rsidR="007638F3" w:rsidRPr="00761C8A">
        <w:rPr>
          <w:rFonts w:cs="Tahoma"/>
          <w:lang w:val="en-GB"/>
        </w:rPr>
        <w:t xml:space="preserve">, </w:t>
      </w:r>
      <w:r w:rsidR="008E3A6A" w:rsidRPr="00761C8A">
        <w:rPr>
          <w:rFonts w:cs="Tahoma"/>
          <w:lang w:val="en-GB"/>
        </w:rPr>
        <w:t>includes </w:t>
      </w:r>
      <w:hyperlink r:id="rId15" w:tgtFrame="_blank" w:history="1">
        <w:r w:rsidR="008E3A6A" w:rsidRPr="00761C8A">
          <w:rPr>
            <w:rFonts w:cs="Tahoma"/>
            <w:lang w:val="en-GB"/>
          </w:rPr>
          <w:t>four Priority Reforms</w:t>
        </w:r>
      </w:hyperlink>
      <w:r w:rsidR="008E3A6A" w:rsidRPr="00761C8A">
        <w:rPr>
          <w:rFonts w:cs="Tahoma"/>
          <w:lang w:val="en-GB"/>
        </w:rPr>
        <w:t xml:space="preserve"> to change the way governments work with </w:t>
      </w:r>
      <w:r w:rsidR="00E263F4" w:rsidRPr="00761C8A">
        <w:rPr>
          <w:rFonts w:cs="Tahoma"/>
          <w:lang w:val="en-GB"/>
        </w:rPr>
        <w:t xml:space="preserve">Aboriginal and Torres Strait Islander </w:t>
      </w:r>
      <w:r w:rsidR="008E3A6A" w:rsidRPr="00761C8A">
        <w:rPr>
          <w:rFonts w:cs="Tahoma"/>
          <w:lang w:val="en-GB"/>
        </w:rPr>
        <w:t>people, as well as government accountability measures and shared monitoring and implementation arrangements.</w:t>
      </w:r>
      <w:r w:rsidR="00DA740C" w:rsidRPr="00761C8A">
        <w:rPr>
          <w:rFonts w:cs="Tahoma"/>
          <w:lang w:val="en-GB"/>
        </w:rPr>
        <w:t xml:space="preserve">  </w:t>
      </w:r>
    </w:p>
    <w:p w14:paraId="5EF473FC" w14:textId="3780D91E" w:rsidR="00AC0C4D" w:rsidRPr="00761C8A" w:rsidRDefault="00EA52CF" w:rsidP="005B1F46">
      <w:pPr>
        <w:spacing w:before="120" w:after="120"/>
        <w:rPr>
          <w:rFonts w:cs="Tahoma"/>
          <w:lang w:val="en-GB"/>
        </w:rPr>
      </w:pPr>
      <w:r w:rsidRPr="00761C8A">
        <w:rPr>
          <w:rFonts w:cs="Tahoma"/>
          <w:lang w:val="en-GB"/>
        </w:rPr>
        <w:t>The Priority Reforms must inform all government actions including legislation, policy and practice,</w:t>
      </w:r>
      <w:r w:rsidR="00B72E8F" w:rsidRPr="00761C8A">
        <w:rPr>
          <w:rFonts w:cs="Tahoma"/>
          <w:lang w:val="en-GB"/>
        </w:rPr>
        <w:t xml:space="preserve"> and </w:t>
      </w:r>
      <w:r w:rsidRPr="00761C8A">
        <w:rPr>
          <w:rFonts w:cs="Tahoma"/>
          <w:lang w:val="en-GB"/>
        </w:rPr>
        <w:t xml:space="preserve">are critical to driving change for Aboriginal and Torres Strait Islander </w:t>
      </w:r>
      <w:r w:rsidR="00EE3288" w:rsidRPr="00761C8A">
        <w:rPr>
          <w:rFonts w:cs="Tahoma"/>
          <w:lang w:val="en-GB"/>
        </w:rPr>
        <w:t>communities</w:t>
      </w:r>
      <w:r w:rsidRPr="00761C8A">
        <w:rPr>
          <w:rFonts w:cs="Tahoma"/>
          <w:lang w:val="en-GB"/>
        </w:rPr>
        <w:t xml:space="preserve"> across Australia</w:t>
      </w:r>
      <w:r w:rsidR="00B72E8F" w:rsidRPr="00761C8A">
        <w:rPr>
          <w:rFonts w:cs="Tahoma"/>
          <w:lang w:val="en-GB"/>
        </w:rPr>
        <w:t>.</w:t>
      </w:r>
      <w:r w:rsidR="004B5C18" w:rsidRPr="00761C8A">
        <w:rPr>
          <w:rFonts w:cs="Tahoma"/>
          <w:lang w:val="en-GB"/>
        </w:rPr>
        <w:t xml:space="preserve"> The priority reform areas are outlined below.</w:t>
      </w:r>
      <w:r w:rsidR="00B72E8F" w:rsidRPr="00761C8A">
        <w:rPr>
          <w:rFonts w:cs="Tahoma"/>
          <w:lang w:val="en-GB"/>
        </w:rPr>
        <w:t xml:space="preserve"> </w:t>
      </w:r>
    </w:p>
    <w:p w14:paraId="08E057F7" w14:textId="5E95B9A9" w:rsidR="00073AF9" w:rsidRPr="00761C8A" w:rsidRDefault="00073AF9" w:rsidP="002147F2">
      <w:pPr>
        <w:pStyle w:val="ListParagraph"/>
        <w:numPr>
          <w:ilvl w:val="0"/>
          <w:numId w:val="1"/>
        </w:numPr>
        <w:spacing w:after="120"/>
        <w:ind w:left="357" w:hanging="357"/>
        <w:contextualSpacing w:val="0"/>
        <w:rPr>
          <w:rFonts w:ascii="Gill Sans Nova" w:hAnsi="Gill Sans Nova" w:cs="Tahoma"/>
          <w:sz w:val="24"/>
          <w:szCs w:val="24"/>
          <w:lang w:val="en-GB"/>
        </w:rPr>
      </w:pPr>
      <w:r w:rsidRPr="00761C8A">
        <w:rPr>
          <w:rFonts w:ascii="Gill Sans Nova" w:hAnsi="Gill Sans Nova" w:cs="Tahoma"/>
          <w:b/>
          <w:sz w:val="24"/>
          <w:szCs w:val="24"/>
          <w:lang w:val="en-GB"/>
        </w:rPr>
        <w:t>Formal Partnerships and Shared Decision</w:t>
      </w:r>
      <w:r w:rsidR="00DF0D61" w:rsidRPr="00761C8A">
        <w:rPr>
          <w:rFonts w:ascii="Gill Sans Nova" w:hAnsi="Gill Sans Nova" w:cs="Tahoma"/>
          <w:b/>
          <w:sz w:val="24"/>
          <w:szCs w:val="24"/>
          <w:lang w:val="en-GB"/>
        </w:rPr>
        <w:t>-Making</w:t>
      </w:r>
      <w:r w:rsidRPr="00761C8A">
        <w:rPr>
          <w:rFonts w:ascii="Gill Sans Nova" w:hAnsi="Gill Sans Nova" w:cs="Tahoma"/>
          <w:b/>
          <w:sz w:val="24"/>
          <w:szCs w:val="24"/>
          <w:lang w:val="en-GB"/>
        </w:rPr>
        <w:t>:</w:t>
      </w:r>
      <w:r w:rsidRPr="00761C8A">
        <w:rPr>
          <w:rFonts w:ascii="Gill Sans Nova" w:hAnsi="Gill Sans Nova" w:cs="Tahoma"/>
          <w:sz w:val="24"/>
          <w:szCs w:val="24"/>
          <w:lang w:val="en-GB"/>
        </w:rPr>
        <w:t xml:space="preserve"> Aboriginal and Torres Strait Islander people </w:t>
      </w:r>
      <w:r w:rsidR="007E196E" w:rsidRPr="00761C8A">
        <w:rPr>
          <w:rFonts w:ascii="Gill Sans Nova" w:hAnsi="Gill Sans Nova" w:cs="Tahoma"/>
          <w:sz w:val="24"/>
          <w:szCs w:val="24"/>
          <w:lang w:val="en-GB"/>
        </w:rPr>
        <w:t xml:space="preserve">are </w:t>
      </w:r>
      <w:r w:rsidRPr="00761C8A">
        <w:rPr>
          <w:rFonts w:ascii="Gill Sans Nova" w:hAnsi="Gill Sans Nova" w:cs="Tahoma"/>
          <w:sz w:val="24"/>
          <w:szCs w:val="24"/>
          <w:lang w:val="en-GB"/>
        </w:rPr>
        <w:t xml:space="preserve">empowered to share decision-making authority with governments, to accelerate policy and place-based progress on Closing the Gap through formal partnership arrangements. </w:t>
      </w:r>
    </w:p>
    <w:p w14:paraId="219B52CF" w14:textId="77777777" w:rsidR="00073AF9" w:rsidRPr="00761C8A" w:rsidRDefault="00073AF9" w:rsidP="002147F2">
      <w:pPr>
        <w:pStyle w:val="ListParagraph"/>
        <w:numPr>
          <w:ilvl w:val="0"/>
          <w:numId w:val="1"/>
        </w:numPr>
        <w:spacing w:after="120"/>
        <w:ind w:left="357" w:hanging="357"/>
        <w:contextualSpacing w:val="0"/>
        <w:rPr>
          <w:rFonts w:ascii="Gill Sans Nova" w:hAnsi="Gill Sans Nova" w:cs="Tahoma"/>
          <w:sz w:val="24"/>
          <w:szCs w:val="24"/>
          <w:lang w:val="en-GB"/>
        </w:rPr>
      </w:pPr>
      <w:r w:rsidRPr="00761C8A">
        <w:rPr>
          <w:rFonts w:ascii="Gill Sans Nova" w:hAnsi="Gill Sans Nova" w:cs="Tahoma"/>
          <w:b/>
          <w:sz w:val="24"/>
          <w:szCs w:val="24"/>
          <w:lang w:val="en-GB"/>
        </w:rPr>
        <w:t>Building the Community-Controlled Sector:</w:t>
      </w:r>
      <w:r w:rsidRPr="00761C8A">
        <w:rPr>
          <w:rFonts w:ascii="Gill Sans Nova" w:hAnsi="Gill Sans Nova" w:cs="Tahoma"/>
          <w:sz w:val="24"/>
          <w:szCs w:val="24"/>
          <w:lang w:val="en-GB"/>
        </w:rPr>
        <w:t xml:space="preserve"> There is a strong and sustainable Aboriginal and Torres Strait Islander community-controlled sector delivering high quality services to meet the needs of Aboriginal and Torres Strait Islander people across the country. Clause 55 under the National Agreement commits government parties to implement measures that increase the proportion of services delivered by Aboriginal and Torres Strait Islander organisations, particularly community-controlled organisations.</w:t>
      </w:r>
    </w:p>
    <w:p w14:paraId="5EC48BE4" w14:textId="77777777" w:rsidR="00073AF9" w:rsidRPr="00761C8A" w:rsidRDefault="00073AF9" w:rsidP="002147F2">
      <w:pPr>
        <w:pStyle w:val="ListParagraph"/>
        <w:numPr>
          <w:ilvl w:val="0"/>
          <w:numId w:val="1"/>
        </w:numPr>
        <w:spacing w:after="120"/>
        <w:ind w:left="357" w:hanging="357"/>
        <w:contextualSpacing w:val="0"/>
        <w:rPr>
          <w:rFonts w:ascii="Gill Sans Nova" w:hAnsi="Gill Sans Nova" w:cs="Tahoma"/>
          <w:sz w:val="24"/>
          <w:szCs w:val="24"/>
          <w:lang w:val="en-GB"/>
        </w:rPr>
      </w:pPr>
      <w:r w:rsidRPr="00761C8A">
        <w:rPr>
          <w:rFonts w:ascii="Gill Sans Nova" w:hAnsi="Gill Sans Nova" w:cs="Tahoma"/>
          <w:b/>
          <w:sz w:val="24"/>
          <w:szCs w:val="24"/>
          <w:lang w:val="en-GB"/>
        </w:rPr>
        <w:t>Transforming Government Organisations:</w:t>
      </w:r>
      <w:r w:rsidRPr="00761C8A">
        <w:rPr>
          <w:rFonts w:ascii="Gill Sans Nova" w:hAnsi="Gill Sans Nova" w:cs="Tahoma"/>
          <w:sz w:val="24"/>
          <w:szCs w:val="24"/>
          <w:lang w:val="en-GB"/>
        </w:rPr>
        <w:t xml:space="preserve"> Governments, their organisations and their institutions are accountable for Closing the Gap and are culturally safe and responsive to the needs of Aboriginal and Torres Strait Islander people, including through the services they fund. </w:t>
      </w:r>
    </w:p>
    <w:p w14:paraId="7A2D7252" w14:textId="37549AEE" w:rsidR="00E463C0" w:rsidRPr="00761C8A" w:rsidRDefault="00073AF9" w:rsidP="002147F2">
      <w:pPr>
        <w:pStyle w:val="ListParagraph"/>
        <w:numPr>
          <w:ilvl w:val="0"/>
          <w:numId w:val="1"/>
        </w:numPr>
        <w:spacing w:after="120"/>
        <w:ind w:left="357" w:hanging="357"/>
        <w:contextualSpacing w:val="0"/>
        <w:rPr>
          <w:rFonts w:ascii="Gill Sans Nova" w:hAnsi="Gill Sans Nova" w:cs="Tahoma"/>
          <w:lang w:val="en-GB"/>
        </w:rPr>
      </w:pPr>
      <w:r w:rsidRPr="00761C8A">
        <w:rPr>
          <w:rFonts w:ascii="Gill Sans Nova" w:hAnsi="Gill Sans Nova" w:cs="Tahoma"/>
          <w:b/>
          <w:sz w:val="24"/>
          <w:szCs w:val="24"/>
          <w:lang w:val="en-GB"/>
        </w:rPr>
        <w:t>Shared Access to Data and Information at a Regional Level:</w:t>
      </w:r>
      <w:r w:rsidRPr="00761C8A">
        <w:rPr>
          <w:rFonts w:ascii="Gill Sans Nova" w:hAnsi="Gill Sans Nova" w:cs="Tahoma"/>
          <w:sz w:val="24"/>
          <w:szCs w:val="24"/>
          <w:lang w:val="en-GB"/>
        </w:rPr>
        <w:t xml:space="preserve"> Aboriginal and Torres Strait Islander people have access to, and the capability to use, locally relevant data and information to set and monitor the implementation of efforts to close the gap, their priorities and drive their own development</w:t>
      </w:r>
      <w:r w:rsidR="00E463C0" w:rsidRPr="00761C8A">
        <w:rPr>
          <w:rStyle w:val="FootnoteReference"/>
          <w:rFonts w:ascii="Gill Sans Nova" w:hAnsi="Gill Sans Nova" w:cs="Tahoma"/>
          <w:sz w:val="24"/>
          <w:szCs w:val="24"/>
          <w:lang w:val="en-GB"/>
        </w:rPr>
        <w:footnoteReference w:id="7"/>
      </w:r>
      <w:r w:rsidR="00905316" w:rsidRPr="00761C8A">
        <w:rPr>
          <w:rFonts w:ascii="Gill Sans Nova" w:hAnsi="Gill Sans Nova" w:cs="Tahoma"/>
          <w:sz w:val="24"/>
          <w:szCs w:val="24"/>
          <w:lang w:val="en-GB"/>
        </w:rPr>
        <w:t xml:space="preserve">. </w:t>
      </w:r>
    </w:p>
    <w:p w14:paraId="32DEDDF7" w14:textId="5E02795B" w:rsidR="004B5C18" w:rsidRPr="00761C8A" w:rsidRDefault="004B5C18" w:rsidP="007A5067">
      <w:pPr>
        <w:spacing w:after="120"/>
        <w:rPr>
          <w:rFonts w:cs="Tahoma"/>
          <w:lang w:val="en-GB"/>
        </w:rPr>
      </w:pPr>
      <w:r w:rsidRPr="00761C8A">
        <w:rPr>
          <w:rFonts w:cs="Tahoma"/>
          <w:lang w:val="en-GB"/>
        </w:rPr>
        <w:lastRenderedPageBreak/>
        <w:t>The priority reform areas provide the foundational pillars for the Strategy and</w:t>
      </w:r>
      <w:r w:rsidR="00EC12D0" w:rsidRPr="00761C8A">
        <w:rPr>
          <w:rFonts w:cs="Tahoma"/>
          <w:lang w:val="en-GB"/>
        </w:rPr>
        <w:t xml:space="preserve"> must</w:t>
      </w:r>
      <w:r w:rsidRPr="00761C8A">
        <w:rPr>
          <w:rFonts w:cs="Tahoma"/>
          <w:lang w:val="en-GB"/>
        </w:rPr>
        <w:t xml:space="preserve"> </w:t>
      </w:r>
      <w:r w:rsidR="00166699" w:rsidRPr="00761C8A">
        <w:rPr>
          <w:rFonts w:cs="Tahoma"/>
          <w:lang w:val="en-GB"/>
        </w:rPr>
        <w:t xml:space="preserve">be collectively implemented </w:t>
      </w:r>
      <w:r w:rsidRPr="00761C8A">
        <w:rPr>
          <w:rFonts w:cs="Tahoma"/>
          <w:lang w:val="en-GB"/>
        </w:rPr>
        <w:t xml:space="preserve">to successfully grow early supports and shift investment towards the ACCO sector. </w:t>
      </w:r>
      <w:r w:rsidRPr="00761C8A">
        <w:rPr>
          <w:rFonts w:eastAsia="Times New Roman" w:cs="Tahoma"/>
          <w:color w:val="000000"/>
          <w:kern w:val="0"/>
          <w:lang w:val="en-GB" w:eastAsia="en-AU"/>
          <w14:ligatures w14:val="none"/>
        </w:rPr>
        <w:t>The</w:t>
      </w:r>
      <w:r w:rsidRPr="00761C8A" w:rsidDel="002E0BE9">
        <w:rPr>
          <w:rFonts w:eastAsia="Times New Roman" w:cs="Tahoma"/>
          <w:color w:val="000000"/>
          <w:kern w:val="0"/>
          <w:lang w:val="en-GB" w:eastAsia="en-AU"/>
          <w14:ligatures w14:val="none"/>
        </w:rPr>
        <w:t xml:space="preserve"> </w:t>
      </w:r>
      <w:r w:rsidRPr="00761C8A">
        <w:rPr>
          <w:rFonts w:eastAsia="Times New Roman" w:cs="Tahoma"/>
          <w:color w:val="000000"/>
          <w:kern w:val="0"/>
          <w:lang w:val="en-GB" w:eastAsia="en-AU"/>
          <w14:ligatures w14:val="none"/>
        </w:rPr>
        <w:t>Strategy will also directly contribute to achieving</w:t>
      </w:r>
      <w:r w:rsidRPr="00761C8A">
        <w:rPr>
          <w:rFonts w:cs="Tahoma"/>
          <w:lang w:val="en-GB"/>
        </w:rPr>
        <w:t xml:space="preserve"> Target 12, addressing the over-representation of Aboriginal and Torres Strait Islander children in out-of-home care.  </w:t>
      </w:r>
    </w:p>
    <w:p w14:paraId="21BBE860" w14:textId="0CC2D36C" w:rsidR="002531A7" w:rsidRPr="00761C8A" w:rsidRDefault="002531A7" w:rsidP="00650B90">
      <w:pPr>
        <w:pStyle w:val="Heading2"/>
        <w:rPr>
          <w:lang w:val="en-GB"/>
        </w:rPr>
      </w:pPr>
      <w:r w:rsidRPr="00761C8A">
        <w:rPr>
          <w:lang w:val="en-GB"/>
        </w:rPr>
        <w:t>Safe and Supported</w:t>
      </w:r>
    </w:p>
    <w:p w14:paraId="7590CCD2" w14:textId="6FCC7FE2" w:rsidR="005809F4" w:rsidRPr="00761C8A" w:rsidRDefault="005809F4" w:rsidP="00F80E74">
      <w:pPr>
        <w:spacing w:after="120"/>
        <w:rPr>
          <w:rFonts w:cs="Tahoma"/>
          <w:lang w:val="en-GB"/>
        </w:rPr>
      </w:pPr>
      <w:r w:rsidRPr="00761C8A">
        <w:rPr>
          <w:rStyle w:val="normaltextrun"/>
          <w:rFonts w:asciiTheme="majorHAnsi" w:eastAsiaTheme="majorEastAsia" w:hAnsiTheme="majorHAnsi" w:cs="Segoe UI"/>
          <w:lang w:val="en-GB"/>
        </w:rPr>
        <w:t>Finalised in 2021, Safe and</w:t>
      </w:r>
      <w:r w:rsidRPr="00761C8A">
        <w:rPr>
          <w:rStyle w:val="normaltextrun"/>
          <w:rFonts w:asciiTheme="majorHAnsi" w:eastAsiaTheme="majorEastAsia" w:hAnsiTheme="majorHAnsi" w:cs="Segoe UI"/>
          <w:b/>
          <w:lang w:val="en-GB"/>
        </w:rPr>
        <w:t xml:space="preserve"> </w:t>
      </w:r>
      <w:r w:rsidRPr="00761C8A">
        <w:rPr>
          <w:rStyle w:val="normaltextrun"/>
          <w:rFonts w:asciiTheme="majorHAnsi" w:eastAsiaTheme="majorEastAsia" w:hAnsiTheme="majorHAnsi" w:cs="Segoe UI"/>
          <w:lang w:val="en-GB"/>
        </w:rPr>
        <w:t>Supported</w:t>
      </w:r>
      <w:r w:rsidR="00D83124" w:rsidRPr="00761C8A">
        <w:rPr>
          <w:rStyle w:val="FootnoteReference"/>
          <w:rFonts w:asciiTheme="majorHAnsi" w:eastAsiaTheme="majorEastAsia" w:hAnsiTheme="majorHAnsi" w:cs="Segoe UI"/>
          <w:lang w:val="en-GB"/>
        </w:rPr>
        <w:footnoteReference w:id="8"/>
      </w:r>
      <w:r w:rsidR="00D83124" w:rsidRPr="00761C8A">
        <w:rPr>
          <w:rStyle w:val="normaltextrun"/>
          <w:rFonts w:asciiTheme="majorHAnsi" w:eastAsiaTheme="majorEastAsia" w:hAnsiTheme="majorHAnsi" w:cs="Segoe UI"/>
          <w:lang w:val="en-GB"/>
        </w:rPr>
        <w:t xml:space="preserve"> </w:t>
      </w:r>
      <w:r w:rsidRPr="00761C8A">
        <w:rPr>
          <w:rStyle w:val="normaltextrun"/>
          <w:rFonts w:asciiTheme="majorHAnsi" w:eastAsiaTheme="majorEastAsia" w:hAnsiTheme="majorHAnsi" w:cs="Segoe UI"/>
          <w:lang w:val="en-GB"/>
        </w:rPr>
        <w:t xml:space="preserve">is Australia’s framework to reduce child abuse and neglect and its intergenerational impacts. It builds on the </w:t>
      </w:r>
      <w:r w:rsidRPr="00761C8A">
        <w:rPr>
          <w:rStyle w:val="normaltextrun"/>
          <w:rFonts w:asciiTheme="majorHAnsi" w:eastAsiaTheme="majorEastAsia" w:hAnsiTheme="majorHAnsi" w:cs="Segoe UI"/>
          <w:i/>
          <w:lang w:val="en-GB"/>
        </w:rPr>
        <w:t xml:space="preserve">National Framework for Protecting Australia’s Children 2009-2020, </w:t>
      </w:r>
      <w:r w:rsidRPr="00761C8A">
        <w:rPr>
          <w:rStyle w:val="normaltextrun"/>
          <w:rFonts w:asciiTheme="majorHAnsi" w:eastAsiaTheme="majorEastAsia" w:hAnsiTheme="majorHAnsi" w:cs="Segoe UI"/>
          <w:lang w:val="en-GB"/>
        </w:rPr>
        <w:t xml:space="preserve">which laid the critical foundation for national collaboration on protecting Australia’s </w:t>
      </w:r>
      <w:r w:rsidRPr="00761C8A">
        <w:rPr>
          <w:rFonts w:cs="Tahoma"/>
          <w:lang w:val="en-GB"/>
        </w:rPr>
        <w:t>children. It will drive change through collective effort across governments and sectors that impact the safety and wellbeing of children and young people.  </w:t>
      </w:r>
    </w:p>
    <w:p w14:paraId="19B9E289" w14:textId="764832A1" w:rsidR="008D767B" w:rsidRPr="00761C8A" w:rsidRDefault="005809F4" w:rsidP="00F80E74">
      <w:pPr>
        <w:spacing w:after="120"/>
        <w:rPr>
          <w:rFonts w:cs="Tahoma"/>
          <w:lang w:val="en-GB"/>
        </w:rPr>
      </w:pPr>
      <w:r w:rsidRPr="00761C8A">
        <w:rPr>
          <w:rFonts w:cs="Tahoma"/>
          <w:lang w:val="en-GB"/>
        </w:rPr>
        <w:t xml:space="preserve">Safe and Supported sets out a 10-year strategy to improve the lives of children, young people and families experiencing disadvantage or who are vulnerable to abuse and neglect. It includes an agreed vision and goal, priority groups, focus areas and underpinning principles. Safe and Supported also supports the commitments under the National Agreement and its four Priority Reform areas. </w:t>
      </w:r>
      <w:r w:rsidR="008D767B" w:rsidRPr="00761C8A">
        <w:rPr>
          <w:rFonts w:cs="Tahoma"/>
          <w:lang w:val="en-GB"/>
        </w:rPr>
        <w:t xml:space="preserve"> </w:t>
      </w:r>
    </w:p>
    <w:p w14:paraId="26FDDACD" w14:textId="0516366C" w:rsidR="005809F4" w:rsidRPr="00761C8A" w:rsidRDefault="005809F4" w:rsidP="00F80E74">
      <w:pPr>
        <w:spacing w:after="120"/>
        <w:rPr>
          <w:rFonts w:cs="Tahoma"/>
          <w:lang w:val="en-GB"/>
        </w:rPr>
      </w:pPr>
      <w:r w:rsidRPr="00761C8A">
        <w:rPr>
          <w:rFonts w:cs="Tahoma"/>
          <w:lang w:val="en-GB"/>
        </w:rPr>
        <w:t xml:space="preserve">Safe and Supported will be delivered through </w:t>
      </w:r>
      <w:r w:rsidR="003865FA" w:rsidRPr="00761C8A">
        <w:rPr>
          <w:rFonts w:cs="Tahoma"/>
          <w:lang w:val="en-GB"/>
        </w:rPr>
        <w:t>two</w:t>
      </w:r>
      <w:r w:rsidRPr="00761C8A">
        <w:rPr>
          <w:rFonts w:cs="Tahoma"/>
          <w:lang w:val="en-GB"/>
        </w:rPr>
        <w:t xml:space="preserve"> sets of Action Plans. The first Action Plans were launched on </w:t>
      </w:r>
      <w:proofErr w:type="gramStart"/>
      <w:r w:rsidRPr="00761C8A">
        <w:rPr>
          <w:rFonts w:cs="Tahoma"/>
          <w:lang w:val="en-GB"/>
        </w:rPr>
        <w:t>31 January 2023, and</w:t>
      </w:r>
      <w:proofErr w:type="gramEnd"/>
      <w:r w:rsidRPr="00761C8A">
        <w:rPr>
          <w:rFonts w:cs="Tahoma"/>
          <w:lang w:val="en-GB"/>
        </w:rPr>
        <w:t xml:space="preserve"> will be delivered between 2023 and 2026. The Action Plans represent a commitment from all Australian governments to build stronger futures for children.</w:t>
      </w:r>
    </w:p>
    <w:p w14:paraId="1A21A035" w14:textId="02909632" w:rsidR="005C2A79" w:rsidRPr="00761C8A" w:rsidRDefault="005809F4" w:rsidP="005C2A79">
      <w:pPr>
        <w:spacing w:after="120"/>
        <w:rPr>
          <w:rFonts w:cs="Tahoma"/>
          <w:lang w:val="en-GB"/>
        </w:rPr>
      </w:pPr>
      <w:r w:rsidRPr="00761C8A">
        <w:rPr>
          <w:rFonts w:cs="Tahoma"/>
          <w:lang w:val="en-GB"/>
        </w:rPr>
        <w:t xml:space="preserve">The First Action Plan </w:t>
      </w:r>
      <w:r w:rsidR="00795AD9" w:rsidRPr="00761C8A">
        <w:rPr>
          <w:rFonts w:cs="Tahoma"/>
          <w:lang w:val="en-GB"/>
        </w:rPr>
        <w:t xml:space="preserve">aims to </w:t>
      </w:r>
      <w:r w:rsidRPr="00761C8A">
        <w:rPr>
          <w:rFonts w:cs="Tahoma"/>
          <w:lang w:val="en-GB"/>
        </w:rPr>
        <w:t xml:space="preserve">address the needs of all Australian </w:t>
      </w:r>
      <w:r w:rsidRPr="00761C8A">
        <w:rPr>
          <w:rStyle w:val="normaltextrun"/>
          <w:rFonts w:eastAsiaTheme="majorEastAsia" w:cs="Segoe UI"/>
          <w:lang w:val="en-GB"/>
        </w:rPr>
        <w:t>children</w:t>
      </w:r>
      <w:r w:rsidR="00A10559" w:rsidRPr="00761C8A">
        <w:rPr>
          <w:rStyle w:val="normaltextrun"/>
          <w:rFonts w:eastAsiaTheme="majorEastAsia" w:cs="Segoe UI"/>
          <w:lang w:val="en-GB"/>
        </w:rPr>
        <w:t xml:space="preserve"> and families</w:t>
      </w:r>
      <w:r w:rsidR="00795AD9" w:rsidRPr="00761C8A">
        <w:rPr>
          <w:rStyle w:val="normaltextrun"/>
          <w:rFonts w:eastAsiaTheme="majorEastAsia" w:cs="Segoe UI"/>
          <w:lang w:val="en-GB"/>
        </w:rPr>
        <w:t>,</w:t>
      </w:r>
      <w:r w:rsidRPr="00761C8A">
        <w:rPr>
          <w:rStyle w:val="normaltextrun"/>
          <w:rFonts w:eastAsiaTheme="majorEastAsia" w:cs="Segoe UI"/>
          <w:lang w:val="en-GB"/>
        </w:rPr>
        <w:t xml:space="preserve"> focus</w:t>
      </w:r>
      <w:r w:rsidR="007268C8" w:rsidRPr="00761C8A">
        <w:rPr>
          <w:rStyle w:val="normaltextrun"/>
          <w:rFonts w:eastAsiaTheme="majorEastAsia" w:cs="Segoe UI"/>
          <w:lang w:val="en-GB"/>
        </w:rPr>
        <w:t xml:space="preserve">ing </w:t>
      </w:r>
      <w:proofErr w:type="gramStart"/>
      <w:r w:rsidR="007268C8" w:rsidRPr="00761C8A">
        <w:rPr>
          <w:rStyle w:val="normaltextrun"/>
          <w:rFonts w:eastAsiaTheme="majorEastAsia" w:cs="Segoe UI"/>
          <w:lang w:val="en-GB"/>
        </w:rPr>
        <w:t>in particular</w:t>
      </w:r>
      <w:r w:rsidRPr="00761C8A">
        <w:rPr>
          <w:rStyle w:val="normaltextrun"/>
          <w:rFonts w:eastAsiaTheme="majorEastAsia" w:cs="Segoe UI"/>
          <w:lang w:val="en-GB"/>
        </w:rPr>
        <w:t xml:space="preserve"> on</w:t>
      </w:r>
      <w:proofErr w:type="gramEnd"/>
      <w:r w:rsidRPr="00761C8A">
        <w:rPr>
          <w:rStyle w:val="normaltextrun"/>
          <w:rFonts w:eastAsiaTheme="majorEastAsia" w:cs="Segoe UI"/>
          <w:lang w:val="en-GB"/>
        </w:rPr>
        <w:t xml:space="preserve"> children and families who are experiencing disadvantage and/or vulnerab</w:t>
      </w:r>
      <w:r w:rsidR="007268C8" w:rsidRPr="00761C8A">
        <w:rPr>
          <w:rStyle w:val="normaltextrun"/>
          <w:rFonts w:eastAsiaTheme="majorEastAsia" w:cs="Segoe UI"/>
          <w:lang w:val="en-GB"/>
        </w:rPr>
        <w:t>i</w:t>
      </w:r>
      <w:r w:rsidRPr="00761C8A">
        <w:rPr>
          <w:rStyle w:val="normaltextrun"/>
          <w:rFonts w:eastAsiaTheme="majorEastAsia" w:cs="Segoe UI"/>
          <w:lang w:val="en-GB"/>
        </w:rPr>
        <w:t>l</w:t>
      </w:r>
      <w:r w:rsidR="007268C8" w:rsidRPr="00761C8A">
        <w:rPr>
          <w:rStyle w:val="normaltextrun"/>
          <w:rFonts w:eastAsiaTheme="majorEastAsia" w:cs="Segoe UI"/>
          <w:lang w:val="en-GB"/>
        </w:rPr>
        <w:t>ity</w:t>
      </w:r>
      <w:r w:rsidRPr="00761C8A">
        <w:rPr>
          <w:rStyle w:val="normaltextrun"/>
          <w:rFonts w:eastAsiaTheme="majorEastAsia" w:cs="Segoe UI"/>
          <w:lang w:val="en-GB"/>
        </w:rPr>
        <w:t>.</w:t>
      </w:r>
      <w:r w:rsidRPr="00761C8A">
        <w:rPr>
          <w:rStyle w:val="FootnoteReference"/>
          <w:rFonts w:asciiTheme="minorHAnsi" w:eastAsiaTheme="majorEastAsia" w:hAnsiTheme="minorHAnsi" w:cs="Segoe UI"/>
          <w:lang w:val="en-GB"/>
        </w:rPr>
        <w:footnoteReference w:id="9"/>
      </w:r>
      <w:r w:rsidR="00DF2181" w:rsidRPr="00761C8A">
        <w:rPr>
          <w:rStyle w:val="normaltextrun"/>
          <w:rFonts w:eastAsiaTheme="majorEastAsia" w:cs="Segoe UI"/>
          <w:lang w:val="en-GB"/>
        </w:rPr>
        <w:t xml:space="preserve"> </w:t>
      </w:r>
      <w:r w:rsidRPr="00761C8A">
        <w:rPr>
          <w:rStyle w:val="normaltextrun"/>
          <w:rFonts w:eastAsiaTheme="majorEastAsia" w:cs="Segoe UI"/>
          <w:lang w:val="en-GB"/>
        </w:rPr>
        <w:t xml:space="preserve">The Aboriginal and Torres Strait Islander First Action Plan focuses on achieving safety and wellbeing outcomes for Aboriginal and Torres Strait Islander children. It sets out actions and activities to address the over-representation of Aboriginal and Torres Strait Islander children in child protection systems. </w:t>
      </w:r>
      <w:r w:rsidR="00EB439E" w:rsidRPr="00761C8A">
        <w:rPr>
          <w:rFonts w:cs="Tahoma"/>
          <w:lang w:val="en-GB"/>
        </w:rPr>
        <w:t xml:space="preserve">The Aboriginal and Torres Strait Islander First Action Plan recognises that systemic change is needed to address the legacy of colonisation and the Stolen </w:t>
      </w:r>
      <w:r w:rsidR="008D767B" w:rsidRPr="00761C8A">
        <w:rPr>
          <w:rFonts w:cs="Tahoma"/>
          <w:lang w:val="en-GB"/>
        </w:rPr>
        <w:t>Generations and</w:t>
      </w:r>
      <w:r w:rsidR="00EB439E" w:rsidRPr="00761C8A">
        <w:rPr>
          <w:rFonts w:cs="Tahoma"/>
          <w:lang w:val="en-GB"/>
        </w:rPr>
        <w:t xml:space="preserve"> move towards a future in which Aboriginal and Torres Strait Islander people are in control of decisions made about their children and families.</w:t>
      </w:r>
      <w:r w:rsidR="00EB439E" w:rsidRPr="00761C8A">
        <w:rPr>
          <w:rStyle w:val="FootnoteReference"/>
          <w:rFonts w:asciiTheme="minorHAnsi" w:eastAsiaTheme="majorEastAsia" w:hAnsiTheme="minorHAnsi" w:cs="Segoe UI"/>
          <w:lang w:val="en-GB"/>
        </w:rPr>
        <w:footnoteReference w:id="10"/>
      </w:r>
    </w:p>
    <w:p w14:paraId="170BDDAF" w14:textId="42F3CF56" w:rsidR="005C2A79" w:rsidRPr="00761C8A" w:rsidRDefault="00EB439E" w:rsidP="005C2A79">
      <w:pPr>
        <w:spacing w:after="120"/>
        <w:rPr>
          <w:rFonts w:cs="Tahoma"/>
          <w:lang w:val="en-GB"/>
        </w:rPr>
      </w:pPr>
      <w:r w:rsidRPr="00761C8A">
        <w:rPr>
          <w:rFonts w:cs="Tahoma"/>
          <w:lang w:val="en-GB"/>
        </w:rPr>
        <w:t>Th</w:t>
      </w:r>
      <w:r w:rsidR="00AA6554" w:rsidRPr="00761C8A">
        <w:rPr>
          <w:rFonts w:cs="Tahoma"/>
          <w:lang w:val="en-GB"/>
        </w:rPr>
        <w:t>is</w:t>
      </w:r>
      <w:r w:rsidRPr="00761C8A">
        <w:rPr>
          <w:rFonts w:cs="Tahoma"/>
          <w:lang w:val="en-GB"/>
        </w:rPr>
        <w:t xml:space="preserve"> Strategy </w:t>
      </w:r>
      <w:r w:rsidR="008D767B" w:rsidRPr="00761C8A">
        <w:rPr>
          <w:rFonts w:cs="Tahoma"/>
          <w:lang w:val="en-GB"/>
        </w:rPr>
        <w:t>delivers</w:t>
      </w:r>
      <w:r w:rsidRPr="00761C8A">
        <w:rPr>
          <w:rFonts w:cs="Tahoma"/>
          <w:lang w:val="en-GB"/>
        </w:rPr>
        <w:t xml:space="preserve"> </w:t>
      </w:r>
      <w:r w:rsidR="005C2A79" w:rsidRPr="00761C8A">
        <w:rPr>
          <w:rFonts w:cs="Tahoma"/>
          <w:lang w:val="en-GB"/>
        </w:rPr>
        <w:t>Action 2</w:t>
      </w:r>
      <w:r w:rsidR="008D767B" w:rsidRPr="00761C8A">
        <w:rPr>
          <w:rFonts w:cs="Tahoma"/>
          <w:lang w:val="en-GB"/>
        </w:rPr>
        <w:t>(</w:t>
      </w:r>
      <w:r w:rsidRPr="00761C8A">
        <w:rPr>
          <w:rFonts w:cs="Tahoma"/>
          <w:lang w:val="en-GB"/>
        </w:rPr>
        <w:t>a) under the Aboriginal and Torres Strait Islander First Action Plan</w:t>
      </w:r>
      <w:r w:rsidR="00646037" w:rsidRPr="00761C8A">
        <w:rPr>
          <w:rFonts w:cs="Tahoma"/>
          <w:lang w:val="en-GB"/>
        </w:rPr>
        <w:t>. Action 2</w:t>
      </w:r>
      <w:r w:rsidR="005C2A79" w:rsidRPr="00761C8A">
        <w:rPr>
          <w:rFonts w:cs="Tahoma"/>
          <w:lang w:val="en-GB"/>
        </w:rPr>
        <w:t xml:space="preserve"> focuses on </w:t>
      </w:r>
      <w:r w:rsidR="005C2A79" w:rsidRPr="00761C8A">
        <w:rPr>
          <w:rFonts w:cs="Tahoma"/>
          <w:i/>
          <w:lang w:val="en-GB"/>
        </w:rPr>
        <w:t xml:space="preserve">‘Investing in the Community-Controlled Sector: Shift towards adequate and coordinated funding of early, targeted and culturally safe supports for Aboriginal and Torres Strait Islander children and </w:t>
      </w:r>
      <w:proofErr w:type="gramStart"/>
      <w:r w:rsidR="005C2A79" w:rsidRPr="00761C8A">
        <w:rPr>
          <w:rFonts w:cs="Tahoma"/>
          <w:i/>
          <w:lang w:val="en-GB"/>
        </w:rPr>
        <w:t>families’</w:t>
      </w:r>
      <w:proofErr w:type="gramEnd"/>
      <w:r w:rsidR="005C2A79" w:rsidRPr="00761C8A">
        <w:rPr>
          <w:rFonts w:cs="Tahoma"/>
          <w:lang w:val="en-GB"/>
        </w:rPr>
        <w:t xml:space="preserve">. Under this action, all governments are committed to a range of activities focused on bolstering prevention and early support, growing the ACCO child and family </w:t>
      </w:r>
      <w:r w:rsidR="005C2A79" w:rsidRPr="00761C8A">
        <w:rPr>
          <w:rFonts w:cs="Tahoma"/>
          <w:lang w:val="en-GB"/>
        </w:rPr>
        <w:lastRenderedPageBreak/>
        <w:t xml:space="preserve">sector, and ensuring government policy settings support self-determination and the exercise of authority by Aboriginal and Torres Strait Islander Peoples.  </w:t>
      </w:r>
    </w:p>
    <w:p w14:paraId="1C135FBB" w14:textId="2202276B" w:rsidR="005809F4" w:rsidRPr="00761C8A" w:rsidRDefault="008D767B" w:rsidP="00D83124">
      <w:pPr>
        <w:suppressAutoHyphens/>
        <w:spacing w:before="40" w:after="120" w:line="280" w:lineRule="atLeast"/>
        <w:rPr>
          <w:rFonts w:cs="Tahoma"/>
          <w:lang w:val="en-GB"/>
        </w:rPr>
      </w:pPr>
      <w:r w:rsidRPr="00761C8A">
        <w:rPr>
          <w:rFonts w:cs="Tahoma"/>
          <w:lang w:val="en-GB"/>
        </w:rPr>
        <w:t>The Strategy will also help drive jurisdictional efforts under activities 2(b) to 2(</w:t>
      </w:r>
      <w:r w:rsidR="00881E85">
        <w:rPr>
          <w:rFonts w:cs="Tahoma"/>
          <w:lang w:val="en-GB"/>
        </w:rPr>
        <w:t>g</w:t>
      </w:r>
      <w:r w:rsidRPr="00761C8A">
        <w:rPr>
          <w:rFonts w:cs="Tahoma"/>
          <w:lang w:val="en-GB"/>
        </w:rPr>
        <w:t xml:space="preserve">), which include co-designing jurisdictional ACCO market development strategies, commissioning frameworks and investment strategies that deliver dedicated future investment in ACCOs, and Aboriginal and Torres Strait Islander community-led, place-based commissioning models to increase local control over funding priorities and allocation.  </w:t>
      </w:r>
    </w:p>
    <w:p w14:paraId="0A5CBA3C" w14:textId="068981D0" w:rsidR="002531A7" w:rsidRPr="00761C8A" w:rsidRDefault="002531A7" w:rsidP="00650B90">
      <w:pPr>
        <w:pStyle w:val="Heading2"/>
        <w:rPr>
          <w:lang w:val="en-GB"/>
        </w:rPr>
      </w:pPr>
      <w:r w:rsidRPr="00761C8A">
        <w:rPr>
          <w:lang w:val="en-GB"/>
        </w:rPr>
        <w:t>Early Childhood Care and Development Policy Partnership</w:t>
      </w:r>
    </w:p>
    <w:p w14:paraId="4C837C30" w14:textId="3080369C" w:rsidR="00071896" w:rsidRPr="00761C8A" w:rsidRDefault="00810EB2" w:rsidP="00941462">
      <w:pPr>
        <w:spacing w:after="120"/>
        <w:rPr>
          <w:lang w:val="en-GB"/>
        </w:rPr>
      </w:pPr>
      <w:r w:rsidRPr="00761C8A">
        <w:rPr>
          <w:lang w:val="en-GB"/>
        </w:rPr>
        <w:t xml:space="preserve">The Early Childhood Care and Development Policy Partnership (ECCDPP) is </w:t>
      </w:r>
      <w:r w:rsidR="00645B28" w:rsidRPr="00761C8A">
        <w:rPr>
          <w:lang w:val="en-GB"/>
        </w:rPr>
        <w:t xml:space="preserve">a shared </w:t>
      </w:r>
      <w:proofErr w:type="gramStart"/>
      <w:r w:rsidR="00645B28" w:rsidRPr="00761C8A">
        <w:rPr>
          <w:lang w:val="en-GB"/>
        </w:rPr>
        <w:t>decision making</w:t>
      </w:r>
      <w:proofErr w:type="gramEnd"/>
      <w:r w:rsidR="00645B28" w:rsidRPr="00761C8A">
        <w:rPr>
          <w:lang w:val="en-GB"/>
        </w:rPr>
        <w:t xml:space="preserve"> </w:t>
      </w:r>
      <w:r w:rsidR="0048356C" w:rsidRPr="00761C8A">
        <w:rPr>
          <w:lang w:val="en-GB"/>
        </w:rPr>
        <w:t>forum</w:t>
      </w:r>
      <w:r w:rsidR="00645B28" w:rsidRPr="00761C8A">
        <w:rPr>
          <w:lang w:val="en-GB"/>
        </w:rPr>
        <w:t xml:space="preserve"> </w:t>
      </w:r>
      <w:r w:rsidR="00071896" w:rsidRPr="00761C8A">
        <w:rPr>
          <w:lang w:val="en-GB"/>
        </w:rPr>
        <w:t>to improve early childhood outcomes for Aboriginal and Torres Strait Islander children and families</w:t>
      </w:r>
      <w:r w:rsidRPr="00761C8A">
        <w:rPr>
          <w:lang w:val="en-GB"/>
        </w:rPr>
        <w:t xml:space="preserve">. </w:t>
      </w:r>
    </w:p>
    <w:p w14:paraId="4101BC07" w14:textId="68F784EF" w:rsidR="00810EB2" w:rsidRPr="00761C8A" w:rsidRDefault="00810EB2" w:rsidP="00941462">
      <w:pPr>
        <w:spacing w:after="120"/>
        <w:rPr>
          <w:rFonts w:cs="Tahoma"/>
          <w:lang w:val="en-GB"/>
        </w:rPr>
      </w:pPr>
      <w:r w:rsidRPr="00761C8A">
        <w:rPr>
          <w:lang w:val="en-GB"/>
        </w:rPr>
        <w:t xml:space="preserve">The ECCDPP is one of five Policy Partnerships established </w:t>
      </w:r>
      <w:r w:rsidR="00DA3059" w:rsidRPr="00761C8A">
        <w:rPr>
          <w:lang w:val="en-GB"/>
        </w:rPr>
        <w:t xml:space="preserve">under the National Agreement </w:t>
      </w:r>
      <w:r w:rsidRPr="00761C8A">
        <w:rPr>
          <w:lang w:val="en-GB"/>
        </w:rPr>
        <w:t xml:space="preserve">to accelerate progress towards the Closing the Gap Targets. The </w:t>
      </w:r>
      <w:r w:rsidRPr="00761C8A">
        <w:rPr>
          <w:rFonts w:cs="Tahoma"/>
          <w:lang w:val="en-GB"/>
        </w:rPr>
        <w:t xml:space="preserve">ECCDPP brings together Aboriginal and Torres Strait Islander leaders and </w:t>
      </w:r>
      <w:r w:rsidR="00CB2495" w:rsidRPr="00761C8A">
        <w:rPr>
          <w:rFonts w:cs="Tahoma"/>
          <w:lang w:val="en-GB"/>
        </w:rPr>
        <w:t xml:space="preserve">all </w:t>
      </w:r>
      <w:r w:rsidRPr="00761C8A">
        <w:rPr>
          <w:rFonts w:cs="Tahoma"/>
          <w:lang w:val="en-GB"/>
        </w:rPr>
        <w:t>Australian government</w:t>
      </w:r>
      <w:r w:rsidR="00CB2495" w:rsidRPr="00761C8A">
        <w:rPr>
          <w:rFonts w:cs="Tahoma"/>
          <w:lang w:val="en-GB"/>
        </w:rPr>
        <w:t>s</w:t>
      </w:r>
      <w:r w:rsidRPr="00761C8A">
        <w:rPr>
          <w:rFonts w:cs="Tahoma"/>
          <w:lang w:val="en-GB"/>
        </w:rPr>
        <w:t xml:space="preserve"> </w:t>
      </w:r>
      <w:r w:rsidR="00CB2495" w:rsidRPr="00761C8A">
        <w:rPr>
          <w:rFonts w:cs="Tahoma"/>
          <w:lang w:val="en-GB"/>
        </w:rPr>
        <w:t xml:space="preserve">(via representatives from </w:t>
      </w:r>
      <w:r w:rsidRPr="00761C8A">
        <w:rPr>
          <w:rFonts w:cs="Tahoma"/>
          <w:lang w:val="en-GB"/>
        </w:rPr>
        <w:t>early childhood education and care and child protection departments</w:t>
      </w:r>
      <w:r w:rsidR="00CB2495" w:rsidRPr="00761C8A">
        <w:rPr>
          <w:rFonts w:cs="Tahoma"/>
          <w:lang w:val="en-GB"/>
        </w:rPr>
        <w:t>)</w:t>
      </w:r>
      <w:r w:rsidRPr="00761C8A">
        <w:rPr>
          <w:rFonts w:cs="Tahoma"/>
          <w:lang w:val="en-GB"/>
        </w:rPr>
        <w:t xml:space="preserve"> to progress policy reform. The ECCDPP is co-chaired by the Commonwealth Department of Education and SNAICC</w:t>
      </w:r>
      <w:r w:rsidR="00941462" w:rsidRPr="00761C8A">
        <w:rPr>
          <w:rFonts w:cs="Tahoma"/>
          <w:lang w:val="en-GB"/>
        </w:rPr>
        <w:t xml:space="preserve">. </w:t>
      </w:r>
    </w:p>
    <w:p w14:paraId="0FCE4202" w14:textId="05E531CE" w:rsidR="00810EB2" w:rsidRPr="00761C8A" w:rsidRDefault="00810EB2" w:rsidP="00941462">
      <w:pPr>
        <w:spacing w:after="120"/>
        <w:rPr>
          <w:rFonts w:cs="Tahoma"/>
          <w:lang w:val="en-GB"/>
        </w:rPr>
      </w:pPr>
      <w:r w:rsidRPr="00761C8A">
        <w:rPr>
          <w:rFonts w:cs="Tahoma"/>
          <w:lang w:val="en-GB"/>
        </w:rPr>
        <w:t xml:space="preserve">The purpose of the ECCDPP is for governments and Aboriginal and Torres Strait Islander parties to </w:t>
      </w:r>
      <w:r w:rsidR="00F755F5" w:rsidRPr="00761C8A">
        <w:rPr>
          <w:rFonts w:cs="Tahoma"/>
          <w:lang w:val="en-GB"/>
        </w:rPr>
        <w:t xml:space="preserve">make shared policy decisions so that </w:t>
      </w:r>
      <w:r w:rsidRPr="00761C8A">
        <w:rPr>
          <w:rFonts w:cs="Tahoma"/>
          <w:lang w:val="en-GB"/>
        </w:rPr>
        <w:t>Aboriginal and Torres Strait Islander children are born healthy</w:t>
      </w:r>
      <w:r w:rsidR="008607A0" w:rsidRPr="00761C8A">
        <w:rPr>
          <w:rFonts w:cs="Tahoma"/>
          <w:lang w:val="en-GB"/>
        </w:rPr>
        <w:t xml:space="preserve"> and </w:t>
      </w:r>
      <w:r w:rsidRPr="00761C8A">
        <w:rPr>
          <w:rFonts w:cs="Tahoma"/>
          <w:lang w:val="en-GB"/>
        </w:rPr>
        <w:t xml:space="preserve">supported to thrive </w:t>
      </w:r>
      <w:r w:rsidR="008607A0" w:rsidRPr="00761C8A">
        <w:rPr>
          <w:rFonts w:cs="Tahoma"/>
          <w:lang w:val="en-GB"/>
        </w:rPr>
        <w:t>in</w:t>
      </w:r>
      <w:r w:rsidRPr="00761C8A">
        <w:rPr>
          <w:rFonts w:cs="Tahoma"/>
          <w:lang w:val="en-GB"/>
        </w:rPr>
        <w:t xml:space="preserve"> strong families</w:t>
      </w:r>
      <w:r w:rsidR="008607A0" w:rsidRPr="00761C8A">
        <w:rPr>
          <w:rFonts w:cs="Tahoma"/>
          <w:lang w:val="en-GB"/>
        </w:rPr>
        <w:t xml:space="preserve">, </w:t>
      </w:r>
      <w:r w:rsidRPr="00761C8A">
        <w:rPr>
          <w:rFonts w:cs="Tahoma"/>
          <w:lang w:val="en-GB"/>
        </w:rPr>
        <w:t xml:space="preserve">proud in </w:t>
      </w:r>
      <w:r w:rsidR="008607A0" w:rsidRPr="00761C8A">
        <w:rPr>
          <w:rFonts w:cs="Tahoma"/>
          <w:lang w:val="en-GB"/>
        </w:rPr>
        <w:t xml:space="preserve">their </w:t>
      </w:r>
      <w:r w:rsidRPr="00761C8A">
        <w:rPr>
          <w:rFonts w:cs="Tahoma"/>
          <w:lang w:val="en-GB"/>
        </w:rPr>
        <w:t>culture. The scope of the Partnership includes outcomes 2, 3, 4, 12 and 13 under the National Agreement, which span maternal and child health, early childhood education and care (ECEC) and child and family safety.</w:t>
      </w:r>
    </w:p>
    <w:p w14:paraId="67002501" w14:textId="2A0A2B9C" w:rsidR="002531A7" w:rsidRPr="00761C8A" w:rsidRDefault="007779FC" w:rsidP="007A5067">
      <w:pPr>
        <w:spacing w:after="120"/>
        <w:rPr>
          <w:rFonts w:ascii="Calibri" w:hAnsi="Calibri" w:cs="Calibri"/>
          <w:color w:val="000000"/>
          <w:sz w:val="19"/>
          <w:szCs w:val="19"/>
          <w:shd w:val="clear" w:color="auto" w:fill="FFFFFF"/>
          <w:lang w:val="en-GB"/>
        </w:rPr>
      </w:pPr>
      <w:r w:rsidRPr="00761C8A">
        <w:rPr>
          <w:rFonts w:cs="Tahoma"/>
          <w:lang w:val="en-GB"/>
        </w:rPr>
        <w:t xml:space="preserve">This Strategy supports </w:t>
      </w:r>
      <w:r w:rsidR="00D41195" w:rsidRPr="00761C8A">
        <w:rPr>
          <w:rFonts w:cs="Tahoma"/>
          <w:lang w:val="en-GB"/>
        </w:rPr>
        <w:t>many of</w:t>
      </w:r>
      <w:r w:rsidRPr="00761C8A">
        <w:rPr>
          <w:rFonts w:cs="Tahoma"/>
          <w:lang w:val="en-GB"/>
        </w:rPr>
        <w:t xml:space="preserve"> the ECCDPP</w:t>
      </w:r>
      <w:r w:rsidR="00D41195" w:rsidRPr="00761C8A">
        <w:rPr>
          <w:rFonts w:cs="Tahoma"/>
          <w:lang w:val="en-GB"/>
        </w:rPr>
        <w:t>’s</w:t>
      </w:r>
      <w:r w:rsidRPr="00761C8A" w:rsidDel="00F461D9">
        <w:rPr>
          <w:rFonts w:cs="Tahoma"/>
          <w:lang w:val="en-GB"/>
        </w:rPr>
        <w:t xml:space="preserve"> </w:t>
      </w:r>
      <w:r w:rsidR="0017696B" w:rsidRPr="00761C8A">
        <w:rPr>
          <w:rFonts w:cs="Tahoma"/>
          <w:lang w:val="en-GB"/>
        </w:rPr>
        <w:t>identified</w:t>
      </w:r>
      <w:r w:rsidR="00F461D9" w:rsidRPr="00761C8A">
        <w:rPr>
          <w:rFonts w:cs="Tahoma"/>
          <w:lang w:val="en-GB"/>
        </w:rPr>
        <w:t xml:space="preserve"> priorities, </w:t>
      </w:r>
      <w:r w:rsidR="00054A83" w:rsidRPr="00761C8A">
        <w:rPr>
          <w:rFonts w:cs="Tahoma"/>
          <w:lang w:val="en-GB"/>
        </w:rPr>
        <w:t>including</w:t>
      </w:r>
      <w:r w:rsidRPr="00761C8A" w:rsidDel="00F461D9">
        <w:rPr>
          <w:rFonts w:cs="Tahoma"/>
          <w:lang w:val="en-GB"/>
        </w:rPr>
        <w:t xml:space="preserve"> </w:t>
      </w:r>
      <w:r w:rsidR="00F461D9" w:rsidRPr="00761C8A">
        <w:rPr>
          <w:rFonts w:cs="Tahoma"/>
          <w:lang w:val="en-GB"/>
        </w:rPr>
        <w:t xml:space="preserve">its </w:t>
      </w:r>
      <w:r w:rsidR="00D41195" w:rsidRPr="00761C8A">
        <w:rPr>
          <w:rFonts w:cs="Tahoma"/>
          <w:lang w:val="en-GB"/>
        </w:rPr>
        <w:t>focus on</w:t>
      </w:r>
      <w:r w:rsidR="00A9157A" w:rsidRPr="00761C8A">
        <w:rPr>
          <w:rFonts w:cs="Tahoma"/>
          <w:lang w:val="en-GB"/>
        </w:rPr>
        <w:t xml:space="preserve"> </w:t>
      </w:r>
      <w:r w:rsidR="00B16AC0" w:rsidRPr="00761C8A">
        <w:rPr>
          <w:rFonts w:cs="Tahoma"/>
          <w:lang w:val="en-GB"/>
        </w:rPr>
        <w:t>providing</w:t>
      </w:r>
      <w:r w:rsidR="007503C7" w:rsidRPr="00761C8A">
        <w:rPr>
          <w:rFonts w:cs="Tahoma"/>
          <w:lang w:val="en-GB"/>
        </w:rPr>
        <w:t xml:space="preserve"> adequate and coordinated funding of ACCOs that deliver child and family services, </w:t>
      </w:r>
      <w:r w:rsidR="00A9157A" w:rsidRPr="00761C8A">
        <w:rPr>
          <w:rFonts w:cs="Tahoma"/>
          <w:lang w:val="en-GB"/>
        </w:rPr>
        <w:t>with consideration to the proportion of Aboriginal and Torres Strait Islander children involved in child protection systems</w:t>
      </w:r>
      <w:r w:rsidR="0002315A" w:rsidRPr="00761C8A">
        <w:rPr>
          <w:rFonts w:cs="Tahoma"/>
          <w:lang w:val="en-GB"/>
        </w:rPr>
        <w:t>, and c</w:t>
      </w:r>
      <w:r w:rsidR="00B9455E" w:rsidRPr="00761C8A">
        <w:rPr>
          <w:rFonts w:cs="Tahoma"/>
          <w:lang w:val="en-GB"/>
        </w:rPr>
        <w:t>ollaborat</w:t>
      </w:r>
      <w:r w:rsidR="0093766A" w:rsidRPr="00761C8A">
        <w:rPr>
          <w:rFonts w:cs="Tahoma"/>
          <w:lang w:val="en-GB"/>
        </w:rPr>
        <w:t>ing</w:t>
      </w:r>
      <w:r w:rsidR="00B9455E" w:rsidRPr="00761C8A">
        <w:rPr>
          <w:rFonts w:cs="Tahoma"/>
          <w:lang w:val="en-GB"/>
        </w:rPr>
        <w:t xml:space="preserve"> with Safe and Supported on delivering Aboriginal and Torres Strait Islander community-led, place-based commissioning models in each jurisdiction to address child and family needs. </w:t>
      </w:r>
    </w:p>
    <w:p w14:paraId="2BA8AF65" w14:textId="5EC3DDCC" w:rsidR="002531A7" w:rsidRPr="00761C8A" w:rsidRDefault="002531A7" w:rsidP="00650B90">
      <w:pPr>
        <w:pStyle w:val="Heading2"/>
        <w:rPr>
          <w:lang w:val="en-GB"/>
        </w:rPr>
      </w:pPr>
      <w:r w:rsidRPr="00761C8A">
        <w:rPr>
          <w:lang w:val="en-GB"/>
        </w:rPr>
        <w:t xml:space="preserve">Early Childhood Care and Development Sector Strengthening Plan </w:t>
      </w:r>
    </w:p>
    <w:p w14:paraId="65DD37CE" w14:textId="5463FD89" w:rsidR="007779FC" w:rsidRPr="00761C8A" w:rsidRDefault="0020273A" w:rsidP="00F40701">
      <w:pPr>
        <w:spacing w:after="120"/>
        <w:rPr>
          <w:rFonts w:cs="Tahoma"/>
          <w:lang w:val="en-GB"/>
        </w:rPr>
      </w:pPr>
      <w:r w:rsidRPr="00761C8A">
        <w:rPr>
          <w:lang w:val="en-GB"/>
        </w:rPr>
        <w:t xml:space="preserve">The Early Childhood Care and Development Sector Strengthening Plan (ECCD SSP) is a key enabler of Priority Reform 2 of the National Agreement. It was developed in 2021 by dedicated </w:t>
      </w:r>
      <w:r w:rsidRPr="00761C8A">
        <w:rPr>
          <w:rFonts w:cs="Tahoma"/>
          <w:lang w:val="en-GB"/>
        </w:rPr>
        <w:t xml:space="preserve">working groups, co-chaired by the Australian Government and SNAICC. The ECCD SSP outlines high level priorities to guide joint national effort and targeted jurisdictional actions to build a strong and sustainable Aboriginal and Torres Strait Islander community-controlled </w:t>
      </w:r>
      <w:r w:rsidR="006F1BA4" w:rsidRPr="00761C8A">
        <w:rPr>
          <w:rFonts w:cs="Tahoma"/>
          <w:lang w:val="en-GB"/>
        </w:rPr>
        <w:t>ear</w:t>
      </w:r>
      <w:r w:rsidR="00FB07E0" w:rsidRPr="00761C8A">
        <w:rPr>
          <w:rFonts w:cs="Tahoma"/>
          <w:lang w:val="en-GB"/>
        </w:rPr>
        <w:t>l</w:t>
      </w:r>
      <w:r w:rsidR="006F1BA4" w:rsidRPr="00761C8A">
        <w:rPr>
          <w:rFonts w:cs="Tahoma"/>
          <w:lang w:val="en-GB"/>
        </w:rPr>
        <w:t xml:space="preserve">y childhood care and development </w:t>
      </w:r>
      <w:r w:rsidRPr="00761C8A">
        <w:rPr>
          <w:rFonts w:cs="Tahoma"/>
          <w:lang w:val="en-GB"/>
        </w:rPr>
        <w:t xml:space="preserve">sector. </w:t>
      </w:r>
    </w:p>
    <w:p w14:paraId="1C5D5952" w14:textId="79D66E50" w:rsidR="00FB07E0" w:rsidRPr="00761C8A" w:rsidRDefault="00FB07E0" w:rsidP="00F40701">
      <w:pPr>
        <w:spacing w:after="120"/>
        <w:rPr>
          <w:rFonts w:cs="Tahoma"/>
          <w:lang w:val="en-GB"/>
        </w:rPr>
      </w:pPr>
      <w:r w:rsidRPr="00761C8A">
        <w:rPr>
          <w:rFonts w:cs="Tahoma"/>
          <w:lang w:val="en-GB"/>
        </w:rPr>
        <w:t xml:space="preserve">The ECCDPP </w:t>
      </w:r>
      <w:r w:rsidR="00A73800" w:rsidRPr="00761C8A">
        <w:rPr>
          <w:rFonts w:cs="Tahoma"/>
          <w:lang w:val="en-GB"/>
        </w:rPr>
        <w:t xml:space="preserve">is guided by the Sector Strengthening Plan and the </w:t>
      </w:r>
      <w:r w:rsidR="00B801F0" w:rsidRPr="00761C8A">
        <w:rPr>
          <w:rFonts w:cs="Tahoma"/>
          <w:lang w:val="en-GB"/>
        </w:rPr>
        <w:t xml:space="preserve">ECCDPP </w:t>
      </w:r>
      <w:r w:rsidR="003C6CC2" w:rsidRPr="00761C8A">
        <w:rPr>
          <w:rFonts w:cs="Tahoma"/>
          <w:lang w:val="en-GB"/>
        </w:rPr>
        <w:t xml:space="preserve">priorities are a pathway for implementing the </w:t>
      </w:r>
      <w:r w:rsidR="00A73800" w:rsidRPr="00761C8A">
        <w:rPr>
          <w:rFonts w:cs="Tahoma"/>
          <w:lang w:val="en-GB"/>
        </w:rPr>
        <w:t>SPP</w:t>
      </w:r>
      <w:r w:rsidR="003C6CC2" w:rsidRPr="00761C8A">
        <w:rPr>
          <w:rFonts w:cs="Tahoma"/>
          <w:lang w:val="en-GB"/>
        </w:rPr>
        <w:t xml:space="preserve">. </w:t>
      </w:r>
      <w:r w:rsidR="00193873" w:rsidRPr="00761C8A">
        <w:rPr>
          <w:rFonts w:cs="Tahoma"/>
          <w:lang w:val="en-GB"/>
        </w:rPr>
        <w:t>The Sector Strengthening Plan closely aligns with this Strategy</w:t>
      </w:r>
      <w:r w:rsidR="00172961" w:rsidRPr="00761C8A">
        <w:rPr>
          <w:rFonts w:cs="Tahoma"/>
          <w:lang w:val="en-GB"/>
        </w:rPr>
        <w:t xml:space="preserve">, particularly through the </w:t>
      </w:r>
      <w:r w:rsidR="009179AF" w:rsidRPr="00761C8A">
        <w:rPr>
          <w:rFonts w:cs="Tahoma"/>
          <w:lang w:val="en-GB"/>
        </w:rPr>
        <w:t xml:space="preserve">key areas of action in the SSP relating to workforce (actions A4, A6, A7) and capital </w:t>
      </w:r>
      <w:r w:rsidR="0019356E" w:rsidRPr="00761C8A">
        <w:rPr>
          <w:rFonts w:cs="Tahoma"/>
          <w:lang w:val="en-GB"/>
        </w:rPr>
        <w:t xml:space="preserve">infrastructure (actions B3 and B5). </w:t>
      </w:r>
      <w:r w:rsidR="00825927" w:rsidRPr="00761C8A">
        <w:rPr>
          <w:rFonts w:cs="Tahoma"/>
          <w:lang w:val="en-GB"/>
        </w:rPr>
        <w:t xml:space="preserve"> </w:t>
      </w:r>
    </w:p>
    <w:p w14:paraId="6A4B0322" w14:textId="77777777" w:rsidR="00816DA8" w:rsidRDefault="00816DA8">
      <w:pPr>
        <w:rPr>
          <w:b/>
          <w:bCs/>
          <w:sz w:val="28"/>
          <w:szCs w:val="28"/>
          <w:lang w:val="en-GB"/>
        </w:rPr>
      </w:pPr>
      <w:r>
        <w:rPr>
          <w:lang w:val="en-GB"/>
        </w:rPr>
        <w:br w:type="page"/>
      </w:r>
    </w:p>
    <w:p w14:paraId="0C7BF414" w14:textId="2E2205F3" w:rsidR="00CC6116" w:rsidRPr="00761C8A" w:rsidRDefault="00CC6116" w:rsidP="00650B90">
      <w:pPr>
        <w:pStyle w:val="Heading2"/>
        <w:rPr>
          <w:lang w:val="en-GB"/>
        </w:rPr>
      </w:pPr>
      <w:r w:rsidRPr="00761C8A">
        <w:rPr>
          <w:lang w:val="en-GB"/>
        </w:rPr>
        <w:lastRenderedPageBreak/>
        <w:t>Early Years Strategy</w:t>
      </w:r>
    </w:p>
    <w:p w14:paraId="14889E70" w14:textId="7FDEB987" w:rsidR="00380DF4" w:rsidRPr="00761C8A" w:rsidRDefault="00380DF4" w:rsidP="00D17D11">
      <w:pPr>
        <w:spacing w:after="120"/>
        <w:rPr>
          <w:lang w:val="en-GB"/>
        </w:rPr>
      </w:pPr>
      <w:r w:rsidRPr="00761C8A">
        <w:rPr>
          <w:lang w:val="en-GB"/>
        </w:rPr>
        <w:t>The Australian Government has developed an Early Years Strategy, which sets out the Government’s vision to best support Australia’s children and their families.</w:t>
      </w:r>
    </w:p>
    <w:p w14:paraId="18530E2F" w14:textId="0172CC3C" w:rsidR="00D17D11" w:rsidRPr="00761C8A" w:rsidRDefault="00380DF4" w:rsidP="00D17D11">
      <w:pPr>
        <w:spacing w:after="120"/>
        <w:rPr>
          <w:lang w:val="en-GB"/>
        </w:rPr>
      </w:pPr>
      <w:r w:rsidRPr="00761C8A">
        <w:rPr>
          <w:lang w:val="en-GB"/>
        </w:rPr>
        <w:t xml:space="preserve">Recognising how critical the early years are for children’s development and continued success over their lifetime, the </w:t>
      </w:r>
      <w:r w:rsidR="00B76582" w:rsidRPr="00761C8A">
        <w:rPr>
          <w:lang w:val="en-GB"/>
        </w:rPr>
        <w:t xml:space="preserve">Early Years </w:t>
      </w:r>
      <w:r w:rsidRPr="00761C8A">
        <w:rPr>
          <w:lang w:val="en-GB"/>
        </w:rPr>
        <w:t>Strategy articulates how the Australian Government will prioritise and support child-centred policy development, and target investment in early years supports and services over the next 10 years.</w:t>
      </w:r>
      <w:r w:rsidR="00BA45BB" w:rsidRPr="00761C8A">
        <w:rPr>
          <w:lang w:val="en-GB"/>
        </w:rPr>
        <w:t xml:space="preserve"> The vision of the strategy is that all children in Australia thrive in their early years. </w:t>
      </w:r>
    </w:p>
    <w:p w14:paraId="684280FC" w14:textId="3F033923" w:rsidR="00380DF4" w:rsidRPr="00761C8A" w:rsidRDefault="00BC315E" w:rsidP="00D17D11">
      <w:pPr>
        <w:spacing w:after="120"/>
        <w:rPr>
          <w:rFonts w:asciiTheme="majorHAnsi" w:hAnsiTheme="majorHAnsi"/>
          <w:lang w:val="en-GB"/>
        </w:rPr>
      </w:pPr>
      <w:r w:rsidRPr="00761C8A">
        <w:rPr>
          <w:lang w:val="en-GB"/>
        </w:rPr>
        <w:t>Children can</w:t>
      </w:r>
      <w:r w:rsidR="00BA45BB" w:rsidRPr="00761C8A">
        <w:rPr>
          <w:lang w:val="en-GB"/>
        </w:rPr>
        <w:t xml:space="preserve"> reach their full potential when nurtured by empowered and connected families who are supported by strong communities. </w:t>
      </w:r>
      <w:r w:rsidR="009F21BC" w:rsidRPr="00761C8A">
        <w:rPr>
          <w:lang w:val="en-GB"/>
        </w:rPr>
        <w:t xml:space="preserve">The Early Years </w:t>
      </w:r>
      <w:r w:rsidR="009F21BC" w:rsidRPr="00761C8A">
        <w:rPr>
          <w:rFonts w:asciiTheme="majorHAnsi" w:hAnsiTheme="majorHAnsi"/>
          <w:lang w:val="en-GB"/>
        </w:rPr>
        <w:t>Strategy has four (4) priority focus areas:</w:t>
      </w:r>
    </w:p>
    <w:p w14:paraId="55548C4A" w14:textId="77777777" w:rsidR="005C6BAD" w:rsidRPr="00761C8A" w:rsidRDefault="005C6BAD" w:rsidP="000C5B49">
      <w:pPr>
        <w:pStyle w:val="ListParagraph"/>
        <w:numPr>
          <w:ilvl w:val="0"/>
          <w:numId w:val="24"/>
        </w:numPr>
        <w:rPr>
          <w:rFonts w:asciiTheme="majorHAnsi" w:hAnsiTheme="majorHAnsi"/>
          <w:sz w:val="24"/>
          <w:szCs w:val="24"/>
          <w:lang w:val="en-GB"/>
        </w:rPr>
      </w:pPr>
      <w:r w:rsidRPr="00761C8A">
        <w:rPr>
          <w:rFonts w:asciiTheme="majorHAnsi" w:hAnsiTheme="majorHAnsi"/>
          <w:sz w:val="24"/>
          <w:szCs w:val="24"/>
          <w:lang w:val="en-GB"/>
        </w:rPr>
        <w:t>Value the early years</w:t>
      </w:r>
    </w:p>
    <w:p w14:paraId="4A32DB0A" w14:textId="77777777" w:rsidR="005C6BAD" w:rsidRPr="00761C8A" w:rsidRDefault="005C6BAD" w:rsidP="000C5B49">
      <w:pPr>
        <w:pStyle w:val="ListParagraph"/>
        <w:numPr>
          <w:ilvl w:val="1"/>
          <w:numId w:val="24"/>
        </w:numPr>
        <w:rPr>
          <w:rFonts w:asciiTheme="majorHAnsi" w:hAnsiTheme="majorHAnsi"/>
          <w:sz w:val="24"/>
          <w:szCs w:val="24"/>
          <w:lang w:val="en-GB"/>
        </w:rPr>
      </w:pPr>
      <w:r w:rsidRPr="00761C8A">
        <w:rPr>
          <w:rFonts w:asciiTheme="majorHAnsi" w:hAnsiTheme="majorHAnsi"/>
          <w:sz w:val="24"/>
          <w:szCs w:val="24"/>
          <w:lang w:val="en-GB"/>
        </w:rPr>
        <w:t>Raise awareness about why early childhood matters</w:t>
      </w:r>
    </w:p>
    <w:p w14:paraId="1FE8E769" w14:textId="77777777" w:rsidR="005C6BAD" w:rsidRPr="00761C8A" w:rsidRDefault="005C6BAD" w:rsidP="000C5B49">
      <w:pPr>
        <w:pStyle w:val="ListParagraph"/>
        <w:numPr>
          <w:ilvl w:val="1"/>
          <w:numId w:val="24"/>
        </w:numPr>
        <w:rPr>
          <w:rFonts w:asciiTheme="majorHAnsi" w:hAnsiTheme="majorHAnsi"/>
          <w:sz w:val="24"/>
          <w:szCs w:val="24"/>
          <w:lang w:val="en-GB"/>
        </w:rPr>
      </w:pPr>
      <w:r w:rsidRPr="00761C8A">
        <w:rPr>
          <w:rFonts w:asciiTheme="majorHAnsi" w:hAnsiTheme="majorHAnsi"/>
          <w:sz w:val="24"/>
          <w:szCs w:val="24"/>
          <w:lang w:val="en-GB"/>
        </w:rPr>
        <w:t xml:space="preserve">Embed the voices of children and their families </w:t>
      </w:r>
    </w:p>
    <w:p w14:paraId="0B4245E1" w14:textId="1F767EBD" w:rsidR="005C6BAD" w:rsidRPr="00761C8A" w:rsidRDefault="005C6BAD" w:rsidP="000C5B49">
      <w:pPr>
        <w:pStyle w:val="ListParagraph"/>
        <w:numPr>
          <w:ilvl w:val="1"/>
          <w:numId w:val="24"/>
        </w:numPr>
        <w:rPr>
          <w:rFonts w:asciiTheme="majorHAnsi" w:hAnsiTheme="majorHAnsi"/>
          <w:lang w:val="en-GB"/>
        </w:rPr>
      </w:pPr>
      <w:r w:rsidRPr="00761C8A">
        <w:rPr>
          <w:rFonts w:asciiTheme="majorHAnsi" w:hAnsiTheme="majorHAnsi"/>
          <w:sz w:val="24"/>
          <w:szCs w:val="24"/>
          <w:lang w:val="en-GB"/>
        </w:rPr>
        <w:t>Empower parents, caregivers and families</w:t>
      </w:r>
    </w:p>
    <w:p w14:paraId="45FA33BF" w14:textId="77777777" w:rsidR="005C6BAD" w:rsidRPr="00761C8A" w:rsidRDefault="005C6BAD" w:rsidP="000C5B49">
      <w:pPr>
        <w:pStyle w:val="ListParagraph"/>
        <w:numPr>
          <w:ilvl w:val="0"/>
          <w:numId w:val="24"/>
        </w:numPr>
        <w:rPr>
          <w:rFonts w:asciiTheme="majorHAnsi" w:hAnsiTheme="majorHAnsi"/>
          <w:sz w:val="24"/>
          <w:szCs w:val="24"/>
          <w:lang w:val="en-GB"/>
        </w:rPr>
      </w:pPr>
      <w:r w:rsidRPr="00761C8A">
        <w:rPr>
          <w:rFonts w:asciiTheme="majorHAnsi" w:hAnsiTheme="majorHAnsi"/>
          <w:sz w:val="24"/>
          <w:szCs w:val="24"/>
          <w:lang w:val="en-GB"/>
        </w:rPr>
        <w:t>Empower parents, caregivers and families with skills, resources and capabilities</w:t>
      </w:r>
    </w:p>
    <w:p w14:paraId="2A88A939" w14:textId="77777777" w:rsidR="005C6BAD" w:rsidRPr="00761C8A" w:rsidRDefault="005C6BAD" w:rsidP="000C5B49">
      <w:pPr>
        <w:pStyle w:val="ListParagraph"/>
        <w:numPr>
          <w:ilvl w:val="1"/>
          <w:numId w:val="24"/>
        </w:numPr>
        <w:rPr>
          <w:rFonts w:asciiTheme="majorHAnsi" w:hAnsiTheme="majorHAnsi"/>
          <w:sz w:val="24"/>
          <w:szCs w:val="24"/>
          <w:lang w:val="en-GB"/>
        </w:rPr>
      </w:pPr>
      <w:r w:rsidRPr="00761C8A">
        <w:rPr>
          <w:rFonts w:asciiTheme="majorHAnsi" w:hAnsiTheme="majorHAnsi"/>
          <w:sz w:val="24"/>
          <w:szCs w:val="24"/>
          <w:lang w:val="en-GB"/>
        </w:rPr>
        <w:t xml:space="preserve">Support parents to connect with other parents and their local community </w:t>
      </w:r>
    </w:p>
    <w:p w14:paraId="25F0022F" w14:textId="77777777" w:rsidR="005C6BAD" w:rsidRPr="00761C8A" w:rsidRDefault="005C6BAD" w:rsidP="000C5B49">
      <w:pPr>
        <w:pStyle w:val="ListParagraph"/>
        <w:numPr>
          <w:ilvl w:val="1"/>
          <w:numId w:val="24"/>
        </w:numPr>
        <w:rPr>
          <w:rFonts w:asciiTheme="majorHAnsi" w:hAnsiTheme="majorHAnsi"/>
          <w:sz w:val="24"/>
          <w:szCs w:val="24"/>
          <w:lang w:val="en-GB"/>
        </w:rPr>
      </w:pPr>
      <w:r w:rsidRPr="00761C8A">
        <w:rPr>
          <w:rFonts w:asciiTheme="majorHAnsi" w:hAnsiTheme="majorHAnsi"/>
          <w:sz w:val="24"/>
          <w:szCs w:val="24"/>
          <w:lang w:val="en-GB"/>
        </w:rPr>
        <w:t>Make supports and services responsive and inclusive to children and their parents</w:t>
      </w:r>
    </w:p>
    <w:p w14:paraId="0B8E048C" w14:textId="368BA2C4" w:rsidR="005C6BAD" w:rsidRPr="00761C8A" w:rsidRDefault="005C6BAD" w:rsidP="000C5B49">
      <w:pPr>
        <w:pStyle w:val="ListParagraph"/>
        <w:numPr>
          <w:ilvl w:val="1"/>
          <w:numId w:val="24"/>
        </w:numPr>
        <w:rPr>
          <w:rFonts w:asciiTheme="majorHAnsi" w:hAnsiTheme="majorHAnsi"/>
          <w:lang w:val="en-GB"/>
        </w:rPr>
      </w:pPr>
      <w:r w:rsidRPr="00761C8A">
        <w:rPr>
          <w:rFonts w:asciiTheme="majorHAnsi" w:hAnsiTheme="majorHAnsi"/>
          <w:sz w:val="24"/>
          <w:szCs w:val="24"/>
          <w:lang w:val="en-GB"/>
        </w:rPr>
        <w:t xml:space="preserve">Move towards universal access to early childhood education and care </w:t>
      </w:r>
    </w:p>
    <w:p w14:paraId="323E0CF0" w14:textId="77777777" w:rsidR="007779FC" w:rsidRPr="00761C8A" w:rsidRDefault="005C6BAD" w:rsidP="000C5B49">
      <w:pPr>
        <w:pStyle w:val="ListParagraph"/>
        <w:numPr>
          <w:ilvl w:val="0"/>
          <w:numId w:val="24"/>
        </w:numPr>
        <w:rPr>
          <w:rFonts w:asciiTheme="majorHAnsi" w:hAnsiTheme="majorHAnsi"/>
          <w:sz w:val="24"/>
          <w:szCs w:val="24"/>
          <w:lang w:val="en-GB"/>
        </w:rPr>
      </w:pPr>
      <w:r w:rsidRPr="00761C8A">
        <w:rPr>
          <w:rFonts w:asciiTheme="majorHAnsi" w:hAnsiTheme="majorHAnsi"/>
          <w:sz w:val="24"/>
          <w:szCs w:val="24"/>
          <w:lang w:val="en-GB"/>
        </w:rPr>
        <w:t>Support and work with communities</w:t>
      </w:r>
    </w:p>
    <w:p w14:paraId="1C167493" w14:textId="77777777" w:rsidR="007779FC" w:rsidRPr="00761C8A" w:rsidRDefault="005C6BAD" w:rsidP="000C5B49">
      <w:pPr>
        <w:pStyle w:val="ListParagraph"/>
        <w:numPr>
          <w:ilvl w:val="1"/>
          <w:numId w:val="24"/>
        </w:numPr>
        <w:rPr>
          <w:rFonts w:asciiTheme="majorHAnsi" w:hAnsiTheme="majorHAnsi"/>
          <w:sz w:val="24"/>
          <w:szCs w:val="24"/>
          <w:lang w:val="en-GB"/>
        </w:rPr>
      </w:pPr>
      <w:r w:rsidRPr="00761C8A">
        <w:rPr>
          <w:rFonts w:asciiTheme="majorHAnsi" w:hAnsiTheme="majorHAnsi"/>
          <w:sz w:val="24"/>
          <w:szCs w:val="24"/>
          <w:lang w:val="en-GB"/>
        </w:rPr>
        <w:t>Support local solutions to local problems</w:t>
      </w:r>
    </w:p>
    <w:p w14:paraId="7AA21B1B" w14:textId="4D2EEBBC" w:rsidR="005C6BAD" w:rsidRPr="00761C8A" w:rsidRDefault="005C6BAD" w:rsidP="000C5B49">
      <w:pPr>
        <w:pStyle w:val="ListParagraph"/>
        <w:numPr>
          <w:ilvl w:val="1"/>
          <w:numId w:val="24"/>
        </w:numPr>
        <w:rPr>
          <w:rFonts w:asciiTheme="majorHAnsi" w:hAnsiTheme="majorHAnsi"/>
          <w:lang w:val="en-GB"/>
        </w:rPr>
      </w:pPr>
      <w:r w:rsidRPr="00761C8A">
        <w:rPr>
          <w:rFonts w:asciiTheme="majorHAnsi" w:hAnsiTheme="majorHAnsi"/>
          <w:sz w:val="24"/>
          <w:szCs w:val="24"/>
          <w:lang w:val="en-GB"/>
        </w:rPr>
        <w:t>Foster shared decision making</w:t>
      </w:r>
    </w:p>
    <w:p w14:paraId="466AEACE" w14:textId="77777777" w:rsidR="007779FC" w:rsidRPr="00761C8A" w:rsidRDefault="005C6BAD" w:rsidP="000C5B49">
      <w:pPr>
        <w:pStyle w:val="ListParagraph"/>
        <w:numPr>
          <w:ilvl w:val="0"/>
          <w:numId w:val="24"/>
        </w:numPr>
        <w:rPr>
          <w:rFonts w:asciiTheme="majorHAnsi" w:hAnsiTheme="majorHAnsi"/>
          <w:sz w:val="24"/>
          <w:szCs w:val="24"/>
          <w:lang w:val="en-GB"/>
        </w:rPr>
      </w:pPr>
      <w:r w:rsidRPr="00761C8A">
        <w:rPr>
          <w:rFonts w:asciiTheme="majorHAnsi" w:hAnsiTheme="majorHAnsi"/>
          <w:sz w:val="24"/>
          <w:szCs w:val="24"/>
          <w:lang w:val="en-GB"/>
        </w:rPr>
        <w:t>Strengthen accountability and coordination</w:t>
      </w:r>
    </w:p>
    <w:p w14:paraId="35285470" w14:textId="77777777" w:rsidR="007779FC" w:rsidRPr="00761C8A" w:rsidRDefault="005C6BAD" w:rsidP="000C5B49">
      <w:pPr>
        <w:pStyle w:val="ListParagraph"/>
        <w:numPr>
          <w:ilvl w:val="1"/>
          <w:numId w:val="24"/>
        </w:numPr>
        <w:rPr>
          <w:rFonts w:asciiTheme="majorHAnsi" w:hAnsiTheme="majorHAnsi"/>
          <w:sz w:val="24"/>
          <w:szCs w:val="24"/>
          <w:lang w:val="en-GB"/>
        </w:rPr>
      </w:pPr>
      <w:r w:rsidRPr="00761C8A">
        <w:rPr>
          <w:rFonts w:asciiTheme="majorHAnsi" w:hAnsiTheme="majorHAnsi"/>
          <w:sz w:val="24"/>
          <w:szCs w:val="24"/>
          <w:lang w:val="en-GB"/>
        </w:rPr>
        <w:t>Better integration, collaboration and coordination of policy, programs and services</w:t>
      </w:r>
    </w:p>
    <w:p w14:paraId="18A561C9" w14:textId="696079AA" w:rsidR="009F21BC" w:rsidRPr="00761C8A" w:rsidRDefault="005C6BAD" w:rsidP="000C5B49">
      <w:pPr>
        <w:pStyle w:val="ListParagraph"/>
        <w:numPr>
          <w:ilvl w:val="1"/>
          <w:numId w:val="24"/>
        </w:numPr>
        <w:rPr>
          <w:rFonts w:asciiTheme="majorHAnsi" w:hAnsiTheme="majorHAnsi"/>
          <w:sz w:val="24"/>
          <w:szCs w:val="24"/>
          <w:lang w:val="en-GB"/>
        </w:rPr>
      </w:pPr>
      <w:r w:rsidRPr="00761C8A">
        <w:rPr>
          <w:rFonts w:asciiTheme="majorHAnsi" w:hAnsiTheme="majorHAnsi"/>
          <w:sz w:val="24"/>
          <w:szCs w:val="24"/>
          <w:lang w:val="en-GB"/>
        </w:rPr>
        <w:t>Stronger data, research and evaluation</w:t>
      </w:r>
    </w:p>
    <w:p w14:paraId="1B80380F" w14:textId="77777777" w:rsidR="007779FC" w:rsidRPr="00761C8A" w:rsidRDefault="007779FC" w:rsidP="007779FC">
      <w:pPr>
        <w:rPr>
          <w:rFonts w:asciiTheme="majorHAnsi" w:hAnsiTheme="majorHAnsi"/>
          <w:lang w:val="en-GB"/>
        </w:rPr>
      </w:pPr>
    </w:p>
    <w:p w14:paraId="723F8398" w14:textId="62ECA845" w:rsidR="00CC6116" w:rsidRPr="00761C8A" w:rsidRDefault="005C4A5D" w:rsidP="00CC6116">
      <w:pPr>
        <w:rPr>
          <w:rFonts w:asciiTheme="majorHAnsi" w:hAnsiTheme="majorHAnsi"/>
          <w:lang w:val="en-GB"/>
        </w:rPr>
      </w:pPr>
      <w:r w:rsidRPr="00761C8A">
        <w:rPr>
          <w:rFonts w:asciiTheme="majorHAnsi" w:hAnsiTheme="majorHAnsi"/>
          <w:lang w:val="en-GB"/>
        </w:rPr>
        <w:t>Th</w:t>
      </w:r>
      <w:r w:rsidR="00A20704" w:rsidRPr="00761C8A">
        <w:rPr>
          <w:rFonts w:asciiTheme="majorHAnsi" w:hAnsiTheme="majorHAnsi"/>
          <w:lang w:val="en-GB"/>
        </w:rPr>
        <w:t xml:space="preserve">is </w:t>
      </w:r>
      <w:r w:rsidRPr="00761C8A">
        <w:rPr>
          <w:rFonts w:asciiTheme="majorHAnsi" w:hAnsiTheme="majorHAnsi"/>
          <w:lang w:val="en-GB"/>
        </w:rPr>
        <w:t xml:space="preserve">Strategy will </w:t>
      </w:r>
      <w:r w:rsidR="00A20704" w:rsidRPr="00761C8A">
        <w:rPr>
          <w:rFonts w:asciiTheme="majorHAnsi" w:hAnsiTheme="majorHAnsi"/>
          <w:lang w:val="en-GB"/>
        </w:rPr>
        <w:t>complement work occurring as part of t</w:t>
      </w:r>
      <w:r w:rsidRPr="00761C8A">
        <w:rPr>
          <w:rFonts w:asciiTheme="majorHAnsi" w:hAnsiTheme="majorHAnsi"/>
          <w:lang w:val="en-GB"/>
        </w:rPr>
        <w:t xml:space="preserve">he Early Years Strategy by </w:t>
      </w:r>
      <w:r w:rsidR="00E97FE6" w:rsidRPr="00761C8A">
        <w:rPr>
          <w:rFonts w:asciiTheme="majorHAnsi" w:hAnsiTheme="majorHAnsi"/>
          <w:lang w:val="en-GB"/>
        </w:rPr>
        <w:t xml:space="preserve">driving actions and commitments that relate to </w:t>
      </w:r>
      <w:r w:rsidR="00F45869" w:rsidRPr="00761C8A">
        <w:rPr>
          <w:rFonts w:asciiTheme="majorHAnsi" w:hAnsiTheme="majorHAnsi"/>
          <w:lang w:val="en-GB"/>
        </w:rPr>
        <w:t xml:space="preserve">priority focus areas </w:t>
      </w:r>
      <w:r w:rsidR="003438F8" w:rsidRPr="00761C8A">
        <w:rPr>
          <w:rFonts w:asciiTheme="majorHAnsi" w:hAnsiTheme="majorHAnsi"/>
          <w:lang w:val="en-GB"/>
        </w:rPr>
        <w:t>2 and 3</w:t>
      </w:r>
      <w:r w:rsidR="00A01356" w:rsidRPr="00761C8A">
        <w:rPr>
          <w:rFonts w:asciiTheme="majorHAnsi" w:hAnsiTheme="majorHAnsi"/>
          <w:lang w:val="en-GB"/>
        </w:rPr>
        <w:t>.</w:t>
      </w:r>
      <w:r w:rsidR="008E7056" w:rsidRPr="00761C8A">
        <w:rPr>
          <w:rFonts w:asciiTheme="majorHAnsi" w:hAnsiTheme="majorHAnsi"/>
          <w:lang w:val="en-GB"/>
        </w:rPr>
        <w:t xml:space="preserve"> </w:t>
      </w:r>
      <w:r w:rsidR="00A01356" w:rsidRPr="00761C8A">
        <w:rPr>
          <w:rFonts w:asciiTheme="majorHAnsi" w:hAnsiTheme="majorHAnsi"/>
          <w:lang w:val="en-GB"/>
        </w:rPr>
        <w:t>I</w:t>
      </w:r>
      <w:r w:rsidR="008E7056" w:rsidRPr="00761C8A">
        <w:rPr>
          <w:rFonts w:asciiTheme="majorHAnsi" w:hAnsiTheme="majorHAnsi"/>
          <w:lang w:val="en-GB"/>
        </w:rPr>
        <w:t>n particular</w:t>
      </w:r>
      <w:r w:rsidR="003438F8" w:rsidRPr="00761C8A">
        <w:rPr>
          <w:rFonts w:asciiTheme="majorHAnsi" w:hAnsiTheme="majorHAnsi"/>
          <w:lang w:val="en-GB"/>
        </w:rPr>
        <w:t>,</w:t>
      </w:r>
      <w:r w:rsidR="004B062C" w:rsidRPr="00761C8A">
        <w:rPr>
          <w:rFonts w:asciiTheme="majorHAnsi" w:hAnsiTheme="majorHAnsi"/>
          <w:lang w:val="en-GB"/>
        </w:rPr>
        <w:t xml:space="preserve"> it will support</w:t>
      </w:r>
      <w:r w:rsidR="009C2C90" w:rsidRPr="00761C8A">
        <w:rPr>
          <w:rFonts w:asciiTheme="majorHAnsi" w:hAnsiTheme="majorHAnsi"/>
          <w:lang w:val="en-GB"/>
        </w:rPr>
        <w:t xml:space="preserve"> the goal </w:t>
      </w:r>
      <w:r w:rsidR="00A01356" w:rsidRPr="00761C8A">
        <w:rPr>
          <w:rFonts w:asciiTheme="majorHAnsi" w:hAnsiTheme="majorHAnsi"/>
          <w:lang w:val="en-GB"/>
        </w:rPr>
        <w:t xml:space="preserve">that </w:t>
      </w:r>
      <w:r w:rsidR="009C2C90" w:rsidRPr="00761C8A">
        <w:rPr>
          <w:rFonts w:asciiTheme="majorHAnsi" w:hAnsiTheme="majorHAnsi"/>
          <w:lang w:val="en-GB"/>
        </w:rPr>
        <w:t xml:space="preserve">all families have access to high-quality, </w:t>
      </w:r>
      <w:r w:rsidR="003438F8" w:rsidRPr="00761C8A">
        <w:rPr>
          <w:rFonts w:asciiTheme="majorHAnsi" w:hAnsiTheme="majorHAnsi"/>
          <w:lang w:val="en-GB"/>
        </w:rPr>
        <w:t xml:space="preserve">integrated and holistic approaches to </w:t>
      </w:r>
      <w:r w:rsidR="003A2AAD" w:rsidRPr="00761C8A">
        <w:rPr>
          <w:rFonts w:asciiTheme="majorHAnsi" w:hAnsiTheme="majorHAnsi"/>
          <w:lang w:val="en-GB"/>
        </w:rPr>
        <w:t xml:space="preserve">maternal and child health, parenting support and early learning services, </w:t>
      </w:r>
      <w:r w:rsidR="003438F8" w:rsidRPr="00761C8A">
        <w:rPr>
          <w:rFonts w:asciiTheme="majorHAnsi" w:hAnsiTheme="majorHAnsi"/>
          <w:lang w:val="en-GB"/>
        </w:rPr>
        <w:t>and the importance of communities designing and delivering local solutions.</w:t>
      </w:r>
    </w:p>
    <w:p w14:paraId="203206D8" w14:textId="77777777" w:rsidR="007A1C3C" w:rsidRPr="00761C8A" w:rsidRDefault="007A1C3C" w:rsidP="00CC6116">
      <w:pPr>
        <w:rPr>
          <w:rFonts w:asciiTheme="majorHAnsi" w:hAnsiTheme="majorHAnsi"/>
          <w:lang w:val="en-GB"/>
        </w:rPr>
      </w:pPr>
    </w:p>
    <w:p w14:paraId="76EB0AAD" w14:textId="018647A2" w:rsidR="00CC6116" w:rsidRPr="00761C8A" w:rsidRDefault="00CC6116" w:rsidP="00650B90">
      <w:pPr>
        <w:pStyle w:val="Heading2"/>
        <w:rPr>
          <w:lang w:val="en-GB"/>
        </w:rPr>
      </w:pPr>
      <w:r w:rsidRPr="00761C8A">
        <w:rPr>
          <w:lang w:val="en-GB"/>
        </w:rPr>
        <w:t>National Aboriginal and Torres Strait Islander Early Childhood Strategy</w:t>
      </w:r>
    </w:p>
    <w:p w14:paraId="5E2B37FD" w14:textId="1330BD60" w:rsidR="00B07885" w:rsidRPr="00761C8A" w:rsidRDefault="00B07885" w:rsidP="00D17D11">
      <w:pPr>
        <w:spacing w:after="120"/>
        <w:rPr>
          <w:lang w:val="en-GB"/>
        </w:rPr>
      </w:pPr>
      <w:r w:rsidRPr="00761C8A">
        <w:rPr>
          <w:lang w:val="en-GB"/>
        </w:rPr>
        <w:t>Launched in December 2021, the National Aboriginal and Torres Strait Islander Early Childhood Strategy (Early Childhood Strategy) has five goals that cut across early learning, health, housing, disability, safety, wellbeing, care and development. The Early Childhood Strategy includes strong opportunities for improvements in early childhood wellbeing.</w:t>
      </w:r>
      <w:r w:rsidRPr="00761C8A">
        <w:rPr>
          <w:vertAlign w:val="superscript"/>
          <w:lang w:val="en-GB"/>
        </w:rPr>
        <w:footnoteReference w:id="11"/>
      </w:r>
      <w:r w:rsidRPr="00761C8A">
        <w:rPr>
          <w:vertAlign w:val="superscript"/>
          <w:lang w:val="en-GB"/>
        </w:rPr>
        <w:t xml:space="preserve"> </w:t>
      </w:r>
    </w:p>
    <w:p w14:paraId="6127680F" w14:textId="77777777" w:rsidR="00577591" w:rsidRPr="00761C8A" w:rsidRDefault="00B07885" w:rsidP="00577591">
      <w:pPr>
        <w:spacing w:after="120"/>
        <w:rPr>
          <w:lang w:val="en-GB"/>
        </w:rPr>
      </w:pPr>
      <w:r w:rsidRPr="00761C8A">
        <w:rPr>
          <w:lang w:val="en-GB"/>
        </w:rPr>
        <w:t xml:space="preserve">The Early Childhood Strategy is aligned with commitments under the National Agreement and the ECCD SSP and builds on existing Australian Government commitments to support and grow the </w:t>
      </w:r>
      <w:r w:rsidRPr="00761C8A">
        <w:rPr>
          <w:lang w:val="en-GB"/>
        </w:rPr>
        <w:lastRenderedPageBreak/>
        <w:t>ACCO sector. Opportunities identified under Goal 4 and 5 of the Early Childhood Strategy include building the role of the ACCOs to provide support for families and communities.</w:t>
      </w:r>
      <w:r w:rsidRPr="00761C8A">
        <w:rPr>
          <w:rStyle w:val="FootnoteReference"/>
          <w:lang w:val="en-GB"/>
        </w:rPr>
        <w:footnoteReference w:id="12"/>
      </w:r>
    </w:p>
    <w:p w14:paraId="511BFBA1" w14:textId="32BEE42F" w:rsidR="00A960F2" w:rsidRPr="00761C8A" w:rsidRDefault="007779FC" w:rsidP="00577591">
      <w:pPr>
        <w:spacing w:after="120"/>
        <w:rPr>
          <w:lang w:val="en-GB"/>
        </w:rPr>
      </w:pPr>
      <w:r w:rsidRPr="00761C8A">
        <w:rPr>
          <w:lang w:val="en-GB"/>
        </w:rPr>
        <w:t xml:space="preserve">This Strategy </w:t>
      </w:r>
      <w:r w:rsidR="000002FE" w:rsidRPr="00761C8A">
        <w:rPr>
          <w:lang w:val="en-GB"/>
        </w:rPr>
        <w:t xml:space="preserve">will </w:t>
      </w:r>
      <w:r w:rsidR="001962EF" w:rsidRPr="00761C8A">
        <w:rPr>
          <w:lang w:val="en-GB"/>
        </w:rPr>
        <w:t xml:space="preserve">deliver on some of the opportunities identified under goal </w:t>
      </w:r>
      <w:r w:rsidR="00BD1D49" w:rsidRPr="00761C8A">
        <w:rPr>
          <w:lang w:val="en-GB"/>
        </w:rPr>
        <w:t>4 and</w:t>
      </w:r>
      <w:r w:rsidR="005106B5" w:rsidRPr="00761C8A">
        <w:rPr>
          <w:lang w:val="en-GB"/>
        </w:rPr>
        <w:t xml:space="preserve"> 5</w:t>
      </w:r>
      <w:r w:rsidR="00BD1D49" w:rsidRPr="00761C8A">
        <w:rPr>
          <w:lang w:val="en-GB"/>
        </w:rPr>
        <w:t xml:space="preserve">, </w:t>
      </w:r>
      <w:r w:rsidR="00C14CD3" w:rsidRPr="00761C8A">
        <w:rPr>
          <w:lang w:val="en-GB"/>
        </w:rPr>
        <w:t>which</w:t>
      </w:r>
      <w:r w:rsidR="005106B5" w:rsidRPr="00761C8A">
        <w:rPr>
          <w:lang w:val="en-GB"/>
        </w:rPr>
        <w:t xml:space="preserve"> </w:t>
      </w:r>
      <w:r w:rsidR="00BD1D49" w:rsidRPr="00761C8A">
        <w:rPr>
          <w:lang w:val="en-GB"/>
        </w:rPr>
        <w:t xml:space="preserve">includes </w:t>
      </w:r>
      <w:r w:rsidR="005106B5" w:rsidRPr="00761C8A">
        <w:rPr>
          <w:lang w:val="en-GB"/>
        </w:rPr>
        <w:t xml:space="preserve">focuses on </w:t>
      </w:r>
      <w:r w:rsidR="00AC2E4F" w:rsidRPr="00761C8A">
        <w:rPr>
          <w:lang w:val="en-GB"/>
        </w:rPr>
        <w:t xml:space="preserve">building a better service system.  </w:t>
      </w:r>
      <w:r w:rsidR="00E61760" w:rsidRPr="00761C8A">
        <w:rPr>
          <w:lang w:val="en-GB"/>
        </w:rPr>
        <w:t>Specifically, t</w:t>
      </w:r>
      <w:r w:rsidR="00C14CD3" w:rsidRPr="00761C8A">
        <w:rPr>
          <w:lang w:val="en-GB"/>
        </w:rPr>
        <w:t>he Strategy directly respond</w:t>
      </w:r>
      <w:r w:rsidR="00E61760" w:rsidRPr="00761C8A">
        <w:rPr>
          <w:lang w:val="en-GB"/>
        </w:rPr>
        <w:t>s</w:t>
      </w:r>
      <w:r w:rsidR="00C14CD3" w:rsidRPr="00761C8A">
        <w:rPr>
          <w:lang w:val="en-GB"/>
        </w:rPr>
        <w:t xml:space="preserve"> to</w:t>
      </w:r>
      <w:r w:rsidR="00E61760" w:rsidRPr="00761C8A">
        <w:rPr>
          <w:lang w:val="en-GB"/>
        </w:rPr>
        <w:t xml:space="preserve"> </w:t>
      </w:r>
      <w:r w:rsidR="00C1001F" w:rsidRPr="00761C8A">
        <w:rPr>
          <w:lang w:val="en-GB"/>
        </w:rPr>
        <w:t xml:space="preserve">the </w:t>
      </w:r>
      <w:r w:rsidR="009772D7" w:rsidRPr="00761C8A">
        <w:rPr>
          <w:lang w:val="en-GB"/>
        </w:rPr>
        <w:t xml:space="preserve">three key factors </w:t>
      </w:r>
      <w:r w:rsidR="00C1001F" w:rsidRPr="00761C8A">
        <w:rPr>
          <w:lang w:val="en-GB"/>
        </w:rPr>
        <w:t>identified</w:t>
      </w:r>
      <w:r w:rsidR="00E61760" w:rsidRPr="00761C8A">
        <w:rPr>
          <w:lang w:val="en-GB"/>
        </w:rPr>
        <w:t xml:space="preserve"> in the Early Childhood Strategy </w:t>
      </w:r>
      <w:r w:rsidR="009772D7" w:rsidRPr="00761C8A">
        <w:rPr>
          <w:lang w:val="en-GB"/>
        </w:rPr>
        <w:t>that would enable Aboriginal and Torres Strait Islander children, families and communities to be active partners in building a better service system</w:t>
      </w:r>
      <w:r w:rsidR="00A960F2" w:rsidRPr="00761C8A">
        <w:rPr>
          <w:lang w:val="en-GB"/>
        </w:rPr>
        <w:t xml:space="preserve">: </w:t>
      </w:r>
    </w:p>
    <w:p w14:paraId="55B96A9E" w14:textId="733D2817" w:rsidR="00A960F2" w:rsidRPr="00761C8A" w:rsidRDefault="009772D7" w:rsidP="000C5B49">
      <w:pPr>
        <w:pStyle w:val="ListParagraph"/>
        <w:numPr>
          <w:ilvl w:val="0"/>
          <w:numId w:val="25"/>
        </w:numPr>
        <w:rPr>
          <w:rFonts w:ascii="Gill Sans Nova" w:hAnsi="Gill Sans Nova"/>
          <w:sz w:val="24"/>
          <w:szCs w:val="24"/>
          <w:lang w:val="en-GB"/>
        </w:rPr>
      </w:pPr>
      <w:r w:rsidRPr="00761C8A">
        <w:rPr>
          <w:rFonts w:ascii="Gill Sans Nova" w:hAnsi="Gill Sans Nova"/>
          <w:sz w:val="24"/>
          <w:szCs w:val="24"/>
          <w:lang w:val="en-GB"/>
        </w:rPr>
        <w:t xml:space="preserve">community-led design of programs and services for children and families </w:t>
      </w:r>
    </w:p>
    <w:p w14:paraId="5764C9AA" w14:textId="2E89EF64" w:rsidR="00A960F2" w:rsidRPr="00761C8A" w:rsidRDefault="009772D7" w:rsidP="000C5B49">
      <w:pPr>
        <w:pStyle w:val="ListParagraph"/>
        <w:numPr>
          <w:ilvl w:val="0"/>
          <w:numId w:val="25"/>
        </w:numPr>
        <w:rPr>
          <w:rFonts w:ascii="Gill Sans Nova" w:hAnsi="Gill Sans Nova"/>
          <w:sz w:val="24"/>
          <w:szCs w:val="24"/>
          <w:lang w:val="en-GB"/>
        </w:rPr>
      </w:pPr>
      <w:r w:rsidRPr="00761C8A">
        <w:rPr>
          <w:rFonts w:ascii="Gill Sans Nova" w:hAnsi="Gill Sans Nova"/>
          <w:sz w:val="24"/>
          <w:szCs w:val="24"/>
          <w:lang w:val="en-GB"/>
        </w:rPr>
        <w:t xml:space="preserve">a strong and well-resourced Aboriginal and Torres Strait Islander workforce </w:t>
      </w:r>
    </w:p>
    <w:p w14:paraId="27A5558F" w14:textId="0774E807" w:rsidR="009772D7" w:rsidRPr="00761C8A" w:rsidRDefault="009772D7" w:rsidP="000C5B49">
      <w:pPr>
        <w:pStyle w:val="ListParagraph"/>
        <w:numPr>
          <w:ilvl w:val="0"/>
          <w:numId w:val="25"/>
        </w:numPr>
        <w:rPr>
          <w:rFonts w:ascii="Gill Sans Nova" w:hAnsi="Gill Sans Nova"/>
          <w:sz w:val="24"/>
          <w:szCs w:val="24"/>
          <w:lang w:val="en-GB"/>
        </w:rPr>
      </w:pPr>
      <w:r w:rsidRPr="00761C8A">
        <w:rPr>
          <w:rFonts w:ascii="Gill Sans Nova" w:hAnsi="Gill Sans Nova"/>
          <w:sz w:val="24"/>
          <w:szCs w:val="24"/>
          <w:lang w:val="en-GB"/>
        </w:rPr>
        <w:t>an increase in formal partnerships and shared decision-making with governments</w:t>
      </w:r>
      <w:r w:rsidR="00577591" w:rsidRPr="00761C8A">
        <w:rPr>
          <w:rFonts w:ascii="Gill Sans Nova" w:hAnsi="Gill Sans Nova"/>
          <w:sz w:val="24"/>
          <w:szCs w:val="24"/>
          <w:lang w:val="en-GB"/>
        </w:rPr>
        <w:t xml:space="preserve">. </w:t>
      </w:r>
    </w:p>
    <w:p w14:paraId="6B55D79A" w14:textId="0E35A2D1" w:rsidR="00CC6116" w:rsidRPr="00761C8A" w:rsidRDefault="00CC6116" w:rsidP="003069F2">
      <w:pPr>
        <w:rPr>
          <w:b/>
          <w:bCs/>
          <w:sz w:val="28"/>
          <w:szCs w:val="28"/>
          <w:lang w:val="en-GB"/>
        </w:rPr>
      </w:pPr>
    </w:p>
    <w:p w14:paraId="156FE8DF" w14:textId="1DA6E4E7" w:rsidR="00287343" w:rsidRPr="00761C8A" w:rsidRDefault="00287343" w:rsidP="00650B90">
      <w:pPr>
        <w:pStyle w:val="Heading2"/>
        <w:rPr>
          <w:lang w:val="en-GB"/>
        </w:rPr>
      </w:pPr>
      <w:r w:rsidRPr="00761C8A">
        <w:rPr>
          <w:lang w:val="en-GB"/>
        </w:rPr>
        <w:t>Stronger ACCOs, Stronger Families</w:t>
      </w:r>
    </w:p>
    <w:p w14:paraId="144E8247" w14:textId="13433C60" w:rsidR="00DF2A3E" w:rsidRPr="00761C8A" w:rsidRDefault="00DF2A3E" w:rsidP="00D17D11">
      <w:pPr>
        <w:spacing w:after="120"/>
        <w:rPr>
          <w:lang w:val="en-GB"/>
        </w:rPr>
      </w:pPr>
      <w:r w:rsidRPr="00761C8A">
        <w:rPr>
          <w:lang w:val="en-GB"/>
        </w:rPr>
        <w:t>SNAICC was engaged by DSS in 2022 to review DSS funding to ACCOs for child and family services. The purpose of the Stronger ACCOs, Stronger Families project was to identify existing knowledge and consult with ACCOs on their strengths, needs, barriers and opportunities for accessing DSS funding and delivering the DSS-funded Family and Children Activity programs.</w:t>
      </w:r>
      <w:r w:rsidRPr="00761C8A">
        <w:rPr>
          <w:vertAlign w:val="superscript"/>
          <w:lang w:val="en-GB"/>
        </w:rPr>
        <w:footnoteReference w:id="13"/>
      </w:r>
    </w:p>
    <w:p w14:paraId="4F3C5430" w14:textId="41987F67" w:rsidR="00DF2A3E" w:rsidRPr="00761C8A" w:rsidRDefault="00DF2A3E" w:rsidP="00D17D11">
      <w:pPr>
        <w:spacing w:after="120"/>
        <w:rPr>
          <w:lang w:val="en-GB"/>
        </w:rPr>
      </w:pPr>
      <w:r w:rsidRPr="00761C8A">
        <w:rPr>
          <w:lang w:val="en-GB"/>
        </w:rPr>
        <w:t xml:space="preserve">The report identified significant systemic barriers faced by ACCOs in accessing funding for child and family services. Barriers included competitive grant processes that advantage larger non-Indigenous organisations, reporting and administrative burdens that are not supported by core functions funding. These barriers resulted in a fundamental misalignment between how services are funded, and the services communities want and need. </w:t>
      </w:r>
    </w:p>
    <w:p w14:paraId="109376B3" w14:textId="726CDBC8" w:rsidR="0077796C" w:rsidRPr="00761C8A" w:rsidRDefault="00DF2A3E" w:rsidP="00FA2005">
      <w:pPr>
        <w:spacing w:after="120"/>
        <w:rPr>
          <w:lang w:val="en-GB"/>
        </w:rPr>
      </w:pPr>
      <w:r w:rsidRPr="00761C8A">
        <w:rPr>
          <w:lang w:val="en-GB"/>
        </w:rPr>
        <w:t xml:space="preserve">Importantly, ACCOs identified that dedicated, sustainable, flexible, and sufficient funding would enable them to build upon the existing strengths of their sector by increasing the number of ACCOs and delivering services to more Aboriginal and Torres Strait Islander children and families. </w:t>
      </w:r>
    </w:p>
    <w:p w14:paraId="7932A212" w14:textId="71A1643D" w:rsidR="00C93C0B" w:rsidRPr="00761C8A" w:rsidRDefault="00D93E39" w:rsidP="00C93C0B">
      <w:pPr>
        <w:rPr>
          <w:lang w:val="en-GB"/>
        </w:rPr>
      </w:pPr>
      <w:r w:rsidRPr="00761C8A">
        <w:rPr>
          <w:lang w:val="en-GB"/>
        </w:rPr>
        <w:t>The Stronger ACCOs Stronger Families report was a key piece of evidence that</w:t>
      </w:r>
      <w:r w:rsidR="00576351" w:rsidRPr="00761C8A">
        <w:rPr>
          <w:lang w:val="en-GB"/>
        </w:rPr>
        <w:t xml:space="preserve"> was drawn upon for the </w:t>
      </w:r>
      <w:r w:rsidRPr="00761C8A">
        <w:rPr>
          <w:lang w:val="en-GB"/>
        </w:rPr>
        <w:t>evidence and research scan</w:t>
      </w:r>
      <w:r w:rsidR="00576351" w:rsidRPr="00761C8A">
        <w:rPr>
          <w:lang w:val="en-GB"/>
        </w:rPr>
        <w:t xml:space="preserve"> conducted t</w:t>
      </w:r>
      <w:r w:rsidR="00AD5BE2" w:rsidRPr="00761C8A">
        <w:rPr>
          <w:lang w:val="en-GB"/>
        </w:rPr>
        <w:t xml:space="preserve">o </w:t>
      </w:r>
      <w:r w:rsidR="002E47C0" w:rsidRPr="00761C8A">
        <w:rPr>
          <w:lang w:val="en-GB"/>
        </w:rPr>
        <w:t>underpin the development of</w:t>
      </w:r>
      <w:r w:rsidR="00AD5BE2" w:rsidRPr="00761C8A">
        <w:rPr>
          <w:lang w:val="en-GB"/>
        </w:rPr>
        <w:t xml:space="preserve"> the Strategy. </w:t>
      </w:r>
      <w:r w:rsidR="002E47C0" w:rsidRPr="00761C8A">
        <w:rPr>
          <w:lang w:val="en-GB"/>
        </w:rPr>
        <w:t>Specifically, t</w:t>
      </w:r>
      <w:r w:rsidR="00C93C0B" w:rsidRPr="00761C8A">
        <w:rPr>
          <w:lang w:val="en-GB"/>
        </w:rPr>
        <w:t>h</w:t>
      </w:r>
      <w:r w:rsidR="00AD5BE2" w:rsidRPr="00761C8A">
        <w:rPr>
          <w:lang w:val="en-GB"/>
        </w:rPr>
        <w:t>e</w:t>
      </w:r>
      <w:r w:rsidR="00C93C0B" w:rsidRPr="00761C8A">
        <w:rPr>
          <w:lang w:val="en-GB"/>
        </w:rPr>
        <w:t xml:space="preserve"> Strategy built upon the findings and recommendations from the Report</w:t>
      </w:r>
      <w:r w:rsidR="00C93C0B" w:rsidRPr="00761C8A">
        <w:rPr>
          <w:rFonts w:eastAsia="Calibri" w:cs="Tahoma"/>
          <w:kern w:val="0"/>
          <w:lang w:val="en-GB"/>
          <w14:ligatures w14:val="none"/>
        </w:rPr>
        <w:t xml:space="preserve"> </w:t>
      </w:r>
      <w:r w:rsidR="00C93C0B" w:rsidRPr="00761C8A">
        <w:rPr>
          <w:lang w:val="en-GB"/>
        </w:rPr>
        <w:t xml:space="preserve">to </w:t>
      </w:r>
      <w:r w:rsidR="00C93C0B" w:rsidRPr="00761C8A">
        <w:rPr>
          <w:rStyle w:val="normaltextrun"/>
          <w:rFonts w:eastAsiaTheme="majorEastAsia" w:cs="Arial"/>
          <w:lang w:val="en-GB"/>
        </w:rPr>
        <w:t>assist in identifying the</w:t>
      </w:r>
      <w:r w:rsidR="009C3360" w:rsidRPr="00761C8A">
        <w:rPr>
          <w:rStyle w:val="normaltextrun"/>
          <w:rFonts w:eastAsiaTheme="majorEastAsia" w:cs="Arial"/>
          <w:lang w:val="en-GB"/>
        </w:rPr>
        <w:t xml:space="preserve"> overarching principles and</w:t>
      </w:r>
      <w:r w:rsidR="00C93C0B" w:rsidRPr="00761C8A">
        <w:rPr>
          <w:rStyle w:val="normaltextrun"/>
          <w:rFonts w:eastAsiaTheme="majorEastAsia" w:cs="Arial"/>
          <w:lang w:val="en-GB"/>
        </w:rPr>
        <w:t xml:space="preserve"> system elements that support the transition to ACCOs.  This includes ACCO funding prioritisation policies and alternative commissioning models, the need for sustainable and coordinated resourcing of ACCO services, and direct investment in ACCOs to adequately resource core functions, infrastructure and service delivery.</w:t>
      </w:r>
      <w:r w:rsidR="00C93C0B" w:rsidRPr="00761C8A">
        <w:rPr>
          <w:rFonts w:cs="Tahoma"/>
          <w:b/>
          <w:lang w:val="en-GB"/>
        </w:rPr>
        <w:t xml:space="preserve"> </w:t>
      </w:r>
    </w:p>
    <w:p w14:paraId="05423D6C" w14:textId="77777777" w:rsidR="00C93C0B" w:rsidRPr="00761C8A" w:rsidRDefault="00C93C0B" w:rsidP="00FA2005">
      <w:pPr>
        <w:spacing w:after="120"/>
        <w:rPr>
          <w:rStyle w:val="normaltextrun"/>
          <w:lang w:val="en-GB"/>
        </w:rPr>
      </w:pPr>
    </w:p>
    <w:p w14:paraId="2EBE01AC" w14:textId="77777777" w:rsidR="00816DA8" w:rsidRDefault="00816DA8">
      <w:pPr>
        <w:rPr>
          <w:b/>
          <w:bCs/>
          <w:sz w:val="28"/>
          <w:szCs w:val="28"/>
          <w:lang w:val="en-GB"/>
        </w:rPr>
      </w:pPr>
      <w:bookmarkStart w:id="19" w:name="_Toc174631156"/>
      <w:bookmarkStart w:id="20" w:name="_Toc188023204"/>
      <w:r>
        <w:rPr>
          <w:lang w:val="en-GB"/>
        </w:rPr>
        <w:br w:type="page"/>
      </w:r>
    </w:p>
    <w:p w14:paraId="61D89493" w14:textId="5AC4109B" w:rsidR="004C0188" w:rsidRPr="00761C8A" w:rsidRDefault="003274E4" w:rsidP="009820ED">
      <w:pPr>
        <w:pStyle w:val="Heading2"/>
        <w:rPr>
          <w:lang w:val="en-GB"/>
        </w:rPr>
      </w:pPr>
      <w:r w:rsidRPr="00761C8A">
        <w:rPr>
          <w:lang w:val="en-GB"/>
        </w:rPr>
        <w:lastRenderedPageBreak/>
        <w:t>Principles</w:t>
      </w:r>
      <w:bookmarkEnd w:id="19"/>
      <w:bookmarkEnd w:id="20"/>
      <w:r w:rsidR="004C0188" w:rsidRPr="00761C8A">
        <w:rPr>
          <w:lang w:val="en-GB"/>
        </w:rPr>
        <w:t xml:space="preserve"> </w:t>
      </w:r>
    </w:p>
    <w:p w14:paraId="46E79B17" w14:textId="4C097268" w:rsidR="00993916" w:rsidRPr="00761C8A" w:rsidRDefault="00D216AA" w:rsidP="00E9364C">
      <w:pPr>
        <w:spacing w:after="120"/>
        <w:rPr>
          <w:rFonts w:cs="Tahoma"/>
          <w:lang w:val="en-GB"/>
        </w:rPr>
      </w:pPr>
      <w:r w:rsidRPr="00761C8A">
        <w:rPr>
          <w:rFonts w:cs="Tahoma"/>
          <w:lang w:val="en-GB"/>
        </w:rPr>
        <w:t>The p</w:t>
      </w:r>
      <w:r w:rsidR="004C0188" w:rsidRPr="00761C8A">
        <w:rPr>
          <w:rFonts w:cs="Tahoma"/>
          <w:lang w:val="en-GB"/>
        </w:rPr>
        <w:t>rinciples</w:t>
      </w:r>
      <w:r w:rsidRPr="00761C8A">
        <w:rPr>
          <w:rFonts w:cs="Tahoma"/>
          <w:lang w:val="en-GB"/>
        </w:rPr>
        <w:t xml:space="preserve"> outlined </w:t>
      </w:r>
      <w:r w:rsidR="00774E68" w:rsidRPr="00761C8A">
        <w:rPr>
          <w:rFonts w:cs="Tahoma"/>
          <w:lang w:val="en-GB"/>
        </w:rPr>
        <w:t>below</w:t>
      </w:r>
      <w:r w:rsidR="004C0188" w:rsidRPr="00761C8A">
        <w:rPr>
          <w:rFonts w:cs="Tahoma"/>
          <w:lang w:val="en-GB"/>
        </w:rPr>
        <w:t xml:space="preserve"> are </w:t>
      </w:r>
      <w:r w:rsidR="00DB7775" w:rsidRPr="00761C8A">
        <w:rPr>
          <w:rFonts w:cs="Tahoma"/>
          <w:lang w:val="en-GB"/>
        </w:rPr>
        <w:t>designed to provide an overarching framework</w:t>
      </w:r>
      <w:r w:rsidR="004C0188" w:rsidRPr="00761C8A">
        <w:rPr>
          <w:rFonts w:cs="Tahoma"/>
          <w:lang w:val="en-GB"/>
        </w:rPr>
        <w:t xml:space="preserve"> to guide the development of jurisdictional policies, programs and implementation plans</w:t>
      </w:r>
      <w:r w:rsidR="00774E68" w:rsidRPr="00761C8A">
        <w:rPr>
          <w:rFonts w:cs="Tahoma"/>
          <w:lang w:val="en-GB"/>
        </w:rPr>
        <w:t>. The principles are intended to be used when</w:t>
      </w:r>
      <w:r w:rsidR="004C0188" w:rsidRPr="00761C8A" w:rsidDel="00774E68">
        <w:rPr>
          <w:rFonts w:cs="Tahoma"/>
          <w:lang w:val="en-GB"/>
        </w:rPr>
        <w:t xml:space="preserve"> </w:t>
      </w:r>
      <w:r w:rsidR="002A0375" w:rsidRPr="00761C8A">
        <w:rPr>
          <w:rFonts w:cs="Tahoma"/>
          <w:lang w:val="en-GB"/>
        </w:rPr>
        <w:t>growing</w:t>
      </w:r>
      <w:r w:rsidR="004C0188" w:rsidRPr="00761C8A">
        <w:rPr>
          <w:rFonts w:cs="Tahoma"/>
          <w:lang w:val="en-GB"/>
        </w:rPr>
        <w:t xml:space="preserve"> early and tailored </w:t>
      </w:r>
      <w:r w:rsidR="001C538F" w:rsidRPr="00761C8A">
        <w:rPr>
          <w:rFonts w:cs="Tahoma"/>
          <w:lang w:val="en-GB"/>
        </w:rPr>
        <w:t>supports and</w:t>
      </w:r>
      <w:r w:rsidR="004C0188" w:rsidRPr="00761C8A">
        <w:rPr>
          <w:rFonts w:cs="Tahoma"/>
          <w:lang w:val="en-GB"/>
        </w:rPr>
        <w:t xml:space="preserve"> </w:t>
      </w:r>
      <w:r w:rsidR="002A0375" w:rsidRPr="00761C8A">
        <w:rPr>
          <w:rFonts w:cs="Tahoma"/>
          <w:lang w:val="en-GB"/>
        </w:rPr>
        <w:t>shifting</w:t>
      </w:r>
      <w:r w:rsidR="00A44F1D" w:rsidRPr="00761C8A">
        <w:rPr>
          <w:rFonts w:cs="Tahoma"/>
          <w:lang w:val="en-GB"/>
        </w:rPr>
        <w:t xml:space="preserve"> </w:t>
      </w:r>
      <w:r w:rsidR="00BE2C5E" w:rsidRPr="00761C8A">
        <w:rPr>
          <w:rFonts w:cs="Tahoma"/>
          <w:lang w:val="en-GB"/>
        </w:rPr>
        <w:t>resources</w:t>
      </w:r>
      <w:r w:rsidR="004C0188" w:rsidRPr="00761C8A">
        <w:rPr>
          <w:rFonts w:cs="Tahoma"/>
          <w:lang w:val="en-GB"/>
        </w:rPr>
        <w:t xml:space="preserve"> to ACCOs.</w:t>
      </w:r>
      <w:r w:rsidR="00FC345C" w:rsidRPr="00761C8A">
        <w:rPr>
          <w:rFonts w:cs="Tahoma"/>
          <w:lang w:val="en-GB"/>
        </w:rPr>
        <w:t xml:space="preserve"> </w:t>
      </w:r>
    </w:p>
    <w:p w14:paraId="1B178032" w14:textId="77777777" w:rsidR="005A4811" w:rsidRPr="00761C8A" w:rsidRDefault="00DE1C22" w:rsidP="00993916">
      <w:pPr>
        <w:spacing w:after="120"/>
        <w:rPr>
          <w:rFonts w:cs="Tahoma"/>
          <w:lang w:val="en-GB"/>
        </w:rPr>
      </w:pPr>
      <w:r w:rsidRPr="00761C8A">
        <w:rPr>
          <w:rFonts w:cs="Tahoma"/>
          <w:lang w:val="en-GB"/>
        </w:rPr>
        <w:t>The principles address relevant aspects of policy, program design, implementation, monitoring, evaluation and accountability across the range of</w:t>
      </w:r>
      <w:r w:rsidR="00874B61" w:rsidRPr="00761C8A">
        <w:rPr>
          <w:rFonts w:cs="Tahoma"/>
          <w:lang w:val="en-GB"/>
        </w:rPr>
        <w:t xml:space="preserve"> risk factors that cause interaction with the child protection system</w:t>
      </w:r>
      <w:r w:rsidR="00F77E76" w:rsidRPr="00761C8A">
        <w:rPr>
          <w:rFonts w:cs="Tahoma"/>
          <w:lang w:val="en-GB"/>
        </w:rPr>
        <w:t>.</w:t>
      </w:r>
      <w:r w:rsidR="005A4811" w:rsidRPr="00761C8A">
        <w:rPr>
          <w:rFonts w:cs="Tahoma"/>
          <w:lang w:val="en-GB"/>
        </w:rPr>
        <w:t xml:space="preserve"> </w:t>
      </w:r>
    </w:p>
    <w:p w14:paraId="393D3B57" w14:textId="60DDC5C4" w:rsidR="003270FF" w:rsidRPr="00761C8A" w:rsidRDefault="00993916" w:rsidP="001B5265">
      <w:pPr>
        <w:spacing w:after="120"/>
        <w:rPr>
          <w:rFonts w:cs="Tahoma"/>
          <w:lang w:val="en-GB"/>
        </w:rPr>
      </w:pPr>
      <w:r w:rsidRPr="00761C8A">
        <w:rPr>
          <w:rFonts w:cs="Tahoma"/>
          <w:lang w:val="en-GB"/>
        </w:rPr>
        <w:t xml:space="preserve">They are aligned with the direction and priorities of existing frameworks and agreements, particularly the four Priority Reforms under </w:t>
      </w:r>
      <w:r w:rsidR="00F77E76" w:rsidRPr="00761C8A">
        <w:rPr>
          <w:rFonts w:cs="Tahoma"/>
          <w:lang w:val="en-GB"/>
        </w:rPr>
        <w:t>the National Agreement.</w:t>
      </w:r>
      <w:r w:rsidR="009A4C7F" w:rsidRPr="00761C8A">
        <w:rPr>
          <w:rFonts w:cs="Tahoma"/>
          <w:lang w:val="en-GB"/>
        </w:rPr>
        <w:t xml:space="preserve"> </w:t>
      </w:r>
      <w:r w:rsidR="00F3699B" w:rsidRPr="00761C8A">
        <w:rPr>
          <w:rFonts w:cs="Tahoma"/>
          <w:lang w:val="en-GB"/>
        </w:rPr>
        <w:t>The</w:t>
      </w:r>
      <w:r w:rsidR="00C06409" w:rsidRPr="00761C8A">
        <w:rPr>
          <w:rFonts w:cs="Tahoma"/>
          <w:lang w:val="en-GB"/>
        </w:rPr>
        <w:t xml:space="preserve"> principles </w:t>
      </w:r>
      <w:r w:rsidR="00F3699B" w:rsidRPr="00761C8A">
        <w:rPr>
          <w:rFonts w:cs="Tahoma"/>
          <w:lang w:val="en-GB"/>
        </w:rPr>
        <w:t xml:space="preserve">were </w:t>
      </w:r>
      <w:r w:rsidR="00BE2C5E" w:rsidRPr="00761C8A">
        <w:rPr>
          <w:rFonts w:cs="Tahoma"/>
          <w:lang w:val="en-GB"/>
        </w:rPr>
        <w:t>informed by a</w:t>
      </w:r>
      <w:r w:rsidR="00C06409" w:rsidRPr="00761C8A">
        <w:rPr>
          <w:rFonts w:cs="Tahoma"/>
          <w:lang w:val="en-GB"/>
        </w:rPr>
        <w:t xml:space="preserve"> policy and </w:t>
      </w:r>
      <w:r w:rsidR="00974E05" w:rsidRPr="00761C8A">
        <w:rPr>
          <w:rFonts w:cs="Tahoma"/>
          <w:lang w:val="en-GB"/>
        </w:rPr>
        <w:t xml:space="preserve">evidence scan and </w:t>
      </w:r>
      <w:r w:rsidR="005A0344" w:rsidRPr="00761C8A">
        <w:rPr>
          <w:rFonts w:cs="Tahoma"/>
          <w:lang w:val="en-GB"/>
        </w:rPr>
        <w:t>developed</w:t>
      </w:r>
      <w:r w:rsidR="00DC0C7A" w:rsidRPr="00761C8A">
        <w:rPr>
          <w:rFonts w:cs="Tahoma"/>
          <w:lang w:val="en-GB"/>
        </w:rPr>
        <w:t xml:space="preserve"> </w:t>
      </w:r>
      <w:r w:rsidR="005A0344" w:rsidRPr="00761C8A">
        <w:rPr>
          <w:rFonts w:cs="Tahoma"/>
          <w:lang w:val="en-GB"/>
        </w:rPr>
        <w:t>through</w:t>
      </w:r>
      <w:r w:rsidR="00974E05" w:rsidRPr="00761C8A">
        <w:rPr>
          <w:rFonts w:cs="Tahoma"/>
          <w:lang w:val="en-GB"/>
        </w:rPr>
        <w:t xml:space="preserve"> the</w:t>
      </w:r>
      <w:r w:rsidR="005A0344" w:rsidRPr="00761C8A">
        <w:rPr>
          <w:rFonts w:cs="Tahoma"/>
          <w:lang w:val="en-GB"/>
        </w:rPr>
        <w:t xml:space="preserve"> comprehensive</w:t>
      </w:r>
      <w:r w:rsidR="00974E05" w:rsidRPr="00761C8A">
        <w:rPr>
          <w:rFonts w:cs="Tahoma"/>
          <w:lang w:val="en-GB"/>
        </w:rPr>
        <w:t xml:space="preserve"> engagement process outlined above. </w:t>
      </w:r>
    </w:p>
    <w:p w14:paraId="26ED5399"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C000"/>
        <w:jc w:val="center"/>
        <w:rPr>
          <w:rFonts w:cs="Tahoma"/>
          <w:b/>
          <w:lang w:val="en-GB"/>
        </w:rPr>
      </w:pPr>
      <w:r w:rsidRPr="00761C8A">
        <w:rPr>
          <w:rFonts w:cs="Tahoma"/>
          <w:b/>
          <w:sz w:val="28"/>
          <w:szCs w:val="28"/>
          <w:lang w:val="en-GB"/>
        </w:rPr>
        <w:t xml:space="preserve">Principles </w:t>
      </w:r>
    </w:p>
    <w:p w14:paraId="79ACCECC"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6DBD1" w:themeFill="accent5" w:themeFillTint="33"/>
        <w:rPr>
          <w:rFonts w:cs="Tahoma"/>
          <w:lang w:val="en-GB"/>
        </w:rPr>
      </w:pPr>
      <w:r w:rsidRPr="00761C8A">
        <w:rPr>
          <w:rFonts w:cs="Tahoma"/>
          <w:b/>
          <w:lang w:val="en-GB"/>
        </w:rPr>
        <w:t>Principle 1 - Cultural identity and connection to culture</w:t>
      </w:r>
      <w:r w:rsidRPr="00761C8A">
        <w:rPr>
          <w:rFonts w:cs="Tahoma"/>
          <w:lang w:val="en-GB"/>
        </w:rPr>
        <w:t xml:space="preserve"> </w:t>
      </w:r>
    </w:p>
    <w:p w14:paraId="75866D7B"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rPr>
          <w:rFonts w:cs="Tahoma"/>
          <w:b/>
          <w:lang w:val="en-GB"/>
        </w:rPr>
      </w:pPr>
      <w:r w:rsidRPr="00761C8A">
        <w:rPr>
          <w:rFonts w:cs="Tahoma"/>
          <w:lang w:val="en-GB"/>
        </w:rPr>
        <w:t>Children and young people grow up safe, connected and supported in their family, kin, community, and culture.</w:t>
      </w:r>
    </w:p>
    <w:p w14:paraId="4122EDD0"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6DBD1" w:themeFill="accent5" w:themeFillTint="33"/>
        <w:rPr>
          <w:rFonts w:cs="Tahoma"/>
          <w:b/>
          <w:lang w:val="en-GB"/>
        </w:rPr>
      </w:pPr>
      <w:r w:rsidRPr="00761C8A">
        <w:rPr>
          <w:rFonts w:cs="Tahoma"/>
          <w:b/>
          <w:lang w:val="en-GB"/>
        </w:rPr>
        <w:t xml:space="preserve">Principle 2 - Self-determination </w:t>
      </w:r>
    </w:p>
    <w:p w14:paraId="740A0E37"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rPr>
          <w:rFonts w:cs="Tahoma"/>
          <w:lang w:val="en-GB"/>
        </w:rPr>
      </w:pPr>
      <w:r w:rsidRPr="00761C8A">
        <w:rPr>
          <w:rFonts w:cs="Tahoma"/>
          <w:lang w:val="en-GB"/>
        </w:rPr>
        <w:t>Self-determination is the collective right of Aboriginal and Torres Strait Islander peoples to determine and control their own destiny. It is a right of Aboriginal and Torres Strait Islander peoples to exercise autonomy in their own affairs and to maintain and strengthen distinct political, legal, economic, social and cultural institutions.</w:t>
      </w:r>
      <w:r w:rsidRPr="00761C8A">
        <w:rPr>
          <w:rStyle w:val="FootnoteReference"/>
          <w:rFonts w:cs="Tahoma"/>
          <w:lang w:val="en-GB"/>
        </w:rPr>
        <w:footnoteReference w:id="14"/>
      </w:r>
      <w:r w:rsidRPr="00761C8A">
        <w:rPr>
          <w:rFonts w:cs="Tahoma"/>
          <w:lang w:val="en-GB"/>
        </w:rPr>
        <w:t xml:space="preserve"> </w:t>
      </w:r>
    </w:p>
    <w:p w14:paraId="40D04306"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6DBD1" w:themeFill="accent5" w:themeFillTint="33"/>
        <w:rPr>
          <w:rFonts w:cs="Tahoma"/>
          <w:b/>
          <w:lang w:val="en-GB"/>
        </w:rPr>
      </w:pPr>
      <w:r w:rsidRPr="00761C8A">
        <w:rPr>
          <w:rFonts w:cs="Tahoma"/>
          <w:b/>
          <w:lang w:val="en-GB"/>
        </w:rPr>
        <w:t xml:space="preserve">Principle 3 - Shared decision-making </w:t>
      </w:r>
    </w:p>
    <w:p w14:paraId="10A81E84"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rPr>
          <w:rFonts w:cs="Tahoma"/>
          <w:lang w:val="en-GB"/>
        </w:rPr>
      </w:pPr>
      <w:r w:rsidRPr="00761C8A">
        <w:rPr>
          <w:rFonts w:cs="Tahoma"/>
          <w:lang w:val="en-GB"/>
        </w:rPr>
        <w:t>Shared decision-making and partnerships with Aboriginal and Torres Strait Islander communities, families, organisations and practitioners are genuine and recognise the need for dedicated resources, place-based approaches and commitment to ensure equity in participation between parties.</w:t>
      </w:r>
    </w:p>
    <w:p w14:paraId="1CA75F8F" w14:textId="77777777" w:rsidR="003270FF" w:rsidRPr="00761C8A" w:rsidRDefault="003270FF" w:rsidP="003270FF">
      <w:pPr>
        <w:keepNex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6DBD1" w:themeFill="accent5" w:themeFillTint="33"/>
        <w:rPr>
          <w:rFonts w:cs="Tahoma"/>
          <w:lang w:val="en-GB"/>
        </w:rPr>
      </w:pPr>
      <w:r w:rsidRPr="00761C8A">
        <w:rPr>
          <w:rFonts w:cs="Tahoma"/>
          <w:b/>
          <w:lang w:val="en-GB"/>
        </w:rPr>
        <w:t>Principle 4 - Sustainability</w:t>
      </w:r>
    </w:p>
    <w:p w14:paraId="5C09ADDD"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rPr>
          <w:rFonts w:cs="Tahoma"/>
          <w:b/>
          <w:lang w:val="en-GB"/>
        </w:rPr>
      </w:pPr>
      <w:r w:rsidRPr="00761C8A">
        <w:rPr>
          <w:rFonts w:cs="Tahoma"/>
          <w:lang w:val="en-GB"/>
        </w:rPr>
        <w:t>A commitment to the long-term and sustainable efforts required to achieve improved outcomes.</w:t>
      </w:r>
    </w:p>
    <w:p w14:paraId="7A5FEAF9"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6DBD1" w:themeFill="accent5" w:themeFillTint="33"/>
        <w:rPr>
          <w:rFonts w:cs="Tahoma"/>
          <w:lang w:val="en-GB"/>
        </w:rPr>
      </w:pPr>
      <w:r w:rsidRPr="00761C8A">
        <w:rPr>
          <w:rFonts w:cs="Tahoma"/>
          <w:b/>
          <w:lang w:val="en-GB"/>
        </w:rPr>
        <w:t xml:space="preserve">Principle 5 - Culturally responsive integrated services and systems </w:t>
      </w:r>
    </w:p>
    <w:p w14:paraId="4CC63DAE"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rPr>
          <w:rFonts w:cs="Tahoma"/>
          <w:lang w:val="en-GB"/>
        </w:rPr>
      </w:pPr>
      <w:r w:rsidRPr="00761C8A">
        <w:rPr>
          <w:rFonts w:cs="Tahoma"/>
          <w:lang w:val="en-GB"/>
        </w:rPr>
        <w:t xml:space="preserve">Services and systems are culturally responsive and adopt a holistic, wrap around approach to supporting children and families, recognising that the social, emotional and spiritual wellbeing, safety, health and economic needs of families and children are interrelated. </w:t>
      </w:r>
    </w:p>
    <w:p w14:paraId="6C39135A"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rPr>
          <w:rFonts w:cs="Tahoma"/>
          <w:b/>
          <w:lang w:val="en-GB"/>
        </w:rPr>
      </w:pPr>
      <w:r w:rsidRPr="00761C8A">
        <w:rPr>
          <w:rFonts w:cs="Tahoma"/>
          <w:lang w:val="en-GB"/>
        </w:rPr>
        <w:t xml:space="preserve">Cultural safety for Aboriginal and Torres Strait Islander families is best achieved through the delivery of services by </w:t>
      </w:r>
      <w:proofErr w:type="gramStart"/>
      <w:r w:rsidRPr="00761C8A">
        <w:rPr>
          <w:rFonts w:cs="Tahoma"/>
          <w:lang w:val="en-GB"/>
        </w:rPr>
        <w:t>ACCOs, but</w:t>
      </w:r>
      <w:proofErr w:type="gramEnd"/>
      <w:r w:rsidRPr="00761C8A">
        <w:rPr>
          <w:rFonts w:cs="Tahoma"/>
          <w:lang w:val="en-GB"/>
        </w:rPr>
        <w:t xml:space="preserve"> also requires that mainstream providers continue to adapt </w:t>
      </w:r>
      <w:r w:rsidRPr="00761C8A">
        <w:rPr>
          <w:rFonts w:cs="Tahoma"/>
          <w:lang w:val="en-GB"/>
        </w:rPr>
        <w:lastRenderedPageBreak/>
        <w:t>their services to ensure they are culturally responsive and safe for Aboriginal and Torres Strait Islander peoples who need to or choose to access them.</w:t>
      </w:r>
    </w:p>
    <w:p w14:paraId="64A8470C"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6DBD1" w:themeFill="accent5" w:themeFillTint="33"/>
        <w:rPr>
          <w:rFonts w:cs="Tahoma"/>
          <w:lang w:val="en-GB"/>
        </w:rPr>
      </w:pPr>
      <w:r w:rsidRPr="00761C8A">
        <w:rPr>
          <w:rFonts w:cs="Tahoma"/>
          <w:b/>
          <w:lang w:val="en-GB"/>
        </w:rPr>
        <w:t>Principle 6 - Evidence-informed investment and innovation</w:t>
      </w:r>
      <w:r w:rsidRPr="00761C8A">
        <w:rPr>
          <w:rFonts w:cs="Tahoma"/>
          <w:lang w:val="en-GB"/>
        </w:rPr>
        <w:t xml:space="preserve"> </w:t>
      </w:r>
    </w:p>
    <w:p w14:paraId="26BA922B"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rPr>
          <w:rFonts w:cs="Tahoma"/>
          <w:b/>
          <w:lang w:val="en-GB"/>
        </w:rPr>
      </w:pPr>
      <w:r w:rsidRPr="00761C8A">
        <w:rPr>
          <w:rFonts w:cs="Tahoma"/>
          <w:lang w:val="en-GB"/>
        </w:rPr>
        <w:t>Investment planning and innovation is driven by evidence-informed practice and outcomes-focused approaches, including Aboriginal and Torres Strait Islander community-led design to ensure funding and investment is community driven and approaches are tailored to cultural contexts at the local level and contribute to building the evidence base for Aboriginal and Torres Strait Islander-led services.</w:t>
      </w:r>
    </w:p>
    <w:p w14:paraId="5E864A4B"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6DBD1" w:themeFill="accent5" w:themeFillTint="33"/>
        <w:rPr>
          <w:rFonts w:cs="Tahoma"/>
          <w:b/>
          <w:lang w:val="en-GB"/>
        </w:rPr>
      </w:pPr>
      <w:r w:rsidRPr="00761C8A">
        <w:rPr>
          <w:rFonts w:cs="Tahoma"/>
          <w:b/>
          <w:lang w:val="en-GB"/>
        </w:rPr>
        <w:t xml:space="preserve">Principle 7 - Rights based investment </w:t>
      </w:r>
    </w:p>
    <w:p w14:paraId="60DD14CF"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rPr>
          <w:rFonts w:cs="Tahoma"/>
          <w:lang w:val="en-GB"/>
        </w:rPr>
      </w:pPr>
      <w:r w:rsidRPr="00761C8A">
        <w:rPr>
          <w:rFonts w:cs="Tahoma"/>
          <w:lang w:val="en-GB"/>
        </w:rPr>
        <w:t>Investment in child and family services ensures that children receive and access services and responses that reflect and uphold the full range of children’s rights as set out by international human rights frameworks. This includes the distinct rights for Aboriginal and Torres Strait Islander children under the United Nations (UN) Convention on the Rights of the Child and the United Nations Declaration on the Rights of Indigenous Peoples. It also includes all rights set out under the UN Convention on the Rights of Persons with Disabilities (UNCRPD).</w:t>
      </w:r>
    </w:p>
    <w:p w14:paraId="0EBC96DD" w14:textId="77777777" w:rsidR="003270FF" w:rsidRPr="00761C8A" w:rsidRDefault="003270FF" w:rsidP="003270FF">
      <w:pPr>
        <w:rPr>
          <w:lang w:val="en-GB"/>
        </w:rPr>
      </w:pPr>
      <w:bookmarkStart w:id="21" w:name="_Toc174631157"/>
      <w:bookmarkStart w:id="22" w:name="_Toc188023205"/>
    </w:p>
    <w:p w14:paraId="6C205341" w14:textId="7C958281" w:rsidR="004B329E" w:rsidRPr="00761C8A" w:rsidRDefault="007A5067" w:rsidP="009820ED">
      <w:pPr>
        <w:pStyle w:val="Heading2"/>
        <w:rPr>
          <w:lang w:val="en-GB"/>
        </w:rPr>
      </w:pPr>
      <w:r w:rsidRPr="00761C8A">
        <w:rPr>
          <w:lang w:val="en-GB"/>
        </w:rPr>
        <w:t>Prioritising investment in early and tailored supports</w:t>
      </w:r>
      <w:bookmarkEnd w:id="21"/>
      <w:bookmarkEnd w:id="22"/>
    </w:p>
    <w:p w14:paraId="60369885" w14:textId="581CE664" w:rsidR="00736F5B" w:rsidRPr="00761C8A" w:rsidRDefault="000F5D5C" w:rsidP="00D83995">
      <w:pPr>
        <w:spacing w:after="120"/>
        <w:rPr>
          <w:rFonts w:cs="Tahoma"/>
          <w:lang w:val="en-GB"/>
        </w:rPr>
      </w:pPr>
      <w:r w:rsidRPr="00761C8A">
        <w:rPr>
          <w:rFonts w:cs="Tahoma"/>
          <w:lang w:val="en-GB"/>
        </w:rPr>
        <w:t>There is a clear a</w:t>
      </w:r>
      <w:r w:rsidR="0076655D" w:rsidRPr="00761C8A">
        <w:rPr>
          <w:rFonts w:cs="Tahoma"/>
          <w:lang w:val="en-GB"/>
        </w:rPr>
        <w:t>nd</w:t>
      </w:r>
      <w:r w:rsidRPr="00761C8A">
        <w:rPr>
          <w:rFonts w:cs="Tahoma"/>
          <w:lang w:val="en-GB"/>
        </w:rPr>
        <w:t xml:space="preserve"> pressing need to shift government investment </w:t>
      </w:r>
      <w:r w:rsidR="002424F3" w:rsidRPr="00761C8A">
        <w:rPr>
          <w:rFonts w:cs="Tahoma"/>
          <w:lang w:val="en-GB"/>
        </w:rPr>
        <w:t>to</w:t>
      </w:r>
      <w:r w:rsidR="00D83995" w:rsidRPr="00761C8A">
        <w:rPr>
          <w:rFonts w:cs="Tahoma"/>
          <w:lang w:val="en-GB"/>
        </w:rPr>
        <w:t>wards</w:t>
      </w:r>
      <w:r w:rsidR="002424F3" w:rsidRPr="00761C8A">
        <w:rPr>
          <w:rFonts w:cs="Tahoma"/>
          <w:lang w:val="en-GB"/>
        </w:rPr>
        <w:t xml:space="preserve"> earli</w:t>
      </w:r>
      <w:r w:rsidR="00AF6A20" w:rsidRPr="00761C8A">
        <w:rPr>
          <w:rFonts w:cs="Tahoma"/>
          <w:lang w:val="en-GB"/>
        </w:rPr>
        <w:t xml:space="preserve">er and tailored supports </w:t>
      </w:r>
      <w:r w:rsidR="00767398" w:rsidRPr="00761C8A">
        <w:rPr>
          <w:rFonts w:cs="Tahoma"/>
          <w:lang w:val="en-GB"/>
        </w:rPr>
        <w:t xml:space="preserve">for all </w:t>
      </w:r>
      <w:r w:rsidR="002A00DA" w:rsidRPr="00761C8A">
        <w:rPr>
          <w:rFonts w:cs="Tahoma"/>
          <w:lang w:val="en-GB"/>
        </w:rPr>
        <w:t>children, young people and families,</w:t>
      </w:r>
      <w:r w:rsidR="0015512A" w:rsidRPr="00761C8A">
        <w:rPr>
          <w:rFonts w:cs="Tahoma"/>
          <w:lang w:val="en-GB"/>
        </w:rPr>
        <w:t xml:space="preserve"> t</w:t>
      </w:r>
      <w:r w:rsidR="00B94FD6" w:rsidRPr="00761C8A">
        <w:rPr>
          <w:rFonts w:cs="Tahoma"/>
          <w:lang w:val="en-GB"/>
        </w:rPr>
        <w:t xml:space="preserve">o </w:t>
      </w:r>
      <w:r w:rsidR="00CB2B8A" w:rsidRPr="00761C8A">
        <w:rPr>
          <w:rFonts w:cs="Tahoma"/>
          <w:lang w:val="en-GB"/>
        </w:rPr>
        <w:t xml:space="preserve">strengthen </w:t>
      </w:r>
      <w:r w:rsidR="00B94FD6" w:rsidRPr="00761C8A">
        <w:rPr>
          <w:rFonts w:cs="Tahoma"/>
          <w:lang w:val="en-GB"/>
        </w:rPr>
        <w:t>t</w:t>
      </w:r>
      <w:r w:rsidR="008A1EBE" w:rsidRPr="00761C8A">
        <w:rPr>
          <w:rFonts w:cs="Tahoma"/>
          <w:lang w:val="en-GB"/>
        </w:rPr>
        <w:t xml:space="preserve">he social determinants </w:t>
      </w:r>
      <w:r w:rsidR="00ED033D" w:rsidRPr="00761C8A">
        <w:rPr>
          <w:rFonts w:cs="Tahoma"/>
          <w:lang w:val="en-GB"/>
        </w:rPr>
        <w:t xml:space="preserve">of wellbeing and prevent </w:t>
      </w:r>
      <w:r w:rsidR="009E324D" w:rsidRPr="00761C8A">
        <w:rPr>
          <w:rFonts w:cs="Tahoma"/>
          <w:lang w:val="en-GB"/>
        </w:rPr>
        <w:t>interaction</w:t>
      </w:r>
      <w:r w:rsidR="00ED033D" w:rsidRPr="00761C8A">
        <w:rPr>
          <w:rFonts w:cs="Tahoma"/>
          <w:lang w:val="en-GB"/>
        </w:rPr>
        <w:t xml:space="preserve"> with the </w:t>
      </w:r>
      <w:r w:rsidR="009E324D" w:rsidRPr="00761C8A">
        <w:rPr>
          <w:rFonts w:cs="Tahoma"/>
          <w:lang w:val="en-GB"/>
        </w:rPr>
        <w:t>child protection system.</w:t>
      </w:r>
      <w:r w:rsidR="008F538B" w:rsidRPr="00761C8A">
        <w:rPr>
          <w:rFonts w:cs="Tahoma"/>
          <w:lang w:val="en-GB"/>
        </w:rPr>
        <w:t xml:space="preserve"> </w:t>
      </w:r>
      <w:r w:rsidR="00A4411B" w:rsidRPr="00761C8A">
        <w:rPr>
          <w:rFonts w:cs="Tahoma"/>
          <w:lang w:val="en-GB"/>
        </w:rPr>
        <w:t>T</w:t>
      </w:r>
      <w:r w:rsidR="00D4123A" w:rsidRPr="00761C8A">
        <w:rPr>
          <w:rFonts w:cs="Tahoma"/>
          <w:lang w:val="en-GB"/>
        </w:rPr>
        <w:t>he effectiveness</w:t>
      </w:r>
      <w:r w:rsidR="00F978E5" w:rsidRPr="00761C8A">
        <w:rPr>
          <w:rFonts w:cs="Tahoma"/>
          <w:lang w:val="en-GB"/>
        </w:rPr>
        <w:t xml:space="preserve"> of prevention and early supports is well documented across a range of </w:t>
      </w:r>
      <w:r w:rsidR="00AB4247" w:rsidRPr="00761C8A">
        <w:rPr>
          <w:rFonts w:cs="Tahoma"/>
          <w:lang w:val="en-GB"/>
        </w:rPr>
        <w:t>research</w:t>
      </w:r>
      <w:r w:rsidR="00736F5B" w:rsidRPr="00761C8A">
        <w:rPr>
          <w:rFonts w:cs="Tahoma"/>
          <w:lang w:val="en-GB"/>
        </w:rPr>
        <w:t>,</w:t>
      </w:r>
      <w:r w:rsidR="008D2E5E" w:rsidRPr="00761C8A">
        <w:rPr>
          <w:rFonts w:cs="Tahoma"/>
          <w:lang w:val="en-GB"/>
        </w:rPr>
        <w:t xml:space="preserve"> </w:t>
      </w:r>
      <w:r w:rsidR="00B65454" w:rsidRPr="00761C8A">
        <w:rPr>
          <w:rFonts w:cs="Tahoma"/>
          <w:lang w:val="en-GB"/>
        </w:rPr>
        <w:t xml:space="preserve">which highlights that </w:t>
      </w:r>
      <w:r w:rsidR="008D2E5E" w:rsidRPr="00761C8A">
        <w:rPr>
          <w:rFonts w:cs="Tahoma"/>
          <w:lang w:val="en-GB"/>
        </w:rPr>
        <w:t xml:space="preserve">reducing risk factors for harm and strengthening child and family wellbeing </w:t>
      </w:r>
      <w:r w:rsidR="00B65454" w:rsidRPr="00761C8A">
        <w:rPr>
          <w:rFonts w:cs="Tahoma"/>
          <w:lang w:val="en-GB"/>
        </w:rPr>
        <w:t>can reduce the likelihood of engagement with the statutory child protection system</w:t>
      </w:r>
      <w:r w:rsidR="00736F5B" w:rsidRPr="00761C8A">
        <w:rPr>
          <w:rFonts w:cs="Tahoma"/>
          <w:lang w:val="en-GB"/>
        </w:rPr>
        <w:t>.</w:t>
      </w:r>
      <w:r w:rsidR="00A60943" w:rsidRPr="00761C8A">
        <w:rPr>
          <w:rStyle w:val="FootnoteReference"/>
          <w:rFonts w:cs="Tahoma"/>
          <w:lang w:val="en-GB"/>
        </w:rPr>
        <w:footnoteReference w:id="15"/>
      </w:r>
      <w:r w:rsidR="00A60943" w:rsidRPr="00761C8A">
        <w:rPr>
          <w:rFonts w:cs="Tahoma"/>
          <w:vertAlign w:val="superscript"/>
          <w:lang w:val="en-GB"/>
        </w:rPr>
        <w:t>,</w:t>
      </w:r>
      <w:r w:rsidR="00AB4247" w:rsidRPr="00761C8A">
        <w:rPr>
          <w:rStyle w:val="FootnoteReference"/>
          <w:rFonts w:cs="Tahoma"/>
          <w:lang w:val="en-GB"/>
        </w:rPr>
        <w:footnoteReference w:id="16"/>
      </w:r>
      <w:r w:rsidR="00CC45A9" w:rsidRPr="00761C8A">
        <w:rPr>
          <w:rFonts w:cs="Tahoma"/>
          <w:vertAlign w:val="superscript"/>
          <w:lang w:val="en-GB"/>
        </w:rPr>
        <w:t>,</w:t>
      </w:r>
      <w:r w:rsidR="00D0727F" w:rsidRPr="00761C8A">
        <w:rPr>
          <w:rStyle w:val="FootnoteReference"/>
          <w:rFonts w:cs="Tahoma"/>
          <w:lang w:val="en-GB"/>
        </w:rPr>
        <w:footnoteReference w:id="17"/>
      </w:r>
      <w:r w:rsidR="00D4123A" w:rsidRPr="00761C8A">
        <w:rPr>
          <w:rFonts w:cs="Tahoma"/>
          <w:lang w:val="en-GB"/>
        </w:rPr>
        <w:t xml:space="preserve"> </w:t>
      </w:r>
    </w:p>
    <w:p w14:paraId="3B3B64FA" w14:textId="642F3689" w:rsidR="00B3773C" w:rsidRPr="00761C8A" w:rsidRDefault="00CA5CE8" w:rsidP="00D83995">
      <w:pPr>
        <w:spacing w:after="120"/>
        <w:rPr>
          <w:rFonts w:cs="Tahoma"/>
          <w:lang w:val="en-GB"/>
        </w:rPr>
      </w:pPr>
      <w:r w:rsidRPr="00761C8A">
        <w:rPr>
          <w:rFonts w:cs="Tahoma"/>
          <w:lang w:val="en-GB"/>
        </w:rPr>
        <w:t>There are a</w:t>
      </w:r>
      <w:r w:rsidR="009F3550" w:rsidRPr="00761C8A">
        <w:rPr>
          <w:rFonts w:cs="Tahoma"/>
          <w:lang w:val="en-GB"/>
        </w:rPr>
        <w:t xml:space="preserve"> range of</w:t>
      </w:r>
      <w:r w:rsidR="001938A9" w:rsidRPr="00761C8A">
        <w:rPr>
          <w:rFonts w:cs="Tahoma"/>
          <w:lang w:val="en-GB"/>
        </w:rPr>
        <w:t xml:space="preserve"> often co-occu</w:t>
      </w:r>
      <w:r w:rsidR="001536BC" w:rsidRPr="00761C8A">
        <w:rPr>
          <w:rFonts w:cs="Tahoma"/>
          <w:lang w:val="en-GB"/>
        </w:rPr>
        <w:t>r</w:t>
      </w:r>
      <w:r w:rsidR="001938A9" w:rsidRPr="00761C8A">
        <w:rPr>
          <w:rFonts w:cs="Tahoma"/>
          <w:lang w:val="en-GB"/>
        </w:rPr>
        <w:t>ring</w:t>
      </w:r>
      <w:r w:rsidR="009F3550" w:rsidRPr="00761C8A">
        <w:rPr>
          <w:rFonts w:cs="Tahoma"/>
          <w:lang w:val="en-GB"/>
        </w:rPr>
        <w:t xml:space="preserve"> individual, family, and environmental factors such as poverty, intergenerational trauma, and system level failures that </w:t>
      </w:r>
      <w:r w:rsidR="00A8054E" w:rsidRPr="00761C8A">
        <w:rPr>
          <w:rFonts w:cs="Tahoma"/>
          <w:lang w:val="en-GB"/>
        </w:rPr>
        <w:t>increase</w:t>
      </w:r>
      <w:r w:rsidR="009F3550" w:rsidRPr="00761C8A">
        <w:rPr>
          <w:rFonts w:cs="Tahoma"/>
          <w:lang w:val="en-GB"/>
        </w:rPr>
        <w:t xml:space="preserve"> the risk of interaction with the child protection system.</w:t>
      </w:r>
      <w:r w:rsidR="00A14A96" w:rsidRPr="00761C8A">
        <w:rPr>
          <w:rFonts w:cs="Tahoma"/>
          <w:lang w:val="en-GB"/>
        </w:rPr>
        <w:t xml:space="preserve"> To reduce </w:t>
      </w:r>
      <w:r w:rsidR="001B4531" w:rsidRPr="00761C8A">
        <w:rPr>
          <w:rFonts w:cs="Tahoma"/>
          <w:lang w:val="en-GB"/>
        </w:rPr>
        <w:t xml:space="preserve">these </w:t>
      </w:r>
      <w:r w:rsidR="00A14A96" w:rsidRPr="00761C8A">
        <w:rPr>
          <w:rFonts w:cs="Tahoma"/>
          <w:lang w:val="en-GB"/>
        </w:rPr>
        <w:t>risk factors,</w:t>
      </w:r>
      <w:r w:rsidR="005B1E77" w:rsidRPr="00761C8A">
        <w:rPr>
          <w:rFonts w:cs="Tahoma"/>
          <w:lang w:val="en-GB"/>
        </w:rPr>
        <w:t xml:space="preserve"> </w:t>
      </w:r>
      <w:r w:rsidR="00D12A56" w:rsidRPr="00761C8A">
        <w:rPr>
          <w:rFonts w:cs="Tahoma"/>
          <w:lang w:val="en-GB"/>
        </w:rPr>
        <w:t xml:space="preserve">experts highlight the </w:t>
      </w:r>
      <w:r w:rsidR="009E3A26" w:rsidRPr="00761C8A">
        <w:rPr>
          <w:rFonts w:cs="Tahoma"/>
          <w:lang w:val="en-GB"/>
        </w:rPr>
        <w:t>importan</w:t>
      </w:r>
      <w:r w:rsidR="00A22F9E" w:rsidRPr="00761C8A">
        <w:rPr>
          <w:rFonts w:cs="Tahoma"/>
          <w:lang w:val="en-GB"/>
        </w:rPr>
        <w:t>ce</w:t>
      </w:r>
      <w:r w:rsidR="009E3A26" w:rsidRPr="00761C8A">
        <w:rPr>
          <w:rFonts w:cs="Tahoma"/>
          <w:lang w:val="en-GB"/>
        </w:rPr>
        <w:t xml:space="preserve"> of</w:t>
      </w:r>
      <w:r w:rsidR="00D12A56" w:rsidRPr="00761C8A">
        <w:rPr>
          <w:rFonts w:cs="Tahoma"/>
          <w:lang w:val="en-GB"/>
        </w:rPr>
        <w:t xml:space="preserve"> prioritis</w:t>
      </w:r>
      <w:r w:rsidR="009E3A26" w:rsidRPr="00761C8A">
        <w:rPr>
          <w:rFonts w:cs="Tahoma"/>
          <w:lang w:val="en-GB"/>
        </w:rPr>
        <w:t>ing</w:t>
      </w:r>
      <w:r w:rsidR="00D12A56" w:rsidRPr="00761C8A">
        <w:rPr>
          <w:rFonts w:cs="Tahoma"/>
          <w:lang w:val="en-GB"/>
        </w:rPr>
        <w:t xml:space="preserve"> early </w:t>
      </w:r>
      <w:r w:rsidR="00977790" w:rsidRPr="00761C8A">
        <w:rPr>
          <w:rFonts w:cs="Tahoma"/>
          <w:lang w:val="en-GB"/>
        </w:rPr>
        <w:t xml:space="preserve">and tailored </w:t>
      </w:r>
      <w:r w:rsidR="00742F9C" w:rsidRPr="00761C8A">
        <w:rPr>
          <w:rFonts w:cs="Tahoma"/>
          <w:lang w:val="en-GB"/>
        </w:rPr>
        <w:t>support</w:t>
      </w:r>
      <w:r w:rsidR="00D95365" w:rsidRPr="00761C8A">
        <w:rPr>
          <w:rFonts w:cs="Tahoma"/>
          <w:lang w:val="en-GB"/>
        </w:rPr>
        <w:t>s</w:t>
      </w:r>
      <w:r w:rsidRPr="00761C8A">
        <w:rPr>
          <w:rFonts w:cs="Tahoma"/>
          <w:lang w:val="en-GB"/>
        </w:rPr>
        <w:t xml:space="preserve"> such as </w:t>
      </w:r>
      <w:r w:rsidR="00BD2DAB" w:rsidRPr="00761C8A">
        <w:rPr>
          <w:rFonts w:cs="Tahoma"/>
          <w:lang w:val="en-GB"/>
        </w:rPr>
        <w:t>strengthening parenting skills and knowledge</w:t>
      </w:r>
      <w:r w:rsidR="003A6550" w:rsidRPr="00761C8A">
        <w:rPr>
          <w:rFonts w:cs="Tahoma"/>
          <w:lang w:val="en-GB"/>
        </w:rPr>
        <w:t>.</w:t>
      </w:r>
      <w:r w:rsidR="00F3637B" w:rsidRPr="00761C8A">
        <w:rPr>
          <w:rStyle w:val="FootnoteReference"/>
          <w:rFonts w:cs="Tahoma"/>
          <w:lang w:val="en-GB"/>
        </w:rPr>
        <w:footnoteReference w:id="18"/>
      </w:r>
      <w:r w:rsidR="00B45820" w:rsidRPr="00761C8A">
        <w:rPr>
          <w:rFonts w:cs="Tahoma"/>
          <w:lang w:val="en-GB"/>
        </w:rPr>
        <w:t xml:space="preserve"> </w:t>
      </w:r>
    </w:p>
    <w:p w14:paraId="5616814E" w14:textId="534B865F" w:rsidR="00EC24BB" w:rsidRPr="00761C8A" w:rsidRDefault="008B0CDD" w:rsidP="00D83995">
      <w:pPr>
        <w:spacing w:after="120"/>
        <w:rPr>
          <w:rFonts w:cs="Tahoma"/>
          <w:lang w:val="en-GB"/>
        </w:rPr>
      </w:pPr>
      <w:r w:rsidRPr="00761C8A">
        <w:rPr>
          <w:rFonts w:cs="Tahoma"/>
          <w:lang w:val="en-GB"/>
        </w:rPr>
        <w:t xml:space="preserve">Evidence </w:t>
      </w:r>
      <w:r w:rsidR="00EA7B67" w:rsidRPr="00761C8A">
        <w:rPr>
          <w:rFonts w:cs="Tahoma"/>
          <w:lang w:val="en-GB"/>
        </w:rPr>
        <w:t xml:space="preserve">also </w:t>
      </w:r>
      <w:r w:rsidRPr="00761C8A">
        <w:rPr>
          <w:rFonts w:cs="Tahoma"/>
          <w:lang w:val="en-GB"/>
        </w:rPr>
        <w:t xml:space="preserve">suggests that </w:t>
      </w:r>
      <w:r w:rsidR="00B1322C" w:rsidRPr="00761C8A">
        <w:rPr>
          <w:rFonts w:cs="Tahoma"/>
          <w:lang w:val="en-GB"/>
        </w:rPr>
        <w:t xml:space="preserve">holistic </w:t>
      </w:r>
      <w:r w:rsidR="00A14EBC" w:rsidRPr="00761C8A">
        <w:rPr>
          <w:rFonts w:cs="Tahoma"/>
          <w:lang w:val="en-GB"/>
        </w:rPr>
        <w:t>strength</w:t>
      </w:r>
      <w:r w:rsidR="00B45820" w:rsidRPr="00761C8A">
        <w:rPr>
          <w:rFonts w:cs="Tahoma"/>
          <w:lang w:val="en-GB"/>
        </w:rPr>
        <w:t>-based approach</w:t>
      </w:r>
      <w:r w:rsidR="00E97DD9" w:rsidRPr="00761C8A">
        <w:rPr>
          <w:rFonts w:cs="Tahoma"/>
          <w:lang w:val="en-GB"/>
        </w:rPr>
        <w:t>es</w:t>
      </w:r>
      <w:r w:rsidR="00B45820" w:rsidRPr="00761C8A">
        <w:rPr>
          <w:rFonts w:cs="Tahoma"/>
          <w:lang w:val="en-GB"/>
        </w:rPr>
        <w:t xml:space="preserve"> to delivering </w:t>
      </w:r>
      <w:r w:rsidRPr="00761C8A">
        <w:rPr>
          <w:rFonts w:cs="Tahoma"/>
          <w:lang w:val="en-GB"/>
        </w:rPr>
        <w:t xml:space="preserve">early </w:t>
      </w:r>
      <w:r w:rsidR="00B45820" w:rsidRPr="00761C8A">
        <w:rPr>
          <w:rFonts w:cs="Tahoma"/>
          <w:lang w:val="en-GB"/>
        </w:rPr>
        <w:t>supports</w:t>
      </w:r>
      <w:r w:rsidR="00E97DD9" w:rsidRPr="00761C8A">
        <w:rPr>
          <w:rFonts w:cs="Tahoma"/>
          <w:lang w:val="en-GB"/>
        </w:rPr>
        <w:t xml:space="preserve"> are effective in building </w:t>
      </w:r>
      <w:r w:rsidR="004D169E" w:rsidRPr="00761C8A">
        <w:rPr>
          <w:rFonts w:cs="Tahoma"/>
          <w:lang w:val="en-GB"/>
        </w:rPr>
        <w:t>protective factors</w:t>
      </w:r>
      <w:r w:rsidR="009245AB" w:rsidRPr="00761C8A">
        <w:rPr>
          <w:rFonts w:cs="Tahoma"/>
          <w:lang w:val="en-GB"/>
        </w:rPr>
        <w:t>. These protective factors also reduce the likelihood of interaction with child protection systems</w:t>
      </w:r>
      <w:r w:rsidR="004D169E" w:rsidRPr="00761C8A">
        <w:rPr>
          <w:rFonts w:cs="Tahoma"/>
          <w:lang w:val="en-GB"/>
        </w:rPr>
        <w:t xml:space="preserve">. </w:t>
      </w:r>
      <w:r w:rsidR="00A14EBC" w:rsidRPr="00761C8A">
        <w:rPr>
          <w:rFonts w:cs="Tahoma"/>
          <w:lang w:val="en-GB"/>
        </w:rPr>
        <w:t xml:space="preserve">A strength-based approach leverages “what families do </w:t>
      </w:r>
      <w:r w:rsidR="00A14EBC" w:rsidRPr="00761C8A">
        <w:rPr>
          <w:rFonts w:cs="Tahoma"/>
          <w:lang w:val="en-GB"/>
        </w:rPr>
        <w:lastRenderedPageBreak/>
        <w:t>well and explores their aspirations and hopes”</w:t>
      </w:r>
      <w:r w:rsidR="00523EC5" w:rsidRPr="00761C8A">
        <w:rPr>
          <w:rFonts w:cs="Tahoma"/>
          <w:lang w:val="en-GB"/>
        </w:rPr>
        <w:t>.</w:t>
      </w:r>
      <w:r w:rsidR="00523EC5" w:rsidRPr="00761C8A">
        <w:rPr>
          <w:rStyle w:val="FootnoteReference"/>
          <w:rFonts w:cs="Tahoma"/>
          <w:lang w:val="en-GB"/>
        </w:rPr>
        <w:footnoteReference w:id="19"/>
      </w:r>
      <w:r w:rsidR="00626969" w:rsidRPr="00761C8A">
        <w:rPr>
          <w:rFonts w:cs="Tahoma"/>
          <w:lang w:val="en-GB"/>
        </w:rPr>
        <w:t xml:space="preserve"> </w:t>
      </w:r>
      <w:r w:rsidR="00480256" w:rsidRPr="00761C8A">
        <w:rPr>
          <w:rFonts w:cs="Tahoma"/>
          <w:lang w:val="en-GB"/>
        </w:rPr>
        <w:t>Tailoring early supports to build on strengths within the family unit</w:t>
      </w:r>
      <w:r w:rsidR="002D7B9F" w:rsidRPr="00761C8A">
        <w:rPr>
          <w:rFonts w:cs="Tahoma"/>
          <w:lang w:val="en-GB"/>
        </w:rPr>
        <w:t xml:space="preserve"> is critical to preventing </w:t>
      </w:r>
      <w:r w:rsidR="00353D23" w:rsidRPr="00761C8A">
        <w:rPr>
          <w:rFonts w:cs="Tahoma"/>
          <w:lang w:val="en-GB"/>
        </w:rPr>
        <w:t xml:space="preserve">the need for </w:t>
      </w:r>
      <w:r w:rsidR="002D7B9F" w:rsidRPr="00761C8A">
        <w:rPr>
          <w:rFonts w:cs="Tahoma"/>
          <w:lang w:val="en-GB"/>
        </w:rPr>
        <w:t>child protection intervention and keeping families together.</w:t>
      </w:r>
      <w:r w:rsidR="0022692D" w:rsidRPr="00761C8A">
        <w:rPr>
          <w:rStyle w:val="FootnoteReference"/>
          <w:rFonts w:cs="Tahoma"/>
          <w:lang w:val="en-GB"/>
        </w:rPr>
        <w:footnoteReference w:id="20"/>
      </w:r>
      <w:r w:rsidR="0022692D" w:rsidRPr="00761C8A">
        <w:rPr>
          <w:rFonts w:cs="Tahoma"/>
          <w:lang w:val="en-GB"/>
        </w:rPr>
        <w:t xml:space="preserve"> </w:t>
      </w:r>
      <w:r w:rsidR="00D12A56" w:rsidRPr="00761C8A">
        <w:rPr>
          <w:rFonts w:cs="Tahoma"/>
          <w:lang w:val="en-GB"/>
        </w:rPr>
        <w:t xml:space="preserve">Children, young people and families experiencing disadvantage and vulnerability </w:t>
      </w:r>
      <w:r w:rsidR="001504C2" w:rsidRPr="00761C8A">
        <w:rPr>
          <w:rFonts w:cs="Tahoma"/>
          <w:lang w:val="en-GB"/>
        </w:rPr>
        <w:t>should</w:t>
      </w:r>
      <w:r w:rsidR="00D12A56" w:rsidRPr="00761C8A">
        <w:rPr>
          <w:rFonts w:cs="Tahoma"/>
          <w:lang w:val="en-GB"/>
        </w:rPr>
        <w:t xml:space="preserve"> be referred to </w:t>
      </w:r>
      <w:r w:rsidR="009D306F" w:rsidRPr="00761C8A">
        <w:rPr>
          <w:rFonts w:cs="Tahoma"/>
          <w:lang w:val="en-GB"/>
        </w:rPr>
        <w:t xml:space="preserve">early </w:t>
      </w:r>
      <w:r w:rsidR="00A973F5" w:rsidRPr="00761C8A">
        <w:rPr>
          <w:rFonts w:cs="Tahoma"/>
          <w:lang w:val="en-GB"/>
        </w:rPr>
        <w:t xml:space="preserve">strength-based </w:t>
      </w:r>
      <w:r w:rsidR="00D12A56" w:rsidRPr="00761C8A">
        <w:rPr>
          <w:rFonts w:cs="Tahoma"/>
          <w:lang w:val="en-GB"/>
        </w:rPr>
        <w:t>support services</w:t>
      </w:r>
      <w:r w:rsidR="002C1808" w:rsidRPr="00761C8A">
        <w:rPr>
          <w:rFonts w:cs="Tahoma"/>
          <w:lang w:val="en-GB"/>
        </w:rPr>
        <w:t>,</w:t>
      </w:r>
      <w:r w:rsidR="00A349E7" w:rsidRPr="00761C8A">
        <w:rPr>
          <w:rFonts w:cs="Tahoma"/>
          <w:lang w:val="en-GB"/>
        </w:rPr>
        <w:t xml:space="preserve"> with</w:t>
      </w:r>
      <w:r w:rsidR="00B00212" w:rsidRPr="00761C8A">
        <w:rPr>
          <w:rFonts w:cs="Tahoma"/>
          <w:lang w:val="en-GB"/>
        </w:rPr>
        <w:t xml:space="preserve"> </w:t>
      </w:r>
      <w:r w:rsidR="00201FC6" w:rsidRPr="00761C8A">
        <w:rPr>
          <w:rFonts w:cs="Tahoma"/>
          <w:lang w:val="en-GB"/>
        </w:rPr>
        <w:t>c</w:t>
      </w:r>
      <w:r w:rsidR="0042008F" w:rsidRPr="00761C8A">
        <w:rPr>
          <w:rFonts w:cs="Tahoma"/>
          <w:lang w:val="en-GB"/>
        </w:rPr>
        <w:t>hild protection services engage</w:t>
      </w:r>
      <w:r w:rsidR="004D0991" w:rsidRPr="00761C8A">
        <w:rPr>
          <w:rFonts w:cs="Tahoma"/>
          <w:lang w:val="en-GB"/>
        </w:rPr>
        <w:t>d</w:t>
      </w:r>
      <w:r w:rsidR="00A349E7" w:rsidRPr="00761C8A">
        <w:rPr>
          <w:rFonts w:cs="Tahoma"/>
          <w:lang w:val="en-GB"/>
        </w:rPr>
        <w:t xml:space="preserve"> only</w:t>
      </w:r>
      <w:r w:rsidR="004D0991" w:rsidRPr="00761C8A">
        <w:rPr>
          <w:rFonts w:cs="Tahoma"/>
          <w:lang w:val="en-GB"/>
        </w:rPr>
        <w:t xml:space="preserve"> </w:t>
      </w:r>
      <w:r w:rsidR="0042008F" w:rsidRPr="00761C8A">
        <w:rPr>
          <w:rFonts w:cs="Tahoma"/>
          <w:lang w:val="en-GB"/>
        </w:rPr>
        <w:t>as a last resort</w:t>
      </w:r>
      <w:r w:rsidR="007E1ADF" w:rsidRPr="00761C8A">
        <w:rPr>
          <w:rFonts w:cs="Tahoma"/>
          <w:lang w:val="en-GB"/>
        </w:rPr>
        <w:t>.</w:t>
      </w:r>
    </w:p>
    <w:p w14:paraId="77083B69" w14:textId="56427A97" w:rsidR="00243A74" w:rsidRPr="00761C8A" w:rsidRDefault="00243A74" w:rsidP="00D83995">
      <w:pPr>
        <w:spacing w:after="120"/>
        <w:rPr>
          <w:rFonts w:cs="Tahoma"/>
          <w:lang w:val="en-GB"/>
        </w:rPr>
      </w:pPr>
      <w:r w:rsidRPr="00761C8A">
        <w:rPr>
          <w:rFonts w:cs="Tahoma"/>
          <w:lang w:val="en-GB"/>
        </w:rPr>
        <w:t>Recent findings from the Australian Child Maltreatment Study (ACMS) point to the broad and enduring impacts of child maltreatment at individual, community and societal levels.</w:t>
      </w:r>
      <w:r w:rsidR="001B3129" w:rsidRPr="00761C8A">
        <w:rPr>
          <w:rStyle w:val="FootnoteReference"/>
          <w:rFonts w:cs="Tahoma"/>
          <w:lang w:val="en-GB"/>
        </w:rPr>
        <w:footnoteReference w:id="21"/>
      </w:r>
      <w:r w:rsidRPr="00761C8A">
        <w:rPr>
          <w:rFonts w:cs="Tahoma"/>
          <w:lang w:val="en-GB"/>
        </w:rPr>
        <w:t xml:space="preserve"> The study recommends a coordinated approach to investing in primary prevention across portfolios, including in supports during “prenatal and postnatal periods, and in early childhood”.</w:t>
      </w:r>
      <w:r w:rsidR="00C500D2" w:rsidRPr="00761C8A">
        <w:rPr>
          <w:rStyle w:val="FootnoteReference"/>
          <w:rFonts w:cs="Tahoma"/>
          <w:lang w:val="en-GB"/>
        </w:rPr>
        <w:footnoteReference w:id="22"/>
      </w:r>
      <w:r w:rsidRPr="00761C8A">
        <w:rPr>
          <w:rFonts w:cs="Tahoma"/>
          <w:lang w:val="en-GB"/>
        </w:rPr>
        <w:t xml:space="preserve"> This includes strengthening the layers of supports around children and families and increasing protection intervention. </w:t>
      </w:r>
    </w:p>
    <w:p w14:paraId="4EFB204A" w14:textId="3A4850A9" w:rsidR="00A02603" w:rsidRPr="00761C8A" w:rsidRDefault="00243A74" w:rsidP="00183BCA">
      <w:pPr>
        <w:rPr>
          <w:rFonts w:cs="Tahoma"/>
          <w:lang w:val="en-GB"/>
        </w:rPr>
      </w:pPr>
      <w:r w:rsidRPr="00761C8A">
        <w:rPr>
          <w:rFonts w:cs="Tahoma"/>
          <w:lang w:val="en-GB"/>
        </w:rPr>
        <w:t>In addition, e</w:t>
      </w:r>
      <w:r w:rsidR="00CC7CBD" w:rsidRPr="00761C8A">
        <w:rPr>
          <w:rFonts w:cs="Tahoma"/>
          <w:lang w:val="en-GB"/>
        </w:rPr>
        <w:t>vidence suggests that early and tailored support helps to avoid economic costs associated with late-stage intervention. For example, previous estimates have suggested that late intervention relating to children and young people experiencing crisis costs the Australian Government over $15 billion per year.</w:t>
      </w:r>
      <w:r w:rsidR="0098714E" w:rsidRPr="00761C8A">
        <w:rPr>
          <w:rStyle w:val="FootnoteReference"/>
          <w:rFonts w:cs="Tahoma"/>
          <w:lang w:val="en-GB"/>
        </w:rPr>
        <w:footnoteReference w:id="23"/>
      </w:r>
      <w:r w:rsidR="00F93FF7" w:rsidRPr="00761C8A">
        <w:rPr>
          <w:rFonts w:cs="Tahoma"/>
          <w:lang w:val="en-GB"/>
        </w:rPr>
        <w:t xml:space="preserve"> Separate modelling showed that </w:t>
      </w:r>
      <w:r w:rsidR="003E5574" w:rsidRPr="00761C8A">
        <w:rPr>
          <w:rFonts w:cs="Tahoma"/>
          <w:lang w:val="en-GB"/>
        </w:rPr>
        <w:t>“</w:t>
      </w:r>
      <w:r w:rsidR="00F93FF7" w:rsidRPr="00761C8A">
        <w:rPr>
          <w:rFonts w:cs="Tahoma"/>
          <w:lang w:val="en-GB"/>
        </w:rPr>
        <w:t>by investing in early supports over a 10-year period, Victoria can save $1.6 billion in the child protection and out-of-home care system alone</w:t>
      </w:r>
      <w:r w:rsidR="003E5574" w:rsidRPr="00761C8A">
        <w:rPr>
          <w:rFonts w:cs="Tahoma"/>
          <w:lang w:val="en-GB"/>
        </w:rPr>
        <w:t>”</w:t>
      </w:r>
      <w:r w:rsidR="008A153F" w:rsidRPr="00761C8A">
        <w:rPr>
          <w:rFonts w:cs="Tahoma"/>
          <w:lang w:val="en-GB"/>
        </w:rPr>
        <w:t>.</w:t>
      </w:r>
      <w:r w:rsidR="008A153F" w:rsidRPr="00761C8A">
        <w:rPr>
          <w:rStyle w:val="FootnoteReference"/>
          <w:rFonts w:cs="Tahoma"/>
          <w:lang w:val="en-GB"/>
        </w:rPr>
        <w:footnoteReference w:id="24"/>
      </w:r>
      <w:r w:rsidR="00A02603" w:rsidRPr="00761C8A">
        <w:rPr>
          <w:rFonts w:cs="Tahoma"/>
          <w:lang w:val="en-GB"/>
        </w:rPr>
        <w:t xml:space="preserve"> It is important to recognise that an investment ‘shift’ is not a</w:t>
      </w:r>
      <w:r w:rsidR="006C5E06" w:rsidRPr="00761C8A">
        <w:rPr>
          <w:rFonts w:cs="Tahoma"/>
          <w:lang w:val="en-GB"/>
        </w:rPr>
        <w:t>n immediate or</w:t>
      </w:r>
      <w:r w:rsidR="00A02603" w:rsidRPr="00761C8A">
        <w:rPr>
          <w:rFonts w:cs="Tahoma"/>
          <w:lang w:val="en-GB"/>
        </w:rPr>
        <w:t xml:space="preserve"> short-term exercise</w:t>
      </w:r>
      <w:r w:rsidR="006C5E06" w:rsidRPr="00761C8A">
        <w:rPr>
          <w:rFonts w:cs="Tahoma"/>
          <w:lang w:val="en-GB"/>
        </w:rPr>
        <w:t>. T</w:t>
      </w:r>
      <w:r w:rsidR="00A02603" w:rsidRPr="00761C8A">
        <w:rPr>
          <w:rFonts w:cs="Tahoma"/>
          <w:lang w:val="en-GB"/>
        </w:rPr>
        <w:t>he need for parallel investment in tertiary responses will remain high in the short-term until the long-term social benefits and cost savings of investing in prevention are realised and reduce demand on child protection systems.</w:t>
      </w:r>
    </w:p>
    <w:p w14:paraId="4CEC309F" w14:textId="131286E9" w:rsidR="008F538B" w:rsidRPr="00761C8A" w:rsidRDefault="008F538B" w:rsidP="00183BCA">
      <w:pPr>
        <w:rPr>
          <w:rFonts w:cs="Tahoma"/>
          <w:lang w:val="en-GB"/>
        </w:rPr>
      </w:pPr>
    </w:p>
    <w:p w14:paraId="518A5917" w14:textId="67BF5D1F" w:rsidR="00B7069C" w:rsidRPr="00761C8A" w:rsidRDefault="00D83995" w:rsidP="00183BCA">
      <w:pPr>
        <w:rPr>
          <w:rFonts w:cs="Tahoma"/>
          <w:lang w:val="en-GB"/>
        </w:rPr>
      </w:pPr>
      <w:r w:rsidRPr="00761C8A">
        <w:rPr>
          <w:rFonts w:cs="Tahoma"/>
          <w:lang w:val="en-GB"/>
        </w:rPr>
        <w:t xml:space="preserve">For Aboriginal and Torres Strait Islander children and families, the ongoing impacts of colonisation and racism, including intergenerational trauma, drive the over-representation of Aboriginal and Torres Strait Islander children across all key stages of the child protection system. SNAICC’s annual Family Matters Report examines government actions to address this over-representation and the corresponding outcomes for Aboriginal and Torres Strait Islander children in child protection systems. The 2023 Family Matters Report found that in 2021-22 “Aboriginal and Torres Strait Islander children nationwide were 5.7 times more likely than non-Indigenous children to be </w:t>
      </w:r>
      <w:r w:rsidRPr="00761C8A">
        <w:rPr>
          <w:rFonts w:cs="Tahoma"/>
          <w:lang w:val="en-GB"/>
        </w:rPr>
        <w:lastRenderedPageBreak/>
        <w:t>reported to child protection authorities, 10.6 times more likely to be subject to a child protection order and 10.5 times more likely to be in out of home care”.</w:t>
      </w:r>
      <w:r w:rsidRPr="00761C8A">
        <w:rPr>
          <w:rStyle w:val="FootnoteReference"/>
          <w:rFonts w:cs="Tahoma"/>
          <w:lang w:val="en-GB"/>
        </w:rPr>
        <w:footnoteReference w:id="25"/>
      </w:r>
      <w:r w:rsidR="006F51AE" w:rsidRPr="00761C8A">
        <w:rPr>
          <w:rFonts w:cs="Tahoma"/>
          <w:lang w:val="en-GB"/>
        </w:rPr>
        <w:t xml:space="preserve"> </w:t>
      </w:r>
    </w:p>
    <w:p w14:paraId="78EDBBD2" w14:textId="77777777" w:rsidR="00FF0C0F" w:rsidRPr="00761C8A" w:rsidRDefault="00FF0C0F" w:rsidP="00183BCA">
      <w:pPr>
        <w:jc w:val="right"/>
        <w:rPr>
          <w:rFonts w:cs="Tahoma"/>
          <w:lang w:val="en-GB"/>
        </w:rPr>
      </w:pPr>
    </w:p>
    <w:p w14:paraId="06760629" w14:textId="05607366" w:rsidR="004C5AE7" w:rsidRPr="00761C8A" w:rsidRDefault="00D83995" w:rsidP="00183BCA">
      <w:pPr>
        <w:rPr>
          <w:rFonts w:cs="Tahoma"/>
          <w:lang w:val="en-GB"/>
        </w:rPr>
      </w:pPr>
      <w:r w:rsidRPr="00761C8A">
        <w:rPr>
          <w:rFonts w:cs="Tahoma"/>
          <w:lang w:val="en-GB"/>
        </w:rPr>
        <w:t>These rates of intervention are disproportionate to the rates of child maltreatment across the broader population of Aboriginal and Torres Strait Islander and non-Indigenous children.</w:t>
      </w:r>
      <w:r w:rsidRPr="00761C8A">
        <w:rPr>
          <w:rStyle w:val="FootnoteReference"/>
          <w:rFonts w:cs="Tahoma"/>
          <w:lang w:val="en-GB"/>
        </w:rPr>
        <w:footnoteReference w:id="26"/>
      </w:r>
      <w:r w:rsidR="00D67168" w:rsidRPr="00761C8A">
        <w:rPr>
          <w:rFonts w:cs="Tahoma"/>
          <w:lang w:val="en-GB"/>
        </w:rPr>
        <w:t xml:space="preserve"> </w:t>
      </w:r>
    </w:p>
    <w:p w14:paraId="61C01FDD" w14:textId="79377ADF" w:rsidR="004C5AE7" w:rsidRPr="00761C8A" w:rsidRDefault="004C5AE7" w:rsidP="004C5AE7">
      <w:pPr>
        <w:spacing w:after="120"/>
        <w:rPr>
          <w:rFonts w:cs="Tahoma"/>
          <w:lang w:val="en-GB"/>
        </w:rPr>
      </w:pPr>
      <w:r w:rsidRPr="00761C8A">
        <w:rPr>
          <w:rFonts w:cs="Tahoma"/>
          <w:lang w:val="en-GB"/>
        </w:rPr>
        <w:t>Systemic reform is required to address the over-representation and trajectory of Aboriginal and Torres Strait Islander children in the protection system</w:t>
      </w:r>
      <w:r w:rsidR="0029257E" w:rsidRPr="00761C8A">
        <w:rPr>
          <w:rFonts w:cs="Tahoma"/>
          <w:lang w:val="en-GB"/>
        </w:rPr>
        <w:t xml:space="preserve"> and allow children to stay safely with their families.</w:t>
      </w:r>
      <w:r w:rsidR="004C12EE" w:rsidRPr="00761C8A">
        <w:rPr>
          <w:rFonts w:cs="Tahoma"/>
          <w:lang w:val="en-GB"/>
        </w:rPr>
        <w:t xml:space="preserve"> </w:t>
      </w:r>
      <w:r w:rsidR="000866FE" w:rsidRPr="00761C8A">
        <w:rPr>
          <w:rFonts w:cs="Tahoma"/>
          <w:lang w:val="en-GB"/>
        </w:rPr>
        <w:t>In line with the findings from the Australian Child Maltreatment Study (ACMS),</w:t>
      </w:r>
      <w:r w:rsidRPr="00761C8A">
        <w:rPr>
          <w:rFonts w:cs="Tahoma"/>
          <w:lang w:val="en-GB"/>
        </w:rPr>
        <w:t xml:space="preserve"> </w:t>
      </w:r>
      <w:r w:rsidR="0029257E" w:rsidRPr="00761C8A">
        <w:rPr>
          <w:rFonts w:cs="Tahoma"/>
          <w:lang w:val="en-GB"/>
        </w:rPr>
        <w:t>there must be</w:t>
      </w:r>
      <w:r w:rsidRPr="00761C8A">
        <w:rPr>
          <w:rFonts w:cs="Tahoma"/>
          <w:lang w:val="en-GB"/>
        </w:rPr>
        <w:t xml:space="preserve"> a coordinated approach to investing in primary prevention across portfolios, including in supports during “prenatal and postnatal periods, and in early childhood”.</w:t>
      </w:r>
      <w:r w:rsidRPr="00761C8A">
        <w:rPr>
          <w:rStyle w:val="FootnoteReference"/>
          <w:rFonts w:cs="Tahoma"/>
          <w:lang w:val="en-GB"/>
        </w:rPr>
        <w:footnoteReference w:id="27"/>
      </w:r>
      <w:r w:rsidR="006426E6" w:rsidRPr="00761C8A">
        <w:rPr>
          <w:rFonts w:cs="Tahoma"/>
          <w:lang w:val="en-GB"/>
        </w:rPr>
        <w:t xml:space="preserve"> </w:t>
      </w:r>
      <w:r w:rsidRPr="00761C8A">
        <w:rPr>
          <w:rFonts w:cs="Tahoma"/>
          <w:lang w:val="en-GB"/>
        </w:rPr>
        <w:t xml:space="preserve">This includes strengthening the layers of supports around children and families and increasing services that respond to the historic failure to address the drivers into the child protection system. </w:t>
      </w:r>
    </w:p>
    <w:p w14:paraId="34E76F45" w14:textId="3E83D8B6" w:rsidR="00A80C0D" w:rsidRPr="00761C8A" w:rsidRDefault="00A80C0D" w:rsidP="00A80C0D">
      <w:pPr>
        <w:pStyle w:val="Quote"/>
        <w:rPr>
          <w:rFonts w:cs="Tahoma"/>
          <w:lang w:val="en-GB"/>
        </w:rPr>
      </w:pPr>
      <w:r w:rsidRPr="00761C8A">
        <w:rPr>
          <w:rFonts w:cs="Tahoma"/>
          <w:lang w:val="en-GB"/>
        </w:rPr>
        <w:t xml:space="preserve">“There is a constant focus on the immediate issues at </w:t>
      </w:r>
      <w:proofErr w:type="gramStart"/>
      <w:r w:rsidRPr="00761C8A">
        <w:rPr>
          <w:rFonts w:cs="Tahoma"/>
          <w:lang w:val="en-GB"/>
        </w:rPr>
        <w:t>hand</w:t>
      </w:r>
      <w:proofErr w:type="gramEnd"/>
      <w:r w:rsidRPr="00761C8A">
        <w:rPr>
          <w:rFonts w:cs="Tahoma"/>
          <w:lang w:val="en-GB"/>
        </w:rPr>
        <w:t xml:space="preserve"> and we need to build the evidence base and investment in primary prevention and earlier supports.” – member of the NGO Sector Reference Group</w:t>
      </w:r>
    </w:p>
    <w:p w14:paraId="57F3B234" w14:textId="2238FB70" w:rsidR="00A80C0D" w:rsidRPr="00761C8A" w:rsidRDefault="00A80C0D" w:rsidP="0026176A">
      <w:pPr>
        <w:spacing w:after="120"/>
        <w:rPr>
          <w:rFonts w:cs="Tahoma"/>
          <w:lang w:val="en-GB"/>
        </w:rPr>
      </w:pPr>
    </w:p>
    <w:p w14:paraId="3F162EE6" w14:textId="5A4253C7" w:rsidR="006426E6" w:rsidRPr="00761C8A" w:rsidRDefault="006F51AE" w:rsidP="0026176A">
      <w:pPr>
        <w:spacing w:after="120"/>
        <w:rPr>
          <w:rFonts w:cs="Tahoma"/>
          <w:lang w:val="en-GB"/>
        </w:rPr>
      </w:pPr>
      <w:r w:rsidRPr="00761C8A">
        <w:rPr>
          <w:rFonts w:cs="Tahoma"/>
          <w:lang w:val="en-GB"/>
        </w:rPr>
        <w:t xml:space="preserve">Importantly, </w:t>
      </w:r>
      <w:r w:rsidR="0076063D" w:rsidRPr="00761C8A">
        <w:rPr>
          <w:rFonts w:cs="Tahoma"/>
          <w:lang w:val="en-GB"/>
        </w:rPr>
        <w:t>strength</w:t>
      </w:r>
      <w:r w:rsidR="000267F2" w:rsidRPr="00761C8A">
        <w:rPr>
          <w:rFonts w:cs="Tahoma"/>
          <w:lang w:val="en-GB"/>
        </w:rPr>
        <w:t>-</w:t>
      </w:r>
      <w:r w:rsidR="0076063D" w:rsidRPr="00761C8A">
        <w:rPr>
          <w:rFonts w:cs="Tahoma"/>
          <w:lang w:val="en-GB"/>
        </w:rPr>
        <w:t>based</w:t>
      </w:r>
      <w:r w:rsidRPr="00761C8A">
        <w:rPr>
          <w:rFonts w:cs="Tahoma"/>
          <w:lang w:val="en-GB"/>
        </w:rPr>
        <w:t xml:space="preserve"> </w:t>
      </w:r>
      <w:r w:rsidR="000267F2" w:rsidRPr="00761C8A">
        <w:rPr>
          <w:rFonts w:cs="Tahoma"/>
          <w:lang w:val="en-GB"/>
        </w:rPr>
        <w:t xml:space="preserve">early </w:t>
      </w:r>
      <w:r w:rsidRPr="00761C8A">
        <w:rPr>
          <w:rFonts w:cs="Tahoma"/>
          <w:lang w:val="en-GB"/>
        </w:rPr>
        <w:t xml:space="preserve">supports must be </w:t>
      </w:r>
      <w:r w:rsidR="006B3178" w:rsidRPr="00761C8A">
        <w:rPr>
          <w:rFonts w:cs="Tahoma"/>
          <w:lang w:val="en-GB"/>
        </w:rPr>
        <w:t xml:space="preserve">holistic and </w:t>
      </w:r>
      <w:r w:rsidRPr="00761C8A">
        <w:rPr>
          <w:rFonts w:cs="Tahoma"/>
          <w:lang w:val="en-GB"/>
        </w:rPr>
        <w:t>tailored to the needs of Aboriginal and Torres Strait Islander communities and address the current lack of culturally safe</w:t>
      </w:r>
      <w:r w:rsidR="00A540CB" w:rsidRPr="00761C8A">
        <w:rPr>
          <w:rFonts w:cs="Tahoma"/>
          <w:lang w:val="en-GB"/>
        </w:rPr>
        <w:t xml:space="preserve"> and responsive</w:t>
      </w:r>
      <w:r w:rsidRPr="00761C8A">
        <w:rPr>
          <w:rFonts w:cs="Tahoma"/>
          <w:lang w:val="en-GB"/>
        </w:rPr>
        <w:t xml:space="preserve"> service options, particularly in remote and regional contexts. For decades, Aboriginal and Torres Strait Islander communities have been calling for holistic wrap around supports delivered in culturally safe ways. </w:t>
      </w:r>
    </w:p>
    <w:p w14:paraId="2AC33B7F" w14:textId="0E8B85CC" w:rsidR="006426E6" w:rsidRPr="00761C8A" w:rsidRDefault="006426E6" w:rsidP="0026176A">
      <w:pPr>
        <w:spacing w:after="120"/>
        <w:rPr>
          <w:rFonts w:cs="Tahoma"/>
          <w:lang w:val="en-GB"/>
        </w:rPr>
      </w:pPr>
      <w:r w:rsidRPr="00761C8A">
        <w:rPr>
          <w:rFonts w:cs="Tahoma"/>
          <w:lang w:val="en-GB"/>
        </w:rPr>
        <w:t xml:space="preserve">The ACCO sector is uniquely equipped to address the underlying drivers that lead to contact with child protection through a more holistic approach to safety that focuses on healing from trauma and building strengths within families. ACCOs provide culturally safe and supportive environments that connect children and families to culture and Country and break down the barriers that prevent access to the supports and services that families need.  </w:t>
      </w:r>
    </w:p>
    <w:p w14:paraId="6EE14B3E" w14:textId="36262289" w:rsidR="006F51AE" w:rsidRPr="00761C8A" w:rsidRDefault="006F51AE" w:rsidP="00106FBD">
      <w:pPr>
        <w:spacing w:after="120"/>
        <w:rPr>
          <w:rFonts w:cs="Tahoma"/>
          <w:lang w:val="en-GB"/>
        </w:rPr>
      </w:pPr>
      <w:r w:rsidRPr="00761C8A">
        <w:rPr>
          <w:rFonts w:cs="Tahoma"/>
          <w:lang w:val="en-GB"/>
        </w:rPr>
        <w:t>However, current funding and contracting systems and approaches for children and family services limit ACCOs ability to deliver services in this way. This is one of the many reasons for the under-representation of Aboriginal and Torres Strait Islander children and families in existing early and preventative service systems.</w:t>
      </w:r>
      <w:r w:rsidRPr="00761C8A">
        <w:rPr>
          <w:rStyle w:val="FootnoteReference"/>
          <w:rFonts w:cs="Tahoma"/>
          <w:lang w:val="en-GB"/>
        </w:rPr>
        <w:footnoteReference w:id="28"/>
      </w:r>
      <w:r w:rsidRPr="00761C8A">
        <w:rPr>
          <w:rFonts w:cs="Tahoma"/>
          <w:lang w:val="en-GB"/>
        </w:rPr>
        <w:t xml:space="preserve"> </w:t>
      </w:r>
    </w:p>
    <w:p w14:paraId="541073FF" w14:textId="33646373" w:rsidR="006F51AE" w:rsidRPr="00761C8A" w:rsidRDefault="006F51AE" w:rsidP="006F51AE">
      <w:pPr>
        <w:spacing w:after="120"/>
        <w:rPr>
          <w:rFonts w:cs="Tahoma"/>
          <w:lang w:val="en-GB"/>
        </w:rPr>
      </w:pPr>
      <w:r w:rsidRPr="00761C8A">
        <w:rPr>
          <w:rFonts w:cs="Tahoma"/>
          <w:lang w:val="en-GB"/>
        </w:rPr>
        <w:t xml:space="preserve">It is only through </w:t>
      </w:r>
      <w:r w:rsidR="0055475D" w:rsidRPr="00761C8A">
        <w:rPr>
          <w:rFonts w:cs="Tahoma"/>
          <w:lang w:val="en-GB"/>
        </w:rPr>
        <w:t xml:space="preserve">adequate </w:t>
      </w:r>
      <w:r w:rsidRPr="00761C8A">
        <w:rPr>
          <w:rFonts w:cs="Tahoma"/>
          <w:lang w:val="en-GB"/>
        </w:rPr>
        <w:t xml:space="preserve">investment into Aboriginal and Torres Strait Islander community-led solutions that we will see this story change, because what is driving these outcomes is over 250 </w:t>
      </w:r>
      <w:r w:rsidRPr="00761C8A">
        <w:rPr>
          <w:rFonts w:cs="Tahoma"/>
          <w:lang w:val="en-GB"/>
        </w:rPr>
        <w:lastRenderedPageBreak/>
        <w:t xml:space="preserve">years of colonial policymaking and continuing government failure to invest in the wellbeing of families and the organisations that support them. </w:t>
      </w:r>
    </w:p>
    <w:p w14:paraId="47A73C11" w14:textId="1D228EB5" w:rsidR="006F51AE" w:rsidRPr="00761C8A" w:rsidRDefault="006F51AE" w:rsidP="009923FD">
      <w:pPr>
        <w:jc w:val="center"/>
        <w:rPr>
          <w:lang w:val="en-GB"/>
        </w:rPr>
      </w:pPr>
      <w:r w:rsidRPr="00761C8A">
        <w:rPr>
          <w:rFonts w:cs="Gill Sans Nova"/>
          <w:i/>
          <w:iCs/>
          <w:color w:val="465762" w:themeColor="text2"/>
          <w:kern w:val="0"/>
          <w:lang w:val="en-GB"/>
        </w:rPr>
        <w:t>“There needs to be a shift in the way that investments are decided and implemented, with a focus on what ACCOs and communities need, not what type of service the government wants to provide. Governments need to acknowledge the leadership of ACCOs and act through funding decisions, with collaboration and buy-in from across states and territories.” – Sector workshop participant</w:t>
      </w:r>
      <w:r w:rsidRPr="00761C8A">
        <w:rPr>
          <w:lang w:val="en-GB"/>
        </w:rPr>
        <w:br/>
      </w:r>
    </w:p>
    <w:p w14:paraId="6A0F20DB" w14:textId="6E5B5801" w:rsidR="00D13E0F" w:rsidRPr="00761C8A" w:rsidRDefault="00330B7A" w:rsidP="009820ED">
      <w:pPr>
        <w:pStyle w:val="Heading3"/>
        <w:rPr>
          <w:lang w:val="en-GB"/>
        </w:rPr>
      </w:pPr>
      <w:bookmarkStart w:id="23" w:name="_Toc174631159"/>
      <w:bookmarkStart w:id="24" w:name="_Toc188023206"/>
      <w:r w:rsidRPr="00761C8A">
        <w:rPr>
          <w:lang w:val="en-GB"/>
        </w:rPr>
        <w:t xml:space="preserve">National </w:t>
      </w:r>
      <w:r w:rsidR="00CC6882" w:rsidRPr="00761C8A">
        <w:rPr>
          <w:lang w:val="en-GB"/>
        </w:rPr>
        <w:t>d</w:t>
      </w:r>
      <w:r w:rsidR="00A96121" w:rsidRPr="00761C8A">
        <w:rPr>
          <w:lang w:val="en-GB"/>
        </w:rPr>
        <w:t xml:space="preserve">efinition: </w:t>
      </w:r>
      <w:r w:rsidRPr="00761C8A">
        <w:rPr>
          <w:lang w:val="en-GB"/>
        </w:rPr>
        <w:t>Early and tailored supports</w:t>
      </w:r>
      <w:bookmarkEnd w:id="23"/>
      <w:r w:rsidRPr="00761C8A">
        <w:rPr>
          <w:lang w:val="en-GB"/>
        </w:rPr>
        <w:t xml:space="preserve"> </w:t>
      </w:r>
      <w:bookmarkEnd w:id="24"/>
    </w:p>
    <w:p w14:paraId="2806D0AC" w14:textId="5958B36A" w:rsidR="00286481" w:rsidRPr="00761C8A" w:rsidRDefault="00410C15" w:rsidP="00D00082">
      <w:pPr>
        <w:spacing w:after="120"/>
        <w:rPr>
          <w:rFonts w:cs="Tahoma"/>
          <w:lang w:val="en-GB"/>
        </w:rPr>
      </w:pPr>
      <w:r w:rsidRPr="00761C8A">
        <w:rPr>
          <w:rFonts w:cs="Tahoma"/>
          <w:lang w:val="en-GB"/>
        </w:rPr>
        <w:t>Currently t</w:t>
      </w:r>
      <w:r w:rsidR="00D13E0F" w:rsidRPr="00761C8A">
        <w:rPr>
          <w:rFonts w:cs="Tahoma"/>
          <w:lang w:val="en-GB"/>
        </w:rPr>
        <w:t xml:space="preserve">here is </w:t>
      </w:r>
      <w:r w:rsidRPr="00761C8A">
        <w:rPr>
          <w:rFonts w:cs="Tahoma"/>
          <w:lang w:val="en-GB"/>
        </w:rPr>
        <w:t>no nationa</w:t>
      </w:r>
      <w:r w:rsidR="005D53F8" w:rsidRPr="00761C8A">
        <w:rPr>
          <w:rFonts w:cs="Tahoma"/>
          <w:lang w:val="en-GB"/>
        </w:rPr>
        <w:t>l</w:t>
      </w:r>
      <w:r w:rsidRPr="00761C8A">
        <w:rPr>
          <w:rFonts w:cs="Tahoma"/>
          <w:lang w:val="en-GB"/>
        </w:rPr>
        <w:t>l</w:t>
      </w:r>
      <w:r w:rsidR="005D53F8" w:rsidRPr="00761C8A">
        <w:rPr>
          <w:rFonts w:cs="Tahoma"/>
          <w:lang w:val="en-GB"/>
        </w:rPr>
        <w:t>y agreed</w:t>
      </w:r>
      <w:r w:rsidR="00D13E0F" w:rsidRPr="00761C8A">
        <w:rPr>
          <w:rFonts w:cs="Tahoma"/>
          <w:lang w:val="en-GB"/>
        </w:rPr>
        <w:t xml:space="preserve"> definition of early and tailored supports that prevent children </w:t>
      </w:r>
      <w:r w:rsidR="002E2744" w:rsidRPr="00761C8A">
        <w:rPr>
          <w:rFonts w:cs="Tahoma"/>
          <w:lang w:val="en-GB"/>
        </w:rPr>
        <w:t xml:space="preserve">and families </w:t>
      </w:r>
      <w:proofErr w:type="gramStart"/>
      <w:r w:rsidR="002E2744" w:rsidRPr="00761C8A">
        <w:rPr>
          <w:rFonts w:cs="Tahoma"/>
          <w:lang w:val="en-GB"/>
        </w:rPr>
        <w:t>coming into contact with</w:t>
      </w:r>
      <w:proofErr w:type="gramEnd"/>
      <w:r w:rsidR="002E2744" w:rsidRPr="00761C8A">
        <w:rPr>
          <w:rFonts w:cs="Tahoma"/>
          <w:lang w:val="en-GB"/>
        </w:rPr>
        <w:t xml:space="preserve"> child protection</w:t>
      </w:r>
      <w:r w:rsidR="007F08B4" w:rsidRPr="00761C8A">
        <w:rPr>
          <w:rFonts w:cs="Tahoma"/>
          <w:lang w:val="en-GB"/>
        </w:rPr>
        <w:t xml:space="preserve">. </w:t>
      </w:r>
      <w:r w:rsidR="00D13E0F" w:rsidRPr="00761C8A">
        <w:rPr>
          <w:rFonts w:cs="Tahoma"/>
          <w:lang w:val="en-GB"/>
        </w:rPr>
        <w:t xml:space="preserve">A unified understanding </w:t>
      </w:r>
      <w:r w:rsidR="00AC0217" w:rsidRPr="00761C8A">
        <w:rPr>
          <w:rFonts w:cs="Tahoma"/>
          <w:lang w:val="en-GB"/>
        </w:rPr>
        <w:t>across jurisdictions</w:t>
      </w:r>
      <w:r w:rsidR="00D13E0F" w:rsidRPr="00761C8A">
        <w:rPr>
          <w:rFonts w:cs="Tahoma"/>
          <w:lang w:val="en-GB"/>
        </w:rPr>
        <w:t xml:space="preserve"> will help to develop a shared foundation for evidence-</w:t>
      </w:r>
      <w:r w:rsidR="004B5AAA" w:rsidRPr="00761C8A">
        <w:rPr>
          <w:rFonts w:cs="Tahoma"/>
          <w:lang w:val="en-GB"/>
        </w:rPr>
        <w:t>informed</w:t>
      </w:r>
      <w:r w:rsidR="00D13E0F" w:rsidRPr="00761C8A">
        <w:rPr>
          <w:rFonts w:cs="Tahoma"/>
          <w:lang w:val="en-GB"/>
        </w:rPr>
        <w:t xml:space="preserve"> policymaking, investment and evaluation, </w:t>
      </w:r>
      <w:r w:rsidR="00286481" w:rsidRPr="00761C8A">
        <w:rPr>
          <w:rFonts w:cs="Tahoma"/>
          <w:lang w:val="en-GB"/>
        </w:rPr>
        <w:t>and</w:t>
      </w:r>
      <w:r w:rsidR="00D13E0F" w:rsidRPr="00761C8A">
        <w:rPr>
          <w:rFonts w:cs="Tahoma"/>
          <w:lang w:val="en-GB"/>
        </w:rPr>
        <w:t xml:space="preserve"> result in a more effective and consistent approach to addressing the needs of children and families.</w:t>
      </w:r>
      <w:r w:rsidR="00BE5A81" w:rsidRPr="00761C8A">
        <w:rPr>
          <w:rFonts w:cs="Tahoma"/>
          <w:lang w:val="en-GB"/>
        </w:rPr>
        <w:t xml:space="preserve"> </w:t>
      </w:r>
    </w:p>
    <w:p w14:paraId="52DE09F0" w14:textId="42C38F46" w:rsidR="00D13E0F" w:rsidRPr="00761C8A" w:rsidRDefault="00B94ACC" w:rsidP="00D00082">
      <w:pPr>
        <w:spacing w:after="120"/>
        <w:rPr>
          <w:rFonts w:cs="Tahoma"/>
          <w:lang w:val="en-GB"/>
        </w:rPr>
      </w:pPr>
      <w:r w:rsidRPr="00761C8A">
        <w:rPr>
          <w:rFonts w:cs="Tahoma"/>
          <w:lang w:val="en-GB"/>
        </w:rPr>
        <w:t xml:space="preserve">A commonly agreed definition will </w:t>
      </w:r>
      <w:r w:rsidR="005029CD" w:rsidRPr="00761C8A">
        <w:rPr>
          <w:rFonts w:cs="Tahoma"/>
          <w:lang w:val="en-GB"/>
        </w:rPr>
        <w:t xml:space="preserve">also </w:t>
      </w:r>
      <w:r w:rsidRPr="00761C8A">
        <w:rPr>
          <w:rFonts w:cs="Tahoma"/>
          <w:lang w:val="en-GB"/>
        </w:rPr>
        <w:t xml:space="preserve">improve cross-portfolio and interagency coordination and delivery of </w:t>
      </w:r>
      <w:proofErr w:type="gramStart"/>
      <w:r w:rsidRPr="00761C8A">
        <w:rPr>
          <w:rFonts w:cs="Tahoma"/>
          <w:lang w:val="en-GB"/>
        </w:rPr>
        <w:t>supports</w:t>
      </w:r>
      <w:r w:rsidR="006A681A" w:rsidRPr="00761C8A">
        <w:rPr>
          <w:rFonts w:cs="Tahoma"/>
          <w:lang w:val="en-GB"/>
        </w:rPr>
        <w:t>, and</w:t>
      </w:r>
      <w:proofErr w:type="gramEnd"/>
      <w:r w:rsidR="006A681A" w:rsidRPr="00761C8A">
        <w:rPr>
          <w:rFonts w:cs="Tahoma"/>
          <w:lang w:val="en-GB"/>
        </w:rPr>
        <w:t xml:space="preserve"> assist in mitigating the risk </w:t>
      </w:r>
      <w:r w:rsidR="00FD0C1F" w:rsidRPr="00761C8A">
        <w:rPr>
          <w:rFonts w:cs="Tahoma"/>
          <w:lang w:val="en-GB"/>
        </w:rPr>
        <w:t xml:space="preserve">of </w:t>
      </w:r>
      <w:r w:rsidR="00BE5A81" w:rsidRPr="00761C8A">
        <w:rPr>
          <w:rFonts w:cs="Tahoma"/>
          <w:lang w:val="en-GB"/>
        </w:rPr>
        <w:t xml:space="preserve">government funding streams </w:t>
      </w:r>
      <w:r w:rsidR="00FD0C1F" w:rsidRPr="00761C8A">
        <w:rPr>
          <w:rFonts w:cs="Tahoma"/>
          <w:lang w:val="en-GB"/>
        </w:rPr>
        <w:t>l</w:t>
      </w:r>
      <w:r w:rsidR="00BE5A81" w:rsidRPr="00761C8A">
        <w:rPr>
          <w:rFonts w:cs="Tahoma"/>
          <w:lang w:val="en-GB"/>
        </w:rPr>
        <w:t>ack</w:t>
      </w:r>
      <w:r w:rsidR="00FD0C1F" w:rsidRPr="00761C8A">
        <w:rPr>
          <w:rFonts w:cs="Tahoma"/>
          <w:lang w:val="en-GB"/>
        </w:rPr>
        <w:t>ing</w:t>
      </w:r>
      <w:r w:rsidR="00BE5A81" w:rsidRPr="00761C8A">
        <w:rPr>
          <w:rFonts w:cs="Tahoma"/>
          <w:lang w:val="en-GB"/>
        </w:rPr>
        <w:t xml:space="preserve"> complementary objectives</w:t>
      </w:r>
      <w:r w:rsidR="00DD50FA" w:rsidRPr="00761C8A">
        <w:rPr>
          <w:rFonts w:cs="Tahoma"/>
          <w:lang w:val="en-GB"/>
        </w:rPr>
        <w:t xml:space="preserve"> and </w:t>
      </w:r>
      <w:r w:rsidR="00BF6083" w:rsidRPr="00761C8A">
        <w:rPr>
          <w:rFonts w:cs="Tahoma"/>
          <w:lang w:val="en-GB"/>
        </w:rPr>
        <w:t>compound</w:t>
      </w:r>
      <w:r w:rsidR="00FD0C1F" w:rsidRPr="00761C8A">
        <w:rPr>
          <w:rFonts w:cs="Tahoma"/>
          <w:lang w:val="en-GB"/>
        </w:rPr>
        <w:t>ing</w:t>
      </w:r>
      <w:r w:rsidR="00DD50FA" w:rsidRPr="00761C8A">
        <w:rPr>
          <w:rFonts w:cs="Tahoma"/>
          <w:lang w:val="en-GB"/>
        </w:rPr>
        <w:t xml:space="preserve"> fragmented</w:t>
      </w:r>
      <w:r w:rsidR="00BF6083" w:rsidRPr="00761C8A">
        <w:rPr>
          <w:rFonts w:cs="Tahoma"/>
          <w:lang w:val="en-GB"/>
        </w:rPr>
        <w:t xml:space="preserve"> support</w:t>
      </w:r>
      <w:r w:rsidR="008B085C" w:rsidRPr="00761C8A">
        <w:rPr>
          <w:rFonts w:cs="Tahoma"/>
          <w:lang w:val="en-GB"/>
        </w:rPr>
        <w:t xml:space="preserve"> system</w:t>
      </w:r>
      <w:r w:rsidR="00BF6083" w:rsidRPr="00761C8A">
        <w:rPr>
          <w:rFonts w:cs="Tahoma"/>
          <w:lang w:val="en-GB"/>
        </w:rPr>
        <w:t xml:space="preserve">s. </w:t>
      </w:r>
    </w:p>
    <w:p w14:paraId="56D26157" w14:textId="0725C6A1" w:rsidR="009E22C0" w:rsidRPr="00761C8A" w:rsidRDefault="00DA0AB5" w:rsidP="00D00082">
      <w:pPr>
        <w:spacing w:after="120"/>
        <w:rPr>
          <w:rFonts w:cs="Tahoma"/>
          <w:lang w:val="en-GB"/>
        </w:rPr>
      </w:pPr>
      <w:r w:rsidRPr="00761C8A">
        <w:rPr>
          <w:rFonts w:cs="Tahoma"/>
          <w:lang w:val="en-GB"/>
        </w:rPr>
        <w:t xml:space="preserve">The following </w:t>
      </w:r>
      <w:r w:rsidR="00DE445B" w:rsidRPr="00761C8A">
        <w:rPr>
          <w:rFonts w:cs="Tahoma"/>
          <w:lang w:val="en-GB"/>
        </w:rPr>
        <w:t xml:space="preserve">proposed </w:t>
      </w:r>
      <w:r w:rsidR="00D13E0F" w:rsidRPr="00761C8A">
        <w:rPr>
          <w:rFonts w:cs="Tahoma"/>
          <w:lang w:val="en-GB"/>
        </w:rPr>
        <w:t xml:space="preserve">definition </w:t>
      </w:r>
      <w:r w:rsidR="00533A44" w:rsidRPr="00761C8A">
        <w:rPr>
          <w:rFonts w:cs="Tahoma"/>
          <w:lang w:val="en-GB"/>
        </w:rPr>
        <w:t>has been developed through</w:t>
      </w:r>
      <w:r w:rsidR="00DC6525" w:rsidRPr="00761C8A">
        <w:rPr>
          <w:rFonts w:cs="Tahoma"/>
          <w:lang w:val="en-GB"/>
        </w:rPr>
        <w:t xml:space="preserve"> extensive </w:t>
      </w:r>
      <w:r w:rsidR="00CF16EB" w:rsidRPr="00761C8A">
        <w:rPr>
          <w:rFonts w:cs="Tahoma"/>
          <w:lang w:val="en-GB"/>
        </w:rPr>
        <w:t>input from</w:t>
      </w:r>
      <w:r w:rsidR="002E1911" w:rsidRPr="00761C8A">
        <w:rPr>
          <w:rFonts w:cs="Tahoma"/>
          <w:lang w:val="en-GB"/>
        </w:rPr>
        <w:t xml:space="preserve"> </w:t>
      </w:r>
      <w:r w:rsidR="00BC72D7" w:rsidRPr="00761C8A">
        <w:rPr>
          <w:rFonts w:cs="Tahoma"/>
          <w:lang w:val="en-GB"/>
        </w:rPr>
        <w:t>representative</w:t>
      </w:r>
      <w:r w:rsidR="002E1911" w:rsidRPr="00761C8A">
        <w:rPr>
          <w:rFonts w:cs="Tahoma"/>
          <w:lang w:val="en-GB"/>
        </w:rPr>
        <w:t>s</w:t>
      </w:r>
      <w:r w:rsidR="00BC72D7" w:rsidRPr="00761C8A">
        <w:rPr>
          <w:rFonts w:cs="Tahoma"/>
          <w:lang w:val="en-GB"/>
        </w:rPr>
        <w:t xml:space="preserve"> of the child and family sector</w:t>
      </w:r>
      <w:r w:rsidR="002E1911" w:rsidRPr="00761C8A">
        <w:rPr>
          <w:rFonts w:cs="Tahoma"/>
          <w:lang w:val="en-GB"/>
        </w:rPr>
        <w:t xml:space="preserve"> and </w:t>
      </w:r>
      <w:r w:rsidR="00363099" w:rsidRPr="00761C8A">
        <w:rPr>
          <w:rFonts w:cs="Tahoma"/>
          <w:lang w:val="en-GB"/>
        </w:rPr>
        <w:t>informed by a</w:t>
      </w:r>
      <w:r w:rsidR="007C6CF9" w:rsidRPr="00761C8A">
        <w:rPr>
          <w:rFonts w:cs="Tahoma"/>
          <w:lang w:val="en-GB"/>
        </w:rPr>
        <w:t xml:space="preserve"> research and</w:t>
      </w:r>
      <w:r w:rsidR="00363099" w:rsidRPr="00761C8A">
        <w:rPr>
          <w:rFonts w:cs="Tahoma"/>
          <w:lang w:val="en-GB"/>
        </w:rPr>
        <w:t xml:space="preserve"> evidence scan:</w:t>
      </w:r>
    </w:p>
    <w:p w14:paraId="50A8FC1B" w14:textId="5573D17F" w:rsidR="00533A44" w:rsidRPr="00761C8A" w:rsidRDefault="0021740E" w:rsidP="00533A44">
      <w:pPr>
        <w:suppressAutoHyphens/>
        <w:spacing w:before="40" w:after="120" w:line="280" w:lineRule="atLeast"/>
        <w:rPr>
          <w:rFonts w:cs="Tahoma"/>
          <w:lang w:val="en-GB"/>
        </w:rPr>
      </w:pPr>
      <w:r w:rsidRPr="00761C8A">
        <w:rPr>
          <w:rFonts w:cs="Tahoma"/>
          <w:b/>
          <w:lang w:val="en-GB"/>
        </w:rPr>
        <w:t>E</w:t>
      </w:r>
      <w:r w:rsidR="00533A44" w:rsidRPr="00761C8A">
        <w:rPr>
          <w:rFonts w:cs="Tahoma"/>
          <w:b/>
          <w:lang w:val="en-GB"/>
        </w:rPr>
        <w:t>arly and tailored supports</w:t>
      </w:r>
      <w:r w:rsidR="00533A44" w:rsidRPr="00761C8A">
        <w:rPr>
          <w:rFonts w:cs="Tahoma"/>
          <w:lang w:val="en-GB"/>
        </w:rPr>
        <w:t xml:space="preserve"> are programs, services and activities that: </w:t>
      </w:r>
    </w:p>
    <w:p w14:paraId="7DDC880C" w14:textId="77777777" w:rsidR="00533A44" w:rsidRPr="00761C8A" w:rsidRDefault="00533A44" w:rsidP="000C5B49">
      <w:pPr>
        <w:numPr>
          <w:ilvl w:val="0"/>
          <w:numId w:val="19"/>
        </w:numPr>
        <w:spacing w:line="276" w:lineRule="auto"/>
        <w:ind w:left="720"/>
        <w:contextualSpacing/>
        <w:rPr>
          <w:rFonts w:eastAsia="Calibri" w:cs="Tahoma"/>
          <w:kern w:val="0"/>
          <w:lang w:val="en-GB"/>
          <w14:ligatures w14:val="none"/>
        </w:rPr>
      </w:pPr>
      <w:r w:rsidRPr="00761C8A">
        <w:rPr>
          <w:rFonts w:eastAsia="Calibri" w:cs="Tahoma"/>
          <w:kern w:val="0"/>
          <w:lang w:val="en-GB"/>
          <w14:ligatures w14:val="none"/>
        </w:rPr>
        <w:t xml:space="preserve">provide support: </w:t>
      </w:r>
    </w:p>
    <w:p w14:paraId="105C3850" w14:textId="42CB3675" w:rsidR="00533A44" w:rsidRPr="00761C8A" w:rsidRDefault="00533A44" w:rsidP="000C5B49">
      <w:pPr>
        <w:pStyle w:val="ListParagraph"/>
        <w:numPr>
          <w:ilvl w:val="1"/>
          <w:numId w:val="20"/>
        </w:numPr>
        <w:suppressAutoHyphens/>
        <w:spacing w:before="40" w:after="120" w:line="280" w:lineRule="atLeast"/>
        <w:rPr>
          <w:rFonts w:ascii="Gill Sans Nova" w:hAnsi="Gill Sans Nova" w:cs="Tahoma"/>
          <w:sz w:val="24"/>
          <w:szCs w:val="24"/>
          <w:lang w:val="en-GB"/>
        </w:rPr>
      </w:pPr>
      <w:r w:rsidRPr="00761C8A">
        <w:rPr>
          <w:rFonts w:ascii="Gill Sans Nova" w:hAnsi="Gill Sans Nova" w:cs="Tahoma"/>
          <w:sz w:val="24"/>
          <w:szCs w:val="24"/>
          <w:lang w:val="en-GB"/>
        </w:rPr>
        <w:t>pre-birth and/or early in a child’s life</w:t>
      </w:r>
      <w:r w:rsidR="00566F93" w:rsidRPr="00761C8A">
        <w:rPr>
          <w:rFonts w:ascii="Gill Sans Nova" w:hAnsi="Gill Sans Nova" w:cs="Tahoma"/>
          <w:sz w:val="24"/>
          <w:szCs w:val="24"/>
          <w:lang w:val="en-GB"/>
        </w:rPr>
        <w:t xml:space="preserve">, with a focus on the first 1000 days from conception to </w:t>
      </w:r>
      <w:r w:rsidR="007D7BD9" w:rsidRPr="00761C8A">
        <w:rPr>
          <w:rFonts w:ascii="Gill Sans Nova" w:hAnsi="Gill Sans Nova" w:cs="Tahoma"/>
          <w:sz w:val="24"/>
          <w:szCs w:val="24"/>
          <w:lang w:val="en-GB"/>
        </w:rPr>
        <w:t>age 2;</w:t>
      </w:r>
      <w:r w:rsidR="00736056">
        <w:rPr>
          <w:rFonts w:ascii="Gill Sans Nova" w:hAnsi="Gill Sans Nova" w:cs="Tahoma"/>
          <w:sz w:val="24"/>
          <w:szCs w:val="24"/>
          <w:lang w:val="en-GB"/>
        </w:rPr>
        <w:t xml:space="preserve"> AND/OR</w:t>
      </w:r>
    </w:p>
    <w:p w14:paraId="3CE90398" w14:textId="496C9645" w:rsidR="00533A44" w:rsidRPr="00761C8A" w:rsidRDefault="00533A44" w:rsidP="000C5B49">
      <w:pPr>
        <w:pStyle w:val="ListParagraph"/>
        <w:numPr>
          <w:ilvl w:val="1"/>
          <w:numId w:val="20"/>
        </w:numPr>
        <w:suppressAutoHyphens/>
        <w:spacing w:before="40" w:after="120" w:line="280" w:lineRule="atLeast"/>
        <w:rPr>
          <w:rFonts w:ascii="Gill Sans Nova" w:hAnsi="Gill Sans Nova" w:cs="Tahoma"/>
          <w:sz w:val="24"/>
          <w:szCs w:val="24"/>
          <w:lang w:val="en-GB"/>
        </w:rPr>
      </w:pPr>
      <w:r w:rsidRPr="00761C8A">
        <w:rPr>
          <w:rFonts w:ascii="Gill Sans Nova" w:hAnsi="Gill Sans Nova" w:cs="Tahoma"/>
          <w:sz w:val="24"/>
          <w:szCs w:val="24"/>
          <w:lang w:val="en-GB"/>
        </w:rPr>
        <w:t>prior to</w:t>
      </w:r>
      <w:r w:rsidR="001123FD" w:rsidRPr="00761C8A">
        <w:rPr>
          <w:rFonts w:ascii="Gill Sans Nova" w:hAnsi="Gill Sans Nova" w:cs="Tahoma"/>
          <w:sz w:val="24"/>
          <w:szCs w:val="24"/>
          <w:lang w:val="en-GB"/>
        </w:rPr>
        <w:t xml:space="preserve"> </w:t>
      </w:r>
      <w:r w:rsidRPr="00761C8A">
        <w:rPr>
          <w:rFonts w:ascii="Gill Sans Nova" w:hAnsi="Gill Sans Nova" w:cs="Tahoma"/>
          <w:sz w:val="24"/>
          <w:szCs w:val="24"/>
          <w:lang w:val="en-GB"/>
        </w:rPr>
        <w:t>or in the</w:t>
      </w:r>
      <w:r w:rsidR="00352036" w:rsidRPr="00761C8A">
        <w:rPr>
          <w:rFonts w:ascii="Gill Sans Nova" w:hAnsi="Gill Sans Nova" w:cs="Tahoma"/>
          <w:sz w:val="24"/>
          <w:szCs w:val="24"/>
          <w:lang w:val="en-GB"/>
        </w:rPr>
        <w:t xml:space="preserve"> early</w:t>
      </w:r>
      <w:r w:rsidRPr="00761C8A">
        <w:rPr>
          <w:rFonts w:ascii="Gill Sans Nova" w:hAnsi="Gill Sans Nova" w:cs="Tahoma"/>
          <w:sz w:val="24"/>
          <w:szCs w:val="24"/>
          <w:lang w:val="en-GB"/>
        </w:rPr>
        <w:t xml:space="preserve"> stages of family challenges;</w:t>
      </w:r>
      <w:r w:rsidR="00736056">
        <w:rPr>
          <w:rFonts w:ascii="Gill Sans Nova" w:hAnsi="Gill Sans Nova" w:cs="Tahoma"/>
          <w:sz w:val="24"/>
          <w:szCs w:val="24"/>
          <w:lang w:val="en-GB"/>
        </w:rPr>
        <w:t xml:space="preserve"> AND/OR</w:t>
      </w:r>
    </w:p>
    <w:p w14:paraId="523BB057" w14:textId="11BCDF43" w:rsidR="00533A44" w:rsidRPr="00761C8A" w:rsidRDefault="00533A44" w:rsidP="000C5B49">
      <w:pPr>
        <w:pStyle w:val="ListParagraph"/>
        <w:numPr>
          <w:ilvl w:val="1"/>
          <w:numId w:val="20"/>
        </w:numPr>
        <w:suppressAutoHyphens/>
        <w:spacing w:before="40" w:after="120" w:line="280" w:lineRule="atLeast"/>
        <w:rPr>
          <w:rFonts w:ascii="Gill Sans Nova" w:hAnsi="Gill Sans Nova" w:cs="Tahoma"/>
          <w:sz w:val="24"/>
          <w:szCs w:val="24"/>
          <w:lang w:val="en-GB"/>
        </w:rPr>
      </w:pPr>
      <w:r w:rsidRPr="00761C8A">
        <w:rPr>
          <w:rFonts w:ascii="Gill Sans Nova" w:hAnsi="Gill Sans Nova" w:cs="Tahoma"/>
          <w:sz w:val="24"/>
          <w:szCs w:val="24"/>
          <w:lang w:val="en-GB"/>
        </w:rPr>
        <w:t>prior to</w:t>
      </w:r>
      <w:r w:rsidR="001123FD" w:rsidRPr="00761C8A">
        <w:rPr>
          <w:rFonts w:ascii="Gill Sans Nova" w:hAnsi="Gill Sans Nova" w:cs="Tahoma"/>
          <w:sz w:val="24"/>
          <w:szCs w:val="24"/>
          <w:lang w:val="en-GB"/>
        </w:rPr>
        <w:t xml:space="preserve"> </w:t>
      </w:r>
      <w:r w:rsidRPr="00761C8A">
        <w:rPr>
          <w:rFonts w:ascii="Gill Sans Nova" w:hAnsi="Gill Sans Nova" w:cs="Tahoma"/>
          <w:sz w:val="24"/>
          <w:szCs w:val="24"/>
          <w:lang w:val="en-GB"/>
        </w:rPr>
        <w:t xml:space="preserve">or to prevent further child protection intervention for families </w:t>
      </w:r>
      <w:r w:rsidR="00920F97" w:rsidRPr="00761C8A">
        <w:rPr>
          <w:rFonts w:ascii="Gill Sans Nova" w:hAnsi="Gill Sans Nova" w:cs="Tahoma"/>
          <w:sz w:val="24"/>
          <w:szCs w:val="24"/>
          <w:lang w:val="en-GB"/>
        </w:rPr>
        <w:t>already</w:t>
      </w:r>
      <w:r w:rsidRPr="00761C8A">
        <w:rPr>
          <w:rFonts w:ascii="Gill Sans Nova" w:hAnsi="Gill Sans Nova" w:cs="Tahoma"/>
          <w:sz w:val="24"/>
          <w:szCs w:val="24"/>
          <w:lang w:val="en-GB"/>
        </w:rPr>
        <w:t xml:space="preserve"> engaged with child protection systems</w:t>
      </w:r>
      <w:r w:rsidR="00361F6B" w:rsidRPr="00761C8A">
        <w:rPr>
          <w:rFonts w:ascii="Gill Sans Nova" w:hAnsi="Gill Sans Nova" w:cs="Tahoma"/>
          <w:sz w:val="24"/>
          <w:szCs w:val="24"/>
          <w:lang w:val="en-GB"/>
        </w:rPr>
        <w:t>; AND</w:t>
      </w:r>
      <w:r w:rsidRPr="00761C8A">
        <w:rPr>
          <w:rFonts w:ascii="Gill Sans Nova" w:hAnsi="Gill Sans Nova" w:cs="Tahoma"/>
          <w:sz w:val="24"/>
          <w:szCs w:val="24"/>
          <w:lang w:val="en-GB"/>
        </w:rPr>
        <w:t xml:space="preserve"> </w:t>
      </w:r>
    </w:p>
    <w:p w14:paraId="56E8D671" w14:textId="66C63756" w:rsidR="00533A44" w:rsidRPr="00761C8A" w:rsidRDefault="00533A44" w:rsidP="000C5B49">
      <w:pPr>
        <w:numPr>
          <w:ilvl w:val="0"/>
          <w:numId w:val="19"/>
        </w:numPr>
        <w:spacing w:after="160" w:line="276" w:lineRule="auto"/>
        <w:ind w:left="720"/>
        <w:contextualSpacing/>
        <w:rPr>
          <w:rFonts w:eastAsia="Calibri" w:cs="Tahoma"/>
          <w:kern w:val="0"/>
          <w:lang w:val="en-GB"/>
          <w14:ligatures w14:val="none"/>
        </w:rPr>
      </w:pPr>
      <w:r w:rsidRPr="00761C8A">
        <w:rPr>
          <w:rFonts w:eastAsia="Calibri" w:cs="Tahoma"/>
          <w:kern w:val="0"/>
          <w:lang w:val="en-GB"/>
          <w14:ligatures w14:val="none"/>
        </w:rPr>
        <w:t xml:space="preserve">strengthen </w:t>
      </w:r>
      <w:r w:rsidR="008E0283" w:rsidRPr="00761C8A">
        <w:rPr>
          <w:rFonts w:eastAsia="Calibri" w:cs="Tahoma"/>
          <w:kern w:val="0"/>
          <w:lang w:val="en-GB"/>
          <w14:ligatures w14:val="none"/>
        </w:rPr>
        <w:t>prevent</w:t>
      </w:r>
      <w:r w:rsidR="00F94BCA" w:rsidRPr="00761C8A">
        <w:rPr>
          <w:rFonts w:eastAsia="Calibri" w:cs="Tahoma"/>
          <w:kern w:val="0"/>
          <w:lang w:val="en-GB"/>
          <w14:ligatures w14:val="none"/>
        </w:rPr>
        <w:t>ative</w:t>
      </w:r>
      <w:r w:rsidR="008E0283" w:rsidRPr="00761C8A">
        <w:rPr>
          <w:rFonts w:eastAsia="Calibri" w:cs="Tahoma"/>
          <w:kern w:val="0"/>
          <w:lang w:val="en-GB"/>
          <w14:ligatures w14:val="none"/>
        </w:rPr>
        <w:t xml:space="preserve"> and </w:t>
      </w:r>
      <w:r w:rsidRPr="00761C8A">
        <w:rPr>
          <w:rFonts w:eastAsia="Calibri" w:cs="Tahoma"/>
          <w:kern w:val="0"/>
          <w:lang w:val="en-GB"/>
          <w14:ligatures w14:val="none"/>
        </w:rPr>
        <w:t>protective factors and address risk factors for children, young people</w:t>
      </w:r>
      <w:r w:rsidR="00C26DFF" w:rsidRPr="00761C8A">
        <w:rPr>
          <w:rFonts w:eastAsia="Calibri" w:cs="Tahoma"/>
          <w:kern w:val="0"/>
          <w:lang w:val="en-GB"/>
          <w14:ligatures w14:val="none"/>
        </w:rPr>
        <w:t xml:space="preserve"> (up to</w:t>
      </w:r>
      <w:r w:rsidR="000D2916" w:rsidRPr="00761C8A">
        <w:rPr>
          <w:rFonts w:eastAsia="Calibri" w:cs="Tahoma"/>
          <w:kern w:val="0"/>
          <w:lang w:val="en-GB"/>
          <w14:ligatures w14:val="none"/>
        </w:rPr>
        <w:t xml:space="preserve"> age 21)</w:t>
      </w:r>
      <w:r w:rsidRPr="00761C8A">
        <w:rPr>
          <w:rFonts w:eastAsia="Calibri" w:cs="Tahoma"/>
          <w:kern w:val="0"/>
          <w:lang w:val="en-GB"/>
          <w14:ligatures w14:val="none"/>
        </w:rPr>
        <w:t xml:space="preserve"> and families before they escalate</w:t>
      </w:r>
      <w:r w:rsidR="00361F6B" w:rsidRPr="00761C8A">
        <w:rPr>
          <w:rFonts w:eastAsia="Calibri" w:cs="Tahoma"/>
          <w:kern w:val="0"/>
          <w:lang w:val="en-GB"/>
          <w14:ligatures w14:val="none"/>
        </w:rPr>
        <w:t>; AND</w:t>
      </w:r>
    </w:p>
    <w:p w14:paraId="3D7788EA" w14:textId="17C33256" w:rsidR="00533A44" w:rsidRPr="00761C8A" w:rsidRDefault="00533A44" w:rsidP="000C5B49">
      <w:pPr>
        <w:numPr>
          <w:ilvl w:val="0"/>
          <w:numId w:val="19"/>
        </w:numPr>
        <w:spacing w:after="160" w:line="276" w:lineRule="auto"/>
        <w:ind w:left="720"/>
        <w:contextualSpacing/>
        <w:rPr>
          <w:rFonts w:eastAsia="Calibri" w:cs="Tahoma"/>
          <w:kern w:val="0"/>
          <w:lang w:val="en-GB"/>
          <w14:ligatures w14:val="none"/>
        </w:rPr>
      </w:pPr>
      <w:r w:rsidRPr="00761C8A">
        <w:rPr>
          <w:rFonts w:eastAsia="Calibri" w:cs="Tahoma"/>
          <w:kern w:val="0"/>
          <w:lang w:val="en-GB"/>
          <w14:ligatures w14:val="none"/>
        </w:rPr>
        <w:t>may be inclusive of and linked to universal service provision, but include additional tailored elements to strengthen families</w:t>
      </w:r>
      <w:r w:rsidR="00361F6B" w:rsidRPr="00761C8A">
        <w:rPr>
          <w:rFonts w:eastAsia="Calibri" w:cs="Tahoma"/>
          <w:kern w:val="0"/>
          <w:lang w:val="en-GB"/>
          <w14:ligatures w14:val="none"/>
        </w:rPr>
        <w:t>; AND</w:t>
      </w:r>
    </w:p>
    <w:p w14:paraId="2DCC4702" w14:textId="325C9BBB" w:rsidR="00533A44" w:rsidRPr="00761C8A" w:rsidRDefault="00533A44" w:rsidP="000C5B49">
      <w:pPr>
        <w:numPr>
          <w:ilvl w:val="0"/>
          <w:numId w:val="19"/>
        </w:numPr>
        <w:spacing w:after="160" w:line="276" w:lineRule="auto"/>
        <w:ind w:left="720"/>
        <w:contextualSpacing/>
        <w:rPr>
          <w:rFonts w:eastAsia="Calibri" w:cs="Tahoma"/>
          <w:kern w:val="0"/>
          <w:lang w:val="en-GB"/>
          <w14:ligatures w14:val="none"/>
        </w:rPr>
      </w:pPr>
      <w:r w:rsidRPr="00761C8A">
        <w:rPr>
          <w:rFonts w:eastAsia="Calibri" w:cs="Tahoma"/>
          <w:kern w:val="0"/>
          <w:lang w:val="en-GB"/>
          <w14:ligatures w14:val="none"/>
        </w:rPr>
        <w:t>are tailored to address the drivers of child protection intervention, including reflecting the intensive support required for families with multiple and complex needs</w:t>
      </w:r>
      <w:r w:rsidR="00A250BA">
        <w:rPr>
          <w:rFonts w:eastAsia="Calibri" w:cs="Tahoma"/>
          <w:kern w:val="0"/>
          <w:lang w:val="en-GB"/>
          <w14:ligatures w14:val="none"/>
        </w:rPr>
        <w:t>.</w:t>
      </w:r>
      <w:r w:rsidRPr="00761C8A">
        <w:rPr>
          <w:rFonts w:eastAsia="Calibri" w:cs="Tahoma"/>
          <w:kern w:val="0"/>
          <w:lang w:val="en-GB"/>
          <w14:ligatures w14:val="none"/>
        </w:rPr>
        <w:t xml:space="preserve"> </w:t>
      </w:r>
    </w:p>
    <w:p w14:paraId="10CCF4F1" w14:textId="47E84D77" w:rsidR="00533A44" w:rsidRPr="00761C8A" w:rsidRDefault="00533A44" w:rsidP="00533A44">
      <w:pPr>
        <w:suppressAutoHyphens/>
        <w:spacing w:before="40" w:after="120" w:line="280" w:lineRule="atLeast"/>
        <w:rPr>
          <w:rFonts w:cs="Tahoma"/>
          <w:lang w:val="en-GB"/>
        </w:rPr>
      </w:pPr>
      <w:r w:rsidRPr="00761C8A">
        <w:rPr>
          <w:rFonts w:cs="Tahoma"/>
          <w:lang w:val="en-GB"/>
        </w:rPr>
        <w:t>Strong practice elements of effective early and tailored support programs include that they:</w:t>
      </w:r>
    </w:p>
    <w:p w14:paraId="21DD7388" w14:textId="7B3DEFBF" w:rsidR="00533A44" w:rsidRPr="00761C8A" w:rsidRDefault="00533A44" w:rsidP="000C5B49">
      <w:pPr>
        <w:numPr>
          <w:ilvl w:val="0"/>
          <w:numId w:val="19"/>
        </w:numPr>
        <w:spacing w:after="160" w:line="276" w:lineRule="auto"/>
        <w:ind w:left="720"/>
        <w:contextualSpacing/>
        <w:rPr>
          <w:rFonts w:eastAsia="Calibri" w:cs="Tahoma"/>
          <w:kern w:val="0"/>
          <w:lang w:val="en-GB"/>
          <w14:ligatures w14:val="none"/>
        </w:rPr>
      </w:pPr>
      <w:r w:rsidRPr="00761C8A">
        <w:rPr>
          <w:rFonts w:eastAsia="Calibri" w:cs="Tahoma"/>
          <w:kern w:val="0"/>
          <w:lang w:val="en-GB"/>
          <w14:ligatures w14:val="none"/>
        </w:rPr>
        <w:t>provide or support families to access holistic, wrap around supports such as housing</w:t>
      </w:r>
      <w:r w:rsidR="00421F66" w:rsidRPr="00761C8A">
        <w:rPr>
          <w:rFonts w:eastAsia="Calibri" w:cs="Tahoma"/>
          <w:kern w:val="0"/>
          <w:lang w:val="en-GB"/>
          <w14:ligatures w14:val="none"/>
        </w:rPr>
        <w:t xml:space="preserve"> and </w:t>
      </w:r>
      <w:r w:rsidRPr="00761C8A">
        <w:rPr>
          <w:rFonts w:eastAsia="Calibri" w:cs="Tahoma"/>
          <w:kern w:val="0"/>
          <w:lang w:val="en-GB"/>
          <w14:ligatures w14:val="none"/>
        </w:rPr>
        <w:t>health services</w:t>
      </w:r>
      <w:r w:rsidR="00B52AC9" w:rsidRPr="00761C8A">
        <w:rPr>
          <w:rFonts w:eastAsia="Calibri" w:cs="Tahoma"/>
          <w:kern w:val="0"/>
          <w:lang w:val="en-GB"/>
          <w14:ligatures w14:val="none"/>
        </w:rPr>
        <w:t>; AND</w:t>
      </w:r>
      <w:r w:rsidR="00A37277" w:rsidRPr="00761C8A">
        <w:rPr>
          <w:rFonts w:eastAsia="Calibri" w:cs="Tahoma"/>
          <w:kern w:val="0"/>
          <w:lang w:val="en-GB"/>
          <w14:ligatures w14:val="none"/>
        </w:rPr>
        <w:t xml:space="preserve"> </w:t>
      </w:r>
    </w:p>
    <w:p w14:paraId="47A5E1CD" w14:textId="1A64E8DE" w:rsidR="00533A44" w:rsidRPr="00761C8A" w:rsidRDefault="00533A44" w:rsidP="000C5B49">
      <w:pPr>
        <w:numPr>
          <w:ilvl w:val="0"/>
          <w:numId w:val="19"/>
        </w:numPr>
        <w:spacing w:after="160" w:line="276" w:lineRule="auto"/>
        <w:ind w:left="720"/>
        <w:contextualSpacing/>
        <w:rPr>
          <w:rFonts w:eastAsia="Calibri" w:cs="Tahoma"/>
          <w:kern w:val="0"/>
          <w:lang w:val="en-GB"/>
          <w14:ligatures w14:val="none"/>
        </w:rPr>
      </w:pPr>
      <w:r w:rsidRPr="00761C8A">
        <w:rPr>
          <w:rFonts w:eastAsia="Calibri" w:cs="Tahoma"/>
          <w:kern w:val="0"/>
          <w:lang w:val="en-GB"/>
          <w14:ligatures w14:val="none"/>
        </w:rPr>
        <w:t>strengthen protective factors that keep children, young people and families safe and strong</w:t>
      </w:r>
      <w:r w:rsidR="00B52AC9" w:rsidRPr="00761C8A">
        <w:rPr>
          <w:rFonts w:eastAsia="Calibri" w:cs="Tahoma"/>
          <w:kern w:val="0"/>
          <w:lang w:val="en-GB"/>
          <w14:ligatures w14:val="none"/>
        </w:rPr>
        <w:t>; AND</w:t>
      </w:r>
    </w:p>
    <w:p w14:paraId="41D4548F" w14:textId="02C11AEA" w:rsidR="00533A44" w:rsidRPr="00761C8A" w:rsidRDefault="004164D8" w:rsidP="000C5B49">
      <w:pPr>
        <w:numPr>
          <w:ilvl w:val="0"/>
          <w:numId w:val="19"/>
        </w:numPr>
        <w:spacing w:after="160" w:line="276" w:lineRule="auto"/>
        <w:ind w:left="720"/>
        <w:contextualSpacing/>
        <w:rPr>
          <w:rFonts w:eastAsia="Calibri" w:cs="Tahoma"/>
          <w:kern w:val="0"/>
          <w:lang w:val="en-GB"/>
          <w14:ligatures w14:val="none"/>
        </w:rPr>
      </w:pPr>
      <w:r w:rsidRPr="00761C8A">
        <w:rPr>
          <w:rFonts w:eastAsia="Calibri" w:cs="Tahoma"/>
          <w:kern w:val="0"/>
          <w:lang w:val="en-GB"/>
          <w14:ligatures w14:val="none"/>
        </w:rPr>
        <w:t>recognise and re</w:t>
      </w:r>
      <w:r w:rsidR="00B71DE4" w:rsidRPr="00761C8A">
        <w:rPr>
          <w:rFonts w:eastAsia="Calibri" w:cs="Tahoma"/>
          <w:kern w:val="0"/>
          <w:lang w:val="en-GB"/>
          <w14:ligatures w14:val="none"/>
        </w:rPr>
        <w:t>spond to</w:t>
      </w:r>
      <w:r w:rsidR="00533A44" w:rsidRPr="00761C8A">
        <w:rPr>
          <w:rFonts w:eastAsia="Calibri" w:cs="Tahoma"/>
          <w:kern w:val="0"/>
          <w:lang w:val="en-GB"/>
          <w14:ligatures w14:val="none"/>
        </w:rPr>
        <w:t xml:space="preserve"> intergenerational cycle</w:t>
      </w:r>
      <w:r w:rsidR="00B71DE4" w:rsidRPr="00761C8A">
        <w:rPr>
          <w:rFonts w:eastAsia="Calibri" w:cs="Tahoma"/>
          <w:kern w:val="0"/>
          <w:lang w:val="en-GB"/>
          <w14:ligatures w14:val="none"/>
        </w:rPr>
        <w:t>s</w:t>
      </w:r>
      <w:r w:rsidR="00533A44" w:rsidRPr="00761C8A">
        <w:rPr>
          <w:rFonts w:eastAsia="Calibri" w:cs="Tahoma"/>
          <w:kern w:val="0"/>
          <w:lang w:val="en-GB"/>
          <w14:ligatures w14:val="none"/>
        </w:rPr>
        <w:t xml:space="preserve"> of disadvantage and trauma</w:t>
      </w:r>
      <w:r w:rsidR="00B52AC9" w:rsidRPr="00761C8A">
        <w:rPr>
          <w:rFonts w:eastAsia="Calibri" w:cs="Tahoma"/>
          <w:kern w:val="0"/>
          <w:lang w:val="en-GB"/>
          <w14:ligatures w14:val="none"/>
        </w:rPr>
        <w:t>; AND</w:t>
      </w:r>
    </w:p>
    <w:p w14:paraId="09BCB8AF" w14:textId="6F74EC83" w:rsidR="00533A44" w:rsidRPr="00761C8A" w:rsidRDefault="00533A44" w:rsidP="000C5B49">
      <w:pPr>
        <w:numPr>
          <w:ilvl w:val="0"/>
          <w:numId w:val="19"/>
        </w:numPr>
        <w:spacing w:after="160" w:line="276" w:lineRule="auto"/>
        <w:ind w:left="720"/>
        <w:contextualSpacing/>
        <w:rPr>
          <w:rFonts w:eastAsia="Calibri" w:cs="Tahoma"/>
          <w:kern w:val="0"/>
          <w:lang w:val="en-GB"/>
          <w14:ligatures w14:val="none"/>
        </w:rPr>
      </w:pPr>
      <w:r w:rsidRPr="00761C8A">
        <w:rPr>
          <w:rFonts w:eastAsia="Calibri" w:cs="Tahoma"/>
          <w:kern w:val="0"/>
          <w:lang w:val="en-GB"/>
          <w14:ligatures w14:val="none"/>
        </w:rPr>
        <w:lastRenderedPageBreak/>
        <w:t>are delivered in a culturally capable, culturally driven, and strengths-based environment</w:t>
      </w:r>
      <w:r w:rsidR="00F47581" w:rsidRPr="00761C8A">
        <w:rPr>
          <w:rFonts w:eastAsia="Calibri" w:cs="Tahoma"/>
          <w:kern w:val="0"/>
          <w:lang w:val="en-GB"/>
          <w14:ligatures w14:val="none"/>
        </w:rPr>
        <w:t>s</w:t>
      </w:r>
      <w:r w:rsidR="00B02132">
        <w:rPr>
          <w:rFonts w:eastAsia="Calibri" w:cs="Tahoma"/>
          <w:kern w:val="0"/>
          <w:lang w:val="en-GB"/>
          <w14:ligatures w14:val="none"/>
        </w:rPr>
        <w:t>; AND</w:t>
      </w:r>
    </w:p>
    <w:p w14:paraId="2805D709" w14:textId="0469600A" w:rsidR="00533A44" w:rsidRPr="00761C8A" w:rsidRDefault="00533A44" w:rsidP="000C5B49">
      <w:pPr>
        <w:numPr>
          <w:ilvl w:val="0"/>
          <w:numId w:val="19"/>
        </w:numPr>
        <w:spacing w:after="160" w:line="276" w:lineRule="auto"/>
        <w:ind w:left="720"/>
        <w:contextualSpacing/>
        <w:rPr>
          <w:rFonts w:eastAsia="Calibri" w:cs="Tahoma"/>
          <w:kern w:val="0"/>
          <w:lang w:val="en-GB"/>
          <w14:ligatures w14:val="none"/>
        </w:rPr>
      </w:pPr>
      <w:r w:rsidRPr="00761C8A">
        <w:rPr>
          <w:rFonts w:eastAsia="Calibri" w:cs="Tahoma"/>
          <w:kern w:val="0"/>
          <w:lang w:val="en-GB"/>
          <w14:ligatures w14:val="none"/>
        </w:rPr>
        <w:t>keep children connected in their family, kin, community, and culture</w:t>
      </w:r>
      <w:r w:rsidR="00B52AC9" w:rsidRPr="00761C8A">
        <w:rPr>
          <w:rFonts w:eastAsia="Calibri" w:cs="Tahoma"/>
          <w:kern w:val="0"/>
          <w:lang w:val="en-GB"/>
          <w14:ligatures w14:val="none"/>
        </w:rPr>
        <w:t>: AND</w:t>
      </w:r>
    </w:p>
    <w:p w14:paraId="0317365C" w14:textId="7CC92204" w:rsidR="00533A44" w:rsidRPr="00761C8A" w:rsidRDefault="00614525" w:rsidP="000C5B49">
      <w:pPr>
        <w:numPr>
          <w:ilvl w:val="0"/>
          <w:numId w:val="19"/>
        </w:numPr>
        <w:spacing w:after="160" w:line="276" w:lineRule="auto"/>
        <w:ind w:left="720"/>
        <w:contextualSpacing/>
        <w:rPr>
          <w:rFonts w:eastAsia="Calibri" w:cs="Tahoma"/>
          <w:kern w:val="0"/>
          <w:lang w:val="en-GB"/>
          <w14:ligatures w14:val="none"/>
        </w:rPr>
      </w:pPr>
      <w:r w:rsidRPr="00761C8A">
        <w:rPr>
          <w:rFonts w:eastAsia="Calibri" w:cs="Tahoma"/>
          <w:kern w:val="0"/>
          <w:lang w:val="en-GB"/>
          <w14:ligatures w14:val="none"/>
        </w:rPr>
        <w:t xml:space="preserve">embed the voice of </w:t>
      </w:r>
      <w:r w:rsidR="00533A44" w:rsidRPr="00761C8A">
        <w:rPr>
          <w:rFonts w:eastAsia="Calibri" w:cs="Tahoma"/>
          <w:kern w:val="0"/>
          <w:lang w:val="en-GB"/>
          <w14:ligatures w14:val="none"/>
        </w:rPr>
        <w:t>children and families</w:t>
      </w:r>
      <w:r w:rsidRPr="00761C8A">
        <w:rPr>
          <w:rFonts w:eastAsia="Calibri" w:cs="Tahoma"/>
          <w:kern w:val="0"/>
          <w:lang w:val="en-GB"/>
          <w14:ligatures w14:val="none"/>
        </w:rPr>
        <w:t xml:space="preserve"> and empower them</w:t>
      </w:r>
      <w:r w:rsidR="00533A44" w:rsidRPr="00761C8A">
        <w:rPr>
          <w:rFonts w:eastAsia="Calibri" w:cs="Tahoma"/>
          <w:kern w:val="0"/>
          <w:lang w:val="en-GB"/>
          <w14:ligatures w14:val="none"/>
        </w:rPr>
        <w:t xml:space="preserve"> in </w:t>
      </w:r>
      <w:proofErr w:type="gramStart"/>
      <w:r w:rsidR="0083255D" w:rsidRPr="00761C8A">
        <w:rPr>
          <w:rFonts w:eastAsia="Calibri" w:cs="Tahoma"/>
          <w:kern w:val="0"/>
          <w:lang w:val="en-GB"/>
          <w14:ligatures w14:val="none"/>
        </w:rPr>
        <w:t>goal-setting</w:t>
      </w:r>
      <w:proofErr w:type="gramEnd"/>
      <w:r w:rsidR="0083255D" w:rsidRPr="00761C8A">
        <w:rPr>
          <w:rFonts w:eastAsia="Calibri" w:cs="Tahoma"/>
          <w:kern w:val="0"/>
          <w:lang w:val="en-GB"/>
          <w14:ligatures w14:val="none"/>
        </w:rPr>
        <w:t xml:space="preserve"> and </w:t>
      </w:r>
      <w:r w:rsidR="00533A44" w:rsidRPr="00761C8A">
        <w:rPr>
          <w:rFonts w:eastAsia="Calibri" w:cs="Tahoma"/>
          <w:kern w:val="0"/>
          <w:lang w:val="en-GB"/>
          <w14:ligatures w14:val="none"/>
        </w:rPr>
        <w:t>decision-making</w:t>
      </w:r>
      <w:r w:rsidR="00B52AC9" w:rsidRPr="00761C8A">
        <w:rPr>
          <w:rFonts w:eastAsia="Calibri" w:cs="Tahoma"/>
          <w:kern w:val="0"/>
          <w:lang w:val="en-GB"/>
          <w14:ligatures w14:val="none"/>
        </w:rPr>
        <w:t>; AND</w:t>
      </w:r>
    </w:p>
    <w:p w14:paraId="2C8D22D7" w14:textId="03E01851" w:rsidR="00533A44" w:rsidRPr="00761C8A" w:rsidRDefault="00533A44" w:rsidP="000C5B49">
      <w:pPr>
        <w:numPr>
          <w:ilvl w:val="0"/>
          <w:numId w:val="19"/>
        </w:numPr>
        <w:spacing w:after="160" w:line="276" w:lineRule="auto"/>
        <w:ind w:left="720"/>
        <w:contextualSpacing/>
        <w:rPr>
          <w:rFonts w:eastAsia="Calibri" w:cs="Tahoma"/>
          <w:kern w:val="0"/>
          <w:lang w:val="en-GB"/>
          <w14:ligatures w14:val="none"/>
        </w:rPr>
      </w:pPr>
      <w:r w:rsidRPr="00761C8A">
        <w:rPr>
          <w:rFonts w:eastAsia="Calibri" w:cs="Tahoma"/>
          <w:kern w:val="0"/>
          <w:lang w:val="en-GB"/>
          <w14:ligatures w14:val="none"/>
        </w:rPr>
        <w:t>are accessible through multiple entry points and referral pathways supported by adequate resourcing, to maximise the capacity of families to engage with a range of supports</w:t>
      </w:r>
      <w:r w:rsidR="00B52AC9" w:rsidRPr="00761C8A">
        <w:rPr>
          <w:rFonts w:eastAsia="Calibri" w:cs="Tahoma"/>
          <w:kern w:val="0"/>
          <w:lang w:val="en-GB"/>
          <w14:ligatures w14:val="none"/>
        </w:rPr>
        <w:t>; AND</w:t>
      </w:r>
    </w:p>
    <w:p w14:paraId="5323F269" w14:textId="1A385E54" w:rsidR="00E06354" w:rsidRPr="00761C8A" w:rsidRDefault="00533A44" w:rsidP="000C5B49">
      <w:pPr>
        <w:numPr>
          <w:ilvl w:val="0"/>
          <w:numId w:val="19"/>
        </w:numPr>
        <w:spacing w:after="160" w:line="276" w:lineRule="auto"/>
        <w:ind w:left="720"/>
        <w:contextualSpacing/>
        <w:rPr>
          <w:rFonts w:eastAsia="Calibri" w:cs="Tahoma"/>
          <w:kern w:val="0"/>
          <w:lang w:val="en-GB"/>
          <w14:ligatures w14:val="none"/>
        </w:rPr>
      </w:pPr>
      <w:r w:rsidRPr="00761C8A">
        <w:rPr>
          <w:rFonts w:eastAsia="Calibri" w:cs="Tahoma"/>
          <w:kern w:val="0"/>
          <w:lang w:val="en-GB"/>
          <w14:ligatures w14:val="none"/>
        </w:rPr>
        <w:t>prioritise the prevention of child protection intervention</w:t>
      </w:r>
      <w:r w:rsidR="00D47772" w:rsidRPr="00761C8A">
        <w:rPr>
          <w:lang w:val="en-GB"/>
        </w:rPr>
        <w:t xml:space="preserve"> through early and tailored supports</w:t>
      </w:r>
      <w:r w:rsidRPr="00761C8A">
        <w:rPr>
          <w:rFonts w:eastAsia="Calibri" w:cs="Tahoma"/>
          <w:kern w:val="0"/>
          <w:lang w:val="en-GB"/>
          <w14:ligatures w14:val="none"/>
        </w:rPr>
        <w:t>,</w:t>
      </w:r>
      <w:r w:rsidR="00E06354" w:rsidRPr="00761C8A">
        <w:rPr>
          <w:rFonts w:eastAsia="Calibri" w:cs="Tahoma"/>
          <w:kern w:val="0"/>
          <w:lang w:val="en-GB"/>
          <w14:ligatures w14:val="none"/>
        </w:rPr>
        <w:t xml:space="preserve"> while also ensuring access to tailored supports once a child or family has entered the child protection system</w:t>
      </w:r>
      <w:r w:rsidR="00B52AC9" w:rsidRPr="00761C8A">
        <w:rPr>
          <w:rFonts w:eastAsia="Calibri" w:cs="Tahoma"/>
          <w:kern w:val="0"/>
          <w:lang w:val="en-GB"/>
          <w14:ligatures w14:val="none"/>
        </w:rPr>
        <w:t>; AND</w:t>
      </w:r>
    </w:p>
    <w:p w14:paraId="363C68E0" w14:textId="2171B35A" w:rsidR="00533A44" w:rsidRPr="00761C8A" w:rsidRDefault="00533A44" w:rsidP="000C5B49">
      <w:pPr>
        <w:numPr>
          <w:ilvl w:val="0"/>
          <w:numId w:val="19"/>
        </w:numPr>
        <w:spacing w:after="160" w:line="276" w:lineRule="auto"/>
        <w:ind w:left="720"/>
        <w:contextualSpacing/>
        <w:rPr>
          <w:rFonts w:eastAsia="Calibri" w:cs="Tahoma"/>
          <w:kern w:val="0"/>
          <w:lang w:val="en-GB"/>
          <w14:ligatures w14:val="none"/>
        </w:rPr>
      </w:pPr>
      <w:r w:rsidRPr="00761C8A">
        <w:rPr>
          <w:rFonts w:eastAsia="Calibri" w:cs="Tahoma"/>
          <w:kern w:val="0"/>
          <w:lang w:val="en-GB"/>
          <w14:ligatures w14:val="none"/>
        </w:rPr>
        <w:t>incorporate a focus on supporting families early in a child’s life, including the provision of pre-birth supports and preparing parents for parenthood</w:t>
      </w:r>
      <w:r w:rsidR="00B52AC9" w:rsidRPr="00761C8A">
        <w:rPr>
          <w:rFonts w:eastAsia="Calibri" w:cs="Tahoma"/>
          <w:kern w:val="0"/>
          <w:lang w:val="en-GB"/>
          <w14:ligatures w14:val="none"/>
        </w:rPr>
        <w:t>; AND</w:t>
      </w:r>
    </w:p>
    <w:p w14:paraId="46901FE2" w14:textId="6BDE07D4" w:rsidR="00533A44" w:rsidRPr="00761C8A" w:rsidRDefault="00533A44" w:rsidP="000C5B49">
      <w:pPr>
        <w:numPr>
          <w:ilvl w:val="0"/>
          <w:numId w:val="19"/>
        </w:numPr>
        <w:spacing w:after="160" w:line="276" w:lineRule="auto"/>
        <w:ind w:left="720"/>
        <w:contextualSpacing/>
        <w:rPr>
          <w:rFonts w:eastAsia="Calibri" w:cs="Tahoma"/>
          <w:kern w:val="0"/>
          <w:lang w:val="en-GB"/>
          <w14:ligatures w14:val="none"/>
        </w:rPr>
      </w:pPr>
      <w:r w:rsidRPr="00761C8A">
        <w:rPr>
          <w:rFonts w:eastAsia="Calibri" w:cs="Tahoma"/>
          <w:kern w:val="0"/>
          <w:lang w:val="en-GB"/>
          <w14:ligatures w14:val="none"/>
        </w:rPr>
        <w:t>focus on and support families to engage with a range of universal supports alongside ‘early and tailored’ support</w:t>
      </w:r>
      <w:r w:rsidR="009C03A3" w:rsidRPr="00761C8A">
        <w:rPr>
          <w:rFonts w:eastAsia="Calibri" w:cs="Tahoma"/>
          <w:kern w:val="0"/>
          <w:lang w:val="en-GB"/>
          <w14:ligatures w14:val="none"/>
        </w:rPr>
        <w:t>; AND</w:t>
      </w:r>
    </w:p>
    <w:p w14:paraId="2223F805" w14:textId="77777777" w:rsidR="00533A44" w:rsidRPr="00761C8A" w:rsidRDefault="00533A44" w:rsidP="000C5B49">
      <w:pPr>
        <w:numPr>
          <w:ilvl w:val="0"/>
          <w:numId w:val="19"/>
        </w:numPr>
        <w:spacing w:after="160" w:line="276" w:lineRule="auto"/>
        <w:ind w:left="720"/>
        <w:contextualSpacing/>
        <w:rPr>
          <w:rFonts w:eastAsia="Calibri" w:cs="Tahoma"/>
          <w:kern w:val="0"/>
          <w:lang w:val="en-GB"/>
          <w14:ligatures w14:val="none"/>
        </w:rPr>
      </w:pPr>
      <w:r w:rsidRPr="00761C8A">
        <w:rPr>
          <w:rFonts w:eastAsia="Calibri" w:cs="Tahoma"/>
          <w:kern w:val="0"/>
          <w:lang w:val="en-GB"/>
          <w14:ligatures w14:val="none"/>
        </w:rPr>
        <w:t>achieve measurable outcomes in addressing and preventing the underlying social determinants of child protection intervention.</w:t>
      </w:r>
    </w:p>
    <w:p w14:paraId="62248FDC" w14:textId="1CD0B9F2" w:rsidR="00CC6882" w:rsidRPr="00761C8A" w:rsidRDefault="00CC6882" w:rsidP="009820ED">
      <w:pPr>
        <w:pStyle w:val="Heading3"/>
        <w:rPr>
          <w:lang w:val="en-GB"/>
        </w:rPr>
      </w:pPr>
      <w:bookmarkStart w:id="25" w:name="_Toc174631160"/>
      <w:bookmarkStart w:id="26" w:name="_Toc188023207"/>
      <w:r w:rsidRPr="00761C8A">
        <w:rPr>
          <w:lang w:val="en-GB"/>
        </w:rPr>
        <w:t>National definition:</w:t>
      </w:r>
      <w:r w:rsidR="00330B7A" w:rsidRPr="00761C8A">
        <w:rPr>
          <w:lang w:val="en-GB"/>
        </w:rPr>
        <w:t xml:space="preserve"> </w:t>
      </w:r>
      <w:r w:rsidR="001865B7" w:rsidRPr="00761C8A">
        <w:rPr>
          <w:lang w:val="en-GB"/>
        </w:rPr>
        <w:t>C</w:t>
      </w:r>
      <w:r w:rsidR="00330B7A" w:rsidRPr="00761C8A">
        <w:rPr>
          <w:lang w:val="en-GB"/>
        </w:rPr>
        <w:t>hild and family services</w:t>
      </w:r>
      <w:bookmarkEnd w:id="25"/>
      <w:bookmarkEnd w:id="26"/>
      <w:r w:rsidR="00330B7A" w:rsidRPr="00761C8A">
        <w:rPr>
          <w:lang w:val="en-GB"/>
        </w:rPr>
        <w:t xml:space="preserve"> </w:t>
      </w:r>
    </w:p>
    <w:p w14:paraId="066F0FCA" w14:textId="30485953" w:rsidR="007D0E8F" w:rsidRPr="00761C8A" w:rsidRDefault="007D0E8F" w:rsidP="00D00082">
      <w:pPr>
        <w:spacing w:after="120"/>
        <w:rPr>
          <w:rFonts w:cs="Tahoma"/>
          <w:lang w:val="en-GB"/>
        </w:rPr>
      </w:pPr>
      <w:r w:rsidRPr="00761C8A">
        <w:rPr>
          <w:rFonts w:cs="Tahoma"/>
          <w:lang w:val="en-GB"/>
        </w:rPr>
        <w:t xml:space="preserve">In addition to a national definition of early and tailored supports, sector feedback has outlined the need for a common definition of child and family services to ensure families are able to access consistent information and services across the sector. </w:t>
      </w:r>
      <w:r w:rsidRPr="00761C8A">
        <w:rPr>
          <w:lang w:val="en-GB"/>
        </w:rPr>
        <w:t xml:space="preserve">Establishing a common definition will </w:t>
      </w:r>
      <w:r w:rsidR="004019C4" w:rsidRPr="00761C8A">
        <w:rPr>
          <w:lang w:val="en-GB"/>
        </w:rPr>
        <w:t xml:space="preserve">help to </w:t>
      </w:r>
      <w:r w:rsidRPr="00761C8A">
        <w:rPr>
          <w:lang w:val="en-GB"/>
        </w:rPr>
        <w:t>ensure better intra and inter-government coordination of investment into child and family support for Aboriginal and Torres Strait Islander communities and</w:t>
      </w:r>
      <w:r w:rsidRPr="00761C8A">
        <w:rPr>
          <w:rFonts w:cs="Tahoma"/>
          <w:lang w:val="en-GB"/>
        </w:rPr>
        <w:t xml:space="preserve"> enable a future state of innovation to respond more holistically</w:t>
      </w:r>
      <w:r w:rsidRPr="00761C8A">
        <w:rPr>
          <w:lang w:val="en-GB"/>
        </w:rPr>
        <w:t>.</w:t>
      </w:r>
    </w:p>
    <w:p w14:paraId="0DAAB5D0" w14:textId="19F0BEF1" w:rsidR="00BD5408" w:rsidRPr="00761C8A" w:rsidRDefault="00BD5408" w:rsidP="00D00082">
      <w:pPr>
        <w:spacing w:after="120"/>
        <w:rPr>
          <w:rFonts w:cs="Tahoma"/>
          <w:lang w:val="en-GB"/>
        </w:rPr>
      </w:pPr>
      <w:r w:rsidRPr="00761C8A">
        <w:rPr>
          <w:lang w:val="en-GB"/>
        </w:rPr>
        <w:t xml:space="preserve">Without a common definition of child and family services, government funding streams </w:t>
      </w:r>
      <w:r w:rsidR="00BC380E" w:rsidRPr="00761C8A">
        <w:rPr>
          <w:lang w:val="en-GB"/>
        </w:rPr>
        <w:t xml:space="preserve">may </w:t>
      </w:r>
      <w:r w:rsidRPr="00761C8A">
        <w:rPr>
          <w:lang w:val="en-GB"/>
        </w:rPr>
        <w:t>lack complementary objectives</w:t>
      </w:r>
      <w:r w:rsidR="00A925AC" w:rsidRPr="00761C8A">
        <w:rPr>
          <w:lang w:val="en-GB"/>
        </w:rPr>
        <w:t xml:space="preserve"> leading to </w:t>
      </w:r>
      <w:r w:rsidR="001C1BF3" w:rsidRPr="00761C8A">
        <w:rPr>
          <w:lang w:val="en-GB"/>
        </w:rPr>
        <w:t>funding and service gaps for key functions</w:t>
      </w:r>
      <w:r w:rsidR="005C2046" w:rsidRPr="00761C8A">
        <w:rPr>
          <w:lang w:val="en-GB"/>
        </w:rPr>
        <w:t>. A lack of a common definition also</w:t>
      </w:r>
      <w:r w:rsidRPr="00761C8A" w:rsidDel="005C2046">
        <w:rPr>
          <w:lang w:val="en-GB"/>
        </w:rPr>
        <w:t xml:space="preserve"> </w:t>
      </w:r>
      <w:r w:rsidRPr="00761C8A">
        <w:rPr>
          <w:lang w:val="en-GB"/>
        </w:rPr>
        <w:t>impact</w:t>
      </w:r>
      <w:r w:rsidR="005C2046" w:rsidRPr="00761C8A">
        <w:rPr>
          <w:lang w:val="en-GB"/>
        </w:rPr>
        <w:t>s</w:t>
      </w:r>
      <w:r w:rsidRPr="00761C8A">
        <w:rPr>
          <w:lang w:val="en-GB"/>
        </w:rPr>
        <w:t xml:space="preserve"> effective data collection</w:t>
      </w:r>
      <w:r w:rsidR="005C2046" w:rsidRPr="00761C8A">
        <w:rPr>
          <w:lang w:val="en-GB"/>
        </w:rPr>
        <w:t xml:space="preserve"> and analysis of the effectiveness of investment in these </w:t>
      </w:r>
      <w:r w:rsidR="00904413" w:rsidRPr="00761C8A">
        <w:rPr>
          <w:lang w:val="en-GB"/>
        </w:rPr>
        <w:t>services</w:t>
      </w:r>
      <w:r w:rsidRPr="00761C8A">
        <w:rPr>
          <w:lang w:val="en-GB"/>
        </w:rPr>
        <w:t>. For example, in its investigation into child and family expenditure in the Northern Territory, the Productivity Commission found that the lack of this definition resulted in multiple Territory and Commonwealth Government funding streams with different objectives, and no common unit for reporting location data.</w:t>
      </w:r>
      <w:r w:rsidRPr="00761C8A">
        <w:rPr>
          <w:rStyle w:val="FootnoteReference"/>
          <w:lang w:val="en-GB"/>
        </w:rPr>
        <w:footnoteReference w:id="29"/>
      </w:r>
      <w:r w:rsidRPr="00761C8A">
        <w:rPr>
          <w:lang w:val="en-GB"/>
        </w:rPr>
        <w:t xml:space="preserve"> It is </w:t>
      </w:r>
      <w:r w:rsidR="00BA5436" w:rsidRPr="00761C8A">
        <w:rPr>
          <w:lang w:val="en-GB"/>
        </w:rPr>
        <w:t xml:space="preserve">recommended </w:t>
      </w:r>
      <w:r w:rsidRPr="00761C8A">
        <w:rPr>
          <w:lang w:val="en-GB"/>
        </w:rPr>
        <w:t>that, once developed, a common definition of child and family services be universally adopted by governments to improve coordination and reporting of relevant services and funding.</w:t>
      </w:r>
    </w:p>
    <w:p w14:paraId="08EED990" w14:textId="77777777" w:rsidR="00816DA8" w:rsidRDefault="00816DA8">
      <w:pPr>
        <w:rPr>
          <w:lang w:val="en-GB"/>
        </w:rPr>
      </w:pPr>
      <w:r>
        <w:rPr>
          <w:lang w:val="en-GB"/>
        </w:rPr>
        <w:br w:type="page"/>
      </w:r>
    </w:p>
    <w:p w14:paraId="24CBD3B3" w14:textId="78C717F4" w:rsidR="00330B7A" w:rsidRPr="00761C8A" w:rsidRDefault="00330B7A" w:rsidP="00E0142A">
      <w:pPr>
        <w:spacing w:after="120"/>
        <w:rPr>
          <w:lang w:val="en-GB"/>
        </w:rPr>
      </w:pPr>
      <w:r w:rsidRPr="00761C8A">
        <w:rPr>
          <w:lang w:val="en-GB"/>
        </w:rPr>
        <w:lastRenderedPageBreak/>
        <w:t>Sector</w:t>
      </w:r>
      <w:r w:rsidR="000E36F4" w:rsidRPr="00761C8A">
        <w:rPr>
          <w:lang w:val="en-GB"/>
        </w:rPr>
        <w:t xml:space="preserve"> and government</w:t>
      </w:r>
      <w:r w:rsidRPr="00761C8A">
        <w:rPr>
          <w:lang w:val="en-GB"/>
        </w:rPr>
        <w:t xml:space="preserve"> feedback has advised a common definition of child and family services should:</w:t>
      </w:r>
    </w:p>
    <w:p w14:paraId="1FB6F81B" w14:textId="400B2212" w:rsidR="00330B7A" w:rsidRPr="00761C8A" w:rsidRDefault="00330B7A" w:rsidP="001A2394">
      <w:pPr>
        <w:numPr>
          <w:ilvl w:val="0"/>
          <w:numId w:val="4"/>
        </w:numPr>
        <w:suppressAutoHyphens/>
        <w:spacing w:before="40" w:after="120" w:line="280" w:lineRule="atLeast"/>
        <w:ind w:left="720"/>
        <w:rPr>
          <w:lang w:val="en-GB"/>
        </w:rPr>
      </w:pPr>
      <w:r w:rsidRPr="00761C8A">
        <w:rPr>
          <w:lang w:val="en-GB"/>
        </w:rPr>
        <w:t xml:space="preserve">be </w:t>
      </w:r>
      <w:r w:rsidR="00577363" w:rsidRPr="00761C8A">
        <w:rPr>
          <w:lang w:val="en-GB"/>
        </w:rPr>
        <w:t xml:space="preserve">developed </w:t>
      </w:r>
      <w:r w:rsidR="007C1417" w:rsidRPr="00761C8A">
        <w:rPr>
          <w:lang w:val="en-GB"/>
        </w:rPr>
        <w:t>in partnership</w:t>
      </w:r>
      <w:r w:rsidRPr="00761C8A">
        <w:rPr>
          <w:lang w:val="en-GB"/>
        </w:rPr>
        <w:t xml:space="preserve"> </w:t>
      </w:r>
      <w:r w:rsidR="00430DAF" w:rsidRPr="00761C8A">
        <w:rPr>
          <w:lang w:val="en-GB"/>
        </w:rPr>
        <w:t>with</w:t>
      </w:r>
      <w:r w:rsidR="00A60205" w:rsidRPr="00761C8A">
        <w:rPr>
          <w:lang w:val="en-GB"/>
        </w:rPr>
        <w:t xml:space="preserve"> </w:t>
      </w:r>
      <w:r w:rsidRPr="00761C8A">
        <w:rPr>
          <w:lang w:val="en-GB"/>
        </w:rPr>
        <w:t xml:space="preserve">Aboriginal and Torres Strait Islander </w:t>
      </w:r>
      <w:r w:rsidR="00D1237E" w:rsidRPr="00761C8A">
        <w:rPr>
          <w:lang w:val="en-GB"/>
        </w:rPr>
        <w:t>people</w:t>
      </w:r>
      <w:r w:rsidR="00430DAF" w:rsidRPr="00761C8A">
        <w:rPr>
          <w:lang w:val="en-GB"/>
        </w:rPr>
        <w:t>s</w:t>
      </w:r>
      <w:r w:rsidR="00D1237E" w:rsidRPr="00761C8A">
        <w:rPr>
          <w:lang w:val="en-GB"/>
        </w:rPr>
        <w:t xml:space="preserve"> </w:t>
      </w:r>
      <w:r w:rsidR="00F60DD2" w:rsidRPr="00761C8A">
        <w:rPr>
          <w:lang w:val="en-GB"/>
        </w:rPr>
        <w:t>in line with the</w:t>
      </w:r>
      <w:r w:rsidR="00D1237E" w:rsidRPr="00761C8A">
        <w:rPr>
          <w:lang w:val="en-GB"/>
        </w:rPr>
        <w:t xml:space="preserve"> shared</w:t>
      </w:r>
      <w:r w:rsidR="00D1237E" w:rsidRPr="00761C8A" w:rsidDel="003C350B">
        <w:rPr>
          <w:lang w:val="en-GB"/>
        </w:rPr>
        <w:t>-</w:t>
      </w:r>
      <w:r w:rsidR="00D1237E" w:rsidRPr="00761C8A">
        <w:rPr>
          <w:lang w:val="en-GB"/>
        </w:rPr>
        <w:t>decision</w:t>
      </w:r>
      <w:r w:rsidR="003C350B" w:rsidRPr="00761C8A">
        <w:rPr>
          <w:lang w:val="en-GB"/>
        </w:rPr>
        <w:t>-</w:t>
      </w:r>
      <w:r w:rsidR="00D1237E" w:rsidRPr="00761C8A">
        <w:rPr>
          <w:lang w:val="en-GB"/>
        </w:rPr>
        <w:t xml:space="preserve">making </w:t>
      </w:r>
      <w:r w:rsidR="004E69C0" w:rsidRPr="00761C8A">
        <w:rPr>
          <w:lang w:val="en-GB"/>
        </w:rPr>
        <w:t>principles</w:t>
      </w:r>
      <w:r w:rsidR="00A100E1" w:rsidRPr="00761C8A">
        <w:rPr>
          <w:lang w:val="en-GB"/>
        </w:rPr>
        <w:t xml:space="preserve"> and strong partnership elements</w:t>
      </w:r>
      <w:r w:rsidR="00D1237E" w:rsidRPr="00761C8A">
        <w:rPr>
          <w:lang w:val="en-GB"/>
        </w:rPr>
        <w:t xml:space="preserve"> with</w:t>
      </w:r>
      <w:r w:rsidR="00347E7D" w:rsidRPr="00761C8A">
        <w:rPr>
          <w:lang w:val="en-GB"/>
        </w:rPr>
        <w:t>in</w:t>
      </w:r>
      <w:r w:rsidR="00D1237E" w:rsidRPr="00761C8A">
        <w:rPr>
          <w:lang w:val="en-GB"/>
        </w:rPr>
        <w:t xml:space="preserve"> the National Agreement</w:t>
      </w:r>
    </w:p>
    <w:p w14:paraId="4958D449" w14:textId="74AAAC60" w:rsidR="00330B7A" w:rsidRPr="00761C8A" w:rsidRDefault="00330B7A" w:rsidP="001A2394">
      <w:pPr>
        <w:numPr>
          <w:ilvl w:val="0"/>
          <w:numId w:val="4"/>
        </w:numPr>
        <w:suppressAutoHyphens/>
        <w:spacing w:before="40" w:after="120" w:line="280" w:lineRule="atLeast"/>
        <w:ind w:left="720"/>
        <w:rPr>
          <w:lang w:val="en-GB"/>
        </w:rPr>
      </w:pPr>
      <w:r w:rsidRPr="00761C8A">
        <w:rPr>
          <w:lang w:val="en-GB"/>
        </w:rPr>
        <w:t>enable parents accessing adult focused services to be viewed holistically in the context of their parenting role</w:t>
      </w:r>
    </w:p>
    <w:p w14:paraId="6FD4E25D" w14:textId="77777777" w:rsidR="00330B7A" w:rsidRPr="00761C8A" w:rsidRDefault="00330B7A" w:rsidP="001A2394">
      <w:pPr>
        <w:numPr>
          <w:ilvl w:val="0"/>
          <w:numId w:val="4"/>
        </w:numPr>
        <w:suppressAutoHyphens/>
        <w:spacing w:before="40" w:after="120" w:line="280" w:lineRule="atLeast"/>
        <w:ind w:left="720"/>
        <w:rPr>
          <w:lang w:val="en-GB"/>
        </w:rPr>
      </w:pPr>
      <w:r w:rsidRPr="00761C8A">
        <w:rPr>
          <w:lang w:val="en-GB"/>
        </w:rPr>
        <w:t>include community healing and supports as foundational to success in family services</w:t>
      </w:r>
    </w:p>
    <w:p w14:paraId="54FCEE90" w14:textId="45EC2B91" w:rsidR="00330B7A" w:rsidRPr="00761C8A" w:rsidRDefault="00330B7A" w:rsidP="001A2394">
      <w:pPr>
        <w:numPr>
          <w:ilvl w:val="0"/>
          <w:numId w:val="4"/>
        </w:numPr>
        <w:suppressAutoHyphens/>
        <w:spacing w:before="40" w:after="120" w:line="280" w:lineRule="atLeast"/>
        <w:ind w:left="720"/>
        <w:rPr>
          <w:lang w:val="en-GB"/>
        </w:rPr>
      </w:pPr>
      <w:r w:rsidRPr="00761C8A">
        <w:rPr>
          <w:lang w:val="en-GB"/>
        </w:rPr>
        <w:t xml:space="preserve">include the definition of ACCO child and family service providers in the system elements, in line with the National Agreement </w:t>
      </w:r>
    </w:p>
    <w:p w14:paraId="17C7533B" w14:textId="12D88EDD" w:rsidR="000340E8" w:rsidRPr="00761C8A" w:rsidRDefault="000340E8" w:rsidP="000340E8">
      <w:pPr>
        <w:numPr>
          <w:ilvl w:val="0"/>
          <w:numId w:val="4"/>
        </w:numPr>
        <w:suppressAutoHyphens/>
        <w:spacing w:before="40" w:after="120" w:line="280" w:lineRule="atLeast"/>
        <w:ind w:left="720"/>
        <w:rPr>
          <w:lang w:val="en-GB"/>
        </w:rPr>
      </w:pPr>
      <w:r w:rsidRPr="00761C8A">
        <w:rPr>
          <w:lang w:val="en-GB"/>
        </w:rPr>
        <w:t>consider alignment with statutory and non-statutory responses and definitions</w:t>
      </w:r>
    </w:p>
    <w:p w14:paraId="32E94BFB" w14:textId="6D52F229" w:rsidR="004D7E22" w:rsidRPr="00761C8A" w:rsidRDefault="004D7E22" w:rsidP="000340E8">
      <w:pPr>
        <w:numPr>
          <w:ilvl w:val="0"/>
          <w:numId w:val="4"/>
        </w:numPr>
        <w:suppressAutoHyphens/>
        <w:spacing w:before="40" w:after="120" w:line="280" w:lineRule="atLeast"/>
        <w:ind w:left="720"/>
        <w:rPr>
          <w:lang w:val="en-GB"/>
        </w:rPr>
      </w:pPr>
      <w:r w:rsidRPr="00761C8A">
        <w:rPr>
          <w:lang w:val="en-GB"/>
        </w:rPr>
        <w:t xml:space="preserve">consider </w:t>
      </w:r>
      <w:r w:rsidR="006A6327" w:rsidRPr="00761C8A">
        <w:rPr>
          <w:lang w:val="en-GB"/>
        </w:rPr>
        <w:t>alignment with</w:t>
      </w:r>
      <w:r w:rsidRPr="00761C8A">
        <w:rPr>
          <w:lang w:val="en-GB"/>
        </w:rPr>
        <w:t xml:space="preserve"> different</w:t>
      </w:r>
      <w:r w:rsidR="00D60F92" w:rsidRPr="00761C8A">
        <w:rPr>
          <w:lang w:val="en-GB"/>
        </w:rPr>
        <w:t xml:space="preserve"> organisational, </w:t>
      </w:r>
      <w:r w:rsidR="005C0CA5" w:rsidRPr="00761C8A">
        <w:rPr>
          <w:lang w:val="en-GB"/>
        </w:rPr>
        <w:t xml:space="preserve">community and geographic contexts </w:t>
      </w:r>
    </w:p>
    <w:p w14:paraId="6F155F3B" w14:textId="3698DA1E" w:rsidR="00A96121" w:rsidRPr="00761C8A" w:rsidRDefault="00A96121" w:rsidP="009820ED">
      <w:pPr>
        <w:pStyle w:val="Heading3"/>
        <w:rPr>
          <w:lang w:val="en-GB"/>
        </w:rPr>
      </w:pPr>
      <w:bookmarkStart w:id="27" w:name="_Toc174631161"/>
      <w:bookmarkStart w:id="28" w:name="_Toc188023208"/>
      <w:r w:rsidRPr="00761C8A">
        <w:rPr>
          <w:lang w:val="en-GB"/>
        </w:rPr>
        <w:t>System Elements</w:t>
      </w:r>
      <w:bookmarkEnd w:id="27"/>
      <w:r w:rsidRPr="00761C8A">
        <w:rPr>
          <w:lang w:val="en-GB"/>
        </w:rPr>
        <w:t xml:space="preserve"> </w:t>
      </w:r>
      <w:r w:rsidR="003A08AB" w:rsidRPr="00761C8A">
        <w:rPr>
          <w:lang w:val="en-GB"/>
        </w:rPr>
        <w:t>–</w:t>
      </w:r>
      <w:r w:rsidR="004B5052" w:rsidRPr="00761C8A">
        <w:rPr>
          <w:lang w:val="en-GB"/>
        </w:rPr>
        <w:t xml:space="preserve"> </w:t>
      </w:r>
      <w:r w:rsidR="003A08AB" w:rsidRPr="00761C8A">
        <w:rPr>
          <w:lang w:val="en-GB"/>
        </w:rPr>
        <w:t>prioritising investment in earlier supports</w:t>
      </w:r>
      <w:bookmarkEnd w:id="28"/>
      <w:r w:rsidR="003A08AB" w:rsidRPr="00761C8A">
        <w:rPr>
          <w:lang w:val="en-GB"/>
        </w:rPr>
        <w:t xml:space="preserve"> </w:t>
      </w:r>
    </w:p>
    <w:p w14:paraId="7084B582" w14:textId="57130A20" w:rsidR="00A23B29" w:rsidRPr="00761C8A" w:rsidRDefault="00AB0DCF" w:rsidP="0098404A">
      <w:pPr>
        <w:spacing w:after="120"/>
        <w:rPr>
          <w:lang w:val="en-GB"/>
        </w:rPr>
      </w:pPr>
      <w:r w:rsidRPr="00761C8A">
        <w:rPr>
          <w:lang w:val="en-GB"/>
        </w:rPr>
        <w:t>The s</w:t>
      </w:r>
      <w:r w:rsidR="004C0188" w:rsidRPr="00761C8A">
        <w:rPr>
          <w:lang w:val="en-GB"/>
        </w:rPr>
        <w:t>ystem elements</w:t>
      </w:r>
      <w:r w:rsidR="00E622E7" w:rsidRPr="00761C8A">
        <w:rPr>
          <w:lang w:val="en-GB"/>
        </w:rPr>
        <w:t xml:space="preserve"> outlined in this</w:t>
      </w:r>
      <w:r w:rsidR="0058240E" w:rsidRPr="00761C8A">
        <w:rPr>
          <w:lang w:val="en-GB"/>
        </w:rPr>
        <w:t xml:space="preserve"> section of the</w:t>
      </w:r>
      <w:r w:rsidR="00E622E7" w:rsidRPr="00761C8A">
        <w:rPr>
          <w:lang w:val="en-GB"/>
        </w:rPr>
        <w:t xml:space="preserve"> </w:t>
      </w:r>
      <w:r w:rsidR="00C05D1B" w:rsidRPr="00761C8A">
        <w:rPr>
          <w:lang w:val="en-GB"/>
        </w:rPr>
        <w:t>S</w:t>
      </w:r>
      <w:r w:rsidR="00E622E7" w:rsidRPr="00761C8A">
        <w:rPr>
          <w:lang w:val="en-GB"/>
        </w:rPr>
        <w:t>t</w:t>
      </w:r>
      <w:r w:rsidR="007109B3" w:rsidRPr="00761C8A">
        <w:rPr>
          <w:lang w:val="en-GB"/>
        </w:rPr>
        <w:t>r</w:t>
      </w:r>
      <w:r w:rsidR="00E622E7" w:rsidRPr="00761C8A">
        <w:rPr>
          <w:lang w:val="en-GB"/>
        </w:rPr>
        <w:t>ategy</w:t>
      </w:r>
      <w:r w:rsidR="004C0188" w:rsidRPr="00761C8A">
        <w:rPr>
          <w:lang w:val="en-GB"/>
        </w:rPr>
        <w:t xml:space="preserve"> are the levers, mechanisms, approaches, political mindsets, and processes available to governments to </w:t>
      </w:r>
      <w:r w:rsidR="0098404A" w:rsidRPr="00761C8A">
        <w:rPr>
          <w:lang w:val="en-GB"/>
        </w:rPr>
        <w:t xml:space="preserve">support investment in targeted and early supports, including for Aboriginal and Torres Strait Islander children and families. </w:t>
      </w:r>
      <w:r w:rsidR="00A23B29" w:rsidRPr="00761C8A">
        <w:rPr>
          <w:lang w:val="en-GB"/>
        </w:rPr>
        <w:t xml:space="preserve">The system elements are aligned with the principles underpinning the </w:t>
      </w:r>
      <w:r w:rsidR="00C05D1B" w:rsidRPr="00761C8A">
        <w:rPr>
          <w:lang w:val="en-GB"/>
        </w:rPr>
        <w:t>S</w:t>
      </w:r>
      <w:r w:rsidR="00A23B29" w:rsidRPr="00761C8A">
        <w:rPr>
          <w:lang w:val="en-GB"/>
        </w:rPr>
        <w:t>trategy and aim to provide a</w:t>
      </w:r>
      <w:r w:rsidR="00FA3235" w:rsidRPr="00761C8A">
        <w:rPr>
          <w:lang w:val="en-GB"/>
        </w:rPr>
        <w:t>n overarching</w:t>
      </w:r>
      <w:r w:rsidR="00A23B29" w:rsidRPr="00761C8A">
        <w:rPr>
          <w:lang w:val="en-GB"/>
        </w:rPr>
        <w:t xml:space="preserve"> </w:t>
      </w:r>
      <w:r w:rsidR="00F35E59" w:rsidRPr="00761C8A">
        <w:rPr>
          <w:lang w:val="en-GB"/>
        </w:rPr>
        <w:t xml:space="preserve">framework for operationalising </w:t>
      </w:r>
      <w:r w:rsidR="00F3435E" w:rsidRPr="00761C8A">
        <w:rPr>
          <w:lang w:val="en-GB"/>
        </w:rPr>
        <w:t xml:space="preserve">the </w:t>
      </w:r>
      <w:r w:rsidR="00A23B29" w:rsidRPr="00761C8A">
        <w:rPr>
          <w:lang w:val="en-GB"/>
        </w:rPr>
        <w:t xml:space="preserve">transition of </w:t>
      </w:r>
      <w:r w:rsidR="00F3435E" w:rsidRPr="00761C8A">
        <w:rPr>
          <w:lang w:val="en-GB"/>
        </w:rPr>
        <w:t>investment</w:t>
      </w:r>
      <w:r w:rsidR="00296BA3" w:rsidRPr="00761C8A">
        <w:rPr>
          <w:lang w:val="en-GB"/>
        </w:rPr>
        <w:t xml:space="preserve">, </w:t>
      </w:r>
      <w:r w:rsidR="00476A47" w:rsidRPr="00761C8A">
        <w:rPr>
          <w:lang w:val="en-GB"/>
        </w:rPr>
        <w:t>whil</w:t>
      </w:r>
      <w:r w:rsidR="00C05D1B" w:rsidRPr="00761C8A">
        <w:rPr>
          <w:lang w:val="en-GB"/>
        </w:rPr>
        <w:t>st</w:t>
      </w:r>
      <w:r w:rsidR="00476A47" w:rsidRPr="00761C8A">
        <w:rPr>
          <w:lang w:val="en-GB"/>
        </w:rPr>
        <w:t xml:space="preserve"> being flexible to account for the differences</w:t>
      </w:r>
      <w:r w:rsidR="003315EF" w:rsidRPr="00761C8A">
        <w:rPr>
          <w:lang w:val="en-GB"/>
        </w:rPr>
        <w:t xml:space="preserve"> across </w:t>
      </w:r>
      <w:r w:rsidR="00F53635" w:rsidRPr="00761C8A">
        <w:rPr>
          <w:lang w:val="en-GB"/>
        </w:rPr>
        <w:t xml:space="preserve">systems at the </w:t>
      </w:r>
      <w:r w:rsidR="00476A47" w:rsidRPr="00761C8A">
        <w:rPr>
          <w:lang w:val="en-GB"/>
        </w:rPr>
        <w:t>jurisdiction</w:t>
      </w:r>
      <w:r w:rsidR="00F53635" w:rsidRPr="00761C8A">
        <w:rPr>
          <w:lang w:val="en-GB"/>
        </w:rPr>
        <w:t>al level.</w:t>
      </w:r>
    </w:p>
    <w:p w14:paraId="40C940B9" w14:textId="6A759123" w:rsidR="000B027B" w:rsidRPr="00761C8A" w:rsidRDefault="001C3F24" w:rsidP="00D00082">
      <w:pPr>
        <w:spacing w:after="120"/>
        <w:rPr>
          <w:lang w:val="en-GB"/>
        </w:rPr>
      </w:pPr>
      <w:r w:rsidRPr="00761C8A">
        <w:rPr>
          <w:lang w:val="en-GB"/>
        </w:rPr>
        <w:t xml:space="preserve">The system elements </w:t>
      </w:r>
      <w:r w:rsidR="003548D4" w:rsidRPr="00761C8A">
        <w:rPr>
          <w:lang w:val="en-GB"/>
        </w:rPr>
        <w:t xml:space="preserve">were primarily </w:t>
      </w:r>
      <w:r w:rsidR="00F108A7" w:rsidRPr="00761C8A">
        <w:rPr>
          <w:lang w:val="en-GB"/>
        </w:rPr>
        <w:t xml:space="preserve">shaped by </w:t>
      </w:r>
      <w:r w:rsidR="00783826" w:rsidRPr="00761C8A">
        <w:rPr>
          <w:lang w:val="en-GB"/>
        </w:rPr>
        <w:t xml:space="preserve">input from representatives across the child and family </w:t>
      </w:r>
      <w:r w:rsidR="00965D80" w:rsidRPr="00761C8A">
        <w:rPr>
          <w:lang w:val="en-GB"/>
        </w:rPr>
        <w:t xml:space="preserve">service </w:t>
      </w:r>
      <w:r w:rsidR="00B36D6F" w:rsidRPr="00761C8A">
        <w:rPr>
          <w:lang w:val="en-GB"/>
        </w:rPr>
        <w:t>sector and</w:t>
      </w:r>
      <w:r w:rsidR="00F108A7" w:rsidRPr="00761C8A">
        <w:rPr>
          <w:lang w:val="en-GB"/>
        </w:rPr>
        <w:t xml:space="preserve"> </w:t>
      </w:r>
      <w:r w:rsidR="00D07E1D" w:rsidRPr="00761C8A">
        <w:rPr>
          <w:lang w:val="en-GB"/>
        </w:rPr>
        <w:t xml:space="preserve">are supported by an evidence scan </w:t>
      </w:r>
      <w:r w:rsidR="00A23B29" w:rsidRPr="00761C8A">
        <w:rPr>
          <w:lang w:val="en-GB"/>
        </w:rPr>
        <w:t xml:space="preserve">that focused on </w:t>
      </w:r>
      <w:r w:rsidR="0098404A" w:rsidRPr="00761C8A">
        <w:rPr>
          <w:lang w:val="en-GB"/>
        </w:rPr>
        <w:t>identify</w:t>
      </w:r>
      <w:r w:rsidR="00FF5412" w:rsidRPr="00761C8A">
        <w:rPr>
          <w:lang w:val="en-GB"/>
        </w:rPr>
        <w:t>ing</w:t>
      </w:r>
      <w:r w:rsidR="0098404A" w:rsidRPr="00761C8A">
        <w:rPr>
          <w:lang w:val="en-GB"/>
        </w:rPr>
        <w:t xml:space="preserve"> the </w:t>
      </w:r>
      <w:r w:rsidR="004C0188" w:rsidRPr="00761C8A">
        <w:rPr>
          <w:lang w:val="en-GB"/>
        </w:rPr>
        <w:t xml:space="preserve">practical elements of system design </w:t>
      </w:r>
      <w:r w:rsidR="00A23B29" w:rsidRPr="00761C8A">
        <w:rPr>
          <w:lang w:val="en-GB"/>
        </w:rPr>
        <w:t xml:space="preserve">required </w:t>
      </w:r>
      <w:r w:rsidR="004C0188" w:rsidRPr="00761C8A">
        <w:rPr>
          <w:lang w:val="en-GB"/>
        </w:rPr>
        <w:t xml:space="preserve">to overcome long-standing barriers to </w:t>
      </w:r>
      <w:r w:rsidR="00A23B29" w:rsidRPr="00761C8A">
        <w:rPr>
          <w:lang w:val="en-GB"/>
        </w:rPr>
        <w:t xml:space="preserve">investment in </w:t>
      </w:r>
      <w:r w:rsidR="004C0188" w:rsidRPr="00761C8A">
        <w:rPr>
          <w:lang w:val="en-GB"/>
        </w:rPr>
        <w:t>e</w:t>
      </w:r>
      <w:r w:rsidR="00244522" w:rsidRPr="00761C8A">
        <w:rPr>
          <w:lang w:val="en-GB"/>
        </w:rPr>
        <w:t>a</w:t>
      </w:r>
      <w:r w:rsidR="004C0188" w:rsidRPr="00761C8A">
        <w:rPr>
          <w:lang w:val="en-GB"/>
        </w:rPr>
        <w:t>rly and tailored support</w:t>
      </w:r>
      <w:r w:rsidR="00A23B29" w:rsidRPr="00761C8A">
        <w:rPr>
          <w:lang w:val="en-GB"/>
        </w:rPr>
        <w:t>s</w:t>
      </w:r>
      <w:r w:rsidR="004C0188" w:rsidRPr="00761C8A">
        <w:rPr>
          <w:lang w:val="en-GB"/>
        </w:rPr>
        <w:t xml:space="preserve">. </w:t>
      </w:r>
    </w:p>
    <w:p w14:paraId="77895619"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themeFill="background1" w:themeFillShade="BF"/>
        <w:jc w:val="center"/>
        <w:rPr>
          <w:rFonts w:cs="Tahoma"/>
          <w:b/>
          <w:sz w:val="28"/>
          <w:szCs w:val="28"/>
          <w:lang w:val="en-GB"/>
        </w:rPr>
      </w:pPr>
      <w:r w:rsidRPr="00761C8A">
        <w:rPr>
          <w:rFonts w:cs="Tahoma"/>
          <w:b/>
          <w:sz w:val="28"/>
          <w:szCs w:val="28"/>
          <w:lang w:val="en-GB"/>
        </w:rPr>
        <w:t>Prioritising Investment in Earlier Supports</w:t>
      </w:r>
    </w:p>
    <w:p w14:paraId="6AB8ED79"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DED68" w:themeFill="accent2" w:themeFillTint="99"/>
        <w:rPr>
          <w:rFonts w:cs="Tahoma"/>
          <w:b/>
          <w:lang w:val="en-GB"/>
        </w:rPr>
      </w:pPr>
      <w:r w:rsidRPr="00761C8A">
        <w:rPr>
          <w:rFonts w:cs="Tahoma"/>
          <w:b/>
          <w:lang w:val="en-GB"/>
        </w:rPr>
        <w:t xml:space="preserve">System Element 1 - </w:t>
      </w:r>
      <w:bookmarkStart w:id="29" w:name="_Toc167974501"/>
      <w:bookmarkStart w:id="30" w:name="_Toc167975772"/>
      <w:r w:rsidRPr="00761C8A">
        <w:rPr>
          <w:rFonts w:cs="Tahoma"/>
          <w:b/>
          <w:lang w:val="en-GB"/>
        </w:rPr>
        <w:t>Evidence-informed investment and innovation</w:t>
      </w:r>
      <w:bookmarkEnd w:id="29"/>
      <w:bookmarkEnd w:id="30"/>
    </w:p>
    <w:p w14:paraId="537B267A"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rPr>
          <w:rFonts w:cs="Tahoma"/>
          <w:lang w:val="en-GB"/>
        </w:rPr>
      </w:pPr>
      <w:r w:rsidRPr="00761C8A">
        <w:rPr>
          <w:rFonts w:cs="Tahoma"/>
          <w:lang w:val="en-GB"/>
        </w:rPr>
        <w:t>Investment decisions must draw on the evidence base and sector knowledge that promotes prevention, whilst further investing in research and evaluation to build the evidence base about what works to address the needs and support the priorities of Aboriginal and Torres Strait Islander children and their families. This includes adequately investing in organisations to support rigorous, collaborative and context specific evaluation and knowledge translation.</w:t>
      </w:r>
    </w:p>
    <w:p w14:paraId="36800943"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DED68" w:themeFill="accent2" w:themeFillTint="99"/>
        <w:rPr>
          <w:rFonts w:cs="Tahoma"/>
          <w:b/>
          <w:lang w:val="en-GB"/>
        </w:rPr>
      </w:pPr>
      <w:r w:rsidRPr="00761C8A">
        <w:rPr>
          <w:rFonts w:cs="Tahoma"/>
          <w:b/>
          <w:lang w:val="en-GB"/>
        </w:rPr>
        <w:t xml:space="preserve">System Element 2 - </w:t>
      </w:r>
      <w:bookmarkStart w:id="31" w:name="_Toc167974502"/>
      <w:bookmarkStart w:id="32" w:name="_Toc167975773"/>
      <w:r w:rsidRPr="00761C8A">
        <w:rPr>
          <w:rFonts w:cs="Tahoma"/>
          <w:b/>
          <w:lang w:val="en-GB"/>
        </w:rPr>
        <w:t>Development of legislation, policy, and frameworks</w:t>
      </w:r>
      <w:bookmarkEnd w:id="31"/>
      <w:bookmarkEnd w:id="32"/>
    </w:p>
    <w:p w14:paraId="68F01B3D"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rPr>
          <w:rFonts w:cs="Tahoma"/>
          <w:lang w:val="en-GB"/>
        </w:rPr>
      </w:pPr>
      <w:r w:rsidRPr="00761C8A">
        <w:rPr>
          <w:rFonts w:cs="Tahoma"/>
          <w:lang w:val="en-GB"/>
        </w:rPr>
        <w:t xml:space="preserve">Relevant legislation, policy and frameworks (both updated/amended </w:t>
      </w:r>
      <w:r w:rsidRPr="00761C8A">
        <w:rPr>
          <w:rFonts w:cs="Tahoma"/>
          <w:i/>
          <w:iCs/>
          <w:u w:val="single"/>
          <w:lang w:val="en-GB"/>
        </w:rPr>
        <w:t xml:space="preserve">and </w:t>
      </w:r>
      <w:r w:rsidRPr="00761C8A">
        <w:rPr>
          <w:rFonts w:cs="Tahoma"/>
          <w:lang w:val="en-GB"/>
        </w:rPr>
        <w:t xml:space="preserve">newly developed) must prioritise early supports and strengthen protective factors relating to child safety. These must be consistent with the best interests of the child and family and have clear language and definitions of key concepts to promote consistency across the sector. </w:t>
      </w:r>
    </w:p>
    <w:p w14:paraId="5E51F370"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DED68" w:themeFill="accent2" w:themeFillTint="99"/>
        <w:rPr>
          <w:rFonts w:cs="Tahoma"/>
          <w:b/>
          <w:lang w:val="en-GB"/>
        </w:rPr>
      </w:pPr>
      <w:r w:rsidRPr="00761C8A">
        <w:rPr>
          <w:rFonts w:cs="Tahoma"/>
          <w:b/>
          <w:lang w:val="en-GB"/>
        </w:rPr>
        <w:t>System Element 3 -</w:t>
      </w:r>
      <w:bookmarkStart w:id="33" w:name="_Toc167974503"/>
      <w:bookmarkStart w:id="34" w:name="_Toc167975774"/>
      <w:r w:rsidRPr="00761C8A">
        <w:rPr>
          <w:rFonts w:cs="Tahoma"/>
          <w:b/>
          <w:lang w:val="en-GB"/>
        </w:rPr>
        <w:t xml:space="preserve"> Budget decisions and funding processes including contracting</w:t>
      </w:r>
      <w:bookmarkEnd w:id="33"/>
      <w:bookmarkEnd w:id="34"/>
    </w:p>
    <w:p w14:paraId="08F4E855"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rPr>
          <w:rFonts w:cs="Tahoma"/>
          <w:lang w:val="en-GB"/>
        </w:rPr>
      </w:pPr>
      <w:r w:rsidRPr="00761C8A">
        <w:rPr>
          <w:rFonts w:cs="Tahoma"/>
          <w:lang w:val="en-GB"/>
        </w:rPr>
        <w:t xml:space="preserve">Budget decisions and funding processes must adequately resource early support, address gaps in existing service provision and consider future avoided costs and economic benefits. Reliable, </w:t>
      </w:r>
      <w:r w:rsidRPr="00761C8A">
        <w:rPr>
          <w:rFonts w:cs="Tahoma"/>
          <w:lang w:val="en-GB"/>
        </w:rPr>
        <w:lastRenderedPageBreak/>
        <w:t>sufficient and long-term funding is needed to achieve long-term positive outcomes. For early supports that sit across government portfolios, there is a need for responses and resourcing to be coordinated to ensure early supports receive sufficient and sustainable funding, particularly for organisations that provide a range of different services and supports.</w:t>
      </w:r>
    </w:p>
    <w:p w14:paraId="3681B3C9"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DED68" w:themeFill="accent2" w:themeFillTint="99"/>
        <w:rPr>
          <w:rFonts w:cs="Tahoma"/>
          <w:b/>
          <w:lang w:val="en-GB"/>
        </w:rPr>
      </w:pPr>
      <w:r w:rsidRPr="00761C8A">
        <w:rPr>
          <w:rFonts w:cs="Tahoma"/>
          <w:b/>
          <w:lang w:val="en-GB"/>
        </w:rPr>
        <w:t xml:space="preserve">System Element 4 </w:t>
      </w:r>
      <w:bookmarkStart w:id="35" w:name="_Toc167974504"/>
      <w:bookmarkStart w:id="36" w:name="_Toc167975775"/>
      <w:r w:rsidRPr="00761C8A">
        <w:rPr>
          <w:rFonts w:cs="Tahoma"/>
          <w:b/>
          <w:lang w:val="en-GB"/>
        </w:rPr>
        <w:t>- Community leadership and accountability, including by ACCOs</w:t>
      </w:r>
      <w:bookmarkEnd w:id="35"/>
      <w:bookmarkEnd w:id="36"/>
      <w:r w:rsidRPr="00761C8A">
        <w:rPr>
          <w:rFonts w:cs="Tahoma"/>
          <w:b/>
          <w:lang w:val="en-GB"/>
        </w:rPr>
        <w:t xml:space="preserve"> </w:t>
      </w:r>
    </w:p>
    <w:p w14:paraId="28DAF49F"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rPr>
          <w:rFonts w:cs="Tahoma"/>
          <w:lang w:val="en-GB"/>
        </w:rPr>
      </w:pPr>
      <w:r w:rsidRPr="00761C8A">
        <w:rPr>
          <w:rFonts w:cs="Tahoma"/>
          <w:lang w:val="en-GB"/>
        </w:rPr>
        <w:t>Community leadership, accountability and shared decision making must be incorporated in all decisions regarding children and families. Aboriginal and Torres Strait Islander communities and organisations often prioritise a focus on early support, and that leadership can play a huge role in reorienting the system. Alongside broader community leadership in child and family services, this element focuses on investing in ACCO leadership as essential partners in program and service design and delivery.</w:t>
      </w:r>
    </w:p>
    <w:p w14:paraId="72E73FFD"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DED68" w:themeFill="accent2" w:themeFillTint="99"/>
        <w:rPr>
          <w:rFonts w:cs="Tahoma"/>
          <w:b/>
          <w:lang w:val="en-GB"/>
        </w:rPr>
      </w:pPr>
      <w:r w:rsidRPr="00761C8A">
        <w:rPr>
          <w:rFonts w:cs="Tahoma"/>
          <w:b/>
          <w:lang w:val="en-GB"/>
        </w:rPr>
        <w:t xml:space="preserve">System Element 5 - </w:t>
      </w:r>
      <w:bookmarkStart w:id="37" w:name="_Toc167974505"/>
      <w:bookmarkStart w:id="38" w:name="_Toc167975776"/>
      <w:r w:rsidRPr="00761C8A">
        <w:rPr>
          <w:rFonts w:cs="Tahoma"/>
          <w:b/>
          <w:lang w:val="en-GB"/>
        </w:rPr>
        <w:t>Collaboration and buy-in across different levels and portfolios of government</w:t>
      </w:r>
      <w:bookmarkEnd w:id="37"/>
      <w:bookmarkEnd w:id="38"/>
      <w:r w:rsidRPr="00761C8A">
        <w:rPr>
          <w:rFonts w:cs="Tahoma"/>
          <w:b/>
          <w:lang w:val="en-GB"/>
        </w:rPr>
        <w:t xml:space="preserve"> </w:t>
      </w:r>
    </w:p>
    <w:p w14:paraId="2C8ED103"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rPr>
          <w:rFonts w:cs="Tahoma"/>
          <w:lang w:val="en-GB"/>
        </w:rPr>
      </w:pPr>
      <w:r w:rsidRPr="00761C8A">
        <w:rPr>
          <w:rFonts w:cs="Tahoma"/>
          <w:lang w:val="en-GB"/>
        </w:rPr>
        <w:t xml:space="preserve">Strengthening family supports requires multidisciplinary responses that extend across multiple portfolios. Collaboration and integration between government departments, within and across jurisdictions, including cross-portfolio buy-in at local service, departmental and ministerial levels is crucial to reduce siloes and adopt a holistic approach to service delivery.  This includes collaboration between national and state/territory governments including </w:t>
      </w:r>
      <w:r w:rsidRPr="00761C8A" w:rsidDel="00EA18D3">
        <w:rPr>
          <w:rFonts w:cs="Tahoma"/>
          <w:lang w:val="en-GB"/>
        </w:rPr>
        <w:t>national</w:t>
      </w:r>
      <w:r w:rsidRPr="00761C8A">
        <w:rPr>
          <w:rFonts w:cs="Tahoma"/>
          <w:lang w:val="en-GB"/>
        </w:rPr>
        <w:t xml:space="preserve"> levers to support State and Territory Governments in prioritising early and targeted services for families, transferring investment to the ACCO sector and growing ACCO sectors.</w:t>
      </w:r>
    </w:p>
    <w:p w14:paraId="7DF51C8E"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DED68" w:themeFill="accent2" w:themeFillTint="99"/>
        <w:rPr>
          <w:rFonts w:cs="Tahoma"/>
          <w:b/>
          <w:lang w:val="en-GB"/>
        </w:rPr>
      </w:pPr>
      <w:r w:rsidRPr="00761C8A">
        <w:rPr>
          <w:rFonts w:cs="Tahoma"/>
          <w:b/>
          <w:lang w:val="en-GB"/>
        </w:rPr>
        <w:t xml:space="preserve">System Element 6 - </w:t>
      </w:r>
      <w:bookmarkStart w:id="39" w:name="_Toc167974506"/>
      <w:bookmarkStart w:id="40" w:name="_Toc167975777"/>
      <w:r w:rsidRPr="00761C8A">
        <w:rPr>
          <w:rFonts w:cs="Tahoma"/>
          <w:b/>
          <w:lang w:val="en-GB"/>
        </w:rPr>
        <w:t>Independent oversight and governance</w:t>
      </w:r>
      <w:bookmarkEnd w:id="39"/>
      <w:bookmarkEnd w:id="40"/>
    </w:p>
    <w:p w14:paraId="3B8E3D82" w14:textId="492C8EA0" w:rsidR="003270FF" w:rsidRPr="00761C8A" w:rsidRDefault="003270FF" w:rsidP="009E2BF2">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rPr>
          <w:rFonts w:cs="Tahoma"/>
          <w:lang w:val="en-GB"/>
        </w:rPr>
      </w:pPr>
      <w:r w:rsidRPr="00761C8A">
        <w:rPr>
          <w:rFonts w:cs="Tahoma"/>
          <w:lang w:val="en-GB"/>
        </w:rPr>
        <w:t>Adequate resourcing of existing organisations that have the cultural authority to conduct independent oversight and governance of systems. This includes promoting increased accountability and independent oversight to drive system reform, hold governments, organisations and systems to account and avoid repeating approaches that do not work</w:t>
      </w:r>
      <w:r w:rsidRPr="00761C8A" w:rsidDel="00C91159">
        <w:rPr>
          <w:rFonts w:cs="Tahoma"/>
          <w:lang w:val="en-GB"/>
        </w:rPr>
        <w:t xml:space="preserve">. </w:t>
      </w:r>
      <w:r w:rsidR="009E2BF2" w:rsidRPr="00761C8A">
        <w:rPr>
          <w:rFonts w:cs="Tahoma"/>
          <w:lang w:val="en-GB"/>
        </w:rPr>
        <w:br/>
      </w:r>
      <w:r w:rsidR="009E2BF2" w:rsidRPr="00761C8A">
        <w:rPr>
          <w:rFonts w:cs="Tahoma"/>
          <w:lang w:val="en-GB"/>
        </w:rPr>
        <w:br/>
        <w:t>Commissioners, Guardians and Advocates for children across the country have a critical role in ensuring the accountability of systems for protecting children’s rights and improving outcomes.</w:t>
      </w:r>
      <w:r w:rsidR="009E2BF2" w:rsidRPr="00761C8A">
        <w:rPr>
          <w:rFonts w:cs="Tahoma"/>
          <w:lang w:val="en-GB"/>
        </w:rPr>
        <w:br/>
      </w:r>
      <w:r w:rsidR="009E2BF2" w:rsidRPr="00761C8A">
        <w:rPr>
          <w:rFonts w:cs="Tahoma"/>
          <w:lang w:val="en-GB"/>
        </w:rPr>
        <w:br/>
        <w:t xml:space="preserve">Empowered, legislated and resourced Aboriginal and Torres Strait Islander Commissioners for Children and Young People are key to keeping Aboriginal and Torres Strait Islander children safe within systems and ensuring their rights are at the centre of responses.  </w:t>
      </w:r>
    </w:p>
    <w:p w14:paraId="406623AE" w14:textId="2FA026F5" w:rsidR="00735333" w:rsidRPr="00761C8A" w:rsidRDefault="00990680" w:rsidP="003270FF">
      <w:pPr>
        <w:pStyle w:val="Heading4"/>
        <w:rPr>
          <w:lang w:val="en-GB"/>
        </w:rPr>
      </w:pPr>
      <w:r w:rsidRPr="00761C8A">
        <w:rPr>
          <w:lang w:val="en-GB"/>
        </w:rPr>
        <w:t>Examples of b</w:t>
      </w:r>
      <w:r w:rsidR="00735333" w:rsidRPr="00761C8A">
        <w:rPr>
          <w:lang w:val="en-GB"/>
        </w:rPr>
        <w:t>est</w:t>
      </w:r>
      <w:r w:rsidR="00B259FA" w:rsidRPr="00761C8A">
        <w:rPr>
          <w:lang w:val="en-GB"/>
        </w:rPr>
        <w:t>-</w:t>
      </w:r>
      <w:r w:rsidR="00735333" w:rsidRPr="00761C8A">
        <w:rPr>
          <w:lang w:val="en-GB"/>
        </w:rPr>
        <w:t xml:space="preserve">practice </w:t>
      </w:r>
      <w:r w:rsidR="00B259FA" w:rsidRPr="00761C8A">
        <w:rPr>
          <w:lang w:val="en-GB"/>
        </w:rPr>
        <w:t xml:space="preserve">implementation </w:t>
      </w:r>
      <w:r w:rsidR="00A057D8" w:rsidRPr="00761C8A">
        <w:rPr>
          <w:lang w:val="en-GB"/>
        </w:rPr>
        <w:t>actions</w:t>
      </w:r>
    </w:p>
    <w:p w14:paraId="13D5B010" w14:textId="44179BEA" w:rsidR="009573F5" w:rsidRPr="00761C8A" w:rsidRDefault="009573F5" w:rsidP="0088310C">
      <w:pPr>
        <w:spacing w:after="120"/>
        <w:rPr>
          <w:lang w:val="en-GB"/>
        </w:rPr>
      </w:pPr>
      <w:r w:rsidRPr="00761C8A">
        <w:rPr>
          <w:rFonts w:cs="Tahoma"/>
          <w:lang w:val="en-GB"/>
        </w:rPr>
        <w:t xml:space="preserve">Implementation pathways for operationalising the system elements may vary across jurisdictions, noting that jurisdictions may be at different starting points and have existing initiatives underway </w:t>
      </w:r>
      <w:r w:rsidRPr="00761C8A">
        <w:rPr>
          <w:lang w:val="en-GB"/>
        </w:rPr>
        <w:t>to grow early supports and shift resources and responsibilities towards ACCOs.</w:t>
      </w:r>
    </w:p>
    <w:p w14:paraId="38E99E47" w14:textId="5FF450E5" w:rsidR="004E06EC" w:rsidRPr="00761C8A" w:rsidRDefault="009573F5" w:rsidP="0088310C">
      <w:pPr>
        <w:spacing w:after="120"/>
        <w:rPr>
          <w:rFonts w:cs="Tahoma"/>
          <w:lang w:val="en-GB"/>
        </w:rPr>
      </w:pPr>
      <w:r w:rsidRPr="00761C8A">
        <w:rPr>
          <w:lang w:val="en-GB"/>
        </w:rPr>
        <w:t xml:space="preserve">The </w:t>
      </w:r>
      <w:r w:rsidR="004D2AA8" w:rsidRPr="00761C8A">
        <w:rPr>
          <w:lang w:val="en-GB"/>
        </w:rPr>
        <w:t xml:space="preserve">following table provides </w:t>
      </w:r>
      <w:r w:rsidR="00D24E90" w:rsidRPr="00761C8A">
        <w:rPr>
          <w:lang w:val="en-GB"/>
        </w:rPr>
        <w:t xml:space="preserve">examples of </w:t>
      </w:r>
      <w:r w:rsidR="004D2AA8" w:rsidRPr="00761C8A">
        <w:rPr>
          <w:lang w:val="en-GB"/>
        </w:rPr>
        <w:t xml:space="preserve">best-practice </w:t>
      </w:r>
      <w:r w:rsidR="00DD5743" w:rsidRPr="00761C8A">
        <w:rPr>
          <w:lang w:val="en-GB"/>
        </w:rPr>
        <w:t>actions</w:t>
      </w:r>
      <w:r w:rsidRPr="00761C8A">
        <w:rPr>
          <w:lang w:val="en-GB"/>
        </w:rPr>
        <w:t xml:space="preserve"> that can be taken to operationalise the system elements</w:t>
      </w:r>
      <w:r w:rsidR="00B259FA" w:rsidRPr="00761C8A">
        <w:rPr>
          <w:rFonts w:cs="Tahoma"/>
          <w:lang w:val="en-GB"/>
        </w:rPr>
        <w:t xml:space="preserve"> for prioritising investment in earlier supports</w:t>
      </w:r>
      <w:r w:rsidRPr="00761C8A">
        <w:rPr>
          <w:rFonts w:cs="Tahoma"/>
          <w:lang w:val="en-GB"/>
        </w:rPr>
        <w:t xml:space="preserve">. </w:t>
      </w:r>
      <w:r w:rsidR="003A5718" w:rsidRPr="00761C8A">
        <w:rPr>
          <w:rFonts w:cs="Tahoma"/>
          <w:lang w:val="en-GB"/>
        </w:rPr>
        <w:t xml:space="preserve">These </w:t>
      </w:r>
      <w:r w:rsidR="00ED7CEA" w:rsidRPr="00761C8A">
        <w:rPr>
          <w:rFonts w:cs="Tahoma"/>
          <w:lang w:val="en-GB"/>
        </w:rPr>
        <w:t xml:space="preserve">actions were developed </w:t>
      </w:r>
      <w:r w:rsidR="007332EB" w:rsidRPr="00761C8A">
        <w:rPr>
          <w:rFonts w:cs="Tahoma"/>
          <w:lang w:val="en-GB"/>
        </w:rPr>
        <w:t xml:space="preserve">based on the </w:t>
      </w:r>
      <w:r w:rsidR="001408EA" w:rsidRPr="00761C8A">
        <w:rPr>
          <w:rFonts w:cs="Tahoma"/>
          <w:lang w:val="en-GB"/>
        </w:rPr>
        <w:t xml:space="preserve">review of relevant evidence and </w:t>
      </w:r>
      <w:r w:rsidR="00ED7CEA" w:rsidRPr="00761C8A">
        <w:rPr>
          <w:rFonts w:cs="Tahoma"/>
          <w:lang w:val="en-GB"/>
        </w:rPr>
        <w:t>in consul</w:t>
      </w:r>
      <w:r w:rsidR="00801306" w:rsidRPr="00761C8A">
        <w:rPr>
          <w:rFonts w:cs="Tahoma"/>
          <w:lang w:val="en-GB"/>
        </w:rPr>
        <w:t>tation with</w:t>
      </w:r>
      <w:r w:rsidR="00664F0A" w:rsidRPr="00761C8A">
        <w:rPr>
          <w:rFonts w:cs="Tahoma"/>
          <w:lang w:val="en-GB"/>
        </w:rPr>
        <w:t xml:space="preserve"> senior child and family service sector representatives, including </w:t>
      </w:r>
      <w:r w:rsidR="00ED44C1" w:rsidRPr="00761C8A">
        <w:rPr>
          <w:rFonts w:cs="Tahoma"/>
          <w:lang w:val="en-GB"/>
        </w:rPr>
        <w:t>ACCO peaks and service providers</w:t>
      </w:r>
      <w:r w:rsidR="00511C85" w:rsidRPr="00761C8A">
        <w:rPr>
          <w:rFonts w:cs="Tahoma"/>
          <w:lang w:val="en-GB"/>
        </w:rPr>
        <w:t xml:space="preserve"> with expertise </w:t>
      </w:r>
      <w:r w:rsidR="00ED44C1" w:rsidRPr="00761C8A">
        <w:rPr>
          <w:rFonts w:cs="Tahoma"/>
          <w:lang w:val="en-GB"/>
        </w:rPr>
        <w:t xml:space="preserve">in </w:t>
      </w:r>
      <w:r w:rsidR="00321E09" w:rsidRPr="00761C8A">
        <w:rPr>
          <w:rFonts w:cs="Tahoma"/>
          <w:lang w:val="en-GB"/>
        </w:rPr>
        <w:t>culturally</w:t>
      </w:r>
      <w:r w:rsidR="009054A0" w:rsidRPr="00761C8A">
        <w:rPr>
          <w:rFonts w:cs="Tahoma"/>
          <w:lang w:val="en-GB"/>
        </w:rPr>
        <w:t xml:space="preserve"> </w:t>
      </w:r>
      <w:r w:rsidR="009054A0" w:rsidRPr="00761C8A">
        <w:rPr>
          <w:rFonts w:cs="Tahoma"/>
          <w:lang w:val="en-GB"/>
        </w:rPr>
        <w:lastRenderedPageBreak/>
        <w:t xml:space="preserve">safe and </w:t>
      </w:r>
      <w:r w:rsidR="00ED44C1" w:rsidRPr="00761C8A">
        <w:rPr>
          <w:rFonts w:cs="Tahoma"/>
          <w:lang w:val="en-GB"/>
        </w:rPr>
        <w:t>evidence-informed practice</w:t>
      </w:r>
      <w:r w:rsidR="002615C2" w:rsidRPr="00761C8A">
        <w:rPr>
          <w:rFonts w:cs="Tahoma"/>
          <w:lang w:val="en-GB"/>
        </w:rPr>
        <w:t xml:space="preserve">. </w:t>
      </w:r>
      <w:r w:rsidRPr="00761C8A">
        <w:rPr>
          <w:rFonts w:cs="Tahoma"/>
          <w:lang w:val="en-GB"/>
        </w:rPr>
        <w:t>Commonwealth</w:t>
      </w:r>
      <w:r w:rsidR="00897489" w:rsidRPr="00761C8A">
        <w:rPr>
          <w:rFonts w:cs="Tahoma"/>
          <w:lang w:val="en-GB"/>
        </w:rPr>
        <w:t xml:space="preserve">, </w:t>
      </w:r>
      <w:r w:rsidRPr="00761C8A">
        <w:rPr>
          <w:rFonts w:cs="Tahoma"/>
          <w:lang w:val="en-GB"/>
        </w:rPr>
        <w:t xml:space="preserve">State and Territory Governments </w:t>
      </w:r>
      <w:r w:rsidR="00E2658C" w:rsidRPr="00761C8A">
        <w:rPr>
          <w:rFonts w:cs="Tahoma"/>
          <w:lang w:val="en-GB"/>
        </w:rPr>
        <w:t xml:space="preserve">are encouraged to </w:t>
      </w:r>
      <w:r w:rsidR="00897489" w:rsidRPr="00761C8A">
        <w:rPr>
          <w:rFonts w:cs="Tahoma"/>
          <w:lang w:val="en-GB"/>
        </w:rPr>
        <w:t>consider</w:t>
      </w:r>
      <w:r w:rsidRPr="00761C8A">
        <w:rPr>
          <w:rFonts w:cs="Tahoma"/>
          <w:lang w:val="en-GB"/>
        </w:rPr>
        <w:t xml:space="preserve"> these actions in developing tailored implementation plans</w:t>
      </w:r>
      <w:r w:rsidR="0017418C" w:rsidRPr="00761C8A">
        <w:rPr>
          <w:rFonts w:cs="Tahoma"/>
          <w:lang w:val="en-GB"/>
        </w:rPr>
        <w:t xml:space="preserve"> in partnership with Aboriginal and Torres Strait Islander communities, organisations and peak bodies,</w:t>
      </w:r>
      <w:r w:rsidR="00897489" w:rsidRPr="00761C8A">
        <w:rPr>
          <w:rFonts w:cs="Tahoma"/>
          <w:lang w:val="en-GB"/>
        </w:rPr>
        <w:t xml:space="preserve"> adapted to their </w:t>
      </w:r>
      <w:r w:rsidR="0017418C" w:rsidRPr="00761C8A">
        <w:rPr>
          <w:rFonts w:cs="Tahoma"/>
          <w:lang w:val="en-GB"/>
        </w:rPr>
        <w:t>jurisdictional context</w:t>
      </w:r>
      <w:r w:rsidRPr="00761C8A">
        <w:rPr>
          <w:rFonts w:cs="Tahoma"/>
          <w:lang w:val="en-GB"/>
        </w:rPr>
        <w:t>.</w:t>
      </w:r>
      <w:r w:rsidR="00C036EA" w:rsidRPr="00761C8A">
        <w:rPr>
          <w:rFonts w:cs="Tahoma"/>
          <w:lang w:val="en-GB"/>
        </w:rPr>
        <w:t xml:space="preserve"> </w:t>
      </w:r>
      <w:r w:rsidR="00EE7BB4" w:rsidRPr="00761C8A">
        <w:rPr>
          <w:rFonts w:cs="Tahoma"/>
          <w:lang w:val="en-GB"/>
        </w:rPr>
        <w:t xml:space="preserve">Further </w:t>
      </w:r>
      <w:r w:rsidR="00736FC2" w:rsidRPr="00761C8A">
        <w:rPr>
          <w:rFonts w:cs="Tahoma"/>
          <w:lang w:val="en-GB"/>
        </w:rPr>
        <w:t>information</w:t>
      </w:r>
      <w:r w:rsidR="00EE7BB4" w:rsidRPr="00761C8A">
        <w:rPr>
          <w:rFonts w:cs="Tahoma"/>
          <w:lang w:val="en-GB"/>
        </w:rPr>
        <w:t xml:space="preserve"> on best</w:t>
      </w:r>
      <w:r w:rsidR="0096469F" w:rsidRPr="00761C8A">
        <w:rPr>
          <w:rFonts w:cs="Tahoma"/>
          <w:lang w:val="en-GB"/>
        </w:rPr>
        <w:t>-</w:t>
      </w:r>
      <w:r w:rsidR="00EE7BB4" w:rsidRPr="00761C8A">
        <w:rPr>
          <w:rFonts w:cs="Tahoma"/>
          <w:lang w:val="en-GB"/>
        </w:rPr>
        <w:t xml:space="preserve">practice </w:t>
      </w:r>
      <w:r w:rsidR="004E06EC" w:rsidRPr="00761C8A">
        <w:rPr>
          <w:rFonts w:cs="Tahoma"/>
          <w:lang w:val="en-GB"/>
        </w:rPr>
        <w:t xml:space="preserve">implementation </w:t>
      </w:r>
      <w:r w:rsidR="00EE7BB4" w:rsidRPr="00761C8A">
        <w:rPr>
          <w:rFonts w:cs="Tahoma"/>
          <w:lang w:val="en-GB"/>
        </w:rPr>
        <w:t xml:space="preserve">pathways, including </w:t>
      </w:r>
      <w:r w:rsidR="001D7CA5" w:rsidRPr="00761C8A">
        <w:rPr>
          <w:rFonts w:cs="Tahoma"/>
          <w:lang w:val="en-GB"/>
        </w:rPr>
        <w:t xml:space="preserve">examples of </w:t>
      </w:r>
      <w:r w:rsidR="0096469F" w:rsidRPr="00761C8A">
        <w:rPr>
          <w:rFonts w:cs="Tahoma"/>
          <w:lang w:val="en-GB"/>
        </w:rPr>
        <w:t xml:space="preserve">detailed </w:t>
      </w:r>
      <w:r w:rsidR="001D7CA5" w:rsidRPr="00761C8A">
        <w:rPr>
          <w:rFonts w:cs="Tahoma"/>
          <w:lang w:val="en-GB"/>
        </w:rPr>
        <w:t>sub</w:t>
      </w:r>
      <w:r w:rsidR="0096469F" w:rsidRPr="00761C8A">
        <w:rPr>
          <w:rFonts w:cs="Tahoma"/>
          <w:lang w:val="en-GB"/>
        </w:rPr>
        <w:t>-</w:t>
      </w:r>
      <w:r w:rsidR="002A75EF" w:rsidRPr="00761C8A">
        <w:rPr>
          <w:rFonts w:cs="Tahoma"/>
          <w:lang w:val="en-GB"/>
        </w:rPr>
        <w:t xml:space="preserve">actions </w:t>
      </w:r>
      <w:r w:rsidR="0096469F" w:rsidRPr="00761C8A">
        <w:rPr>
          <w:rFonts w:cs="Tahoma"/>
          <w:lang w:val="en-GB"/>
        </w:rPr>
        <w:t xml:space="preserve">are included </w:t>
      </w:r>
      <w:r w:rsidR="00DD0FFB" w:rsidRPr="00761C8A">
        <w:rPr>
          <w:rFonts w:cs="Tahoma"/>
          <w:lang w:val="en-GB"/>
        </w:rPr>
        <w:t xml:space="preserve">at </w:t>
      </w:r>
      <w:r w:rsidR="00DD0FFB" w:rsidRPr="00761C8A">
        <w:rPr>
          <w:rFonts w:cs="Tahoma"/>
          <w:b/>
          <w:lang w:val="en-GB"/>
        </w:rPr>
        <w:t>Appendix</w:t>
      </w:r>
      <w:r w:rsidR="00346E71" w:rsidRPr="00761C8A">
        <w:rPr>
          <w:rFonts w:cs="Tahoma"/>
          <w:b/>
          <w:lang w:val="en-GB"/>
        </w:rPr>
        <w:t xml:space="preserve"> C</w:t>
      </w:r>
      <w:r w:rsidR="0096469F" w:rsidRPr="00761C8A">
        <w:rPr>
          <w:rFonts w:cs="Tahoma"/>
          <w:lang w:val="en-GB"/>
        </w:rPr>
        <w:t xml:space="preserve"> </w:t>
      </w:r>
      <w:r w:rsidR="00346E71" w:rsidRPr="00761C8A">
        <w:rPr>
          <w:rFonts w:cs="Tahoma"/>
          <w:lang w:val="en-GB"/>
        </w:rPr>
        <w:t>(</w:t>
      </w:r>
      <w:r w:rsidR="00D44350" w:rsidRPr="00761C8A">
        <w:rPr>
          <w:rFonts w:cs="Tahoma"/>
          <w:lang w:val="en-GB"/>
        </w:rPr>
        <w:t>page</w:t>
      </w:r>
      <w:r w:rsidR="00A72EDD" w:rsidRPr="00761C8A">
        <w:rPr>
          <w:rFonts w:cs="Tahoma"/>
          <w:lang w:val="en-GB"/>
        </w:rPr>
        <w:t xml:space="preserve">s </w:t>
      </w:r>
      <w:r w:rsidR="00C40A3E">
        <w:rPr>
          <w:rFonts w:cs="Tahoma"/>
          <w:lang w:val="en-GB"/>
        </w:rPr>
        <w:t>69</w:t>
      </w:r>
      <w:r w:rsidR="0096469F" w:rsidRPr="00761C8A">
        <w:rPr>
          <w:rFonts w:cs="Tahoma"/>
          <w:lang w:val="en-GB"/>
        </w:rPr>
        <w:t xml:space="preserve"> – </w:t>
      </w:r>
      <w:r w:rsidR="00C40A3E">
        <w:rPr>
          <w:rFonts w:cs="Tahoma"/>
          <w:lang w:val="en-GB"/>
        </w:rPr>
        <w:t>73</w:t>
      </w:r>
      <w:r w:rsidR="00346E71" w:rsidRPr="00761C8A">
        <w:rPr>
          <w:rFonts w:cs="Tahoma"/>
          <w:lang w:val="en-GB"/>
        </w:rPr>
        <w:t>)</w:t>
      </w:r>
      <w:r w:rsidR="0096469F" w:rsidRPr="00761C8A">
        <w:rPr>
          <w:rFonts w:cs="Tahoma"/>
          <w:lang w:val="en-GB"/>
        </w:rPr>
        <w:t>.</w:t>
      </w:r>
    </w:p>
    <w:tbl>
      <w:tblPr>
        <w:tblStyle w:val="TableGrid"/>
        <w:tblpPr w:leftFromText="180" w:rightFromText="180" w:horzAnchor="margin" w:tblpX="-572" w:tblpY="792"/>
        <w:tblW w:w="5595" w:type="pct"/>
        <w:tblLook w:val="04A0" w:firstRow="1" w:lastRow="0" w:firstColumn="1" w:lastColumn="0" w:noHBand="0" w:noVBand="1"/>
      </w:tblPr>
      <w:tblGrid>
        <w:gridCol w:w="7511"/>
        <w:gridCol w:w="3256"/>
      </w:tblGrid>
      <w:tr w:rsidR="00443EB4" w:rsidRPr="00761C8A" w14:paraId="5B2CA23E" w14:textId="77777777" w:rsidTr="00B31DAF">
        <w:trPr>
          <w:tblHeader/>
        </w:trPr>
        <w:tc>
          <w:tcPr>
            <w:tcW w:w="3488" w:type="pct"/>
          </w:tcPr>
          <w:p w14:paraId="6F996E71" w14:textId="23F35BE8" w:rsidR="00443EB4" w:rsidRPr="00761C8A" w:rsidRDefault="0000510E" w:rsidP="00EA7B67">
            <w:pPr>
              <w:spacing w:line="259" w:lineRule="auto"/>
              <w:rPr>
                <w:rFonts w:asciiTheme="majorHAnsi" w:eastAsia="Aptos" w:hAnsiTheme="majorHAnsi" w:cs="Tahoma"/>
                <w:b/>
                <w:sz w:val="24"/>
                <w:szCs w:val="24"/>
                <w:lang w:val="en-GB"/>
              </w:rPr>
            </w:pPr>
            <w:r w:rsidRPr="00761C8A">
              <w:rPr>
                <w:rFonts w:asciiTheme="majorHAnsi" w:eastAsia="Times New Roman" w:hAnsiTheme="majorHAnsi" w:cs="Tahoma"/>
                <w:b/>
                <w:kern w:val="0"/>
                <w:lang w:val="en-GB" w:eastAsia="en-AU"/>
                <w14:ligatures w14:val="none"/>
              </w:rPr>
              <w:lastRenderedPageBreak/>
              <w:t>Examples of b</w:t>
            </w:r>
            <w:r w:rsidR="00443EB4" w:rsidRPr="00761C8A">
              <w:rPr>
                <w:rFonts w:asciiTheme="majorHAnsi" w:eastAsia="Times New Roman" w:hAnsiTheme="majorHAnsi" w:cs="Tahoma"/>
                <w:b/>
                <w:kern w:val="0"/>
                <w:lang w:val="en-GB" w:eastAsia="en-AU"/>
                <w14:ligatures w14:val="none"/>
              </w:rPr>
              <w:t xml:space="preserve">est-practice </w:t>
            </w:r>
            <w:r w:rsidR="007F5938" w:rsidRPr="00761C8A">
              <w:rPr>
                <w:rFonts w:asciiTheme="majorHAnsi" w:eastAsia="Times New Roman" w:hAnsiTheme="majorHAnsi" w:cs="Tahoma"/>
                <w:b/>
                <w:kern w:val="0"/>
                <w:lang w:val="en-GB" w:eastAsia="en-AU"/>
                <w14:ligatures w14:val="none"/>
              </w:rPr>
              <w:t>actions</w:t>
            </w:r>
            <w:r w:rsidR="00443EB4" w:rsidRPr="00761C8A">
              <w:rPr>
                <w:rFonts w:asciiTheme="majorHAnsi" w:eastAsia="Times New Roman" w:hAnsiTheme="majorHAnsi" w:cs="Tahoma"/>
                <w:b/>
                <w:kern w:val="0"/>
                <w:lang w:val="en-GB" w:eastAsia="en-AU"/>
                <w14:ligatures w14:val="none"/>
              </w:rPr>
              <w:t xml:space="preserve"> – prioritising investment in earlier supports</w:t>
            </w:r>
          </w:p>
        </w:tc>
        <w:tc>
          <w:tcPr>
            <w:tcW w:w="1512" w:type="pct"/>
          </w:tcPr>
          <w:p w14:paraId="6C2ED19F" w14:textId="77777777" w:rsidR="00443EB4" w:rsidRPr="00761C8A" w:rsidRDefault="00443EB4" w:rsidP="00EA7B67">
            <w:pPr>
              <w:spacing w:line="259" w:lineRule="auto"/>
              <w:rPr>
                <w:rFonts w:ascii="Gill Sans Nova" w:eastAsia="Aptos" w:hAnsi="Gill Sans Nova" w:cs="Tahoma"/>
                <w:b/>
                <w:sz w:val="24"/>
                <w:szCs w:val="24"/>
                <w:lang w:val="en-GB"/>
              </w:rPr>
            </w:pPr>
            <w:r w:rsidRPr="00761C8A">
              <w:rPr>
                <w:rFonts w:ascii="Gill Sans Nova" w:eastAsia="Times New Roman" w:hAnsi="Gill Sans Nova" w:cs="Tahoma"/>
                <w:b/>
                <w:kern w:val="0"/>
                <w:sz w:val="24"/>
                <w:szCs w:val="24"/>
                <w:lang w:val="en-GB" w:eastAsia="en-AU"/>
                <w14:ligatures w14:val="none"/>
              </w:rPr>
              <w:t xml:space="preserve">Responsible parties </w:t>
            </w:r>
          </w:p>
        </w:tc>
      </w:tr>
      <w:tr w:rsidR="00443EB4" w:rsidRPr="00761C8A" w14:paraId="153BAD67" w14:textId="77777777" w:rsidTr="00EA7B67">
        <w:tc>
          <w:tcPr>
            <w:tcW w:w="3488" w:type="pct"/>
          </w:tcPr>
          <w:p w14:paraId="2A4A373B" w14:textId="69508E76" w:rsidR="00AD31B4" w:rsidRPr="00761C8A" w:rsidRDefault="00443EB4" w:rsidP="000C5B49">
            <w:pPr>
              <w:pStyle w:val="ListParagraph"/>
              <w:numPr>
                <w:ilvl w:val="0"/>
                <w:numId w:val="15"/>
              </w:numPr>
              <w:spacing w:line="259" w:lineRule="auto"/>
              <w:rPr>
                <w:rFonts w:asciiTheme="majorHAnsi" w:eastAsia="Aptos" w:hAnsiTheme="majorHAnsi" w:cs="Tahoma"/>
                <w:spacing w:val="-2"/>
                <w:sz w:val="24"/>
                <w:szCs w:val="24"/>
                <w:lang w:val="en-GB"/>
              </w:rPr>
            </w:pPr>
            <w:r w:rsidRPr="00761C8A">
              <w:rPr>
                <w:rFonts w:asciiTheme="majorHAnsi" w:eastAsia="Aptos" w:hAnsiTheme="majorHAnsi" w:cs="Tahoma"/>
                <w:spacing w:val="-2"/>
                <w:sz w:val="24"/>
                <w:szCs w:val="24"/>
                <w:lang w:val="en-GB"/>
              </w:rPr>
              <w:t>Ensure a comprehensive policy framework for the prioritisation of early and tailored support in investment, program and practice development is in place in each jurisdiction, including</w:t>
            </w:r>
            <w:r w:rsidRPr="00761C8A" w:rsidDel="006A39F1">
              <w:rPr>
                <w:rFonts w:asciiTheme="majorHAnsi" w:eastAsia="Aptos" w:hAnsiTheme="majorHAnsi" w:cs="Tahoma"/>
                <w:spacing w:val="-2"/>
                <w:sz w:val="24"/>
                <w:szCs w:val="24"/>
                <w:lang w:val="en-GB"/>
              </w:rPr>
              <w:t>:</w:t>
            </w:r>
          </w:p>
          <w:p w14:paraId="02FC7B85" w14:textId="252A40B9" w:rsidR="004B3D55" w:rsidRPr="00761C8A" w:rsidRDefault="004B3D55" w:rsidP="00EA7B67">
            <w:pPr>
              <w:pStyle w:val="ListParagraph"/>
              <w:numPr>
                <w:ilvl w:val="0"/>
                <w:numId w:val="4"/>
              </w:numPr>
              <w:spacing w:line="259" w:lineRule="auto"/>
              <w:ind w:left="1160" w:hanging="310"/>
              <w:rPr>
                <w:rFonts w:asciiTheme="majorHAnsi" w:eastAsia="Aptos" w:hAnsiTheme="majorHAnsi" w:cs="Tahoma"/>
                <w:spacing w:val="-2"/>
                <w:sz w:val="24"/>
                <w:szCs w:val="24"/>
                <w:lang w:val="en-GB"/>
              </w:rPr>
            </w:pPr>
            <w:r w:rsidRPr="00761C8A">
              <w:rPr>
                <w:rFonts w:asciiTheme="majorHAnsi" w:eastAsia="Aptos" w:hAnsiTheme="majorHAnsi" w:cs="Tahoma"/>
                <w:spacing w:val="-2"/>
                <w:sz w:val="24"/>
                <w:szCs w:val="24"/>
                <w:lang w:val="en-GB"/>
              </w:rPr>
              <w:t>Aligning policy frameworks to the National Child and Family Investment strategy</w:t>
            </w:r>
            <w:r w:rsidR="00900A4B" w:rsidRPr="00761C8A">
              <w:rPr>
                <w:rFonts w:asciiTheme="majorHAnsi" w:eastAsia="Aptos" w:hAnsiTheme="majorHAnsi" w:cs="Tahoma"/>
                <w:spacing w:val="-2"/>
                <w:sz w:val="24"/>
                <w:szCs w:val="24"/>
                <w:lang w:val="en-GB"/>
              </w:rPr>
              <w:t>,</w:t>
            </w:r>
            <w:r w:rsidR="00E62FF2" w:rsidRPr="00761C8A">
              <w:rPr>
                <w:rFonts w:asciiTheme="majorHAnsi" w:eastAsia="Aptos" w:hAnsiTheme="majorHAnsi" w:cs="Tahoma"/>
                <w:spacing w:val="-2"/>
                <w:sz w:val="24"/>
                <w:szCs w:val="24"/>
                <w:lang w:val="en-GB"/>
              </w:rPr>
              <w:t xml:space="preserve"> and</w:t>
            </w:r>
          </w:p>
          <w:p w14:paraId="4A67510B" w14:textId="527624B3" w:rsidR="00E62FF2" w:rsidRPr="00761C8A" w:rsidRDefault="00E62FF2" w:rsidP="00EA7B67">
            <w:pPr>
              <w:pStyle w:val="ListParagraph"/>
              <w:numPr>
                <w:ilvl w:val="0"/>
                <w:numId w:val="4"/>
              </w:numPr>
              <w:spacing w:line="259" w:lineRule="auto"/>
              <w:ind w:left="1160" w:hanging="310"/>
              <w:rPr>
                <w:rFonts w:asciiTheme="majorHAnsi" w:eastAsia="Aptos" w:hAnsiTheme="majorHAnsi" w:cs="Tahoma"/>
                <w:spacing w:val="-2"/>
                <w:sz w:val="24"/>
                <w:szCs w:val="24"/>
                <w:lang w:val="en-GB"/>
              </w:rPr>
            </w:pPr>
            <w:r w:rsidRPr="00761C8A">
              <w:rPr>
                <w:rFonts w:asciiTheme="majorHAnsi" w:eastAsia="Aptos" w:hAnsiTheme="majorHAnsi" w:cs="Tahoma"/>
                <w:spacing w:val="-2"/>
                <w:sz w:val="24"/>
                <w:szCs w:val="24"/>
                <w:lang w:val="en-GB"/>
              </w:rPr>
              <w:t>Incorporating the national definition of early and tailored</w:t>
            </w:r>
            <w:r w:rsidR="00900A4B" w:rsidRPr="00761C8A">
              <w:rPr>
                <w:rFonts w:asciiTheme="majorHAnsi" w:eastAsia="Aptos" w:hAnsiTheme="majorHAnsi" w:cs="Tahoma"/>
                <w:spacing w:val="-2"/>
                <w:sz w:val="24"/>
                <w:szCs w:val="24"/>
                <w:lang w:val="en-GB"/>
              </w:rPr>
              <w:t xml:space="preserve"> supports in </w:t>
            </w:r>
            <w:r w:rsidR="00426838" w:rsidRPr="00761C8A">
              <w:rPr>
                <w:rFonts w:asciiTheme="majorHAnsi" w:eastAsia="Aptos" w:hAnsiTheme="majorHAnsi" w:cs="Tahoma"/>
                <w:spacing w:val="-2"/>
                <w:sz w:val="24"/>
                <w:szCs w:val="24"/>
                <w:lang w:val="en-GB"/>
              </w:rPr>
              <w:t>jurisdictional</w:t>
            </w:r>
            <w:r w:rsidR="00900A4B" w:rsidRPr="00761C8A">
              <w:rPr>
                <w:rFonts w:asciiTheme="majorHAnsi" w:eastAsia="Aptos" w:hAnsiTheme="majorHAnsi" w:cs="Tahoma"/>
                <w:spacing w:val="-2"/>
                <w:sz w:val="24"/>
                <w:szCs w:val="24"/>
                <w:lang w:val="en-GB"/>
              </w:rPr>
              <w:t xml:space="preserve"> policy frameworks.</w:t>
            </w:r>
          </w:p>
          <w:p w14:paraId="280BC386" w14:textId="4CDC0AE6" w:rsidR="00ED6A8C" w:rsidRPr="00761C8A" w:rsidRDefault="00C2220A" w:rsidP="000C5B49">
            <w:pPr>
              <w:pStyle w:val="ListParagraph"/>
              <w:numPr>
                <w:ilvl w:val="0"/>
                <w:numId w:val="15"/>
              </w:numPr>
              <w:spacing w:line="259" w:lineRule="auto"/>
              <w:rPr>
                <w:rFonts w:asciiTheme="majorHAnsi" w:eastAsia="Aptos" w:hAnsiTheme="majorHAnsi" w:cs="Tahoma"/>
                <w:spacing w:val="-2"/>
                <w:sz w:val="24"/>
                <w:szCs w:val="24"/>
                <w:lang w:val="en-GB"/>
              </w:rPr>
            </w:pPr>
            <w:r w:rsidRPr="00761C8A">
              <w:rPr>
                <w:rFonts w:asciiTheme="majorHAnsi" w:eastAsia="Aptos" w:hAnsiTheme="majorHAnsi" w:cs="Tahoma"/>
                <w:spacing w:val="-2"/>
                <w:sz w:val="24"/>
                <w:szCs w:val="24"/>
                <w:lang w:val="en-GB"/>
              </w:rPr>
              <w:t>Review expenditure in programs and conduct a re-prioritisation of investment exercise to better align in scope funding streams with the principles and system elements in the Strategy</w:t>
            </w:r>
          </w:p>
          <w:p w14:paraId="24F4B282" w14:textId="4F69C733" w:rsidR="00443EB4" w:rsidRPr="00761C8A" w:rsidRDefault="00443EB4" w:rsidP="000C5B49">
            <w:pPr>
              <w:pStyle w:val="ListParagraph"/>
              <w:numPr>
                <w:ilvl w:val="0"/>
                <w:numId w:val="15"/>
              </w:numPr>
              <w:rPr>
                <w:rFonts w:asciiTheme="majorHAnsi" w:eastAsia="Aptos" w:hAnsiTheme="majorHAnsi" w:cs="Tahoma"/>
                <w:spacing w:val="-2"/>
                <w:sz w:val="24"/>
                <w:szCs w:val="24"/>
                <w:lang w:val="en-GB"/>
              </w:rPr>
            </w:pPr>
            <w:r w:rsidRPr="00761C8A">
              <w:rPr>
                <w:rFonts w:asciiTheme="majorHAnsi" w:eastAsia="Aptos" w:hAnsiTheme="majorHAnsi" w:cs="Tahoma"/>
                <w:spacing w:val="-2"/>
                <w:sz w:val="24"/>
                <w:szCs w:val="24"/>
                <w:lang w:val="en-GB"/>
              </w:rPr>
              <w:t>Ensure the outcomes of the expenditure re-prioritisation exercise are applied through a structured process of recommissioning, replacing or re-engineering identified programs.</w:t>
            </w:r>
          </w:p>
        </w:tc>
        <w:tc>
          <w:tcPr>
            <w:tcW w:w="1512" w:type="pct"/>
            <w:tcBorders>
              <w:bottom w:val="single" w:sz="4" w:space="0" w:color="auto"/>
            </w:tcBorders>
          </w:tcPr>
          <w:p w14:paraId="5A70EF2E" w14:textId="77777777" w:rsidR="00443EB4" w:rsidRPr="00761C8A" w:rsidRDefault="00443EB4" w:rsidP="00EA7B67">
            <w:pPr>
              <w:spacing w:line="259" w:lineRule="auto"/>
              <w:contextualSpacing/>
              <w:rPr>
                <w:rFonts w:asciiTheme="majorHAnsi" w:eastAsia="Aptos" w:hAnsiTheme="majorHAnsi" w:cs="Tahoma"/>
                <w:sz w:val="24"/>
                <w:szCs w:val="24"/>
                <w:lang w:val="en-GB"/>
              </w:rPr>
            </w:pPr>
            <w:r w:rsidRPr="00761C8A">
              <w:rPr>
                <w:rFonts w:asciiTheme="majorHAnsi" w:eastAsia="Aptos" w:hAnsiTheme="majorHAnsi" w:cs="Tahoma"/>
                <w:sz w:val="24"/>
                <w:szCs w:val="24"/>
                <w:lang w:val="en-GB"/>
              </w:rPr>
              <w:t xml:space="preserve">Commonwealth, State and Territory Governments </w:t>
            </w:r>
          </w:p>
          <w:p w14:paraId="39949C44" w14:textId="77777777" w:rsidR="00443EB4" w:rsidRPr="00761C8A" w:rsidRDefault="00443EB4" w:rsidP="00EA7B67">
            <w:pPr>
              <w:spacing w:line="259" w:lineRule="auto"/>
              <w:contextualSpacing/>
              <w:rPr>
                <w:rFonts w:asciiTheme="majorHAnsi" w:eastAsia="Aptos" w:hAnsiTheme="majorHAnsi" w:cs="Tahoma"/>
                <w:sz w:val="24"/>
                <w:szCs w:val="24"/>
                <w:lang w:val="en-GB"/>
              </w:rPr>
            </w:pPr>
          </w:p>
        </w:tc>
      </w:tr>
      <w:tr w:rsidR="00443EB4" w:rsidRPr="00761C8A" w14:paraId="11D90CE9" w14:textId="77777777" w:rsidTr="00FA1CBE">
        <w:tc>
          <w:tcPr>
            <w:tcW w:w="3488" w:type="pct"/>
          </w:tcPr>
          <w:p w14:paraId="5CD35E87" w14:textId="77777777" w:rsidR="00443EB4" w:rsidRPr="00761C8A" w:rsidRDefault="00443EB4" w:rsidP="000C5B49">
            <w:pPr>
              <w:pStyle w:val="ListParagraph"/>
              <w:numPr>
                <w:ilvl w:val="0"/>
                <w:numId w:val="15"/>
              </w:numPr>
              <w:spacing w:line="259" w:lineRule="auto"/>
              <w:rPr>
                <w:rFonts w:asciiTheme="majorHAnsi" w:eastAsia="Aptos" w:hAnsiTheme="majorHAnsi" w:cs="Tahoma"/>
                <w:spacing w:val="-2"/>
                <w:sz w:val="24"/>
                <w:szCs w:val="24"/>
                <w:lang w:val="en-GB"/>
              </w:rPr>
            </w:pPr>
            <w:r w:rsidRPr="00761C8A">
              <w:rPr>
                <w:rFonts w:asciiTheme="majorHAnsi" w:eastAsia="Aptos" w:hAnsiTheme="majorHAnsi" w:cs="Tahoma"/>
                <w:spacing w:val="-2"/>
                <w:sz w:val="24"/>
                <w:szCs w:val="24"/>
                <w:lang w:val="en-GB"/>
              </w:rPr>
              <w:t xml:space="preserve">Increase pathways and leverage existing mechanisms to embed the voice of Aboriginal and Torres Strait Islander children into </w:t>
            </w:r>
            <w:r w:rsidRPr="00761C8A">
              <w:rPr>
                <w:rFonts w:asciiTheme="majorHAnsi" w:hAnsiTheme="majorHAnsi" w:cs="Tahoma"/>
                <w:sz w:val="24"/>
                <w:szCs w:val="24"/>
                <w:lang w:val="en-GB"/>
              </w:rPr>
              <w:t>policy and program design, implementation, monitoring, evaluation and accountability across the social determinants of child protection involvement.</w:t>
            </w:r>
          </w:p>
          <w:p w14:paraId="5BF3FED2" w14:textId="77777777" w:rsidR="009E6E74" w:rsidRPr="00761C8A" w:rsidRDefault="009E6E74" w:rsidP="000C5B49">
            <w:pPr>
              <w:pStyle w:val="ListParagraph"/>
              <w:numPr>
                <w:ilvl w:val="0"/>
                <w:numId w:val="15"/>
              </w:numPr>
              <w:spacing w:line="259" w:lineRule="auto"/>
              <w:rPr>
                <w:rFonts w:asciiTheme="majorHAnsi" w:eastAsia="Aptos" w:hAnsiTheme="majorHAnsi" w:cs="Tahoma"/>
                <w:spacing w:val="-2"/>
                <w:sz w:val="24"/>
                <w:szCs w:val="24"/>
                <w:lang w:val="en-GB"/>
              </w:rPr>
            </w:pPr>
            <w:r w:rsidRPr="00761C8A">
              <w:rPr>
                <w:rFonts w:asciiTheme="majorHAnsi" w:eastAsia="Aptos" w:hAnsiTheme="majorHAnsi" w:cs="Tahoma"/>
                <w:spacing w:val="-2"/>
                <w:sz w:val="24"/>
                <w:szCs w:val="24"/>
                <w:lang w:val="en-GB"/>
              </w:rPr>
              <w:t>Build a comprehensive evidence base on early and tailored support models and practice, including consolidating existing evidence, with an emphasis on Aboriginal and Torres Strait Islander research and evidence that reflects the voice, needs and priorities of children, families and communities.</w:t>
            </w:r>
          </w:p>
          <w:p w14:paraId="3A83B1FB" w14:textId="77777777" w:rsidR="009E6E74" w:rsidRPr="00761C8A" w:rsidRDefault="009E6E74" w:rsidP="009E6E74">
            <w:pPr>
              <w:pStyle w:val="ListParagraph"/>
              <w:numPr>
                <w:ilvl w:val="0"/>
                <w:numId w:val="15"/>
              </w:numPr>
              <w:spacing w:line="259" w:lineRule="auto"/>
              <w:rPr>
                <w:rFonts w:asciiTheme="majorHAnsi" w:eastAsia="Aptos" w:hAnsiTheme="majorHAnsi" w:cs="Tahoma"/>
                <w:spacing w:val="-2"/>
                <w:sz w:val="24"/>
                <w:szCs w:val="24"/>
                <w:lang w:val="en-GB"/>
              </w:rPr>
            </w:pPr>
            <w:r w:rsidRPr="00761C8A">
              <w:rPr>
                <w:rFonts w:asciiTheme="majorHAnsi" w:eastAsia="Aptos" w:hAnsiTheme="majorHAnsi" w:cs="Tahoma"/>
                <w:spacing w:val="-2"/>
                <w:sz w:val="24"/>
                <w:szCs w:val="24"/>
                <w:lang w:val="en-GB"/>
              </w:rPr>
              <w:t>Partner with communities, service providers and peaks to redesign programs and funding models for early and tailored support to better align with the needs of children, families and communities.</w:t>
            </w:r>
          </w:p>
          <w:p w14:paraId="2D7813F2" w14:textId="70C4831A" w:rsidR="009E6E74" w:rsidRPr="00B846F1" w:rsidRDefault="009E6E74" w:rsidP="008656EA">
            <w:pPr>
              <w:pStyle w:val="ListParagraph"/>
              <w:numPr>
                <w:ilvl w:val="0"/>
                <w:numId w:val="15"/>
              </w:numPr>
              <w:spacing w:line="259" w:lineRule="auto"/>
              <w:rPr>
                <w:rFonts w:asciiTheme="majorHAnsi" w:eastAsia="Aptos" w:hAnsiTheme="majorHAnsi" w:cs="Tahoma"/>
                <w:spacing w:val="-2"/>
                <w:lang w:val="en-GB"/>
              </w:rPr>
            </w:pPr>
            <w:r w:rsidRPr="00761C8A">
              <w:rPr>
                <w:rFonts w:asciiTheme="majorHAnsi" w:eastAsia="Aptos" w:hAnsiTheme="majorHAnsi" w:cs="Tahoma"/>
                <w:spacing w:val="-2"/>
                <w:sz w:val="24"/>
                <w:szCs w:val="24"/>
                <w:lang w:val="en-GB"/>
              </w:rPr>
              <w:t>Build greater flexibility into programs and funding contracts for relevant services to enable community-led design of early and tailored support models and ensure practice is not constrained by rigid program</w:t>
            </w:r>
            <w:r w:rsidR="008656EA">
              <w:rPr>
                <w:rFonts w:asciiTheme="majorHAnsi" w:eastAsia="Aptos" w:hAnsiTheme="majorHAnsi" w:cs="Tahoma"/>
                <w:spacing w:val="-2"/>
                <w:sz w:val="24"/>
                <w:szCs w:val="24"/>
                <w:lang w:val="en-GB"/>
              </w:rPr>
              <w:t xml:space="preserve"> </w:t>
            </w:r>
            <w:r w:rsidRPr="00B846F1">
              <w:rPr>
                <w:rFonts w:asciiTheme="majorHAnsi" w:eastAsia="Aptos" w:hAnsiTheme="majorHAnsi" w:cs="Tahoma"/>
                <w:spacing w:val="-2"/>
                <w:sz w:val="24"/>
                <w:szCs w:val="24"/>
                <w:lang w:val="en-GB"/>
              </w:rPr>
              <w:t>requirements that are misaligned to local communities, contexts and cultures.</w:t>
            </w:r>
          </w:p>
        </w:tc>
        <w:tc>
          <w:tcPr>
            <w:tcW w:w="1512" w:type="pct"/>
            <w:tcBorders>
              <w:bottom w:val="single" w:sz="4" w:space="0" w:color="auto"/>
            </w:tcBorders>
          </w:tcPr>
          <w:p w14:paraId="72A20859" w14:textId="77777777" w:rsidR="00443EB4" w:rsidRPr="00761C8A" w:rsidRDefault="00443EB4" w:rsidP="00EA7B67">
            <w:pPr>
              <w:numPr>
                <w:ilvl w:val="0"/>
                <w:numId w:val="6"/>
              </w:numPr>
              <w:spacing w:line="259" w:lineRule="auto"/>
              <w:ind w:left="360"/>
              <w:contextualSpacing/>
              <w:rPr>
                <w:rFonts w:asciiTheme="majorHAnsi" w:eastAsia="Aptos" w:hAnsiTheme="majorHAnsi" w:cs="Tahoma"/>
                <w:sz w:val="24"/>
                <w:szCs w:val="24"/>
                <w:lang w:val="en-GB"/>
              </w:rPr>
            </w:pPr>
            <w:r w:rsidRPr="00761C8A">
              <w:rPr>
                <w:rFonts w:asciiTheme="majorHAnsi" w:eastAsia="Aptos" w:hAnsiTheme="majorHAnsi" w:cs="Tahoma"/>
                <w:sz w:val="24"/>
                <w:szCs w:val="24"/>
                <w:lang w:val="en-GB"/>
              </w:rPr>
              <w:t xml:space="preserve">Commonwealth, State and Territory Governments </w:t>
            </w:r>
          </w:p>
          <w:p w14:paraId="4D272B94" w14:textId="03C79D57" w:rsidR="00443EB4" w:rsidRPr="00761C8A" w:rsidRDefault="00C27965" w:rsidP="00EA7B67">
            <w:pPr>
              <w:numPr>
                <w:ilvl w:val="0"/>
                <w:numId w:val="5"/>
              </w:numPr>
              <w:spacing w:line="259" w:lineRule="auto"/>
              <w:contextualSpacing/>
              <w:rPr>
                <w:rFonts w:asciiTheme="majorHAnsi" w:eastAsia="Aptos" w:hAnsiTheme="majorHAnsi" w:cs="Tahoma"/>
                <w:sz w:val="24"/>
                <w:szCs w:val="24"/>
                <w:lang w:val="en-GB"/>
              </w:rPr>
            </w:pPr>
            <w:r w:rsidRPr="00761C8A">
              <w:rPr>
                <w:rFonts w:asciiTheme="majorHAnsi" w:eastAsia="Aptos" w:hAnsiTheme="majorHAnsi" w:cs="Tahoma"/>
                <w:sz w:val="24"/>
                <w:szCs w:val="24"/>
                <w:lang w:val="en-GB"/>
              </w:rPr>
              <w:t>ACCO sector (including peaks</w:t>
            </w:r>
            <w:r w:rsidR="009839B6" w:rsidRPr="00761C8A">
              <w:rPr>
                <w:rFonts w:asciiTheme="majorHAnsi" w:eastAsia="Aptos" w:hAnsiTheme="majorHAnsi" w:cs="Tahoma"/>
                <w:sz w:val="24"/>
                <w:szCs w:val="24"/>
                <w:lang w:val="en-GB"/>
              </w:rPr>
              <w:t xml:space="preserve"> and</w:t>
            </w:r>
            <w:r w:rsidRPr="00761C8A">
              <w:rPr>
                <w:rFonts w:asciiTheme="majorHAnsi" w:eastAsia="Aptos" w:hAnsiTheme="majorHAnsi" w:cs="Tahoma"/>
                <w:sz w:val="24"/>
                <w:szCs w:val="24"/>
                <w:lang w:val="en-GB"/>
              </w:rPr>
              <w:t xml:space="preserve"> service provider</w:t>
            </w:r>
            <w:r w:rsidR="009839B6" w:rsidRPr="00761C8A">
              <w:rPr>
                <w:rFonts w:asciiTheme="majorHAnsi" w:eastAsia="Aptos" w:hAnsiTheme="majorHAnsi" w:cs="Tahoma"/>
                <w:sz w:val="24"/>
                <w:szCs w:val="24"/>
                <w:lang w:val="en-GB"/>
              </w:rPr>
              <w:t>s</w:t>
            </w:r>
            <w:r w:rsidRPr="00761C8A">
              <w:rPr>
                <w:rFonts w:asciiTheme="majorHAnsi" w:eastAsia="Aptos" w:hAnsiTheme="majorHAnsi" w:cs="Tahoma"/>
                <w:sz w:val="24"/>
                <w:szCs w:val="24"/>
                <w:lang w:val="en-GB"/>
              </w:rPr>
              <w:t>)</w:t>
            </w:r>
          </w:p>
          <w:p w14:paraId="72BFA04F" w14:textId="77777777" w:rsidR="00443EB4" w:rsidRPr="00761C8A" w:rsidRDefault="00443EB4" w:rsidP="00EA7B67">
            <w:pPr>
              <w:numPr>
                <w:ilvl w:val="0"/>
                <w:numId w:val="5"/>
              </w:numPr>
              <w:spacing w:line="259" w:lineRule="auto"/>
              <w:contextualSpacing/>
              <w:rPr>
                <w:rFonts w:asciiTheme="majorHAnsi" w:eastAsia="Aptos" w:hAnsiTheme="majorHAnsi" w:cs="Tahoma"/>
                <w:sz w:val="24"/>
                <w:szCs w:val="24"/>
                <w:lang w:val="en-GB"/>
              </w:rPr>
            </w:pPr>
            <w:r w:rsidRPr="00761C8A">
              <w:rPr>
                <w:rFonts w:asciiTheme="majorHAnsi" w:eastAsia="Aptos" w:hAnsiTheme="majorHAnsi" w:cs="Tahoma"/>
                <w:sz w:val="24"/>
                <w:szCs w:val="24"/>
                <w:lang w:val="en-GB"/>
              </w:rPr>
              <w:t xml:space="preserve">National Aboriginal and Torres Strait Islander Centre for Excellence in Child and Family Support, and jurisdictional Aboriginal and Torres Strait Islander evidence and research bodies </w:t>
            </w:r>
          </w:p>
          <w:p w14:paraId="3C75E4D8" w14:textId="77777777" w:rsidR="00443EB4" w:rsidRPr="00761C8A" w:rsidRDefault="00443EB4" w:rsidP="00EA7B67">
            <w:pPr>
              <w:numPr>
                <w:ilvl w:val="0"/>
                <w:numId w:val="5"/>
              </w:numPr>
              <w:spacing w:line="259" w:lineRule="auto"/>
              <w:contextualSpacing/>
              <w:rPr>
                <w:rFonts w:asciiTheme="majorHAnsi" w:eastAsia="Aptos" w:hAnsiTheme="majorHAnsi" w:cs="Tahoma"/>
                <w:sz w:val="24"/>
                <w:szCs w:val="24"/>
                <w:lang w:val="en-GB"/>
              </w:rPr>
            </w:pPr>
            <w:r w:rsidRPr="00761C8A">
              <w:rPr>
                <w:rFonts w:asciiTheme="majorHAnsi" w:eastAsia="Aptos" w:hAnsiTheme="majorHAnsi" w:cs="Tahoma"/>
                <w:sz w:val="24"/>
                <w:szCs w:val="24"/>
                <w:lang w:val="en-GB"/>
              </w:rPr>
              <w:t>Aboriginal and Torres Strait Islander communities</w:t>
            </w:r>
          </w:p>
        </w:tc>
      </w:tr>
      <w:tr w:rsidR="00443EB4" w:rsidRPr="00761C8A" w14:paraId="2870B641" w14:textId="77777777" w:rsidTr="00FA1CBE">
        <w:tc>
          <w:tcPr>
            <w:tcW w:w="3488" w:type="pct"/>
          </w:tcPr>
          <w:p w14:paraId="695329BF" w14:textId="77777777" w:rsidR="00443EB4" w:rsidRPr="00761C8A" w:rsidRDefault="00443EB4" w:rsidP="000C5B49">
            <w:pPr>
              <w:pStyle w:val="ListParagraph"/>
              <w:numPr>
                <w:ilvl w:val="0"/>
                <w:numId w:val="15"/>
              </w:numPr>
              <w:rPr>
                <w:rFonts w:asciiTheme="majorHAnsi" w:eastAsia="Times New Roman" w:hAnsiTheme="majorHAnsi" w:cs="Tahoma"/>
                <w:sz w:val="24"/>
                <w:szCs w:val="24"/>
                <w:lang w:val="en-GB"/>
              </w:rPr>
            </w:pPr>
            <w:r w:rsidRPr="00761C8A">
              <w:rPr>
                <w:rFonts w:asciiTheme="majorHAnsi" w:eastAsia="Times New Roman" w:hAnsiTheme="majorHAnsi" w:cs="Tahoma"/>
                <w:sz w:val="24"/>
                <w:szCs w:val="24"/>
                <w:lang w:val="en-GB"/>
              </w:rPr>
              <w:t>Design a national early and tailored support funding program with Commonwealth, state and territory funding contributions</w:t>
            </w:r>
            <w:r w:rsidR="00C10894" w:rsidRPr="00761C8A">
              <w:rPr>
                <w:rFonts w:asciiTheme="majorHAnsi" w:eastAsia="Times New Roman" w:hAnsiTheme="majorHAnsi" w:cs="Tahoma"/>
                <w:sz w:val="24"/>
                <w:szCs w:val="24"/>
                <w:lang w:val="en-GB"/>
              </w:rPr>
              <w:t>,</w:t>
            </w:r>
            <w:r w:rsidR="008D31CB" w:rsidRPr="00761C8A">
              <w:rPr>
                <w:rFonts w:asciiTheme="majorHAnsi" w:eastAsia="Times New Roman" w:hAnsiTheme="majorHAnsi" w:cs="Tahoma"/>
                <w:sz w:val="24"/>
                <w:szCs w:val="24"/>
                <w:lang w:val="en-GB"/>
              </w:rPr>
              <w:t xml:space="preserve"> </w:t>
            </w:r>
            <w:r w:rsidR="006F55A3" w:rsidRPr="00761C8A">
              <w:rPr>
                <w:rFonts w:asciiTheme="majorHAnsi" w:eastAsia="Times New Roman" w:hAnsiTheme="majorHAnsi" w:cs="Tahoma"/>
                <w:sz w:val="24"/>
                <w:szCs w:val="24"/>
                <w:lang w:val="en-GB"/>
              </w:rPr>
              <w:t>that considers the need fo</w:t>
            </w:r>
            <w:r w:rsidR="0093674D" w:rsidRPr="00761C8A">
              <w:rPr>
                <w:rFonts w:asciiTheme="majorHAnsi" w:eastAsia="Times New Roman" w:hAnsiTheme="majorHAnsi" w:cs="Tahoma"/>
                <w:sz w:val="24"/>
                <w:szCs w:val="24"/>
                <w:lang w:val="en-GB"/>
              </w:rPr>
              <w:t>r</w:t>
            </w:r>
            <w:r w:rsidR="008D31CB" w:rsidRPr="00761C8A">
              <w:rPr>
                <w:rFonts w:asciiTheme="majorHAnsi" w:eastAsia="Times New Roman" w:hAnsiTheme="majorHAnsi" w:cs="Tahoma"/>
                <w:sz w:val="24"/>
                <w:szCs w:val="24"/>
                <w:lang w:val="en-GB"/>
              </w:rPr>
              <w:t xml:space="preserve"> multi-agency cooperation and coordination</w:t>
            </w:r>
            <w:r w:rsidRPr="00761C8A">
              <w:rPr>
                <w:rFonts w:asciiTheme="majorHAnsi" w:eastAsia="Times New Roman" w:hAnsiTheme="majorHAnsi" w:cs="Tahoma"/>
                <w:sz w:val="24"/>
                <w:szCs w:val="24"/>
                <w:lang w:val="en-GB"/>
              </w:rPr>
              <w:t xml:space="preserve">, administered at the state and territory level, to help address the </w:t>
            </w:r>
            <w:r w:rsidRPr="00761C8A">
              <w:rPr>
                <w:rFonts w:asciiTheme="majorHAnsi" w:eastAsia="Times New Roman" w:hAnsiTheme="majorHAnsi" w:cs="Tahoma"/>
                <w:sz w:val="24"/>
                <w:szCs w:val="24"/>
                <w:lang w:val="en-GB"/>
              </w:rPr>
              <w:lastRenderedPageBreak/>
              <w:t xml:space="preserve">disproportionate investment in tertiary systems and address gaps in early and tailored support service availability. </w:t>
            </w:r>
          </w:p>
          <w:p w14:paraId="3675803E" w14:textId="77777777" w:rsidR="009E6E74" w:rsidRPr="00761C8A" w:rsidRDefault="009E6E74" w:rsidP="009E6E74">
            <w:pPr>
              <w:pStyle w:val="ListParagraph"/>
              <w:numPr>
                <w:ilvl w:val="0"/>
                <w:numId w:val="15"/>
              </w:numPr>
              <w:spacing w:line="259" w:lineRule="auto"/>
              <w:rPr>
                <w:rFonts w:asciiTheme="majorHAnsi" w:eastAsia="Aptos" w:hAnsiTheme="majorHAnsi" w:cs="Tahoma"/>
                <w:spacing w:val="-2"/>
                <w:sz w:val="24"/>
                <w:szCs w:val="24"/>
                <w:lang w:val="en-GB"/>
              </w:rPr>
            </w:pPr>
            <w:r w:rsidRPr="00761C8A">
              <w:rPr>
                <w:rFonts w:asciiTheme="majorHAnsi" w:eastAsia="Aptos" w:hAnsiTheme="majorHAnsi" w:cs="Tahoma"/>
                <w:spacing w:val="-2"/>
                <w:sz w:val="24"/>
                <w:szCs w:val="24"/>
                <w:lang w:val="en-GB"/>
              </w:rPr>
              <w:t>Incorporate</w:t>
            </w:r>
            <w:r w:rsidRPr="00761C8A" w:rsidDel="0067411B">
              <w:rPr>
                <w:rFonts w:asciiTheme="majorHAnsi" w:eastAsia="Aptos" w:hAnsiTheme="majorHAnsi" w:cs="Tahoma"/>
                <w:spacing w:val="-2"/>
                <w:sz w:val="24"/>
                <w:szCs w:val="24"/>
                <w:lang w:val="en-GB"/>
              </w:rPr>
              <w:t xml:space="preserve"> </w:t>
            </w:r>
            <w:r w:rsidRPr="00761C8A">
              <w:rPr>
                <w:rFonts w:asciiTheme="majorHAnsi" w:eastAsia="Aptos" w:hAnsiTheme="majorHAnsi" w:cs="Tahoma"/>
                <w:spacing w:val="-2"/>
                <w:sz w:val="24"/>
                <w:szCs w:val="24"/>
                <w:lang w:val="en-GB"/>
              </w:rPr>
              <w:t>requirements to provide early and tailored support to children and families into relevant state, territory and/or national legislative frameworks. Where relevant, based on the varying legislative responsibilities of Commonwealth, State and Territory governments, legislative provisions should reflect:</w:t>
            </w:r>
          </w:p>
          <w:p w14:paraId="54C5AE07" w14:textId="77777777" w:rsidR="009E6E74" w:rsidRPr="00761C8A" w:rsidRDefault="009E6E74" w:rsidP="00B846F1">
            <w:pPr>
              <w:pStyle w:val="ListParagraph"/>
              <w:numPr>
                <w:ilvl w:val="0"/>
                <w:numId w:val="16"/>
              </w:numPr>
              <w:spacing w:line="259" w:lineRule="auto"/>
              <w:ind w:left="1016" w:hanging="296"/>
              <w:rPr>
                <w:rFonts w:asciiTheme="majorHAnsi" w:eastAsia="Aptos" w:hAnsiTheme="majorHAnsi" w:cs="Tahoma"/>
                <w:spacing w:val="-2"/>
                <w:sz w:val="24"/>
                <w:szCs w:val="24"/>
                <w:lang w:val="en-GB"/>
              </w:rPr>
            </w:pPr>
            <w:r w:rsidRPr="00761C8A">
              <w:rPr>
                <w:rFonts w:asciiTheme="majorHAnsi" w:eastAsia="Aptos" w:hAnsiTheme="majorHAnsi" w:cs="Tahoma"/>
                <w:spacing w:val="-2"/>
                <w:sz w:val="24"/>
                <w:szCs w:val="24"/>
                <w:lang w:val="en-GB"/>
              </w:rPr>
              <w:t>A requirement in relevant child protection legislation for active efforts to provide all reasonable supports to families prior to child removal to ensure a child can be safely cared for in the child’s family, community and culture</w:t>
            </w:r>
          </w:p>
          <w:p w14:paraId="3EB224C6" w14:textId="77777777" w:rsidR="009E6E74" w:rsidRPr="00761C8A" w:rsidRDefault="009E6E74" w:rsidP="00B846F1">
            <w:pPr>
              <w:pStyle w:val="ListParagraph"/>
              <w:numPr>
                <w:ilvl w:val="0"/>
                <w:numId w:val="16"/>
              </w:numPr>
              <w:spacing w:line="259" w:lineRule="auto"/>
              <w:ind w:left="1016" w:hanging="296"/>
              <w:rPr>
                <w:rFonts w:asciiTheme="majorHAnsi" w:eastAsia="Aptos" w:hAnsiTheme="majorHAnsi" w:cs="Tahoma"/>
                <w:spacing w:val="-2"/>
                <w:sz w:val="24"/>
                <w:szCs w:val="24"/>
                <w:lang w:val="en-GB"/>
              </w:rPr>
            </w:pPr>
            <w:r w:rsidRPr="00761C8A">
              <w:rPr>
                <w:rFonts w:asciiTheme="majorHAnsi" w:eastAsia="Aptos" w:hAnsiTheme="majorHAnsi" w:cs="Tahoma"/>
                <w:spacing w:val="-2"/>
                <w:sz w:val="24"/>
                <w:szCs w:val="24"/>
                <w:lang w:val="en-GB"/>
              </w:rPr>
              <w:t>A requirement to implement all five elements of the Aboriginal and Torres Strait Islander Child Placement Principle to the standard of active efforts</w:t>
            </w:r>
          </w:p>
          <w:p w14:paraId="0E448D38" w14:textId="4C65E112" w:rsidR="009956A0" w:rsidRPr="00AF4FDD" w:rsidRDefault="009E6E74" w:rsidP="00B846F1">
            <w:pPr>
              <w:pStyle w:val="ListParagraph"/>
              <w:numPr>
                <w:ilvl w:val="0"/>
                <w:numId w:val="16"/>
              </w:numPr>
              <w:spacing w:line="259" w:lineRule="auto"/>
              <w:ind w:left="1016" w:hanging="296"/>
              <w:rPr>
                <w:rFonts w:asciiTheme="majorHAnsi" w:eastAsia="Times New Roman" w:hAnsiTheme="majorHAnsi" w:cs="Tahoma"/>
                <w:sz w:val="24"/>
                <w:szCs w:val="24"/>
                <w:lang w:val="en-GB"/>
              </w:rPr>
            </w:pPr>
            <w:r w:rsidRPr="009956A0">
              <w:rPr>
                <w:rFonts w:asciiTheme="majorHAnsi" w:eastAsia="Aptos" w:hAnsiTheme="majorHAnsi" w:cs="Tahoma"/>
                <w:spacing w:val="-2"/>
                <w:sz w:val="24"/>
                <w:szCs w:val="24"/>
                <w:lang w:val="en-GB"/>
              </w:rPr>
              <w:t>A requirement that a preventive support service to a child’s family is prioritised over other services wherever that is consistent with the best interests of the child, and</w:t>
            </w:r>
          </w:p>
          <w:p w14:paraId="538E65B6" w14:textId="3BD5A5C0" w:rsidR="009E6E74" w:rsidRPr="00B846F1" w:rsidRDefault="009E6E74" w:rsidP="00B846F1">
            <w:pPr>
              <w:pStyle w:val="ListParagraph"/>
              <w:numPr>
                <w:ilvl w:val="0"/>
                <w:numId w:val="16"/>
              </w:numPr>
              <w:spacing w:line="259" w:lineRule="auto"/>
              <w:ind w:left="1016" w:hanging="296"/>
              <w:rPr>
                <w:rFonts w:asciiTheme="majorHAnsi" w:eastAsia="Times New Roman" w:hAnsiTheme="majorHAnsi" w:cs="Tahoma"/>
                <w:sz w:val="28"/>
                <w:szCs w:val="28"/>
                <w:lang w:val="en-GB"/>
              </w:rPr>
            </w:pPr>
            <w:r w:rsidRPr="00B846F1">
              <w:rPr>
                <w:rFonts w:asciiTheme="majorHAnsi" w:eastAsia="Aptos" w:hAnsiTheme="majorHAnsi" w:cs="Tahoma"/>
                <w:spacing w:val="-2"/>
                <w:sz w:val="24"/>
                <w:szCs w:val="24"/>
                <w:lang w:val="en-GB"/>
              </w:rPr>
              <w:t>An explicit obligation of government to resource and make available early and tailored support services, including culturally safe and appropriate service delivered through ACCOs.</w:t>
            </w:r>
          </w:p>
          <w:p w14:paraId="06CFCDB0" w14:textId="77777777" w:rsidR="00FA1CBE" w:rsidRPr="00761C8A" w:rsidRDefault="00FA1CBE" w:rsidP="009E6E74">
            <w:pPr>
              <w:pStyle w:val="ListParagraph"/>
              <w:numPr>
                <w:ilvl w:val="0"/>
                <w:numId w:val="15"/>
              </w:numPr>
              <w:rPr>
                <w:rFonts w:asciiTheme="majorHAnsi" w:eastAsia="Times New Roman" w:hAnsiTheme="majorHAnsi" w:cs="Tahoma"/>
                <w:sz w:val="24"/>
                <w:szCs w:val="24"/>
                <w:lang w:val="en-GB"/>
              </w:rPr>
            </w:pPr>
            <w:r w:rsidRPr="00761C8A">
              <w:rPr>
                <w:rFonts w:asciiTheme="majorHAnsi" w:eastAsia="Aptos" w:hAnsiTheme="majorHAnsi" w:cs="Tahoma"/>
                <w:spacing w:val="-2"/>
                <w:sz w:val="24"/>
                <w:szCs w:val="24"/>
                <w:lang w:val="en-GB"/>
              </w:rPr>
              <w:t>Develop jurisdictional early intervention investment frameworks in collaboration with relevant Departments of Treasury and Finance that include requirements to forecast future avoided costs in new policy proposals to ensure government budget decision-making takes account of both the economic and social benefits of investing in early and tailored supports.</w:t>
            </w:r>
          </w:p>
          <w:p w14:paraId="6D128392" w14:textId="77777777" w:rsidR="00FA1CBE" w:rsidRPr="00761C8A" w:rsidRDefault="00FA1CBE" w:rsidP="00FA1CBE">
            <w:pPr>
              <w:pStyle w:val="ListParagraph"/>
              <w:numPr>
                <w:ilvl w:val="0"/>
                <w:numId w:val="15"/>
              </w:numPr>
              <w:spacing w:line="259" w:lineRule="auto"/>
              <w:rPr>
                <w:rFonts w:asciiTheme="majorHAnsi" w:eastAsia="Aptos" w:hAnsiTheme="majorHAnsi" w:cs="Tahoma"/>
                <w:spacing w:val="-2"/>
                <w:sz w:val="24"/>
                <w:szCs w:val="24"/>
                <w:lang w:val="en-GB"/>
              </w:rPr>
            </w:pPr>
            <w:r w:rsidRPr="00761C8A">
              <w:rPr>
                <w:rFonts w:asciiTheme="majorHAnsi" w:eastAsia="Times New Roman" w:hAnsiTheme="majorHAnsi" w:cs="Tahoma"/>
                <w:sz w:val="24"/>
                <w:szCs w:val="24"/>
                <w:lang w:val="en-GB"/>
              </w:rPr>
              <w:t>Improve cross-border collaboration between governments and child and family service agencies to strengthen coordination and provision of supports to families who have contact with multiple state and territory service systems, with a focus on ensuring the timely availability of early and tailored supports.</w:t>
            </w:r>
          </w:p>
          <w:p w14:paraId="7A4E5F70" w14:textId="77777777" w:rsidR="00FA1CBE" w:rsidRPr="00761C8A" w:rsidRDefault="00FA1CBE" w:rsidP="00FA1CBE">
            <w:pPr>
              <w:pStyle w:val="ListParagraph"/>
              <w:numPr>
                <w:ilvl w:val="0"/>
                <w:numId w:val="15"/>
              </w:numPr>
              <w:spacing w:line="259" w:lineRule="auto"/>
              <w:rPr>
                <w:rFonts w:asciiTheme="majorHAnsi" w:eastAsia="Aptos" w:hAnsiTheme="majorHAnsi" w:cs="Tahoma"/>
                <w:spacing w:val="-2"/>
                <w:sz w:val="24"/>
                <w:szCs w:val="24"/>
                <w:lang w:val="en-GB"/>
              </w:rPr>
            </w:pPr>
            <w:r w:rsidRPr="00761C8A">
              <w:rPr>
                <w:rFonts w:asciiTheme="majorHAnsi" w:eastAsia="Times New Roman" w:hAnsiTheme="majorHAnsi" w:cs="Tahoma"/>
                <w:sz w:val="24"/>
                <w:szCs w:val="24"/>
                <w:lang w:val="en-GB"/>
              </w:rPr>
              <w:t>Invest in strengthening referral pathways between universal services, such as education and maternal child health, and early and tailored supports, as well as initiatives to integrate a child and family focus in adult services that relate to the social determinants of child protection intervention such as mental health, housing, family violence and drug and alcohol services.</w:t>
            </w:r>
          </w:p>
          <w:p w14:paraId="33FA12DF" w14:textId="77777777" w:rsidR="00FA1CBE" w:rsidRPr="00761C8A" w:rsidRDefault="00FA1CBE" w:rsidP="00FA1CBE">
            <w:pPr>
              <w:pStyle w:val="ListParagraph"/>
              <w:numPr>
                <w:ilvl w:val="0"/>
                <w:numId w:val="15"/>
              </w:numPr>
              <w:rPr>
                <w:rFonts w:asciiTheme="majorHAnsi" w:eastAsia="Times New Roman" w:hAnsiTheme="majorHAnsi" w:cs="Tahoma"/>
                <w:sz w:val="24"/>
                <w:szCs w:val="24"/>
                <w:lang w:val="en-GB"/>
              </w:rPr>
            </w:pPr>
            <w:r w:rsidRPr="00761C8A">
              <w:rPr>
                <w:rFonts w:asciiTheme="majorHAnsi" w:eastAsia="Times New Roman" w:hAnsiTheme="majorHAnsi" w:cs="Tahoma"/>
                <w:sz w:val="24"/>
                <w:szCs w:val="24"/>
                <w:lang w:val="en-GB"/>
              </w:rPr>
              <w:lastRenderedPageBreak/>
              <w:t>Strengthen information and data sharing across portfolios and jurisdictions relating to the social determinants of child protection involvement while maintaining adherence to relevant privacy and data sharing legislation and regulatory frameworks, including:</w:t>
            </w:r>
          </w:p>
          <w:p w14:paraId="1BB2D4B3" w14:textId="77777777" w:rsidR="00FA1CBE" w:rsidRPr="00761C8A" w:rsidRDefault="00FA1CBE" w:rsidP="00FA1CBE">
            <w:pPr>
              <w:pStyle w:val="ListParagraph"/>
              <w:numPr>
                <w:ilvl w:val="0"/>
                <w:numId w:val="16"/>
              </w:numPr>
              <w:rPr>
                <w:rFonts w:asciiTheme="majorHAnsi" w:eastAsia="Times New Roman" w:hAnsiTheme="majorHAnsi" w:cs="Tahoma"/>
                <w:sz w:val="24"/>
                <w:szCs w:val="24"/>
                <w:lang w:val="en-GB"/>
              </w:rPr>
            </w:pPr>
            <w:r w:rsidRPr="00761C8A">
              <w:rPr>
                <w:rFonts w:asciiTheme="majorHAnsi" w:eastAsia="Times New Roman" w:hAnsiTheme="majorHAnsi" w:cs="Tahoma"/>
                <w:sz w:val="24"/>
                <w:szCs w:val="24"/>
                <w:lang w:val="en-GB"/>
              </w:rPr>
              <w:t>Aboriginal and Torres Strait Islander partnerships in data sharing aligned to Priority Reform 4 of the National Agreement on Closing the Gap, and</w:t>
            </w:r>
          </w:p>
          <w:p w14:paraId="654F386F" w14:textId="369688C8" w:rsidR="00FA1CBE" w:rsidRPr="00761C8A" w:rsidRDefault="00FA1CBE" w:rsidP="00FA1CBE">
            <w:pPr>
              <w:pStyle w:val="ListParagraph"/>
              <w:numPr>
                <w:ilvl w:val="0"/>
                <w:numId w:val="16"/>
              </w:numPr>
              <w:rPr>
                <w:rFonts w:asciiTheme="majorHAnsi" w:eastAsia="Times New Roman" w:hAnsiTheme="majorHAnsi" w:cs="Tahoma"/>
                <w:sz w:val="24"/>
                <w:szCs w:val="24"/>
                <w:lang w:val="en-GB"/>
              </w:rPr>
            </w:pPr>
            <w:r w:rsidRPr="00761C8A">
              <w:rPr>
                <w:rFonts w:asciiTheme="majorHAnsi" w:eastAsia="Times New Roman" w:hAnsiTheme="majorHAnsi" w:cs="Tahoma"/>
                <w:sz w:val="24"/>
                <w:szCs w:val="24"/>
                <w:lang w:val="en-GB"/>
              </w:rPr>
              <w:t>Safeguards to ensure a focus on early support rather than surveillance and intervention.</w:t>
            </w:r>
          </w:p>
        </w:tc>
        <w:tc>
          <w:tcPr>
            <w:tcW w:w="1512" w:type="pct"/>
            <w:tcBorders>
              <w:bottom w:val="single" w:sz="4" w:space="0" w:color="auto"/>
            </w:tcBorders>
          </w:tcPr>
          <w:p w14:paraId="2B34ECE4" w14:textId="77777777" w:rsidR="00443EB4" w:rsidRPr="00761C8A" w:rsidRDefault="00443EB4" w:rsidP="00EA7B67">
            <w:pPr>
              <w:spacing w:line="259" w:lineRule="auto"/>
              <w:rPr>
                <w:rFonts w:asciiTheme="majorHAnsi" w:eastAsia="Aptos" w:hAnsiTheme="majorHAnsi" w:cs="Tahoma"/>
                <w:sz w:val="24"/>
                <w:szCs w:val="24"/>
                <w:lang w:val="en-GB"/>
              </w:rPr>
            </w:pPr>
            <w:r w:rsidRPr="00761C8A">
              <w:rPr>
                <w:rFonts w:asciiTheme="majorHAnsi" w:eastAsia="Aptos" w:hAnsiTheme="majorHAnsi" w:cs="Tahoma"/>
                <w:sz w:val="24"/>
                <w:szCs w:val="24"/>
                <w:lang w:val="en-GB"/>
              </w:rPr>
              <w:lastRenderedPageBreak/>
              <w:t>Commonwealth, State and Territory Governments</w:t>
            </w:r>
          </w:p>
        </w:tc>
      </w:tr>
    </w:tbl>
    <w:p w14:paraId="743B9CA5" w14:textId="77777777" w:rsidR="004E06EC" w:rsidRPr="00761C8A" w:rsidRDefault="004E06EC" w:rsidP="009573F5">
      <w:pPr>
        <w:rPr>
          <w:rFonts w:cs="Tahoma"/>
          <w:lang w:val="en-GB"/>
        </w:rPr>
      </w:pPr>
    </w:p>
    <w:p w14:paraId="31590DF0" w14:textId="77777777" w:rsidR="00307D3F" w:rsidRPr="00761C8A" w:rsidRDefault="00307D3F">
      <w:pPr>
        <w:rPr>
          <w:rFonts w:cs="Tahoma"/>
          <w:b/>
          <w:bCs/>
          <w:sz w:val="36"/>
          <w:szCs w:val="36"/>
          <w:lang w:val="en-GB"/>
        </w:rPr>
      </w:pPr>
      <w:bookmarkStart w:id="41" w:name="_Toc174631162"/>
      <w:r w:rsidRPr="00761C8A">
        <w:rPr>
          <w:rFonts w:cs="Tahoma"/>
          <w:lang w:val="en-GB"/>
        </w:rPr>
        <w:br w:type="page"/>
      </w:r>
    </w:p>
    <w:p w14:paraId="153BB3E2" w14:textId="0BD62513" w:rsidR="009A4EF0" w:rsidRPr="00761C8A" w:rsidRDefault="00082EB0" w:rsidP="009820ED">
      <w:pPr>
        <w:pStyle w:val="Heading2"/>
        <w:rPr>
          <w:lang w:val="en-GB"/>
        </w:rPr>
      </w:pPr>
      <w:bookmarkStart w:id="42" w:name="_Toc188023209"/>
      <w:r w:rsidRPr="00761C8A">
        <w:rPr>
          <w:lang w:val="en-GB"/>
        </w:rPr>
        <w:lastRenderedPageBreak/>
        <w:t>Shifting</w:t>
      </w:r>
      <w:r w:rsidR="00A96121" w:rsidRPr="00761C8A">
        <w:rPr>
          <w:lang w:val="en-GB"/>
        </w:rPr>
        <w:t xml:space="preserve"> funding towards the Aboriginal </w:t>
      </w:r>
      <w:r w:rsidR="00431826" w:rsidRPr="00761C8A">
        <w:rPr>
          <w:lang w:val="en-GB"/>
        </w:rPr>
        <w:t xml:space="preserve">and Torres Strait Islander </w:t>
      </w:r>
      <w:r w:rsidR="00A96121" w:rsidRPr="00761C8A">
        <w:rPr>
          <w:lang w:val="en-GB"/>
        </w:rPr>
        <w:t>Community Controlled sector</w:t>
      </w:r>
      <w:bookmarkEnd w:id="41"/>
      <w:bookmarkEnd w:id="42"/>
      <w:r w:rsidR="00A96121" w:rsidRPr="00761C8A">
        <w:rPr>
          <w:lang w:val="en-GB"/>
        </w:rPr>
        <w:t xml:space="preserve"> </w:t>
      </w:r>
    </w:p>
    <w:p w14:paraId="432D88D4" w14:textId="61D37B7B" w:rsidR="00C230F8" w:rsidRPr="00761C8A" w:rsidRDefault="00C91F0F" w:rsidP="0040356D">
      <w:pPr>
        <w:spacing w:after="120"/>
        <w:rPr>
          <w:rFonts w:cstheme="minorHAnsi"/>
          <w:lang w:val="en-GB"/>
        </w:rPr>
      </w:pPr>
      <w:r w:rsidRPr="00761C8A">
        <w:rPr>
          <w:lang w:val="en-GB"/>
        </w:rPr>
        <w:t>ACCOs have delivered culturally appropriate support services to Aboriginal and Torres Strait Islander children and families for decades. They provide a means for Aboriginal and Torres Strait Islander people to exercise control over services that</w:t>
      </w:r>
      <w:r w:rsidRPr="00761C8A">
        <w:rPr>
          <w:rStyle w:val="normaltextrun"/>
          <w:rFonts w:eastAsiaTheme="majorEastAsia" w:cs="Tahoma"/>
          <w:lang w:val="en-GB"/>
        </w:rPr>
        <w:t xml:space="preserve"> are delivered to their communities, representing an important act of self-determination.</w:t>
      </w:r>
      <w:r w:rsidRPr="00761C8A">
        <w:rPr>
          <w:rStyle w:val="normaltextrun"/>
          <w:rFonts w:eastAsiaTheme="majorEastAsia" w:cs="Tahoma"/>
          <w:vertAlign w:val="superscript"/>
          <w:lang w:val="en-GB"/>
        </w:rPr>
        <w:footnoteReference w:id="30"/>
      </w:r>
      <w:r w:rsidRPr="00761C8A">
        <w:rPr>
          <w:rStyle w:val="normaltextrun"/>
          <w:rFonts w:eastAsiaTheme="majorEastAsia" w:cs="Tahoma"/>
          <w:vertAlign w:val="superscript"/>
          <w:lang w:val="en-GB"/>
        </w:rPr>
        <w:t xml:space="preserve"> </w:t>
      </w:r>
      <w:r w:rsidRPr="00761C8A">
        <w:rPr>
          <w:rStyle w:val="normaltextrun"/>
          <w:rFonts w:eastAsiaTheme="majorEastAsia" w:cs="Tahoma"/>
          <w:lang w:val="en-GB"/>
        </w:rPr>
        <w:t>Through this connection to community, ACCOs are uniquely positioned to operate in a way that is centred on Aboriginal and Torres Strait Islander ways of being, doing and knowing, ensuring the services they offer are culturally safe and tailored to their communities.</w:t>
      </w:r>
      <w:r w:rsidRPr="00761C8A">
        <w:rPr>
          <w:rStyle w:val="normaltextrun"/>
          <w:rFonts w:eastAsiaTheme="majorEastAsia" w:cs="Tahoma"/>
          <w:vertAlign w:val="superscript"/>
          <w:lang w:val="en-GB"/>
        </w:rPr>
        <w:footnoteReference w:id="31"/>
      </w:r>
      <w:r w:rsidR="004D4B2E" w:rsidRPr="00761C8A">
        <w:rPr>
          <w:rStyle w:val="normaltextrun"/>
          <w:rFonts w:eastAsiaTheme="majorEastAsia" w:cs="Tahoma"/>
          <w:lang w:val="en-GB"/>
        </w:rPr>
        <w:t xml:space="preserve"> </w:t>
      </w:r>
      <w:r w:rsidR="00A609E9" w:rsidRPr="00761C8A">
        <w:rPr>
          <w:lang w:val="en-GB"/>
        </w:rPr>
        <w:t xml:space="preserve">ACCOs </w:t>
      </w:r>
      <w:r w:rsidR="00524CAC" w:rsidRPr="00761C8A">
        <w:rPr>
          <w:lang w:val="en-GB"/>
        </w:rPr>
        <w:t xml:space="preserve">typically </w:t>
      </w:r>
      <w:r w:rsidR="00596239" w:rsidRPr="00761C8A">
        <w:rPr>
          <w:lang w:val="en-GB"/>
        </w:rPr>
        <w:t>provide</w:t>
      </w:r>
      <w:r w:rsidR="00A609E9" w:rsidRPr="00761C8A">
        <w:rPr>
          <w:lang w:val="en-GB"/>
        </w:rPr>
        <w:t xml:space="preserve"> holistic and culturally responsive model</w:t>
      </w:r>
      <w:r w:rsidR="00596239" w:rsidRPr="00761C8A">
        <w:rPr>
          <w:lang w:val="en-GB"/>
        </w:rPr>
        <w:t>s</w:t>
      </w:r>
      <w:r w:rsidR="00A609E9" w:rsidRPr="00761C8A">
        <w:rPr>
          <w:lang w:val="en-GB"/>
        </w:rPr>
        <w:t xml:space="preserve"> of care</w:t>
      </w:r>
      <w:r w:rsidR="0033241D" w:rsidRPr="00761C8A">
        <w:rPr>
          <w:lang w:val="en-GB"/>
        </w:rPr>
        <w:t xml:space="preserve"> that include integrated wrap around supports for families</w:t>
      </w:r>
      <w:r w:rsidR="00A609E9" w:rsidRPr="00761C8A">
        <w:rPr>
          <w:rFonts w:cstheme="minorHAnsi"/>
          <w:lang w:val="en-GB"/>
        </w:rPr>
        <w:t>.</w:t>
      </w:r>
      <w:r w:rsidR="00A609E9" w:rsidRPr="00761C8A">
        <w:rPr>
          <w:rStyle w:val="FootnoteReference"/>
          <w:rFonts w:eastAsia="Calibri"/>
          <w:lang w:val="en-GB"/>
        </w:rPr>
        <w:footnoteReference w:id="32"/>
      </w:r>
      <w:r w:rsidR="00A609E9" w:rsidRPr="00761C8A">
        <w:rPr>
          <w:rFonts w:cstheme="minorHAnsi"/>
          <w:lang w:val="en-GB"/>
        </w:rPr>
        <w:t xml:space="preserve"> </w:t>
      </w:r>
    </w:p>
    <w:p w14:paraId="3CDDC3EC" w14:textId="1E5A6D66" w:rsidR="00FC7C80" w:rsidRPr="00761C8A" w:rsidRDefault="009A4EF0" w:rsidP="00780FFD">
      <w:pPr>
        <w:spacing w:after="120"/>
        <w:rPr>
          <w:rStyle w:val="normaltextrun"/>
          <w:rFonts w:eastAsiaTheme="majorEastAsia" w:cs="Tahoma"/>
          <w:lang w:val="en-GB"/>
        </w:rPr>
      </w:pPr>
      <w:r w:rsidRPr="00761C8A">
        <w:rPr>
          <w:lang w:val="en-GB"/>
        </w:rPr>
        <w:t>ACCOs are best placed for delivering services to Aboriginal and Torres Strait Islander children and their families</w:t>
      </w:r>
      <w:r w:rsidR="00E21037" w:rsidRPr="00761C8A">
        <w:rPr>
          <w:lang w:val="en-GB"/>
        </w:rPr>
        <w:t>,</w:t>
      </w:r>
      <w:r w:rsidR="00363D42" w:rsidRPr="00761C8A">
        <w:rPr>
          <w:lang w:val="en-GB"/>
        </w:rPr>
        <w:t xml:space="preserve"> </w:t>
      </w:r>
      <w:r w:rsidRPr="00761C8A">
        <w:rPr>
          <w:lang w:val="en-GB"/>
        </w:rPr>
        <w:t>in accordance with the Priority Reforms</w:t>
      </w:r>
      <w:r w:rsidRPr="00761C8A">
        <w:rPr>
          <w:rStyle w:val="normaltextrun"/>
          <w:rFonts w:eastAsiaTheme="majorEastAsia" w:cs="Tahoma"/>
          <w:lang w:val="en-GB"/>
        </w:rPr>
        <w:t xml:space="preserve"> agreed by all Commonwealth, State and Territory</w:t>
      </w:r>
      <w:r w:rsidR="006C21BA" w:rsidRPr="00761C8A">
        <w:rPr>
          <w:rStyle w:val="normaltextrun"/>
          <w:rFonts w:eastAsiaTheme="majorEastAsia" w:cs="Tahoma"/>
          <w:lang w:val="en-GB"/>
        </w:rPr>
        <w:t xml:space="preserve"> governments</w:t>
      </w:r>
      <w:r w:rsidRPr="00761C8A">
        <w:rPr>
          <w:rStyle w:val="normaltextrun"/>
          <w:rFonts w:eastAsiaTheme="majorEastAsia" w:cs="Tahoma"/>
          <w:lang w:val="en-GB"/>
        </w:rPr>
        <w:t xml:space="preserve"> through the National Agreement</w:t>
      </w:r>
      <w:r w:rsidR="00274399" w:rsidRPr="00761C8A">
        <w:rPr>
          <w:rStyle w:val="normaltextrun"/>
          <w:rFonts w:eastAsiaTheme="majorEastAsia" w:cs="Tahoma"/>
          <w:lang w:val="en-GB"/>
        </w:rPr>
        <w:t>.</w:t>
      </w:r>
      <w:r w:rsidR="00F73C07" w:rsidRPr="00761C8A">
        <w:rPr>
          <w:rStyle w:val="normaltextrun"/>
          <w:rFonts w:eastAsiaTheme="majorEastAsia" w:cs="Tahoma"/>
          <w:vertAlign w:val="superscript"/>
          <w:lang w:val="en-GB"/>
        </w:rPr>
        <w:footnoteReference w:id="33"/>
      </w:r>
      <w:r w:rsidR="004B45BB" w:rsidRPr="00761C8A">
        <w:rPr>
          <w:rStyle w:val="normaltextrun"/>
          <w:rFonts w:eastAsiaTheme="majorEastAsia" w:cs="Tahoma"/>
          <w:lang w:val="en-GB"/>
        </w:rPr>
        <w:t xml:space="preserve"> </w:t>
      </w:r>
      <w:r w:rsidRPr="00761C8A">
        <w:rPr>
          <w:rStyle w:val="normaltextrun"/>
          <w:rFonts w:eastAsiaTheme="majorEastAsia" w:cs="Tahoma"/>
          <w:lang w:val="en-GB"/>
        </w:rPr>
        <w:t>These include the commitment of all governments to build the Aboriginal community-controlled sector, acknowledging that Aboriginal community control is an integral part of self-determination, and Aboriginal community-controlled services are better for Aboriginal and Torres Strait Islander people.</w:t>
      </w:r>
      <w:r w:rsidR="006C3607" w:rsidRPr="00761C8A">
        <w:rPr>
          <w:rStyle w:val="normaltextrun"/>
          <w:rFonts w:eastAsiaTheme="majorEastAsia" w:cs="Tahoma"/>
          <w:vertAlign w:val="superscript"/>
          <w:lang w:val="en-GB"/>
        </w:rPr>
        <w:footnoteReference w:id="34"/>
      </w:r>
      <w:r w:rsidRPr="00761C8A">
        <w:rPr>
          <w:rStyle w:val="normaltextrun"/>
          <w:rFonts w:eastAsiaTheme="majorEastAsia" w:cs="Tahoma"/>
          <w:lang w:val="en-GB"/>
        </w:rPr>
        <w:t xml:space="preserve"> </w:t>
      </w:r>
      <w:r w:rsidR="00986EA2" w:rsidRPr="00761C8A">
        <w:rPr>
          <w:rStyle w:val="normaltextrun"/>
          <w:rFonts w:eastAsiaTheme="majorEastAsia" w:cs="Tahoma"/>
          <w:lang w:val="en-GB"/>
        </w:rPr>
        <w:t xml:space="preserve">The proportionate </w:t>
      </w:r>
      <w:r w:rsidR="00511007" w:rsidRPr="00761C8A">
        <w:rPr>
          <w:rStyle w:val="normaltextrun"/>
          <w:rFonts w:eastAsiaTheme="majorEastAsia" w:cs="Tahoma"/>
          <w:lang w:val="en-GB"/>
        </w:rPr>
        <w:t xml:space="preserve">shift </w:t>
      </w:r>
      <w:r w:rsidR="00986EA2" w:rsidRPr="00761C8A">
        <w:rPr>
          <w:rStyle w:val="normaltextrun"/>
          <w:rFonts w:eastAsiaTheme="majorEastAsia" w:cs="Tahoma"/>
          <w:lang w:val="en-GB"/>
        </w:rPr>
        <w:t>of</w:t>
      </w:r>
      <w:r w:rsidR="0036644F" w:rsidRPr="00761C8A">
        <w:rPr>
          <w:rStyle w:val="normaltextrun"/>
          <w:rFonts w:eastAsiaTheme="majorEastAsia" w:cs="Tahoma"/>
          <w:lang w:val="en-GB"/>
        </w:rPr>
        <w:t xml:space="preserve"> </w:t>
      </w:r>
      <w:r w:rsidR="00845FBB" w:rsidRPr="00761C8A">
        <w:rPr>
          <w:rStyle w:val="normaltextrun"/>
          <w:rFonts w:eastAsiaTheme="majorEastAsia" w:cs="Tahoma"/>
          <w:lang w:val="en-GB"/>
        </w:rPr>
        <w:t>investment</w:t>
      </w:r>
      <w:r w:rsidR="0036644F" w:rsidRPr="00761C8A">
        <w:rPr>
          <w:rStyle w:val="normaltextrun"/>
          <w:rFonts w:eastAsiaTheme="majorEastAsia" w:cs="Tahoma"/>
          <w:lang w:val="en-GB"/>
        </w:rPr>
        <w:t xml:space="preserve"> for the design and delivery of </w:t>
      </w:r>
      <w:r w:rsidR="0080131D" w:rsidRPr="00761C8A">
        <w:rPr>
          <w:rStyle w:val="normaltextrun"/>
          <w:rFonts w:eastAsiaTheme="majorEastAsia" w:cs="Tahoma"/>
          <w:lang w:val="en-GB"/>
        </w:rPr>
        <w:t xml:space="preserve">child and family supports to ACCOs is critical to closing the gap. </w:t>
      </w:r>
    </w:p>
    <w:p w14:paraId="5A415354" w14:textId="680409BE" w:rsidR="0040356D" w:rsidRPr="00761C8A" w:rsidRDefault="00FC7C80" w:rsidP="00A45913">
      <w:pPr>
        <w:spacing w:after="120"/>
        <w:rPr>
          <w:rFonts w:eastAsiaTheme="majorEastAsia" w:cs="Tahoma"/>
          <w:lang w:val="en-GB"/>
        </w:rPr>
      </w:pPr>
      <w:r w:rsidRPr="00761C8A">
        <w:rPr>
          <w:lang w:val="en-GB"/>
        </w:rPr>
        <w:t xml:space="preserve">For decades, Aboriginal and Torres Strait Islander communities have been saying that families </w:t>
      </w:r>
      <w:r w:rsidR="00EA18D3" w:rsidRPr="00761C8A">
        <w:rPr>
          <w:lang w:val="en-GB"/>
        </w:rPr>
        <w:t>thrive when they have access to</w:t>
      </w:r>
      <w:r w:rsidRPr="00761C8A">
        <w:rPr>
          <w:lang w:val="en-GB"/>
        </w:rPr>
        <w:t xml:space="preserve"> holistic</w:t>
      </w:r>
      <w:r w:rsidR="008D56D0" w:rsidRPr="00761C8A">
        <w:rPr>
          <w:lang w:val="en-GB"/>
        </w:rPr>
        <w:t>,</w:t>
      </w:r>
      <w:r w:rsidRPr="00761C8A">
        <w:rPr>
          <w:lang w:val="en-GB"/>
        </w:rPr>
        <w:t xml:space="preserve"> wraparound </w:t>
      </w:r>
      <w:r w:rsidR="00EA18D3" w:rsidRPr="00761C8A">
        <w:rPr>
          <w:lang w:val="en-GB"/>
        </w:rPr>
        <w:t>services</w:t>
      </w:r>
      <w:r w:rsidRPr="00761C8A">
        <w:rPr>
          <w:lang w:val="en-GB"/>
        </w:rPr>
        <w:t xml:space="preserve"> delivered in culturally safe ways</w:t>
      </w:r>
      <w:r w:rsidR="00EA18D3" w:rsidRPr="00761C8A">
        <w:rPr>
          <w:lang w:val="en-GB"/>
        </w:rPr>
        <w:t xml:space="preserve">, but that </w:t>
      </w:r>
      <w:r w:rsidRPr="00761C8A">
        <w:rPr>
          <w:lang w:val="en-GB"/>
        </w:rPr>
        <w:t>the current funding structure</w:t>
      </w:r>
      <w:r w:rsidR="00B55F27" w:rsidRPr="00761C8A">
        <w:rPr>
          <w:lang w:val="en-GB"/>
        </w:rPr>
        <w:t>s</w:t>
      </w:r>
      <w:r w:rsidRPr="00761C8A">
        <w:rPr>
          <w:lang w:val="en-GB"/>
        </w:rPr>
        <w:t xml:space="preserve"> for child and family services limit ACCOs</w:t>
      </w:r>
      <w:r w:rsidR="008D56D0" w:rsidRPr="00761C8A">
        <w:rPr>
          <w:lang w:val="en-GB"/>
        </w:rPr>
        <w:t>’</w:t>
      </w:r>
      <w:r w:rsidRPr="00761C8A">
        <w:rPr>
          <w:lang w:val="en-GB"/>
        </w:rPr>
        <w:t xml:space="preserve"> ability to </w:t>
      </w:r>
      <w:r w:rsidR="00EA18D3" w:rsidRPr="00761C8A">
        <w:rPr>
          <w:lang w:val="en-GB"/>
        </w:rPr>
        <w:t xml:space="preserve">operate </w:t>
      </w:r>
      <w:r w:rsidRPr="00761C8A">
        <w:rPr>
          <w:lang w:val="en-GB"/>
        </w:rPr>
        <w:t>in this way. </w:t>
      </w:r>
      <w:r w:rsidR="00091B37" w:rsidRPr="00761C8A">
        <w:rPr>
          <w:rStyle w:val="normaltextrun"/>
          <w:rFonts w:eastAsiaTheme="majorEastAsia" w:cs="Tahoma"/>
          <w:lang w:val="en-GB"/>
        </w:rPr>
        <w:t>Despite their invaluable role in supporting Aboriginal and Torres Strait Islander children and families, the current system fails to meet the needs of ACCOs in delivering supports to their communities.</w:t>
      </w:r>
      <w:r w:rsidR="00091B37" w:rsidRPr="00761C8A">
        <w:rPr>
          <w:rStyle w:val="normaltextrun"/>
          <w:rFonts w:eastAsiaTheme="majorEastAsia" w:cs="Tahoma"/>
          <w:vertAlign w:val="superscript"/>
          <w:lang w:val="en-GB"/>
        </w:rPr>
        <w:footnoteReference w:id="35"/>
      </w:r>
      <w:r w:rsidR="00154A68" w:rsidRPr="00761C8A">
        <w:rPr>
          <w:rStyle w:val="normaltextrun"/>
          <w:rFonts w:eastAsiaTheme="majorEastAsia" w:cs="Tahoma"/>
          <w:lang w:val="en-GB"/>
        </w:rPr>
        <w:t xml:space="preserve"> </w:t>
      </w:r>
      <w:r w:rsidR="00325162" w:rsidRPr="00761C8A">
        <w:rPr>
          <w:rStyle w:val="normaltextrun"/>
          <w:rFonts w:eastAsiaTheme="majorEastAsia" w:cs="Tahoma"/>
          <w:lang w:val="en-GB"/>
        </w:rPr>
        <w:t>ACCOs are regularly forced to compete for short-term and inadequate funding</w:t>
      </w:r>
      <w:r w:rsidR="00215838" w:rsidRPr="00761C8A">
        <w:rPr>
          <w:rStyle w:val="normaltextrun"/>
          <w:rFonts w:eastAsiaTheme="majorEastAsia" w:cs="Tahoma"/>
          <w:lang w:val="en-GB"/>
        </w:rPr>
        <w:t xml:space="preserve"> against </w:t>
      </w:r>
      <w:r w:rsidR="008D3265" w:rsidRPr="00761C8A">
        <w:rPr>
          <w:rStyle w:val="normaltextrun"/>
          <w:rFonts w:eastAsiaTheme="majorEastAsia" w:cs="Tahoma"/>
          <w:lang w:val="en-GB"/>
        </w:rPr>
        <w:t>non-Indigenous</w:t>
      </w:r>
      <w:r w:rsidR="00215838" w:rsidRPr="00761C8A">
        <w:rPr>
          <w:rStyle w:val="normaltextrun"/>
          <w:rFonts w:eastAsiaTheme="majorEastAsia" w:cs="Tahoma"/>
          <w:lang w:val="en-GB"/>
        </w:rPr>
        <w:t xml:space="preserve"> providers, many of which operate on a larger scale with greater resources to </w:t>
      </w:r>
      <w:r w:rsidR="005D7610" w:rsidRPr="00761C8A">
        <w:rPr>
          <w:rStyle w:val="normaltextrun"/>
          <w:rFonts w:eastAsiaTheme="majorEastAsia" w:cs="Tahoma"/>
          <w:lang w:val="en-GB"/>
        </w:rPr>
        <w:t>support their ability to participate in government tender processes</w:t>
      </w:r>
      <w:r w:rsidR="00325162" w:rsidRPr="00761C8A">
        <w:rPr>
          <w:rStyle w:val="normaltextrun"/>
          <w:rFonts w:eastAsiaTheme="majorEastAsia" w:cs="Tahoma"/>
          <w:lang w:val="en-GB"/>
        </w:rPr>
        <w:t xml:space="preserve">. </w:t>
      </w:r>
      <w:r w:rsidR="00C422E7" w:rsidRPr="00761C8A">
        <w:rPr>
          <w:rStyle w:val="normaltextrun"/>
          <w:rFonts w:eastAsiaTheme="majorEastAsia" w:cs="Tahoma"/>
          <w:lang w:val="en-GB"/>
        </w:rPr>
        <w:t>In</w:t>
      </w:r>
      <w:r w:rsidR="00C422E7" w:rsidRPr="00761C8A" w:rsidDel="00FB5AB7">
        <w:rPr>
          <w:rStyle w:val="normaltextrun"/>
          <w:rFonts w:eastAsiaTheme="majorEastAsia" w:cs="Tahoma"/>
          <w:lang w:val="en-GB"/>
        </w:rPr>
        <w:t xml:space="preserve"> </w:t>
      </w:r>
      <w:r w:rsidR="00FB5AB7" w:rsidRPr="00761C8A">
        <w:rPr>
          <w:rStyle w:val="normaltextrun"/>
          <w:rFonts w:eastAsiaTheme="majorEastAsia" w:cs="Tahoma"/>
          <w:lang w:val="en-GB"/>
        </w:rPr>
        <w:t>transferring</w:t>
      </w:r>
      <w:r w:rsidR="00C422E7" w:rsidRPr="00761C8A">
        <w:rPr>
          <w:rStyle w:val="normaltextrun"/>
          <w:rFonts w:eastAsiaTheme="majorEastAsia" w:cs="Tahoma"/>
          <w:lang w:val="en-GB"/>
        </w:rPr>
        <w:t xml:space="preserve"> investment </w:t>
      </w:r>
      <w:r w:rsidR="00A605D1" w:rsidRPr="00761C8A">
        <w:rPr>
          <w:rStyle w:val="normaltextrun"/>
          <w:rFonts w:eastAsiaTheme="majorEastAsia" w:cs="Tahoma"/>
          <w:lang w:val="en-GB"/>
        </w:rPr>
        <w:t>towards ACCOs, t</w:t>
      </w:r>
      <w:r w:rsidR="003F3DB3" w:rsidRPr="00761C8A">
        <w:rPr>
          <w:rStyle w:val="normaltextrun"/>
          <w:rFonts w:eastAsiaTheme="majorEastAsia" w:cs="Tahoma"/>
          <w:lang w:val="en-GB"/>
        </w:rPr>
        <w:t xml:space="preserve">here is an </w:t>
      </w:r>
      <w:r w:rsidR="00355521" w:rsidRPr="00761C8A">
        <w:rPr>
          <w:rStyle w:val="normaltextrun"/>
          <w:rFonts w:eastAsiaTheme="majorEastAsia" w:cs="Tahoma"/>
          <w:lang w:val="en-GB"/>
        </w:rPr>
        <w:t xml:space="preserve">urgent need for </w:t>
      </w:r>
      <w:r w:rsidR="003326A2" w:rsidRPr="00761C8A">
        <w:rPr>
          <w:rStyle w:val="normaltextrun"/>
          <w:rFonts w:eastAsiaTheme="majorEastAsia" w:cs="Tahoma"/>
          <w:lang w:val="en-GB"/>
        </w:rPr>
        <w:t>fundamental</w:t>
      </w:r>
      <w:r w:rsidR="00EE4CAF" w:rsidRPr="00761C8A">
        <w:rPr>
          <w:rStyle w:val="normaltextrun"/>
          <w:rFonts w:eastAsiaTheme="majorEastAsia" w:cs="Tahoma"/>
          <w:lang w:val="en-GB"/>
        </w:rPr>
        <w:t xml:space="preserve"> change</w:t>
      </w:r>
      <w:r w:rsidR="003326A2" w:rsidRPr="00761C8A">
        <w:rPr>
          <w:rStyle w:val="normaltextrun"/>
          <w:rFonts w:eastAsiaTheme="majorEastAsia" w:cs="Tahoma"/>
          <w:lang w:val="en-GB"/>
        </w:rPr>
        <w:t>s to</w:t>
      </w:r>
      <w:r w:rsidR="00EE4CAF" w:rsidRPr="00761C8A">
        <w:rPr>
          <w:rStyle w:val="normaltextrun"/>
          <w:rFonts w:eastAsiaTheme="majorEastAsia" w:cs="Tahoma"/>
          <w:lang w:val="en-GB"/>
        </w:rPr>
        <w:t xml:space="preserve"> the way governments </w:t>
      </w:r>
      <w:r w:rsidR="00325162" w:rsidRPr="00761C8A">
        <w:rPr>
          <w:rStyle w:val="normaltextrun"/>
          <w:rFonts w:eastAsiaTheme="majorEastAsia" w:cs="Tahoma"/>
          <w:lang w:val="en-GB"/>
        </w:rPr>
        <w:t>approach investment in</w:t>
      </w:r>
      <w:r w:rsidR="00EE4CAF" w:rsidRPr="00761C8A">
        <w:rPr>
          <w:rStyle w:val="normaltextrun"/>
          <w:rFonts w:eastAsiaTheme="majorEastAsia" w:cs="Tahoma"/>
          <w:lang w:val="en-GB"/>
        </w:rPr>
        <w:t xml:space="preserve"> ACCOs</w:t>
      </w:r>
      <w:r w:rsidR="001451AD" w:rsidRPr="00761C8A">
        <w:rPr>
          <w:rStyle w:val="normaltextrun"/>
          <w:rFonts w:eastAsiaTheme="majorEastAsia" w:cs="Tahoma"/>
          <w:lang w:val="en-GB"/>
        </w:rPr>
        <w:t>, alongside s</w:t>
      </w:r>
      <w:r w:rsidR="0080131D" w:rsidRPr="00761C8A">
        <w:rPr>
          <w:rStyle w:val="normaltextrun"/>
          <w:rFonts w:eastAsiaTheme="majorEastAsia" w:cs="Tahoma"/>
          <w:lang w:val="en-GB"/>
        </w:rPr>
        <w:t xml:space="preserve">caffolding and </w:t>
      </w:r>
      <w:r w:rsidR="001451AD" w:rsidRPr="00761C8A">
        <w:rPr>
          <w:rStyle w:val="normaltextrun"/>
          <w:rFonts w:eastAsiaTheme="majorEastAsia" w:cs="Tahoma"/>
          <w:lang w:val="en-GB"/>
        </w:rPr>
        <w:t>supporting</w:t>
      </w:r>
      <w:r w:rsidR="0080131D" w:rsidRPr="00761C8A">
        <w:rPr>
          <w:rStyle w:val="normaltextrun"/>
          <w:rFonts w:eastAsiaTheme="majorEastAsia" w:cs="Tahoma"/>
          <w:lang w:val="en-GB"/>
        </w:rPr>
        <w:t xml:space="preserve"> ACCOs to take on this work.</w:t>
      </w:r>
      <w:r w:rsidR="00821A84" w:rsidRPr="00761C8A">
        <w:rPr>
          <w:rStyle w:val="normaltextrun"/>
          <w:rFonts w:eastAsiaTheme="majorEastAsia" w:cs="Tahoma"/>
          <w:lang w:val="en-GB"/>
        </w:rPr>
        <w:t xml:space="preserve"> </w:t>
      </w:r>
    </w:p>
    <w:p w14:paraId="5F997096" w14:textId="0B57438A" w:rsidR="00405123" w:rsidRPr="00761C8A" w:rsidRDefault="00FC7C80" w:rsidP="00825737">
      <w:pPr>
        <w:spacing w:after="120"/>
        <w:rPr>
          <w:lang w:val="en-GB"/>
        </w:rPr>
      </w:pPr>
      <w:r w:rsidRPr="00761C8A">
        <w:rPr>
          <w:lang w:val="en-GB"/>
        </w:rPr>
        <w:t>The non-Indigenous child and family sector</w:t>
      </w:r>
      <w:r w:rsidR="007E3AE6" w:rsidRPr="00761C8A">
        <w:rPr>
          <w:lang w:val="en-GB"/>
        </w:rPr>
        <w:t xml:space="preserve"> </w:t>
      </w:r>
      <w:r w:rsidR="00A03B61" w:rsidRPr="00761C8A">
        <w:rPr>
          <w:lang w:val="en-GB"/>
        </w:rPr>
        <w:t>ha</w:t>
      </w:r>
      <w:r w:rsidRPr="00761C8A">
        <w:rPr>
          <w:lang w:val="en-GB"/>
        </w:rPr>
        <w:t>s</w:t>
      </w:r>
      <w:r w:rsidR="00A03B61" w:rsidRPr="00761C8A">
        <w:rPr>
          <w:lang w:val="en-GB"/>
        </w:rPr>
        <w:t xml:space="preserve"> a central role in </w:t>
      </w:r>
      <w:r w:rsidR="00986EA2" w:rsidRPr="00761C8A">
        <w:rPr>
          <w:lang w:val="en-GB"/>
        </w:rPr>
        <w:t xml:space="preserve">supporting this transition, to </w:t>
      </w:r>
      <w:r w:rsidR="00A03B61" w:rsidRPr="00761C8A">
        <w:rPr>
          <w:lang w:val="en-GB"/>
        </w:rPr>
        <w:t>redu</w:t>
      </w:r>
      <w:r w:rsidR="00986EA2" w:rsidRPr="00761C8A">
        <w:rPr>
          <w:lang w:val="en-GB"/>
        </w:rPr>
        <w:t>ce</w:t>
      </w:r>
      <w:r w:rsidR="00A03B61" w:rsidRPr="00761C8A">
        <w:rPr>
          <w:lang w:val="en-GB"/>
        </w:rPr>
        <w:t xml:space="preserve"> the number of Aboriginal and Torres Strait Islander children in </w:t>
      </w:r>
      <w:r w:rsidR="002B6ADC" w:rsidRPr="00761C8A">
        <w:rPr>
          <w:lang w:val="en-GB"/>
        </w:rPr>
        <w:t>out-of-home care</w:t>
      </w:r>
      <w:r w:rsidR="00A03B61" w:rsidRPr="00761C8A">
        <w:rPr>
          <w:lang w:val="en-GB"/>
        </w:rPr>
        <w:t>, re-unit</w:t>
      </w:r>
      <w:r w:rsidR="00986EA2" w:rsidRPr="00761C8A">
        <w:rPr>
          <w:lang w:val="en-GB"/>
        </w:rPr>
        <w:t xml:space="preserve">e </w:t>
      </w:r>
      <w:r w:rsidR="00A03B61" w:rsidRPr="00761C8A">
        <w:rPr>
          <w:lang w:val="en-GB"/>
        </w:rPr>
        <w:t>children and families and ensur</w:t>
      </w:r>
      <w:r w:rsidR="00986EA2" w:rsidRPr="00761C8A">
        <w:rPr>
          <w:lang w:val="en-GB"/>
        </w:rPr>
        <w:t xml:space="preserve">e </w:t>
      </w:r>
      <w:r w:rsidR="00A03B61" w:rsidRPr="00761C8A">
        <w:rPr>
          <w:lang w:val="en-GB"/>
        </w:rPr>
        <w:t>children</w:t>
      </w:r>
      <w:r w:rsidR="00986EA2" w:rsidRPr="00761C8A">
        <w:rPr>
          <w:lang w:val="en-GB"/>
        </w:rPr>
        <w:t xml:space="preserve"> and young people</w:t>
      </w:r>
      <w:r w:rsidR="00A03B61" w:rsidRPr="00761C8A">
        <w:rPr>
          <w:lang w:val="en-GB"/>
        </w:rPr>
        <w:t xml:space="preserve"> grow up safe, strong, connected to culture, country and kin. </w:t>
      </w:r>
      <w:r w:rsidR="005B58AF" w:rsidRPr="00761C8A">
        <w:rPr>
          <w:lang w:val="en-GB"/>
        </w:rPr>
        <w:t>Specifically, n</w:t>
      </w:r>
      <w:r w:rsidR="00F2368D" w:rsidRPr="00761C8A">
        <w:rPr>
          <w:lang w:val="en-GB"/>
        </w:rPr>
        <w:t>on-Indigenous o</w:t>
      </w:r>
      <w:r w:rsidR="00690F03" w:rsidRPr="00761C8A">
        <w:rPr>
          <w:lang w:val="en-GB"/>
        </w:rPr>
        <w:t xml:space="preserve">rganisations </w:t>
      </w:r>
      <w:r w:rsidR="005B58AF" w:rsidRPr="00761C8A">
        <w:rPr>
          <w:lang w:val="en-GB"/>
        </w:rPr>
        <w:t xml:space="preserve">in the sector that </w:t>
      </w:r>
      <w:r w:rsidR="00CD5FA4" w:rsidRPr="00761C8A">
        <w:rPr>
          <w:lang w:val="en-GB"/>
        </w:rPr>
        <w:t xml:space="preserve">have </w:t>
      </w:r>
      <w:r w:rsidR="00CD5FA4" w:rsidRPr="00761C8A">
        <w:rPr>
          <w:lang w:val="en-GB"/>
        </w:rPr>
        <w:lastRenderedPageBreak/>
        <w:t xml:space="preserve">resourcing for </w:t>
      </w:r>
      <w:r w:rsidR="00BF505D" w:rsidRPr="00761C8A">
        <w:rPr>
          <w:lang w:val="en-GB"/>
        </w:rPr>
        <w:t>deliver</w:t>
      </w:r>
      <w:r w:rsidR="00F2368D" w:rsidRPr="00761C8A">
        <w:rPr>
          <w:lang w:val="en-GB"/>
        </w:rPr>
        <w:t>ing</w:t>
      </w:r>
      <w:r w:rsidR="00BF505D" w:rsidRPr="00761C8A">
        <w:rPr>
          <w:lang w:val="en-GB"/>
        </w:rPr>
        <w:t xml:space="preserve"> services </w:t>
      </w:r>
      <w:r w:rsidR="002C6B2F" w:rsidRPr="00761C8A">
        <w:rPr>
          <w:lang w:val="en-GB"/>
        </w:rPr>
        <w:t xml:space="preserve">and </w:t>
      </w:r>
      <w:r w:rsidR="00A466CD" w:rsidRPr="00761C8A">
        <w:rPr>
          <w:lang w:val="en-GB"/>
        </w:rPr>
        <w:t>responsibili</w:t>
      </w:r>
      <w:r w:rsidR="00875CD0" w:rsidRPr="00761C8A">
        <w:rPr>
          <w:lang w:val="en-GB"/>
        </w:rPr>
        <w:t>t</w:t>
      </w:r>
      <w:r w:rsidR="00442C9B" w:rsidRPr="00761C8A">
        <w:rPr>
          <w:lang w:val="en-GB"/>
        </w:rPr>
        <w:t>y for</w:t>
      </w:r>
      <w:r w:rsidR="00A466CD" w:rsidRPr="00761C8A">
        <w:rPr>
          <w:lang w:val="en-GB"/>
        </w:rPr>
        <w:t xml:space="preserve"> </w:t>
      </w:r>
      <w:r w:rsidR="004E692F" w:rsidRPr="00761C8A">
        <w:rPr>
          <w:lang w:val="en-GB"/>
        </w:rPr>
        <w:t xml:space="preserve">targets related to </w:t>
      </w:r>
      <w:r w:rsidR="002C6B2F" w:rsidRPr="00761C8A">
        <w:rPr>
          <w:lang w:val="en-GB"/>
        </w:rPr>
        <w:t>improving outcomes</w:t>
      </w:r>
      <w:r w:rsidR="00BF505D" w:rsidRPr="00761C8A">
        <w:rPr>
          <w:lang w:val="en-GB"/>
        </w:rPr>
        <w:t xml:space="preserve"> o</w:t>
      </w:r>
      <w:r w:rsidR="00442C9B" w:rsidRPr="00761C8A">
        <w:rPr>
          <w:lang w:val="en-GB"/>
        </w:rPr>
        <w:t>f</w:t>
      </w:r>
      <w:r w:rsidR="00BF505D" w:rsidRPr="00761C8A">
        <w:rPr>
          <w:lang w:val="en-GB"/>
        </w:rPr>
        <w:t xml:space="preserve"> </w:t>
      </w:r>
      <w:r w:rsidR="00690F03" w:rsidRPr="00761C8A">
        <w:rPr>
          <w:lang w:val="en-GB"/>
        </w:rPr>
        <w:t>Aboriginal and</w:t>
      </w:r>
      <w:r w:rsidR="00BF505D" w:rsidRPr="00761C8A">
        <w:rPr>
          <w:lang w:val="en-GB"/>
        </w:rPr>
        <w:t xml:space="preserve"> Torres Strait Islander children and families</w:t>
      </w:r>
      <w:r w:rsidR="00442C9B" w:rsidRPr="00761C8A">
        <w:rPr>
          <w:lang w:val="en-GB"/>
        </w:rPr>
        <w:t>,</w:t>
      </w:r>
      <w:r w:rsidR="00200BAF" w:rsidRPr="00761C8A">
        <w:rPr>
          <w:lang w:val="en-GB"/>
        </w:rPr>
        <w:t xml:space="preserve"> must work with local ACCOs to </w:t>
      </w:r>
      <w:r w:rsidR="00451071" w:rsidRPr="00761C8A">
        <w:rPr>
          <w:lang w:val="en-GB"/>
        </w:rPr>
        <w:t xml:space="preserve">take tangible steps towards </w:t>
      </w:r>
      <w:r w:rsidR="00442C9B" w:rsidRPr="00761C8A">
        <w:rPr>
          <w:lang w:val="en-GB"/>
        </w:rPr>
        <w:t>commencing</w:t>
      </w:r>
      <w:r w:rsidR="0009291A" w:rsidRPr="00761C8A">
        <w:rPr>
          <w:lang w:val="en-GB"/>
        </w:rPr>
        <w:t xml:space="preserve"> and completing</w:t>
      </w:r>
      <w:r w:rsidR="00A466CD" w:rsidRPr="00761C8A">
        <w:rPr>
          <w:lang w:val="en-GB"/>
        </w:rPr>
        <w:t xml:space="preserve"> </w:t>
      </w:r>
      <w:r w:rsidR="00451071" w:rsidRPr="00761C8A">
        <w:rPr>
          <w:lang w:val="en-GB"/>
        </w:rPr>
        <w:t>transition</w:t>
      </w:r>
      <w:r w:rsidR="00A466CD" w:rsidRPr="00761C8A">
        <w:rPr>
          <w:lang w:val="en-GB"/>
        </w:rPr>
        <w:t xml:space="preserve"> processes</w:t>
      </w:r>
      <w:r w:rsidR="00442C9B" w:rsidRPr="00761C8A">
        <w:rPr>
          <w:lang w:val="en-GB"/>
        </w:rPr>
        <w:t xml:space="preserve">. </w:t>
      </w:r>
    </w:p>
    <w:p w14:paraId="0ED034FF" w14:textId="08A33BAC" w:rsidR="007D2531" w:rsidRPr="00761C8A" w:rsidRDefault="00FC2EB7" w:rsidP="00825737">
      <w:pPr>
        <w:spacing w:after="120"/>
        <w:rPr>
          <w:lang w:val="en-GB"/>
        </w:rPr>
      </w:pPr>
      <w:r w:rsidRPr="00761C8A">
        <w:rPr>
          <w:lang w:val="en-GB"/>
        </w:rPr>
        <w:t xml:space="preserve">This includes </w:t>
      </w:r>
      <w:r w:rsidR="005B7F76" w:rsidRPr="00761C8A">
        <w:rPr>
          <w:lang w:val="en-GB"/>
        </w:rPr>
        <w:t xml:space="preserve">upholding the importance of ACCOs leading transfer or transition processes from non-Indigenous organisations, to ensure a genuine and meaningful </w:t>
      </w:r>
      <w:r w:rsidR="006F4A5E" w:rsidRPr="00761C8A">
        <w:rPr>
          <w:lang w:val="en-GB"/>
        </w:rPr>
        <w:t xml:space="preserve">process </w:t>
      </w:r>
      <w:r w:rsidR="005B7F76" w:rsidRPr="00761C8A">
        <w:rPr>
          <w:lang w:val="en-GB"/>
        </w:rPr>
        <w:t>and avoid tokenistic practices.</w:t>
      </w:r>
    </w:p>
    <w:p w14:paraId="4E118D72" w14:textId="10086F7F" w:rsidR="00E25A76" w:rsidRPr="00761C8A" w:rsidRDefault="00E25A76" w:rsidP="00E25A76">
      <w:pPr>
        <w:spacing w:after="120"/>
        <w:jc w:val="center"/>
        <w:rPr>
          <w:lang w:val="en-GB"/>
        </w:rPr>
      </w:pPr>
      <w:r w:rsidRPr="00761C8A">
        <w:rPr>
          <w:rFonts w:cs="Gill Sans Nova"/>
          <w:i/>
          <w:iCs/>
          <w:color w:val="465762" w:themeColor="text2"/>
          <w:kern w:val="0"/>
          <w:lang w:val="en-GB"/>
        </w:rPr>
        <w:t xml:space="preserve">“Genuine shared decision making and partnerships are critical when </w:t>
      </w:r>
      <w:r w:rsidR="00B36446" w:rsidRPr="00761C8A">
        <w:rPr>
          <w:rFonts w:cs="Gill Sans Nova"/>
          <w:i/>
          <w:iCs/>
          <w:color w:val="465762" w:themeColor="text2"/>
          <w:kern w:val="0"/>
          <w:lang w:val="en-GB"/>
        </w:rPr>
        <w:t>non-Indigenous</w:t>
      </w:r>
      <w:r w:rsidRPr="00761C8A">
        <w:rPr>
          <w:rFonts w:cs="Gill Sans Nova"/>
          <w:i/>
          <w:iCs/>
          <w:color w:val="465762" w:themeColor="text2"/>
          <w:kern w:val="0"/>
          <w:lang w:val="en-GB"/>
        </w:rPr>
        <w:t xml:space="preserve"> services and government agencies are working with ACCOs.  A legitimate shift in power is needed to make real change and transcend rhetoric</w:t>
      </w:r>
      <w:r w:rsidR="00F57F18" w:rsidRPr="00761C8A">
        <w:rPr>
          <w:rFonts w:cs="Gill Sans Nova"/>
          <w:i/>
          <w:iCs/>
          <w:color w:val="465762" w:themeColor="text2"/>
          <w:kern w:val="0"/>
          <w:lang w:val="en-GB"/>
        </w:rPr>
        <w:t>.</w:t>
      </w:r>
      <w:r w:rsidRPr="00761C8A">
        <w:rPr>
          <w:rFonts w:cs="Gill Sans Nova"/>
          <w:i/>
          <w:iCs/>
          <w:color w:val="465762" w:themeColor="text2"/>
          <w:kern w:val="0"/>
          <w:lang w:val="en-GB"/>
        </w:rPr>
        <w:t xml:space="preserve">” </w:t>
      </w:r>
      <w:r w:rsidR="00F57F18" w:rsidRPr="00761C8A">
        <w:rPr>
          <w:rFonts w:cs="Gill Sans Nova"/>
          <w:i/>
          <w:iCs/>
          <w:color w:val="465762" w:themeColor="text2"/>
          <w:kern w:val="0"/>
          <w:lang w:val="en-GB"/>
        </w:rPr>
        <w:t>–</w:t>
      </w:r>
      <w:r w:rsidRPr="00761C8A">
        <w:rPr>
          <w:rFonts w:cs="Gill Sans Nova"/>
          <w:i/>
          <w:iCs/>
          <w:color w:val="465762" w:themeColor="text2"/>
          <w:kern w:val="0"/>
          <w:lang w:val="en-GB"/>
        </w:rPr>
        <w:t xml:space="preserve"> Government</w:t>
      </w:r>
      <w:r w:rsidR="00F57F18" w:rsidRPr="00761C8A">
        <w:rPr>
          <w:rFonts w:cs="Gill Sans Nova"/>
          <w:i/>
          <w:iCs/>
          <w:color w:val="465762" w:themeColor="text2"/>
          <w:kern w:val="0"/>
          <w:lang w:val="en-GB"/>
        </w:rPr>
        <w:t xml:space="preserve"> </w:t>
      </w:r>
      <w:r w:rsidRPr="00761C8A">
        <w:rPr>
          <w:rFonts w:cs="Gill Sans Nova"/>
          <w:i/>
          <w:iCs/>
          <w:color w:val="465762" w:themeColor="text2"/>
          <w:kern w:val="0"/>
          <w:lang w:val="en-GB"/>
        </w:rPr>
        <w:t>workshop participant</w:t>
      </w:r>
    </w:p>
    <w:p w14:paraId="712176E3" w14:textId="25830CB2" w:rsidR="00081B7A" w:rsidRPr="00761C8A" w:rsidRDefault="00081B7A" w:rsidP="009820ED">
      <w:pPr>
        <w:pStyle w:val="Heading3"/>
        <w:rPr>
          <w:lang w:val="en-GB"/>
        </w:rPr>
      </w:pPr>
      <w:bookmarkStart w:id="43" w:name="_Toc174631163"/>
      <w:bookmarkStart w:id="44" w:name="_Toc188023210"/>
      <w:r w:rsidRPr="00761C8A">
        <w:rPr>
          <w:lang w:val="en-GB"/>
        </w:rPr>
        <w:t>System Elements</w:t>
      </w:r>
      <w:bookmarkEnd w:id="43"/>
      <w:r w:rsidRPr="00761C8A">
        <w:rPr>
          <w:lang w:val="en-GB"/>
        </w:rPr>
        <w:t xml:space="preserve"> </w:t>
      </w:r>
      <w:r w:rsidR="00756DF4" w:rsidRPr="00761C8A">
        <w:rPr>
          <w:lang w:val="en-GB"/>
        </w:rPr>
        <w:t xml:space="preserve">– </w:t>
      </w:r>
      <w:r w:rsidR="00082EB0" w:rsidRPr="00761C8A">
        <w:rPr>
          <w:lang w:val="en-GB"/>
        </w:rPr>
        <w:t>shifting</w:t>
      </w:r>
      <w:r w:rsidR="00756DF4" w:rsidRPr="00761C8A">
        <w:rPr>
          <w:lang w:val="en-GB"/>
        </w:rPr>
        <w:t xml:space="preserve"> funding towards the ACCO sector</w:t>
      </w:r>
      <w:bookmarkEnd w:id="44"/>
      <w:r w:rsidR="00756DF4" w:rsidRPr="00761C8A">
        <w:rPr>
          <w:lang w:val="en-GB"/>
        </w:rPr>
        <w:t xml:space="preserve"> </w:t>
      </w:r>
    </w:p>
    <w:p w14:paraId="08FBCC6E" w14:textId="084B79A4" w:rsidR="00270019" w:rsidRPr="00761C8A" w:rsidRDefault="007F40F9" w:rsidP="00A26CDB">
      <w:pPr>
        <w:spacing w:after="120"/>
        <w:rPr>
          <w:lang w:val="en-GB"/>
        </w:rPr>
      </w:pPr>
      <w:r w:rsidRPr="00761C8A">
        <w:rPr>
          <w:lang w:val="en-GB"/>
        </w:rPr>
        <w:t>The</w:t>
      </w:r>
      <w:r w:rsidR="00A26CDB" w:rsidRPr="00761C8A">
        <w:rPr>
          <w:lang w:val="en-GB"/>
        </w:rPr>
        <w:t xml:space="preserve"> system elements</w:t>
      </w:r>
      <w:r w:rsidRPr="00761C8A">
        <w:rPr>
          <w:lang w:val="en-GB"/>
        </w:rPr>
        <w:t xml:space="preserve"> outlined in this</w:t>
      </w:r>
      <w:r w:rsidR="0058240E" w:rsidRPr="00761C8A">
        <w:rPr>
          <w:lang w:val="en-GB"/>
        </w:rPr>
        <w:t xml:space="preserve"> section </w:t>
      </w:r>
      <w:r w:rsidR="00270019" w:rsidRPr="00761C8A">
        <w:rPr>
          <w:lang w:val="en-GB"/>
        </w:rPr>
        <w:t xml:space="preserve">are required to support the phased </w:t>
      </w:r>
      <w:r w:rsidR="005202FD" w:rsidRPr="00761C8A">
        <w:rPr>
          <w:lang w:val="en-GB"/>
        </w:rPr>
        <w:t>transfer</w:t>
      </w:r>
      <w:r w:rsidR="00270019" w:rsidRPr="00761C8A">
        <w:rPr>
          <w:lang w:val="en-GB"/>
        </w:rPr>
        <w:t xml:space="preserve"> of resources and responsibilities for child and family service delivery toward ACCOs</w:t>
      </w:r>
      <w:r w:rsidR="00257BDD" w:rsidRPr="00761C8A">
        <w:rPr>
          <w:lang w:val="en-GB"/>
        </w:rPr>
        <w:t xml:space="preserve">.  </w:t>
      </w:r>
    </w:p>
    <w:p w14:paraId="484CE6D4" w14:textId="3EE3E870" w:rsidR="000B537F" w:rsidRPr="00761C8A" w:rsidRDefault="000B537F" w:rsidP="00A26CDB">
      <w:pPr>
        <w:spacing w:after="120"/>
        <w:rPr>
          <w:lang w:val="en-GB"/>
        </w:rPr>
      </w:pPr>
      <w:r w:rsidRPr="00761C8A">
        <w:rPr>
          <w:lang w:val="en-GB"/>
        </w:rPr>
        <w:t xml:space="preserve">The </w:t>
      </w:r>
      <w:r w:rsidR="00E418AE" w:rsidRPr="00761C8A">
        <w:rPr>
          <w:lang w:val="en-GB"/>
        </w:rPr>
        <w:t xml:space="preserve">system </w:t>
      </w:r>
      <w:r w:rsidR="006A0DA7" w:rsidRPr="00761C8A">
        <w:rPr>
          <w:lang w:val="en-GB"/>
        </w:rPr>
        <w:t xml:space="preserve">elements </w:t>
      </w:r>
      <w:r w:rsidRPr="00761C8A">
        <w:rPr>
          <w:lang w:val="en-GB"/>
        </w:rPr>
        <w:t xml:space="preserve">are </w:t>
      </w:r>
      <w:r w:rsidR="00257BDD" w:rsidRPr="00761C8A">
        <w:rPr>
          <w:lang w:val="en-GB"/>
        </w:rPr>
        <w:t xml:space="preserve">readily available to </w:t>
      </w:r>
      <w:r w:rsidR="00542C76" w:rsidRPr="00761C8A">
        <w:rPr>
          <w:lang w:val="en-GB"/>
        </w:rPr>
        <w:t xml:space="preserve">Commonwealth, State and Territory </w:t>
      </w:r>
      <w:r w:rsidR="00257BDD" w:rsidRPr="00761C8A">
        <w:rPr>
          <w:lang w:val="en-GB"/>
        </w:rPr>
        <w:t xml:space="preserve">Governments and </w:t>
      </w:r>
      <w:r w:rsidRPr="00761C8A">
        <w:rPr>
          <w:lang w:val="en-GB"/>
        </w:rPr>
        <w:t xml:space="preserve">provide a tangible </w:t>
      </w:r>
      <w:r w:rsidR="00E418AE" w:rsidRPr="00761C8A">
        <w:rPr>
          <w:lang w:val="en-GB"/>
        </w:rPr>
        <w:t xml:space="preserve">yet </w:t>
      </w:r>
      <w:r w:rsidR="00BC435E" w:rsidRPr="00761C8A">
        <w:rPr>
          <w:lang w:val="en-GB"/>
        </w:rPr>
        <w:t xml:space="preserve">flexible framework </w:t>
      </w:r>
      <w:r w:rsidR="00542C76" w:rsidRPr="00761C8A">
        <w:rPr>
          <w:lang w:val="en-GB"/>
        </w:rPr>
        <w:t>to meet their obligation</w:t>
      </w:r>
      <w:r w:rsidR="005F7D4D" w:rsidRPr="00761C8A">
        <w:rPr>
          <w:lang w:val="en-GB"/>
        </w:rPr>
        <w:t>s</w:t>
      </w:r>
      <w:r w:rsidR="00542C76" w:rsidRPr="00761C8A">
        <w:rPr>
          <w:lang w:val="en-GB"/>
        </w:rPr>
        <w:t xml:space="preserve"> under the National Agreement </w:t>
      </w:r>
      <w:r w:rsidR="005D53B1" w:rsidRPr="00761C8A">
        <w:rPr>
          <w:lang w:val="en-GB"/>
        </w:rPr>
        <w:t>to:</w:t>
      </w:r>
    </w:p>
    <w:p w14:paraId="2C57972A" w14:textId="77777777" w:rsidR="006A0DA7" w:rsidRPr="00761C8A" w:rsidRDefault="006A0DA7" w:rsidP="001A2394">
      <w:pPr>
        <w:numPr>
          <w:ilvl w:val="0"/>
          <w:numId w:val="4"/>
        </w:numPr>
        <w:suppressAutoHyphens/>
        <w:spacing w:before="40" w:after="120" w:line="280" w:lineRule="atLeast"/>
        <w:ind w:left="720"/>
        <w:rPr>
          <w:lang w:val="en-GB"/>
        </w:rPr>
      </w:pPr>
      <w:r w:rsidRPr="00761C8A">
        <w:rPr>
          <w:lang w:val="en-GB"/>
        </w:rPr>
        <w:t>Build and sustain a thriving ACCO sector</w:t>
      </w:r>
    </w:p>
    <w:p w14:paraId="374EDF94" w14:textId="77777777" w:rsidR="006A0DA7" w:rsidRPr="00761C8A" w:rsidRDefault="006A0DA7" w:rsidP="001A2394">
      <w:pPr>
        <w:numPr>
          <w:ilvl w:val="0"/>
          <w:numId w:val="4"/>
        </w:numPr>
        <w:suppressAutoHyphens/>
        <w:spacing w:before="40" w:after="120" w:line="280" w:lineRule="atLeast"/>
        <w:ind w:left="720"/>
        <w:rPr>
          <w:lang w:val="en-GB"/>
        </w:rPr>
      </w:pPr>
      <w:r w:rsidRPr="00761C8A">
        <w:rPr>
          <w:lang w:val="en-GB"/>
        </w:rPr>
        <w:t>Drive funding of ACCOs that is proportional to the needs of Aboriginal and Torres Strait Islander families</w:t>
      </w:r>
    </w:p>
    <w:p w14:paraId="3CABF80B" w14:textId="58A9DFD9" w:rsidR="006A0DA7" w:rsidRPr="00761C8A" w:rsidRDefault="006A0DA7" w:rsidP="001A2394">
      <w:pPr>
        <w:numPr>
          <w:ilvl w:val="0"/>
          <w:numId w:val="4"/>
        </w:numPr>
        <w:suppressAutoHyphens/>
        <w:spacing w:before="40" w:after="120" w:line="280" w:lineRule="atLeast"/>
        <w:ind w:left="720"/>
        <w:rPr>
          <w:lang w:val="en-GB"/>
        </w:rPr>
      </w:pPr>
      <w:r w:rsidRPr="00761C8A">
        <w:rPr>
          <w:lang w:val="en-GB"/>
        </w:rPr>
        <w:t>Develop Aboriginal and Torres Strait Islander community-led place-based commissioning models.</w:t>
      </w:r>
    </w:p>
    <w:p w14:paraId="77449A51" w14:textId="0EB2334F" w:rsidR="00307D3F" w:rsidRPr="00761C8A" w:rsidRDefault="00A26CDB" w:rsidP="00E25A76">
      <w:pPr>
        <w:spacing w:after="120"/>
        <w:rPr>
          <w:lang w:val="en-GB"/>
        </w:rPr>
      </w:pPr>
      <w:r w:rsidRPr="00761C8A">
        <w:rPr>
          <w:lang w:val="en-GB"/>
        </w:rPr>
        <w:t>The system elements were</w:t>
      </w:r>
      <w:r w:rsidR="00B9675D" w:rsidRPr="00761C8A">
        <w:rPr>
          <w:lang w:val="en-GB"/>
        </w:rPr>
        <w:t xml:space="preserve"> </w:t>
      </w:r>
      <w:r w:rsidRPr="00761C8A">
        <w:rPr>
          <w:lang w:val="en-GB"/>
        </w:rPr>
        <w:t xml:space="preserve">shaped </w:t>
      </w:r>
      <w:r w:rsidR="00B9675D" w:rsidRPr="00761C8A">
        <w:rPr>
          <w:lang w:val="en-GB"/>
        </w:rPr>
        <w:t xml:space="preserve">primarily </w:t>
      </w:r>
      <w:r w:rsidRPr="00761C8A">
        <w:rPr>
          <w:lang w:val="en-GB"/>
        </w:rPr>
        <w:t xml:space="preserve">by input from representatives across the child and family service </w:t>
      </w:r>
      <w:r w:rsidR="00CD1749" w:rsidRPr="00761C8A">
        <w:rPr>
          <w:lang w:val="en-GB"/>
        </w:rPr>
        <w:t>sector</w:t>
      </w:r>
      <w:r w:rsidR="00296BA3" w:rsidRPr="00761C8A">
        <w:rPr>
          <w:lang w:val="en-GB"/>
        </w:rPr>
        <w:t xml:space="preserve"> and are supported by a review of the available evidence base</w:t>
      </w:r>
      <w:r w:rsidR="00CD1749" w:rsidRPr="00761C8A">
        <w:rPr>
          <w:lang w:val="en-GB"/>
        </w:rPr>
        <w:t xml:space="preserve">. </w:t>
      </w:r>
    </w:p>
    <w:p w14:paraId="65671E83" w14:textId="77777777" w:rsidR="00307D3F" w:rsidRPr="00761C8A" w:rsidRDefault="00307D3F">
      <w:pPr>
        <w:rPr>
          <w:lang w:val="en-GB"/>
        </w:rPr>
      </w:pPr>
      <w:r w:rsidRPr="00761C8A">
        <w:rPr>
          <w:lang w:val="en-GB"/>
        </w:rPr>
        <w:br w:type="page"/>
      </w:r>
    </w:p>
    <w:p w14:paraId="129F6AB1" w14:textId="77777777" w:rsidR="009E2BF2" w:rsidRPr="00761C8A" w:rsidRDefault="009E2BF2" w:rsidP="00FC2ED7">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CFD9DD" w:themeFill="background2" w:themeFillShade="E6"/>
        <w:jc w:val="center"/>
        <w:rPr>
          <w:rFonts w:cs="Tahoma"/>
          <w:b/>
          <w:lang w:val="en-GB"/>
        </w:rPr>
      </w:pPr>
      <w:r w:rsidRPr="00761C8A">
        <w:rPr>
          <w:rFonts w:cs="Tahoma"/>
          <w:b/>
          <w:sz w:val="28"/>
          <w:szCs w:val="28"/>
          <w:lang w:val="en-GB"/>
        </w:rPr>
        <w:lastRenderedPageBreak/>
        <w:t>System Elements</w:t>
      </w:r>
    </w:p>
    <w:p w14:paraId="08CCD6C1" w14:textId="77777777" w:rsidR="009E2BF2" w:rsidRPr="00761C8A" w:rsidRDefault="009E2BF2" w:rsidP="00FC2ED7">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DF39A" w:themeFill="accent2" w:themeFillTint="66"/>
        <w:rPr>
          <w:rFonts w:cs="Tahoma"/>
          <w:b/>
          <w:lang w:val="en-GB"/>
        </w:rPr>
      </w:pPr>
      <w:r w:rsidRPr="00761C8A">
        <w:rPr>
          <w:rFonts w:cs="Tahoma"/>
          <w:b/>
          <w:lang w:val="en-GB"/>
        </w:rPr>
        <w:t>System Element 1 - ACCO funding prioritisation policies and alternative commissioning models</w:t>
      </w:r>
      <w:r w:rsidRPr="00761C8A">
        <w:rPr>
          <w:rStyle w:val="FootnoteReference"/>
          <w:rFonts w:cs="Tahoma"/>
          <w:b/>
          <w:lang w:val="en-GB"/>
        </w:rPr>
        <w:footnoteReference w:id="36"/>
      </w:r>
    </w:p>
    <w:p w14:paraId="6CF19796" w14:textId="77777777" w:rsidR="00FC2ED7" w:rsidRPr="00761C8A" w:rsidRDefault="009E2BF2" w:rsidP="00FC2ED7">
      <w:pPr>
        <w:pBdr>
          <w:top w:val="single" w:sz="4" w:space="1" w:color="auto"/>
          <w:left w:val="single" w:sz="4" w:space="1" w:color="auto"/>
          <w:bottom w:val="single" w:sz="4" w:space="1" w:color="auto"/>
          <w:right w:val="single" w:sz="4" w:space="1" w:color="auto"/>
          <w:between w:val="single" w:sz="4" w:space="1" w:color="auto"/>
          <w:bar w:val="single" w:sz="4" w:color="auto"/>
        </w:pBdr>
        <w:spacing w:after="80"/>
        <w:rPr>
          <w:rFonts w:cs="Tahoma"/>
          <w:lang w:val="en-GB"/>
        </w:rPr>
      </w:pPr>
      <w:r w:rsidRPr="00761C8A">
        <w:rPr>
          <w:rFonts w:cs="Tahoma"/>
          <w:lang w:val="en-GB"/>
        </w:rPr>
        <w:t xml:space="preserve">In line with the National Agreement, State and territory governments have committed to increasing the proportion of services delivered by ACCOs. </w:t>
      </w:r>
      <w:r w:rsidR="00FC2ED7" w:rsidRPr="00761C8A">
        <w:rPr>
          <w:rFonts w:cs="Tahoma"/>
          <w:lang w:val="en-GB"/>
        </w:rPr>
        <w:br/>
      </w:r>
      <w:r w:rsidR="00FC2ED7" w:rsidRPr="00761C8A">
        <w:rPr>
          <w:rFonts w:cs="Tahoma"/>
          <w:lang w:val="en-GB"/>
        </w:rPr>
        <w:br/>
        <w:t xml:space="preserve">The commitment of governments to increase the proportion of services delivered by ACCOs can be operationalised through policy and program instruments, such as Aboriginal organisation first procurement policies and quarantined funding or percentage-based allocation to ACCOs based on the needs of Aboriginal and Torres Strait Islander families. </w:t>
      </w:r>
      <w:r w:rsidR="00FC2ED7" w:rsidRPr="00761C8A">
        <w:rPr>
          <w:rFonts w:cs="Tahoma"/>
          <w:lang w:val="en-GB"/>
        </w:rPr>
        <w:br/>
      </w:r>
      <w:r w:rsidR="00FC2ED7" w:rsidRPr="00761C8A">
        <w:rPr>
          <w:rFonts w:cs="Tahoma"/>
          <w:lang w:val="en-GB"/>
        </w:rPr>
        <w:br/>
        <w:t>This element also includes going beyond funding prioritisation policies and moving towards a transformational shift to alternative commissioning models, in line with the Priority Reforms under the National Agreement.</w:t>
      </w:r>
      <w:r w:rsidR="00FC2ED7" w:rsidRPr="00761C8A">
        <w:rPr>
          <w:rFonts w:cs="Tahoma"/>
          <w:b/>
          <w:lang w:val="en-GB"/>
        </w:rPr>
        <w:t xml:space="preserve">    </w:t>
      </w:r>
    </w:p>
    <w:p w14:paraId="05958A01" w14:textId="77777777" w:rsidR="009E2BF2" w:rsidRPr="00761C8A" w:rsidRDefault="009E2BF2" w:rsidP="00FC2ED7">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DF39A" w:themeFill="accent2" w:themeFillTint="66"/>
        <w:rPr>
          <w:rFonts w:cs="Tahoma"/>
          <w:b/>
          <w:lang w:val="en-GB"/>
        </w:rPr>
      </w:pPr>
      <w:r w:rsidRPr="00761C8A">
        <w:rPr>
          <w:rFonts w:cs="Tahoma"/>
          <w:b/>
          <w:lang w:val="en-GB"/>
        </w:rPr>
        <w:t xml:space="preserve">System Element 2 - Sustainable and coordinated resourcing of ACCO services </w:t>
      </w:r>
    </w:p>
    <w:p w14:paraId="1441A571" w14:textId="77777777" w:rsidR="00FC2ED7" w:rsidRPr="00761C8A" w:rsidRDefault="009E2BF2" w:rsidP="00FC2ED7">
      <w:pPr>
        <w:pBdr>
          <w:top w:val="single" w:sz="4" w:space="1" w:color="auto"/>
          <w:left w:val="single" w:sz="4" w:space="1" w:color="auto"/>
          <w:bottom w:val="single" w:sz="4" w:space="1" w:color="auto"/>
          <w:right w:val="single" w:sz="4" w:space="1" w:color="auto"/>
          <w:between w:val="single" w:sz="4" w:space="1" w:color="auto"/>
          <w:bar w:val="single" w:sz="4" w:color="auto"/>
        </w:pBdr>
        <w:spacing w:after="80"/>
        <w:rPr>
          <w:rFonts w:cs="Tahoma"/>
          <w:lang w:val="en-GB"/>
        </w:rPr>
      </w:pPr>
      <w:r w:rsidRPr="00761C8A">
        <w:rPr>
          <w:rFonts w:cs="Tahoma"/>
          <w:lang w:val="en-GB"/>
        </w:rPr>
        <w:t xml:space="preserve">The short-term nature of funding cycles has a significant negative impact on children and families and ACCOs delivering these services. </w:t>
      </w:r>
      <w:r w:rsidR="00FC2ED7" w:rsidRPr="00761C8A">
        <w:rPr>
          <w:rFonts w:cs="Tahoma"/>
          <w:lang w:val="en-GB"/>
        </w:rPr>
        <w:br/>
      </w:r>
      <w:r w:rsidR="00FC2ED7" w:rsidRPr="00761C8A">
        <w:rPr>
          <w:rFonts w:cs="Tahoma"/>
          <w:lang w:val="en-GB"/>
        </w:rPr>
        <w:br/>
        <w:t>ACCOs often receive small, short-term grants with complex reporting requirements, making their funding f</w:t>
      </w:r>
      <w:r w:rsidR="00FC2ED7" w:rsidRPr="00761C8A">
        <w:rPr>
          <w:lang w:val="en-GB"/>
        </w:rPr>
        <w:t>ragmented</w:t>
      </w:r>
      <w:r w:rsidR="00FC2ED7" w:rsidRPr="00761C8A" w:rsidDel="008A6090">
        <w:rPr>
          <w:lang w:val="en-GB"/>
        </w:rPr>
        <w:t xml:space="preserve"> and </w:t>
      </w:r>
      <w:r w:rsidR="00FC2ED7" w:rsidRPr="00761C8A">
        <w:rPr>
          <w:lang w:val="en-GB"/>
        </w:rPr>
        <w:t>unsustainable</w:t>
      </w:r>
      <w:r w:rsidR="00FC2ED7" w:rsidRPr="00761C8A">
        <w:rPr>
          <w:rFonts w:cs="Tahoma"/>
          <w:lang w:val="en-GB"/>
        </w:rPr>
        <w:t xml:space="preserve">. The uncertainty and instability of this type of funding impacts service delivery through ‘stop-start’ programs that undermine community trust and prevent ACCOs from being able to build stable local workforces and invest in organisational growth and development. </w:t>
      </w:r>
      <w:r w:rsidR="00FC2ED7" w:rsidRPr="00761C8A">
        <w:rPr>
          <w:rFonts w:cs="Tahoma"/>
          <w:lang w:val="en-GB"/>
        </w:rPr>
        <w:br/>
      </w:r>
      <w:r w:rsidR="00FC2ED7" w:rsidRPr="00761C8A">
        <w:rPr>
          <w:rFonts w:cs="Tahoma"/>
          <w:lang w:val="en-GB"/>
        </w:rPr>
        <w:br/>
      </w:r>
      <w:r w:rsidR="00FC2ED7" w:rsidRPr="00761C8A">
        <w:rPr>
          <w:spacing w:val="-2"/>
          <w:lang w:val="en-GB"/>
        </w:rPr>
        <w:t xml:space="preserve">Longer and recurrent funding cycles, and dedicated funding for organisational growth and development (in addition to service delivery funding) will help to support stable and consistent service delivery. </w:t>
      </w:r>
      <w:r w:rsidR="00FC2ED7" w:rsidRPr="00761C8A">
        <w:rPr>
          <w:rFonts w:cs="Tahoma"/>
          <w:lang w:val="en-GB"/>
        </w:rPr>
        <w:t>A coordinated funding approach from all government agencies to supporting the transition will also assist in establishing best practice policy and influence funding decisions.</w:t>
      </w:r>
    </w:p>
    <w:p w14:paraId="590EEBCB" w14:textId="77777777" w:rsidR="009E2BF2" w:rsidRPr="00761C8A" w:rsidRDefault="009E2BF2" w:rsidP="00FC2ED7">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DF39A" w:themeFill="accent2" w:themeFillTint="66"/>
        <w:rPr>
          <w:rFonts w:cs="Tahoma"/>
          <w:b/>
          <w:lang w:val="en-GB"/>
        </w:rPr>
      </w:pPr>
      <w:r w:rsidRPr="00761C8A">
        <w:rPr>
          <w:rFonts w:cs="Tahoma"/>
          <w:b/>
          <w:lang w:val="en-GB"/>
        </w:rPr>
        <w:t>System Element 3 - ACCO Workforce Development Strategies in all jurisdictions</w:t>
      </w:r>
    </w:p>
    <w:p w14:paraId="2C78B7FE" w14:textId="77777777" w:rsidR="009E2BF2" w:rsidRPr="00761C8A" w:rsidRDefault="009E2BF2" w:rsidP="00FC2ED7">
      <w:pPr>
        <w:pBdr>
          <w:top w:val="single" w:sz="4" w:space="1" w:color="auto"/>
          <w:left w:val="single" w:sz="4" w:space="1" w:color="auto"/>
          <w:bottom w:val="single" w:sz="4" w:space="1" w:color="auto"/>
          <w:right w:val="single" w:sz="4" w:space="1" w:color="auto"/>
          <w:between w:val="single" w:sz="4" w:space="1" w:color="auto"/>
          <w:bar w:val="single" w:sz="4" w:color="auto"/>
        </w:pBdr>
        <w:spacing w:after="80"/>
        <w:rPr>
          <w:rFonts w:cs="Tahoma"/>
          <w:lang w:val="en-GB"/>
        </w:rPr>
      </w:pPr>
      <w:r w:rsidRPr="00761C8A">
        <w:rPr>
          <w:rFonts w:cs="Tahoma"/>
          <w:lang w:val="en-GB"/>
        </w:rPr>
        <w:t xml:space="preserve">Demand for Aboriginal and Torres Strait Islander workforce will increase with the transfer of investment to the sector. Recruitment and retention of highly trained Aboriginal and Torres Strait Islander staff will be critical to the positive child and family outcomes that ACCOs and government are both striving towards. Strengthening the workforce relies on jurisdictional commitment and investment to the co-design and implementation of new or expanded workforce development strategies that include a focus on the needs of the ACCO sector. Workforce development requires investment in ACCO-led programs and initiatives to support workforce </w:t>
      </w:r>
      <w:r w:rsidRPr="00761C8A">
        <w:rPr>
          <w:rFonts w:cs="Tahoma"/>
          <w:lang w:val="en-GB"/>
        </w:rPr>
        <w:lastRenderedPageBreak/>
        <w:t>attraction, recruitment and retention such as through supporting workers to gain necessary qualifications or providing on-the-job support and mentorship. This may include comprehensive engagement with national and jurisdictional peak bodies to provide backbone support to services in the development of workforce strengthening initiatives. Workforce development strategies also require investment in education and training to strengthen the Aboriginal and Torres Strait Islander workforce to meet the requirements of roles within ACCOs.</w:t>
      </w:r>
    </w:p>
    <w:p w14:paraId="2E375EAC" w14:textId="6120CD87" w:rsidR="009E2BF2" w:rsidRPr="00761C8A" w:rsidRDefault="009E2BF2" w:rsidP="00FC2ED7">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DF39A" w:themeFill="accent2" w:themeFillTint="66"/>
        <w:rPr>
          <w:rFonts w:cs="Tahoma"/>
          <w:b/>
          <w:lang w:val="en-GB"/>
        </w:rPr>
      </w:pPr>
      <w:r w:rsidRPr="00761C8A">
        <w:rPr>
          <w:rFonts w:cs="Tahoma"/>
          <w:b/>
          <w:lang w:val="en-GB"/>
        </w:rPr>
        <w:t>System Element 4 - Aboriginal and Torres Strait Islander</w:t>
      </w:r>
      <w:r w:rsidR="009F30FD">
        <w:rPr>
          <w:rFonts w:cs="Tahoma"/>
          <w:b/>
          <w:lang w:val="en-GB"/>
        </w:rPr>
        <w:t>-</w:t>
      </w:r>
      <w:r w:rsidRPr="00761C8A">
        <w:rPr>
          <w:rFonts w:cs="Tahoma"/>
          <w:b/>
          <w:lang w:val="en-GB"/>
        </w:rPr>
        <w:t>led decision-making in funding development and allocation</w:t>
      </w:r>
      <w:r w:rsidRPr="00761C8A">
        <w:rPr>
          <w:rFonts w:cs="Tahoma"/>
          <w:b/>
          <w:vertAlign w:val="superscript"/>
          <w:lang w:val="en-GB"/>
        </w:rPr>
        <w:t xml:space="preserve">35 </w:t>
      </w:r>
    </w:p>
    <w:p w14:paraId="5DFB81CA" w14:textId="77777777" w:rsidR="00FC2ED7" w:rsidRPr="00761C8A" w:rsidRDefault="009E2BF2" w:rsidP="00FC2ED7">
      <w:pPr>
        <w:pBdr>
          <w:top w:val="single" w:sz="4" w:space="1" w:color="auto"/>
          <w:left w:val="single" w:sz="4" w:space="1" w:color="auto"/>
          <w:bottom w:val="single" w:sz="4" w:space="1" w:color="auto"/>
          <w:right w:val="single" w:sz="4" w:space="1" w:color="auto"/>
          <w:between w:val="single" w:sz="4" w:space="1" w:color="auto"/>
          <w:bar w:val="single" w:sz="4" w:color="auto"/>
        </w:pBdr>
        <w:spacing w:after="120"/>
        <w:rPr>
          <w:rFonts w:cs="Tahoma"/>
          <w:b/>
          <w:lang w:val="en-GB"/>
        </w:rPr>
      </w:pPr>
      <w:r w:rsidRPr="00761C8A">
        <w:rPr>
          <w:rFonts w:cs="Tahoma"/>
          <w:lang w:val="en-GB"/>
        </w:rPr>
        <w:t>There is a need to move towards ‘Aboriginal and Torres Strait Islander-led decision making’ in national and jurisdictional program and service design for Aboriginal and Torres Strait Islander children and families.</w:t>
      </w:r>
      <w:r w:rsidRPr="00761C8A">
        <w:rPr>
          <w:rStyle w:val="FootnoteReference"/>
          <w:rFonts w:cs="Tahoma"/>
          <w:lang w:val="en-GB"/>
        </w:rPr>
        <w:footnoteReference w:id="37"/>
      </w:r>
      <w:r w:rsidRPr="00761C8A">
        <w:rPr>
          <w:rFonts w:cs="Tahoma"/>
          <w:lang w:val="en-GB"/>
        </w:rPr>
        <w:t xml:space="preserve"> This element does not conflict with commitments to ‘shared’ decision-making under the National Agreement. It rather enables the commitment to support self-determination through shared decision-making (clause 32(c)(v.)), which necessitates that governments recognise, respect and support the cultural authority and leadership of Aboriginal and Torres Strait Islander communities to determine what resources are needed and how they are best allocated to support their children and families. </w:t>
      </w:r>
      <w:r w:rsidR="00FC2ED7" w:rsidRPr="00761C8A">
        <w:rPr>
          <w:rFonts w:cs="Tahoma"/>
          <w:lang w:val="en-GB"/>
        </w:rPr>
        <w:br/>
      </w:r>
      <w:r w:rsidR="00FC2ED7" w:rsidRPr="00761C8A">
        <w:rPr>
          <w:rFonts w:cs="Tahoma"/>
          <w:lang w:val="en-GB"/>
        </w:rPr>
        <w:br/>
        <w:t>Aboriginal and Torres Strait Islander-led decision making in funding processes is crucial, as government-funded programs often do not meet Aboriginal and Torres Strait Islander community needs or support holistic care models. This includes transforming budgeting, contracting and funding processes within governments to ensure funding reflects and aligns with community needs, priorities and aspirations. It is also critical to ensure Aboriginal and Torres Strait Islander leadership in decisions about the resources and responsibilities that are being transferred from non-Indigenous organisations to ACCOs. The development of Aboriginal and Torres Strait Islander commissioning policies, processes and frameworks are a key mechanism to advance Aboriginal and Torres Strait Islander-led decision-making for funding allocation.</w:t>
      </w:r>
    </w:p>
    <w:p w14:paraId="1B84EBBB" w14:textId="77777777" w:rsidR="009E2BF2" w:rsidRPr="00761C8A" w:rsidRDefault="009E2BF2" w:rsidP="00FC2ED7">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DF39A" w:themeFill="accent2" w:themeFillTint="66"/>
        <w:rPr>
          <w:rFonts w:cs="Tahoma"/>
          <w:b/>
          <w:lang w:val="en-GB"/>
        </w:rPr>
      </w:pPr>
      <w:r w:rsidRPr="00761C8A">
        <w:rPr>
          <w:rFonts w:cs="Tahoma"/>
          <w:b/>
          <w:lang w:val="en-GB"/>
        </w:rPr>
        <w:t>System Element 5 - Direct investment in ACCOs to adequately resource core functions, infrastructure and service delivery</w:t>
      </w:r>
    </w:p>
    <w:p w14:paraId="194722A4" w14:textId="74EED933" w:rsidR="009E2BF2" w:rsidRPr="00761C8A" w:rsidRDefault="009E2BF2" w:rsidP="00FC2ED7">
      <w:pPr>
        <w:pBdr>
          <w:top w:val="single" w:sz="4" w:space="1" w:color="auto"/>
          <w:left w:val="single" w:sz="4" w:space="1" w:color="auto"/>
          <w:bottom w:val="single" w:sz="4" w:space="1" w:color="auto"/>
          <w:right w:val="single" w:sz="4" w:space="1" w:color="auto"/>
          <w:between w:val="single" w:sz="4" w:space="1" w:color="auto"/>
          <w:bar w:val="single" w:sz="4" w:color="auto"/>
        </w:pBdr>
        <w:spacing w:after="120"/>
        <w:rPr>
          <w:rFonts w:cs="Tahoma"/>
          <w:lang w:val="en-GB"/>
        </w:rPr>
      </w:pPr>
      <w:r w:rsidRPr="00761C8A">
        <w:rPr>
          <w:rFonts w:cs="Tahoma"/>
          <w:lang w:val="en-GB"/>
        </w:rPr>
        <w:t xml:space="preserve">In line with Clause 45a of the National Agreement on Closing the Gap strong sectors require sustained capacity building and investment in ACCOs. Clause 45d of the National Agreement requires that ACCOs who deliver common services have a dedicated, reliable and consistent funding model designed to suit the types of services required by communities. </w:t>
      </w:r>
      <w:r w:rsidR="00FC2ED7" w:rsidRPr="00761C8A">
        <w:rPr>
          <w:rFonts w:cs="Tahoma"/>
          <w:lang w:val="en-GB"/>
        </w:rPr>
        <w:br/>
      </w:r>
      <w:r w:rsidR="00FC2ED7" w:rsidRPr="00761C8A">
        <w:rPr>
          <w:rFonts w:cs="Tahoma"/>
          <w:lang w:val="en-GB"/>
        </w:rPr>
        <w:br/>
        <w:t>A</w:t>
      </w:r>
      <w:r w:rsidRPr="00761C8A">
        <w:rPr>
          <w:rFonts w:cs="Tahoma"/>
          <w:lang w:val="en-GB"/>
        </w:rPr>
        <w:t xml:space="preserve">CCOs deliver holistic and integrated services that are not appropriately covered by current funding models and amounts.  As current funding often falls short of meeting the needs of children and families, ACCOs fill service gaps by doing unfunded or underfunded work at their own cost. </w:t>
      </w:r>
    </w:p>
    <w:p w14:paraId="44534FCA" w14:textId="67B75F15" w:rsidR="009E2BF2" w:rsidRPr="00761C8A" w:rsidRDefault="009E2BF2" w:rsidP="00FC2ED7">
      <w:pPr>
        <w:pBdr>
          <w:top w:val="single" w:sz="4" w:space="1" w:color="auto"/>
          <w:left w:val="single" w:sz="4" w:space="1" w:color="auto"/>
          <w:bottom w:val="single" w:sz="4" w:space="1" w:color="auto"/>
          <w:right w:val="single" w:sz="4" w:space="1" w:color="auto"/>
          <w:between w:val="single" w:sz="4" w:space="1" w:color="auto"/>
          <w:bar w:val="single" w:sz="4" w:color="auto"/>
        </w:pBdr>
        <w:spacing w:after="120"/>
        <w:rPr>
          <w:rFonts w:cs="Tahoma"/>
          <w:lang w:val="en-GB"/>
        </w:rPr>
      </w:pPr>
      <w:r w:rsidRPr="00761C8A">
        <w:rPr>
          <w:rFonts w:cs="Tahoma"/>
          <w:lang w:val="en-GB"/>
        </w:rPr>
        <w:lastRenderedPageBreak/>
        <w:t>Many ACCOs operate at a small scale on the individual community level, which supports their cultural authority and local responsiveness. However, they often lack the economies of scale of larger non-Indigenous providers that are required to resource core operations and infrastructure.</w:t>
      </w:r>
      <w:r w:rsidR="00FC2ED7" w:rsidRPr="00761C8A">
        <w:rPr>
          <w:rFonts w:cs="Tahoma"/>
          <w:lang w:val="en-GB"/>
        </w:rPr>
        <w:br/>
      </w:r>
      <w:r w:rsidR="00FC2ED7" w:rsidRPr="00761C8A">
        <w:rPr>
          <w:rFonts w:cs="Tahoma"/>
          <w:lang w:val="en-GB"/>
        </w:rPr>
        <w:br/>
      </w:r>
      <w:r w:rsidRPr="00761C8A">
        <w:rPr>
          <w:rFonts w:cs="Tahoma"/>
          <w:lang w:val="en-GB"/>
        </w:rPr>
        <w:t>Direct investment in ACCOs is required to adequately resource core functions, infrastructure and service delivery. Direct investment has resulted in substantial growth of the ACCO sector in states like Victoria (VIC) and Queensland (QLD) (e.g. Queensland Child and Family Wellbeing Services; Victoria Aboriginal Children in Aboriginal Care).</w:t>
      </w:r>
      <w:r w:rsidR="00FC2ED7" w:rsidRPr="00761C8A">
        <w:rPr>
          <w:rFonts w:cs="Tahoma"/>
          <w:lang w:val="en-GB"/>
        </w:rPr>
        <w:br/>
      </w:r>
      <w:r w:rsidR="00FC2ED7" w:rsidRPr="00761C8A">
        <w:rPr>
          <w:rFonts w:cs="Tahoma"/>
          <w:lang w:val="en-GB"/>
        </w:rPr>
        <w:br/>
      </w:r>
      <w:r w:rsidRPr="00761C8A">
        <w:rPr>
          <w:rFonts w:cs="Tahoma"/>
          <w:lang w:val="en-GB"/>
        </w:rPr>
        <w:t>Although there is a place for sector and workforce strengthening partnerships and non-Indigenous services have a role to play in the transition of service delivery, there are risks for potential power imbalances and the superficial engagement of ACCOs.  Where there are partnerships in place, there must be an intentional approach to embed self-determination and genuine shared decision-making.</w:t>
      </w:r>
    </w:p>
    <w:p w14:paraId="04D71E73" w14:textId="77777777" w:rsidR="00BF4AA9" w:rsidRPr="00761C8A" w:rsidRDefault="00BF4AA9" w:rsidP="007A1C3C">
      <w:pPr>
        <w:rPr>
          <w:lang w:val="en-GB"/>
        </w:rPr>
      </w:pPr>
      <w:bookmarkStart w:id="45" w:name="_Toc174631164"/>
    </w:p>
    <w:p w14:paraId="54C035B6" w14:textId="73982B8C" w:rsidR="008B547D" w:rsidRPr="00761C8A" w:rsidRDefault="008B547D" w:rsidP="001276E0">
      <w:pPr>
        <w:pStyle w:val="Heading4"/>
        <w:rPr>
          <w:lang w:val="en-GB"/>
        </w:rPr>
      </w:pPr>
      <w:r w:rsidRPr="00761C8A">
        <w:rPr>
          <w:lang w:val="en-GB"/>
        </w:rPr>
        <w:t>Best</w:t>
      </w:r>
      <w:r w:rsidR="000C5040" w:rsidRPr="00761C8A">
        <w:rPr>
          <w:lang w:val="en-GB"/>
        </w:rPr>
        <w:t>-</w:t>
      </w:r>
      <w:r w:rsidRPr="00761C8A">
        <w:rPr>
          <w:lang w:val="en-GB"/>
        </w:rPr>
        <w:t>practice</w:t>
      </w:r>
      <w:r w:rsidR="0068601F" w:rsidRPr="00761C8A">
        <w:rPr>
          <w:lang w:val="en-GB"/>
        </w:rPr>
        <w:t xml:space="preserve"> implementation</w:t>
      </w:r>
      <w:r w:rsidRPr="00761C8A">
        <w:rPr>
          <w:lang w:val="en-GB"/>
        </w:rPr>
        <w:t xml:space="preserve"> </w:t>
      </w:r>
      <w:r w:rsidR="00A02D14" w:rsidRPr="00761C8A">
        <w:rPr>
          <w:lang w:val="en-GB"/>
        </w:rPr>
        <w:t>action</w:t>
      </w:r>
      <w:r w:rsidR="009C5336" w:rsidRPr="00761C8A">
        <w:rPr>
          <w:lang w:val="en-GB"/>
        </w:rPr>
        <w:t xml:space="preserve"> example</w:t>
      </w:r>
      <w:r w:rsidR="00A02D14" w:rsidRPr="00761C8A">
        <w:rPr>
          <w:lang w:val="en-GB"/>
        </w:rPr>
        <w:t>s</w:t>
      </w:r>
    </w:p>
    <w:p w14:paraId="1B22F06B" w14:textId="17B2128C" w:rsidR="006C51FD" w:rsidRPr="00761C8A" w:rsidRDefault="006C51FD" w:rsidP="006C51FD">
      <w:pPr>
        <w:rPr>
          <w:rFonts w:cs="Tahoma"/>
          <w:lang w:val="en-GB"/>
        </w:rPr>
      </w:pPr>
      <w:r w:rsidRPr="00761C8A">
        <w:rPr>
          <w:rFonts w:cs="Tahoma"/>
          <w:lang w:val="en-GB"/>
        </w:rPr>
        <w:t xml:space="preserve">The following table provides </w:t>
      </w:r>
      <w:r w:rsidR="00D75DA6" w:rsidRPr="00761C8A">
        <w:rPr>
          <w:rFonts w:cs="Tahoma"/>
          <w:lang w:val="en-GB"/>
        </w:rPr>
        <w:t xml:space="preserve">examples of </w:t>
      </w:r>
      <w:r w:rsidRPr="00761C8A">
        <w:rPr>
          <w:rFonts w:cs="Tahoma"/>
          <w:lang w:val="en-GB"/>
        </w:rPr>
        <w:t>best-practice actions that can be taken to operationalise the system elements for</w:t>
      </w:r>
      <w:r w:rsidR="008D4C3B" w:rsidRPr="00761C8A">
        <w:rPr>
          <w:rFonts w:cs="Tahoma"/>
          <w:lang w:val="en-GB"/>
        </w:rPr>
        <w:t xml:space="preserve"> shifting </w:t>
      </w:r>
      <w:r w:rsidR="0007560F" w:rsidRPr="00761C8A">
        <w:rPr>
          <w:rFonts w:cs="Tahoma"/>
          <w:lang w:val="en-GB"/>
        </w:rPr>
        <w:t>investment towards the ACCO sector</w:t>
      </w:r>
      <w:r w:rsidRPr="00761C8A">
        <w:rPr>
          <w:rFonts w:cs="Tahoma"/>
          <w:lang w:val="en-GB"/>
        </w:rPr>
        <w:t xml:space="preserve">. </w:t>
      </w:r>
      <w:r w:rsidR="00D75DA6" w:rsidRPr="00761C8A">
        <w:rPr>
          <w:rFonts w:cs="Tahoma"/>
          <w:lang w:val="en-GB"/>
        </w:rPr>
        <w:t>These actions were developed</w:t>
      </w:r>
      <w:r w:rsidR="00F50F43" w:rsidRPr="00761C8A">
        <w:rPr>
          <w:rFonts w:cs="Tahoma"/>
          <w:lang w:val="en-GB"/>
        </w:rPr>
        <w:t xml:space="preserve"> based on the review of relevant evidence and</w:t>
      </w:r>
      <w:r w:rsidR="00D75DA6" w:rsidRPr="00761C8A">
        <w:rPr>
          <w:rFonts w:cs="Tahoma"/>
          <w:lang w:val="en-GB"/>
        </w:rPr>
        <w:t xml:space="preserve"> in consultation with senior child and family service sector representatives, including ACCO peaks and service providers, who are experts in culturally safe and evidence-informed practice. </w:t>
      </w:r>
      <w:r w:rsidRPr="00761C8A">
        <w:rPr>
          <w:rFonts w:cs="Tahoma"/>
          <w:lang w:val="en-GB"/>
        </w:rPr>
        <w:t xml:space="preserve">Commonwealth, State and Territory Governments </w:t>
      </w:r>
      <w:r w:rsidR="00C54565" w:rsidRPr="00761C8A">
        <w:rPr>
          <w:rFonts w:cs="Tahoma"/>
          <w:lang w:val="en-GB"/>
        </w:rPr>
        <w:t xml:space="preserve">are encouraged to </w:t>
      </w:r>
      <w:r w:rsidRPr="00761C8A">
        <w:rPr>
          <w:rFonts w:cs="Tahoma"/>
          <w:lang w:val="en-GB"/>
        </w:rPr>
        <w:t xml:space="preserve">consider these actions in developing tailored implementation plans in partnership with Aboriginal and Torres Strait Islander communities, organisations and peak bodies, adapted to their jurisdictional context. Further information on best-practice implementation pathways, including examples of detailed sub-actions are included at </w:t>
      </w:r>
      <w:r w:rsidRPr="00761C8A">
        <w:rPr>
          <w:rFonts w:cs="Tahoma"/>
          <w:b/>
          <w:lang w:val="en-GB"/>
        </w:rPr>
        <w:t>Appendix C</w:t>
      </w:r>
      <w:r w:rsidRPr="00761C8A">
        <w:rPr>
          <w:rFonts w:cs="Tahoma"/>
          <w:lang w:val="en-GB"/>
        </w:rPr>
        <w:t xml:space="preserve"> (pages 6</w:t>
      </w:r>
      <w:r w:rsidR="00C40A3E">
        <w:rPr>
          <w:rFonts w:cs="Tahoma"/>
          <w:lang w:val="en-GB"/>
        </w:rPr>
        <w:t>9</w:t>
      </w:r>
      <w:r w:rsidRPr="00761C8A">
        <w:rPr>
          <w:rFonts w:cs="Tahoma"/>
          <w:lang w:val="en-GB"/>
        </w:rPr>
        <w:t xml:space="preserve"> – </w:t>
      </w:r>
      <w:r w:rsidR="00C40A3E">
        <w:rPr>
          <w:rFonts w:cs="Tahoma"/>
          <w:lang w:val="en-GB"/>
        </w:rPr>
        <w:t>73</w:t>
      </w:r>
      <w:r w:rsidRPr="00761C8A">
        <w:rPr>
          <w:rFonts w:cs="Tahoma"/>
          <w:lang w:val="en-GB"/>
        </w:rPr>
        <w:t>).</w:t>
      </w:r>
    </w:p>
    <w:p w14:paraId="2A80E3B6" w14:textId="77777777" w:rsidR="00E52001" w:rsidRPr="00761C8A" w:rsidRDefault="00E52001" w:rsidP="00E52001">
      <w:pPr>
        <w:rPr>
          <w:lang w:val="en-GB"/>
        </w:rPr>
      </w:pPr>
    </w:p>
    <w:tbl>
      <w:tblPr>
        <w:tblStyle w:val="TableGrid"/>
        <w:tblpPr w:leftFromText="180" w:rightFromText="180" w:horzAnchor="margin" w:tblpX="-431" w:tblpY="792"/>
        <w:tblW w:w="5592" w:type="pct"/>
        <w:tblLook w:val="04A0" w:firstRow="1" w:lastRow="0" w:firstColumn="1" w:lastColumn="0" w:noHBand="0" w:noVBand="1"/>
      </w:tblPr>
      <w:tblGrid>
        <w:gridCol w:w="7507"/>
        <w:gridCol w:w="3254"/>
      </w:tblGrid>
      <w:tr w:rsidR="008B547D" w:rsidRPr="00761C8A" w14:paraId="79B11FB2" w14:textId="77777777" w:rsidTr="00B31DAF">
        <w:trPr>
          <w:trHeight w:val="416"/>
          <w:tblHeader/>
        </w:trPr>
        <w:tc>
          <w:tcPr>
            <w:tcW w:w="3488" w:type="pct"/>
          </w:tcPr>
          <w:p w14:paraId="2734690F" w14:textId="1EFDADE3" w:rsidR="008B547D" w:rsidRPr="00761C8A" w:rsidRDefault="00D75DA6" w:rsidP="00EA7B67">
            <w:pPr>
              <w:spacing w:line="259" w:lineRule="auto"/>
              <w:rPr>
                <w:rFonts w:asciiTheme="majorHAnsi" w:eastAsia="Times New Roman" w:hAnsiTheme="majorHAnsi" w:cs="Tahoma"/>
                <w:b/>
                <w:kern w:val="0"/>
                <w:sz w:val="24"/>
                <w:szCs w:val="24"/>
                <w:lang w:val="en-GB" w:eastAsia="en-AU"/>
                <w14:ligatures w14:val="none"/>
              </w:rPr>
            </w:pPr>
            <w:r w:rsidRPr="00761C8A">
              <w:rPr>
                <w:rFonts w:asciiTheme="majorHAnsi" w:eastAsia="Times New Roman" w:hAnsiTheme="majorHAnsi" w:cs="Tahoma"/>
                <w:b/>
                <w:kern w:val="0"/>
                <w:sz w:val="24"/>
                <w:szCs w:val="24"/>
                <w:lang w:val="en-GB" w:eastAsia="en-AU"/>
                <w14:ligatures w14:val="none"/>
              </w:rPr>
              <w:lastRenderedPageBreak/>
              <w:t>Examples of b</w:t>
            </w:r>
            <w:r w:rsidR="008B547D" w:rsidRPr="00761C8A">
              <w:rPr>
                <w:rFonts w:asciiTheme="majorHAnsi" w:eastAsia="Times New Roman" w:hAnsiTheme="majorHAnsi" w:cs="Tahoma"/>
                <w:b/>
                <w:kern w:val="0"/>
                <w:sz w:val="24"/>
                <w:szCs w:val="24"/>
                <w:lang w:val="en-GB" w:eastAsia="en-AU"/>
                <w14:ligatures w14:val="none"/>
              </w:rPr>
              <w:t>est-practice actions – shifting funding towards the ACCO sector</w:t>
            </w:r>
          </w:p>
        </w:tc>
        <w:tc>
          <w:tcPr>
            <w:tcW w:w="1512" w:type="pct"/>
            <w:tcBorders>
              <w:top w:val="single" w:sz="4" w:space="0" w:color="auto"/>
              <w:bottom w:val="nil"/>
            </w:tcBorders>
          </w:tcPr>
          <w:p w14:paraId="20AF21D1" w14:textId="77777777" w:rsidR="008B547D" w:rsidRPr="00761C8A" w:rsidRDefault="008B547D" w:rsidP="00EA7B67">
            <w:pPr>
              <w:spacing w:line="259" w:lineRule="auto"/>
              <w:contextualSpacing/>
              <w:rPr>
                <w:rFonts w:ascii="Gill Sans Nova" w:eastAsia="Times New Roman" w:hAnsi="Gill Sans Nova" w:cs="Tahoma"/>
                <w:b/>
                <w:kern w:val="0"/>
                <w:sz w:val="24"/>
                <w:szCs w:val="24"/>
                <w:lang w:val="en-GB" w:eastAsia="en-AU"/>
                <w14:ligatures w14:val="none"/>
              </w:rPr>
            </w:pPr>
            <w:r w:rsidRPr="00761C8A">
              <w:rPr>
                <w:rFonts w:ascii="Gill Sans Nova" w:eastAsia="Times New Roman" w:hAnsi="Gill Sans Nova" w:cs="Tahoma"/>
                <w:b/>
                <w:kern w:val="0"/>
                <w:sz w:val="24"/>
                <w:szCs w:val="24"/>
                <w:lang w:val="en-GB" w:eastAsia="en-AU"/>
                <w14:ligatures w14:val="none"/>
              </w:rPr>
              <w:t xml:space="preserve">Responsible parties </w:t>
            </w:r>
          </w:p>
        </w:tc>
      </w:tr>
      <w:tr w:rsidR="00F50AF5" w:rsidRPr="00761C8A" w14:paraId="4DB0CC5B" w14:textId="77777777" w:rsidTr="00EA7B67">
        <w:trPr>
          <w:trHeight w:val="5333"/>
        </w:trPr>
        <w:tc>
          <w:tcPr>
            <w:tcW w:w="3488" w:type="pct"/>
          </w:tcPr>
          <w:p w14:paraId="42A557DF" w14:textId="77777777" w:rsidR="008E6D74" w:rsidRPr="00761C8A" w:rsidRDefault="00F50AF5" w:rsidP="000C5B49">
            <w:pPr>
              <w:pStyle w:val="ListParagraph"/>
              <w:numPr>
                <w:ilvl w:val="0"/>
                <w:numId w:val="15"/>
              </w:numPr>
              <w:rPr>
                <w:rFonts w:ascii="Gill Sans Nova" w:eastAsia="Times New Roman" w:hAnsi="Gill Sans Nova" w:cs="Tahoma"/>
                <w:sz w:val="24"/>
                <w:szCs w:val="24"/>
                <w:lang w:val="en-GB"/>
              </w:rPr>
            </w:pPr>
            <w:r w:rsidRPr="00761C8A">
              <w:rPr>
                <w:rFonts w:ascii="Gill Sans Nova" w:eastAsia="Times New Roman" w:hAnsi="Gill Sans Nova" w:cs="Tahoma"/>
                <w:sz w:val="24"/>
                <w:szCs w:val="24"/>
                <w:lang w:val="en-GB"/>
              </w:rPr>
              <w:t xml:space="preserve">Quarantine a proportion of child and family service funding for delivery through ACCOs that is equivalent to the needs of Aboriginal and Torres Strait Islander children and families, </w:t>
            </w:r>
            <w:r w:rsidR="008E6D74" w:rsidRPr="00761C8A">
              <w:rPr>
                <w:rFonts w:ascii="Gill Sans Nova" w:eastAsia="Times New Roman" w:hAnsi="Gill Sans Nova" w:cs="Tahoma"/>
                <w:sz w:val="24"/>
                <w:szCs w:val="24"/>
                <w:lang w:val="en-GB"/>
              </w:rPr>
              <w:t xml:space="preserve">including </w:t>
            </w:r>
            <w:r w:rsidRPr="00761C8A">
              <w:rPr>
                <w:rFonts w:ascii="Gill Sans Nova" w:eastAsia="Times New Roman" w:hAnsi="Gill Sans Nova" w:cs="Tahoma"/>
                <w:sz w:val="24"/>
                <w:szCs w:val="24"/>
                <w:lang w:val="en-GB"/>
              </w:rPr>
              <w:t>establishing funding targets for child and family services programs</w:t>
            </w:r>
            <w:r w:rsidR="008E6D74" w:rsidRPr="00761C8A">
              <w:rPr>
                <w:rFonts w:ascii="Gill Sans Nova" w:eastAsia="Times New Roman" w:hAnsi="Gill Sans Nova" w:cs="Tahoma"/>
                <w:sz w:val="24"/>
                <w:szCs w:val="24"/>
                <w:lang w:val="en-GB"/>
              </w:rPr>
              <w:t>.</w:t>
            </w:r>
          </w:p>
          <w:p w14:paraId="5A9E4A0A" w14:textId="164E90B1" w:rsidR="00F50AF5" w:rsidRPr="00761C8A" w:rsidRDefault="000F7D50" w:rsidP="00C93378">
            <w:pPr>
              <w:pStyle w:val="ListParagraph"/>
              <w:ind w:left="360"/>
              <w:rPr>
                <w:rFonts w:ascii="Gill Sans Nova" w:eastAsia="Times New Roman" w:hAnsi="Gill Sans Nova" w:cs="Tahoma"/>
                <w:sz w:val="24"/>
                <w:szCs w:val="24"/>
                <w:lang w:val="en-GB"/>
              </w:rPr>
            </w:pPr>
            <w:proofErr w:type="gramStart"/>
            <w:r w:rsidRPr="00761C8A">
              <w:rPr>
                <w:rFonts w:ascii="Gill Sans Nova" w:eastAsia="Times New Roman" w:hAnsi="Gill Sans Nova" w:cs="Tahoma"/>
                <w:sz w:val="24"/>
                <w:szCs w:val="24"/>
                <w:lang w:val="en-GB"/>
              </w:rPr>
              <w:t>Giving consideration to</w:t>
            </w:r>
            <w:proofErr w:type="gramEnd"/>
            <w:r w:rsidRPr="00761C8A">
              <w:rPr>
                <w:rFonts w:ascii="Gill Sans Nova" w:eastAsia="Times New Roman" w:hAnsi="Gill Sans Nova" w:cs="Tahoma"/>
                <w:sz w:val="24"/>
                <w:szCs w:val="24"/>
                <w:lang w:val="en-GB"/>
              </w:rPr>
              <w:t xml:space="preserve"> local and jurisdictional context and community priorities, targets should be </w:t>
            </w:r>
            <w:r w:rsidR="004D49C5" w:rsidRPr="00761C8A">
              <w:rPr>
                <w:rFonts w:ascii="Gill Sans Nova" w:eastAsia="Times New Roman" w:hAnsi="Gill Sans Nova" w:cs="Tahoma"/>
                <w:sz w:val="24"/>
                <w:szCs w:val="24"/>
                <w:lang w:val="en-GB"/>
              </w:rPr>
              <w:t>developed using the following guidance</w:t>
            </w:r>
            <w:r w:rsidR="00F50AF5" w:rsidRPr="00761C8A">
              <w:rPr>
                <w:rFonts w:ascii="Gill Sans Nova" w:eastAsia="Times New Roman" w:hAnsi="Gill Sans Nova" w:cs="Tahoma"/>
                <w:sz w:val="24"/>
                <w:szCs w:val="24"/>
                <w:lang w:val="en-GB"/>
              </w:rPr>
              <w:t>:</w:t>
            </w:r>
          </w:p>
          <w:p w14:paraId="058B4285" w14:textId="32250862" w:rsidR="00F50AF5" w:rsidRPr="00761C8A" w:rsidRDefault="00F50AF5" w:rsidP="000C5B49">
            <w:pPr>
              <w:pStyle w:val="ListParagraph"/>
              <w:numPr>
                <w:ilvl w:val="1"/>
                <w:numId w:val="17"/>
              </w:numPr>
              <w:rPr>
                <w:rFonts w:asciiTheme="majorHAnsi" w:hAnsiTheme="majorHAnsi"/>
                <w:sz w:val="24"/>
                <w:szCs w:val="24"/>
                <w:lang w:val="en-GB"/>
              </w:rPr>
            </w:pPr>
            <w:r w:rsidRPr="00761C8A">
              <w:rPr>
                <w:rFonts w:asciiTheme="majorHAnsi" w:hAnsiTheme="majorHAnsi"/>
                <w:sz w:val="24"/>
                <w:szCs w:val="24"/>
                <w:lang w:val="en-GB"/>
              </w:rPr>
              <w:t>where a program is targeted for Aboriginal and Torres Strait Islander children and families (through either target population or service areas with predominantly Aboriginal and Torres Strait Islander populations)</w:t>
            </w:r>
            <w:r w:rsidR="00671472" w:rsidRPr="00761C8A">
              <w:rPr>
                <w:rFonts w:asciiTheme="majorHAnsi" w:hAnsiTheme="majorHAnsi"/>
                <w:sz w:val="24"/>
                <w:szCs w:val="24"/>
                <w:lang w:val="en-GB"/>
              </w:rPr>
              <w:t>,</w:t>
            </w:r>
            <w:r w:rsidRPr="00761C8A">
              <w:rPr>
                <w:rFonts w:asciiTheme="majorHAnsi" w:hAnsiTheme="majorHAnsi"/>
                <w:sz w:val="24"/>
                <w:szCs w:val="24"/>
                <w:lang w:val="en-GB"/>
              </w:rPr>
              <w:t xml:space="preserve"> </w:t>
            </w:r>
            <w:r w:rsidR="00E07F77" w:rsidRPr="00761C8A">
              <w:rPr>
                <w:rFonts w:asciiTheme="majorHAnsi" w:hAnsiTheme="majorHAnsi"/>
                <w:sz w:val="24"/>
                <w:szCs w:val="24"/>
                <w:lang w:val="en-GB"/>
              </w:rPr>
              <w:t xml:space="preserve">an amount of </w:t>
            </w:r>
            <w:r w:rsidRPr="00761C8A">
              <w:rPr>
                <w:rFonts w:asciiTheme="majorHAnsi" w:hAnsiTheme="majorHAnsi"/>
                <w:sz w:val="24"/>
                <w:szCs w:val="24"/>
                <w:lang w:val="en-GB"/>
              </w:rPr>
              <w:t>funding</w:t>
            </w:r>
            <w:r w:rsidR="00671472" w:rsidRPr="00761C8A">
              <w:rPr>
                <w:rFonts w:asciiTheme="majorHAnsi" w:hAnsiTheme="majorHAnsi"/>
                <w:sz w:val="24"/>
                <w:szCs w:val="24"/>
                <w:lang w:val="en-GB"/>
              </w:rPr>
              <w:t xml:space="preserve"> that</w:t>
            </w:r>
            <w:r w:rsidRPr="00761C8A">
              <w:rPr>
                <w:rFonts w:asciiTheme="majorHAnsi" w:hAnsiTheme="majorHAnsi"/>
                <w:sz w:val="24"/>
                <w:szCs w:val="24"/>
                <w:lang w:val="en-GB"/>
              </w:rPr>
              <w:t xml:space="preserve"> </w:t>
            </w:r>
            <w:r w:rsidR="00E676B2" w:rsidRPr="00761C8A">
              <w:rPr>
                <w:rFonts w:asciiTheme="majorHAnsi" w:hAnsiTheme="majorHAnsi"/>
                <w:sz w:val="24"/>
                <w:szCs w:val="24"/>
                <w:lang w:val="en-GB"/>
              </w:rPr>
              <w:t xml:space="preserve">is proportionate </w:t>
            </w:r>
            <w:r w:rsidR="0063786B" w:rsidRPr="00761C8A">
              <w:rPr>
                <w:rFonts w:asciiTheme="majorHAnsi" w:hAnsiTheme="majorHAnsi"/>
                <w:sz w:val="24"/>
                <w:szCs w:val="24"/>
                <w:lang w:val="en-GB"/>
              </w:rPr>
              <w:t xml:space="preserve">to </w:t>
            </w:r>
            <w:r w:rsidR="00E676B2" w:rsidRPr="00761C8A">
              <w:rPr>
                <w:rFonts w:asciiTheme="majorHAnsi" w:hAnsiTheme="majorHAnsi"/>
                <w:sz w:val="24"/>
                <w:szCs w:val="24"/>
                <w:lang w:val="en-GB"/>
              </w:rPr>
              <w:t>Aboriginal and Torres Strait Islander service users and populations in the relevant programs</w:t>
            </w:r>
            <w:r w:rsidR="005C0C52" w:rsidRPr="00761C8A">
              <w:rPr>
                <w:rFonts w:asciiTheme="majorHAnsi" w:hAnsiTheme="majorHAnsi"/>
                <w:sz w:val="24"/>
                <w:szCs w:val="24"/>
                <w:lang w:val="en-GB"/>
              </w:rPr>
              <w:t xml:space="preserve"> in local and jurisdictional contexts</w:t>
            </w:r>
            <w:r w:rsidR="00E676B2" w:rsidRPr="00761C8A">
              <w:rPr>
                <w:rFonts w:asciiTheme="majorHAnsi" w:hAnsiTheme="majorHAnsi"/>
                <w:sz w:val="24"/>
                <w:szCs w:val="24"/>
                <w:lang w:val="en-GB"/>
              </w:rPr>
              <w:t xml:space="preserve"> </w:t>
            </w:r>
            <w:r w:rsidRPr="00761C8A">
              <w:rPr>
                <w:rFonts w:asciiTheme="majorHAnsi" w:hAnsiTheme="majorHAnsi"/>
                <w:sz w:val="24"/>
                <w:szCs w:val="24"/>
                <w:lang w:val="en-GB"/>
              </w:rPr>
              <w:t>will be available only to ACCOs</w:t>
            </w:r>
          </w:p>
          <w:p w14:paraId="64E7A0D5" w14:textId="166F56E0" w:rsidR="00F50AF5" w:rsidRPr="00761C8A" w:rsidRDefault="00F50AF5" w:rsidP="000C5B49">
            <w:pPr>
              <w:pStyle w:val="ListParagraph"/>
              <w:numPr>
                <w:ilvl w:val="1"/>
                <w:numId w:val="17"/>
              </w:numPr>
              <w:rPr>
                <w:rFonts w:asciiTheme="majorHAnsi" w:hAnsiTheme="majorHAnsi"/>
                <w:sz w:val="24"/>
                <w:szCs w:val="24"/>
                <w:lang w:val="en-GB"/>
              </w:rPr>
            </w:pPr>
            <w:r w:rsidRPr="00761C8A">
              <w:rPr>
                <w:rFonts w:asciiTheme="majorHAnsi" w:hAnsiTheme="majorHAnsi"/>
                <w:sz w:val="24"/>
                <w:szCs w:val="24"/>
                <w:lang w:val="en-GB"/>
              </w:rPr>
              <w:t>where a program is targeted for vulnerable children and families</w:t>
            </w:r>
            <w:r w:rsidR="00E476A9" w:rsidRPr="00761C8A">
              <w:rPr>
                <w:rFonts w:asciiTheme="majorHAnsi" w:hAnsiTheme="majorHAnsi"/>
                <w:sz w:val="24"/>
                <w:szCs w:val="24"/>
                <w:lang w:val="en-GB"/>
              </w:rPr>
              <w:t xml:space="preserve">, a proportion of funding </w:t>
            </w:r>
            <w:r w:rsidR="00EB6358" w:rsidRPr="00761C8A">
              <w:rPr>
                <w:rFonts w:asciiTheme="majorHAnsi" w:hAnsiTheme="majorHAnsi"/>
                <w:sz w:val="24"/>
                <w:szCs w:val="24"/>
                <w:lang w:val="en-GB"/>
              </w:rPr>
              <w:t>b</w:t>
            </w:r>
            <w:r w:rsidR="00E476A9" w:rsidRPr="00761C8A">
              <w:rPr>
                <w:rFonts w:asciiTheme="majorHAnsi" w:hAnsiTheme="majorHAnsi"/>
                <w:sz w:val="24"/>
                <w:szCs w:val="24"/>
                <w:lang w:val="en-GB"/>
              </w:rPr>
              <w:t>ased on Aboriginal and Torres Strait Islander</w:t>
            </w:r>
            <w:r w:rsidR="00705F11" w:rsidRPr="00761C8A">
              <w:rPr>
                <w:rFonts w:asciiTheme="majorHAnsi" w:hAnsiTheme="majorHAnsi"/>
                <w:sz w:val="24"/>
                <w:szCs w:val="24"/>
                <w:lang w:val="en-GB"/>
              </w:rPr>
              <w:t xml:space="preserve"> child and family need</w:t>
            </w:r>
            <w:r w:rsidR="00C5652D" w:rsidRPr="00761C8A">
              <w:rPr>
                <w:rFonts w:asciiTheme="majorHAnsi" w:hAnsiTheme="majorHAnsi"/>
                <w:sz w:val="24"/>
                <w:szCs w:val="24"/>
                <w:lang w:val="en-GB"/>
              </w:rPr>
              <w:t xml:space="preserve"> in local and jurisdictional context</w:t>
            </w:r>
            <w:r w:rsidR="004D49C5" w:rsidRPr="00761C8A">
              <w:rPr>
                <w:rFonts w:asciiTheme="majorHAnsi" w:hAnsiTheme="majorHAnsi"/>
                <w:sz w:val="24"/>
                <w:szCs w:val="24"/>
                <w:lang w:val="en-GB"/>
              </w:rPr>
              <w:t>s</w:t>
            </w:r>
            <w:r w:rsidR="00705F11" w:rsidRPr="00761C8A">
              <w:rPr>
                <w:rFonts w:asciiTheme="majorHAnsi" w:hAnsiTheme="majorHAnsi"/>
                <w:sz w:val="24"/>
                <w:szCs w:val="24"/>
                <w:lang w:val="en-GB"/>
              </w:rPr>
              <w:t xml:space="preserve"> (</w:t>
            </w:r>
            <w:r w:rsidR="00622044" w:rsidRPr="00761C8A">
              <w:rPr>
                <w:rFonts w:asciiTheme="majorHAnsi" w:hAnsiTheme="majorHAnsi"/>
                <w:sz w:val="24"/>
                <w:szCs w:val="24"/>
                <w:lang w:val="en-GB"/>
              </w:rPr>
              <w:t>using</w:t>
            </w:r>
            <w:r w:rsidR="00E476A9" w:rsidRPr="00761C8A">
              <w:rPr>
                <w:rFonts w:asciiTheme="majorHAnsi" w:hAnsiTheme="majorHAnsi"/>
                <w:sz w:val="24"/>
                <w:szCs w:val="24"/>
                <w:lang w:val="en-GB"/>
              </w:rPr>
              <w:t xml:space="preserve"> representation in out-of-home care as a proxy indicator</w:t>
            </w:r>
            <w:r w:rsidR="00622044" w:rsidRPr="00761C8A">
              <w:rPr>
                <w:rFonts w:asciiTheme="majorHAnsi" w:hAnsiTheme="majorHAnsi"/>
                <w:sz w:val="24"/>
                <w:szCs w:val="24"/>
                <w:lang w:val="en-GB"/>
              </w:rPr>
              <w:t>)</w:t>
            </w:r>
            <w:r w:rsidRPr="00761C8A">
              <w:rPr>
                <w:rFonts w:asciiTheme="majorHAnsi" w:hAnsiTheme="majorHAnsi"/>
                <w:sz w:val="24"/>
                <w:szCs w:val="24"/>
                <w:lang w:val="en-GB"/>
              </w:rPr>
              <w:t xml:space="preserve"> will be available only to ACCOs</w:t>
            </w:r>
          </w:p>
          <w:p w14:paraId="6F85AFEC" w14:textId="47DEDDDB" w:rsidR="00F50AF5" w:rsidRPr="00761C8A" w:rsidRDefault="00F50AF5" w:rsidP="000C5B49">
            <w:pPr>
              <w:pStyle w:val="ListParagraph"/>
              <w:numPr>
                <w:ilvl w:val="1"/>
                <w:numId w:val="17"/>
              </w:numPr>
              <w:rPr>
                <w:rFonts w:asciiTheme="majorHAnsi" w:hAnsiTheme="majorHAnsi"/>
                <w:sz w:val="24"/>
                <w:szCs w:val="24"/>
                <w:lang w:val="en-GB"/>
              </w:rPr>
            </w:pPr>
            <w:r w:rsidRPr="00761C8A">
              <w:rPr>
                <w:rFonts w:asciiTheme="majorHAnsi" w:hAnsiTheme="majorHAnsi"/>
                <w:sz w:val="24"/>
                <w:szCs w:val="24"/>
                <w:lang w:val="en-GB"/>
              </w:rPr>
              <w:t xml:space="preserve">where a program is targeted for the general population of children and families </w:t>
            </w:r>
            <w:r w:rsidR="00B122AC" w:rsidRPr="00761C8A">
              <w:rPr>
                <w:rFonts w:asciiTheme="majorHAnsi" w:hAnsiTheme="majorHAnsi"/>
                <w:sz w:val="24"/>
                <w:szCs w:val="24"/>
                <w:lang w:val="en-GB"/>
              </w:rPr>
              <w:t>a suitable proportion of</w:t>
            </w:r>
            <w:r w:rsidRPr="00761C8A">
              <w:rPr>
                <w:rFonts w:asciiTheme="majorHAnsi" w:hAnsiTheme="majorHAnsi"/>
                <w:sz w:val="24"/>
                <w:szCs w:val="24"/>
                <w:lang w:val="en-GB"/>
              </w:rPr>
              <w:t xml:space="preserve"> funding will be available only to ACCOs</w:t>
            </w:r>
            <w:r w:rsidR="00B122AC" w:rsidRPr="00761C8A">
              <w:rPr>
                <w:rFonts w:asciiTheme="majorHAnsi" w:hAnsiTheme="majorHAnsi"/>
                <w:sz w:val="24"/>
                <w:szCs w:val="24"/>
                <w:lang w:val="en-GB"/>
              </w:rPr>
              <w:t>, acknowledging the need for higher focus on engaging Aboriginal and Torres Strait Islander families through universal provision to address inequities and achieve Closing the Gap Targets</w:t>
            </w:r>
            <w:r w:rsidR="00B122AC" w:rsidRPr="00761C8A">
              <w:rPr>
                <w:rStyle w:val="FootnoteReference"/>
                <w:rFonts w:ascii="Gill Sans Nova" w:hAnsi="Gill Sans Nova"/>
                <w:sz w:val="24"/>
                <w:szCs w:val="24"/>
                <w:lang w:val="en-GB"/>
              </w:rPr>
              <w:t xml:space="preserve"> </w:t>
            </w:r>
            <w:r w:rsidRPr="00761C8A">
              <w:rPr>
                <w:rStyle w:val="FootnoteReference"/>
                <w:rFonts w:ascii="Gill Sans Nova" w:hAnsi="Gill Sans Nova"/>
                <w:sz w:val="24"/>
                <w:szCs w:val="24"/>
                <w:lang w:val="en-GB"/>
              </w:rPr>
              <w:footnoteReference w:id="38"/>
            </w:r>
          </w:p>
          <w:p w14:paraId="760EDBDA" w14:textId="3B6E3804" w:rsidR="003844A0" w:rsidRPr="00761C8A" w:rsidRDefault="003844A0" w:rsidP="00614D75">
            <w:pPr>
              <w:ind w:left="175"/>
              <w:rPr>
                <w:rFonts w:asciiTheme="majorHAnsi" w:hAnsiTheme="majorHAnsi"/>
                <w:sz w:val="24"/>
                <w:szCs w:val="24"/>
                <w:lang w:val="en-GB"/>
              </w:rPr>
            </w:pPr>
            <w:r w:rsidRPr="00761C8A">
              <w:rPr>
                <w:rFonts w:asciiTheme="majorHAnsi" w:hAnsiTheme="majorHAnsi"/>
                <w:sz w:val="24"/>
                <w:szCs w:val="24"/>
                <w:lang w:val="en-GB"/>
              </w:rPr>
              <w:t>Note: T</w:t>
            </w:r>
            <w:r w:rsidR="00A27245" w:rsidRPr="00761C8A">
              <w:rPr>
                <w:rFonts w:asciiTheme="majorHAnsi" w:hAnsiTheme="majorHAnsi"/>
                <w:sz w:val="24"/>
                <w:szCs w:val="24"/>
                <w:lang w:val="en-GB"/>
              </w:rPr>
              <w:t>his guidance is intended</w:t>
            </w:r>
            <w:r w:rsidRPr="00761C8A">
              <w:rPr>
                <w:rFonts w:asciiTheme="majorHAnsi" w:hAnsiTheme="majorHAnsi"/>
                <w:sz w:val="24"/>
                <w:szCs w:val="24"/>
                <w:lang w:val="en-GB"/>
              </w:rPr>
              <w:t xml:space="preserve"> for governments to consider in developing targets that are most appropriate within their individual jurisdictional contexts.</w:t>
            </w:r>
          </w:p>
        </w:tc>
        <w:tc>
          <w:tcPr>
            <w:tcW w:w="1512" w:type="pct"/>
            <w:tcBorders>
              <w:top w:val="single" w:sz="4" w:space="0" w:color="auto"/>
              <w:bottom w:val="nil"/>
            </w:tcBorders>
          </w:tcPr>
          <w:p w14:paraId="3315281E" w14:textId="77E2DA12" w:rsidR="00F50AF5" w:rsidRPr="00761C8A" w:rsidRDefault="00CF7AC3" w:rsidP="00EA7B67">
            <w:pPr>
              <w:numPr>
                <w:ilvl w:val="0"/>
                <w:numId w:val="6"/>
              </w:numPr>
              <w:spacing w:line="259" w:lineRule="auto"/>
              <w:ind w:left="360"/>
              <w:contextualSpacing/>
              <w:rPr>
                <w:rFonts w:asciiTheme="majorHAnsi" w:eastAsia="Aptos" w:hAnsiTheme="majorHAnsi" w:cs="Tahoma"/>
                <w:lang w:val="en-GB"/>
              </w:rPr>
            </w:pPr>
            <w:r w:rsidRPr="00854FA0">
              <w:rPr>
                <w:rFonts w:asciiTheme="majorHAnsi" w:eastAsia="Aptos" w:hAnsiTheme="majorHAnsi" w:cs="Tahoma"/>
                <w:lang w:val="en-GB"/>
              </w:rPr>
              <w:t>Commonwealth, State and Territory Governments</w:t>
            </w:r>
          </w:p>
        </w:tc>
      </w:tr>
      <w:tr w:rsidR="008B547D" w:rsidRPr="00761C8A" w14:paraId="58FA20C3" w14:textId="77777777" w:rsidTr="00EA7B67">
        <w:trPr>
          <w:trHeight w:val="5333"/>
        </w:trPr>
        <w:tc>
          <w:tcPr>
            <w:tcW w:w="3488" w:type="pct"/>
          </w:tcPr>
          <w:p w14:paraId="1B19E887" w14:textId="77777777" w:rsidR="008B547D" w:rsidRPr="00761C8A" w:rsidRDefault="008B547D" w:rsidP="000C5B49">
            <w:pPr>
              <w:pStyle w:val="ListParagraph"/>
              <w:numPr>
                <w:ilvl w:val="0"/>
                <w:numId w:val="15"/>
              </w:numPr>
              <w:spacing w:line="259" w:lineRule="auto"/>
              <w:rPr>
                <w:rFonts w:asciiTheme="majorHAnsi" w:eastAsia="Aptos" w:hAnsiTheme="majorHAnsi" w:cs="Tahoma"/>
                <w:spacing w:val="-2"/>
                <w:sz w:val="24"/>
                <w:szCs w:val="24"/>
                <w:lang w:val="en-GB"/>
              </w:rPr>
            </w:pPr>
            <w:r w:rsidRPr="00761C8A">
              <w:rPr>
                <w:rFonts w:asciiTheme="majorHAnsi" w:eastAsia="Aptos" w:hAnsiTheme="majorHAnsi" w:cs="Tahoma"/>
                <w:spacing w:val="-2"/>
                <w:sz w:val="24"/>
                <w:szCs w:val="24"/>
                <w:lang w:val="en-GB"/>
              </w:rPr>
              <w:lastRenderedPageBreak/>
              <w:t>Build government capacity to work more effectively with and support the growth of ACCOs. Actions should include:</w:t>
            </w:r>
          </w:p>
          <w:p w14:paraId="4BFA3612" w14:textId="77777777" w:rsidR="008B547D" w:rsidRPr="00761C8A" w:rsidRDefault="008B547D" w:rsidP="000C5B49">
            <w:pPr>
              <w:pStyle w:val="ListParagraph"/>
              <w:numPr>
                <w:ilvl w:val="0"/>
                <w:numId w:val="18"/>
              </w:numPr>
              <w:spacing w:line="259" w:lineRule="auto"/>
              <w:ind w:left="734"/>
              <w:rPr>
                <w:rFonts w:asciiTheme="majorHAnsi" w:eastAsia="Aptos" w:hAnsiTheme="majorHAnsi" w:cs="Tahoma"/>
                <w:spacing w:val="-2"/>
                <w:sz w:val="24"/>
                <w:szCs w:val="24"/>
                <w:lang w:val="en-GB"/>
              </w:rPr>
            </w:pPr>
            <w:r w:rsidRPr="00761C8A">
              <w:rPr>
                <w:rFonts w:asciiTheme="majorHAnsi" w:eastAsia="Aptos" w:hAnsiTheme="majorHAnsi" w:cs="Tahoma"/>
                <w:spacing w:val="-2"/>
                <w:sz w:val="24"/>
                <w:szCs w:val="24"/>
                <w:lang w:val="en-GB"/>
              </w:rPr>
              <w:t>build awareness and understanding of government staff about the value and importance of ACCO service delivery and the role ACCOs play in the community</w:t>
            </w:r>
          </w:p>
          <w:p w14:paraId="58F91EC3" w14:textId="77777777" w:rsidR="008B547D" w:rsidRPr="00761C8A" w:rsidRDefault="008B547D" w:rsidP="000C5B49">
            <w:pPr>
              <w:pStyle w:val="ListParagraph"/>
              <w:numPr>
                <w:ilvl w:val="0"/>
                <w:numId w:val="18"/>
              </w:numPr>
              <w:spacing w:line="259" w:lineRule="auto"/>
              <w:ind w:left="734"/>
              <w:rPr>
                <w:rFonts w:asciiTheme="majorHAnsi" w:eastAsia="Aptos" w:hAnsiTheme="majorHAnsi" w:cs="Tahoma"/>
                <w:spacing w:val="-2"/>
                <w:sz w:val="24"/>
                <w:szCs w:val="24"/>
                <w:lang w:val="en-GB"/>
              </w:rPr>
            </w:pPr>
            <w:r w:rsidRPr="00761C8A">
              <w:rPr>
                <w:rFonts w:asciiTheme="majorHAnsi" w:eastAsia="Aptos" w:hAnsiTheme="majorHAnsi" w:cs="Tahoma"/>
                <w:spacing w:val="-2"/>
                <w:sz w:val="24"/>
                <w:szCs w:val="24"/>
                <w:lang w:val="en-GB"/>
              </w:rPr>
              <w:t xml:space="preserve">engage with existing and emerging partnership structures to undertake shared decision-making in program design and funding allocation, such as the Early Childhood Care and Development Policy Partnership and Safe and Supported governance bodies at the national level, and aligned state and territory partnership structures </w:t>
            </w:r>
          </w:p>
          <w:p w14:paraId="681E10F4" w14:textId="77777777" w:rsidR="008B547D" w:rsidRPr="00761C8A" w:rsidRDefault="008B547D" w:rsidP="000C5B49">
            <w:pPr>
              <w:pStyle w:val="ListParagraph"/>
              <w:numPr>
                <w:ilvl w:val="0"/>
                <w:numId w:val="18"/>
              </w:numPr>
              <w:spacing w:line="259" w:lineRule="auto"/>
              <w:ind w:left="734"/>
              <w:rPr>
                <w:rFonts w:asciiTheme="majorHAnsi" w:eastAsia="Aptos" w:hAnsiTheme="majorHAnsi" w:cs="Tahoma"/>
                <w:spacing w:val="-2"/>
                <w:sz w:val="24"/>
                <w:szCs w:val="24"/>
                <w:lang w:val="en-GB"/>
              </w:rPr>
            </w:pPr>
            <w:r w:rsidRPr="00761C8A">
              <w:rPr>
                <w:rFonts w:asciiTheme="majorHAnsi" w:eastAsia="Aptos" w:hAnsiTheme="majorHAnsi" w:cs="Tahoma"/>
                <w:spacing w:val="-2"/>
                <w:sz w:val="24"/>
                <w:szCs w:val="24"/>
                <w:lang w:val="en-GB"/>
              </w:rPr>
              <w:t>fund Aboriginal and Torres Strait Islander-designed training on implementing Aboriginal and Torres Strait Islander-led decision making for government officials involved in relevant funding development and allocation processes</w:t>
            </w:r>
          </w:p>
          <w:p w14:paraId="647D52FB" w14:textId="77777777" w:rsidR="008B547D" w:rsidRPr="00761C8A" w:rsidRDefault="008B547D" w:rsidP="000C5B49">
            <w:pPr>
              <w:pStyle w:val="ListParagraph"/>
              <w:numPr>
                <w:ilvl w:val="0"/>
                <w:numId w:val="18"/>
              </w:numPr>
              <w:spacing w:line="259" w:lineRule="auto"/>
              <w:ind w:left="734"/>
              <w:rPr>
                <w:rFonts w:asciiTheme="majorHAnsi" w:eastAsia="Aptos" w:hAnsiTheme="majorHAnsi" w:cs="Tahoma"/>
                <w:spacing w:val="-2"/>
                <w:sz w:val="24"/>
                <w:szCs w:val="24"/>
                <w:lang w:val="en-GB"/>
              </w:rPr>
            </w:pPr>
            <w:r w:rsidRPr="00761C8A">
              <w:rPr>
                <w:rFonts w:asciiTheme="majorHAnsi" w:eastAsia="Aptos" w:hAnsiTheme="majorHAnsi" w:cs="Tahoma"/>
                <w:spacing w:val="-2"/>
                <w:sz w:val="24"/>
                <w:szCs w:val="24"/>
                <w:lang w:val="en-GB"/>
              </w:rPr>
              <w:t>address structural bias and racism and increase cultural competence in procurement requirements and processes</w:t>
            </w:r>
          </w:p>
          <w:p w14:paraId="6871AE27" w14:textId="77777777" w:rsidR="008B547D" w:rsidRPr="00761C8A" w:rsidRDefault="008B547D" w:rsidP="000C5B49">
            <w:pPr>
              <w:pStyle w:val="ListParagraph"/>
              <w:numPr>
                <w:ilvl w:val="0"/>
                <w:numId w:val="18"/>
              </w:numPr>
              <w:spacing w:line="259" w:lineRule="auto"/>
              <w:ind w:left="734"/>
              <w:rPr>
                <w:rFonts w:asciiTheme="majorHAnsi" w:eastAsia="Aptos" w:hAnsiTheme="majorHAnsi" w:cs="Tahoma"/>
                <w:spacing w:val="-2"/>
                <w:sz w:val="24"/>
                <w:szCs w:val="24"/>
                <w:lang w:val="en-GB"/>
              </w:rPr>
            </w:pPr>
            <w:r w:rsidRPr="00761C8A">
              <w:rPr>
                <w:rFonts w:asciiTheme="majorHAnsi" w:eastAsia="Aptos" w:hAnsiTheme="majorHAnsi" w:cs="Tahoma"/>
                <w:spacing w:val="-2"/>
                <w:sz w:val="24"/>
                <w:szCs w:val="24"/>
                <w:lang w:val="en-GB"/>
              </w:rPr>
              <w:t>utilise and strengthen existing accountability mechanisms to Aboriginal and Torres Strait Islander communities through peak bodies, Commissioners, and partnerships at community, jurisdictional and national levels.</w:t>
            </w:r>
          </w:p>
          <w:p w14:paraId="12FB75B2" w14:textId="77777777" w:rsidR="00FD3C77" w:rsidRPr="00761C8A" w:rsidRDefault="00FD3C77" w:rsidP="00FD3C77">
            <w:pPr>
              <w:pStyle w:val="ListParagraph"/>
              <w:numPr>
                <w:ilvl w:val="0"/>
                <w:numId w:val="15"/>
              </w:numPr>
              <w:rPr>
                <w:rFonts w:asciiTheme="majorHAnsi" w:eastAsia="Times New Roman" w:hAnsiTheme="majorHAnsi" w:cs="Tahoma"/>
                <w:sz w:val="24"/>
                <w:szCs w:val="24"/>
                <w:lang w:val="en-GB"/>
              </w:rPr>
            </w:pPr>
            <w:r w:rsidRPr="00761C8A">
              <w:rPr>
                <w:rFonts w:asciiTheme="majorHAnsi" w:eastAsia="Times New Roman" w:hAnsiTheme="majorHAnsi" w:cs="Tahoma"/>
                <w:sz w:val="24"/>
                <w:szCs w:val="24"/>
                <w:lang w:val="en-GB"/>
              </w:rPr>
              <w:t>Engage with ACCOs to identify and scope the skills and capability needs of their current and future workforce in line with planned transition and growth under Priority Reform 2 of the National Agreement on Closing the Gap. This process should consider opportunities for a collective workforce approach across relevant Closing the Gap priority areas and should include engagement with ACCO peaks to understand sector-wide needs in regions, states, territories and nationally.</w:t>
            </w:r>
          </w:p>
          <w:p w14:paraId="36E54811" w14:textId="554B5168" w:rsidR="00FD3C77" w:rsidRPr="00761C8A" w:rsidRDefault="00FD3C77" w:rsidP="00FD3C77">
            <w:pPr>
              <w:pStyle w:val="ListParagraph"/>
              <w:numPr>
                <w:ilvl w:val="0"/>
                <w:numId w:val="15"/>
              </w:numPr>
              <w:rPr>
                <w:rFonts w:asciiTheme="majorHAnsi" w:eastAsia="Times New Roman" w:hAnsiTheme="majorHAnsi" w:cs="Tahoma"/>
                <w:sz w:val="24"/>
                <w:szCs w:val="24"/>
                <w:lang w:val="en-GB"/>
              </w:rPr>
            </w:pPr>
            <w:r w:rsidRPr="00761C8A">
              <w:rPr>
                <w:rFonts w:asciiTheme="majorHAnsi" w:eastAsia="Times New Roman" w:hAnsiTheme="majorHAnsi" w:cs="Tahoma"/>
                <w:sz w:val="24"/>
                <w:szCs w:val="24"/>
                <w:lang w:val="en-GB"/>
              </w:rPr>
              <w:t>Develop new and/or expand existing workforce development strategies focused on developing the ACCO workforce, including through the supply of new entrants, retention and wellbeing, skills development and building effective workforce foundations.</w:t>
            </w:r>
          </w:p>
        </w:tc>
        <w:tc>
          <w:tcPr>
            <w:tcW w:w="1512" w:type="pct"/>
            <w:tcBorders>
              <w:top w:val="single" w:sz="4" w:space="0" w:color="auto"/>
              <w:bottom w:val="nil"/>
            </w:tcBorders>
          </w:tcPr>
          <w:p w14:paraId="150A88B3" w14:textId="77777777" w:rsidR="008B547D" w:rsidRPr="00761C8A" w:rsidRDefault="008B547D" w:rsidP="00EA7B67">
            <w:pPr>
              <w:numPr>
                <w:ilvl w:val="0"/>
                <w:numId w:val="6"/>
              </w:numPr>
              <w:spacing w:line="259" w:lineRule="auto"/>
              <w:ind w:left="360"/>
              <w:contextualSpacing/>
              <w:rPr>
                <w:rFonts w:asciiTheme="majorHAnsi" w:eastAsia="Aptos" w:hAnsiTheme="majorHAnsi" w:cs="Tahoma"/>
                <w:sz w:val="24"/>
                <w:szCs w:val="24"/>
                <w:lang w:val="en-GB"/>
              </w:rPr>
            </w:pPr>
            <w:r w:rsidRPr="00761C8A">
              <w:rPr>
                <w:rFonts w:asciiTheme="majorHAnsi" w:eastAsia="Aptos" w:hAnsiTheme="majorHAnsi" w:cs="Tahoma"/>
                <w:sz w:val="24"/>
                <w:szCs w:val="24"/>
                <w:lang w:val="en-GB"/>
              </w:rPr>
              <w:t xml:space="preserve">Commonwealth, State and Territory Governments </w:t>
            </w:r>
          </w:p>
          <w:p w14:paraId="502AEA4E" w14:textId="0E67D1F7" w:rsidR="008B547D" w:rsidRPr="00761C8A" w:rsidRDefault="00C27965" w:rsidP="00EA7B67">
            <w:pPr>
              <w:numPr>
                <w:ilvl w:val="0"/>
                <w:numId w:val="5"/>
              </w:numPr>
              <w:spacing w:line="259" w:lineRule="auto"/>
              <w:contextualSpacing/>
              <w:rPr>
                <w:rFonts w:asciiTheme="majorHAnsi" w:eastAsia="Aptos" w:hAnsiTheme="majorHAnsi" w:cs="Tahoma"/>
                <w:sz w:val="24"/>
                <w:szCs w:val="24"/>
                <w:lang w:val="en-GB"/>
              </w:rPr>
            </w:pPr>
            <w:r w:rsidRPr="00761C8A">
              <w:rPr>
                <w:rFonts w:asciiTheme="majorHAnsi" w:eastAsia="Aptos" w:hAnsiTheme="majorHAnsi" w:cs="Tahoma"/>
                <w:sz w:val="24"/>
                <w:szCs w:val="24"/>
                <w:lang w:val="en-GB"/>
              </w:rPr>
              <w:t>ACCO sector (including peaks, service providers etc</w:t>
            </w:r>
            <w:r w:rsidR="004911E7" w:rsidRPr="00761C8A">
              <w:rPr>
                <w:rFonts w:asciiTheme="majorHAnsi" w:eastAsia="Aptos" w:hAnsiTheme="majorHAnsi" w:cs="Tahoma"/>
                <w:sz w:val="24"/>
                <w:szCs w:val="24"/>
                <w:lang w:val="en-GB"/>
              </w:rPr>
              <w:t>.</w:t>
            </w:r>
            <w:r w:rsidRPr="00761C8A">
              <w:rPr>
                <w:rFonts w:asciiTheme="majorHAnsi" w:eastAsia="Aptos" w:hAnsiTheme="majorHAnsi" w:cs="Tahoma"/>
                <w:sz w:val="24"/>
                <w:szCs w:val="24"/>
                <w:lang w:val="en-GB"/>
              </w:rPr>
              <w:t>)</w:t>
            </w:r>
          </w:p>
          <w:p w14:paraId="196BA3C8" w14:textId="77777777" w:rsidR="008B547D" w:rsidRPr="00761C8A" w:rsidRDefault="008B547D" w:rsidP="00EA7B67">
            <w:pPr>
              <w:numPr>
                <w:ilvl w:val="0"/>
                <w:numId w:val="5"/>
              </w:numPr>
              <w:spacing w:line="259" w:lineRule="auto"/>
              <w:contextualSpacing/>
              <w:rPr>
                <w:rFonts w:asciiTheme="majorHAnsi" w:eastAsia="Aptos" w:hAnsiTheme="majorHAnsi" w:cs="Tahoma"/>
                <w:sz w:val="24"/>
                <w:szCs w:val="24"/>
                <w:lang w:val="en-GB"/>
              </w:rPr>
            </w:pPr>
            <w:r w:rsidRPr="00761C8A">
              <w:rPr>
                <w:rFonts w:asciiTheme="majorHAnsi" w:eastAsia="Aptos" w:hAnsiTheme="majorHAnsi" w:cs="Tahoma"/>
                <w:sz w:val="24"/>
                <w:szCs w:val="24"/>
                <w:lang w:val="en-GB"/>
              </w:rPr>
              <w:t xml:space="preserve">National Aboriginal and Torres Strait Islander Centre for Excellence in Child and Family Support, and jurisdictional Aboriginal and Torres Strait Islander evidence and research bodies </w:t>
            </w:r>
          </w:p>
          <w:p w14:paraId="5176E348" w14:textId="77777777" w:rsidR="008B547D" w:rsidRPr="00761C8A" w:rsidRDefault="008B547D" w:rsidP="00EA7B67">
            <w:pPr>
              <w:spacing w:line="259" w:lineRule="auto"/>
              <w:ind w:left="360"/>
              <w:contextualSpacing/>
              <w:rPr>
                <w:rFonts w:asciiTheme="majorHAnsi" w:eastAsia="Aptos" w:hAnsiTheme="majorHAnsi" w:cs="Tahoma"/>
                <w:sz w:val="24"/>
                <w:szCs w:val="24"/>
                <w:lang w:val="en-GB"/>
              </w:rPr>
            </w:pPr>
          </w:p>
        </w:tc>
      </w:tr>
      <w:tr w:rsidR="008B547D" w:rsidRPr="00761C8A" w14:paraId="349AF26F" w14:textId="77777777" w:rsidTr="00EA7B67">
        <w:tc>
          <w:tcPr>
            <w:tcW w:w="3488" w:type="pct"/>
          </w:tcPr>
          <w:p w14:paraId="3F001867" w14:textId="4593909D" w:rsidR="008B547D" w:rsidRPr="00761C8A" w:rsidRDefault="008B547D" w:rsidP="000C5B49">
            <w:pPr>
              <w:pStyle w:val="ListParagraph"/>
              <w:numPr>
                <w:ilvl w:val="0"/>
                <w:numId w:val="15"/>
              </w:numPr>
              <w:rPr>
                <w:rFonts w:asciiTheme="majorHAnsi" w:eastAsia="Times New Roman" w:hAnsiTheme="majorHAnsi" w:cs="Tahoma"/>
                <w:sz w:val="24"/>
                <w:szCs w:val="24"/>
                <w:lang w:val="en-GB"/>
              </w:rPr>
            </w:pPr>
            <w:r w:rsidRPr="00761C8A">
              <w:rPr>
                <w:rFonts w:asciiTheme="majorHAnsi" w:eastAsia="Times New Roman" w:hAnsiTheme="majorHAnsi" w:cs="Tahoma"/>
                <w:sz w:val="24"/>
                <w:szCs w:val="24"/>
                <w:lang w:val="en-GB"/>
              </w:rPr>
              <w:t>Strengthen the Aboriginal and Torres Strait Islander workforce to meet the requirements of roles within ACCOs</w:t>
            </w:r>
            <w:r w:rsidR="00B84064" w:rsidRPr="00761C8A">
              <w:rPr>
                <w:rFonts w:asciiTheme="majorHAnsi" w:eastAsia="Times New Roman" w:hAnsiTheme="majorHAnsi" w:cs="Tahoma"/>
                <w:sz w:val="24"/>
                <w:szCs w:val="24"/>
                <w:lang w:val="en-GB"/>
              </w:rPr>
              <w:t>, including:</w:t>
            </w:r>
          </w:p>
          <w:p w14:paraId="422D10CA" w14:textId="48BB7DEE" w:rsidR="00B84064" w:rsidRPr="00761C8A" w:rsidRDefault="000C7D90" w:rsidP="00EA7B67">
            <w:pPr>
              <w:pStyle w:val="ListParagraph"/>
              <w:numPr>
                <w:ilvl w:val="0"/>
                <w:numId w:val="5"/>
              </w:numPr>
              <w:ind w:left="1160"/>
              <w:rPr>
                <w:rFonts w:asciiTheme="majorHAnsi" w:eastAsia="Times New Roman" w:hAnsiTheme="majorHAnsi" w:cs="Tahoma"/>
                <w:sz w:val="24"/>
                <w:szCs w:val="24"/>
                <w:lang w:val="en-GB"/>
              </w:rPr>
            </w:pPr>
            <w:r w:rsidRPr="00761C8A">
              <w:rPr>
                <w:rFonts w:asciiTheme="majorHAnsi" w:eastAsia="Times New Roman" w:hAnsiTheme="majorHAnsi" w:cs="Tahoma"/>
                <w:sz w:val="24"/>
                <w:szCs w:val="24"/>
                <w:lang w:val="en-GB"/>
              </w:rPr>
              <w:t>Ensuring pay parity between ACCO, government</w:t>
            </w:r>
            <w:r w:rsidR="00BA388D" w:rsidRPr="00761C8A">
              <w:rPr>
                <w:rFonts w:asciiTheme="majorHAnsi" w:eastAsia="Times New Roman" w:hAnsiTheme="majorHAnsi" w:cs="Tahoma"/>
                <w:sz w:val="24"/>
                <w:szCs w:val="24"/>
                <w:lang w:val="en-GB"/>
              </w:rPr>
              <w:t>s and non-Indigenous agencies</w:t>
            </w:r>
          </w:p>
          <w:p w14:paraId="6AE6084D" w14:textId="170D0F5C" w:rsidR="00BA388D" w:rsidRPr="00761C8A" w:rsidRDefault="00BF1AE5" w:rsidP="00EA7B67">
            <w:pPr>
              <w:pStyle w:val="ListParagraph"/>
              <w:numPr>
                <w:ilvl w:val="0"/>
                <w:numId w:val="5"/>
              </w:numPr>
              <w:ind w:left="1160"/>
              <w:rPr>
                <w:rFonts w:asciiTheme="majorHAnsi" w:eastAsia="Times New Roman" w:hAnsiTheme="majorHAnsi" w:cs="Tahoma"/>
                <w:sz w:val="24"/>
                <w:szCs w:val="24"/>
                <w:lang w:val="en-GB"/>
              </w:rPr>
            </w:pPr>
            <w:r w:rsidRPr="00761C8A">
              <w:rPr>
                <w:rFonts w:asciiTheme="majorHAnsi" w:eastAsia="Times New Roman" w:hAnsiTheme="majorHAnsi" w:cs="Tahoma"/>
                <w:sz w:val="24"/>
                <w:szCs w:val="24"/>
                <w:lang w:val="en-GB"/>
              </w:rPr>
              <w:t>Targeted i</w:t>
            </w:r>
            <w:r w:rsidR="00DB1BB2" w:rsidRPr="00761C8A">
              <w:rPr>
                <w:rFonts w:asciiTheme="majorHAnsi" w:eastAsia="Times New Roman" w:hAnsiTheme="majorHAnsi" w:cs="Tahoma"/>
                <w:sz w:val="24"/>
                <w:szCs w:val="24"/>
                <w:lang w:val="en-GB"/>
              </w:rPr>
              <w:t xml:space="preserve">nitiatives to </w:t>
            </w:r>
            <w:r w:rsidRPr="00761C8A">
              <w:rPr>
                <w:rFonts w:asciiTheme="majorHAnsi" w:eastAsia="Times New Roman" w:hAnsiTheme="majorHAnsi" w:cs="Tahoma"/>
                <w:sz w:val="24"/>
                <w:szCs w:val="24"/>
                <w:lang w:val="en-GB"/>
              </w:rPr>
              <w:t>support Aboriginal and Torres Strait Islander people to attain qualifications matched to sector needs</w:t>
            </w:r>
          </w:p>
          <w:p w14:paraId="3D174AC0" w14:textId="4DC76A79" w:rsidR="00BF1AE5" w:rsidRPr="00761C8A" w:rsidRDefault="00E4063C" w:rsidP="00EA7B67">
            <w:pPr>
              <w:pStyle w:val="ListParagraph"/>
              <w:numPr>
                <w:ilvl w:val="0"/>
                <w:numId w:val="5"/>
              </w:numPr>
              <w:ind w:left="1160"/>
              <w:rPr>
                <w:rFonts w:asciiTheme="majorHAnsi" w:eastAsia="Times New Roman" w:hAnsiTheme="majorHAnsi" w:cs="Tahoma"/>
                <w:sz w:val="24"/>
                <w:szCs w:val="24"/>
                <w:lang w:val="en-GB"/>
              </w:rPr>
            </w:pPr>
            <w:r w:rsidRPr="00761C8A">
              <w:rPr>
                <w:rFonts w:asciiTheme="majorHAnsi" w:eastAsia="Times New Roman" w:hAnsiTheme="majorHAnsi" w:cs="Tahoma"/>
                <w:sz w:val="24"/>
                <w:szCs w:val="24"/>
                <w:lang w:val="en-GB"/>
              </w:rPr>
              <w:lastRenderedPageBreak/>
              <w:t>ACCO designed and delivered cultural safety and competence training for non-Indigenous workers</w:t>
            </w:r>
            <w:r w:rsidR="00695596" w:rsidRPr="00761C8A">
              <w:rPr>
                <w:rFonts w:asciiTheme="majorHAnsi" w:eastAsia="Times New Roman" w:hAnsiTheme="majorHAnsi" w:cs="Tahoma"/>
                <w:sz w:val="24"/>
                <w:szCs w:val="24"/>
                <w:lang w:val="en-GB"/>
              </w:rPr>
              <w:t>, and</w:t>
            </w:r>
          </w:p>
          <w:p w14:paraId="35941C05" w14:textId="3FAEC1B5" w:rsidR="00E4063C" w:rsidRPr="00761C8A" w:rsidRDefault="00695596" w:rsidP="00EA7B67">
            <w:pPr>
              <w:pStyle w:val="ListParagraph"/>
              <w:numPr>
                <w:ilvl w:val="0"/>
                <w:numId w:val="5"/>
              </w:numPr>
              <w:ind w:left="1160"/>
              <w:rPr>
                <w:rFonts w:asciiTheme="majorHAnsi" w:eastAsia="Times New Roman" w:hAnsiTheme="majorHAnsi" w:cs="Tahoma"/>
                <w:sz w:val="24"/>
                <w:szCs w:val="24"/>
                <w:lang w:val="en-GB"/>
              </w:rPr>
            </w:pPr>
            <w:r w:rsidRPr="00761C8A">
              <w:rPr>
                <w:rFonts w:asciiTheme="majorHAnsi" w:eastAsia="Times New Roman" w:hAnsiTheme="majorHAnsi" w:cs="Tahoma"/>
                <w:sz w:val="24"/>
                <w:szCs w:val="24"/>
                <w:lang w:val="en-GB"/>
              </w:rPr>
              <w:t>Investment in ACCOs to support the training and development needs of staff.</w:t>
            </w:r>
          </w:p>
          <w:p w14:paraId="01B5053B" w14:textId="77777777" w:rsidR="008B547D" w:rsidRPr="00761C8A" w:rsidRDefault="008B547D" w:rsidP="00EA7B67">
            <w:pPr>
              <w:spacing w:line="259" w:lineRule="auto"/>
              <w:rPr>
                <w:rFonts w:asciiTheme="majorHAnsi" w:eastAsia="Aptos" w:hAnsiTheme="majorHAnsi" w:cs="Tahoma"/>
                <w:spacing w:val="-2"/>
                <w:lang w:val="en-GB"/>
              </w:rPr>
            </w:pPr>
          </w:p>
        </w:tc>
        <w:tc>
          <w:tcPr>
            <w:tcW w:w="1512" w:type="pct"/>
            <w:tcBorders>
              <w:top w:val="single" w:sz="4" w:space="0" w:color="auto"/>
              <w:bottom w:val="single" w:sz="4" w:space="0" w:color="auto"/>
            </w:tcBorders>
          </w:tcPr>
          <w:p w14:paraId="18966BCC" w14:textId="77777777" w:rsidR="008B547D" w:rsidRPr="00761C8A" w:rsidRDefault="008B547D" w:rsidP="00EA7B67">
            <w:pPr>
              <w:numPr>
                <w:ilvl w:val="0"/>
                <w:numId w:val="5"/>
              </w:numPr>
              <w:spacing w:line="259" w:lineRule="auto"/>
              <w:contextualSpacing/>
              <w:rPr>
                <w:rFonts w:asciiTheme="majorHAnsi" w:eastAsia="Aptos" w:hAnsiTheme="majorHAnsi" w:cs="Tahoma"/>
                <w:sz w:val="24"/>
                <w:szCs w:val="24"/>
                <w:lang w:val="en-GB"/>
              </w:rPr>
            </w:pPr>
            <w:r w:rsidRPr="00761C8A">
              <w:rPr>
                <w:rFonts w:asciiTheme="majorHAnsi" w:eastAsia="Aptos" w:hAnsiTheme="majorHAnsi" w:cs="Tahoma"/>
                <w:sz w:val="24"/>
                <w:szCs w:val="24"/>
                <w:lang w:val="en-GB"/>
              </w:rPr>
              <w:lastRenderedPageBreak/>
              <w:t xml:space="preserve">Commonwealth, State and Territory Governments </w:t>
            </w:r>
          </w:p>
          <w:p w14:paraId="5DB22FE6" w14:textId="40D95A08" w:rsidR="008B547D" w:rsidRPr="00761C8A" w:rsidRDefault="00C27965" w:rsidP="00EA7B67">
            <w:pPr>
              <w:numPr>
                <w:ilvl w:val="0"/>
                <w:numId w:val="5"/>
              </w:numPr>
              <w:spacing w:line="259" w:lineRule="auto"/>
              <w:contextualSpacing/>
              <w:rPr>
                <w:rFonts w:asciiTheme="majorHAnsi" w:eastAsia="Aptos" w:hAnsiTheme="majorHAnsi" w:cs="Tahoma"/>
                <w:sz w:val="24"/>
                <w:szCs w:val="24"/>
                <w:lang w:val="en-GB"/>
              </w:rPr>
            </w:pPr>
            <w:r w:rsidRPr="00761C8A">
              <w:rPr>
                <w:rFonts w:asciiTheme="majorHAnsi" w:eastAsia="Aptos" w:hAnsiTheme="majorHAnsi" w:cs="Tahoma"/>
                <w:sz w:val="24"/>
                <w:szCs w:val="24"/>
                <w:lang w:val="en-GB"/>
              </w:rPr>
              <w:t>ACCO sector (including peaks, service providers etc</w:t>
            </w:r>
            <w:r w:rsidR="00932C8B" w:rsidRPr="00761C8A">
              <w:rPr>
                <w:rFonts w:asciiTheme="majorHAnsi" w:eastAsia="Aptos" w:hAnsiTheme="majorHAnsi" w:cs="Tahoma"/>
                <w:sz w:val="24"/>
                <w:szCs w:val="24"/>
                <w:lang w:val="en-GB"/>
              </w:rPr>
              <w:t>.</w:t>
            </w:r>
            <w:r w:rsidRPr="00761C8A">
              <w:rPr>
                <w:rFonts w:asciiTheme="majorHAnsi" w:eastAsia="Aptos" w:hAnsiTheme="majorHAnsi" w:cs="Tahoma"/>
                <w:sz w:val="24"/>
                <w:szCs w:val="24"/>
                <w:lang w:val="en-GB"/>
              </w:rPr>
              <w:t>)</w:t>
            </w:r>
          </w:p>
          <w:p w14:paraId="17E483A4" w14:textId="77777777" w:rsidR="008B547D" w:rsidRPr="00761C8A" w:rsidRDefault="008B547D" w:rsidP="00EA7B67">
            <w:pPr>
              <w:spacing w:line="259" w:lineRule="auto"/>
              <w:contextualSpacing/>
              <w:rPr>
                <w:rFonts w:asciiTheme="majorHAnsi" w:eastAsia="Aptos" w:hAnsiTheme="majorHAnsi" w:cs="Tahoma"/>
                <w:sz w:val="24"/>
                <w:szCs w:val="24"/>
                <w:lang w:val="en-GB"/>
              </w:rPr>
            </w:pPr>
          </w:p>
        </w:tc>
      </w:tr>
      <w:tr w:rsidR="00D712E4" w:rsidRPr="00761C8A" w14:paraId="094DB908" w14:textId="77777777" w:rsidTr="00EA7B67">
        <w:tc>
          <w:tcPr>
            <w:tcW w:w="3488" w:type="pct"/>
          </w:tcPr>
          <w:p w14:paraId="3042FCBC" w14:textId="59E526F6" w:rsidR="00D712E4" w:rsidRPr="00761C8A" w:rsidRDefault="00D712E4" w:rsidP="000C5B49">
            <w:pPr>
              <w:pStyle w:val="ListParagraph"/>
              <w:numPr>
                <w:ilvl w:val="0"/>
                <w:numId w:val="15"/>
              </w:numPr>
              <w:rPr>
                <w:rFonts w:asciiTheme="majorHAnsi" w:eastAsia="Times New Roman" w:hAnsiTheme="majorHAnsi" w:cs="Tahoma"/>
                <w:sz w:val="24"/>
                <w:szCs w:val="24"/>
                <w:lang w:val="en-GB"/>
              </w:rPr>
            </w:pPr>
            <w:r w:rsidRPr="00761C8A">
              <w:rPr>
                <w:rFonts w:asciiTheme="majorHAnsi" w:eastAsia="Times New Roman" w:hAnsiTheme="majorHAnsi" w:cs="Tahoma"/>
                <w:sz w:val="24"/>
                <w:szCs w:val="24"/>
                <w:lang w:val="en-GB"/>
              </w:rPr>
              <w:t>Simplify and tailor funding allocation and reporting processes to privilege ACCO service delivery and reduce administrative burden while maintaining robust and accountable processes, including:</w:t>
            </w:r>
            <w:r w:rsidRPr="00761C8A">
              <w:rPr>
                <w:rStyle w:val="FootnoteReference"/>
                <w:rFonts w:asciiTheme="majorHAnsi" w:eastAsia="Times New Roman" w:hAnsiTheme="majorHAnsi" w:cs="Tahoma"/>
                <w:sz w:val="24"/>
                <w:szCs w:val="24"/>
                <w:lang w:val="en-GB"/>
              </w:rPr>
              <w:footnoteReference w:id="39"/>
            </w:r>
          </w:p>
          <w:p w14:paraId="2235B81F" w14:textId="4FD6418B" w:rsidR="00D712E4" w:rsidRPr="00761C8A" w:rsidRDefault="00D712E4" w:rsidP="00EA7B67">
            <w:pPr>
              <w:pStyle w:val="ListParagraph"/>
              <w:numPr>
                <w:ilvl w:val="0"/>
                <w:numId w:val="5"/>
              </w:numPr>
              <w:ind w:left="1160"/>
              <w:rPr>
                <w:rFonts w:asciiTheme="majorHAnsi" w:eastAsia="Times New Roman" w:hAnsiTheme="majorHAnsi" w:cs="Tahoma"/>
                <w:sz w:val="24"/>
                <w:szCs w:val="24"/>
                <w:lang w:val="en-GB"/>
              </w:rPr>
            </w:pPr>
            <w:r w:rsidRPr="00761C8A">
              <w:rPr>
                <w:rFonts w:asciiTheme="majorHAnsi" w:eastAsia="Aptos" w:hAnsiTheme="majorHAnsi" w:cs="Tahoma"/>
                <w:spacing w:val="-2"/>
                <w:sz w:val="24"/>
                <w:szCs w:val="24"/>
                <w:lang w:val="en-GB"/>
              </w:rPr>
              <w:t>Implementing relational, non-competitive funding processes that enable community design and delivery of services aligned to community needs and priorities, and</w:t>
            </w:r>
          </w:p>
          <w:p w14:paraId="10693632" w14:textId="2178ACF7" w:rsidR="00D712E4" w:rsidRPr="00761C8A" w:rsidRDefault="00D712E4" w:rsidP="00D712E4">
            <w:pPr>
              <w:pStyle w:val="ListParagraph"/>
              <w:numPr>
                <w:ilvl w:val="0"/>
                <w:numId w:val="5"/>
              </w:numPr>
              <w:ind w:left="1160"/>
              <w:rPr>
                <w:rFonts w:asciiTheme="majorHAnsi" w:eastAsia="Times New Roman" w:hAnsiTheme="majorHAnsi" w:cs="Tahoma"/>
                <w:sz w:val="24"/>
                <w:szCs w:val="24"/>
                <w:lang w:val="en-GB"/>
              </w:rPr>
            </w:pPr>
            <w:r w:rsidRPr="00761C8A">
              <w:rPr>
                <w:rFonts w:asciiTheme="majorHAnsi" w:eastAsia="Times New Roman" w:hAnsiTheme="majorHAnsi" w:cs="Tahoma"/>
                <w:sz w:val="24"/>
                <w:szCs w:val="24"/>
                <w:lang w:val="en-GB"/>
              </w:rPr>
              <w:t>Reducing and simplifying funding reporting and administration requirements.</w:t>
            </w:r>
          </w:p>
          <w:p w14:paraId="37536D95" w14:textId="7CF02392" w:rsidR="00D712E4" w:rsidRPr="00761C8A" w:rsidRDefault="00D712E4" w:rsidP="00FE4E33">
            <w:pPr>
              <w:pStyle w:val="ListParagraph"/>
              <w:numPr>
                <w:ilvl w:val="0"/>
                <w:numId w:val="15"/>
              </w:numPr>
              <w:rPr>
                <w:rFonts w:asciiTheme="majorHAnsi" w:eastAsia="Times New Roman" w:hAnsiTheme="majorHAnsi" w:cs="Tahoma"/>
                <w:sz w:val="24"/>
                <w:szCs w:val="24"/>
                <w:lang w:val="en-GB"/>
              </w:rPr>
            </w:pPr>
            <w:r w:rsidRPr="00761C8A">
              <w:rPr>
                <w:rFonts w:asciiTheme="majorHAnsi" w:eastAsia="Times New Roman" w:hAnsiTheme="majorHAnsi" w:cs="Tahoma"/>
                <w:sz w:val="24"/>
                <w:szCs w:val="24"/>
                <w:lang w:val="en-GB"/>
              </w:rPr>
              <w:t>Review program funding for child and family service programs for Aboriginal and Torres Strait Islander children and align funding allocations with the full cost of effective ACCO service delivery, including capital infrastructure, core operational funding, wage parity, and workforce development costs. The timing of this activity should allow for notification of changes to program funding to be provided well in advance of program funding renewal/cessation periods.</w:t>
            </w:r>
          </w:p>
        </w:tc>
        <w:tc>
          <w:tcPr>
            <w:tcW w:w="1512" w:type="pct"/>
            <w:tcBorders>
              <w:top w:val="single" w:sz="4" w:space="0" w:color="auto"/>
              <w:bottom w:val="nil"/>
            </w:tcBorders>
          </w:tcPr>
          <w:p w14:paraId="169FBE21" w14:textId="77777777" w:rsidR="00D712E4" w:rsidRPr="00761C8A" w:rsidRDefault="00D712E4" w:rsidP="00EA7B67">
            <w:pPr>
              <w:spacing w:line="259" w:lineRule="auto"/>
              <w:contextualSpacing/>
              <w:rPr>
                <w:rFonts w:asciiTheme="majorHAnsi" w:eastAsia="Aptos" w:hAnsiTheme="majorHAnsi" w:cs="Tahoma"/>
                <w:sz w:val="24"/>
                <w:szCs w:val="24"/>
                <w:lang w:val="en-GB"/>
              </w:rPr>
            </w:pPr>
            <w:r w:rsidRPr="00761C8A">
              <w:rPr>
                <w:rFonts w:asciiTheme="majorHAnsi" w:eastAsia="Aptos" w:hAnsiTheme="majorHAnsi" w:cs="Tahoma"/>
                <w:sz w:val="24"/>
                <w:szCs w:val="24"/>
                <w:lang w:val="en-GB"/>
              </w:rPr>
              <w:t>Commonwealth, State and Territory Governments</w:t>
            </w:r>
          </w:p>
        </w:tc>
      </w:tr>
      <w:tr w:rsidR="008B547D" w:rsidRPr="00761C8A" w14:paraId="7DE6C56E" w14:textId="77777777" w:rsidTr="00EA7B67">
        <w:tc>
          <w:tcPr>
            <w:tcW w:w="3488" w:type="pct"/>
          </w:tcPr>
          <w:p w14:paraId="7AD271A3" w14:textId="77777777" w:rsidR="008B547D" w:rsidRPr="00761C8A" w:rsidRDefault="008B547D" w:rsidP="000C5B49">
            <w:pPr>
              <w:pStyle w:val="ListParagraph"/>
              <w:numPr>
                <w:ilvl w:val="0"/>
                <w:numId w:val="15"/>
              </w:numPr>
              <w:rPr>
                <w:rFonts w:asciiTheme="majorHAnsi" w:eastAsia="Times New Roman" w:hAnsiTheme="majorHAnsi" w:cs="Tahoma"/>
                <w:sz w:val="24"/>
                <w:szCs w:val="24"/>
                <w:lang w:val="en-GB"/>
              </w:rPr>
            </w:pPr>
            <w:r w:rsidRPr="00761C8A">
              <w:rPr>
                <w:rFonts w:asciiTheme="majorHAnsi" w:eastAsia="Times New Roman" w:hAnsiTheme="majorHAnsi" w:cs="Tahoma"/>
                <w:sz w:val="24"/>
                <w:szCs w:val="24"/>
                <w:lang w:val="en-GB"/>
              </w:rPr>
              <w:t>Provide sustainable and dedicated funding for organisational development activities and supports for ACCOs.</w:t>
            </w:r>
          </w:p>
        </w:tc>
        <w:tc>
          <w:tcPr>
            <w:tcW w:w="1512" w:type="pct"/>
            <w:tcBorders>
              <w:top w:val="single" w:sz="4" w:space="0" w:color="auto"/>
              <w:bottom w:val="nil"/>
            </w:tcBorders>
          </w:tcPr>
          <w:p w14:paraId="765E643C" w14:textId="77777777" w:rsidR="008B547D" w:rsidRPr="00D659A1" w:rsidRDefault="008B547D" w:rsidP="000C5B49">
            <w:pPr>
              <w:numPr>
                <w:ilvl w:val="0"/>
                <w:numId w:val="14"/>
              </w:numPr>
              <w:spacing w:line="259" w:lineRule="auto"/>
              <w:contextualSpacing/>
              <w:rPr>
                <w:rFonts w:asciiTheme="majorHAnsi" w:eastAsia="Aptos" w:hAnsiTheme="majorHAnsi" w:cs="Tahoma"/>
                <w:sz w:val="24"/>
                <w:szCs w:val="24"/>
                <w:lang w:val="en-GB"/>
              </w:rPr>
            </w:pPr>
            <w:r w:rsidRPr="00D659A1">
              <w:rPr>
                <w:rFonts w:asciiTheme="majorHAnsi" w:eastAsia="Aptos" w:hAnsiTheme="majorHAnsi" w:cs="Tahoma"/>
                <w:lang w:val="en-GB"/>
              </w:rPr>
              <w:t xml:space="preserve">Commonwealth, State and Territory Governments </w:t>
            </w:r>
          </w:p>
          <w:p w14:paraId="1E3852E7" w14:textId="5045801C" w:rsidR="008B547D" w:rsidRPr="00D659A1" w:rsidRDefault="00C27965" w:rsidP="000C5B49">
            <w:pPr>
              <w:numPr>
                <w:ilvl w:val="0"/>
                <w:numId w:val="14"/>
              </w:numPr>
              <w:spacing w:line="259" w:lineRule="auto"/>
              <w:contextualSpacing/>
              <w:rPr>
                <w:rFonts w:asciiTheme="majorHAnsi" w:eastAsia="Aptos" w:hAnsiTheme="majorHAnsi" w:cs="Tahoma"/>
                <w:sz w:val="24"/>
                <w:szCs w:val="24"/>
                <w:lang w:val="en-GB"/>
              </w:rPr>
            </w:pPr>
            <w:r w:rsidRPr="00D659A1">
              <w:rPr>
                <w:rFonts w:asciiTheme="majorHAnsi" w:eastAsia="Aptos" w:hAnsiTheme="majorHAnsi" w:cs="Tahoma"/>
                <w:sz w:val="24"/>
                <w:szCs w:val="24"/>
                <w:lang w:val="en-GB"/>
              </w:rPr>
              <w:t>ACCO sector (including peaks</w:t>
            </w:r>
            <w:r w:rsidR="00F50F43" w:rsidRPr="00D659A1">
              <w:rPr>
                <w:rFonts w:asciiTheme="majorHAnsi" w:eastAsia="Aptos" w:hAnsiTheme="majorHAnsi" w:cs="Tahoma"/>
                <w:sz w:val="24"/>
                <w:szCs w:val="24"/>
                <w:lang w:val="en-GB"/>
              </w:rPr>
              <w:t xml:space="preserve"> and</w:t>
            </w:r>
            <w:r w:rsidRPr="00D659A1">
              <w:rPr>
                <w:rFonts w:asciiTheme="majorHAnsi" w:eastAsia="Aptos" w:hAnsiTheme="majorHAnsi" w:cs="Tahoma"/>
                <w:sz w:val="24"/>
                <w:szCs w:val="24"/>
                <w:lang w:val="en-GB"/>
              </w:rPr>
              <w:t xml:space="preserve"> service providers)</w:t>
            </w:r>
          </w:p>
          <w:p w14:paraId="71D11A31" w14:textId="77777777" w:rsidR="008B547D" w:rsidRPr="00D659A1" w:rsidRDefault="008B547D" w:rsidP="00EA7B67">
            <w:pPr>
              <w:spacing w:line="259" w:lineRule="auto"/>
              <w:contextualSpacing/>
              <w:rPr>
                <w:rFonts w:asciiTheme="majorHAnsi" w:eastAsia="Aptos" w:hAnsiTheme="majorHAnsi" w:cs="Tahoma"/>
                <w:sz w:val="24"/>
                <w:szCs w:val="24"/>
                <w:lang w:val="en-GB"/>
              </w:rPr>
            </w:pPr>
          </w:p>
        </w:tc>
      </w:tr>
      <w:tr w:rsidR="008B547D" w:rsidRPr="00761C8A" w14:paraId="37B38CE7" w14:textId="77777777" w:rsidTr="00EA7B67">
        <w:tc>
          <w:tcPr>
            <w:tcW w:w="3488" w:type="pct"/>
          </w:tcPr>
          <w:p w14:paraId="19310214" w14:textId="77777777" w:rsidR="008B547D" w:rsidRPr="00761C8A" w:rsidRDefault="008B547D" w:rsidP="000C5B49">
            <w:pPr>
              <w:pStyle w:val="ListParagraph"/>
              <w:numPr>
                <w:ilvl w:val="0"/>
                <w:numId w:val="15"/>
              </w:numPr>
              <w:rPr>
                <w:rFonts w:asciiTheme="majorHAnsi" w:eastAsia="Times New Roman" w:hAnsiTheme="majorHAnsi" w:cs="Tahoma"/>
                <w:sz w:val="24"/>
                <w:szCs w:val="24"/>
                <w:lang w:val="en-GB"/>
              </w:rPr>
            </w:pPr>
            <w:r w:rsidRPr="00761C8A">
              <w:rPr>
                <w:rFonts w:asciiTheme="majorHAnsi" w:eastAsia="Times New Roman" w:hAnsiTheme="majorHAnsi" w:cs="Tahoma"/>
                <w:sz w:val="24"/>
                <w:szCs w:val="24"/>
                <w:lang w:val="en-GB"/>
              </w:rPr>
              <w:t xml:space="preserve">Develop State and Territory plans and processes for ensuring jurisdictional Commissioners, Guardians and Advocates for Aboriginal and Torres Strait Islander Children and Young People are established, legislated and fully empowered in line with the Minimum Requirements </w:t>
            </w:r>
            <w:r w:rsidRPr="00761C8A">
              <w:rPr>
                <w:rFonts w:asciiTheme="majorHAnsi" w:eastAsia="Times New Roman" w:hAnsiTheme="majorHAnsi" w:cs="Tahoma"/>
                <w:color w:val="000000"/>
                <w:sz w:val="24"/>
                <w:szCs w:val="24"/>
                <w:lang w:val="en-GB"/>
              </w:rPr>
              <w:t xml:space="preserve">for National, </w:t>
            </w:r>
            <w:r w:rsidRPr="00761C8A">
              <w:rPr>
                <w:rFonts w:asciiTheme="majorHAnsi" w:eastAsia="Times New Roman" w:hAnsiTheme="majorHAnsi" w:cs="Tahoma"/>
                <w:sz w:val="24"/>
                <w:szCs w:val="24"/>
                <w:lang w:val="en-GB"/>
              </w:rPr>
              <w:t>State</w:t>
            </w:r>
            <w:r w:rsidRPr="00761C8A">
              <w:rPr>
                <w:rFonts w:asciiTheme="majorHAnsi" w:eastAsia="Times New Roman" w:hAnsiTheme="majorHAnsi" w:cs="Tahoma"/>
                <w:color w:val="000000"/>
                <w:sz w:val="24"/>
                <w:szCs w:val="24"/>
                <w:lang w:val="en-GB"/>
              </w:rPr>
              <w:t xml:space="preserve"> and </w:t>
            </w:r>
            <w:r w:rsidRPr="00761C8A">
              <w:rPr>
                <w:rFonts w:asciiTheme="majorHAnsi" w:eastAsia="Times New Roman" w:hAnsiTheme="majorHAnsi" w:cs="Tahoma"/>
                <w:sz w:val="24"/>
                <w:szCs w:val="24"/>
                <w:lang w:val="en-GB"/>
              </w:rPr>
              <w:t>Territory</w:t>
            </w:r>
            <w:r w:rsidRPr="00761C8A">
              <w:rPr>
                <w:rFonts w:asciiTheme="majorHAnsi" w:eastAsia="Times New Roman" w:hAnsiTheme="majorHAnsi" w:cs="Tahoma"/>
                <w:color w:val="000000"/>
                <w:sz w:val="24"/>
                <w:szCs w:val="24"/>
                <w:lang w:val="en-GB"/>
              </w:rPr>
              <w:t xml:space="preserve"> Commissioners for Aboriginal and Torres Strait Islander Children and Young People</w:t>
            </w:r>
            <w:r w:rsidRPr="00761C8A">
              <w:rPr>
                <w:rFonts w:asciiTheme="majorHAnsi" w:eastAsia="Times New Roman" w:hAnsiTheme="majorHAnsi" w:cs="Tahoma"/>
                <w:sz w:val="24"/>
                <w:szCs w:val="24"/>
                <w:lang w:val="en-GB"/>
              </w:rPr>
              <w:t>.</w:t>
            </w:r>
          </w:p>
        </w:tc>
        <w:tc>
          <w:tcPr>
            <w:tcW w:w="1512" w:type="pct"/>
            <w:tcBorders>
              <w:top w:val="single" w:sz="4" w:space="0" w:color="auto"/>
              <w:bottom w:val="nil"/>
            </w:tcBorders>
          </w:tcPr>
          <w:p w14:paraId="08296926" w14:textId="77777777" w:rsidR="008B547D" w:rsidRPr="00761C8A" w:rsidRDefault="008B547D" w:rsidP="000C5B49">
            <w:pPr>
              <w:numPr>
                <w:ilvl w:val="0"/>
                <w:numId w:val="14"/>
              </w:numPr>
              <w:spacing w:line="259" w:lineRule="auto"/>
              <w:contextualSpacing/>
              <w:rPr>
                <w:rFonts w:asciiTheme="majorHAnsi" w:eastAsia="Aptos" w:hAnsiTheme="majorHAnsi" w:cs="Tahoma"/>
                <w:sz w:val="24"/>
                <w:szCs w:val="24"/>
                <w:lang w:val="en-GB"/>
              </w:rPr>
            </w:pPr>
            <w:r w:rsidRPr="00761C8A">
              <w:rPr>
                <w:rFonts w:asciiTheme="majorHAnsi" w:eastAsia="Aptos" w:hAnsiTheme="majorHAnsi" w:cs="Tahoma"/>
                <w:sz w:val="24"/>
                <w:szCs w:val="24"/>
                <w:lang w:val="en-GB"/>
              </w:rPr>
              <w:t>State and Territory Governments</w:t>
            </w:r>
          </w:p>
        </w:tc>
      </w:tr>
      <w:tr w:rsidR="008B547D" w:rsidRPr="00761C8A" w14:paraId="6B889D64" w14:textId="77777777" w:rsidTr="00EA7B67">
        <w:tc>
          <w:tcPr>
            <w:tcW w:w="3488" w:type="pct"/>
          </w:tcPr>
          <w:p w14:paraId="7E31594C" w14:textId="548CA9CF" w:rsidR="008B547D" w:rsidRPr="00761C8A" w:rsidRDefault="008B547D" w:rsidP="000C5B49">
            <w:pPr>
              <w:pStyle w:val="ListParagraph"/>
              <w:numPr>
                <w:ilvl w:val="0"/>
                <w:numId w:val="15"/>
              </w:numPr>
              <w:spacing w:line="259" w:lineRule="auto"/>
              <w:rPr>
                <w:rFonts w:asciiTheme="majorHAnsi" w:eastAsia="Aptos" w:hAnsiTheme="majorHAnsi" w:cs="Tahoma"/>
                <w:sz w:val="24"/>
                <w:szCs w:val="24"/>
                <w:lang w:val="en-GB"/>
              </w:rPr>
            </w:pPr>
            <w:r w:rsidRPr="00761C8A">
              <w:rPr>
                <w:rFonts w:asciiTheme="majorHAnsi" w:eastAsia="Aptos" w:hAnsiTheme="majorHAnsi" w:cs="Tahoma"/>
                <w:sz w:val="24"/>
                <w:szCs w:val="24"/>
                <w:lang w:val="en-GB"/>
              </w:rPr>
              <w:t>Ensure the National Child and Family Investment Strategy is reflected in new and existing market strategies developed under Safe and</w:t>
            </w:r>
            <w:r w:rsidR="00673D9A" w:rsidRPr="00761C8A">
              <w:rPr>
                <w:rFonts w:asciiTheme="majorHAnsi" w:eastAsia="Aptos" w:hAnsiTheme="majorHAnsi" w:cs="Tahoma"/>
                <w:sz w:val="24"/>
                <w:szCs w:val="24"/>
                <w:lang w:val="en-GB"/>
              </w:rPr>
              <w:t xml:space="preserve"> </w:t>
            </w:r>
            <w:r w:rsidRPr="00761C8A">
              <w:rPr>
                <w:rFonts w:asciiTheme="majorHAnsi" w:eastAsia="Aptos" w:hAnsiTheme="majorHAnsi" w:cs="Tahoma"/>
                <w:sz w:val="24"/>
                <w:szCs w:val="24"/>
                <w:lang w:val="en-GB"/>
              </w:rPr>
              <w:lastRenderedPageBreak/>
              <w:t>Supported Aboriginal and Torres Strait Islander Action Plan, Action 2(c): “Develop a market strategy to support ACCO capacity and establish market transition approaches that increase the proportion of services delivered by ACCOs. This includes mapping the growth, spread and location of new ACCOs and building the capability of existing ACCOs against where the need is going to be across a jurisdiction.”</w:t>
            </w:r>
          </w:p>
        </w:tc>
        <w:tc>
          <w:tcPr>
            <w:tcW w:w="1512" w:type="pct"/>
          </w:tcPr>
          <w:p w14:paraId="463BC194" w14:textId="77777777" w:rsidR="008B547D" w:rsidRPr="00B846F1" w:rsidRDefault="008B547D" w:rsidP="000C5B49">
            <w:pPr>
              <w:numPr>
                <w:ilvl w:val="0"/>
                <w:numId w:val="14"/>
              </w:numPr>
              <w:spacing w:line="259" w:lineRule="auto"/>
              <w:contextualSpacing/>
              <w:rPr>
                <w:rFonts w:asciiTheme="majorHAnsi" w:eastAsia="Aptos" w:hAnsiTheme="majorHAnsi" w:cs="Tahoma"/>
                <w:sz w:val="28"/>
                <w:szCs w:val="28"/>
                <w:lang w:val="en-GB"/>
              </w:rPr>
            </w:pPr>
            <w:r w:rsidRPr="00D659A1">
              <w:rPr>
                <w:rFonts w:asciiTheme="majorHAnsi" w:eastAsia="Aptos" w:hAnsiTheme="majorHAnsi" w:cs="Tahoma"/>
                <w:lang w:val="en-GB"/>
              </w:rPr>
              <w:lastRenderedPageBreak/>
              <w:t xml:space="preserve">Commonwealth, State and Territory Governments </w:t>
            </w:r>
          </w:p>
          <w:p w14:paraId="7D7E261A" w14:textId="77777777" w:rsidR="008B547D" w:rsidRPr="00761C8A" w:rsidRDefault="008B547D" w:rsidP="00EA7B67">
            <w:pPr>
              <w:spacing w:line="259" w:lineRule="auto"/>
              <w:contextualSpacing/>
              <w:rPr>
                <w:rFonts w:asciiTheme="majorHAnsi" w:eastAsia="Aptos" w:hAnsiTheme="majorHAnsi" w:cs="Tahoma"/>
                <w:sz w:val="24"/>
                <w:szCs w:val="24"/>
                <w:lang w:val="en-GB"/>
              </w:rPr>
            </w:pPr>
          </w:p>
        </w:tc>
      </w:tr>
      <w:tr w:rsidR="008B547D" w:rsidRPr="00761C8A" w14:paraId="0FDCF74E" w14:textId="77777777" w:rsidTr="00EA7B67">
        <w:tc>
          <w:tcPr>
            <w:tcW w:w="3488" w:type="pct"/>
          </w:tcPr>
          <w:p w14:paraId="730AFF89" w14:textId="77777777" w:rsidR="008B547D" w:rsidRPr="00761C8A" w:rsidRDefault="008B547D" w:rsidP="000C5B49">
            <w:pPr>
              <w:pStyle w:val="ListParagraph"/>
              <w:numPr>
                <w:ilvl w:val="0"/>
                <w:numId w:val="15"/>
              </w:numPr>
              <w:spacing w:line="259" w:lineRule="auto"/>
              <w:rPr>
                <w:rFonts w:asciiTheme="majorHAnsi" w:eastAsia="Aptos" w:hAnsiTheme="majorHAnsi" w:cs="Tahoma"/>
                <w:spacing w:val="-2"/>
                <w:sz w:val="24"/>
                <w:szCs w:val="24"/>
                <w:lang w:val="en-GB"/>
              </w:rPr>
            </w:pPr>
            <w:r w:rsidRPr="00761C8A">
              <w:rPr>
                <w:rFonts w:asciiTheme="majorHAnsi" w:eastAsia="Aptos" w:hAnsiTheme="majorHAnsi" w:cs="Tahoma"/>
                <w:spacing w:val="-2"/>
                <w:sz w:val="24"/>
                <w:szCs w:val="24"/>
                <w:lang w:val="en-GB"/>
              </w:rPr>
              <w:t>Where partnerships with non-Indigenous organisations are used as a mechanism to support ACCO development and transition funds to ACCOs, ensure ACCOs have the option to become the lead funding recipients to address power imbalance and ensure genuine Aboriginal and Torres Strait Islander community leadership in partnerships.</w:t>
            </w:r>
          </w:p>
        </w:tc>
        <w:tc>
          <w:tcPr>
            <w:tcW w:w="1512" w:type="pct"/>
          </w:tcPr>
          <w:p w14:paraId="07FA0E81" w14:textId="77777777" w:rsidR="008B547D" w:rsidRPr="00B846F1" w:rsidRDefault="008B547D" w:rsidP="000C5B49">
            <w:pPr>
              <w:numPr>
                <w:ilvl w:val="0"/>
                <w:numId w:val="14"/>
              </w:numPr>
              <w:spacing w:line="259" w:lineRule="auto"/>
              <w:contextualSpacing/>
              <w:rPr>
                <w:rFonts w:asciiTheme="majorHAnsi" w:eastAsia="Aptos" w:hAnsiTheme="majorHAnsi" w:cs="Tahoma"/>
                <w:sz w:val="28"/>
                <w:szCs w:val="28"/>
                <w:lang w:val="en-GB"/>
              </w:rPr>
            </w:pPr>
            <w:r w:rsidRPr="00D659A1">
              <w:rPr>
                <w:rFonts w:asciiTheme="majorHAnsi" w:eastAsia="Aptos" w:hAnsiTheme="majorHAnsi" w:cs="Tahoma"/>
                <w:lang w:val="en-GB"/>
              </w:rPr>
              <w:t xml:space="preserve">Commonwealth, State and Territory Governments </w:t>
            </w:r>
          </w:p>
          <w:p w14:paraId="1F0B155A" w14:textId="4B37CA99" w:rsidR="008B547D" w:rsidRPr="00B846F1" w:rsidRDefault="00C27965" w:rsidP="000C5B49">
            <w:pPr>
              <w:numPr>
                <w:ilvl w:val="0"/>
                <w:numId w:val="14"/>
              </w:numPr>
              <w:spacing w:line="259" w:lineRule="auto"/>
              <w:contextualSpacing/>
              <w:rPr>
                <w:rFonts w:asciiTheme="majorHAnsi" w:eastAsia="Aptos" w:hAnsiTheme="majorHAnsi" w:cs="Tahoma"/>
                <w:sz w:val="28"/>
                <w:szCs w:val="28"/>
                <w:lang w:val="en-GB"/>
              </w:rPr>
            </w:pPr>
            <w:r w:rsidRPr="00D659A1">
              <w:rPr>
                <w:rFonts w:asciiTheme="majorHAnsi" w:eastAsia="Aptos" w:hAnsiTheme="majorHAnsi" w:cs="Tahoma"/>
                <w:lang w:val="en-GB"/>
              </w:rPr>
              <w:t>ACCO sector (including peaks</w:t>
            </w:r>
            <w:r w:rsidR="00F50F43" w:rsidRPr="00D659A1">
              <w:rPr>
                <w:rFonts w:asciiTheme="majorHAnsi" w:eastAsia="Aptos" w:hAnsiTheme="majorHAnsi" w:cs="Tahoma"/>
                <w:lang w:val="en-GB"/>
              </w:rPr>
              <w:t xml:space="preserve"> and</w:t>
            </w:r>
            <w:r w:rsidRPr="00D659A1">
              <w:rPr>
                <w:rFonts w:asciiTheme="majorHAnsi" w:eastAsia="Aptos" w:hAnsiTheme="majorHAnsi" w:cs="Tahoma"/>
                <w:lang w:val="en-GB"/>
              </w:rPr>
              <w:t xml:space="preserve"> service providers)</w:t>
            </w:r>
          </w:p>
          <w:p w14:paraId="073ED0CD" w14:textId="77777777" w:rsidR="008B547D" w:rsidRPr="00761C8A" w:rsidRDefault="008B547D" w:rsidP="00EA7B67">
            <w:pPr>
              <w:spacing w:line="259" w:lineRule="auto"/>
              <w:rPr>
                <w:rFonts w:asciiTheme="majorHAnsi" w:eastAsia="Aptos" w:hAnsiTheme="majorHAnsi" w:cs="Tahoma"/>
                <w:sz w:val="24"/>
                <w:szCs w:val="24"/>
                <w:lang w:val="en-GB"/>
              </w:rPr>
            </w:pPr>
          </w:p>
        </w:tc>
      </w:tr>
    </w:tbl>
    <w:p w14:paraId="0E8A9F38" w14:textId="77777777" w:rsidR="00E52001" w:rsidRPr="00761C8A" w:rsidRDefault="00E52001" w:rsidP="00E52001">
      <w:pPr>
        <w:rPr>
          <w:lang w:val="en-GB"/>
        </w:rPr>
      </w:pPr>
    </w:p>
    <w:p w14:paraId="6FDFDFEC" w14:textId="77777777" w:rsidR="00E52001" w:rsidRPr="00761C8A" w:rsidRDefault="00E52001" w:rsidP="008E0F3A">
      <w:pPr>
        <w:rPr>
          <w:lang w:val="en-GB"/>
        </w:rPr>
      </w:pPr>
    </w:p>
    <w:p w14:paraId="2ACF0EC9" w14:textId="33F01B5B" w:rsidR="002B57B2" w:rsidRPr="00761C8A" w:rsidRDefault="006E0BE3" w:rsidP="009820ED">
      <w:pPr>
        <w:pStyle w:val="Heading2"/>
        <w:rPr>
          <w:sz w:val="24"/>
          <w:szCs w:val="24"/>
          <w:lang w:val="en-GB"/>
        </w:rPr>
      </w:pPr>
      <w:bookmarkStart w:id="46" w:name="_Toc188023211"/>
      <w:r w:rsidRPr="00761C8A">
        <w:rPr>
          <w:lang w:val="en-GB"/>
        </w:rPr>
        <w:t>Innovation Fund</w:t>
      </w:r>
      <w:bookmarkEnd w:id="45"/>
      <w:bookmarkEnd w:id="46"/>
      <w:r w:rsidRPr="00761C8A">
        <w:rPr>
          <w:lang w:val="en-GB"/>
        </w:rPr>
        <w:t xml:space="preserve"> </w:t>
      </w:r>
    </w:p>
    <w:p w14:paraId="10A53632" w14:textId="7E4B4634" w:rsidR="005772D7" w:rsidRPr="00761C8A" w:rsidRDefault="002B57B2" w:rsidP="005772D7">
      <w:pPr>
        <w:rPr>
          <w:lang w:val="en-GB"/>
        </w:rPr>
      </w:pPr>
      <w:bookmarkStart w:id="47" w:name="_Toc188023212"/>
      <w:r w:rsidRPr="00761C8A">
        <w:rPr>
          <w:lang w:val="en-GB"/>
        </w:rPr>
        <w:t>A</w:t>
      </w:r>
      <w:r w:rsidR="008F2F7E" w:rsidRPr="00761C8A">
        <w:rPr>
          <w:lang w:val="en-GB"/>
        </w:rPr>
        <w:t xml:space="preserve">s part of the Strategy, </w:t>
      </w:r>
      <w:r w:rsidR="00426DB4" w:rsidRPr="00761C8A">
        <w:rPr>
          <w:lang w:val="en-GB"/>
        </w:rPr>
        <w:t xml:space="preserve">DSS </w:t>
      </w:r>
      <w:r w:rsidR="00EE1A56" w:rsidRPr="00761C8A">
        <w:rPr>
          <w:lang w:val="en-GB"/>
        </w:rPr>
        <w:t xml:space="preserve">is </w:t>
      </w:r>
      <w:r w:rsidR="002756CE" w:rsidRPr="00761C8A">
        <w:rPr>
          <w:lang w:val="en-GB"/>
        </w:rPr>
        <w:t>establishing</w:t>
      </w:r>
      <w:r w:rsidR="008F2F7E" w:rsidRPr="00761C8A" w:rsidDel="002756CE">
        <w:rPr>
          <w:lang w:val="en-GB"/>
        </w:rPr>
        <w:t xml:space="preserve"> </w:t>
      </w:r>
      <w:r w:rsidR="008F2F7E" w:rsidRPr="00761C8A">
        <w:rPr>
          <w:lang w:val="en-GB"/>
        </w:rPr>
        <w:t>a</w:t>
      </w:r>
      <w:r w:rsidR="00DB5D8D" w:rsidRPr="00761C8A">
        <w:rPr>
          <w:lang w:val="en-GB"/>
        </w:rPr>
        <w:t>n</w:t>
      </w:r>
      <w:r w:rsidR="008F2F7E" w:rsidRPr="00761C8A">
        <w:rPr>
          <w:lang w:val="en-GB"/>
        </w:rPr>
        <w:t xml:space="preserve"> $</w:t>
      </w:r>
      <w:r w:rsidR="002935CE" w:rsidRPr="00761C8A">
        <w:rPr>
          <w:lang w:val="en-GB"/>
        </w:rPr>
        <w:t>8.5</w:t>
      </w:r>
      <w:r w:rsidR="008F2F7E" w:rsidRPr="00761C8A">
        <w:rPr>
          <w:lang w:val="en-GB"/>
        </w:rPr>
        <w:t xml:space="preserve"> million Innovation Fund to trial key principles and </w:t>
      </w:r>
      <w:r w:rsidR="008A43FD" w:rsidRPr="00761C8A">
        <w:rPr>
          <w:lang w:val="en-GB"/>
        </w:rPr>
        <w:t xml:space="preserve">elements </w:t>
      </w:r>
      <w:r w:rsidR="008F2F7E" w:rsidRPr="00761C8A">
        <w:rPr>
          <w:lang w:val="en-GB"/>
        </w:rPr>
        <w:t>from the Strategy in selected locations across Australia.</w:t>
      </w:r>
      <w:r w:rsidR="003A6678" w:rsidRPr="00761C8A">
        <w:rPr>
          <w:rStyle w:val="FootnoteReference"/>
          <w:lang w:val="en-GB"/>
        </w:rPr>
        <w:footnoteReference w:id="40"/>
      </w:r>
      <w:r w:rsidR="008F2F7E" w:rsidRPr="00761C8A">
        <w:rPr>
          <w:lang w:val="en-GB"/>
        </w:rPr>
        <w:t xml:space="preserve"> </w:t>
      </w:r>
      <w:bookmarkStart w:id="48" w:name="_Toc167710200"/>
      <w:bookmarkEnd w:id="47"/>
      <w:r w:rsidR="008F2F7E" w:rsidRPr="00761C8A">
        <w:rPr>
          <w:lang w:val="en-GB"/>
        </w:rPr>
        <w:t>The Innovation Fund focus</w:t>
      </w:r>
      <w:r w:rsidR="00426DB4" w:rsidRPr="00761C8A">
        <w:rPr>
          <w:lang w:val="en-GB"/>
        </w:rPr>
        <w:t>es</w:t>
      </w:r>
      <w:r w:rsidR="008F2F7E" w:rsidRPr="00761C8A">
        <w:rPr>
          <w:lang w:val="en-GB"/>
        </w:rPr>
        <w:t xml:space="preserve"> on supporting the </w:t>
      </w:r>
      <w:r w:rsidR="005C02B9" w:rsidRPr="00761C8A">
        <w:rPr>
          <w:lang w:val="en-GB"/>
        </w:rPr>
        <w:t>growth of</w:t>
      </w:r>
      <w:r w:rsidR="008F2F7E" w:rsidRPr="00761C8A">
        <w:rPr>
          <w:lang w:val="en-GB"/>
        </w:rPr>
        <w:t xml:space="preserve"> early and ta</w:t>
      </w:r>
      <w:r w:rsidR="005C02B9" w:rsidRPr="00761C8A">
        <w:rPr>
          <w:lang w:val="en-GB"/>
        </w:rPr>
        <w:t>ilored</w:t>
      </w:r>
      <w:r w:rsidR="008F2F7E" w:rsidRPr="00761C8A">
        <w:rPr>
          <w:lang w:val="en-GB"/>
        </w:rPr>
        <w:t xml:space="preserve"> supports and driving a proportionate shift in investment for child and family support services towards the ACCO sector, in communities across Australia. </w:t>
      </w:r>
      <w:bookmarkEnd w:id="48"/>
    </w:p>
    <w:p w14:paraId="47C60036" w14:textId="77777777" w:rsidR="005772D7" w:rsidRPr="00761C8A" w:rsidRDefault="005772D7" w:rsidP="005772D7">
      <w:pPr>
        <w:rPr>
          <w:lang w:val="en-GB"/>
        </w:rPr>
      </w:pPr>
    </w:p>
    <w:p w14:paraId="0AFE3623" w14:textId="2D1CDFE4" w:rsidR="00A61458" w:rsidRPr="00761C8A" w:rsidRDefault="00A61458" w:rsidP="005772D7">
      <w:pPr>
        <w:rPr>
          <w:lang w:val="en-GB"/>
        </w:rPr>
      </w:pPr>
      <w:r w:rsidRPr="00761C8A">
        <w:rPr>
          <w:rFonts w:cs="Tahoma"/>
          <w:lang w:val="en-GB"/>
        </w:rPr>
        <w:t xml:space="preserve">The </w:t>
      </w:r>
      <w:r w:rsidRPr="00761C8A" w:rsidDel="00DF5937">
        <w:rPr>
          <w:rFonts w:cs="Tahoma"/>
          <w:lang w:val="en-GB"/>
        </w:rPr>
        <w:t xml:space="preserve">Innovation </w:t>
      </w:r>
      <w:r w:rsidRPr="00761C8A">
        <w:rPr>
          <w:rFonts w:cs="Tahoma"/>
          <w:lang w:val="en-GB"/>
        </w:rPr>
        <w:t xml:space="preserve">Fund will: </w:t>
      </w:r>
    </w:p>
    <w:p w14:paraId="3714D5C8" w14:textId="7B1C9EA6" w:rsidR="00A61458" w:rsidRPr="00761C8A" w:rsidRDefault="00A61458" w:rsidP="00301EC3">
      <w:pPr>
        <w:numPr>
          <w:ilvl w:val="0"/>
          <w:numId w:val="4"/>
        </w:numPr>
        <w:suppressAutoHyphens/>
        <w:spacing w:before="40" w:after="120" w:line="280" w:lineRule="atLeast"/>
        <w:ind w:left="720"/>
        <w:rPr>
          <w:lang w:val="en-GB"/>
        </w:rPr>
      </w:pPr>
      <w:r w:rsidRPr="00761C8A">
        <w:rPr>
          <w:lang w:val="en-GB"/>
        </w:rPr>
        <w:t xml:space="preserve">Trial </w:t>
      </w:r>
      <w:r w:rsidR="00D63583" w:rsidRPr="00761C8A">
        <w:rPr>
          <w:lang w:val="en-GB"/>
        </w:rPr>
        <w:t xml:space="preserve">methods for implementing </w:t>
      </w:r>
      <w:r w:rsidRPr="00761C8A">
        <w:rPr>
          <w:lang w:val="en-GB"/>
        </w:rPr>
        <w:t>the principles, system elements and practical mechanisms developed under the Investment Strategy</w:t>
      </w:r>
      <w:r w:rsidR="006425D1" w:rsidRPr="00761C8A">
        <w:rPr>
          <w:lang w:val="en-GB"/>
        </w:rPr>
        <w:t xml:space="preserve">, </w:t>
      </w:r>
      <w:r w:rsidR="00301EC3" w:rsidRPr="00761C8A">
        <w:rPr>
          <w:lang w:val="en-GB"/>
        </w:rPr>
        <w:t>to i</w:t>
      </w:r>
      <w:r w:rsidRPr="00761C8A">
        <w:rPr>
          <w:lang w:val="en-GB"/>
        </w:rPr>
        <w:t xml:space="preserve">dentify practical learnings from the process of </w:t>
      </w:r>
      <w:r w:rsidR="00244508" w:rsidRPr="00761C8A">
        <w:rPr>
          <w:lang w:val="en-GB"/>
        </w:rPr>
        <w:t xml:space="preserve">shifting </w:t>
      </w:r>
      <w:r w:rsidRPr="00761C8A">
        <w:rPr>
          <w:lang w:val="en-GB"/>
        </w:rPr>
        <w:t>investment and resources, including the key challenges and opportunities experienced by participating organisations</w:t>
      </w:r>
      <w:r w:rsidR="00301EC3" w:rsidRPr="00761C8A">
        <w:rPr>
          <w:lang w:val="en-GB"/>
        </w:rPr>
        <w:t>, and better understand what supports may be required to facilitate the broader implementation of the Investment Strategy.</w:t>
      </w:r>
    </w:p>
    <w:p w14:paraId="355A1A2C" w14:textId="77777777" w:rsidR="00A61458" w:rsidRPr="00761C8A" w:rsidRDefault="00A61458" w:rsidP="001A2394">
      <w:pPr>
        <w:numPr>
          <w:ilvl w:val="0"/>
          <w:numId w:val="4"/>
        </w:numPr>
        <w:suppressAutoHyphens/>
        <w:spacing w:before="40" w:after="120" w:line="280" w:lineRule="atLeast"/>
        <w:ind w:left="720"/>
        <w:rPr>
          <w:lang w:val="en-GB"/>
        </w:rPr>
      </w:pPr>
      <w:r w:rsidRPr="00761C8A">
        <w:rPr>
          <w:lang w:val="en-GB"/>
        </w:rPr>
        <w:t>Aim to improve support for children and families and achieve improved outcomes in those locations.</w:t>
      </w:r>
    </w:p>
    <w:p w14:paraId="1856946C" w14:textId="2E52FC91" w:rsidR="0063733F" w:rsidRPr="00761C8A" w:rsidRDefault="00A61458" w:rsidP="00C43B0E">
      <w:pPr>
        <w:spacing w:after="120"/>
        <w:rPr>
          <w:rFonts w:cs="Tahoma"/>
          <w:lang w:val="en-GB"/>
        </w:rPr>
      </w:pPr>
      <w:r w:rsidRPr="00761C8A">
        <w:rPr>
          <w:rFonts w:cs="Tahoma"/>
          <w:lang w:val="en-GB"/>
        </w:rPr>
        <w:t xml:space="preserve">DSS will commission an external evaluation of the </w:t>
      </w:r>
      <w:r w:rsidR="000A0DCF" w:rsidRPr="00761C8A">
        <w:rPr>
          <w:rFonts w:cs="Tahoma"/>
          <w:lang w:val="en-GB"/>
        </w:rPr>
        <w:t>Innovation</w:t>
      </w:r>
      <w:r w:rsidRPr="00761C8A">
        <w:rPr>
          <w:rFonts w:cs="Tahoma"/>
          <w:lang w:val="en-GB"/>
        </w:rPr>
        <w:t xml:space="preserve"> Fund to evaluate the outcomes by 2027.</w:t>
      </w:r>
      <w:r w:rsidR="001C237A" w:rsidRPr="00761C8A">
        <w:rPr>
          <w:rFonts w:cs="Tahoma"/>
          <w:lang w:val="en-GB"/>
        </w:rPr>
        <w:t xml:space="preserve"> E</w:t>
      </w:r>
      <w:r w:rsidR="007734AF" w:rsidRPr="00761C8A">
        <w:rPr>
          <w:rFonts w:cs="Tahoma"/>
          <w:lang w:val="en-GB"/>
        </w:rPr>
        <w:t xml:space="preserve">valuation of initiatives will be co-designed and undertaken in partnership with Aboriginal and Torres Strait Islander </w:t>
      </w:r>
      <w:r w:rsidR="002156D0" w:rsidRPr="00761C8A">
        <w:rPr>
          <w:rFonts w:cs="Tahoma"/>
          <w:lang w:val="en-GB"/>
        </w:rPr>
        <w:t>leaders and organisations.</w:t>
      </w:r>
      <w:r w:rsidRPr="00761C8A">
        <w:rPr>
          <w:rFonts w:cs="Tahoma"/>
          <w:lang w:val="en-GB"/>
        </w:rPr>
        <w:t xml:space="preserve"> </w:t>
      </w:r>
    </w:p>
    <w:p w14:paraId="12EAF643" w14:textId="0BA1346B" w:rsidR="006E0BE3" w:rsidRPr="00761C8A" w:rsidRDefault="00A61458" w:rsidP="00C43B0E">
      <w:pPr>
        <w:spacing w:after="120"/>
        <w:rPr>
          <w:rFonts w:cs="Tahoma"/>
          <w:lang w:val="en-GB"/>
        </w:rPr>
      </w:pPr>
      <w:r w:rsidRPr="00761C8A">
        <w:rPr>
          <w:rFonts w:cs="Tahoma"/>
          <w:lang w:val="en-GB"/>
        </w:rPr>
        <w:t>Th</w:t>
      </w:r>
      <w:r w:rsidR="005532CB" w:rsidRPr="00761C8A">
        <w:rPr>
          <w:rFonts w:cs="Tahoma"/>
          <w:lang w:val="en-GB"/>
        </w:rPr>
        <w:t>is</w:t>
      </w:r>
      <w:r w:rsidRPr="00761C8A">
        <w:rPr>
          <w:rFonts w:cs="Tahoma"/>
          <w:lang w:val="en-GB"/>
        </w:rPr>
        <w:t xml:space="preserve"> Strategy and evaluation of the Innovation Fund will help guide government’s future funding decisions for the child and family sector</w:t>
      </w:r>
      <w:r w:rsidR="0021300F" w:rsidRPr="00761C8A">
        <w:rPr>
          <w:rFonts w:cs="Tahoma"/>
          <w:lang w:val="en-GB"/>
        </w:rPr>
        <w:t>, and learnings will also influence how funding is allocated for new and renewed programs</w:t>
      </w:r>
      <w:r w:rsidRPr="00761C8A">
        <w:rPr>
          <w:rFonts w:cs="Tahoma"/>
          <w:lang w:val="en-GB"/>
        </w:rPr>
        <w:t xml:space="preserve">.  </w:t>
      </w:r>
    </w:p>
    <w:p w14:paraId="069751BE" w14:textId="46718696" w:rsidR="00307D3F" w:rsidRPr="00761C8A" w:rsidRDefault="00A96121" w:rsidP="009820ED">
      <w:pPr>
        <w:pStyle w:val="Heading2"/>
        <w:rPr>
          <w:lang w:val="en-GB"/>
        </w:rPr>
      </w:pPr>
      <w:bookmarkStart w:id="49" w:name="_Toc174631166"/>
      <w:bookmarkStart w:id="50" w:name="_Toc188023213"/>
      <w:r w:rsidRPr="00761C8A">
        <w:rPr>
          <w:lang w:val="en-GB"/>
        </w:rPr>
        <w:lastRenderedPageBreak/>
        <w:t>Implement</w:t>
      </w:r>
      <w:r w:rsidR="006D47E6" w:rsidRPr="00761C8A">
        <w:rPr>
          <w:lang w:val="en-GB"/>
        </w:rPr>
        <w:t>ing</w:t>
      </w:r>
      <w:bookmarkEnd w:id="49"/>
      <w:r w:rsidR="00743B6C" w:rsidRPr="00761C8A">
        <w:rPr>
          <w:lang w:val="en-GB"/>
        </w:rPr>
        <w:t xml:space="preserve"> the principles and system elements</w:t>
      </w:r>
      <w:r w:rsidRPr="00761C8A">
        <w:rPr>
          <w:lang w:val="en-GB"/>
        </w:rPr>
        <w:t xml:space="preserve"> </w:t>
      </w:r>
      <w:bookmarkEnd w:id="50"/>
    </w:p>
    <w:p w14:paraId="0ECCC75A" w14:textId="4D92E029" w:rsidR="008F581B" w:rsidRPr="00761C8A" w:rsidRDefault="00FF0FA7" w:rsidP="008F581B">
      <w:pPr>
        <w:spacing w:after="120"/>
        <w:rPr>
          <w:lang w:val="en-GB"/>
        </w:rPr>
      </w:pPr>
      <w:r w:rsidRPr="00761C8A">
        <w:rPr>
          <w:rFonts w:cs="Tahoma"/>
          <w:lang w:val="en-GB"/>
        </w:rPr>
        <w:t xml:space="preserve">Commonwealth, State and Territory governments </w:t>
      </w:r>
      <w:r w:rsidR="00A045A1" w:rsidRPr="00761C8A">
        <w:rPr>
          <w:rFonts w:cs="Tahoma"/>
          <w:lang w:val="en-GB"/>
        </w:rPr>
        <w:t xml:space="preserve">will agree the principles </w:t>
      </w:r>
      <w:r w:rsidR="00532F84" w:rsidRPr="00761C8A">
        <w:rPr>
          <w:rFonts w:cs="Tahoma"/>
          <w:lang w:val="en-GB"/>
        </w:rPr>
        <w:t>and system</w:t>
      </w:r>
      <w:r w:rsidR="009277FF" w:rsidRPr="00761C8A">
        <w:rPr>
          <w:rFonts w:cs="Tahoma"/>
          <w:lang w:val="en-GB"/>
        </w:rPr>
        <w:t xml:space="preserve"> elements</w:t>
      </w:r>
      <w:r w:rsidR="00EC6A1F" w:rsidRPr="00761C8A">
        <w:rPr>
          <w:rFonts w:cs="Tahoma"/>
          <w:lang w:val="en-GB"/>
        </w:rPr>
        <w:t xml:space="preserve"> through endorsement of the </w:t>
      </w:r>
      <w:r w:rsidR="00264D68" w:rsidRPr="00761C8A">
        <w:rPr>
          <w:rFonts w:cs="Tahoma"/>
          <w:lang w:val="en-GB"/>
        </w:rPr>
        <w:t>Strategy.</w:t>
      </w:r>
      <w:r w:rsidR="000C4080" w:rsidRPr="00761C8A">
        <w:rPr>
          <w:rFonts w:cs="Tahoma"/>
          <w:lang w:val="en-GB"/>
        </w:rPr>
        <w:t xml:space="preserve"> </w:t>
      </w:r>
      <w:r w:rsidR="008F581B" w:rsidRPr="00761C8A">
        <w:rPr>
          <w:rFonts w:cs="Tahoma"/>
          <w:lang w:val="en-GB"/>
        </w:rPr>
        <w:t xml:space="preserve">To ensure accountability and transparency in the implementation of this Strategy, </w:t>
      </w:r>
      <w:r w:rsidR="00A77DC8" w:rsidRPr="00761C8A">
        <w:rPr>
          <w:rFonts w:cs="Tahoma"/>
          <w:lang w:val="en-GB"/>
        </w:rPr>
        <w:t>in line with the commitments made through Safe and Supported</w:t>
      </w:r>
      <w:r w:rsidR="008F581B" w:rsidRPr="00761C8A">
        <w:rPr>
          <w:rFonts w:cs="Tahoma"/>
          <w:lang w:val="en-GB"/>
        </w:rPr>
        <w:t>,</w:t>
      </w:r>
      <w:r w:rsidR="00A77DC8" w:rsidRPr="00761C8A">
        <w:rPr>
          <w:rFonts w:cs="Tahoma"/>
          <w:lang w:val="en-GB"/>
        </w:rPr>
        <w:t xml:space="preserve"> all</w:t>
      </w:r>
      <w:r w:rsidR="008F581B" w:rsidRPr="00761C8A">
        <w:rPr>
          <w:rFonts w:cs="Tahoma"/>
          <w:lang w:val="en-GB"/>
        </w:rPr>
        <w:t xml:space="preserve"> jurisdictions will</w:t>
      </w:r>
      <w:r w:rsidR="000C4080" w:rsidRPr="00761C8A">
        <w:rPr>
          <w:rFonts w:cs="Tahoma"/>
          <w:lang w:val="en-GB"/>
        </w:rPr>
        <w:t xml:space="preserve"> commit to</w:t>
      </w:r>
      <w:r w:rsidR="008F581B" w:rsidRPr="00761C8A">
        <w:rPr>
          <w:rFonts w:cs="Tahoma"/>
          <w:lang w:val="en-GB"/>
        </w:rPr>
        <w:t xml:space="preserve"> develop</w:t>
      </w:r>
      <w:r w:rsidR="0090202E" w:rsidRPr="00761C8A">
        <w:rPr>
          <w:rFonts w:cs="Tahoma"/>
          <w:lang w:val="en-GB"/>
        </w:rPr>
        <w:t>ing</w:t>
      </w:r>
      <w:r w:rsidR="008F581B" w:rsidRPr="00761C8A">
        <w:rPr>
          <w:rFonts w:cs="Tahoma"/>
          <w:lang w:val="en-GB"/>
        </w:rPr>
        <w:t xml:space="preserve"> implementation plans through </w:t>
      </w:r>
      <w:r w:rsidR="002471F5" w:rsidRPr="00761C8A">
        <w:rPr>
          <w:rFonts w:cs="Tahoma"/>
          <w:lang w:val="en-GB"/>
        </w:rPr>
        <w:t xml:space="preserve">jurisdictional </w:t>
      </w:r>
      <w:r w:rsidR="008F581B" w:rsidRPr="00761C8A">
        <w:rPr>
          <w:rFonts w:cs="Tahoma"/>
          <w:lang w:val="en-GB"/>
        </w:rPr>
        <w:t>shared decision-making</w:t>
      </w:r>
      <w:r w:rsidR="002471F5" w:rsidRPr="00761C8A">
        <w:rPr>
          <w:rFonts w:cs="Tahoma"/>
          <w:lang w:val="en-GB"/>
        </w:rPr>
        <w:t xml:space="preserve">. All jurisdictional implementation </w:t>
      </w:r>
      <w:r w:rsidR="008F581B" w:rsidRPr="00761C8A">
        <w:rPr>
          <w:rFonts w:cs="Tahoma"/>
          <w:lang w:val="en-GB"/>
        </w:rPr>
        <w:t xml:space="preserve">plans </w:t>
      </w:r>
      <w:r w:rsidR="002471F5" w:rsidRPr="00761C8A">
        <w:rPr>
          <w:rFonts w:cs="Tahoma"/>
          <w:lang w:val="en-GB"/>
        </w:rPr>
        <w:t xml:space="preserve">will </w:t>
      </w:r>
      <w:r w:rsidR="008F581B" w:rsidRPr="00761C8A">
        <w:rPr>
          <w:rFonts w:cs="Tahoma"/>
          <w:lang w:val="en-GB"/>
        </w:rPr>
        <w:t xml:space="preserve">be submitted to the </w:t>
      </w:r>
      <w:r w:rsidR="002471F5" w:rsidRPr="00761C8A">
        <w:rPr>
          <w:rFonts w:cs="Tahoma"/>
          <w:lang w:val="en-GB"/>
        </w:rPr>
        <w:t xml:space="preserve">Safe and Supported </w:t>
      </w:r>
      <w:r w:rsidR="008F581B" w:rsidRPr="00761C8A">
        <w:rPr>
          <w:rFonts w:cs="Tahoma"/>
          <w:lang w:val="en-GB"/>
        </w:rPr>
        <w:t xml:space="preserve">SOC </w:t>
      </w:r>
      <w:r w:rsidR="0008775A" w:rsidRPr="00761C8A">
        <w:rPr>
          <w:rFonts w:cs="Tahoma"/>
          <w:lang w:val="en-GB"/>
        </w:rPr>
        <w:t xml:space="preserve">for oversight and comment within 12 months of the Strategy’s final endorsement by the SDMC, </w:t>
      </w:r>
      <w:r w:rsidR="00D25E8F" w:rsidRPr="00761C8A">
        <w:rPr>
          <w:rFonts w:cs="Tahoma"/>
          <w:lang w:val="en-GB"/>
        </w:rPr>
        <w:t>after</w:t>
      </w:r>
      <w:r w:rsidR="0008775A" w:rsidRPr="00761C8A">
        <w:rPr>
          <w:rFonts w:cs="Tahoma"/>
          <w:lang w:val="en-GB"/>
        </w:rPr>
        <w:t xml:space="preserve"> formal endorsement </w:t>
      </w:r>
      <w:r w:rsidR="00D25E8F" w:rsidRPr="00761C8A">
        <w:rPr>
          <w:rFonts w:cs="Tahoma"/>
          <w:lang w:val="en-GB"/>
        </w:rPr>
        <w:t>occurs</w:t>
      </w:r>
      <w:r w:rsidR="0008775A" w:rsidRPr="00761C8A">
        <w:rPr>
          <w:rFonts w:cs="Tahoma"/>
          <w:lang w:val="en-GB"/>
        </w:rPr>
        <w:t xml:space="preserve"> through state and territory-level shared decision-making arrangements. </w:t>
      </w:r>
      <w:r w:rsidR="008F581B" w:rsidRPr="00761C8A">
        <w:rPr>
          <w:rFonts w:cs="Tahoma"/>
          <w:lang w:val="en-GB"/>
        </w:rPr>
        <w:t xml:space="preserve">Jurisdictions may seek discussion and early input to their implementation plans through the </w:t>
      </w:r>
      <w:r w:rsidR="00295385" w:rsidRPr="00761C8A">
        <w:rPr>
          <w:rFonts w:cs="Tahoma"/>
          <w:lang w:val="en-GB"/>
        </w:rPr>
        <w:t xml:space="preserve">appropriate </w:t>
      </w:r>
      <w:r w:rsidR="008F581B" w:rsidRPr="00761C8A">
        <w:rPr>
          <w:rFonts w:cs="Tahoma"/>
          <w:lang w:val="en-GB"/>
        </w:rPr>
        <w:t>Safe and Supported Working Group</w:t>
      </w:r>
      <w:r w:rsidR="00295385" w:rsidRPr="00761C8A">
        <w:rPr>
          <w:rFonts w:cs="Tahoma"/>
          <w:lang w:val="en-GB"/>
        </w:rPr>
        <w:t>, currently the System Leadership Working Group</w:t>
      </w:r>
      <w:r w:rsidR="008F581B" w:rsidRPr="00761C8A">
        <w:rPr>
          <w:rFonts w:cs="Tahoma"/>
          <w:lang w:val="en-GB"/>
        </w:rPr>
        <w:t xml:space="preserve"> (SLWG), however </w:t>
      </w:r>
      <w:r w:rsidR="008F581B" w:rsidRPr="00761C8A">
        <w:rPr>
          <w:lang w:val="en-GB"/>
        </w:rPr>
        <w:t xml:space="preserve">the SOC will be responsible for final </w:t>
      </w:r>
      <w:r w:rsidR="00516E21" w:rsidRPr="00761C8A">
        <w:rPr>
          <w:lang w:val="en-GB"/>
        </w:rPr>
        <w:t>comment on</w:t>
      </w:r>
      <w:r w:rsidR="008F581B" w:rsidRPr="00761C8A">
        <w:rPr>
          <w:lang w:val="en-GB"/>
        </w:rPr>
        <w:t xml:space="preserve"> all implementation plans.</w:t>
      </w:r>
    </w:p>
    <w:p w14:paraId="5528BF72" w14:textId="4AEA0D50" w:rsidR="00995D92" w:rsidRPr="00761C8A" w:rsidRDefault="00EE146B" w:rsidP="00A7447D">
      <w:pPr>
        <w:spacing w:after="240"/>
        <w:rPr>
          <w:rFonts w:cs="Tahoma"/>
          <w:lang w:val="en-GB"/>
        </w:rPr>
      </w:pPr>
      <w:r w:rsidRPr="00761C8A">
        <w:rPr>
          <w:rFonts w:cs="Tahoma"/>
          <w:lang w:val="en-GB"/>
        </w:rPr>
        <w:t xml:space="preserve">Implementation plans will </w:t>
      </w:r>
      <w:r w:rsidR="007B67A2" w:rsidRPr="00761C8A">
        <w:rPr>
          <w:rFonts w:cs="Tahoma"/>
          <w:lang w:val="en-GB"/>
        </w:rPr>
        <w:t xml:space="preserve">deliver on a range of activities under Safe and Supported, </w:t>
      </w:r>
      <w:r w:rsidR="00B235C0" w:rsidRPr="00761C8A">
        <w:rPr>
          <w:rFonts w:cs="Tahoma"/>
          <w:lang w:val="en-GB"/>
        </w:rPr>
        <w:t>primarily</w:t>
      </w:r>
      <w:r w:rsidR="00674A72" w:rsidRPr="00761C8A">
        <w:rPr>
          <w:rFonts w:cs="Tahoma"/>
          <w:lang w:val="en-GB"/>
        </w:rPr>
        <w:t xml:space="preserve"> </w:t>
      </w:r>
      <w:r w:rsidR="00B235C0" w:rsidRPr="00761C8A">
        <w:rPr>
          <w:rFonts w:cs="Tahoma"/>
          <w:lang w:val="en-GB"/>
        </w:rPr>
        <w:t>A</w:t>
      </w:r>
      <w:r w:rsidR="00831B1D" w:rsidRPr="00761C8A">
        <w:rPr>
          <w:rFonts w:cs="Tahoma"/>
          <w:lang w:val="en-GB"/>
        </w:rPr>
        <w:t>ctivities 2</w:t>
      </w:r>
      <w:r w:rsidR="00597EAB" w:rsidRPr="00761C8A">
        <w:rPr>
          <w:rFonts w:cs="Tahoma"/>
          <w:lang w:val="en-GB"/>
        </w:rPr>
        <w:t xml:space="preserve">b – 2g </w:t>
      </w:r>
      <w:r w:rsidR="00943F1C" w:rsidRPr="00761C8A">
        <w:rPr>
          <w:rFonts w:cs="Tahoma"/>
          <w:lang w:val="en-GB"/>
        </w:rPr>
        <w:t>in</w:t>
      </w:r>
      <w:r w:rsidR="00597EAB" w:rsidRPr="00761C8A">
        <w:rPr>
          <w:rFonts w:cs="Tahoma"/>
          <w:lang w:val="en-GB"/>
        </w:rPr>
        <w:t xml:space="preserve"> the Aboriginal and Torres Strait Islander First Action Plan 2023-2026</w:t>
      </w:r>
      <w:r w:rsidR="00A7447D" w:rsidRPr="00761C8A">
        <w:rPr>
          <w:rFonts w:cs="Tahoma"/>
          <w:lang w:val="en-GB"/>
        </w:rPr>
        <w:t>, as set out in the below table</w:t>
      </w:r>
      <w:r w:rsidR="0086111D" w:rsidRPr="00761C8A">
        <w:rPr>
          <w:rFonts w:cs="Tahoma"/>
          <w:lang w:val="en-GB"/>
        </w:rPr>
        <w:t>.</w:t>
      </w:r>
      <w:r w:rsidR="00674A72" w:rsidRPr="00761C8A">
        <w:rPr>
          <w:rFonts w:cs="Tahoma"/>
          <w:lang w:val="en-GB"/>
        </w:rPr>
        <w:t xml:space="preserve"> </w:t>
      </w:r>
      <w:r w:rsidR="007B67A2" w:rsidRPr="00761C8A">
        <w:rPr>
          <w:rFonts w:cs="Tahoma"/>
          <w:lang w:val="en-GB"/>
        </w:rPr>
        <w:t xml:space="preserve">The 12-month timeframe </w:t>
      </w:r>
      <w:r w:rsidR="00D773F2" w:rsidRPr="00761C8A">
        <w:rPr>
          <w:rFonts w:cs="Tahoma"/>
          <w:lang w:val="en-GB"/>
        </w:rPr>
        <w:t xml:space="preserve">set in this Strategy </w:t>
      </w:r>
      <w:r w:rsidR="007B67A2" w:rsidRPr="00761C8A">
        <w:rPr>
          <w:rFonts w:cs="Tahoma"/>
          <w:lang w:val="en-GB"/>
        </w:rPr>
        <w:t xml:space="preserve">for establishing jurisdictional implementation plans </w:t>
      </w:r>
      <w:r w:rsidR="00D773F2" w:rsidRPr="00761C8A">
        <w:rPr>
          <w:rFonts w:cs="Tahoma"/>
          <w:lang w:val="en-GB"/>
        </w:rPr>
        <w:t>aligns with the timeframes set for</w:t>
      </w:r>
      <w:r w:rsidR="007B67A2" w:rsidRPr="00761C8A">
        <w:rPr>
          <w:rFonts w:cs="Tahoma"/>
          <w:lang w:val="en-GB"/>
        </w:rPr>
        <w:t xml:space="preserve"> </w:t>
      </w:r>
      <w:r w:rsidR="00943F1C" w:rsidRPr="00761C8A">
        <w:rPr>
          <w:rFonts w:cs="Tahoma"/>
          <w:lang w:val="en-GB"/>
        </w:rPr>
        <w:t>these existing</w:t>
      </w:r>
      <w:r w:rsidR="007B67A2" w:rsidRPr="00761C8A">
        <w:rPr>
          <w:rFonts w:cs="Tahoma"/>
          <w:lang w:val="en-GB"/>
        </w:rPr>
        <w:t xml:space="preserve"> commitments</w:t>
      </w:r>
      <w:r w:rsidR="00943F1C" w:rsidRPr="00761C8A">
        <w:rPr>
          <w:rFonts w:cs="Tahoma"/>
          <w:lang w:val="en-GB"/>
        </w:rPr>
        <w:t>:</w:t>
      </w:r>
      <w:r w:rsidR="00B17B48" w:rsidRPr="00761C8A">
        <w:rPr>
          <w:rStyle w:val="FootnoteReference"/>
          <w:rFonts w:cs="Tahoma"/>
          <w:lang w:val="en-GB"/>
        </w:rPr>
        <w:footnoteReference w:id="41"/>
      </w:r>
    </w:p>
    <w:p w14:paraId="284ED482" w14:textId="5BAF301B" w:rsidR="006A6123" w:rsidRPr="00650B90" w:rsidRDefault="006A6123" w:rsidP="00650B90">
      <w:pPr>
        <w:pStyle w:val="Heading2"/>
        <w:rPr>
          <w:rFonts w:cs="Tahoma"/>
          <w:sz w:val="24"/>
          <w:szCs w:val="24"/>
          <w:lang w:val="en-GB"/>
        </w:rPr>
      </w:pPr>
      <w:r w:rsidRPr="00650B90">
        <w:rPr>
          <w:sz w:val="24"/>
          <w:szCs w:val="24"/>
          <w:lang w:val="en-GB"/>
        </w:rPr>
        <w:t>Safe and Supported Aboriginal and Torres Strait Islander First Action Plan 2023–2026: Action 2 (Investing in the Community Controlled Sector)</w:t>
      </w:r>
      <w:r w:rsidR="00EA2674">
        <w:rPr>
          <w:sz w:val="24"/>
          <w:szCs w:val="24"/>
          <w:lang w:val="en-GB"/>
        </w:rPr>
        <w:br/>
      </w:r>
    </w:p>
    <w:tbl>
      <w:tblPr>
        <w:tblStyle w:val="TableGrid"/>
        <w:tblW w:w="0" w:type="auto"/>
        <w:tblLook w:val="04A0" w:firstRow="1" w:lastRow="0" w:firstColumn="1" w:lastColumn="0" w:noHBand="0" w:noVBand="1"/>
      </w:tblPr>
      <w:tblGrid>
        <w:gridCol w:w="8070"/>
        <w:gridCol w:w="1552"/>
      </w:tblGrid>
      <w:tr w:rsidR="00995D92" w:rsidRPr="00761C8A" w14:paraId="68847868" w14:textId="77777777" w:rsidTr="00650B90">
        <w:trPr>
          <w:tblHeader/>
        </w:trPr>
        <w:tc>
          <w:tcPr>
            <w:tcW w:w="8070" w:type="dxa"/>
          </w:tcPr>
          <w:p w14:paraId="4C172A6A" w14:textId="01041768" w:rsidR="00995D92" w:rsidRPr="00761C8A" w:rsidRDefault="00995D92" w:rsidP="008F581B">
            <w:pPr>
              <w:spacing w:after="120"/>
              <w:rPr>
                <w:rFonts w:asciiTheme="majorHAnsi" w:hAnsiTheme="majorHAnsi"/>
                <w:b/>
                <w:bCs/>
                <w:spacing w:val="-2"/>
                <w:kern w:val="22"/>
                <w:lang w:val="en-GB"/>
              </w:rPr>
            </w:pPr>
            <w:r w:rsidRPr="00761C8A">
              <w:rPr>
                <w:rFonts w:asciiTheme="majorHAnsi" w:hAnsiTheme="majorHAnsi"/>
                <w:b/>
                <w:bCs/>
                <w:spacing w:val="-2"/>
                <w:kern w:val="22"/>
                <w:lang w:val="en-GB"/>
              </w:rPr>
              <w:t>Activity</w:t>
            </w:r>
          </w:p>
        </w:tc>
        <w:tc>
          <w:tcPr>
            <w:tcW w:w="1552" w:type="dxa"/>
          </w:tcPr>
          <w:p w14:paraId="2FC30ADC" w14:textId="369283D5" w:rsidR="00995D92" w:rsidRPr="00761C8A" w:rsidRDefault="00995D92" w:rsidP="008F581B">
            <w:pPr>
              <w:spacing w:after="120"/>
              <w:rPr>
                <w:rFonts w:asciiTheme="majorHAnsi" w:hAnsiTheme="majorHAnsi"/>
                <w:b/>
                <w:bCs/>
                <w:spacing w:val="-2"/>
                <w:kern w:val="22"/>
                <w:lang w:val="en-GB"/>
              </w:rPr>
            </w:pPr>
            <w:r w:rsidRPr="00761C8A">
              <w:rPr>
                <w:rFonts w:asciiTheme="majorHAnsi" w:hAnsiTheme="majorHAnsi"/>
                <w:b/>
                <w:bCs/>
                <w:spacing w:val="-2"/>
                <w:kern w:val="22"/>
                <w:lang w:val="en-GB"/>
              </w:rPr>
              <w:t>Timing</w:t>
            </w:r>
          </w:p>
        </w:tc>
      </w:tr>
      <w:tr w:rsidR="00995D92" w:rsidRPr="00761C8A" w14:paraId="356842FB" w14:textId="77777777" w:rsidTr="006A6123">
        <w:tc>
          <w:tcPr>
            <w:tcW w:w="8070" w:type="dxa"/>
          </w:tcPr>
          <w:p w14:paraId="60FED015" w14:textId="3D00581D" w:rsidR="00703664" w:rsidRPr="00761C8A" w:rsidRDefault="00991484" w:rsidP="008F581B">
            <w:pPr>
              <w:spacing w:after="120"/>
              <w:rPr>
                <w:rFonts w:asciiTheme="majorHAnsi" w:hAnsiTheme="majorHAnsi"/>
                <w:spacing w:val="-2"/>
                <w:kern w:val="22"/>
                <w:lang w:val="en-GB"/>
              </w:rPr>
            </w:pPr>
            <w:r w:rsidRPr="00761C8A">
              <w:rPr>
                <w:rFonts w:asciiTheme="majorHAnsi" w:hAnsiTheme="majorHAnsi"/>
                <w:spacing w:val="-2"/>
                <w:kern w:val="22"/>
                <w:lang w:val="en-GB"/>
              </w:rPr>
              <w:t>2</w:t>
            </w:r>
            <w:r w:rsidR="00995D92" w:rsidRPr="00761C8A">
              <w:rPr>
                <w:rFonts w:asciiTheme="majorHAnsi" w:hAnsiTheme="majorHAnsi"/>
                <w:spacing w:val="-2"/>
                <w:kern w:val="22"/>
                <w:lang w:val="en-GB"/>
              </w:rPr>
              <w:t>b) Co-design with ACCOs and Aboriginal and Torres Strait Islander child and family peaks (or leadership where no peak yet exists) a plan to strengthen ACCOs, which considers their aspirations, evidence-based service models of culturally appropriate care, and workforce and infrastructure needs</w:t>
            </w:r>
            <w:r w:rsidR="003E3B15" w:rsidRPr="00761C8A">
              <w:rPr>
                <w:rFonts w:asciiTheme="majorHAnsi" w:hAnsiTheme="majorHAnsi"/>
                <w:spacing w:val="-2"/>
                <w:kern w:val="22"/>
                <w:lang w:val="en-GB"/>
              </w:rPr>
              <w:t>.</w:t>
            </w:r>
          </w:p>
          <w:p w14:paraId="3D0C097E" w14:textId="100D8291" w:rsidR="00703664" w:rsidRPr="00761C8A" w:rsidRDefault="00991484" w:rsidP="008F581B">
            <w:pPr>
              <w:spacing w:after="120"/>
              <w:rPr>
                <w:rFonts w:asciiTheme="majorHAnsi" w:hAnsiTheme="majorHAnsi"/>
                <w:spacing w:val="-2"/>
                <w:kern w:val="22"/>
                <w:lang w:val="en-GB"/>
              </w:rPr>
            </w:pPr>
            <w:r w:rsidRPr="00761C8A">
              <w:rPr>
                <w:rFonts w:asciiTheme="majorHAnsi" w:hAnsiTheme="majorHAnsi"/>
                <w:spacing w:val="-2"/>
                <w:kern w:val="22"/>
                <w:lang w:val="en-GB"/>
              </w:rPr>
              <w:t>2</w:t>
            </w:r>
            <w:r w:rsidR="00703664" w:rsidRPr="00761C8A">
              <w:rPr>
                <w:rFonts w:asciiTheme="majorHAnsi" w:hAnsiTheme="majorHAnsi"/>
                <w:spacing w:val="-2"/>
                <w:kern w:val="22"/>
                <w:lang w:val="en-GB"/>
              </w:rPr>
              <w:t>c) Develop a market strategy to support ACCO capacity and establish market transition approaches that increase the proportion of services delivered by ACCOs. This includes mapping the growth, spread and location of new ACCOs and building the capability of existing ACCOs against where the need is going to be across a jurisdiction</w:t>
            </w:r>
            <w:r w:rsidR="003E3B15" w:rsidRPr="00761C8A">
              <w:rPr>
                <w:rFonts w:asciiTheme="majorHAnsi" w:hAnsiTheme="majorHAnsi"/>
                <w:spacing w:val="-2"/>
                <w:kern w:val="22"/>
                <w:lang w:val="en-GB"/>
              </w:rPr>
              <w:t>.</w:t>
            </w:r>
          </w:p>
        </w:tc>
        <w:tc>
          <w:tcPr>
            <w:tcW w:w="1552" w:type="dxa"/>
          </w:tcPr>
          <w:p w14:paraId="11D50D34" w14:textId="2D6FDCFD" w:rsidR="00995D92" w:rsidRPr="00761C8A" w:rsidRDefault="006E5E91" w:rsidP="008F581B">
            <w:pPr>
              <w:spacing w:after="120"/>
              <w:rPr>
                <w:rFonts w:asciiTheme="majorHAnsi" w:hAnsiTheme="majorHAnsi"/>
                <w:spacing w:val="-2"/>
                <w:kern w:val="22"/>
                <w:lang w:val="en-GB"/>
              </w:rPr>
            </w:pPr>
            <w:r w:rsidRPr="00761C8A">
              <w:rPr>
                <w:rFonts w:asciiTheme="majorHAnsi" w:hAnsiTheme="majorHAnsi" w:cs="Arial"/>
                <w:color w:val="000000"/>
                <w:spacing w:val="-2"/>
                <w:kern w:val="22"/>
                <w:lang w:val="en-GB"/>
              </w:rPr>
              <w:t>1 year (2023)</w:t>
            </w:r>
          </w:p>
        </w:tc>
      </w:tr>
      <w:tr w:rsidR="00995D92" w:rsidRPr="00761C8A" w14:paraId="56264FDD" w14:textId="77777777" w:rsidTr="006A6123">
        <w:tc>
          <w:tcPr>
            <w:tcW w:w="8070" w:type="dxa"/>
          </w:tcPr>
          <w:p w14:paraId="4D9F4804" w14:textId="25D4E632" w:rsidR="00995D92" w:rsidRPr="00761C8A" w:rsidRDefault="00991484" w:rsidP="00F639BC">
            <w:pPr>
              <w:spacing w:after="120"/>
              <w:rPr>
                <w:rFonts w:asciiTheme="majorHAnsi" w:hAnsiTheme="majorHAnsi"/>
                <w:spacing w:val="-2"/>
                <w:kern w:val="22"/>
                <w:lang w:val="en-GB"/>
              </w:rPr>
            </w:pPr>
            <w:r w:rsidRPr="00761C8A">
              <w:rPr>
                <w:rFonts w:asciiTheme="majorHAnsi" w:hAnsiTheme="majorHAnsi"/>
                <w:spacing w:val="-2"/>
                <w:kern w:val="22"/>
                <w:lang w:val="en-GB"/>
              </w:rPr>
              <w:t>2</w:t>
            </w:r>
            <w:r w:rsidR="00703664" w:rsidRPr="00761C8A">
              <w:rPr>
                <w:rFonts w:asciiTheme="majorHAnsi" w:hAnsiTheme="majorHAnsi"/>
                <w:spacing w:val="-2"/>
                <w:kern w:val="22"/>
                <w:lang w:val="en-GB"/>
              </w:rPr>
              <w:t>d) Develop jurisdictional frameworks and plans for recommissioning family support services to achieve quarantined, proportional funding directed to ACCOs to provide services for Aboriginal and Torres Strait Islander children and young people. This may be through redistributing existing resources to ACCOs.</w:t>
            </w:r>
          </w:p>
          <w:p w14:paraId="7BDE6EC5" w14:textId="164C6AC4" w:rsidR="00F639BC" w:rsidRPr="00761C8A" w:rsidRDefault="00F639BC" w:rsidP="000C5B49">
            <w:pPr>
              <w:pStyle w:val="ListParagraph"/>
              <w:numPr>
                <w:ilvl w:val="0"/>
                <w:numId w:val="38"/>
              </w:numPr>
              <w:spacing w:after="120"/>
              <w:rPr>
                <w:rFonts w:asciiTheme="majorHAnsi" w:hAnsiTheme="majorHAnsi"/>
                <w:spacing w:val="-2"/>
                <w:kern w:val="22"/>
                <w:lang w:val="en-GB"/>
              </w:rPr>
            </w:pPr>
            <w:r w:rsidRPr="00761C8A">
              <w:rPr>
                <w:rFonts w:asciiTheme="majorHAnsi" w:hAnsiTheme="majorHAnsi" w:cs="Arial"/>
                <w:color w:val="000000" w:themeColor="text1"/>
                <w:spacing w:val="-2"/>
                <w:kern w:val="22"/>
                <w:lang w:val="en-GB"/>
              </w:rPr>
              <w:t>Jurisdictional plans include specific priorities for family support services that address the issues associated with child protection intervention, including harmful use of drugs and alcohol, domestic violence and mental health.</w:t>
            </w:r>
          </w:p>
        </w:tc>
        <w:tc>
          <w:tcPr>
            <w:tcW w:w="1552" w:type="dxa"/>
          </w:tcPr>
          <w:p w14:paraId="1F4C88BC" w14:textId="078B88AE" w:rsidR="00995D92" w:rsidRPr="00761C8A" w:rsidRDefault="00A456EE" w:rsidP="008F581B">
            <w:pPr>
              <w:spacing w:after="120"/>
              <w:rPr>
                <w:rFonts w:asciiTheme="majorHAnsi" w:hAnsiTheme="majorHAnsi"/>
                <w:spacing w:val="-2"/>
                <w:kern w:val="22"/>
                <w:lang w:val="en-GB"/>
              </w:rPr>
            </w:pPr>
            <w:r w:rsidRPr="00761C8A">
              <w:rPr>
                <w:rFonts w:asciiTheme="majorHAnsi" w:hAnsiTheme="majorHAnsi" w:cs="Arial"/>
                <w:color w:val="000000"/>
                <w:spacing w:val="-2"/>
                <w:kern w:val="22"/>
                <w:lang w:val="en-GB"/>
              </w:rPr>
              <w:t>2 years (2024 and 2025)</w:t>
            </w:r>
          </w:p>
        </w:tc>
      </w:tr>
    </w:tbl>
    <w:p w14:paraId="3C53F01B" w14:textId="77777777" w:rsidR="00D604C3" w:rsidRDefault="00D604C3">
      <w:r>
        <w:br w:type="page"/>
      </w:r>
    </w:p>
    <w:tbl>
      <w:tblPr>
        <w:tblStyle w:val="TableGrid"/>
        <w:tblW w:w="0" w:type="auto"/>
        <w:tblLook w:val="04A0" w:firstRow="1" w:lastRow="0" w:firstColumn="1" w:lastColumn="0" w:noHBand="0" w:noVBand="1"/>
      </w:tblPr>
      <w:tblGrid>
        <w:gridCol w:w="8070"/>
        <w:gridCol w:w="1552"/>
      </w:tblGrid>
      <w:tr w:rsidR="00995D92" w:rsidRPr="00761C8A" w14:paraId="4163285E" w14:textId="77777777" w:rsidTr="006A6123">
        <w:tc>
          <w:tcPr>
            <w:tcW w:w="8070" w:type="dxa"/>
          </w:tcPr>
          <w:p w14:paraId="5467232B" w14:textId="4DC93DC8" w:rsidR="00AB08F5" w:rsidRPr="00761C8A" w:rsidRDefault="00991484" w:rsidP="00AB08F5">
            <w:pPr>
              <w:suppressAutoHyphens/>
              <w:autoSpaceDE w:val="0"/>
              <w:autoSpaceDN w:val="0"/>
              <w:adjustRightInd w:val="0"/>
              <w:spacing w:after="170" w:line="280" w:lineRule="atLeast"/>
              <w:ind w:left="283" w:hanging="283"/>
              <w:textAlignment w:val="center"/>
              <w:rPr>
                <w:rFonts w:asciiTheme="majorHAnsi" w:hAnsiTheme="majorHAnsi" w:cs="Arial"/>
                <w:color w:val="000000" w:themeColor="text1"/>
                <w:spacing w:val="-2"/>
                <w:kern w:val="22"/>
                <w:lang w:val="en-GB"/>
              </w:rPr>
            </w:pPr>
            <w:r w:rsidRPr="00761C8A">
              <w:rPr>
                <w:rFonts w:asciiTheme="majorHAnsi" w:hAnsiTheme="majorHAnsi" w:cs="Arial"/>
                <w:color w:val="000000" w:themeColor="text1"/>
                <w:spacing w:val="-2"/>
                <w:kern w:val="22"/>
                <w:lang w:val="en-GB"/>
              </w:rPr>
              <w:lastRenderedPageBreak/>
              <w:t xml:space="preserve">2e) </w:t>
            </w:r>
            <w:r w:rsidR="00AB08F5" w:rsidRPr="00761C8A">
              <w:rPr>
                <w:rFonts w:asciiTheme="majorHAnsi" w:hAnsiTheme="majorHAnsi" w:cs="Arial"/>
                <w:color w:val="000000" w:themeColor="text1"/>
                <w:spacing w:val="-2"/>
                <w:kern w:val="22"/>
                <w:lang w:val="en-GB"/>
              </w:rPr>
              <w:t>Develop Aboriginal and Torres Strait Islander community-led, place-based commissioning models to increase local control over funding priorities and allocation.</w:t>
            </w:r>
          </w:p>
          <w:p w14:paraId="16D2BAA3" w14:textId="3B2A757C" w:rsidR="00995D92" w:rsidRPr="00761C8A" w:rsidRDefault="00991484" w:rsidP="00AB08F5">
            <w:pPr>
              <w:spacing w:after="120"/>
              <w:rPr>
                <w:rFonts w:asciiTheme="majorHAnsi" w:hAnsiTheme="majorHAnsi"/>
                <w:spacing w:val="-2"/>
                <w:kern w:val="22"/>
                <w:lang w:val="en-GB"/>
              </w:rPr>
            </w:pPr>
            <w:r w:rsidRPr="00761C8A">
              <w:rPr>
                <w:rFonts w:asciiTheme="majorHAnsi" w:hAnsiTheme="majorHAnsi" w:cs="Arial"/>
                <w:color w:val="000000" w:themeColor="text1"/>
                <w:spacing w:val="-2"/>
                <w:kern w:val="22"/>
                <w:lang w:val="en-GB"/>
              </w:rPr>
              <w:t>2</w:t>
            </w:r>
            <w:r w:rsidR="00AB08F5" w:rsidRPr="00761C8A">
              <w:rPr>
                <w:rFonts w:asciiTheme="majorHAnsi" w:hAnsiTheme="majorHAnsi" w:cs="Arial"/>
                <w:color w:val="000000" w:themeColor="text1"/>
                <w:spacing w:val="-2"/>
                <w:kern w:val="22"/>
                <w:lang w:val="en-GB"/>
              </w:rPr>
              <w:t>f)</w:t>
            </w:r>
            <w:r w:rsidRPr="00761C8A">
              <w:rPr>
                <w:rFonts w:asciiTheme="majorHAnsi" w:hAnsiTheme="majorHAnsi" w:cs="Arial"/>
                <w:color w:val="000000" w:themeColor="text1"/>
                <w:spacing w:val="-2"/>
                <w:kern w:val="22"/>
                <w:lang w:val="en-GB"/>
              </w:rPr>
              <w:t xml:space="preserve"> </w:t>
            </w:r>
            <w:r w:rsidR="00AB08F5" w:rsidRPr="00761C8A">
              <w:rPr>
                <w:rFonts w:asciiTheme="majorHAnsi" w:hAnsiTheme="majorHAnsi" w:cs="Arial"/>
                <w:color w:val="000000" w:themeColor="text1"/>
                <w:spacing w:val="-2"/>
                <w:kern w:val="22"/>
                <w:lang w:val="en-GB"/>
              </w:rPr>
              <w:t>Commence implementation of new commissioning models in each jurisdiction and monitor progress and results in partnership with Aboriginal and Torres Strait Islander people.</w:t>
            </w:r>
          </w:p>
        </w:tc>
        <w:tc>
          <w:tcPr>
            <w:tcW w:w="1552" w:type="dxa"/>
          </w:tcPr>
          <w:p w14:paraId="2D4EC187" w14:textId="5D17A66A" w:rsidR="00995D92" w:rsidRPr="00761C8A" w:rsidRDefault="006E418F" w:rsidP="008F581B">
            <w:pPr>
              <w:spacing w:after="120"/>
              <w:rPr>
                <w:rFonts w:asciiTheme="majorHAnsi" w:hAnsiTheme="majorHAnsi"/>
                <w:spacing w:val="-2"/>
                <w:kern w:val="22"/>
                <w:lang w:val="en-GB"/>
              </w:rPr>
            </w:pPr>
            <w:r w:rsidRPr="00761C8A">
              <w:rPr>
                <w:rFonts w:asciiTheme="majorHAnsi" w:hAnsiTheme="majorHAnsi" w:cs="Arial"/>
                <w:color w:val="000000"/>
                <w:spacing w:val="-2"/>
                <w:kern w:val="22"/>
                <w:lang w:val="en-GB"/>
              </w:rPr>
              <w:t>1–3 years (2023 to 2025)</w:t>
            </w:r>
          </w:p>
        </w:tc>
      </w:tr>
      <w:tr w:rsidR="00995D92" w:rsidRPr="00761C8A" w14:paraId="2E7FFB44" w14:textId="77777777" w:rsidTr="006A6123">
        <w:tc>
          <w:tcPr>
            <w:tcW w:w="8070" w:type="dxa"/>
          </w:tcPr>
          <w:p w14:paraId="14106D33" w14:textId="766EE889" w:rsidR="00995D92" w:rsidRPr="00761C8A" w:rsidRDefault="00991484" w:rsidP="008F581B">
            <w:pPr>
              <w:spacing w:after="120"/>
              <w:rPr>
                <w:rFonts w:asciiTheme="majorHAnsi" w:hAnsiTheme="majorHAnsi"/>
                <w:spacing w:val="-2"/>
                <w:kern w:val="22"/>
                <w:lang w:val="en-GB"/>
              </w:rPr>
            </w:pPr>
            <w:r w:rsidRPr="00761C8A">
              <w:rPr>
                <w:rFonts w:asciiTheme="majorHAnsi" w:hAnsiTheme="majorHAnsi" w:cs="Arial"/>
                <w:color w:val="000000" w:themeColor="text1"/>
                <w:spacing w:val="-2"/>
                <w:kern w:val="22"/>
                <w:lang w:val="en-GB"/>
              </w:rPr>
              <w:t>2</w:t>
            </w:r>
            <w:r w:rsidR="0008404D" w:rsidRPr="00761C8A">
              <w:rPr>
                <w:rFonts w:asciiTheme="majorHAnsi" w:hAnsiTheme="majorHAnsi" w:cs="Arial"/>
                <w:color w:val="000000" w:themeColor="text1"/>
                <w:spacing w:val="-2"/>
                <w:kern w:val="22"/>
                <w:lang w:val="en-GB"/>
              </w:rPr>
              <w:t>g</w:t>
            </w:r>
            <w:r w:rsidRPr="00761C8A">
              <w:rPr>
                <w:rFonts w:asciiTheme="majorHAnsi" w:hAnsiTheme="majorHAnsi" w:cs="Arial"/>
                <w:color w:val="000000" w:themeColor="text1"/>
                <w:spacing w:val="-2"/>
                <w:kern w:val="22"/>
                <w:lang w:val="en-GB"/>
              </w:rPr>
              <w:t>)</w:t>
            </w:r>
            <w:r w:rsidR="0008404D" w:rsidRPr="00761C8A">
              <w:rPr>
                <w:rFonts w:asciiTheme="majorHAnsi" w:hAnsiTheme="majorHAnsi" w:cs="Arial"/>
                <w:color w:val="000000" w:themeColor="text1"/>
                <w:spacing w:val="-2"/>
                <w:kern w:val="22"/>
                <w:lang w:val="en-GB"/>
              </w:rPr>
              <w:t xml:space="preserve"> Reform funding models and procurement policies to direct proportionate funding and address systemic barriers to support the growth of the ACCO sector, to ensure it is funded in line with the level of system representation and community need.</w:t>
            </w:r>
          </w:p>
        </w:tc>
        <w:tc>
          <w:tcPr>
            <w:tcW w:w="1552" w:type="dxa"/>
          </w:tcPr>
          <w:p w14:paraId="553A0934" w14:textId="1F7FF6F6" w:rsidR="00995D92" w:rsidRPr="00761C8A" w:rsidRDefault="007E5B41" w:rsidP="008F581B">
            <w:pPr>
              <w:spacing w:after="120"/>
              <w:rPr>
                <w:rFonts w:asciiTheme="majorHAnsi" w:hAnsiTheme="majorHAnsi"/>
                <w:spacing w:val="-2"/>
                <w:kern w:val="22"/>
                <w:lang w:val="en-GB"/>
              </w:rPr>
            </w:pPr>
            <w:r w:rsidRPr="00761C8A">
              <w:rPr>
                <w:rFonts w:asciiTheme="majorHAnsi" w:hAnsiTheme="majorHAnsi" w:cs="Arial"/>
                <w:color w:val="000000"/>
                <w:spacing w:val="-2"/>
                <w:kern w:val="22"/>
                <w:lang w:val="en-GB"/>
              </w:rPr>
              <w:t>1–5 years (2023 to 2027)</w:t>
            </w:r>
          </w:p>
        </w:tc>
      </w:tr>
    </w:tbl>
    <w:p w14:paraId="4CE79862" w14:textId="77777777" w:rsidR="00B235C0" w:rsidRPr="00761C8A" w:rsidRDefault="00B235C0" w:rsidP="008F581B">
      <w:pPr>
        <w:spacing w:after="120"/>
        <w:rPr>
          <w:rFonts w:cs="Tahoma"/>
          <w:lang w:val="en-GB"/>
        </w:rPr>
      </w:pPr>
    </w:p>
    <w:p w14:paraId="5FF9C38F" w14:textId="447FCF54" w:rsidR="001A78E2" w:rsidRPr="00761C8A" w:rsidRDefault="00E10F3C" w:rsidP="00C43B0E">
      <w:pPr>
        <w:spacing w:after="120"/>
        <w:rPr>
          <w:rFonts w:cs="Tahoma"/>
          <w:lang w:val="en-GB"/>
        </w:rPr>
      </w:pPr>
      <w:r w:rsidRPr="00761C8A">
        <w:rPr>
          <w:rFonts w:cs="Tahoma"/>
          <w:lang w:val="en-GB"/>
        </w:rPr>
        <w:t>Operation</w:t>
      </w:r>
      <w:r w:rsidR="00B85195" w:rsidRPr="00761C8A">
        <w:rPr>
          <w:rFonts w:cs="Tahoma"/>
          <w:lang w:val="en-GB"/>
        </w:rPr>
        <w:t>alising th</w:t>
      </w:r>
      <w:r w:rsidR="005532CB" w:rsidRPr="00761C8A">
        <w:rPr>
          <w:rFonts w:cs="Tahoma"/>
          <w:lang w:val="en-GB"/>
        </w:rPr>
        <w:t>is</w:t>
      </w:r>
      <w:r w:rsidR="00B85195" w:rsidRPr="00761C8A">
        <w:rPr>
          <w:rFonts w:cs="Tahoma"/>
          <w:lang w:val="en-GB"/>
        </w:rPr>
        <w:t xml:space="preserve"> Strategy</w:t>
      </w:r>
      <w:r w:rsidR="00CB0609" w:rsidRPr="00761C8A">
        <w:rPr>
          <w:rFonts w:cs="Tahoma"/>
          <w:lang w:val="en-GB"/>
        </w:rPr>
        <w:t xml:space="preserve"> </w:t>
      </w:r>
      <w:r w:rsidR="00DC6242" w:rsidRPr="00761C8A">
        <w:rPr>
          <w:rFonts w:cs="Tahoma"/>
          <w:lang w:val="en-GB"/>
        </w:rPr>
        <w:t>will require governments</w:t>
      </w:r>
      <w:r w:rsidR="00825035" w:rsidRPr="00761C8A">
        <w:rPr>
          <w:rFonts w:cs="Tahoma"/>
          <w:lang w:val="en-GB"/>
        </w:rPr>
        <w:t xml:space="preserve"> and the children and famil</w:t>
      </w:r>
      <w:r w:rsidR="005532CB" w:rsidRPr="00761C8A">
        <w:rPr>
          <w:rFonts w:cs="Tahoma"/>
          <w:lang w:val="en-GB"/>
        </w:rPr>
        <w:t>y</w:t>
      </w:r>
      <w:r w:rsidR="00C54A65" w:rsidRPr="00761C8A">
        <w:rPr>
          <w:rFonts w:cs="Tahoma"/>
          <w:lang w:val="en-GB"/>
        </w:rPr>
        <w:t xml:space="preserve"> sector </w:t>
      </w:r>
      <w:r w:rsidR="00DC6242" w:rsidRPr="00761C8A">
        <w:rPr>
          <w:rFonts w:cs="Tahoma"/>
          <w:lang w:val="en-GB"/>
        </w:rPr>
        <w:t xml:space="preserve">to think </w:t>
      </w:r>
      <w:r w:rsidR="00BA3033" w:rsidRPr="00761C8A">
        <w:rPr>
          <w:rFonts w:cs="Tahoma"/>
          <w:lang w:val="en-GB"/>
        </w:rPr>
        <w:t xml:space="preserve">and </w:t>
      </w:r>
      <w:r w:rsidR="00C54A65" w:rsidRPr="00761C8A">
        <w:rPr>
          <w:rFonts w:cs="Tahoma"/>
          <w:lang w:val="en-GB"/>
        </w:rPr>
        <w:t>act</w:t>
      </w:r>
      <w:r w:rsidR="00BA3033" w:rsidRPr="00761C8A">
        <w:rPr>
          <w:rFonts w:cs="Tahoma"/>
          <w:lang w:val="en-GB"/>
        </w:rPr>
        <w:t xml:space="preserve"> </w:t>
      </w:r>
      <w:r w:rsidR="00DC6242" w:rsidRPr="00761C8A">
        <w:rPr>
          <w:rFonts w:cs="Tahoma"/>
          <w:lang w:val="en-GB"/>
        </w:rPr>
        <w:t>differently</w:t>
      </w:r>
      <w:r w:rsidR="00041D21" w:rsidRPr="00761C8A">
        <w:rPr>
          <w:rFonts w:cs="Tahoma"/>
          <w:lang w:val="en-GB"/>
        </w:rPr>
        <w:t xml:space="preserve"> to </w:t>
      </w:r>
      <w:r w:rsidR="00C54A65" w:rsidRPr="00761C8A">
        <w:rPr>
          <w:rFonts w:cs="Tahoma"/>
          <w:lang w:val="en-GB"/>
        </w:rPr>
        <w:t>integrate new ways of working in</w:t>
      </w:r>
      <w:r w:rsidR="00A512D0" w:rsidRPr="00761C8A">
        <w:rPr>
          <w:rFonts w:cs="Tahoma"/>
          <w:lang w:val="en-GB"/>
        </w:rPr>
        <w:t xml:space="preserve"> processes</w:t>
      </w:r>
      <w:r w:rsidR="00335576" w:rsidRPr="00761C8A">
        <w:rPr>
          <w:rFonts w:cs="Tahoma"/>
          <w:lang w:val="en-GB"/>
        </w:rPr>
        <w:t>, systems, approaches</w:t>
      </w:r>
      <w:r w:rsidR="002C13CE" w:rsidRPr="00761C8A">
        <w:rPr>
          <w:rFonts w:cs="Tahoma"/>
          <w:lang w:val="en-GB"/>
        </w:rPr>
        <w:t xml:space="preserve"> and decision making</w:t>
      </w:r>
      <w:r w:rsidR="00C43B0E" w:rsidRPr="00761C8A">
        <w:rPr>
          <w:rFonts w:cs="Tahoma"/>
          <w:lang w:val="en-GB"/>
        </w:rPr>
        <w:t xml:space="preserve">. </w:t>
      </w:r>
      <w:r w:rsidR="00403627" w:rsidRPr="00761C8A">
        <w:rPr>
          <w:rFonts w:cs="Tahoma"/>
          <w:lang w:val="en-GB"/>
        </w:rPr>
        <w:t xml:space="preserve">Genuine commitment and action </w:t>
      </w:r>
      <w:r w:rsidR="00430F35" w:rsidRPr="00761C8A">
        <w:rPr>
          <w:rFonts w:cs="Tahoma"/>
          <w:lang w:val="en-GB"/>
        </w:rPr>
        <w:t>are</w:t>
      </w:r>
      <w:r w:rsidR="00403627" w:rsidRPr="00761C8A">
        <w:rPr>
          <w:rFonts w:cs="Tahoma"/>
          <w:lang w:val="en-GB"/>
        </w:rPr>
        <w:t xml:space="preserve"> required from all responsible parties to progress outcomes under Safe and Supported and contribute to achieving targets under the National Agreement.  </w:t>
      </w:r>
    </w:p>
    <w:p w14:paraId="0332A6FC" w14:textId="73B64658" w:rsidR="007F0F0E" w:rsidRPr="00761C8A" w:rsidRDefault="001A78E2" w:rsidP="007F0F0E">
      <w:pPr>
        <w:pStyle w:val="Quote"/>
        <w:rPr>
          <w:rFonts w:cs="Tahoma"/>
          <w:i w:val="0"/>
          <w:color w:val="auto"/>
          <w:lang w:val="en-GB"/>
        </w:rPr>
      </w:pPr>
      <w:r w:rsidRPr="00761C8A">
        <w:rPr>
          <w:rFonts w:cs="Tahoma"/>
          <w:lang w:val="en-GB"/>
        </w:rPr>
        <w:t>‘You can't change any system without strong and committed leadership from both sides - governments and the sector.  Coupled with strong governance and strategic implementation - we need leaders who are going to be brave</w:t>
      </w:r>
      <w:r w:rsidR="00E70A14" w:rsidRPr="00761C8A">
        <w:rPr>
          <w:rFonts w:cs="Tahoma"/>
          <w:lang w:val="en-GB"/>
        </w:rPr>
        <w:t xml:space="preserve">” – member of the ACCO panel. </w:t>
      </w:r>
    </w:p>
    <w:p w14:paraId="1049FD46" w14:textId="77777777" w:rsidR="00906E9A" w:rsidRPr="00761C8A" w:rsidRDefault="00906E9A" w:rsidP="000964EF">
      <w:pPr>
        <w:spacing w:after="120"/>
        <w:rPr>
          <w:lang w:val="en-GB"/>
        </w:rPr>
      </w:pPr>
    </w:p>
    <w:p w14:paraId="13CED357" w14:textId="4459234C" w:rsidR="00BD3409" w:rsidRPr="00761C8A" w:rsidRDefault="000964EF" w:rsidP="000964EF">
      <w:pPr>
        <w:spacing w:after="120"/>
        <w:rPr>
          <w:lang w:val="en-GB"/>
        </w:rPr>
      </w:pPr>
      <w:r w:rsidRPr="00761C8A">
        <w:rPr>
          <w:lang w:val="en-GB"/>
        </w:rPr>
        <w:t xml:space="preserve">It is important that </w:t>
      </w:r>
      <w:r w:rsidR="00B7625E" w:rsidRPr="00761C8A">
        <w:rPr>
          <w:lang w:val="en-GB"/>
        </w:rPr>
        <w:t xml:space="preserve">implementation </w:t>
      </w:r>
      <w:r w:rsidRPr="00761C8A">
        <w:rPr>
          <w:lang w:val="en-GB"/>
        </w:rPr>
        <w:t xml:space="preserve">commences </w:t>
      </w:r>
      <w:r w:rsidR="002E4457" w:rsidRPr="00761C8A">
        <w:rPr>
          <w:lang w:val="en-GB"/>
        </w:rPr>
        <w:t xml:space="preserve">promptly </w:t>
      </w:r>
      <w:r w:rsidRPr="00761C8A">
        <w:rPr>
          <w:lang w:val="en-GB"/>
        </w:rPr>
        <w:t>across governments</w:t>
      </w:r>
      <w:r w:rsidR="00D17CA3" w:rsidRPr="00761C8A">
        <w:rPr>
          <w:lang w:val="en-GB"/>
        </w:rPr>
        <w:t xml:space="preserve"> and</w:t>
      </w:r>
      <w:r w:rsidRPr="00761C8A">
        <w:rPr>
          <w:lang w:val="en-GB"/>
        </w:rPr>
        <w:t xml:space="preserve"> the sector; individually, and as a collective, to support the transition. </w:t>
      </w:r>
      <w:r w:rsidR="006D0CEF" w:rsidRPr="00761C8A">
        <w:rPr>
          <w:lang w:val="en-GB"/>
        </w:rPr>
        <w:t xml:space="preserve">The </w:t>
      </w:r>
      <w:r w:rsidR="00B109D4" w:rsidRPr="00761C8A">
        <w:rPr>
          <w:lang w:val="en-GB"/>
        </w:rPr>
        <w:t>suggested</w:t>
      </w:r>
      <w:r w:rsidR="006D0CEF" w:rsidRPr="00761C8A">
        <w:rPr>
          <w:lang w:val="en-GB"/>
        </w:rPr>
        <w:t xml:space="preserve"> implementation approach for the Strategy considers existing work underway</w:t>
      </w:r>
      <w:r w:rsidR="00155802" w:rsidRPr="00761C8A">
        <w:rPr>
          <w:lang w:val="en-GB"/>
        </w:rPr>
        <w:t xml:space="preserve">, including the </w:t>
      </w:r>
      <w:r w:rsidR="00A67C09" w:rsidRPr="00761C8A">
        <w:rPr>
          <w:lang w:val="en-GB"/>
        </w:rPr>
        <w:t xml:space="preserve">transition of investment towards ACCOs </w:t>
      </w:r>
      <w:r w:rsidR="00997991" w:rsidRPr="00761C8A">
        <w:rPr>
          <w:lang w:val="en-GB"/>
        </w:rPr>
        <w:t xml:space="preserve">and </w:t>
      </w:r>
      <w:r w:rsidR="007A18DE" w:rsidRPr="00761C8A">
        <w:rPr>
          <w:lang w:val="en-GB"/>
        </w:rPr>
        <w:t xml:space="preserve">steps </w:t>
      </w:r>
      <w:r w:rsidR="00997991" w:rsidRPr="00761C8A">
        <w:rPr>
          <w:lang w:val="en-GB"/>
        </w:rPr>
        <w:t>towards treaties</w:t>
      </w:r>
      <w:r w:rsidR="00A67C09" w:rsidRPr="00761C8A">
        <w:rPr>
          <w:lang w:val="en-GB"/>
        </w:rPr>
        <w:t xml:space="preserve"> </w:t>
      </w:r>
      <w:r w:rsidR="00944617" w:rsidRPr="00761C8A">
        <w:rPr>
          <w:lang w:val="en-GB"/>
        </w:rPr>
        <w:t>in some jurisdictions,</w:t>
      </w:r>
      <w:r w:rsidR="006D0CEF" w:rsidRPr="00761C8A">
        <w:rPr>
          <w:lang w:val="en-GB"/>
        </w:rPr>
        <w:t xml:space="preserve"> and seeks to build upon achievements and elements of success across the country. </w:t>
      </w:r>
      <w:r w:rsidR="00BD3409" w:rsidRPr="00761C8A">
        <w:rPr>
          <w:lang w:val="en-GB"/>
        </w:rPr>
        <w:t>To ensure action and accountability for</w:t>
      </w:r>
      <w:r w:rsidR="00B87117" w:rsidRPr="00761C8A">
        <w:rPr>
          <w:lang w:val="en-GB"/>
        </w:rPr>
        <w:t xml:space="preserve"> genuine</w:t>
      </w:r>
      <w:r w:rsidR="00BD3409" w:rsidRPr="00761C8A">
        <w:rPr>
          <w:lang w:val="en-GB"/>
        </w:rPr>
        <w:t xml:space="preserve"> change, the Strategy aims to </w:t>
      </w:r>
      <w:r w:rsidR="00520ACA" w:rsidRPr="00761C8A">
        <w:rPr>
          <w:lang w:val="en-GB"/>
        </w:rPr>
        <w:t>support jurisdictions to</w:t>
      </w:r>
      <w:r w:rsidR="00F32409" w:rsidRPr="00761C8A">
        <w:rPr>
          <w:lang w:val="en-GB"/>
        </w:rPr>
        <w:t xml:space="preserve"> develop </w:t>
      </w:r>
      <w:r w:rsidR="00BD3409" w:rsidRPr="00761C8A">
        <w:rPr>
          <w:lang w:val="en-GB"/>
        </w:rPr>
        <w:t xml:space="preserve">clear commitments </w:t>
      </w:r>
      <w:r w:rsidR="00114628" w:rsidRPr="00761C8A">
        <w:rPr>
          <w:lang w:val="en-GB"/>
        </w:rPr>
        <w:t xml:space="preserve">and timeframes </w:t>
      </w:r>
      <w:r w:rsidR="00BD3409" w:rsidRPr="00761C8A">
        <w:rPr>
          <w:lang w:val="en-GB"/>
        </w:rPr>
        <w:t>for implementation.</w:t>
      </w:r>
    </w:p>
    <w:p w14:paraId="24F134B6" w14:textId="065CD4D2" w:rsidR="0029536C" w:rsidRPr="00761C8A" w:rsidRDefault="00711C40" w:rsidP="000964EF">
      <w:pPr>
        <w:spacing w:after="120"/>
        <w:rPr>
          <w:lang w:val="en-GB"/>
        </w:rPr>
      </w:pPr>
      <w:r w:rsidRPr="00761C8A">
        <w:rPr>
          <w:lang w:val="en-GB"/>
        </w:rPr>
        <w:t xml:space="preserve">There must be a </w:t>
      </w:r>
      <w:r w:rsidR="00522AAE" w:rsidRPr="00761C8A">
        <w:rPr>
          <w:lang w:val="en-GB"/>
        </w:rPr>
        <w:t>well-considered,</w:t>
      </w:r>
      <w:r w:rsidRPr="00761C8A">
        <w:rPr>
          <w:lang w:val="en-GB"/>
        </w:rPr>
        <w:t xml:space="preserve"> </w:t>
      </w:r>
      <w:r w:rsidR="00810A04" w:rsidRPr="00761C8A">
        <w:rPr>
          <w:lang w:val="en-GB"/>
        </w:rPr>
        <w:t>planned and</w:t>
      </w:r>
      <w:r w:rsidRPr="00761C8A">
        <w:rPr>
          <w:lang w:val="en-GB"/>
        </w:rPr>
        <w:t xml:space="preserve"> coordinated approach to </w:t>
      </w:r>
      <w:r w:rsidR="00BD449B" w:rsidRPr="00761C8A">
        <w:rPr>
          <w:lang w:val="en-GB"/>
        </w:rPr>
        <w:t xml:space="preserve">shifting </w:t>
      </w:r>
      <w:r w:rsidRPr="00761C8A">
        <w:rPr>
          <w:lang w:val="en-GB"/>
        </w:rPr>
        <w:t xml:space="preserve">funding, including through the involvement of Aboriginal and Torres Strait Islander peak bodies. Aligning efforts with </w:t>
      </w:r>
      <w:r w:rsidR="00C77624" w:rsidRPr="00761C8A">
        <w:rPr>
          <w:lang w:val="en-GB"/>
        </w:rPr>
        <w:t xml:space="preserve">the </w:t>
      </w:r>
      <w:r w:rsidR="000964EF" w:rsidRPr="00761C8A">
        <w:rPr>
          <w:lang w:val="en-GB"/>
        </w:rPr>
        <w:t xml:space="preserve">best practice </w:t>
      </w:r>
      <w:r w:rsidR="009368A5" w:rsidRPr="00761C8A">
        <w:rPr>
          <w:lang w:val="en-GB"/>
        </w:rPr>
        <w:t xml:space="preserve">implementation guidance </w:t>
      </w:r>
      <w:r w:rsidR="00114628" w:rsidRPr="00761C8A">
        <w:rPr>
          <w:lang w:val="en-GB"/>
        </w:rPr>
        <w:t>where appropriate</w:t>
      </w:r>
      <w:r w:rsidR="009368A5" w:rsidRPr="00761C8A">
        <w:rPr>
          <w:lang w:val="en-GB"/>
        </w:rPr>
        <w:t xml:space="preserve"> </w:t>
      </w:r>
      <w:r w:rsidRPr="00761C8A">
        <w:rPr>
          <w:lang w:val="en-GB"/>
        </w:rPr>
        <w:t xml:space="preserve">and </w:t>
      </w:r>
      <w:r w:rsidR="00FD6AE3" w:rsidRPr="00761C8A">
        <w:rPr>
          <w:lang w:val="en-GB"/>
        </w:rPr>
        <w:t xml:space="preserve">committing to </w:t>
      </w:r>
      <w:r w:rsidR="00D23199" w:rsidRPr="00761C8A">
        <w:rPr>
          <w:lang w:val="en-GB"/>
        </w:rPr>
        <w:t>developing</w:t>
      </w:r>
      <w:r w:rsidR="00FD6AE3" w:rsidRPr="00761C8A">
        <w:rPr>
          <w:lang w:val="en-GB"/>
        </w:rPr>
        <w:t xml:space="preserve"> </w:t>
      </w:r>
      <w:r w:rsidRPr="00761C8A">
        <w:rPr>
          <w:lang w:val="en-GB"/>
        </w:rPr>
        <w:t>implementation plan</w:t>
      </w:r>
      <w:r w:rsidR="00B6387D" w:rsidRPr="00761C8A">
        <w:rPr>
          <w:lang w:val="en-GB"/>
        </w:rPr>
        <w:t>s</w:t>
      </w:r>
      <w:r w:rsidR="00C77624" w:rsidRPr="00761C8A">
        <w:rPr>
          <w:lang w:val="en-GB"/>
        </w:rPr>
        <w:t xml:space="preserve"> </w:t>
      </w:r>
      <w:r w:rsidRPr="00761C8A">
        <w:rPr>
          <w:lang w:val="en-GB"/>
        </w:rPr>
        <w:t xml:space="preserve">will assist in ensuring </w:t>
      </w:r>
      <w:r w:rsidR="00AB725E" w:rsidRPr="00761C8A">
        <w:rPr>
          <w:lang w:val="en-GB"/>
        </w:rPr>
        <w:t>effective operationalisation of the strategy</w:t>
      </w:r>
      <w:r w:rsidR="00313420" w:rsidRPr="00761C8A">
        <w:rPr>
          <w:lang w:val="en-GB"/>
        </w:rPr>
        <w:t>, w</w:t>
      </w:r>
      <w:r w:rsidR="00C34543" w:rsidRPr="00761C8A">
        <w:rPr>
          <w:lang w:val="en-GB"/>
        </w:rPr>
        <w:t xml:space="preserve">hile allowing flexibility for </w:t>
      </w:r>
      <w:r w:rsidR="00E34FCC" w:rsidRPr="00761C8A">
        <w:rPr>
          <w:lang w:val="en-GB"/>
        </w:rPr>
        <w:t xml:space="preserve">implementation approaches that are </w:t>
      </w:r>
      <w:r w:rsidR="00AB725E" w:rsidRPr="00761C8A">
        <w:rPr>
          <w:lang w:val="en-GB"/>
        </w:rPr>
        <w:t xml:space="preserve">tailored </w:t>
      </w:r>
      <w:r w:rsidR="00E34FCC" w:rsidRPr="00761C8A">
        <w:rPr>
          <w:lang w:val="en-GB"/>
        </w:rPr>
        <w:t>to</w:t>
      </w:r>
      <w:r w:rsidR="003B09A8" w:rsidRPr="00761C8A">
        <w:rPr>
          <w:lang w:val="en-GB"/>
        </w:rPr>
        <w:t xml:space="preserve"> specific</w:t>
      </w:r>
      <w:r w:rsidR="00E34FCC" w:rsidRPr="00761C8A">
        <w:rPr>
          <w:lang w:val="en-GB"/>
        </w:rPr>
        <w:t xml:space="preserve"> jurisdictional and community contexts</w:t>
      </w:r>
      <w:r w:rsidR="007517FF" w:rsidRPr="00761C8A">
        <w:rPr>
          <w:lang w:val="en-GB"/>
        </w:rPr>
        <w:t xml:space="preserve">. </w:t>
      </w:r>
      <w:r w:rsidRPr="00761C8A">
        <w:rPr>
          <w:lang w:val="en-GB"/>
        </w:rPr>
        <w:t xml:space="preserve"> </w:t>
      </w:r>
    </w:p>
    <w:p w14:paraId="01ADA785" w14:textId="77777777" w:rsidR="00A1409B" w:rsidRDefault="00A1409B">
      <w:pPr>
        <w:rPr>
          <w:rStyle w:val="normaltextrun"/>
          <w:rFonts w:asciiTheme="majorHAnsi" w:eastAsiaTheme="majorEastAsia" w:hAnsiTheme="majorHAnsi" w:cs="Tahoma"/>
          <w:b/>
          <w:bCs/>
          <w:kern w:val="0"/>
          <w:lang w:val="en-GB"/>
          <w14:ligatures w14:val="none"/>
        </w:rPr>
      </w:pPr>
      <w:bookmarkStart w:id="51" w:name="_Toc174631167"/>
      <w:r>
        <w:rPr>
          <w:rStyle w:val="normaltextrun"/>
          <w:rFonts w:cs="Tahoma"/>
          <w:b/>
          <w:bCs/>
          <w:lang w:val="en-GB"/>
        </w:rPr>
        <w:br w:type="page"/>
      </w:r>
    </w:p>
    <w:p w14:paraId="3814C5D9" w14:textId="28EF5C1E" w:rsidR="00A11215" w:rsidRPr="00650B90" w:rsidRDefault="00A11215" w:rsidP="00650B90">
      <w:pPr>
        <w:pStyle w:val="Heading3"/>
        <w:rPr>
          <w:rStyle w:val="normaltextrun"/>
          <w:rFonts w:cs="Tahoma"/>
          <w:b/>
          <w:bCs/>
          <w:color w:val="auto"/>
          <w:lang w:val="en-GB"/>
        </w:rPr>
      </w:pPr>
      <w:r w:rsidRPr="00650B90">
        <w:rPr>
          <w:rStyle w:val="normaltextrun"/>
          <w:rFonts w:cs="Tahoma"/>
          <w:b/>
          <w:bCs/>
          <w:color w:val="auto"/>
          <w:lang w:val="en-GB"/>
        </w:rPr>
        <w:lastRenderedPageBreak/>
        <w:t>Scope of funding streams</w:t>
      </w:r>
      <w:bookmarkEnd w:id="51"/>
      <w:r w:rsidRPr="00650B90">
        <w:rPr>
          <w:rStyle w:val="normaltextrun"/>
          <w:rFonts w:cs="Tahoma"/>
          <w:b/>
          <w:bCs/>
          <w:color w:val="auto"/>
          <w:lang w:val="en-GB"/>
        </w:rPr>
        <w:t xml:space="preserve"> </w:t>
      </w:r>
    </w:p>
    <w:p w14:paraId="2ED0B526" w14:textId="5E861217" w:rsidR="0073265A" w:rsidRPr="00761C8A" w:rsidRDefault="00ED5D8D" w:rsidP="006A1077">
      <w:pPr>
        <w:spacing w:after="120"/>
        <w:rPr>
          <w:lang w:val="en-GB"/>
        </w:rPr>
      </w:pPr>
      <w:r w:rsidRPr="00761C8A">
        <w:rPr>
          <w:lang w:val="en-GB"/>
        </w:rPr>
        <w:t xml:space="preserve">Each </w:t>
      </w:r>
      <w:r w:rsidR="001668EB" w:rsidRPr="00761C8A">
        <w:rPr>
          <w:lang w:val="en-GB"/>
        </w:rPr>
        <w:t>Commonwealth</w:t>
      </w:r>
      <w:r w:rsidR="00FE6687" w:rsidRPr="00761C8A">
        <w:rPr>
          <w:lang w:val="en-GB"/>
        </w:rPr>
        <w:t>, S</w:t>
      </w:r>
      <w:r w:rsidRPr="00761C8A">
        <w:rPr>
          <w:lang w:val="en-GB"/>
        </w:rPr>
        <w:t>tate</w:t>
      </w:r>
      <w:r w:rsidR="00FE6687" w:rsidRPr="00761C8A">
        <w:rPr>
          <w:lang w:val="en-GB"/>
        </w:rPr>
        <w:t xml:space="preserve"> and</w:t>
      </w:r>
      <w:r w:rsidRPr="00761C8A">
        <w:rPr>
          <w:lang w:val="en-GB"/>
        </w:rPr>
        <w:t xml:space="preserve"> </w:t>
      </w:r>
      <w:r w:rsidR="00FE6687" w:rsidRPr="00761C8A">
        <w:rPr>
          <w:lang w:val="en-GB"/>
        </w:rPr>
        <w:t>T</w:t>
      </w:r>
      <w:r w:rsidRPr="00761C8A">
        <w:rPr>
          <w:lang w:val="en-GB"/>
        </w:rPr>
        <w:t>erritory</w:t>
      </w:r>
      <w:r w:rsidR="001668EB" w:rsidRPr="00761C8A">
        <w:rPr>
          <w:lang w:val="en-GB"/>
        </w:rPr>
        <w:t xml:space="preserve"> </w:t>
      </w:r>
      <w:r w:rsidR="00FE6687" w:rsidRPr="00761C8A">
        <w:rPr>
          <w:lang w:val="en-GB"/>
        </w:rPr>
        <w:t>G</w:t>
      </w:r>
      <w:r w:rsidR="004E69C0" w:rsidRPr="00761C8A">
        <w:rPr>
          <w:lang w:val="en-GB"/>
        </w:rPr>
        <w:t xml:space="preserve">overnment </w:t>
      </w:r>
      <w:r w:rsidRPr="00761C8A">
        <w:rPr>
          <w:lang w:val="en-GB"/>
        </w:rPr>
        <w:t xml:space="preserve">must consider how they can best implement the </w:t>
      </w:r>
      <w:r w:rsidR="005F1596" w:rsidRPr="00761C8A">
        <w:rPr>
          <w:lang w:val="en-GB"/>
        </w:rPr>
        <w:t>principles</w:t>
      </w:r>
      <w:r w:rsidR="00753838" w:rsidRPr="00761C8A">
        <w:rPr>
          <w:lang w:val="en-GB"/>
        </w:rPr>
        <w:t xml:space="preserve"> and </w:t>
      </w:r>
      <w:r w:rsidR="0034504C" w:rsidRPr="00761C8A">
        <w:rPr>
          <w:lang w:val="en-GB"/>
        </w:rPr>
        <w:t>system</w:t>
      </w:r>
      <w:r w:rsidR="00A364B8" w:rsidRPr="00761C8A">
        <w:rPr>
          <w:lang w:val="en-GB"/>
        </w:rPr>
        <w:t xml:space="preserve"> </w:t>
      </w:r>
      <w:r w:rsidR="005F1596" w:rsidRPr="00761C8A">
        <w:rPr>
          <w:lang w:val="en-GB"/>
        </w:rPr>
        <w:t>elements</w:t>
      </w:r>
      <w:r w:rsidR="00A364B8" w:rsidRPr="00761C8A">
        <w:rPr>
          <w:lang w:val="en-GB"/>
        </w:rPr>
        <w:t xml:space="preserve"> </w:t>
      </w:r>
      <w:r w:rsidRPr="00761C8A">
        <w:rPr>
          <w:lang w:val="en-GB"/>
        </w:rPr>
        <w:t>within new and existing funding commitments</w:t>
      </w:r>
      <w:r w:rsidR="0092170B" w:rsidRPr="00761C8A">
        <w:rPr>
          <w:lang w:val="en-GB"/>
        </w:rPr>
        <w:t>, decisions,</w:t>
      </w:r>
      <w:r w:rsidRPr="00761C8A">
        <w:rPr>
          <w:lang w:val="en-GB"/>
        </w:rPr>
        <w:t xml:space="preserve"> policy and program design. </w:t>
      </w:r>
    </w:p>
    <w:p w14:paraId="30603F1B" w14:textId="34A315AD" w:rsidR="005E56C9" w:rsidRPr="00761C8A" w:rsidRDefault="007517FF" w:rsidP="00D00082">
      <w:pPr>
        <w:spacing w:after="120"/>
        <w:rPr>
          <w:lang w:val="en-GB"/>
        </w:rPr>
      </w:pPr>
      <w:r w:rsidRPr="00761C8A">
        <w:rPr>
          <w:lang w:val="en-GB"/>
        </w:rPr>
        <w:t>Broadly, t</w:t>
      </w:r>
      <w:r w:rsidR="0071412C" w:rsidRPr="00761C8A">
        <w:rPr>
          <w:lang w:val="en-GB"/>
        </w:rPr>
        <w:t>he</w:t>
      </w:r>
      <w:r w:rsidR="00147DF3" w:rsidRPr="00761C8A">
        <w:rPr>
          <w:lang w:val="en-GB"/>
        </w:rPr>
        <w:t xml:space="preserve"> </w:t>
      </w:r>
      <w:r w:rsidR="00E903EF" w:rsidRPr="00761C8A">
        <w:rPr>
          <w:lang w:val="en-GB"/>
        </w:rPr>
        <w:t>types of services or existing funding streams</w:t>
      </w:r>
      <w:r w:rsidR="00147DF3" w:rsidRPr="00761C8A" w:rsidDel="00E903EF">
        <w:rPr>
          <w:lang w:val="en-GB"/>
        </w:rPr>
        <w:t xml:space="preserve"> </w:t>
      </w:r>
      <w:r w:rsidR="0071412C" w:rsidRPr="00761C8A">
        <w:rPr>
          <w:lang w:val="en-GB"/>
        </w:rPr>
        <w:t>that</w:t>
      </w:r>
      <w:r w:rsidR="00147DF3" w:rsidRPr="00761C8A">
        <w:rPr>
          <w:lang w:val="en-GB"/>
        </w:rPr>
        <w:t xml:space="preserve"> the Strategy </w:t>
      </w:r>
      <w:r w:rsidR="00FA1214" w:rsidRPr="00761C8A">
        <w:rPr>
          <w:lang w:val="en-GB"/>
        </w:rPr>
        <w:t xml:space="preserve">should be </w:t>
      </w:r>
      <w:r w:rsidR="00147DF3" w:rsidRPr="00761C8A">
        <w:rPr>
          <w:lang w:val="en-GB"/>
        </w:rPr>
        <w:t>appl</w:t>
      </w:r>
      <w:r w:rsidR="005E56C9" w:rsidRPr="00761C8A">
        <w:rPr>
          <w:lang w:val="en-GB"/>
        </w:rPr>
        <w:t>ie</w:t>
      </w:r>
      <w:r w:rsidR="00FA1214" w:rsidRPr="00761C8A">
        <w:rPr>
          <w:lang w:val="en-GB"/>
        </w:rPr>
        <w:t>d</w:t>
      </w:r>
      <w:r w:rsidR="00147DF3" w:rsidRPr="00761C8A">
        <w:rPr>
          <w:lang w:val="en-GB"/>
        </w:rPr>
        <w:t xml:space="preserve"> to</w:t>
      </w:r>
      <w:r w:rsidR="0071412C" w:rsidRPr="00761C8A">
        <w:rPr>
          <w:lang w:val="en-GB"/>
        </w:rPr>
        <w:t xml:space="preserve"> </w:t>
      </w:r>
      <w:r w:rsidR="005E56C9" w:rsidRPr="00761C8A">
        <w:rPr>
          <w:lang w:val="en-GB"/>
        </w:rPr>
        <w:t>include</w:t>
      </w:r>
      <w:r w:rsidR="00FA1214" w:rsidRPr="00761C8A">
        <w:rPr>
          <w:lang w:val="en-GB"/>
        </w:rPr>
        <w:t>,</w:t>
      </w:r>
      <w:r w:rsidR="005E56C9" w:rsidRPr="00761C8A">
        <w:rPr>
          <w:lang w:val="en-GB"/>
        </w:rPr>
        <w:t xml:space="preserve"> but are not limited to: </w:t>
      </w:r>
    </w:p>
    <w:p w14:paraId="560695D6" w14:textId="1FCD801A" w:rsidR="000A5879" w:rsidRPr="00761C8A" w:rsidRDefault="0092170B" w:rsidP="001A2394">
      <w:pPr>
        <w:numPr>
          <w:ilvl w:val="0"/>
          <w:numId w:val="4"/>
        </w:numPr>
        <w:suppressAutoHyphens/>
        <w:spacing w:before="40" w:after="120" w:line="280" w:lineRule="atLeast"/>
        <w:ind w:left="720"/>
        <w:rPr>
          <w:lang w:val="en-GB"/>
        </w:rPr>
      </w:pPr>
      <w:r w:rsidRPr="00761C8A">
        <w:rPr>
          <w:lang w:val="en-GB"/>
        </w:rPr>
        <w:t>Relevant c</w:t>
      </w:r>
      <w:r w:rsidR="000A5879" w:rsidRPr="00761C8A">
        <w:rPr>
          <w:lang w:val="en-GB"/>
        </w:rPr>
        <w:t xml:space="preserve">easing contracts and program streams </w:t>
      </w:r>
      <w:r w:rsidRPr="00761C8A">
        <w:rPr>
          <w:lang w:val="en-GB"/>
        </w:rPr>
        <w:t>across the social determinants of child safety and wellbeing</w:t>
      </w:r>
    </w:p>
    <w:p w14:paraId="55AF0384" w14:textId="024EA357" w:rsidR="000A5879" w:rsidRPr="00761C8A" w:rsidRDefault="000A5879" w:rsidP="001A2394">
      <w:pPr>
        <w:numPr>
          <w:ilvl w:val="0"/>
          <w:numId w:val="4"/>
        </w:numPr>
        <w:suppressAutoHyphens/>
        <w:spacing w:before="40" w:after="120" w:line="280" w:lineRule="atLeast"/>
        <w:ind w:left="720"/>
        <w:rPr>
          <w:lang w:val="en-GB"/>
        </w:rPr>
      </w:pPr>
      <w:r w:rsidRPr="00761C8A">
        <w:rPr>
          <w:lang w:val="en-GB"/>
        </w:rPr>
        <w:t>Children</w:t>
      </w:r>
      <w:r w:rsidR="00116114" w:rsidRPr="00761C8A">
        <w:rPr>
          <w:lang w:val="en-GB"/>
        </w:rPr>
        <w:t xml:space="preserve"> and</w:t>
      </w:r>
      <w:r w:rsidRPr="00761C8A" w:rsidDel="00116114">
        <w:rPr>
          <w:lang w:val="en-GB"/>
        </w:rPr>
        <w:t xml:space="preserve"> </w:t>
      </w:r>
      <w:r w:rsidR="00116114" w:rsidRPr="00761C8A">
        <w:rPr>
          <w:lang w:val="en-GB"/>
        </w:rPr>
        <w:t>f</w:t>
      </w:r>
      <w:r w:rsidRPr="00761C8A">
        <w:rPr>
          <w:lang w:val="en-GB"/>
        </w:rPr>
        <w:t xml:space="preserve">amily </w:t>
      </w:r>
      <w:r w:rsidR="00116114" w:rsidRPr="00761C8A">
        <w:rPr>
          <w:lang w:val="en-GB"/>
        </w:rPr>
        <w:t>s</w:t>
      </w:r>
      <w:r w:rsidRPr="00761C8A">
        <w:rPr>
          <w:lang w:val="en-GB"/>
        </w:rPr>
        <w:t xml:space="preserve">ervices </w:t>
      </w:r>
    </w:p>
    <w:p w14:paraId="05726219" w14:textId="7E3F33B9" w:rsidR="000A5879" w:rsidRPr="00761C8A" w:rsidRDefault="000A5879" w:rsidP="001A2394">
      <w:pPr>
        <w:numPr>
          <w:ilvl w:val="0"/>
          <w:numId w:val="4"/>
        </w:numPr>
        <w:suppressAutoHyphens/>
        <w:spacing w:before="40" w:after="120" w:line="280" w:lineRule="atLeast"/>
        <w:ind w:left="720"/>
        <w:rPr>
          <w:lang w:val="en-GB"/>
        </w:rPr>
      </w:pPr>
      <w:r w:rsidRPr="00761C8A">
        <w:rPr>
          <w:lang w:val="en-GB"/>
        </w:rPr>
        <w:t>Parenting</w:t>
      </w:r>
      <w:r w:rsidR="00116114" w:rsidRPr="00761C8A">
        <w:rPr>
          <w:lang w:val="en-GB"/>
        </w:rPr>
        <w:t xml:space="preserve"> and</w:t>
      </w:r>
      <w:r w:rsidRPr="00761C8A" w:rsidDel="00116114">
        <w:rPr>
          <w:lang w:val="en-GB"/>
        </w:rPr>
        <w:t xml:space="preserve"> </w:t>
      </w:r>
      <w:r w:rsidR="00A023EA" w:rsidRPr="00761C8A">
        <w:rPr>
          <w:lang w:val="en-GB"/>
        </w:rPr>
        <w:t>e</w:t>
      </w:r>
      <w:r w:rsidRPr="00761C8A">
        <w:rPr>
          <w:lang w:val="en-GB"/>
        </w:rPr>
        <w:t xml:space="preserve">arly </w:t>
      </w:r>
      <w:r w:rsidR="00116114" w:rsidRPr="00761C8A">
        <w:rPr>
          <w:lang w:val="en-GB"/>
        </w:rPr>
        <w:t>y</w:t>
      </w:r>
      <w:r w:rsidRPr="00761C8A">
        <w:rPr>
          <w:lang w:val="en-GB"/>
        </w:rPr>
        <w:t xml:space="preserve">ears </w:t>
      </w:r>
      <w:r w:rsidR="00116114" w:rsidRPr="00761C8A">
        <w:rPr>
          <w:lang w:val="en-GB"/>
        </w:rPr>
        <w:t>s</w:t>
      </w:r>
      <w:r w:rsidRPr="00761C8A">
        <w:rPr>
          <w:lang w:val="en-GB"/>
        </w:rPr>
        <w:t xml:space="preserve">upport </w:t>
      </w:r>
    </w:p>
    <w:p w14:paraId="7D552DE7" w14:textId="276E3C02" w:rsidR="00130401" w:rsidRPr="00761C8A" w:rsidRDefault="00130401" w:rsidP="001A2394">
      <w:pPr>
        <w:numPr>
          <w:ilvl w:val="0"/>
          <w:numId w:val="4"/>
        </w:numPr>
        <w:suppressAutoHyphens/>
        <w:spacing w:before="40" w:after="120" w:line="280" w:lineRule="atLeast"/>
        <w:ind w:left="720"/>
        <w:rPr>
          <w:lang w:val="en-GB"/>
        </w:rPr>
      </w:pPr>
      <w:r w:rsidRPr="00761C8A">
        <w:rPr>
          <w:lang w:val="en-GB"/>
        </w:rPr>
        <w:t>Child and maternal health services</w:t>
      </w:r>
    </w:p>
    <w:p w14:paraId="1029F9FB" w14:textId="175B22D4" w:rsidR="000A5879" w:rsidRPr="00761C8A" w:rsidRDefault="000A5879" w:rsidP="001A2394">
      <w:pPr>
        <w:numPr>
          <w:ilvl w:val="0"/>
          <w:numId w:val="4"/>
        </w:numPr>
        <w:suppressAutoHyphens/>
        <w:spacing w:before="40" w:after="120" w:line="280" w:lineRule="atLeast"/>
        <w:ind w:left="720"/>
        <w:rPr>
          <w:lang w:val="en-GB"/>
        </w:rPr>
      </w:pPr>
      <w:r w:rsidRPr="00761C8A">
        <w:rPr>
          <w:lang w:val="en-GB"/>
        </w:rPr>
        <w:t xml:space="preserve">Children and </w:t>
      </w:r>
      <w:r w:rsidR="00A023EA" w:rsidRPr="00761C8A">
        <w:rPr>
          <w:lang w:val="en-GB"/>
        </w:rPr>
        <w:t>f</w:t>
      </w:r>
      <w:r w:rsidRPr="00761C8A">
        <w:rPr>
          <w:lang w:val="en-GB"/>
        </w:rPr>
        <w:t xml:space="preserve">amily </w:t>
      </w:r>
      <w:r w:rsidR="00A023EA" w:rsidRPr="00761C8A">
        <w:rPr>
          <w:lang w:val="en-GB"/>
        </w:rPr>
        <w:t>i</w:t>
      </w:r>
      <w:r w:rsidRPr="00761C8A">
        <w:rPr>
          <w:lang w:val="en-GB"/>
        </w:rPr>
        <w:t xml:space="preserve">ntensive </w:t>
      </w:r>
      <w:r w:rsidR="00A023EA" w:rsidRPr="00761C8A">
        <w:rPr>
          <w:lang w:val="en-GB"/>
        </w:rPr>
        <w:t>s</w:t>
      </w:r>
      <w:r w:rsidRPr="00761C8A">
        <w:rPr>
          <w:lang w:val="en-GB"/>
        </w:rPr>
        <w:t xml:space="preserve">upport </w:t>
      </w:r>
      <w:r w:rsidR="00A023EA" w:rsidRPr="00761C8A">
        <w:rPr>
          <w:lang w:val="en-GB"/>
        </w:rPr>
        <w:t>s</w:t>
      </w:r>
      <w:r w:rsidRPr="00761C8A">
        <w:rPr>
          <w:lang w:val="en-GB"/>
        </w:rPr>
        <w:t>ervices</w:t>
      </w:r>
    </w:p>
    <w:p w14:paraId="6C12FC0D" w14:textId="31D89E24" w:rsidR="00204EE8" w:rsidRPr="00761C8A" w:rsidRDefault="00204EE8" w:rsidP="001A2394">
      <w:pPr>
        <w:numPr>
          <w:ilvl w:val="0"/>
          <w:numId w:val="4"/>
        </w:numPr>
        <w:suppressAutoHyphens/>
        <w:spacing w:before="40" w:after="120" w:line="280" w:lineRule="atLeast"/>
        <w:ind w:left="720"/>
        <w:rPr>
          <w:lang w:val="en-GB"/>
        </w:rPr>
      </w:pPr>
      <w:r w:rsidRPr="00761C8A">
        <w:rPr>
          <w:lang w:val="en-GB"/>
        </w:rPr>
        <w:t>Family support and family wellbeing services</w:t>
      </w:r>
    </w:p>
    <w:p w14:paraId="5CBE801B" w14:textId="053BE5A1" w:rsidR="000A5879" w:rsidRPr="00761C8A" w:rsidRDefault="002829A0" w:rsidP="001A2394">
      <w:pPr>
        <w:numPr>
          <w:ilvl w:val="0"/>
          <w:numId w:val="4"/>
        </w:numPr>
        <w:suppressAutoHyphens/>
        <w:spacing w:before="40" w:after="120" w:line="280" w:lineRule="atLeast"/>
        <w:ind w:left="720"/>
        <w:rPr>
          <w:lang w:val="en-GB"/>
        </w:rPr>
      </w:pPr>
      <w:r w:rsidRPr="00761C8A">
        <w:rPr>
          <w:lang w:val="en-GB"/>
        </w:rPr>
        <w:t>Carer support</w:t>
      </w:r>
      <w:r w:rsidR="000A5879" w:rsidRPr="00761C8A">
        <w:rPr>
          <w:lang w:val="en-GB"/>
        </w:rPr>
        <w:t xml:space="preserve"> </w:t>
      </w:r>
    </w:p>
    <w:p w14:paraId="134574F0" w14:textId="66A243F0" w:rsidR="000A5879" w:rsidRPr="00761C8A" w:rsidRDefault="002C2BAA" w:rsidP="001A2394">
      <w:pPr>
        <w:numPr>
          <w:ilvl w:val="0"/>
          <w:numId w:val="4"/>
        </w:numPr>
        <w:suppressAutoHyphens/>
        <w:spacing w:before="40" w:after="120" w:line="280" w:lineRule="atLeast"/>
        <w:ind w:left="720"/>
        <w:rPr>
          <w:lang w:val="en-GB"/>
        </w:rPr>
      </w:pPr>
      <w:r w:rsidRPr="00761C8A">
        <w:rPr>
          <w:lang w:val="en-GB"/>
        </w:rPr>
        <w:t>F</w:t>
      </w:r>
      <w:r w:rsidR="000A5879" w:rsidRPr="00761C8A">
        <w:rPr>
          <w:lang w:val="en-GB"/>
        </w:rPr>
        <w:t>amily</w:t>
      </w:r>
      <w:r w:rsidRPr="00761C8A">
        <w:rPr>
          <w:lang w:val="en-GB"/>
        </w:rPr>
        <w:t xml:space="preserve"> and domestic</w:t>
      </w:r>
      <w:r w:rsidR="000A5879" w:rsidRPr="00761C8A">
        <w:rPr>
          <w:lang w:val="en-GB"/>
        </w:rPr>
        <w:t xml:space="preserve"> </w:t>
      </w:r>
      <w:r w:rsidR="00A023EA" w:rsidRPr="00761C8A">
        <w:rPr>
          <w:lang w:val="en-GB"/>
        </w:rPr>
        <w:t>v</w:t>
      </w:r>
      <w:r w:rsidR="000A5879" w:rsidRPr="00761C8A">
        <w:rPr>
          <w:lang w:val="en-GB"/>
        </w:rPr>
        <w:t>iolence</w:t>
      </w:r>
      <w:r w:rsidRPr="00761C8A">
        <w:rPr>
          <w:lang w:val="en-GB"/>
        </w:rPr>
        <w:t xml:space="preserve"> services</w:t>
      </w:r>
      <w:r w:rsidR="000A5879" w:rsidRPr="00761C8A">
        <w:rPr>
          <w:lang w:val="en-GB"/>
        </w:rPr>
        <w:t xml:space="preserve"> </w:t>
      </w:r>
    </w:p>
    <w:p w14:paraId="7B60C07D" w14:textId="5F23F365" w:rsidR="000A5879" w:rsidRPr="00761C8A" w:rsidRDefault="000A5879" w:rsidP="001A2394">
      <w:pPr>
        <w:numPr>
          <w:ilvl w:val="0"/>
          <w:numId w:val="4"/>
        </w:numPr>
        <w:suppressAutoHyphens/>
        <w:spacing w:before="40" w:after="120" w:line="280" w:lineRule="atLeast"/>
        <w:ind w:left="720"/>
        <w:rPr>
          <w:lang w:val="en-GB"/>
        </w:rPr>
      </w:pPr>
      <w:r w:rsidRPr="00761C8A">
        <w:rPr>
          <w:lang w:val="en-GB"/>
        </w:rPr>
        <w:t xml:space="preserve">Mental </w:t>
      </w:r>
      <w:r w:rsidR="002C2BAA" w:rsidRPr="00761C8A">
        <w:rPr>
          <w:lang w:val="en-GB"/>
        </w:rPr>
        <w:t>h</w:t>
      </w:r>
      <w:r w:rsidRPr="00761C8A">
        <w:rPr>
          <w:lang w:val="en-GB"/>
        </w:rPr>
        <w:t xml:space="preserve">ealth </w:t>
      </w:r>
      <w:r w:rsidR="001E1066" w:rsidRPr="00761C8A">
        <w:rPr>
          <w:lang w:val="en-GB"/>
        </w:rPr>
        <w:t xml:space="preserve">services </w:t>
      </w:r>
    </w:p>
    <w:p w14:paraId="60F5CD5C" w14:textId="48D3F4AD" w:rsidR="002C2BAA" w:rsidRPr="00761C8A" w:rsidRDefault="002C2BAA" w:rsidP="001A2394">
      <w:pPr>
        <w:numPr>
          <w:ilvl w:val="0"/>
          <w:numId w:val="4"/>
        </w:numPr>
        <w:suppressAutoHyphens/>
        <w:spacing w:before="40" w:after="120" w:line="280" w:lineRule="atLeast"/>
        <w:ind w:left="720"/>
        <w:rPr>
          <w:lang w:val="en-GB"/>
        </w:rPr>
      </w:pPr>
      <w:r w:rsidRPr="00761C8A">
        <w:rPr>
          <w:lang w:val="en-GB"/>
        </w:rPr>
        <w:t>Child protection services</w:t>
      </w:r>
      <w:r w:rsidR="00C90CF2" w:rsidRPr="00761C8A">
        <w:rPr>
          <w:lang w:val="en-GB"/>
        </w:rPr>
        <w:t>, including protec</w:t>
      </w:r>
      <w:r w:rsidR="006412C5" w:rsidRPr="00761C8A">
        <w:rPr>
          <w:lang w:val="en-GB"/>
        </w:rPr>
        <w:t xml:space="preserve">tive intervention, </w:t>
      </w:r>
      <w:r w:rsidR="000A7B0B" w:rsidRPr="00761C8A">
        <w:rPr>
          <w:lang w:val="en-GB"/>
        </w:rPr>
        <w:t>out-of-home care and leaving care services</w:t>
      </w:r>
    </w:p>
    <w:p w14:paraId="7C0541F7" w14:textId="02E9040B" w:rsidR="00E65CD6" w:rsidRPr="00761C8A" w:rsidRDefault="00E65CD6" w:rsidP="008F3327">
      <w:pPr>
        <w:spacing w:after="120"/>
        <w:rPr>
          <w:rFonts w:cs="Tahoma"/>
          <w:lang w:val="en-GB"/>
        </w:rPr>
      </w:pPr>
    </w:p>
    <w:p w14:paraId="59581799" w14:textId="67040EC6" w:rsidR="003F06EC" w:rsidRPr="00761C8A" w:rsidRDefault="003F06EC" w:rsidP="007D1865">
      <w:pPr>
        <w:spacing w:after="120"/>
        <w:jc w:val="center"/>
        <w:rPr>
          <w:rFonts w:cs="Tahoma"/>
          <w:lang w:val="en-GB"/>
        </w:rPr>
      </w:pPr>
      <w:r w:rsidRPr="00761C8A">
        <w:rPr>
          <w:rFonts w:cs="Gill Sans Nova"/>
          <w:i/>
          <w:iCs/>
          <w:color w:val="465762" w:themeColor="text2"/>
          <w:lang w:val="en-GB"/>
        </w:rPr>
        <w:t xml:space="preserve">“There is a need to move away from short term funding and for funders to fully understand the benefit of funding ACCOs to provide services </w:t>
      </w:r>
      <w:r w:rsidR="002924CE" w:rsidRPr="00761C8A">
        <w:rPr>
          <w:rFonts w:cs="Gill Sans Nova"/>
          <w:i/>
          <w:iCs/>
          <w:color w:val="465762" w:themeColor="text2"/>
          <w:lang w:val="en-GB"/>
        </w:rPr>
        <w:t>–</w:t>
      </w:r>
      <w:r w:rsidRPr="00761C8A">
        <w:rPr>
          <w:rFonts w:cs="Gill Sans Nova"/>
          <w:i/>
          <w:iCs/>
          <w:color w:val="465762" w:themeColor="text2"/>
          <w:lang w:val="en-GB"/>
        </w:rPr>
        <w:t xml:space="preserve"> including cost savings and ultimately many </w:t>
      </w:r>
      <w:r w:rsidR="003B779D" w:rsidRPr="00761C8A">
        <w:rPr>
          <w:rFonts w:cs="Gill Sans Nova"/>
          <w:i/>
          <w:iCs/>
          <w:color w:val="465762" w:themeColor="text2"/>
          <w:lang w:val="en-GB"/>
        </w:rPr>
        <w:t xml:space="preserve">non-Indigenous </w:t>
      </w:r>
      <w:r w:rsidRPr="00761C8A">
        <w:rPr>
          <w:rFonts w:cs="Gill Sans Nova"/>
          <w:i/>
          <w:iCs/>
          <w:color w:val="465762" w:themeColor="text2"/>
          <w:lang w:val="en-GB"/>
        </w:rPr>
        <w:t>services are not providing the supports needed or driving better outcomes for Aboriginal and Torres Strait Islander children and families</w:t>
      </w:r>
      <w:r w:rsidR="002924CE" w:rsidRPr="00761C8A">
        <w:rPr>
          <w:rFonts w:cs="Gill Sans Nova"/>
          <w:i/>
          <w:iCs/>
          <w:color w:val="465762" w:themeColor="text2"/>
          <w:lang w:val="en-GB"/>
        </w:rPr>
        <w:t>.</w:t>
      </w:r>
      <w:r w:rsidRPr="00761C8A">
        <w:rPr>
          <w:rFonts w:cs="Gill Sans Nova"/>
          <w:i/>
          <w:iCs/>
          <w:color w:val="465762" w:themeColor="text2"/>
          <w:lang w:val="en-GB"/>
        </w:rPr>
        <w:t>” – Government workshop participant</w:t>
      </w:r>
    </w:p>
    <w:p w14:paraId="65983ECB" w14:textId="367E0F93" w:rsidR="00244ED3" w:rsidRPr="00761C8A" w:rsidRDefault="00E65CD6" w:rsidP="008F3327">
      <w:pPr>
        <w:spacing w:after="120"/>
        <w:rPr>
          <w:rFonts w:cs="Tahoma"/>
          <w:lang w:val="en-GB"/>
        </w:rPr>
      </w:pPr>
      <w:r w:rsidRPr="00761C8A">
        <w:rPr>
          <w:rFonts w:cs="Tahoma"/>
          <w:lang w:val="en-GB"/>
        </w:rPr>
        <w:t xml:space="preserve">Responsibilities for implementing the </w:t>
      </w:r>
      <w:r w:rsidR="00541242" w:rsidRPr="00761C8A">
        <w:rPr>
          <w:rFonts w:cs="Tahoma"/>
          <w:lang w:val="en-GB"/>
        </w:rPr>
        <w:t>S</w:t>
      </w:r>
      <w:r w:rsidRPr="00761C8A">
        <w:rPr>
          <w:rFonts w:cs="Tahoma"/>
          <w:lang w:val="en-GB"/>
        </w:rPr>
        <w:t>trategy extend beyond the remit of primary child protection</w:t>
      </w:r>
      <w:r w:rsidR="001316F7" w:rsidRPr="00761C8A">
        <w:rPr>
          <w:rFonts w:cs="Tahoma"/>
          <w:lang w:val="en-GB"/>
        </w:rPr>
        <w:t xml:space="preserve"> and social</w:t>
      </w:r>
      <w:r w:rsidRPr="00761C8A">
        <w:rPr>
          <w:rFonts w:cs="Tahoma"/>
          <w:lang w:val="en-GB"/>
        </w:rPr>
        <w:t xml:space="preserve"> service</w:t>
      </w:r>
      <w:r w:rsidR="00751679" w:rsidRPr="00761C8A">
        <w:rPr>
          <w:rFonts w:cs="Tahoma"/>
          <w:lang w:val="en-GB"/>
        </w:rPr>
        <w:t xml:space="preserve"> agencies, and each government must </w:t>
      </w:r>
      <w:r w:rsidR="00AE6557" w:rsidRPr="00761C8A">
        <w:rPr>
          <w:rFonts w:cs="Tahoma"/>
          <w:lang w:val="en-GB"/>
        </w:rPr>
        <w:t>consider</w:t>
      </w:r>
      <w:r w:rsidR="00751679" w:rsidRPr="00761C8A">
        <w:rPr>
          <w:rFonts w:cs="Tahoma"/>
          <w:lang w:val="en-GB"/>
        </w:rPr>
        <w:t xml:space="preserve"> the </w:t>
      </w:r>
      <w:r w:rsidR="00541242" w:rsidRPr="00761C8A">
        <w:rPr>
          <w:rFonts w:cs="Tahoma"/>
          <w:lang w:val="en-GB"/>
        </w:rPr>
        <w:t>agencies that need to be involved in driving implementation</w:t>
      </w:r>
      <w:r w:rsidR="001316F7" w:rsidRPr="00761C8A">
        <w:rPr>
          <w:rFonts w:cs="Tahoma"/>
          <w:lang w:val="en-GB"/>
        </w:rPr>
        <w:t xml:space="preserve"> given</w:t>
      </w:r>
      <w:r w:rsidR="00F83476" w:rsidRPr="00761C8A">
        <w:rPr>
          <w:rFonts w:cs="Tahoma"/>
          <w:lang w:val="en-GB"/>
        </w:rPr>
        <w:t xml:space="preserve"> the</w:t>
      </w:r>
      <w:r w:rsidR="001316F7" w:rsidRPr="00761C8A">
        <w:rPr>
          <w:rFonts w:cs="Tahoma"/>
          <w:lang w:val="en-GB"/>
        </w:rPr>
        <w:t xml:space="preserve"> varying division of portfolio </w:t>
      </w:r>
      <w:r w:rsidR="00A023EA" w:rsidRPr="00761C8A">
        <w:rPr>
          <w:rFonts w:cs="Tahoma"/>
          <w:lang w:val="en-GB"/>
        </w:rPr>
        <w:t>responsibilities</w:t>
      </w:r>
      <w:r w:rsidR="001316F7" w:rsidRPr="00761C8A">
        <w:rPr>
          <w:rFonts w:cs="Tahoma"/>
          <w:lang w:val="en-GB"/>
        </w:rPr>
        <w:t xml:space="preserve"> in each jurisdiction</w:t>
      </w:r>
      <w:r w:rsidR="00541242" w:rsidRPr="00761C8A">
        <w:rPr>
          <w:rFonts w:cs="Tahoma"/>
          <w:lang w:val="en-GB"/>
        </w:rPr>
        <w:t>.</w:t>
      </w:r>
      <w:r w:rsidR="00893F9A" w:rsidRPr="00761C8A">
        <w:rPr>
          <w:rFonts w:cs="Tahoma"/>
          <w:lang w:val="en-GB"/>
        </w:rPr>
        <w:t xml:space="preserve"> </w:t>
      </w:r>
    </w:p>
    <w:p w14:paraId="5FEDAE89" w14:textId="77777777" w:rsidR="008B144E" w:rsidRPr="00E05D21" w:rsidRDefault="00493B7B" w:rsidP="00E05D21">
      <w:pPr>
        <w:pStyle w:val="Heading3"/>
        <w:rPr>
          <w:rStyle w:val="normaltextrun"/>
          <w:b/>
          <w:bCs/>
          <w:color w:val="auto"/>
        </w:rPr>
      </w:pPr>
      <w:r w:rsidRPr="00E05D21">
        <w:rPr>
          <w:rStyle w:val="normaltextrun"/>
          <w:b/>
          <w:bCs/>
          <w:color w:val="auto"/>
        </w:rPr>
        <w:t xml:space="preserve">Resourcing </w:t>
      </w:r>
    </w:p>
    <w:p w14:paraId="06EFCD13" w14:textId="1DBFF4A2" w:rsidR="002856BF" w:rsidRPr="00761C8A" w:rsidRDefault="000405B7" w:rsidP="00414E3E">
      <w:pPr>
        <w:spacing w:after="120"/>
        <w:rPr>
          <w:rFonts w:eastAsiaTheme="majorEastAsia" w:cs="Tahoma"/>
          <w:lang w:val="en-GB"/>
        </w:rPr>
      </w:pPr>
      <w:r w:rsidRPr="00761C8A">
        <w:rPr>
          <w:rFonts w:eastAsiaTheme="majorEastAsia" w:cs="Tahoma"/>
          <w:lang w:val="en-GB"/>
        </w:rPr>
        <w:t xml:space="preserve">It is critical that </w:t>
      </w:r>
      <w:r w:rsidR="006F04AE" w:rsidRPr="00761C8A">
        <w:rPr>
          <w:rFonts w:eastAsiaTheme="majorEastAsia" w:cs="Tahoma"/>
          <w:lang w:val="en-GB"/>
        </w:rPr>
        <w:t xml:space="preserve">there is a real commitment to </w:t>
      </w:r>
      <w:r w:rsidR="00393048" w:rsidRPr="00761C8A">
        <w:rPr>
          <w:rFonts w:eastAsiaTheme="majorEastAsia" w:cs="Tahoma"/>
          <w:lang w:val="en-GB"/>
        </w:rPr>
        <w:t xml:space="preserve">adequate funding for </w:t>
      </w:r>
      <w:r w:rsidR="006F04AE" w:rsidRPr="00761C8A">
        <w:rPr>
          <w:rFonts w:eastAsiaTheme="majorEastAsia" w:cs="Tahoma"/>
          <w:lang w:val="en-GB"/>
        </w:rPr>
        <w:t xml:space="preserve">implementation </w:t>
      </w:r>
      <w:r w:rsidR="00886834" w:rsidRPr="00761C8A">
        <w:rPr>
          <w:rFonts w:eastAsiaTheme="majorEastAsia" w:cs="Tahoma"/>
          <w:lang w:val="en-GB"/>
        </w:rPr>
        <w:t xml:space="preserve">to </w:t>
      </w:r>
      <w:r w:rsidR="00886834" w:rsidRPr="00761C8A">
        <w:rPr>
          <w:rStyle w:val="normaltextrun"/>
          <w:rFonts w:eastAsiaTheme="majorEastAsia" w:cs="Tahoma"/>
          <w:lang w:val="en-GB"/>
        </w:rPr>
        <w:t xml:space="preserve">ensure accountability and </w:t>
      </w:r>
      <w:r w:rsidR="00F1721E" w:rsidRPr="00761C8A">
        <w:rPr>
          <w:rStyle w:val="normaltextrun"/>
          <w:rFonts w:eastAsiaTheme="majorEastAsia" w:cs="Tahoma"/>
          <w:lang w:val="en-GB"/>
        </w:rPr>
        <w:t>operationalisation of the Strategy</w:t>
      </w:r>
      <w:r w:rsidR="00886834" w:rsidRPr="00761C8A">
        <w:rPr>
          <w:rStyle w:val="normaltextrun"/>
          <w:rFonts w:eastAsiaTheme="majorEastAsia" w:cs="Tahoma"/>
          <w:lang w:val="en-GB"/>
        </w:rPr>
        <w:t xml:space="preserve">. </w:t>
      </w:r>
    </w:p>
    <w:p w14:paraId="553CF4C7" w14:textId="1431062C" w:rsidR="00886834" w:rsidRPr="00761C8A" w:rsidRDefault="000405B7" w:rsidP="00886834">
      <w:pPr>
        <w:spacing w:after="120"/>
        <w:rPr>
          <w:rFonts w:eastAsia="Aptos" w:cs="Tahoma"/>
          <w:spacing w:val="-2"/>
          <w:lang w:val="en-GB"/>
        </w:rPr>
      </w:pPr>
      <w:r w:rsidRPr="00761C8A">
        <w:rPr>
          <w:rFonts w:eastAsiaTheme="majorEastAsia" w:cs="Tahoma"/>
          <w:lang w:val="en-GB"/>
        </w:rPr>
        <w:t xml:space="preserve">As the responsibility for </w:t>
      </w:r>
      <w:r w:rsidR="00184D08" w:rsidRPr="00761C8A">
        <w:rPr>
          <w:rFonts w:eastAsiaTheme="majorEastAsia" w:cs="Tahoma"/>
          <w:lang w:val="en-GB"/>
        </w:rPr>
        <w:t xml:space="preserve">implementation </w:t>
      </w:r>
      <w:r w:rsidRPr="00761C8A">
        <w:rPr>
          <w:rFonts w:eastAsiaTheme="majorEastAsia" w:cs="Tahoma"/>
          <w:lang w:val="en-GB"/>
        </w:rPr>
        <w:t xml:space="preserve">is shared across Commonwealth, State and Territory Governments, so </w:t>
      </w:r>
      <w:r w:rsidR="002856BF" w:rsidRPr="00761C8A">
        <w:rPr>
          <w:rFonts w:eastAsiaTheme="majorEastAsia" w:cs="Tahoma"/>
          <w:lang w:val="en-GB"/>
        </w:rPr>
        <w:t>too</w:t>
      </w:r>
      <w:r w:rsidRPr="00761C8A">
        <w:rPr>
          <w:rFonts w:eastAsiaTheme="majorEastAsia" w:cs="Tahoma"/>
          <w:lang w:val="en-GB"/>
        </w:rPr>
        <w:t xml:space="preserve"> is the responsibility to allocate </w:t>
      </w:r>
      <w:r w:rsidR="00B002B0" w:rsidRPr="00761C8A">
        <w:rPr>
          <w:rFonts w:eastAsiaTheme="majorEastAsia" w:cs="Tahoma"/>
          <w:lang w:val="en-GB"/>
        </w:rPr>
        <w:t xml:space="preserve">adequate </w:t>
      </w:r>
      <w:r w:rsidRPr="00761C8A">
        <w:rPr>
          <w:rFonts w:eastAsiaTheme="majorEastAsia" w:cs="Tahoma"/>
          <w:lang w:val="en-GB"/>
        </w:rPr>
        <w:t>resourcing</w:t>
      </w:r>
      <w:r w:rsidR="008B144E" w:rsidRPr="00761C8A">
        <w:rPr>
          <w:rFonts w:eastAsiaTheme="majorEastAsia" w:cs="Tahoma"/>
          <w:lang w:val="en-GB"/>
        </w:rPr>
        <w:t xml:space="preserve">. </w:t>
      </w:r>
      <w:r w:rsidR="00886834" w:rsidRPr="00761C8A">
        <w:rPr>
          <w:rFonts w:eastAsiaTheme="majorEastAsia" w:cs="Tahoma"/>
          <w:lang w:val="en-GB"/>
        </w:rPr>
        <w:t>Investment must be proportional and equitable, understanding the different context specific cost factors across each state and territory (</w:t>
      </w:r>
      <w:r w:rsidR="00886834" w:rsidRPr="00761C8A">
        <w:rPr>
          <w:rFonts w:eastAsia="Aptos" w:cs="Tahoma"/>
          <w:spacing w:val="-2"/>
          <w:lang w:val="en-GB"/>
        </w:rPr>
        <w:t xml:space="preserve">this includes factors such as geographical challenges, child and family needs, population, demographics, remoteness, workforce costs and service accessibility.) </w:t>
      </w:r>
    </w:p>
    <w:p w14:paraId="704482E6" w14:textId="58BD3C99" w:rsidR="00450FC3" w:rsidRPr="00761C8A" w:rsidRDefault="00E53B21" w:rsidP="00457A3F">
      <w:pPr>
        <w:spacing w:after="120"/>
        <w:rPr>
          <w:rFonts w:eastAsiaTheme="majorEastAsia" w:cs="Tahoma"/>
          <w:lang w:val="en-GB"/>
        </w:rPr>
      </w:pPr>
      <w:r w:rsidRPr="00761C8A">
        <w:rPr>
          <w:rFonts w:eastAsiaTheme="majorEastAsia" w:cs="Tahoma"/>
          <w:lang w:val="en-GB"/>
        </w:rPr>
        <w:lastRenderedPageBreak/>
        <w:t>As part of initial im</w:t>
      </w:r>
      <w:r w:rsidR="00815BFB" w:rsidRPr="00761C8A">
        <w:rPr>
          <w:rFonts w:eastAsiaTheme="majorEastAsia" w:cs="Tahoma"/>
          <w:lang w:val="en-GB"/>
        </w:rPr>
        <w:t>plementation planning, g</w:t>
      </w:r>
      <w:r w:rsidR="00417948" w:rsidRPr="00761C8A">
        <w:rPr>
          <w:rFonts w:eastAsiaTheme="majorEastAsia" w:cs="Tahoma"/>
          <w:lang w:val="en-GB"/>
        </w:rPr>
        <w:t>overnments</w:t>
      </w:r>
      <w:r w:rsidR="00622C76" w:rsidRPr="00761C8A">
        <w:rPr>
          <w:rFonts w:eastAsiaTheme="majorEastAsia" w:cs="Tahoma"/>
          <w:lang w:val="en-GB"/>
        </w:rPr>
        <w:t xml:space="preserve"> </w:t>
      </w:r>
      <w:r w:rsidR="00501878" w:rsidRPr="00761C8A">
        <w:rPr>
          <w:rFonts w:eastAsiaTheme="majorEastAsia" w:cs="Tahoma"/>
          <w:lang w:val="en-GB"/>
        </w:rPr>
        <w:t>should</w:t>
      </w:r>
      <w:r w:rsidR="00DC5AD9" w:rsidRPr="00761C8A">
        <w:rPr>
          <w:rFonts w:eastAsiaTheme="majorEastAsia" w:cs="Tahoma"/>
          <w:lang w:val="en-GB"/>
        </w:rPr>
        <w:t xml:space="preserve"> </w:t>
      </w:r>
      <w:r w:rsidR="00AB02A7" w:rsidRPr="00761C8A">
        <w:rPr>
          <w:rFonts w:eastAsiaTheme="majorEastAsia" w:cs="Tahoma"/>
          <w:lang w:val="en-GB"/>
        </w:rPr>
        <w:t>collaborate</w:t>
      </w:r>
      <w:r w:rsidR="00FC3A49" w:rsidRPr="00761C8A">
        <w:rPr>
          <w:rFonts w:eastAsiaTheme="majorEastAsia" w:cs="Tahoma"/>
          <w:lang w:val="en-GB"/>
        </w:rPr>
        <w:t xml:space="preserve"> </w:t>
      </w:r>
      <w:r w:rsidR="00C01DD2" w:rsidRPr="00761C8A">
        <w:rPr>
          <w:rFonts w:eastAsiaTheme="majorEastAsia" w:cs="Tahoma"/>
          <w:lang w:val="en-GB"/>
        </w:rPr>
        <w:t>to</w:t>
      </w:r>
      <w:r w:rsidR="00FC3A49" w:rsidRPr="00761C8A">
        <w:rPr>
          <w:rFonts w:eastAsiaTheme="majorEastAsia" w:cs="Tahoma"/>
          <w:lang w:val="en-GB"/>
        </w:rPr>
        <w:t xml:space="preserve"> </w:t>
      </w:r>
      <w:r w:rsidR="00622C76" w:rsidRPr="00761C8A">
        <w:rPr>
          <w:rFonts w:eastAsiaTheme="majorEastAsia" w:cs="Tahoma"/>
          <w:lang w:val="en-GB"/>
        </w:rPr>
        <w:t>i</w:t>
      </w:r>
      <w:r w:rsidR="004F2DD0" w:rsidRPr="00761C8A">
        <w:rPr>
          <w:rFonts w:eastAsiaTheme="majorEastAsia" w:cs="Tahoma"/>
          <w:lang w:val="en-GB"/>
        </w:rPr>
        <w:t xml:space="preserve">dentify </w:t>
      </w:r>
      <w:r w:rsidR="00815BFB" w:rsidRPr="00761C8A">
        <w:rPr>
          <w:rFonts w:eastAsiaTheme="majorEastAsia" w:cs="Tahoma"/>
          <w:lang w:val="en-GB"/>
        </w:rPr>
        <w:t xml:space="preserve">the </w:t>
      </w:r>
      <w:r w:rsidR="008E24DE" w:rsidRPr="00761C8A">
        <w:rPr>
          <w:rFonts w:eastAsiaTheme="majorEastAsia" w:cs="Tahoma"/>
          <w:lang w:val="en-GB"/>
        </w:rPr>
        <w:t>resourcing</w:t>
      </w:r>
      <w:r w:rsidR="00815BFB" w:rsidRPr="00761C8A">
        <w:rPr>
          <w:rFonts w:eastAsiaTheme="majorEastAsia" w:cs="Tahoma"/>
          <w:lang w:val="en-GB"/>
        </w:rPr>
        <w:t xml:space="preserve"> requirement</w:t>
      </w:r>
      <w:r w:rsidR="008E24DE" w:rsidRPr="00761C8A">
        <w:rPr>
          <w:rFonts w:eastAsiaTheme="majorEastAsia" w:cs="Tahoma"/>
          <w:lang w:val="en-GB"/>
        </w:rPr>
        <w:t>s</w:t>
      </w:r>
      <w:r w:rsidR="004F2DD0" w:rsidRPr="00761C8A">
        <w:rPr>
          <w:rFonts w:eastAsiaTheme="majorEastAsia" w:cs="Tahoma"/>
          <w:lang w:val="en-GB"/>
        </w:rPr>
        <w:t xml:space="preserve"> </w:t>
      </w:r>
      <w:r w:rsidR="00AB02A7" w:rsidRPr="00761C8A">
        <w:rPr>
          <w:rFonts w:eastAsiaTheme="majorEastAsia" w:cs="Tahoma"/>
          <w:lang w:val="en-GB"/>
        </w:rPr>
        <w:t xml:space="preserve">and appropriate funding </w:t>
      </w:r>
      <w:r w:rsidR="004F2DD0" w:rsidRPr="00761C8A">
        <w:rPr>
          <w:rFonts w:eastAsiaTheme="majorEastAsia" w:cs="Tahoma"/>
          <w:lang w:val="en-GB"/>
        </w:rPr>
        <w:t xml:space="preserve">to </w:t>
      </w:r>
      <w:r w:rsidR="008E24DE" w:rsidRPr="00761C8A">
        <w:rPr>
          <w:rFonts w:eastAsiaTheme="majorEastAsia" w:cs="Tahoma"/>
          <w:lang w:val="en-GB"/>
        </w:rPr>
        <w:t>support effective</w:t>
      </w:r>
      <w:r w:rsidR="00F80FCD" w:rsidRPr="00761C8A">
        <w:rPr>
          <w:rFonts w:eastAsiaTheme="majorEastAsia" w:cs="Tahoma"/>
          <w:lang w:val="en-GB"/>
        </w:rPr>
        <w:t xml:space="preserve"> implementation</w:t>
      </w:r>
      <w:r w:rsidR="001A4A2F" w:rsidRPr="00761C8A">
        <w:rPr>
          <w:rFonts w:eastAsiaTheme="majorEastAsia" w:cs="Tahoma"/>
          <w:lang w:val="en-GB"/>
        </w:rPr>
        <w:t>. </w:t>
      </w:r>
    </w:p>
    <w:p w14:paraId="179E5A9C" w14:textId="5FF840DD" w:rsidR="00241574" w:rsidRPr="00B846F1" w:rsidRDefault="00241574" w:rsidP="009F4A8F">
      <w:pPr>
        <w:spacing w:before="100" w:beforeAutospacing="1" w:after="100" w:afterAutospacing="1"/>
        <w:jc w:val="center"/>
        <w:rPr>
          <w:rFonts w:ascii="Segoe UI" w:eastAsia="Times New Roman" w:hAnsi="Segoe UI" w:cs="Segoe UI"/>
          <w:kern w:val="0"/>
          <w:sz w:val="22"/>
          <w:szCs w:val="22"/>
          <w:lang w:val="en-GB" w:eastAsia="en-AU"/>
          <w14:ligatures w14:val="none"/>
        </w:rPr>
      </w:pPr>
      <w:r w:rsidRPr="00B846F1">
        <w:rPr>
          <w:rFonts w:cs="Gill Sans Nova"/>
          <w:i/>
          <w:iCs/>
          <w:color w:val="465762" w:themeColor="text2"/>
          <w:kern w:val="0"/>
          <w:lang w:val="en-GB"/>
        </w:rPr>
        <w:t>“It's also about how we understand, operationalise, and report on that flexibility in timeframes - we need to enable community pacing but guard against delays and a lack of accountability” – Sector representative and workshop participant</w:t>
      </w:r>
    </w:p>
    <w:p w14:paraId="0A30BE73" w14:textId="77777777" w:rsidR="00FA0B7C" w:rsidRPr="00E05D21" w:rsidRDefault="00FA0B7C" w:rsidP="00E05D21">
      <w:pPr>
        <w:pStyle w:val="Heading3"/>
        <w:rPr>
          <w:rStyle w:val="normaltextrun"/>
          <w:b/>
          <w:bCs/>
          <w:color w:val="auto"/>
        </w:rPr>
      </w:pPr>
      <w:r w:rsidRPr="00E05D21">
        <w:rPr>
          <w:rStyle w:val="normaltextrun"/>
          <w:b/>
          <w:bCs/>
          <w:color w:val="auto"/>
        </w:rPr>
        <w:t xml:space="preserve">Key considerations </w:t>
      </w:r>
    </w:p>
    <w:p w14:paraId="518B05AD" w14:textId="09295DCF" w:rsidR="003F13AF" w:rsidRPr="00761C8A" w:rsidRDefault="00721891" w:rsidP="00FA0B7C">
      <w:pPr>
        <w:spacing w:after="120"/>
        <w:rPr>
          <w:rStyle w:val="normaltextrun"/>
          <w:rFonts w:eastAsiaTheme="majorEastAsia" w:cs="Tahoma"/>
          <w:lang w:val="en-GB"/>
        </w:rPr>
      </w:pPr>
      <w:r w:rsidRPr="00761C8A">
        <w:rPr>
          <w:rStyle w:val="normaltextrun"/>
          <w:rFonts w:eastAsiaTheme="majorEastAsia" w:cs="Tahoma"/>
          <w:lang w:val="en-GB"/>
        </w:rPr>
        <w:t>In addition to the core principles (</w:t>
      </w:r>
      <w:r w:rsidR="005262A7" w:rsidRPr="00761C8A">
        <w:rPr>
          <w:rStyle w:val="normaltextrun"/>
          <w:rFonts w:eastAsiaTheme="majorEastAsia" w:cs="Tahoma"/>
          <w:lang w:val="en-GB"/>
        </w:rPr>
        <w:t xml:space="preserve">see pages </w:t>
      </w:r>
      <w:r w:rsidR="00E2460A">
        <w:rPr>
          <w:rStyle w:val="normaltextrun"/>
          <w:rFonts w:eastAsiaTheme="majorEastAsia" w:cs="Tahoma"/>
          <w:lang w:val="en-GB"/>
        </w:rPr>
        <w:t>21</w:t>
      </w:r>
      <w:r w:rsidR="005262A7" w:rsidRPr="00761C8A">
        <w:rPr>
          <w:rStyle w:val="normaltextrun"/>
          <w:rFonts w:eastAsiaTheme="majorEastAsia" w:cs="Tahoma"/>
          <w:lang w:val="en-GB"/>
        </w:rPr>
        <w:t>-</w:t>
      </w:r>
      <w:r w:rsidR="00E2460A">
        <w:rPr>
          <w:rStyle w:val="normaltextrun"/>
          <w:rFonts w:eastAsiaTheme="majorEastAsia" w:cs="Tahoma"/>
          <w:lang w:val="en-GB"/>
        </w:rPr>
        <w:t>22</w:t>
      </w:r>
      <w:r w:rsidR="005262A7" w:rsidRPr="00761C8A">
        <w:rPr>
          <w:rStyle w:val="normaltextrun"/>
          <w:rFonts w:eastAsiaTheme="majorEastAsia" w:cs="Tahoma"/>
          <w:lang w:val="en-GB"/>
        </w:rPr>
        <w:t>)</w:t>
      </w:r>
      <w:r w:rsidR="005A3543" w:rsidRPr="00761C8A">
        <w:rPr>
          <w:rStyle w:val="normaltextrun"/>
          <w:rFonts w:eastAsiaTheme="majorEastAsia" w:cs="Tahoma"/>
          <w:lang w:val="en-GB"/>
        </w:rPr>
        <w:t xml:space="preserve">, </w:t>
      </w:r>
      <w:r w:rsidR="006F16FE" w:rsidRPr="00761C8A">
        <w:rPr>
          <w:rStyle w:val="normaltextrun"/>
          <w:rFonts w:eastAsiaTheme="majorEastAsia" w:cs="Tahoma"/>
          <w:lang w:val="en-GB"/>
        </w:rPr>
        <w:t>t</w:t>
      </w:r>
      <w:r w:rsidR="00FA0B7C" w:rsidRPr="00761C8A">
        <w:rPr>
          <w:rStyle w:val="normaltextrun"/>
          <w:rFonts w:eastAsiaTheme="majorEastAsia" w:cs="Tahoma"/>
          <w:lang w:val="en-GB"/>
        </w:rPr>
        <w:t xml:space="preserve">here are some key considerations that </w:t>
      </w:r>
      <w:r w:rsidR="005A3543" w:rsidRPr="00761C8A">
        <w:rPr>
          <w:rStyle w:val="normaltextrun"/>
          <w:rFonts w:eastAsiaTheme="majorEastAsia" w:cs="Tahoma"/>
          <w:lang w:val="en-GB"/>
        </w:rPr>
        <w:t xml:space="preserve">should </w:t>
      </w:r>
      <w:r w:rsidR="00D83FF1" w:rsidRPr="00761C8A">
        <w:rPr>
          <w:rStyle w:val="normaltextrun"/>
          <w:rFonts w:eastAsiaTheme="majorEastAsia" w:cs="Tahoma"/>
          <w:lang w:val="en-GB"/>
        </w:rPr>
        <w:t xml:space="preserve">be </w:t>
      </w:r>
      <w:r w:rsidR="00FA0B7C" w:rsidRPr="00761C8A">
        <w:rPr>
          <w:rStyle w:val="normaltextrun"/>
          <w:rFonts w:eastAsiaTheme="majorEastAsia" w:cs="Tahoma"/>
          <w:lang w:val="en-GB"/>
        </w:rPr>
        <w:t>appl</w:t>
      </w:r>
      <w:r w:rsidR="00D83FF1" w:rsidRPr="00761C8A">
        <w:rPr>
          <w:rStyle w:val="normaltextrun"/>
          <w:rFonts w:eastAsiaTheme="majorEastAsia" w:cs="Tahoma"/>
          <w:lang w:val="en-GB"/>
        </w:rPr>
        <w:t>ied</w:t>
      </w:r>
      <w:r w:rsidR="00FA0B7C" w:rsidRPr="00761C8A">
        <w:rPr>
          <w:rStyle w:val="normaltextrun"/>
          <w:rFonts w:eastAsiaTheme="majorEastAsia" w:cs="Tahoma"/>
          <w:lang w:val="en-GB"/>
        </w:rPr>
        <w:t xml:space="preserve"> across the </w:t>
      </w:r>
      <w:r w:rsidR="0095691A" w:rsidRPr="00761C8A">
        <w:rPr>
          <w:rStyle w:val="normaltextrun"/>
          <w:rFonts w:eastAsiaTheme="majorEastAsia" w:cs="Tahoma"/>
          <w:lang w:val="en-GB"/>
        </w:rPr>
        <w:t>implementation process</w:t>
      </w:r>
      <w:r w:rsidR="00003D61" w:rsidRPr="00761C8A">
        <w:rPr>
          <w:rStyle w:val="normaltextrun"/>
          <w:rFonts w:eastAsiaTheme="majorEastAsia" w:cs="Tahoma"/>
          <w:lang w:val="en-GB"/>
        </w:rPr>
        <w:t>.</w:t>
      </w:r>
      <w:r w:rsidR="00175F07" w:rsidRPr="00761C8A">
        <w:rPr>
          <w:rStyle w:val="normaltextrun"/>
          <w:rFonts w:eastAsiaTheme="majorEastAsia" w:cs="Tahoma"/>
          <w:lang w:val="en-GB"/>
        </w:rPr>
        <w:t xml:space="preserve"> </w:t>
      </w:r>
      <w:r w:rsidR="00FA0B7C" w:rsidRPr="00761C8A">
        <w:rPr>
          <w:rStyle w:val="normaltextrun"/>
          <w:rFonts w:eastAsiaTheme="majorEastAsia" w:cs="Tahoma"/>
          <w:lang w:val="en-GB"/>
        </w:rPr>
        <w:t xml:space="preserve">These considerations are drawn from guiding policy frameworks such as the National Agreement and reflect best practice in implementation.  </w:t>
      </w:r>
    </w:p>
    <w:p w14:paraId="0B070451" w14:textId="34D5BE57" w:rsidR="00FA0B7C" w:rsidRPr="00761C8A" w:rsidRDefault="008E462C" w:rsidP="00FA0B7C">
      <w:pPr>
        <w:spacing w:after="120"/>
        <w:rPr>
          <w:rStyle w:val="normaltextrun"/>
          <w:rFonts w:eastAsiaTheme="majorEastAsia" w:cs="Tahoma"/>
          <w:lang w:val="en-GB"/>
        </w:rPr>
      </w:pPr>
      <w:r w:rsidRPr="00761C8A">
        <w:rPr>
          <w:rFonts w:cs="Tahoma"/>
          <w:lang w:val="en-GB"/>
        </w:rPr>
        <w:t xml:space="preserve">In line with the objectives of the Strategy, </w:t>
      </w:r>
      <w:r w:rsidR="00FA0B7C" w:rsidRPr="00761C8A">
        <w:rPr>
          <w:rStyle w:val="normaltextrun"/>
          <w:rFonts w:eastAsiaTheme="majorEastAsia" w:cs="Tahoma"/>
          <w:lang w:val="en-GB"/>
        </w:rPr>
        <w:t xml:space="preserve">the following advice </w:t>
      </w:r>
      <w:r w:rsidR="00AD7AB3" w:rsidRPr="00761C8A">
        <w:rPr>
          <w:rStyle w:val="normaltextrun"/>
          <w:rFonts w:eastAsiaTheme="majorEastAsia" w:cs="Tahoma"/>
          <w:lang w:val="en-GB"/>
        </w:rPr>
        <w:t xml:space="preserve">should </w:t>
      </w:r>
      <w:r w:rsidR="00FA0B7C" w:rsidRPr="00761C8A">
        <w:rPr>
          <w:rStyle w:val="normaltextrun"/>
          <w:rFonts w:eastAsiaTheme="majorEastAsia" w:cs="Tahoma"/>
          <w:lang w:val="en-GB"/>
        </w:rPr>
        <w:t>be</w:t>
      </w:r>
      <w:r w:rsidR="003D0E56" w:rsidRPr="00761C8A">
        <w:rPr>
          <w:rStyle w:val="normaltextrun"/>
          <w:rFonts w:eastAsiaTheme="majorEastAsia" w:cs="Tahoma"/>
          <w:lang w:val="en-GB"/>
        </w:rPr>
        <w:t xml:space="preserve"> considered and</w:t>
      </w:r>
      <w:r w:rsidR="00FA0B7C" w:rsidRPr="00761C8A">
        <w:rPr>
          <w:rStyle w:val="normaltextrun"/>
          <w:rFonts w:eastAsiaTheme="majorEastAsia" w:cs="Tahoma"/>
          <w:lang w:val="en-GB"/>
        </w:rPr>
        <w:t xml:space="preserve"> incorporated</w:t>
      </w:r>
      <w:r w:rsidRPr="00761C8A">
        <w:rPr>
          <w:rStyle w:val="normaltextrun"/>
          <w:rFonts w:eastAsiaTheme="majorEastAsia" w:cs="Tahoma"/>
          <w:lang w:val="en-GB"/>
        </w:rPr>
        <w:t xml:space="preserve"> </w:t>
      </w:r>
      <w:r w:rsidR="008004C8" w:rsidRPr="00761C8A">
        <w:rPr>
          <w:rStyle w:val="normaltextrun"/>
          <w:rFonts w:eastAsiaTheme="majorEastAsia" w:cs="Tahoma"/>
          <w:lang w:val="en-GB"/>
        </w:rPr>
        <w:t>into</w:t>
      </w:r>
      <w:r w:rsidR="004247CF" w:rsidRPr="00761C8A">
        <w:rPr>
          <w:rStyle w:val="normaltextrun"/>
          <w:rFonts w:eastAsiaTheme="majorEastAsia" w:cs="Tahoma"/>
          <w:lang w:val="en-GB"/>
        </w:rPr>
        <w:t xml:space="preserve"> implementation planning and delivery</w:t>
      </w:r>
      <w:r w:rsidRPr="00761C8A">
        <w:rPr>
          <w:rStyle w:val="normaltextrun"/>
          <w:rFonts w:eastAsiaTheme="majorEastAsia" w:cs="Tahoma"/>
          <w:lang w:val="en-GB"/>
        </w:rPr>
        <w:t>:</w:t>
      </w:r>
    </w:p>
    <w:p w14:paraId="168CFCDE" w14:textId="6332BF18" w:rsidR="00EC10EE" w:rsidRPr="00761C8A" w:rsidRDefault="004977A9" w:rsidP="00EC10EE">
      <w:pPr>
        <w:numPr>
          <w:ilvl w:val="0"/>
          <w:numId w:val="4"/>
        </w:numPr>
        <w:suppressAutoHyphens/>
        <w:spacing w:before="40" w:after="120" w:line="280" w:lineRule="atLeast"/>
        <w:ind w:left="720"/>
        <w:rPr>
          <w:lang w:val="en-GB"/>
        </w:rPr>
      </w:pPr>
      <w:r w:rsidRPr="00761C8A">
        <w:rPr>
          <w:lang w:val="en-GB"/>
        </w:rPr>
        <w:t xml:space="preserve">The voice of all children and families should guide </w:t>
      </w:r>
      <w:r w:rsidR="008934C9" w:rsidRPr="00761C8A">
        <w:rPr>
          <w:lang w:val="en-GB"/>
        </w:rPr>
        <w:t>decisions</w:t>
      </w:r>
      <w:r w:rsidRPr="00761C8A">
        <w:rPr>
          <w:lang w:val="en-GB"/>
        </w:rPr>
        <w:t xml:space="preserve"> that impact</w:t>
      </w:r>
      <w:r w:rsidR="00A24268" w:rsidRPr="00761C8A">
        <w:rPr>
          <w:lang w:val="en-GB"/>
        </w:rPr>
        <w:t xml:space="preserve"> </w:t>
      </w:r>
      <w:r w:rsidR="00CB3850" w:rsidRPr="00761C8A">
        <w:rPr>
          <w:lang w:val="en-GB"/>
        </w:rPr>
        <w:t>both Aboriginal and Torres Strait Islander and non-Indigenous communities.</w:t>
      </w:r>
      <w:r w:rsidR="00630AC9" w:rsidRPr="00761C8A">
        <w:rPr>
          <w:lang w:val="en-GB"/>
        </w:rPr>
        <w:t xml:space="preserve"> </w:t>
      </w:r>
      <w:r w:rsidR="003665DE" w:rsidRPr="00761C8A">
        <w:rPr>
          <w:lang w:val="en-GB"/>
        </w:rPr>
        <w:t>Consultation with relevant peak bodies, ACCOs, service providers and communit</w:t>
      </w:r>
      <w:r w:rsidR="008934C9" w:rsidRPr="00761C8A">
        <w:rPr>
          <w:lang w:val="en-GB"/>
        </w:rPr>
        <w:t>y</w:t>
      </w:r>
      <w:r w:rsidR="003665DE" w:rsidRPr="00761C8A">
        <w:rPr>
          <w:lang w:val="en-GB"/>
        </w:rPr>
        <w:t xml:space="preserve"> organisations</w:t>
      </w:r>
      <w:r w:rsidR="00A66FF5" w:rsidRPr="00761C8A">
        <w:rPr>
          <w:lang w:val="en-GB"/>
        </w:rPr>
        <w:t xml:space="preserve"> that have trusted relationships with children and families</w:t>
      </w:r>
      <w:r w:rsidR="003665DE" w:rsidRPr="00761C8A">
        <w:rPr>
          <w:lang w:val="en-GB"/>
        </w:rPr>
        <w:t xml:space="preserve"> </w:t>
      </w:r>
      <w:r w:rsidR="00474560" w:rsidRPr="00761C8A">
        <w:rPr>
          <w:lang w:val="en-GB"/>
        </w:rPr>
        <w:t>can be leveraged to</w:t>
      </w:r>
      <w:r w:rsidR="00220860" w:rsidRPr="00761C8A">
        <w:rPr>
          <w:lang w:val="en-GB"/>
        </w:rPr>
        <w:t xml:space="preserve"> assist</w:t>
      </w:r>
      <w:r w:rsidR="00474560" w:rsidRPr="00761C8A">
        <w:rPr>
          <w:lang w:val="en-GB"/>
        </w:rPr>
        <w:t xml:space="preserve"> </w:t>
      </w:r>
      <w:r w:rsidR="00220860" w:rsidRPr="00761C8A">
        <w:rPr>
          <w:lang w:val="en-GB"/>
        </w:rPr>
        <w:t xml:space="preserve">with </w:t>
      </w:r>
      <w:r w:rsidR="00474560" w:rsidRPr="00761C8A">
        <w:rPr>
          <w:lang w:val="en-GB"/>
        </w:rPr>
        <w:t>embed</w:t>
      </w:r>
      <w:r w:rsidR="00220860" w:rsidRPr="00761C8A">
        <w:rPr>
          <w:lang w:val="en-GB"/>
        </w:rPr>
        <w:t>ding</w:t>
      </w:r>
      <w:r w:rsidR="00474560" w:rsidRPr="00761C8A">
        <w:rPr>
          <w:lang w:val="en-GB"/>
        </w:rPr>
        <w:t xml:space="preserve"> the voice of children and families in decision-making.</w:t>
      </w:r>
      <w:r w:rsidRPr="00761C8A">
        <w:rPr>
          <w:lang w:val="en-GB"/>
        </w:rPr>
        <w:t xml:space="preserve"> </w:t>
      </w:r>
    </w:p>
    <w:p w14:paraId="5C65D443" w14:textId="44570B08" w:rsidR="00971C27" w:rsidRPr="00761C8A" w:rsidRDefault="00971C27" w:rsidP="00EC10EE">
      <w:pPr>
        <w:numPr>
          <w:ilvl w:val="0"/>
          <w:numId w:val="4"/>
        </w:numPr>
        <w:suppressAutoHyphens/>
        <w:spacing w:before="40" w:after="120" w:line="280" w:lineRule="atLeast"/>
        <w:ind w:left="720"/>
        <w:rPr>
          <w:lang w:val="en-GB"/>
        </w:rPr>
      </w:pPr>
      <w:r w:rsidRPr="00761C8A">
        <w:rPr>
          <w:lang w:val="en-GB"/>
        </w:rPr>
        <w:t xml:space="preserve">It is critical that the implementation process preserves the right of Aboriginal and Torres Strait Islander people to choose the services they access. There must be a desire at the local community level for funding and service delivery responsibilities to be shifted to the ACCO sector. Similarly, some ACCOs may not aspire to expand their service delivery, particularly when doing so may create additional legal, governance and compliance requirements. In these circumstances </w:t>
      </w:r>
      <w:r w:rsidR="00DD0819" w:rsidRPr="00761C8A">
        <w:rPr>
          <w:lang w:val="en-GB"/>
        </w:rPr>
        <w:t>there is a need to</w:t>
      </w:r>
      <w:r w:rsidRPr="00761C8A">
        <w:rPr>
          <w:lang w:val="en-GB"/>
        </w:rPr>
        <w:t xml:space="preserve"> consider whether the desire to expand service delivery is being limited by the system requirements, lack of supports and investment for ACCO development, and limited resources for program development and delivery. Removing systemic barriers to ACCO growth and development is critical alongside supporting local needs and aspirations through the development of locally determined strategies. Comprehensive engagement with national and jurisdictional ACCO service and peak infrastructure will help to ensure that investment processes and outcomes are genuinely responsive to the needs and desires of Aboriginal and Torres Strait Islander communities and ACCOs.</w:t>
      </w:r>
    </w:p>
    <w:p w14:paraId="37F324F2" w14:textId="00B92477" w:rsidR="00D567C4" w:rsidRPr="00761C8A" w:rsidRDefault="00F11726" w:rsidP="002147F2">
      <w:pPr>
        <w:numPr>
          <w:ilvl w:val="0"/>
          <w:numId w:val="4"/>
        </w:numPr>
        <w:suppressAutoHyphens/>
        <w:spacing w:before="40" w:after="120" w:line="280" w:lineRule="atLeast"/>
        <w:ind w:left="720"/>
        <w:rPr>
          <w:rFonts w:cs="Tahoma"/>
          <w:lang w:val="en-GB"/>
        </w:rPr>
      </w:pPr>
      <w:r w:rsidRPr="00761C8A">
        <w:rPr>
          <w:rFonts w:cs="Tahoma"/>
          <w:lang w:val="en-GB"/>
        </w:rPr>
        <w:t>Government processes should adhere to the principles of Indigenous Data Sovereignty, including by ensuring that ACCOs and Aboriginal and Torres Strait Islander communities design, own, oversee and have access to data, including government-held data, about their communities, to inform community-led decision making in investment processes.</w:t>
      </w:r>
    </w:p>
    <w:p w14:paraId="258CC4B0" w14:textId="162D07CA" w:rsidR="00CB26FC" w:rsidRPr="00761C8A" w:rsidRDefault="009562D7" w:rsidP="00CB26FC">
      <w:pPr>
        <w:numPr>
          <w:ilvl w:val="0"/>
          <w:numId w:val="4"/>
        </w:numPr>
        <w:suppressAutoHyphens/>
        <w:spacing w:before="40" w:after="120" w:line="280" w:lineRule="atLeast"/>
        <w:ind w:left="720"/>
        <w:rPr>
          <w:lang w:val="en-GB"/>
        </w:rPr>
      </w:pPr>
      <w:r w:rsidRPr="00761C8A">
        <w:rPr>
          <w:lang w:val="en-GB"/>
        </w:rPr>
        <w:t>Governments should i</w:t>
      </w:r>
      <w:r w:rsidR="005C2367" w:rsidRPr="00761C8A">
        <w:rPr>
          <w:lang w:val="en-GB"/>
        </w:rPr>
        <w:t>ncrease needs-based approaches to service funding and economic modelling that is based on the identification of detailed and context-specific community need and cost factors (this includes factors such as child and family needs, population, demographics, remoteness, workforce costs and service accessibility)</w:t>
      </w:r>
      <w:r w:rsidR="00945252" w:rsidRPr="00761C8A">
        <w:rPr>
          <w:lang w:val="en-GB"/>
        </w:rPr>
        <w:t>.</w:t>
      </w:r>
    </w:p>
    <w:p w14:paraId="1E69938E" w14:textId="6CF7FDD5" w:rsidR="00CB26FC" w:rsidRPr="00761C8A" w:rsidRDefault="00CB26FC" w:rsidP="00602868">
      <w:pPr>
        <w:numPr>
          <w:ilvl w:val="0"/>
          <w:numId w:val="4"/>
        </w:numPr>
        <w:suppressAutoHyphens/>
        <w:spacing w:before="40" w:after="120" w:line="280" w:lineRule="atLeast"/>
        <w:ind w:left="720"/>
        <w:rPr>
          <w:lang w:val="en-GB"/>
        </w:rPr>
      </w:pPr>
      <w:r w:rsidRPr="00761C8A">
        <w:rPr>
          <w:lang w:val="en-GB"/>
        </w:rPr>
        <w:lastRenderedPageBreak/>
        <w:t>The trans</w:t>
      </w:r>
      <w:r w:rsidR="00F0528F" w:rsidRPr="00761C8A">
        <w:rPr>
          <w:lang w:val="en-GB"/>
        </w:rPr>
        <w:t>ition</w:t>
      </w:r>
      <w:r w:rsidRPr="00761C8A">
        <w:rPr>
          <w:lang w:val="en-GB"/>
        </w:rPr>
        <w:t xml:space="preserve"> of funding is not </w:t>
      </w:r>
      <w:r w:rsidR="00824AC1" w:rsidRPr="00761C8A">
        <w:rPr>
          <w:lang w:val="en-GB"/>
        </w:rPr>
        <w:t xml:space="preserve">a </w:t>
      </w:r>
      <w:r w:rsidRPr="00761C8A">
        <w:rPr>
          <w:lang w:val="en-GB"/>
        </w:rPr>
        <w:t>cost neutral</w:t>
      </w:r>
      <w:r w:rsidR="00824AC1" w:rsidRPr="00761C8A">
        <w:rPr>
          <w:lang w:val="en-GB"/>
        </w:rPr>
        <w:t xml:space="preserve"> exchange</w:t>
      </w:r>
      <w:r w:rsidRPr="00761C8A">
        <w:rPr>
          <w:lang w:val="en-GB"/>
        </w:rPr>
        <w:t xml:space="preserve">, and additional funds </w:t>
      </w:r>
      <w:r w:rsidR="008C7DC4" w:rsidRPr="00761C8A">
        <w:rPr>
          <w:lang w:val="en-GB"/>
        </w:rPr>
        <w:t xml:space="preserve">should </w:t>
      </w:r>
      <w:r w:rsidRPr="00761C8A">
        <w:rPr>
          <w:lang w:val="en-GB"/>
        </w:rPr>
        <w:t>be made available prior to</w:t>
      </w:r>
      <w:r w:rsidR="00454988" w:rsidRPr="00761C8A">
        <w:rPr>
          <w:lang w:val="en-GB"/>
        </w:rPr>
        <w:t xml:space="preserve"> and during the</w:t>
      </w:r>
      <w:r w:rsidRPr="00761C8A" w:rsidDel="00F77BD7">
        <w:rPr>
          <w:lang w:val="en-GB"/>
        </w:rPr>
        <w:t xml:space="preserve"> </w:t>
      </w:r>
      <w:r w:rsidR="00736BCC" w:rsidRPr="00761C8A">
        <w:rPr>
          <w:lang w:val="en-GB"/>
        </w:rPr>
        <w:t>transitioning</w:t>
      </w:r>
      <w:r w:rsidR="007E4B5B" w:rsidRPr="00761C8A">
        <w:rPr>
          <w:lang w:val="en-GB"/>
        </w:rPr>
        <w:t xml:space="preserve"> of</w:t>
      </w:r>
      <w:r w:rsidRPr="00761C8A">
        <w:rPr>
          <w:lang w:val="en-GB"/>
        </w:rPr>
        <w:t xml:space="preserve"> funding and services</w:t>
      </w:r>
      <w:r w:rsidR="00F77BD7" w:rsidRPr="00761C8A">
        <w:rPr>
          <w:lang w:val="en-GB"/>
        </w:rPr>
        <w:t xml:space="preserve"> to ACCOs</w:t>
      </w:r>
      <w:r w:rsidRPr="00761C8A">
        <w:rPr>
          <w:lang w:val="en-GB"/>
        </w:rPr>
        <w:t xml:space="preserve"> to ensure that </w:t>
      </w:r>
      <w:r w:rsidR="00F77BD7" w:rsidRPr="00761C8A">
        <w:rPr>
          <w:lang w:val="en-GB"/>
        </w:rPr>
        <w:t xml:space="preserve">these organisations are able to implement </w:t>
      </w:r>
      <w:r w:rsidR="00650895" w:rsidRPr="00761C8A">
        <w:rPr>
          <w:lang w:val="en-GB"/>
        </w:rPr>
        <w:t>appropriate</w:t>
      </w:r>
      <w:r w:rsidRPr="00761C8A">
        <w:rPr>
          <w:lang w:val="en-GB"/>
        </w:rPr>
        <w:t xml:space="preserve"> infrastructure, governance and organisational </w:t>
      </w:r>
      <w:r w:rsidR="00EE74B3" w:rsidRPr="00761C8A">
        <w:rPr>
          <w:lang w:val="en-GB"/>
        </w:rPr>
        <w:t>support</w:t>
      </w:r>
      <w:r w:rsidRPr="00761C8A">
        <w:rPr>
          <w:lang w:val="en-GB"/>
        </w:rPr>
        <w:t xml:space="preserve"> to </w:t>
      </w:r>
      <w:r w:rsidR="0078587F" w:rsidRPr="00761C8A">
        <w:rPr>
          <w:lang w:val="en-GB"/>
        </w:rPr>
        <w:t xml:space="preserve">acquire </w:t>
      </w:r>
      <w:r w:rsidRPr="00761C8A">
        <w:rPr>
          <w:lang w:val="en-GB"/>
        </w:rPr>
        <w:t>the new</w:t>
      </w:r>
      <w:r w:rsidR="0078587F" w:rsidRPr="00761C8A">
        <w:rPr>
          <w:lang w:val="en-GB"/>
        </w:rPr>
        <w:t>, and</w:t>
      </w:r>
      <w:r w:rsidR="002B59A9" w:rsidRPr="00761C8A">
        <w:rPr>
          <w:lang w:val="en-GB"/>
        </w:rPr>
        <w:t>/</w:t>
      </w:r>
      <w:r w:rsidR="0078587F" w:rsidRPr="00761C8A">
        <w:rPr>
          <w:lang w:val="en-GB"/>
        </w:rPr>
        <w:t xml:space="preserve">or additional </w:t>
      </w:r>
      <w:r w:rsidRPr="00761C8A">
        <w:rPr>
          <w:lang w:val="en-GB"/>
        </w:rPr>
        <w:t xml:space="preserve">work. </w:t>
      </w:r>
      <w:r w:rsidR="00264295" w:rsidRPr="00761C8A">
        <w:rPr>
          <w:lang w:val="en-GB"/>
        </w:rPr>
        <w:t xml:space="preserve">When </w:t>
      </w:r>
      <w:r w:rsidR="008E3915" w:rsidRPr="00761C8A">
        <w:rPr>
          <w:lang w:val="en-GB"/>
        </w:rPr>
        <w:t>developing</w:t>
      </w:r>
      <w:r w:rsidR="00264295" w:rsidRPr="00761C8A">
        <w:rPr>
          <w:lang w:val="en-GB"/>
        </w:rPr>
        <w:t xml:space="preserve"> implementation plans, </w:t>
      </w:r>
      <w:r w:rsidR="00602868" w:rsidRPr="00761C8A">
        <w:rPr>
          <w:lang w:val="en-GB"/>
        </w:rPr>
        <w:t>G</w:t>
      </w:r>
      <w:r w:rsidR="00C800DD" w:rsidRPr="00761C8A">
        <w:rPr>
          <w:lang w:val="en-GB"/>
        </w:rPr>
        <w:t xml:space="preserve">overnments </w:t>
      </w:r>
      <w:r w:rsidR="00A50D05" w:rsidRPr="00761C8A">
        <w:rPr>
          <w:lang w:val="en-GB"/>
        </w:rPr>
        <w:t xml:space="preserve">should </w:t>
      </w:r>
      <w:r w:rsidR="00AF3B8E" w:rsidRPr="00761C8A">
        <w:rPr>
          <w:lang w:val="en-GB"/>
        </w:rPr>
        <w:t>consider</w:t>
      </w:r>
      <w:r w:rsidR="005C56D6" w:rsidRPr="00761C8A">
        <w:rPr>
          <w:lang w:val="en-GB"/>
        </w:rPr>
        <w:t xml:space="preserve"> and incorporate</w:t>
      </w:r>
      <w:r w:rsidR="00C800DD" w:rsidRPr="00761C8A">
        <w:rPr>
          <w:lang w:val="en-GB"/>
        </w:rPr>
        <w:t xml:space="preserve"> the time and </w:t>
      </w:r>
      <w:r w:rsidR="000D043C" w:rsidRPr="00761C8A">
        <w:rPr>
          <w:lang w:val="en-GB"/>
        </w:rPr>
        <w:t>investment</w:t>
      </w:r>
      <w:r w:rsidR="00C800DD" w:rsidRPr="00761C8A">
        <w:rPr>
          <w:lang w:val="en-GB"/>
        </w:rPr>
        <w:t xml:space="preserve"> require</w:t>
      </w:r>
      <w:r w:rsidR="005C56D6" w:rsidRPr="00761C8A">
        <w:rPr>
          <w:lang w:val="en-GB"/>
        </w:rPr>
        <w:t>d</w:t>
      </w:r>
      <w:r w:rsidR="00602868" w:rsidRPr="00761C8A">
        <w:rPr>
          <w:lang w:val="en-GB"/>
        </w:rPr>
        <w:t xml:space="preserve"> ahead of commencing activities. </w:t>
      </w:r>
    </w:p>
    <w:p w14:paraId="23EBF41B" w14:textId="7559875C" w:rsidR="00EB79E2" w:rsidRPr="00761C8A" w:rsidRDefault="00EB79E2" w:rsidP="002147F2">
      <w:pPr>
        <w:numPr>
          <w:ilvl w:val="0"/>
          <w:numId w:val="4"/>
        </w:numPr>
        <w:suppressAutoHyphens/>
        <w:spacing w:before="40" w:after="120" w:line="280" w:lineRule="atLeast"/>
        <w:ind w:left="720"/>
        <w:rPr>
          <w:rFonts w:cs="Tahoma"/>
          <w:lang w:val="en-GB"/>
        </w:rPr>
      </w:pPr>
      <w:r w:rsidRPr="00761C8A">
        <w:rPr>
          <w:rFonts w:eastAsia="Aptos" w:cs="Tahoma"/>
          <w:spacing w:val="-2"/>
          <w:lang w:val="en-GB"/>
        </w:rPr>
        <w:t xml:space="preserve">Ensure funding prioritisation decisions are made well in advance of program funding expiring, to allow </w:t>
      </w:r>
      <w:r w:rsidR="00262F49" w:rsidRPr="00761C8A">
        <w:rPr>
          <w:rFonts w:eastAsia="Aptos" w:cs="Tahoma"/>
          <w:spacing w:val="-2"/>
          <w:lang w:val="en-GB"/>
        </w:rPr>
        <w:t xml:space="preserve">sufficient </w:t>
      </w:r>
      <w:r w:rsidRPr="00761C8A">
        <w:rPr>
          <w:rFonts w:eastAsia="Aptos" w:cs="Tahoma"/>
          <w:spacing w:val="-2"/>
          <w:lang w:val="en-GB"/>
        </w:rPr>
        <w:t xml:space="preserve">time for a structured process of recommissioning, replacing or </w:t>
      </w:r>
      <w:r w:rsidR="00262F49" w:rsidRPr="00761C8A">
        <w:rPr>
          <w:rFonts w:eastAsia="Aptos" w:cs="Tahoma"/>
          <w:spacing w:val="-2"/>
          <w:lang w:val="en-GB"/>
        </w:rPr>
        <w:br/>
      </w:r>
      <w:r w:rsidRPr="00761C8A">
        <w:rPr>
          <w:rFonts w:eastAsia="Aptos" w:cs="Tahoma"/>
          <w:spacing w:val="-2"/>
          <w:lang w:val="en-GB"/>
        </w:rPr>
        <w:t>re-engineering programs.</w:t>
      </w:r>
    </w:p>
    <w:p w14:paraId="5EF58E4D" w14:textId="5FD37E35" w:rsidR="005C2367" w:rsidRPr="00761C8A" w:rsidRDefault="005C2367" w:rsidP="002147F2">
      <w:pPr>
        <w:numPr>
          <w:ilvl w:val="0"/>
          <w:numId w:val="4"/>
        </w:numPr>
        <w:suppressAutoHyphens/>
        <w:spacing w:before="40" w:after="120" w:line="280" w:lineRule="atLeast"/>
        <w:ind w:left="720"/>
        <w:rPr>
          <w:rFonts w:cs="Tahoma"/>
          <w:lang w:val="en-GB"/>
        </w:rPr>
      </w:pPr>
      <w:r w:rsidRPr="00761C8A">
        <w:rPr>
          <w:rFonts w:cs="Tahoma"/>
          <w:lang w:val="en-GB"/>
        </w:rPr>
        <w:t>Investment decisions should consider the principle of least coercive intervention and practice – for example, providing families with support outside of statutory child protection wherever possible.</w:t>
      </w:r>
    </w:p>
    <w:p w14:paraId="27FA1C4E" w14:textId="52F5DBAB" w:rsidR="00271CC5" w:rsidRPr="00761C8A" w:rsidRDefault="00831509" w:rsidP="00271CC5">
      <w:pPr>
        <w:numPr>
          <w:ilvl w:val="0"/>
          <w:numId w:val="4"/>
        </w:numPr>
        <w:suppressAutoHyphens/>
        <w:spacing w:before="40" w:after="120" w:line="280" w:lineRule="atLeast"/>
        <w:ind w:left="720"/>
        <w:rPr>
          <w:lang w:val="en-GB"/>
        </w:rPr>
      </w:pPr>
      <w:r w:rsidRPr="00761C8A">
        <w:rPr>
          <w:lang w:val="en-GB"/>
        </w:rPr>
        <w:t>T</w:t>
      </w:r>
      <w:r w:rsidR="00DC5AD9" w:rsidRPr="00761C8A">
        <w:rPr>
          <w:lang w:val="en-GB"/>
        </w:rPr>
        <w:t xml:space="preserve">he leadership and authority of ACCOs </w:t>
      </w:r>
      <w:r w:rsidR="0059358D" w:rsidRPr="00761C8A">
        <w:rPr>
          <w:lang w:val="en-GB"/>
        </w:rPr>
        <w:t xml:space="preserve">in the sector </w:t>
      </w:r>
      <w:r w:rsidRPr="00761C8A">
        <w:rPr>
          <w:lang w:val="en-GB"/>
        </w:rPr>
        <w:t xml:space="preserve">should be formally </w:t>
      </w:r>
      <w:r w:rsidR="0004300C" w:rsidRPr="00761C8A">
        <w:rPr>
          <w:lang w:val="en-GB"/>
        </w:rPr>
        <w:t xml:space="preserve">acknowledged, </w:t>
      </w:r>
      <w:r w:rsidR="0059358D" w:rsidRPr="00761C8A">
        <w:rPr>
          <w:lang w:val="en-GB"/>
        </w:rPr>
        <w:t>and</w:t>
      </w:r>
      <w:r w:rsidR="00DC5AD9" w:rsidRPr="00761C8A">
        <w:rPr>
          <w:lang w:val="en-GB"/>
        </w:rPr>
        <w:t xml:space="preserve"> </w:t>
      </w:r>
      <w:r w:rsidR="00C83B4E" w:rsidRPr="00761C8A">
        <w:rPr>
          <w:lang w:val="en-GB"/>
        </w:rPr>
        <w:t xml:space="preserve">there is a need to </w:t>
      </w:r>
      <w:r w:rsidR="00DC5AD9" w:rsidRPr="00761C8A">
        <w:rPr>
          <w:lang w:val="en-GB"/>
        </w:rPr>
        <w:t>r</w:t>
      </w:r>
      <w:r w:rsidR="00E07618" w:rsidRPr="00761C8A">
        <w:rPr>
          <w:lang w:val="en-GB"/>
        </w:rPr>
        <w:t>educe</w:t>
      </w:r>
      <w:r w:rsidR="0059358D" w:rsidRPr="00761C8A">
        <w:rPr>
          <w:lang w:val="en-GB"/>
        </w:rPr>
        <w:t xml:space="preserve"> the</w:t>
      </w:r>
      <w:r w:rsidR="00E07618" w:rsidRPr="00761C8A">
        <w:rPr>
          <w:lang w:val="en-GB"/>
        </w:rPr>
        <w:t xml:space="preserve"> reliance on partnership arrangements</w:t>
      </w:r>
      <w:r w:rsidR="004D49C3" w:rsidRPr="00761C8A">
        <w:rPr>
          <w:lang w:val="en-GB"/>
        </w:rPr>
        <w:t xml:space="preserve"> </w:t>
      </w:r>
      <w:r w:rsidR="00205DA0" w:rsidRPr="00761C8A">
        <w:rPr>
          <w:lang w:val="en-GB"/>
        </w:rPr>
        <w:t>led by non-Indigenous organisations</w:t>
      </w:r>
      <w:r w:rsidR="00F01E49" w:rsidRPr="00761C8A">
        <w:rPr>
          <w:lang w:val="en-GB"/>
        </w:rPr>
        <w:t xml:space="preserve"> </w:t>
      </w:r>
      <w:r w:rsidR="004D0CAD" w:rsidRPr="00761C8A">
        <w:rPr>
          <w:lang w:val="en-GB"/>
        </w:rPr>
        <w:t>(</w:t>
      </w:r>
      <w:r w:rsidR="00F01E49" w:rsidRPr="00761C8A">
        <w:rPr>
          <w:lang w:val="en-GB"/>
        </w:rPr>
        <w:t>particularly long-term arrangements</w:t>
      </w:r>
      <w:r w:rsidR="006D22CC" w:rsidRPr="00761C8A">
        <w:rPr>
          <w:lang w:val="en-GB"/>
        </w:rPr>
        <w:t>)</w:t>
      </w:r>
      <w:r w:rsidR="00E07618" w:rsidRPr="00761C8A">
        <w:rPr>
          <w:lang w:val="en-GB"/>
        </w:rPr>
        <w:t xml:space="preserve"> </w:t>
      </w:r>
      <w:r w:rsidR="006D22CC" w:rsidRPr="00761C8A">
        <w:rPr>
          <w:lang w:val="en-GB"/>
        </w:rPr>
        <w:t>in which</w:t>
      </w:r>
      <w:r w:rsidR="00E07618" w:rsidRPr="00761C8A">
        <w:rPr>
          <w:lang w:val="en-GB"/>
        </w:rPr>
        <w:t xml:space="preserve"> funding for ACCOs is delivered through sub-contracting arrangements controlled by </w:t>
      </w:r>
      <w:r w:rsidR="00325799" w:rsidRPr="00761C8A">
        <w:rPr>
          <w:lang w:val="en-GB"/>
        </w:rPr>
        <w:t xml:space="preserve">governments or </w:t>
      </w:r>
      <w:r w:rsidR="00E07618" w:rsidRPr="00761C8A">
        <w:rPr>
          <w:lang w:val="en-GB"/>
        </w:rPr>
        <w:t xml:space="preserve">non-Indigenous </w:t>
      </w:r>
      <w:r w:rsidR="006D22CC" w:rsidRPr="00761C8A">
        <w:rPr>
          <w:lang w:val="en-GB"/>
        </w:rPr>
        <w:t>NGOs</w:t>
      </w:r>
      <w:r w:rsidR="00E07618" w:rsidRPr="00761C8A">
        <w:rPr>
          <w:lang w:val="en-GB"/>
        </w:rPr>
        <w:t>.</w:t>
      </w:r>
      <w:r w:rsidR="008A42A6" w:rsidRPr="00761C8A">
        <w:rPr>
          <w:lang w:val="en-GB"/>
        </w:rPr>
        <w:t xml:space="preserve"> </w:t>
      </w:r>
    </w:p>
    <w:p w14:paraId="02AD85C0" w14:textId="77777777" w:rsidR="00457A3F" w:rsidRPr="00761C8A" w:rsidRDefault="008C499E" w:rsidP="00A20D68">
      <w:pPr>
        <w:numPr>
          <w:ilvl w:val="0"/>
          <w:numId w:val="4"/>
        </w:numPr>
        <w:suppressAutoHyphens/>
        <w:spacing w:before="40" w:after="120" w:line="280" w:lineRule="atLeast"/>
        <w:ind w:left="720"/>
        <w:rPr>
          <w:lang w:val="en-GB"/>
        </w:rPr>
      </w:pPr>
      <w:r w:rsidRPr="00761C8A">
        <w:rPr>
          <w:lang w:val="en-GB"/>
        </w:rPr>
        <w:t>Implementation planning should consider o</w:t>
      </w:r>
      <w:r w:rsidR="00271CC5" w:rsidRPr="00761C8A">
        <w:rPr>
          <w:lang w:val="en-GB"/>
        </w:rPr>
        <w:t xml:space="preserve">pportunities </w:t>
      </w:r>
      <w:r w:rsidR="00B8419E" w:rsidRPr="00761C8A">
        <w:rPr>
          <w:lang w:val="en-GB"/>
        </w:rPr>
        <w:t xml:space="preserve">to </w:t>
      </w:r>
      <w:r w:rsidR="00A20D68" w:rsidRPr="00761C8A">
        <w:rPr>
          <w:lang w:val="en-GB"/>
        </w:rPr>
        <w:t xml:space="preserve">maximise the collective impact of </w:t>
      </w:r>
      <w:r w:rsidR="000576EB" w:rsidRPr="00761C8A">
        <w:rPr>
          <w:lang w:val="en-GB"/>
        </w:rPr>
        <w:t>child and family supports</w:t>
      </w:r>
      <w:r w:rsidR="002D2C76" w:rsidRPr="00761C8A">
        <w:rPr>
          <w:lang w:val="en-GB"/>
        </w:rPr>
        <w:t xml:space="preserve"> by </w:t>
      </w:r>
      <w:r w:rsidR="00B8419E" w:rsidRPr="00761C8A">
        <w:rPr>
          <w:lang w:val="en-GB"/>
        </w:rPr>
        <w:t>strengthen</w:t>
      </w:r>
      <w:r w:rsidR="002D2C76" w:rsidRPr="00761C8A">
        <w:rPr>
          <w:lang w:val="en-GB"/>
        </w:rPr>
        <w:t>ing</w:t>
      </w:r>
      <w:r w:rsidR="00B8419E" w:rsidRPr="00761C8A">
        <w:rPr>
          <w:lang w:val="en-GB"/>
        </w:rPr>
        <w:t xml:space="preserve"> linkages </w:t>
      </w:r>
      <w:r w:rsidR="00DC2011" w:rsidRPr="00761C8A">
        <w:rPr>
          <w:lang w:val="en-GB"/>
        </w:rPr>
        <w:t xml:space="preserve">between initiatives </w:t>
      </w:r>
      <w:r w:rsidR="002440B5" w:rsidRPr="00761C8A">
        <w:rPr>
          <w:lang w:val="en-GB"/>
        </w:rPr>
        <w:t>at the national level</w:t>
      </w:r>
      <w:r w:rsidR="00D058DB" w:rsidRPr="00761C8A">
        <w:rPr>
          <w:lang w:val="en-GB"/>
        </w:rPr>
        <w:t>, including through</w:t>
      </w:r>
      <w:r w:rsidR="00B8419E" w:rsidRPr="00761C8A">
        <w:rPr>
          <w:lang w:val="en-GB"/>
        </w:rPr>
        <w:t xml:space="preserve"> </w:t>
      </w:r>
      <w:r w:rsidR="006D713C" w:rsidRPr="00761C8A">
        <w:rPr>
          <w:lang w:val="en-GB"/>
        </w:rPr>
        <w:t>improved information and data sharing</w:t>
      </w:r>
      <w:r w:rsidR="00632DD9" w:rsidRPr="00761C8A">
        <w:rPr>
          <w:lang w:val="en-GB"/>
        </w:rPr>
        <w:t xml:space="preserve"> across sectors and jurisdictions</w:t>
      </w:r>
      <w:r w:rsidR="008934C9" w:rsidRPr="00761C8A">
        <w:rPr>
          <w:lang w:val="en-GB"/>
        </w:rPr>
        <w:t xml:space="preserve">, </w:t>
      </w:r>
      <w:r w:rsidR="002A43C9" w:rsidRPr="00761C8A">
        <w:rPr>
          <w:rFonts w:asciiTheme="majorHAnsi" w:eastAsia="Times New Roman" w:hAnsiTheme="majorHAnsi" w:cs="Tahoma"/>
          <w:lang w:val="en-GB"/>
        </w:rPr>
        <w:t>while maintaining adherence to relevant privacy and data sharing legislation and regulatory frameworks</w:t>
      </w:r>
      <w:r w:rsidR="00773156" w:rsidRPr="00761C8A">
        <w:rPr>
          <w:lang w:val="en-GB"/>
        </w:rPr>
        <w:t>.</w:t>
      </w:r>
    </w:p>
    <w:p w14:paraId="669714E9" w14:textId="77777777" w:rsidR="006A1077" w:rsidRPr="00761C8A" w:rsidRDefault="006A1077" w:rsidP="009820ED">
      <w:pPr>
        <w:pStyle w:val="Heading2"/>
        <w:rPr>
          <w:lang w:val="en-GB"/>
        </w:rPr>
      </w:pPr>
      <w:bookmarkStart w:id="52" w:name="_Toc174631171"/>
      <w:bookmarkStart w:id="53" w:name="_Toc188023214"/>
      <w:r w:rsidRPr="00761C8A">
        <w:rPr>
          <w:lang w:val="en-GB"/>
        </w:rPr>
        <w:t>Implementation guidance</w:t>
      </w:r>
      <w:bookmarkEnd w:id="52"/>
      <w:bookmarkEnd w:id="53"/>
    </w:p>
    <w:p w14:paraId="5916D3F6" w14:textId="53D212CA" w:rsidR="00652F6C" w:rsidRPr="00761C8A" w:rsidRDefault="00652F6C" w:rsidP="00FE2552">
      <w:pPr>
        <w:spacing w:after="120"/>
        <w:rPr>
          <w:rFonts w:eastAsiaTheme="majorEastAsia" w:cs="Tahoma"/>
          <w:lang w:val="en-GB"/>
        </w:rPr>
      </w:pPr>
      <w:r w:rsidRPr="00761C8A">
        <w:rPr>
          <w:rFonts w:eastAsiaTheme="majorEastAsia" w:cs="Tahoma"/>
          <w:lang w:val="en-GB"/>
        </w:rPr>
        <w:t>The Strategy is underpinned by research, best practice and implementation experience</w:t>
      </w:r>
      <w:r w:rsidR="00F3697D" w:rsidRPr="00761C8A">
        <w:rPr>
          <w:rFonts w:eastAsiaTheme="majorEastAsia" w:cs="Tahoma"/>
          <w:lang w:val="en-GB"/>
        </w:rPr>
        <w:t>, all of which have helped to inform</w:t>
      </w:r>
      <w:r w:rsidRPr="00761C8A">
        <w:rPr>
          <w:rFonts w:eastAsiaTheme="majorEastAsia" w:cs="Tahoma"/>
          <w:lang w:val="en-GB"/>
        </w:rPr>
        <w:t xml:space="preserve"> practical guidance</w:t>
      </w:r>
      <w:r w:rsidR="00F3697D" w:rsidRPr="00761C8A">
        <w:rPr>
          <w:rFonts w:eastAsiaTheme="majorEastAsia" w:cs="Tahoma"/>
          <w:lang w:val="en-GB"/>
        </w:rPr>
        <w:t xml:space="preserve"> and</w:t>
      </w:r>
      <w:r w:rsidR="00E6388C" w:rsidRPr="00761C8A">
        <w:rPr>
          <w:rFonts w:eastAsiaTheme="majorEastAsia" w:cs="Tahoma"/>
          <w:lang w:val="en-GB"/>
        </w:rPr>
        <w:t xml:space="preserve"> government</w:t>
      </w:r>
      <w:r w:rsidR="00F3697D" w:rsidRPr="00761C8A">
        <w:rPr>
          <w:rFonts w:eastAsiaTheme="majorEastAsia" w:cs="Tahoma"/>
          <w:lang w:val="en-GB"/>
        </w:rPr>
        <w:t xml:space="preserve"> implementation plan</w:t>
      </w:r>
      <w:r w:rsidR="00FE2552" w:rsidRPr="00761C8A">
        <w:rPr>
          <w:rFonts w:eastAsiaTheme="majorEastAsia" w:cs="Tahoma"/>
          <w:lang w:val="en-GB"/>
        </w:rPr>
        <w:t xml:space="preserve"> templates</w:t>
      </w:r>
      <w:r w:rsidR="00E6388C" w:rsidRPr="00761C8A">
        <w:rPr>
          <w:rFonts w:eastAsiaTheme="majorEastAsia" w:cs="Tahoma"/>
          <w:lang w:val="en-GB"/>
        </w:rPr>
        <w:t>.</w:t>
      </w:r>
      <w:r w:rsidRPr="00761C8A">
        <w:rPr>
          <w:rFonts w:eastAsiaTheme="majorEastAsia" w:cs="Tahoma"/>
          <w:lang w:val="en-GB"/>
        </w:rPr>
        <w:t xml:space="preserve"> </w:t>
      </w:r>
    </w:p>
    <w:p w14:paraId="1A4C5403" w14:textId="56115FD0" w:rsidR="00794489" w:rsidRPr="00761C8A" w:rsidRDefault="006A1077" w:rsidP="00FE2552">
      <w:pPr>
        <w:spacing w:after="120"/>
        <w:rPr>
          <w:rFonts w:eastAsiaTheme="majorEastAsia" w:cs="Tahoma"/>
          <w:lang w:val="en-GB"/>
        </w:rPr>
      </w:pPr>
      <w:r w:rsidRPr="00761C8A">
        <w:rPr>
          <w:rFonts w:eastAsiaTheme="majorEastAsia" w:cs="Tahoma"/>
          <w:lang w:val="en-GB"/>
        </w:rPr>
        <w:t xml:space="preserve">A range of practical guidance on the strategic and operational aspects of </w:t>
      </w:r>
      <w:r w:rsidR="00DD3867" w:rsidRPr="00761C8A">
        <w:rPr>
          <w:rFonts w:eastAsiaTheme="majorEastAsia" w:cs="Tahoma"/>
          <w:lang w:val="en-GB"/>
        </w:rPr>
        <w:t>shifting</w:t>
      </w:r>
      <w:r w:rsidRPr="00761C8A">
        <w:rPr>
          <w:rFonts w:eastAsiaTheme="majorEastAsia" w:cs="Tahoma"/>
          <w:lang w:val="en-GB"/>
        </w:rPr>
        <w:t xml:space="preserve"> funding and functions to ACCOs has been </w:t>
      </w:r>
      <w:r w:rsidR="00794489" w:rsidRPr="00761C8A">
        <w:rPr>
          <w:rFonts w:eastAsiaTheme="majorEastAsia" w:cs="Tahoma"/>
          <w:lang w:val="en-GB"/>
        </w:rPr>
        <w:t>consolidated</w:t>
      </w:r>
      <w:r w:rsidRPr="00761C8A">
        <w:rPr>
          <w:rFonts w:eastAsiaTheme="majorEastAsia" w:cs="Tahoma"/>
          <w:lang w:val="en-GB"/>
        </w:rPr>
        <w:t xml:space="preserve"> to support governments to implement the </w:t>
      </w:r>
      <w:r w:rsidR="00782BBD" w:rsidRPr="00761C8A">
        <w:rPr>
          <w:rFonts w:eastAsiaTheme="majorEastAsia" w:cs="Tahoma"/>
          <w:lang w:val="en-GB"/>
        </w:rPr>
        <w:t>Strategy</w:t>
      </w:r>
      <w:r w:rsidRPr="00761C8A">
        <w:rPr>
          <w:rFonts w:eastAsiaTheme="majorEastAsia" w:cs="Tahoma"/>
          <w:lang w:val="en-GB"/>
        </w:rPr>
        <w:t xml:space="preserve">. </w:t>
      </w:r>
      <w:r w:rsidR="00F946D5" w:rsidRPr="00761C8A">
        <w:rPr>
          <w:rFonts w:eastAsiaTheme="majorEastAsia" w:cs="Tahoma"/>
          <w:lang w:val="en-GB"/>
        </w:rPr>
        <w:t xml:space="preserve">SNAICC has also drawn on its extensive existing suite of tools and training materials to inform the guidance to jurisdictions on practical implementation processes. </w:t>
      </w:r>
      <w:r w:rsidR="00CF5391" w:rsidRPr="00761C8A">
        <w:rPr>
          <w:rFonts w:eastAsiaTheme="majorEastAsia" w:cs="Tahoma"/>
          <w:lang w:val="en-GB"/>
        </w:rPr>
        <w:t>Local conversations between</w:t>
      </w:r>
      <w:r w:rsidR="00135FC1" w:rsidRPr="00761C8A">
        <w:rPr>
          <w:rFonts w:eastAsiaTheme="majorEastAsia" w:cs="Tahoma"/>
          <w:lang w:val="en-GB"/>
        </w:rPr>
        <w:t xml:space="preserve"> </w:t>
      </w:r>
      <w:r w:rsidR="009505DD" w:rsidRPr="00761C8A">
        <w:rPr>
          <w:rFonts w:eastAsiaTheme="majorEastAsia" w:cs="Tahoma"/>
          <w:lang w:val="en-GB"/>
        </w:rPr>
        <w:t xml:space="preserve">non-Indigenous organisations </w:t>
      </w:r>
      <w:r w:rsidR="00D02B10" w:rsidRPr="00761C8A">
        <w:rPr>
          <w:rFonts w:eastAsiaTheme="majorEastAsia" w:cs="Tahoma"/>
          <w:lang w:val="en-GB"/>
        </w:rPr>
        <w:t xml:space="preserve">and </w:t>
      </w:r>
      <w:r w:rsidR="009505DD" w:rsidRPr="00761C8A">
        <w:rPr>
          <w:rFonts w:eastAsiaTheme="majorEastAsia" w:cs="Tahoma"/>
          <w:lang w:val="en-GB"/>
        </w:rPr>
        <w:t>ACCOs</w:t>
      </w:r>
      <w:r w:rsidR="00D02B10" w:rsidRPr="00761C8A">
        <w:rPr>
          <w:rFonts w:eastAsiaTheme="majorEastAsia" w:cs="Tahoma"/>
          <w:lang w:val="en-GB"/>
        </w:rPr>
        <w:t xml:space="preserve"> </w:t>
      </w:r>
      <w:r w:rsidR="00CF5391" w:rsidRPr="00761C8A">
        <w:rPr>
          <w:rFonts w:eastAsiaTheme="majorEastAsia" w:cs="Tahoma"/>
          <w:lang w:val="en-GB"/>
        </w:rPr>
        <w:t xml:space="preserve">relating to the </w:t>
      </w:r>
      <w:r w:rsidR="009505DD" w:rsidRPr="00761C8A">
        <w:rPr>
          <w:rFonts w:eastAsiaTheme="majorEastAsia" w:cs="Tahoma"/>
          <w:lang w:val="en-GB"/>
        </w:rPr>
        <w:t xml:space="preserve">transfer </w:t>
      </w:r>
      <w:r w:rsidR="00CF5391" w:rsidRPr="00761C8A">
        <w:rPr>
          <w:rFonts w:eastAsiaTheme="majorEastAsia" w:cs="Tahoma"/>
          <w:lang w:val="en-GB"/>
        </w:rPr>
        <w:t xml:space="preserve">of </w:t>
      </w:r>
      <w:r w:rsidR="009505DD" w:rsidRPr="00761C8A">
        <w:rPr>
          <w:rFonts w:eastAsiaTheme="majorEastAsia" w:cs="Tahoma"/>
          <w:lang w:val="en-GB"/>
        </w:rPr>
        <w:t xml:space="preserve">funding and </w:t>
      </w:r>
      <w:r w:rsidR="00CF5391" w:rsidRPr="00761C8A">
        <w:rPr>
          <w:rFonts w:eastAsiaTheme="majorEastAsia" w:cs="Tahoma"/>
          <w:lang w:val="en-GB"/>
        </w:rPr>
        <w:t xml:space="preserve">responsibilities can </w:t>
      </w:r>
      <w:r w:rsidR="00E065D8" w:rsidRPr="00761C8A">
        <w:rPr>
          <w:rFonts w:eastAsiaTheme="majorEastAsia" w:cs="Tahoma"/>
          <w:lang w:val="en-GB"/>
        </w:rPr>
        <w:t>also be</w:t>
      </w:r>
      <w:r w:rsidR="00CF5391" w:rsidRPr="00761C8A">
        <w:rPr>
          <w:rFonts w:eastAsiaTheme="majorEastAsia" w:cs="Tahoma"/>
          <w:lang w:val="en-GB"/>
        </w:rPr>
        <w:t xml:space="preserve"> tak</w:t>
      </w:r>
      <w:r w:rsidR="00E065D8" w:rsidRPr="00761C8A">
        <w:rPr>
          <w:rFonts w:eastAsiaTheme="majorEastAsia" w:cs="Tahoma"/>
          <w:lang w:val="en-GB"/>
        </w:rPr>
        <w:t>ing</w:t>
      </w:r>
      <w:r w:rsidR="00CF5391" w:rsidRPr="00761C8A">
        <w:rPr>
          <w:rFonts w:eastAsiaTheme="majorEastAsia" w:cs="Tahoma"/>
          <w:lang w:val="en-GB"/>
        </w:rPr>
        <w:t xml:space="preserve"> place to support governments in </w:t>
      </w:r>
      <w:r w:rsidR="005E081A" w:rsidRPr="00761C8A">
        <w:rPr>
          <w:rFonts w:eastAsiaTheme="majorEastAsia" w:cs="Tahoma"/>
          <w:lang w:val="en-GB"/>
        </w:rPr>
        <w:t xml:space="preserve">implementing the transition. </w:t>
      </w:r>
      <w:r w:rsidR="009505DD" w:rsidRPr="00761C8A">
        <w:rPr>
          <w:rFonts w:eastAsiaTheme="majorEastAsia" w:cs="Tahoma"/>
          <w:lang w:val="en-GB"/>
        </w:rPr>
        <w:t xml:space="preserve"> </w:t>
      </w:r>
    </w:p>
    <w:p w14:paraId="49E70E8B" w14:textId="692A6407" w:rsidR="00F946D5" w:rsidRPr="00761C8A" w:rsidRDefault="00F946D5" w:rsidP="00F946D5">
      <w:pPr>
        <w:suppressAutoHyphens/>
        <w:spacing w:before="40" w:after="120" w:line="280" w:lineRule="atLeast"/>
        <w:rPr>
          <w:rFonts w:cs="Tahoma"/>
          <w:lang w:val="en-GB"/>
        </w:rPr>
      </w:pPr>
      <w:r w:rsidRPr="00761C8A">
        <w:rPr>
          <w:rFonts w:cs="Tahoma"/>
          <w:lang w:val="en-GB"/>
        </w:rPr>
        <w:t xml:space="preserve">This guidance includes: </w:t>
      </w:r>
    </w:p>
    <w:p w14:paraId="1F819797" w14:textId="77777777" w:rsidR="008505E1" w:rsidRPr="00761C8A" w:rsidRDefault="008505E1" w:rsidP="008505E1">
      <w:pPr>
        <w:pStyle w:val="ListParagraph"/>
        <w:numPr>
          <w:ilvl w:val="0"/>
          <w:numId w:val="3"/>
        </w:numPr>
        <w:spacing w:after="120"/>
        <w:ind w:left="714" w:hanging="357"/>
        <w:contextualSpacing w:val="0"/>
        <w:rPr>
          <w:rFonts w:ascii="Gill Sans Nova" w:eastAsiaTheme="minorHAnsi" w:hAnsi="Gill Sans Nova" w:cs="Tahoma"/>
          <w:sz w:val="24"/>
          <w:szCs w:val="24"/>
          <w:lang w:val="en-GB"/>
        </w:rPr>
      </w:pPr>
      <w:r w:rsidRPr="00761C8A">
        <w:rPr>
          <w:rFonts w:ascii="Gill Sans Nova" w:eastAsiaTheme="minorHAnsi" w:hAnsi="Gill Sans Nova" w:cs="Tahoma"/>
          <w:sz w:val="24"/>
          <w:szCs w:val="24"/>
          <w:lang w:val="en-GB"/>
        </w:rPr>
        <w:t>Implementation plan templates to be completed by State and Territory Governments and Commonwealth Agencies responsible for child and family services, to support the identification of tangible actions and reporting of progress</w:t>
      </w:r>
    </w:p>
    <w:p w14:paraId="46E812F0" w14:textId="7558F16A" w:rsidR="00FA17BF" w:rsidRPr="00761C8A" w:rsidRDefault="00FA17BF" w:rsidP="00FA17BF">
      <w:pPr>
        <w:pStyle w:val="ListParagraph"/>
        <w:numPr>
          <w:ilvl w:val="0"/>
          <w:numId w:val="3"/>
        </w:numPr>
        <w:spacing w:after="120"/>
        <w:ind w:left="714" w:hanging="357"/>
        <w:contextualSpacing w:val="0"/>
        <w:rPr>
          <w:rFonts w:ascii="Gill Sans Nova" w:eastAsiaTheme="minorHAnsi" w:hAnsi="Gill Sans Nova" w:cs="Tahoma"/>
          <w:sz w:val="24"/>
          <w:szCs w:val="24"/>
          <w:lang w:val="en-GB"/>
        </w:rPr>
      </w:pPr>
      <w:r w:rsidRPr="00761C8A">
        <w:rPr>
          <w:rFonts w:ascii="Gill Sans Nova" w:eastAsiaTheme="minorHAnsi" w:hAnsi="Gill Sans Nova" w:cs="Tahoma"/>
          <w:sz w:val="24"/>
          <w:szCs w:val="24"/>
          <w:lang w:val="en-GB"/>
        </w:rPr>
        <w:t>Examples of best practice actions for governments to consider adopting in their tailored implementation plans</w:t>
      </w:r>
    </w:p>
    <w:p w14:paraId="1E5C5810" w14:textId="6F53B156" w:rsidR="00C07DC1" w:rsidRPr="00761C8A" w:rsidRDefault="00C416D9" w:rsidP="00383725">
      <w:pPr>
        <w:pStyle w:val="ListParagraph"/>
        <w:numPr>
          <w:ilvl w:val="0"/>
          <w:numId w:val="3"/>
        </w:numPr>
        <w:spacing w:after="120"/>
        <w:ind w:left="714" w:hanging="357"/>
        <w:contextualSpacing w:val="0"/>
        <w:rPr>
          <w:rFonts w:ascii="Gill Sans Nova" w:eastAsiaTheme="minorHAnsi" w:hAnsi="Gill Sans Nova" w:cs="Tahoma"/>
          <w:kern w:val="2"/>
          <w:sz w:val="24"/>
          <w:szCs w:val="24"/>
          <w:lang w:val="en-GB" w:eastAsia="en-US"/>
          <w14:ligatures w14:val="standardContextual"/>
        </w:rPr>
      </w:pPr>
      <w:r w:rsidRPr="00761C8A">
        <w:rPr>
          <w:rFonts w:ascii="Gill Sans Nova" w:eastAsiaTheme="minorHAnsi" w:hAnsi="Gill Sans Nova" w:cs="Tahoma"/>
          <w:sz w:val="24"/>
          <w:szCs w:val="24"/>
          <w:lang w:val="en-GB"/>
        </w:rPr>
        <w:t>Key</w:t>
      </w:r>
      <w:r w:rsidR="00797836" w:rsidRPr="00761C8A">
        <w:rPr>
          <w:rFonts w:ascii="Gill Sans Nova" w:eastAsiaTheme="minorHAnsi" w:hAnsi="Gill Sans Nova" w:cs="Tahoma"/>
          <w:kern w:val="2"/>
          <w:sz w:val="24"/>
          <w:szCs w:val="24"/>
          <w:lang w:val="en-GB" w:eastAsia="en-US"/>
          <w14:ligatures w14:val="standardContextual"/>
        </w:rPr>
        <w:t xml:space="preserve"> implementation resources</w:t>
      </w:r>
      <w:r w:rsidRPr="00761C8A">
        <w:rPr>
          <w:rFonts w:ascii="Gill Sans Nova" w:eastAsiaTheme="minorHAnsi" w:hAnsi="Gill Sans Nova" w:cs="Tahoma"/>
          <w:kern w:val="2"/>
          <w:sz w:val="24"/>
          <w:szCs w:val="24"/>
          <w:lang w:val="en-GB" w:eastAsia="en-US"/>
          <w14:ligatures w14:val="standardContextual"/>
        </w:rPr>
        <w:t xml:space="preserve"> to support the </w:t>
      </w:r>
      <w:r w:rsidR="00583CFE" w:rsidRPr="00761C8A">
        <w:rPr>
          <w:rFonts w:ascii="Gill Sans Nova" w:eastAsiaTheme="minorHAnsi" w:hAnsi="Gill Sans Nova" w:cs="Tahoma"/>
          <w:kern w:val="2"/>
          <w:sz w:val="24"/>
          <w:szCs w:val="24"/>
          <w:lang w:val="en-GB" w:eastAsia="en-US"/>
          <w14:ligatures w14:val="standardContextual"/>
        </w:rPr>
        <w:t>shift</w:t>
      </w:r>
    </w:p>
    <w:p w14:paraId="20B3D325" w14:textId="208070B1" w:rsidR="00011023" w:rsidRPr="00761C8A" w:rsidRDefault="00ED466C" w:rsidP="002147F2">
      <w:pPr>
        <w:pStyle w:val="ListParagraph"/>
        <w:numPr>
          <w:ilvl w:val="0"/>
          <w:numId w:val="3"/>
        </w:numPr>
        <w:spacing w:after="120"/>
        <w:ind w:left="714" w:hanging="357"/>
        <w:contextualSpacing w:val="0"/>
        <w:rPr>
          <w:rFonts w:ascii="Gill Sans Nova" w:eastAsiaTheme="minorHAnsi" w:hAnsi="Gill Sans Nova" w:cs="Tahoma"/>
          <w:sz w:val="24"/>
          <w:szCs w:val="24"/>
          <w:lang w:val="en-GB"/>
        </w:rPr>
      </w:pPr>
      <w:r w:rsidRPr="00761C8A">
        <w:rPr>
          <w:rFonts w:ascii="Gill Sans Nova" w:eastAsiaTheme="minorHAnsi" w:hAnsi="Gill Sans Nova" w:cs="Tahoma"/>
          <w:sz w:val="24"/>
          <w:szCs w:val="24"/>
          <w:lang w:val="en-GB"/>
        </w:rPr>
        <w:lastRenderedPageBreak/>
        <w:t>Illustrative c</w:t>
      </w:r>
      <w:r w:rsidR="00011023" w:rsidRPr="00761C8A">
        <w:rPr>
          <w:rFonts w:ascii="Gill Sans Nova" w:eastAsiaTheme="minorHAnsi" w:hAnsi="Gill Sans Nova" w:cs="Tahoma"/>
          <w:sz w:val="24"/>
          <w:szCs w:val="24"/>
          <w:lang w:val="en-GB"/>
        </w:rPr>
        <w:t>ase studies</w:t>
      </w:r>
      <w:r w:rsidRPr="00761C8A">
        <w:rPr>
          <w:rFonts w:ascii="Gill Sans Nova" w:eastAsiaTheme="minorHAnsi" w:hAnsi="Gill Sans Nova" w:cs="Tahoma"/>
          <w:sz w:val="24"/>
          <w:szCs w:val="24"/>
          <w:lang w:val="en-GB"/>
        </w:rPr>
        <w:t xml:space="preserve"> demonstrating examples of promising practice </w:t>
      </w:r>
      <w:r w:rsidR="005F72FF" w:rsidRPr="00761C8A">
        <w:rPr>
          <w:rFonts w:ascii="Gill Sans Nova" w:eastAsiaTheme="minorHAnsi" w:hAnsi="Gill Sans Nova" w:cs="Tahoma"/>
          <w:sz w:val="24"/>
          <w:szCs w:val="24"/>
          <w:lang w:val="en-GB"/>
        </w:rPr>
        <w:t>and live learnings to draw upon to support</w:t>
      </w:r>
      <w:r w:rsidRPr="00761C8A">
        <w:rPr>
          <w:rFonts w:ascii="Gill Sans Nova" w:eastAsiaTheme="minorHAnsi" w:hAnsi="Gill Sans Nova" w:cs="Tahoma"/>
          <w:sz w:val="24"/>
          <w:szCs w:val="24"/>
          <w:lang w:val="en-GB"/>
        </w:rPr>
        <w:t xml:space="preserve"> the transition to ACCOs</w:t>
      </w:r>
    </w:p>
    <w:p w14:paraId="1EE9DCEA" w14:textId="05ED6F62" w:rsidR="006F49CD" w:rsidRPr="00761C8A" w:rsidRDefault="001C1652" w:rsidP="009820ED">
      <w:pPr>
        <w:pStyle w:val="Heading3"/>
        <w:rPr>
          <w:lang w:val="en-GB"/>
        </w:rPr>
      </w:pPr>
      <w:bookmarkStart w:id="54" w:name="_Toc174631172"/>
      <w:bookmarkStart w:id="55" w:name="_Toc188023215"/>
      <w:r w:rsidRPr="00761C8A">
        <w:rPr>
          <w:lang w:val="en-GB"/>
        </w:rPr>
        <w:t xml:space="preserve">Key </w:t>
      </w:r>
      <w:r w:rsidR="00911CF2" w:rsidRPr="00761C8A">
        <w:rPr>
          <w:lang w:val="en-GB"/>
        </w:rPr>
        <w:t>implementation r</w:t>
      </w:r>
      <w:r w:rsidRPr="00761C8A">
        <w:rPr>
          <w:lang w:val="en-GB"/>
        </w:rPr>
        <w:t>esources</w:t>
      </w:r>
      <w:bookmarkEnd w:id="54"/>
      <w:bookmarkEnd w:id="55"/>
      <w:r w:rsidRPr="00761C8A">
        <w:rPr>
          <w:lang w:val="en-GB"/>
        </w:rPr>
        <w:t xml:space="preserve"> </w:t>
      </w:r>
    </w:p>
    <w:p w14:paraId="42A10CAB" w14:textId="5CC9D860" w:rsidR="00911CF2" w:rsidRPr="00761C8A" w:rsidRDefault="009B04C9" w:rsidP="00011023">
      <w:pPr>
        <w:spacing w:after="120"/>
        <w:rPr>
          <w:rFonts w:cs="Tahoma"/>
          <w:b/>
          <w:lang w:val="en-GB"/>
        </w:rPr>
      </w:pPr>
      <w:r w:rsidRPr="00761C8A">
        <w:rPr>
          <w:rFonts w:cs="Tahoma"/>
          <w:lang w:val="en-GB"/>
        </w:rPr>
        <w:t>Some k</w:t>
      </w:r>
      <w:r w:rsidR="001C1652" w:rsidRPr="00761C8A">
        <w:rPr>
          <w:rFonts w:cs="Tahoma"/>
          <w:lang w:val="en-GB"/>
        </w:rPr>
        <w:t xml:space="preserve">ey </w:t>
      </w:r>
      <w:r w:rsidR="0046772D" w:rsidRPr="00761C8A">
        <w:rPr>
          <w:rFonts w:cs="Tahoma"/>
          <w:lang w:val="en-GB"/>
        </w:rPr>
        <w:t xml:space="preserve">implementation resources </w:t>
      </w:r>
      <w:r w:rsidR="001C1652" w:rsidRPr="00761C8A">
        <w:rPr>
          <w:rFonts w:cs="Tahoma"/>
          <w:lang w:val="en-GB"/>
        </w:rPr>
        <w:t xml:space="preserve">to support the </w:t>
      </w:r>
      <w:r w:rsidR="007A2A93" w:rsidRPr="00761C8A">
        <w:rPr>
          <w:rFonts w:cs="Tahoma"/>
          <w:lang w:val="en-GB"/>
        </w:rPr>
        <w:t xml:space="preserve">transfer of funding and </w:t>
      </w:r>
      <w:r w:rsidR="001C1652" w:rsidRPr="00761C8A">
        <w:rPr>
          <w:rFonts w:cs="Tahoma"/>
          <w:lang w:val="en-GB"/>
        </w:rPr>
        <w:t>transition</w:t>
      </w:r>
      <w:r w:rsidR="007A2A93" w:rsidRPr="00761C8A">
        <w:rPr>
          <w:rFonts w:cs="Tahoma"/>
          <w:lang w:val="en-GB"/>
        </w:rPr>
        <w:t xml:space="preserve"> of services</w:t>
      </w:r>
      <w:r w:rsidR="001C1652" w:rsidRPr="00761C8A">
        <w:rPr>
          <w:rFonts w:cs="Tahoma"/>
          <w:lang w:val="en-GB"/>
        </w:rPr>
        <w:t xml:space="preserve"> to ACCOs </w:t>
      </w:r>
      <w:r w:rsidR="00CF5168" w:rsidRPr="00761C8A">
        <w:rPr>
          <w:rFonts w:cs="Tahoma"/>
          <w:lang w:val="en-GB"/>
        </w:rPr>
        <w:t>are</w:t>
      </w:r>
      <w:r w:rsidR="001C1652" w:rsidRPr="00761C8A">
        <w:rPr>
          <w:rFonts w:cs="Tahoma"/>
          <w:lang w:val="en-GB"/>
        </w:rPr>
        <w:t xml:space="preserve"> </w:t>
      </w:r>
      <w:r w:rsidR="00CF5168" w:rsidRPr="00761C8A">
        <w:rPr>
          <w:rFonts w:cs="Tahoma"/>
          <w:lang w:val="en-GB"/>
        </w:rPr>
        <w:t>in</w:t>
      </w:r>
      <w:r w:rsidR="001C1652" w:rsidRPr="00761C8A">
        <w:rPr>
          <w:rFonts w:cs="Tahoma"/>
          <w:lang w:val="en-GB"/>
        </w:rPr>
        <w:t xml:space="preserve"> </w:t>
      </w:r>
      <w:r w:rsidR="000532E5" w:rsidRPr="00761C8A">
        <w:rPr>
          <w:rFonts w:cs="Tahoma"/>
          <w:b/>
          <w:lang w:val="en-GB"/>
        </w:rPr>
        <w:t>Appendix A</w:t>
      </w:r>
      <w:r w:rsidR="00911CF2" w:rsidRPr="00761C8A">
        <w:rPr>
          <w:rFonts w:cs="Tahoma"/>
          <w:bCs/>
          <w:lang w:val="en-GB"/>
        </w:rPr>
        <w:t>, including:</w:t>
      </w:r>
    </w:p>
    <w:p w14:paraId="376FC3FA" w14:textId="77777777" w:rsidR="00911CF2" w:rsidRPr="00761C8A" w:rsidRDefault="00911CF2" w:rsidP="00383725">
      <w:pPr>
        <w:pStyle w:val="ListParagraph"/>
        <w:numPr>
          <w:ilvl w:val="0"/>
          <w:numId w:val="3"/>
        </w:numPr>
        <w:spacing w:after="120"/>
        <w:ind w:left="714" w:hanging="357"/>
        <w:contextualSpacing w:val="0"/>
        <w:rPr>
          <w:rFonts w:ascii="Gill Sans Nova" w:eastAsiaTheme="minorHAnsi" w:hAnsi="Gill Sans Nova" w:cs="Tahoma"/>
          <w:sz w:val="24"/>
          <w:szCs w:val="24"/>
          <w:lang w:val="en-GB"/>
        </w:rPr>
      </w:pPr>
      <w:r w:rsidRPr="00761C8A">
        <w:rPr>
          <w:rFonts w:ascii="Gill Sans Nova" w:eastAsiaTheme="minorHAnsi" w:hAnsi="Gill Sans Nova" w:cs="Tahoma"/>
          <w:sz w:val="24"/>
          <w:szCs w:val="24"/>
          <w:lang w:val="en-GB"/>
        </w:rPr>
        <w:t>SNAICC’s Genuine Partnerships resources, audit tool, training program and guidance materials that support genuine partnership of non-Indigenous providers and government agencies with ACCOs to facilitate increased service delivery roles and funding transfer to ACCOs.</w:t>
      </w:r>
    </w:p>
    <w:p w14:paraId="55BE2F14" w14:textId="77777777" w:rsidR="00911CF2" w:rsidRPr="00761C8A" w:rsidRDefault="00911CF2" w:rsidP="00383725">
      <w:pPr>
        <w:pStyle w:val="ListParagraph"/>
        <w:numPr>
          <w:ilvl w:val="0"/>
          <w:numId w:val="3"/>
        </w:numPr>
        <w:spacing w:after="120"/>
        <w:ind w:left="714" w:hanging="357"/>
        <w:contextualSpacing w:val="0"/>
        <w:rPr>
          <w:rFonts w:ascii="Gill Sans Nova" w:eastAsiaTheme="minorHAnsi" w:hAnsi="Gill Sans Nova" w:cs="Tahoma"/>
          <w:sz w:val="24"/>
          <w:szCs w:val="24"/>
          <w:lang w:val="en-GB"/>
        </w:rPr>
      </w:pPr>
      <w:r w:rsidRPr="00761C8A">
        <w:rPr>
          <w:rFonts w:ascii="Gill Sans Nova" w:eastAsiaTheme="minorHAnsi" w:hAnsi="Gill Sans Nova" w:cs="Tahoma"/>
          <w:sz w:val="24"/>
          <w:szCs w:val="24"/>
          <w:lang w:val="en-GB"/>
        </w:rPr>
        <w:t xml:space="preserve">SNAICC’s ACCO Leadership Transition Framework, which was developed to inform and guide the transition of the Connected Beginnings backbone role from non-Indigenous organisations to ACCOs where there </w:t>
      </w:r>
      <w:proofErr w:type="gramStart"/>
      <w:r w:rsidRPr="00761C8A">
        <w:rPr>
          <w:rFonts w:ascii="Gill Sans Nova" w:eastAsiaTheme="minorHAnsi" w:hAnsi="Gill Sans Nova" w:cs="Tahoma"/>
          <w:sz w:val="24"/>
          <w:szCs w:val="24"/>
          <w:lang w:val="en-GB"/>
        </w:rPr>
        <w:t>is</w:t>
      </w:r>
      <w:proofErr w:type="gramEnd"/>
      <w:r w:rsidRPr="00761C8A">
        <w:rPr>
          <w:rFonts w:ascii="Gill Sans Nova" w:eastAsiaTheme="minorHAnsi" w:hAnsi="Gill Sans Nova" w:cs="Tahoma"/>
          <w:sz w:val="24"/>
          <w:szCs w:val="24"/>
          <w:lang w:val="en-GB"/>
        </w:rPr>
        <w:t xml:space="preserve"> agreement and support from the community.</w:t>
      </w:r>
    </w:p>
    <w:p w14:paraId="4089D9FB" w14:textId="135B693D" w:rsidR="009A7885" w:rsidRPr="00761C8A" w:rsidRDefault="00911CF2" w:rsidP="00383725">
      <w:pPr>
        <w:pStyle w:val="ListParagraph"/>
        <w:numPr>
          <w:ilvl w:val="0"/>
          <w:numId w:val="3"/>
        </w:numPr>
        <w:spacing w:after="120"/>
        <w:ind w:left="714" w:hanging="357"/>
        <w:contextualSpacing w:val="0"/>
        <w:rPr>
          <w:rFonts w:ascii="Gill Sans Nova" w:eastAsiaTheme="minorHAnsi" w:hAnsi="Gill Sans Nova" w:cs="Tahoma"/>
          <w:sz w:val="24"/>
          <w:szCs w:val="24"/>
          <w:lang w:val="en-GB"/>
        </w:rPr>
      </w:pPr>
      <w:r w:rsidRPr="00761C8A">
        <w:rPr>
          <w:rFonts w:ascii="Gill Sans Nova" w:eastAsiaTheme="minorHAnsi" w:hAnsi="Gill Sans Nova" w:cs="Tahoma"/>
          <w:sz w:val="24"/>
          <w:szCs w:val="24"/>
          <w:lang w:val="en-GB"/>
        </w:rPr>
        <w:t>The Stronger ACCOs Stronger Families Report, that draws on research and consultation with the ACCO sector on the barriers to ACCOs accessing government funding for child and family services and what is required to overcome them. The report identifies significant systemic barriers that ACCOs face in accessing funding within the Families and Children Activity program administered by DSS and has lessons and recommendations that can be applied across children and family services more broadly</w:t>
      </w:r>
      <w:r w:rsidR="00F87857" w:rsidRPr="00761C8A">
        <w:rPr>
          <w:rFonts w:ascii="Gill Sans Nova" w:eastAsiaTheme="minorHAnsi" w:hAnsi="Gill Sans Nova" w:cs="Tahoma"/>
          <w:sz w:val="24"/>
          <w:szCs w:val="24"/>
          <w:lang w:val="en-GB"/>
        </w:rPr>
        <w:t>.</w:t>
      </w:r>
      <w:r w:rsidR="0046772D" w:rsidRPr="00761C8A">
        <w:rPr>
          <w:rFonts w:ascii="Gill Sans Nova" w:eastAsiaTheme="minorHAnsi" w:hAnsi="Gill Sans Nova" w:cs="Tahoma"/>
          <w:sz w:val="24"/>
          <w:szCs w:val="24"/>
          <w:lang w:val="en-GB"/>
        </w:rPr>
        <w:t xml:space="preserve"> </w:t>
      </w:r>
    </w:p>
    <w:p w14:paraId="59F259A3" w14:textId="0F10C692" w:rsidR="009753ED" w:rsidRPr="00761C8A" w:rsidRDefault="009753ED" w:rsidP="00CF1F3C">
      <w:pPr>
        <w:spacing w:after="120"/>
        <w:rPr>
          <w:rFonts w:cs="Tahoma"/>
          <w:lang w:val="en-GB"/>
        </w:rPr>
      </w:pPr>
      <w:r w:rsidRPr="00761C8A">
        <w:rPr>
          <w:rFonts w:cs="Tahoma"/>
          <w:lang w:val="en-GB"/>
        </w:rPr>
        <w:t xml:space="preserve">These </w:t>
      </w:r>
      <w:r w:rsidR="00CF1F3C" w:rsidRPr="00761C8A">
        <w:rPr>
          <w:rFonts w:cs="Tahoma"/>
          <w:lang w:val="en-GB"/>
        </w:rPr>
        <w:t xml:space="preserve">resources </w:t>
      </w:r>
      <w:r w:rsidR="00B75D5C" w:rsidRPr="00761C8A">
        <w:rPr>
          <w:rFonts w:cs="Tahoma"/>
          <w:lang w:val="en-GB"/>
        </w:rPr>
        <w:t xml:space="preserve">provide important tools to support transition process and have been used in </w:t>
      </w:r>
      <w:proofErr w:type="gramStart"/>
      <w:r w:rsidR="00B75D5C" w:rsidRPr="00761C8A">
        <w:rPr>
          <w:rFonts w:cs="Tahoma"/>
          <w:lang w:val="en-GB"/>
        </w:rPr>
        <w:t>a number of</w:t>
      </w:r>
      <w:proofErr w:type="gramEnd"/>
      <w:r w:rsidR="00B75D5C" w:rsidRPr="00761C8A">
        <w:rPr>
          <w:rFonts w:cs="Tahoma"/>
          <w:lang w:val="en-GB"/>
        </w:rPr>
        <w:t xml:space="preserve"> </w:t>
      </w:r>
      <w:r w:rsidR="000329D0" w:rsidRPr="00761C8A">
        <w:rPr>
          <w:rFonts w:cs="Tahoma"/>
          <w:lang w:val="en-GB"/>
        </w:rPr>
        <w:t>settings across the sector</w:t>
      </w:r>
      <w:r w:rsidR="00B75D5C" w:rsidRPr="00761C8A">
        <w:rPr>
          <w:rFonts w:cs="Tahoma"/>
          <w:lang w:val="en-GB"/>
        </w:rPr>
        <w:t xml:space="preserve">. </w:t>
      </w:r>
      <w:r w:rsidR="000329D0" w:rsidRPr="00761C8A">
        <w:rPr>
          <w:rFonts w:cs="Tahoma"/>
          <w:lang w:val="en-GB"/>
        </w:rPr>
        <w:t xml:space="preserve"> The resources </w:t>
      </w:r>
      <w:r w:rsidR="00CF1F3C" w:rsidRPr="00761C8A">
        <w:rPr>
          <w:rFonts w:cs="Tahoma"/>
          <w:lang w:val="en-GB"/>
        </w:rPr>
        <w:t xml:space="preserve">are readily available to be used and can be found on SNAICC’s website at </w:t>
      </w:r>
      <w:hyperlink r:id="rId16" w:history="1">
        <w:r w:rsidR="000A1DAF" w:rsidRPr="00761C8A">
          <w:rPr>
            <w:rStyle w:val="Hyperlink"/>
            <w:rFonts w:cs="Tahoma"/>
            <w:lang w:val="en-GB"/>
          </w:rPr>
          <w:t>https://www.snaicc.org.au/resources/</w:t>
        </w:r>
      </w:hyperlink>
      <w:r w:rsidR="00CF1F3C" w:rsidRPr="00761C8A">
        <w:rPr>
          <w:rFonts w:cs="Tahoma"/>
          <w:lang w:val="en-GB"/>
        </w:rPr>
        <w:t xml:space="preserve">. </w:t>
      </w:r>
    </w:p>
    <w:p w14:paraId="746BCD40" w14:textId="77777777" w:rsidR="00EF4DA5" w:rsidRPr="00761C8A" w:rsidRDefault="00EF4DA5" w:rsidP="009820ED">
      <w:pPr>
        <w:pStyle w:val="Heading3"/>
        <w:rPr>
          <w:lang w:val="en-GB"/>
        </w:rPr>
      </w:pPr>
      <w:bookmarkStart w:id="56" w:name="_Toc174631173"/>
      <w:bookmarkStart w:id="57" w:name="_Toc188023216"/>
      <w:r w:rsidRPr="00761C8A">
        <w:rPr>
          <w:lang w:val="en-GB"/>
        </w:rPr>
        <w:t>Illustrative case studies</w:t>
      </w:r>
      <w:bookmarkEnd w:id="56"/>
      <w:bookmarkEnd w:id="57"/>
      <w:r w:rsidRPr="00761C8A">
        <w:rPr>
          <w:lang w:val="en-GB"/>
        </w:rPr>
        <w:t xml:space="preserve"> </w:t>
      </w:r>
    </w:p>
    <w:p w14:paraId="66AE109A" w14:textId="2B1C8C0C" w:rsidR="00EF4DA5" w:rsidRPr="00761C8A" w:rsidRDefault="00EF4DA5" w:rsidP="00EF4DA5">
      <w:pPr>
        <w:suppressAutoHyphens/>
        <w:spacing w:before="40" w:after="120" w:line="280" w:lineRule="atLeast"/>
        <w:rPr>
          <w:rFonts w:cs="Tahoma"/>
          <w:lang w:val="en-GB"/>
        </w:rPr>
      </w:pPr>
      <w:r w:rsidRPr="00761C8A">
        <w:rPr>
          <w:rFonts w:cs="Tahoma"/>
          <w:lang w:val="en-GB"/>
        </w:rPr>
        <w:t xml:space="preserve">A range of organisations across the child and family sector are undertaking the transition of services and </w:t>
      </w:r>
      <w:r w:rsidR="00E20B6D" w:rsidRPr="00761C8A">
        <w:rPr>
          <w:rFonts w:cs="Tahoma"/>
          <w:lang w:val="en-GB"/>
        </w:rPr>
        <w:t xml:space="preserve">transfer of </w:t>
      </w:r>
      <w:r w:rsidRPr="00761C8A">
        <w:rPr>
          <w:rFonts w:cs="Tahoma"/>
          <w:lang w:val="en-GB"/>
        </w:rPr>
        <w:t>resources delivered to Aboriginal and Torres Strait Islander children and families</w:t>
      </w:r>
      <w:r w:rsidR="00672B09" w:rsidRPr="00761C8A">
        <w:rPr>
          <w:rFonts w:cs="Tahoma"/>
          <w:lang w:val="en-GB"/>
        </w:rPr>
        <w:t>,</w:t>
      </w:r>
      <w:r w:rsidRPr="00761C8A">
        <w:rPr>
          <w:rFonts w:cs="Tahoma"/>
          <w:lang w:val="en-GB"/>
        </w:rPr>
        <w:t xml:space="preserve"> towards the ACCO sector.  </w:t>
      </w:r>
    </w:p>
    <w:p w14:paraId="6D667873" w14:textId="6E7B8706" w:rsidR="005B5E3A" w:rsidRPr="00761C8A" w:rsidRDefault="00EF4DA5" w:rsidP="00EF4DA5">
      <w:pPr>
        <w:suppressAutoHyphens/>
        <w:spacing w:before="40" w:after="120" w:line="280" w:lineRule="atLeast"/>
        <w:rPr>
          <w:rFonts w:cs="Tahoma"/>
          <w:lang w:val="en-GB"/>
        </w:rPr>
      </w:pPr>
      <w:r w:rsidRPr="00761C8A">
        <w:rPr>
          <w:rFonts w:cs="Tahoma"/>
          <w:lang w:val="en-GB"/>
        </w:rPr>
        <w:t xml:space="preserve">There are </w:t>
      </w:r>
      <w:r w:rsidR="00B20E77" w:rsidRPr="00761C8A">
        <w:rPr>
          <w:rFonts w:cs="Tahoma"/>
          <w:lang w:val="en-GB"/>
        </w:rPr>
        <w:t>significant</w:t>
      </w:r>
      <w:r w:rsidRPr="00761C8A">
        <w:rPr>
          <w:rFonts w:cs="Tahoma"/>
          <w:lang w:val="en-GB"/>
        </w:rPr>
        <w:t xml:space="preserve"> examples of promising practice that showcase the strength and importance of ACCOs, and that have important learnings for how to increase ACCO delivered services.  These examples demonstrate the commitment to partnerships, community</w:t>
      </w:r>
      <w:r w:rsidR="00437554" w:rsidRPr="00761C8A">
        <w:rPr>
          <w:rFonts w:cs="Tahoma"/>
          <w:lang w:val="en-GB"/>
        </w:rPr>
        <w:t>-</w:t>
      </w:r>
      <w:r w:rsidRPr="00761C8A">
        <w:rPr>
          <w:rFonts w:cs="Tahoma"/>
          <w:lang w:val="en-GB"/>
        </w:rPr>
        <w:t>led processes, place-based approaches and local decision making</w:t>
      </w:r>
      <w:r w:rsidR="00732A7F" w:rsidRPr="00761C8A">
        <w:rPr>
          <w:rFonts w:cs="Tahoma"/>
          <w:lang w:val="en-GB"/>
        </w:rPr>
        <w:t>.</w:t>
      </w:r>
      <w:r w:rsidRPr="00761C8A" w:rsidDel="00732A7F">
        <w:rPr>
          <w:rFonts w:cs="Tahoma"/>
          <w:lang w:val="en-GB"/>
        </w:rPr>
        <w:t xml:space="preserve"> </w:t>
      </w:r>
    </w:p>
    <w:p w14:paraId="0E706C1E" w14:textId="1E3881C5" w:rsidR="00F07062" w:rsidRPr="00761C8A" w:rsidRDefault="006A4287" w:rsidP="006A4287">
      <w:pPr>
        <w:suppressAutoHyphens/>
        <w:spacing w:before="40" w:after="120" w:line="280" w:lineRule="atLeast"/>
        <w:rPr>
          <w:rFonts w:cs="Tahoma"/>
          <w:lang w:val="en-GB"/>
        </w:rPr>
      </w:pPr>
      <w:r w:rsidRPr="00761C8A">
        <w:rPr>
          <w:rFonts w:cs="Tahoma"/>
          <w:lang w:val="en-GB"/>
        </w:rPr>
        <w:t>E</w:t>
      </w:r>
      <w:r w:rsidR="00EF4DA5" w:rsidRPr="00761C8A">
        <w:rPr>
          <w:rFonts w:cs="Tahoma"/>
          <w:lang w:val="en-GB"/>
        </w:rPr>
        <w:t>xamples of live learnings</w:t>
      </w:r>
      <w:r w:rsidRPr="00761C8A">
        <w:rPr>
          <w:rFonts w:cs="Tahoma"/>
          <w:lang w:val="en-GB"/>
        </w:rPr>
        <w:t xml:space="preserve"> from the following organisations</w:t>
      </w:r>
      <w:r w:rsidR="00EF4DA5" w:rsidRPr="00761C8A">
        <w:rPr>
          <w:rFonts w:cs="Tahoma"/>
          <w:lang w:val="en-GB"/>
        </w:rPr>
        <w:t xml:space="preserve">, including SNAICC’s role in facilitating community led processes, </w:t>
      </w:r>
      <w:r w:rsidR="00F07062" w:rsidRPr="00761C8A">
        <w:rPr>
          <w:rFonts w:cs="Tahoma"/>
          <w:lang w:val="en-GB"/>
        </w:rPr>
        <w:t xml:space="preserve">are at </w:t>
      </w:r>
      <w:r w:rsidR="000532E5" w:rsidRPr="00761C8A">
        <w:rPr>
          <w:rFonts w:cs="Tahoma"/>
          <w:b/>
          <w:lang w:val="en-GB"/>
        </w:rPr>
        <w:t>Appendix</w:t>
      </w:r>
      <w:r w:rsidR="00F07062" w:rsidRPr="00761C8A">
        <w:rPr>
          <w:rFonts w:cs="Tahoma"/>
          <w:b/>
          <w:lang w:val="en-GB"/>
        </w:rPr>
        <w:t xml:space="preserve"> B.</w:t>
      </w:r>
      <w:r w:rsidR="00F07062" w:rsidRPr="00761C8A">
        <w:rPr>
          <w:rFonts w:cs="Tahoma"/>
          <w:lang w:val="en-GB"/>
        </w:rPr>
        <w:t xml:space="preserve"> </w:t>
      </w:r>
    </w:p>
    <w:p w14:paraId="046B2A7F" w14:textId="3CF923C9" w:rsidR="006C3293" w:rsidRPr="00761C8A" w:rsidRDefault="009C5336" w:rsidP="009820ED">
      <w:pPr>
        <w:pStyle w:val="Heading3"/>
        <w:rPr>
          <w:lang w:val="en-GB"/>
        </w:rPr>
      </w:pPr>
      <w:bookmarkStart w:id="58" w:name="_Toc174631174"/>
      <w:bookmarkStart w:id="59" w:name="_Toc188023217"/>
      <w:r w:rsidRPr="00761C8A">
        <w:rPr>
          <w:lang w:val="en-GB"/>
        </w:rPr>
        <w:t>Examples of b</w:t>
      </w:r>
      <w:r w:rsidR="00FA17BF" w:rsidRPr="00761C8A">
        <w:rPr>
          <w:lang w:val="en-GB"/>
        </w:rPr>
        <w:t>est practice</w:t>
      </w:r>
      <w:r w:rsidR="006C3293" w:rsidRPr="00761C8A">
        <w:rPr>
          <w:lang w:val="en-GB"/>
        </w:rPr>
        <w:t xml:space="preserve"> </w:t>
      </w:r>
      <w:r w:rsidR="001D6148" w:rsidRPr="00761C8A">
        <w:rPr>
          <w:lang w:val="en-GB"/>
        </w:rPr>
        <w:t>a</w:t>
      </w:r>
      <w:r w:rsidR="006C3293" w:rsidRPr="00761C8A">
        <w:rPr>
          <w:lang w:val="en-GB"/>
        </w:rPr>
        <w:t>ctions</w:t>
      </w:r>
      <w:bookmarkEnd w:id="59"/>
    </w:p>
    <w:p w14:paraId="1E4A09E7" w14:textId="5F3B204C" w:rsidR="006C3293" w:rsidRPr="00761C8A" w:rsidRDefault="006C3293" w:rsidP="006C3293">
      <w:pPr>
        <w:spacing w:after="120"/>
        <w:rPr>
          <w:rStyle w:val="normaltextrun"/>
          <w:rFonts w:eastAsiaTheme="majorEastAsia" w:cs="Tahoma"/>
          <w:lang w:val="en-GB"/>
        </w:rPr>
      </w:pPr>
      <w:r w:rsidRPr="00761C8A">
        <w:rPr>
          <w:rStyle w:val="normaltextrun"/>
          <w:rFonts w:eastAsiaTheme="majorEastAsia" w:cs="Tahoma"/>
          <w:lang w:val="en-GB"/>
        </w:rPr>
        <w:t xml:space="preserve">The system elements will inform tangible </w:t>
      </w:r>
      <w:r w:rsidR="00A00234" w:rsidRPr="00761C8A">
        <w:rPr>
          <w:rStyle w:val="normaltextrun"/>
          <w:rFonts w:eastAsiaTheme="majorEastAsia" w:cs="Tahoma"/>
          <w:lang w:val="en-GB"/>
        </w:rPr>
        <w:t>actions</w:t>
      </w:r>
      <w:r w:rsidRPr="00761C8A">
        <w:rPr>
          <w:rStyle w:val="normaltextrun"/>
          <w:rFonts w:eastAsiaTheme="majorEastAsia" w:cs="Tahoma"/>
          <w:lang w:val="en-GB"/>
        </w:rPr>
        <w:t xml:space="preserve"> for all Commonwealth, State and Territory Governments to meet their commitments under the National Agreement, alongside ACCOs, peaks and sector partners.</w:t>
      </w:r>
      <w:r w:rsidR="00DB021A" w:rsidRPr="00761C8A">
        <w:rPr>
          <w:rStyle w:val="normaltextrun"/>
          <w:rFonts w:eastAsiaTheme="majorEastAsia" w:cs="Tahoma"/>
          <w:lang w:val="en-GB"/>
        </w:rPr>
        <w:t xml:space="preserve"> Jurisdictions will </w:t>
      </w:r>
      <w:r w:rsidR="00537C00" w:rsidRPr="00761C8A">
        <w:rPr>
          <w:rStyle w:val="normaltextrun"/>
          <w:rFonts w:eastAsiaTheme="majorEastAsia" w:cs="Tahoma"/>
          <w:lang w:val="en-GB"/>
        </w:rPr>
        <w:t>identify</w:t>
      </w:r>
      <w:r w:rsidR="00C6047A" w:rsidRPr="00761C8A">
        <w:rPr>
          <w:rStyle w:val="normaltextrun"/>
          <w:rFonts w:eastAsiaTheme="majorEastAsia" w:cs="Tahoma"/>
          <w:lang w:val="en-GB"/>
        </w:rPr>
        <w:t xml:space="preserve"> </w:t>
      </w:r>
      <w:r w:rsidR="0007173C" w:rsidRPr="00761C8A">
        <w:rPr>
          <w:rStyle w:val="normaltextrun"/>
          <w:rFonts w:eastAsiaTheme="majorEastAsia" w:cs="Tahoma"/>
          <w:lang w:val="en-GB"/>
        </w:rPr>
        <w:t xml:space="preserve">these actions and </w:t>
      </w:r>
      <w:r w:rsidR="00F3603D" w:rsidRPr="00761C8A">
        <w:rPr>
          <w:rStyle w:val="normaltextrun"/>
          <w:rFonts w:eastAsiaTheme="majorEastAsia" w:cs="Tahoma"/>
          <w:lang w:val="en-GB"/>
        </w:rPr>
        <w:t>implementation timeframes through the development of tailored implementation plans.</w:t>
      </w:r>
    </w:p>
    <w:p w14:paraId="3E0EA25E" w14:textId="371F4E36" w:rsidR="00354488" w:rsidRPr="00761C8A" w:rsidRDefault="004A0BEB" w:rsidP="006C3293">
      <w:pPr>
        <w:spacing w:after="120"/>
        <w:rPr>
          <w:rStyle w:val="normaltextrun"/>
          <w:rFonts w:eastAsiaTheme="majorEastAsia" w:cs="Tahoma"/>
          <w:lang w:val="en-GB"/>
        </w:rPr>
      </w:pPr>
      <w:r w:rsidRPr="00761C8A">
        <w:rPr>
          <w:rStyle w:val="normaltextrun"/>
          <w:rFonts w:eastAsiaTheme="majorEastAsia" w:cs="Tahoma"/>
          <w:lang w:val="en-GB"/>
        </w:rPr>
        <w:t>I</w:t>
      </w:r>
      <w:r w:rsidR="00354488" w:rsidRPr="00761C8A">
        <w:rPr>
          <w:rStyle w:val="normaltextrun"/>
          <w:rFonts w:eastAsiaTheme="majorEastAsia" w:cs="Tahoma"/>
          <w:lang w:val="en-GB"/>
        </w:rPr>
        <w:t xml:space="preserve">mplementation pathways </w:t>
      </w:r>
      <w:r w:rsidR="009F0867" w:rsidRPr="00761C8A">
        <w:rPr>
          <w:rStyle w:val="normaltextrun"/>
          <w:rFonts w:eastAsiaTheme="majorEastAsia" w:cs="Tahoma"/>
          <w:lang w:val="en-GB"/>
        </w:rPr>
        <w:t>and timeframes for</w:t>
      </w:r>
      <w:r w:rsidR="0005499E" w:rsidRPr="00761C8A">
        <w:rPr>
          <w:rStyle w:val="normaltextrun"/>
          <w:rFonts w:eastAsiaTheme="majorEastAsia" w:cs="Tahoma"/>
          <w:lang w:val="en-GB"/>
        </w:rPr>
        <w:t xml:space="preserve"> </w:t>
      </w:r>
      <w:r w:rsidR="008F4A42" w:rsidRPr="00761C8A">
        <w:rPr>
          <w:rStyle w:val="normaltextrun"/>
          <w:rFonts w:eastAsiaTheme="majorEastAsia" w:cs="Tahoma"/>
          <w:lang w:val="en-GB"/>
        </w:rPr>
        <w:t>operational</w:t>
      </w:r>
      <w:r w:rsidR="003D47D8" w:rsidRPr="00761C8A">
        <w:rPr>
          <w:rStyle w:val="normaltextrun"/>
          <w:rFonts w:eastAsiaTheme="majorEastAsia" w:cs="Tahoma"/>
          <w:lang w:val="en-GB"/>
        </w:rPr>
        <w:t>i</w:t>
      </w:r>
      <w:r w:rsidR="00500ABD" w:rsidRPr="00761C8A">
        <w:rPr>
          <w:rStyle w:val="normaltextrun"/>
          <w:rFonts w:eastAsiaTheme="majorEastAsia" w:cs="Tahoma"/>
          <w:lang w:val="en-GB"/>
        </w:rPr>
        <w:t>si</w:t>
      </w:r>
      <w:r w:rsidR="003D47D8" w:rsidRPr="00761C8A">
        <w:rPr>
          <w:rStyle w:val="normaltextrun"/>
          <w:rFonts w:eastAsiaTheme="majorEastAsia" w:cs="Tahoma"/>
          <w:lang w:val="en-GB"/>
        </w:rPr>
        <w:t>ng</w:t>
      </w:r>
      <w:r w:rsidR="008F4A42" w:rsidRPr="00761C8A">
        <w:rPr>
          <w:rStyle w:val="normaltextrun"/>
          <w:rFonts w:eastAsiaTheme="majorEastAsia" w:cs="Tahoma"/>
          <w:lang w:val="en-GB"/>
        </w:rPr>
        <w:t xml:space="preserve"> the system elements</w:t>
      </w:r>
      <w:r w:rsidR="009F0867" w:rsidRPr="00761C8A">
        <w:rPr>
          <w:rStyle w:val="normaltextrun"/>
          <w:rFonts w:eastAsiaTheme="majorEastAsia" w:cs="Tahoma"/>
          <w:lang w:val="en-GB"/>
        </w:rPr>
        <w:t xml:space="preserve"> </w:t>
      </w:r>
      <w:r w:rsidR="003D47D8" w:rsidRPr="00761C8A">
        <w:rPr>
          <w:rStyle w:val="normaltextrun"/>
          <w:rFonts w:eastAsiaTheme="majorEastAsia" w:cs="Tahoma"/>
          <w:lang w:val="en-GB"/>
        </w:rPr>
        <w:t>may</w:t>
      </w:r>
      <w:r w:rsidR="009F0867" w:rsidRPr="00761C8A">
        <w:rPr>
          <w:rStyle w:val="normaltextrun"/>
          <w:rFonts w:eastAsiaTheme="majorEastAsia" w:cs="Tahoma"/>
          <w:lang w:val="en-GB"/>
        </w:rPr>
        <w:t xml:space="preserve"> </w:t>
      </w:r>
      <w:r w:rsidR="003D47D8" w:rsidRPr="00761C8A">
        <w:rPr>
          <w:rStyle w:val="normaltextrun"/>
          <w:rFonts w:eastAsiaTheme="majorEastAsia" w:cs="Tahoma"/>
          <w:lang w:val="en-GB"/>
        </w:rPr>
        <w:t>vary</w:t>
      </w:r>
      <w:r w:rsidR="009E6BD3" w:rsidRPr="00761C8A">
        <w:rPr>
          <w:rStyle w:val="normaltextrun"/>
          <w:rFonts w:eastAsiaTheme="majorEastAsia" w:cs="Tahoma"/>
          <w:lang w:val="en-GB"/>
        </w:rPr>
        <w:t xml:space="preserve"> </w:t>
      </w:r>
      <w:r w:rsidR="003D47D8" w:rsidRPr="00761C8A">
        <w:rPr>
          <w:rStyle w:val="normaltextrun"/>
          <w:rFonts w:eastAsiaTheme="majorEastAsia" w:cs="Tahoma"/>
          <w:lang w:val="en-GB"/>
        </w:rPr>
        <w:t>across</w:t>
      </w:r>
      <w:r w:rsidR="005A0EAE" w:rsidRPr="00761C8A">
        <w:rPr>
          <w:rStyle w:val="normaltextrun"/>
          <w:rFonts w:eastAsiaTheme="majorEastAsia" w:cs="Tahoma"/>
          <w:lang w:val="en-GB"/>
        </w:rPr>
        <w:t xml:space="preserve"> jurisdictions, </w:t>
      </w:r>
      <w:r w:rsidR="009F5499" w:rsidRPr="00761C8A">
        <w:rPr>
          <w:rStyle w:val="normaltextrun"/>
          <w:rFonts w:eastAsiaTheme="majorEastAsia" w:cs="Tahoma"/>
          <w:lang w:val="en-GB"/>
        </w:rPr>
        <w:t>noting</w:t>
      </w:r>
      <w:r w:rsidR="00420D4A" w:rsidRPr="00761C8A">
        <w:rPr>
          <w:rStyle w:val="normaltextrun"/>
          <w:rFonts w:eastAsiaTheme="majorEastAsia" w:cs="Tahoma"/>
          <w:lang w:val="en-GB"/>
        </w:rPr>
        <w:t xml:space="preserve"> that </w:t>
      </w:r>
      <w:r w:rsidR="009E6BD3" w:rsidRPr="00761C8A">
        <w:rPr>
          <w:rStyle w:val="normaltextrun"/>
          <w:rFonts w:eastAsiaTheme="majorEastAsia" w:cs="Tahoma"/>
          <w:lang w:val="en-GB"/>
        </w:rPr>
        <w:t xml:space="preserve">jurisdictions </w:t>
      </w:r>
      <w:r w:rsidR="00F3603D" w:rsidRPr="00761C8A">
        <w:rPr>
          <w:rStyle w:val="normaltextrun"/>
          <w:rFonts w:eastAsiaTheme="majorEastAsia" w:cs="Tahoma"/>
          <w:lang w:val="en-GB"/>
        </w:rPr>
        <w:t>may be</w:t>
      </w:r>
      <w:r w:rsidR="009E6BD3" w:rsidRPr="00761C8A">
        <w:rPr>
          <w:rStyle w:val="normaltextrun"/>
          <w:rFonts w:eastAsiaTheme="majorEastAsia" w:cs="Tahoma"/>
          <w:lang w:val="en-GB"/>
        </w:rPr>
        <w:t xml:space="preserve"> at different starting points and have existing </w:t>
      </w:r>
      <w:r w:rsidR="009E6BD3" w:rsidRPr="00761C8A">
        <w:rPr>
          <w:rStyle w:val="normaltextrun"/>
          <w:rFonts w:eastAsiaTheme="majorEastAsia" w:cs="Tahoma"/>
          <w:lang w:val="en-GB"/>
        </w:rPr>
        <w:lastRenderedPageBreak/>
        <w:t xml:space="preserve">initiatives underway </w:t>
      </w:r>
      <w:r w:rsidR="00E642C9" w:rsidRPr="00761C8A">
        <w:rPr>
          <w:rStyle w:val="normaltextrun"/>
          <w:rFonts w:eastAsiaTheme="majorEastAsia" w:cs="Tahoma"/>
          <w:lang w:val="en-GB"/>
        </w:rPr>
        <w:t xml:space="preserve">to </w:t>
      </w:r>
      <w:r w:rsidR="00320CDF" w:rsidRPr="00761C8A">
        <w:rPr>
          <w:rStyle w:val="normaltextrun"/>
          <w:rFonts w:eastAsiaTheme="majorEastAsia" w:cs="Tahoma"/>
          <w:lang w:val="en-GB"/>
        </w:rPr>
        <w:t xml:space="preserve">grow early supports and shift </w:t>
      </w:r>
      <w:r w:rsidR="004402EC" w:rsidRPr="00761C8A">
        <w:rPr>
          <w:rStyle w:val="normaltextrun"/>
          <w:rFonts w:eastAsiaTheme="majorEastAsia" w:cs="Tahoma"/>
          <w:lang w:val="en-GB"/>
        </w:rPr>
        <w:t>resources and responsibilities</w:t>
      </w:r>
      <w:r w:rsidR="00320CDF" w:rsidRPr="00761C8A">
        <w:rPr>
          <w:rStyle w:val="normaltextrun"/>
          <w:rFonts w:eastAsiaTheme="majorEastAsia" w:cs="Tahoma"/>
          <w:lang w:val="en-GB"/>
        </w:rPr>
        <w:t xml:space="preserve"> towards </w:t>
      </w:r>
      <w:r w:rsidR="00F4224D" w:rsidRPr="00761C8A">
        <w:rPr>
          <w:rStyle w:val="normaltextrun"/>
          <w:rFonts w:eastAsiaTheme="majorEastAsia" w:cs="Tahoma"/>
          <w:lang w:val="en-GB"/>
        </w:rPr>
        <w:t>ACCOs</w:t>
      </w:r>
      <w:r w:rsidR="009E6BD3" w:rsidRPr="00761C8A">
        <w:rPr>
          <w:rStyle w:val="normaltextrun"/>
          <w:rFonts w:eastAsiaTheme="majorEastAsia" w:cs="Tahoma"/>
          <w:lang w:val="en-GB"/>
        </w:rPr>
        <w:t>.</w:t>
      </w:r>
    </w:p>
    <w:p w14:paraId="16E3C5AF" w14:textId="3CDEA8BE" w:rsidR="00D66498" w:rsidRPr="00761C8A" w:rsidRDefault="00CF2493" w:rsidP="006C3293">
      <w:pPr>
        <w:spacing w:after="120"/>
        <w:rPr>
          <w:rStyle w:val="normaltextrun"/>
          <w:rFonts w:eastAsiaTheme="majorEastAsia" w:cs="Tahoma"/>
          <w:lang w:val="en-GB"/>
        </w:rPr>
      </w:pPr>
      <w:r w:rsidRPr="00761C8A">
        <w:rPr>
          <w:rStyle w:val="normaltextrun"/>
          <w:rFonts w:eastAsiaTheme="majorEastAsia" w:cs="Tahoma"/>
          <w:lang w:val="en-GB"/>
        </w:rPr>
        <w:t xml:space="preserve">The </w:t>
      </w:r>
      <w:r w:rsidR="0011457D" w:rsidRPr="00761C8A">
        <w:rPr>
          <w:rStyle w:val="normaltextrun"/>
          <w:rFonts w:eastAsiaTheme="majorEastAsia" w:cs="Tahoma"/>
          <w:lang w:val="en-GB"/>
        </w:rPr>
        <w:t xml:space="preserve">actions </w:t>
      </w:r>
      <w:r w:rsidR="004F05B0" w:rsidRPr="00761C8A">
        <w:rPr>
          <w:rStyle w:val="normaltextrun"/>
          <w:rFonts w:eastAsiaTheme="majorEastAsia" w:cs="Tahoma"/>
          <w:lang w:val="en-GB"/>
        </w:rPr>
        <w:t>listed</w:t>
      </w:r>
      <w:r w:rsidR="0011457D" w:rsidRPr="00761C8A">
        <w:rPr>
          <w:rStyle w:val="normaltextrun"/>
          <w:rFonts w:eastAsiaTheme="majorEastAsia" w:cs="Tahoma"/>
          <w:lang w:val="en-GB"/>
        </w:rPr>
        <w:t xml:space="preserve"> at </w:t>
      </w:r>
      <w:r w:rsidR="0011457D" w:rsidRPr="00761C8A">
        <w:rPr>
          <w:rStyle w:val="normaltextrun"/>
          <w:rFonts w:eastAsiaTheme="majorEastAsia" w:cs="Tahoma"/>
          <w:b/>
          <w:bCs/>
          <w:lang w:val="en-GB"/>
        </w:rPr>
        <w:t>Appendix C</w:t>
      </w:r>
      <w:r w:rsidR="0011457D" w:rsidRPr="00761C8A">
        <w:rPr>
          <w:rStyle w:val="normaltextrun"/>
          <w:rFonts w:eastAsiaTheme="majorEastAsia" w:cs="Tahoma"/>
          <w:lang w:val="en-GB"/>
        </w:rPr>
        <w:t xml:space="preserve"> </w:t>
      </w:r>
      <w:r w:rsidR="00C17C18" w:rsidRPr="00761C8A">
        <w:rPr>
          <w:rStyle w:val="normaltextrun"/>
          <w:rFonts w:eastAsiaTheme="majorEastAsia" w:cs="Tahoma"/>
          <w:lang w:val="en-GB"/>
        </w:rPr>
        <w:t xml:space="preserve">are </w:t>
      </w:r>
      <w:r w:rsidR="003E19CA" w:rsidRPr="00761C8A">
        <w:rPr>
          <w:rStyle w:val="normaltextrun"/>
          <w:rFonts w:eastAsiaTheme="majorEastAsia" w:cs="Tahoma"/>
          <w:lang w:val="en-GB"/>
        </w:rPr>
        <w:t xml:space="preserve">intended to provide </w:t>
      </w:r>
      <w:r w:rsidR="0022356A" w:rsidRPr="00761C8A">
        <w:rPr>
          <w:rStyle w:val="normaltextrun"/>
          <w:rFonts w:eastAsiaTheme="majorEastAsia" w:cs="Tahoma"/>
          <w:lang w:val="en-GB"/>
        </w:rPr>
        <w:t xml:space="preserve">best practice </w:t>
      </w:r>
      <w:r w:rsidR="00642F6D" w:rsidRPr="00761C8A">
        <w:rPr>
          <w:rStyle w:val="normaltextrun"/>
          <w:rFonts w:eastAsiaTheme="majorEastAsia" w:cs="Tahoma"/>
          <w:lang w:val="en-GB"/>
        </w:rPr>
        <w:t xml:space="preserve">examples of </w:t>
      </w:r>
      <w:r w:rsidR="00443DEB" w:rsidRPr="00761C8A">
        <w:rPr>
          <w:rStyle w:val="normaltextrun"/>
          <w:rFonts w:eastAsiaTheme="majorEastAsia" w:cs="Tahoma"/>
          <w:lang w:val="en-GB"/>
        </w:rPr>
        <w:t>pathways</w:t>
      </w:r>
      <w:r w:rsidR="00642F6D" w:rsidRPr="00761C8A">
        <w:rPr>
          <w:rStyle w:val="normaltextrun"/>
          <w:rFonts w:eastAsiaTheme="majorEastAsia" w:cs="Tahoma"/>
          <w:lang w:val="en-GB"/>
        </w:rPr>
        <w:t xml:space="preserve"> that can be taken to operationalise the system elements.</w:t>
      </w:r>
      <w:r w:rsidR="002D3096" w:rsidRPr="00761C8A">
        <w:rPr>
          <w:rStyle w:val="normaltextrun"/>
          <w:rFonts w:eastAsiaTheme="majorEastAsia" w:cs="Tahoma"/>
          <w:lang w:val="en-GB"/>
        </w:rPr>
        <w:t xml:space="preserve"> </w:t>
      </w:r>
      <w:r w:rsidR="005640A6" w:rsidRPr="00761C8A">
        <w:rPr>
          <w:rStyle w:val="normaltextrun"/>
          <w:rFonts w:eastAsiaTheme="majorEastAsia" w:cs="Tahoma"/>
          <w:lang w:val="en-GB"/>
        </w:rPr>
        <w:t>Commonwealth Agencies</w:t>
      </w:r>
      <w:r w:rsidR="00737F4F" w:rsidRPr="00761C8A">
        <w:rPr>
          <w:rStyle w:val="normaltextrun"/>
          <w:rFonts w:eastAsiaTheme="majorEastAsia" w:cs="Tahoma"/>
          <w:lang w:val="en-GB"/>
        </w:rPr>
        <w:t xml:space="preserve"> and State and Territory Governments are not expected to </w:t>
      </w:r>
      <w:r w:rsidR="00DD136D" w:rsidRPr="00761C8A">
        <w:rPr>
          <w:rStyle w:val="normaltextrun"/>
          <w:rFonts w:eastAsiaTheme="majorEastAsia" w:cs="Tahoma"/>
          <w:lang w:val="en-GB"/>
        </w:rPr>
        <w:t xml:space="preserve">commit to </w:t>
      </w:r>
      <w:proofErr w:type="gramStart"/>
      <w:r w:rsidR="00EC3FCD" w:rsidRPr="00761C8A">
        <w:rPr>
          <w:rStyle w:val="normaltextrun"/>
          <w:rFonts w:eastAsiaTheme="majorEastAsia" w:cs="Tahoma"/>
          <w:lang w:val="en-GB"/>
        </w:rPr>
        <w:t>all of</w:t>
      </w:r>
      <w:proofErr w:type="gramEnd"/>
      <w:r w:rsidR="00EC3FCD" w:rsidRPr="00761C8A">
        <w:rPr>
          <w:rStyle w:val="normaltextrun"/>
          <w:rFonts w:eastAsiaTheme="majorEastAsia" w:cs="Tahoma"/>
          <w:lang w:val="en-GB"/>
        </w:rPr>
        <w:t xml:space="preserve"> </w:t>
      </w:r>
      <w:r w:rsidR="00DD136D" w:rsidRPr="00761C8A">
        <w:rPr>
          <w:rStyle w:val="normaltextrun"/>
          <w:rFonts w:eastAsiaTheme="majorEastAsia" w:cs="Tahoma"/>
          <w:lang w:val="en-GB"/>
        </w:rPr>
        <w:t>these actions</w:t>
      </w:r>
      <w:r w:rsidR="003E19CA" w:rsidRPr="00761C8A">
        <w:rPr>
          <w:rStyle w:val="normaltextrun"/>
          <w:rFonts w:eastAsiaTheme="majorEastAsia" w:cs="Tahoma"/>
          <w:lang w:val="en-GB"/>
        </w:rPr>
        <w:t xml:space="preserve"> but</w:t>
      </w:r>
      <w:r w:rsidR="00CB7610" w:rsidRPr="00761C8A">
        <w:rPr>
          <w:rStyle w:val="normaltextrun"/>
          <w:rFonts w:eastAsiaTheme="majorEastAsia" w:cs="Tahoma"/>
          <w:lang w:val="en-GB"/>
        </w:rPr>
        <w:t xml:space="preserve"> </w:t>
      </w:r>
      <w:r w:rsidR="00EC3FCD" w:rsidRPr="00761C8A">
        <w:rPr>
          <w:rStyle w:val="normaltextrun"/>
          <w:rFonts w:eastAsiaTheme="majorEastAsia" w:cs="Tahoma"/>
          <w:lang w:val="en-GB"/>
        </w:rPr>
        <w:t>should</w:t>
      </w:r>
      <w:r w:rsidR="00CB7610" w:rsidRPr="00761C8A">
        <w:rPr>
          <w:rStyle w:val="normaltextrun"/>
          <w:rFonts w:eastAsiaTheme="majorEastAsia" w:cs="Tahoma"/>
          <w:lang w:val="en-GB"/>
        </w:rPr>
        <w:t xml:space="preserve"> consider the</w:t>
      </w:r>
      <w:r w:rsidR="003E19CA" w:rsidRPr="00761C8A">
        <w:rPr>
          <w:rStyle w:val="normaltextrun"/>
          <w:rFonts w:eastAsiaTheme="majorEastAsia" w:cs="Tahoma"/>
          <w:lang w:val="en-GB"/>
        </w:rPr>
        <w:t xml:space="preserve">m in developing </w:t>
      </w:r>
      <w:r w:rsidR="0040733F" w:rsidRPr="00761C8A">
        <w:rPr>
          <w:rStyle w:val="normaltextrun"/>
          <w:rFonts w:eastAsiaTheme="majorEastAsia" w:cs="Tahoma"/>
          <w:lang w:val="en-GB"/>
        </w:rPr>
        <w:t>tailored implementation plans</w:t>
      </w:r>
      <w:r w:rsidR="00FF5AC1" w:rsidRPr="00761C8A">
        <w:rPr>
          <w:rStyle w:val="normaltextrun"/>
          <w:rFonts w:eastAsiaTheme="majorEastAsia" w:cs="Tahoma"/>
          <w:lang w:val="en-GB"/>
        </w:rPr>
        <w:t>.</w:t>
      </w:r>
      <w:r w:rsidR="00D66498" w:rsidRPr="00761C8A">
        <w:rPr>
          <w:rStyle w:val="normaltextrun"/>
          <w:rFonts w:eastAsiaTheme="majorEastAsia" w:cs="Tahoma"/>
          <w:lang w:val="en-GB"/>
        </w:rPr>
        <w:t xml:space="preserve"> </w:t>
      </w:r>
      <w:r w:rsidR="006C3293" w:rsidRPr="00761C8A">
        <w:rPr>
          <w:rStyle w:val="normaltextrun"/>
          <w:rFonts w:eastAsiaTheme="majorEastAsia" w:cs="Tahoma"/>
          <w:lang w:val="en-GB"/>
        </w:rPr>
        <w:t xml:space="preserve">Where possible, the </w:t>
      </w:r>
      <w:r w:rsidR="004402EC" w:rsidRPr="00761C8A">
        <w:rPr>
          <w:rStyle w:val="normaltextrun"/>
          <w:rFonts w:eastAsiaTheme="majorEastAsia" w:cs="Tahoma"/>
          <w:lang w:val="en-GB"/>
        </w:rPr>
        <w:t>example</w:t>
      </w:r>
      <w:r w:rsidR="006C3293" w:rsidRPr="00761C8A">
        <w:rPr>
          <w:rStyle w:val="normaltextrun"/>
          <w:rFonts w:eastAsiaTheme="majorEastAsia" w:cs="Tahoma"/>
          <w:lang w:val="en-GB"/>
        </w:rPr>
        <w:t xml:space="preserve"> actions</w:t>
      </w:r>
      <w:r w:rsidR="004402EC" w:rsidRPr="00761C8A">
        <w:rPr>
          <w:rStyle w:val="normaltextrun"/>
          <w:rFonts w:eastAsiaTheme="majorEastAsia" w:cs="Tahoma"/>
          <w:lang w:val="en-GB"/>
        </w:rPr>
        <w:t xml:space="preserve"> </w:t>
      </w:r>
      <w:r w:rsidR="006C3293" w:rsidRPr="00761C8A">
        <w:rPr>
          <w:rStyle w:val="normaltextrun"/>
          <w:rFonts w:eastAsiaTheme="majorEastAsia" w:cs="Tahoma"/>
          <w:lang w:val="en-GB"/>
        </w:rPr>
        <w:t>are aligned with commitments under Safe and Supported.</w:t>
      </w:r>
    </w:p>
    <w:p w14:paraId="03A13887" w14:textId="159F3E8A" w:rsidR="00B12A58" w:rsidRPr="00761C8A" w:rsidRDefault="00B12A58" w:rsidP="009820ED">
      <w:pPr>
        <w:pStyle w:val="Heading3"/>
        <w:rPr>
          <w:lang w:val="en-GB"/>
        </w:rPr>
      </w:pPr>
      <w:bookmarkStart w:id="60" w:name="_Toc188023218"/>
      <w:r w:rsidRPr="00761C8A">
        <w:rPr>
          <w:lang w:val="en-GB"/>
        </w:rPr>
        <w:t>Implementation plan template</w:t>
      </w:r>
      <w:bookmarkEnd w:id="58"/>
      <w:bookmarkEnd w:id="60"/>
      <w:r w:rsidRPr="00761C8A">
        <w:rPr>
          <w:lang w:val="en-GB"/>
        </w:rPr>
        <w:t xml:space="preserve">  </w:t>
      </w:r>
    </w:p>
    <w:p w14:paraId="71FD88AA" w14:textId="3DE2A3AD" w:rsidR="003C08C0" w:rsidRPr="00761C8A" w:rsidRDefault="003C08C0" w:rsidP="003C08C0">
      <w:pPr>
        <w:spacing w:after="120"/>
        <w:rPr>
          <w:rFonts w:cs="Tahoma"/>
          <w:lang w:val="en-GB"/>
        </w:rPr>
      </w:pPr>
      <w:r w:rsidRPr="00761C8A">
        <w:rPr>
          <w:rFonts w:cs="Tahoma"/>
          <w:lang w:val="en-GB"/>
        </w:rPr>
        <w:t xml:space="preserve">A major difference between Safe and Supported and other frameworks is that the Leadership Group is at the decision-making table with equal status to governments. Working in partnership enabled the development of strategic action plans that have the potential to make a </w:t>
      </w:r>
      <w:r w:rsidR="006E17C3" w:rsidRPr="00761C8A">
        <w:rPr>
          <w:rFonts w:cs="Tahoma"/>
          <w:lang w:val="en-GB"/>
        </w:rPr>
        <w:t>significant</w:t>
      </w:r>
      <w:r w:rsidRPr="00761C8A">
        <w:rPr>
          <w:rFonts w:cs="Tahoma"/>
          <w:lang w:val="en-GB"/>
        </w:rPr>
        <w:t xml:space="preserve"> difference</w:t>
      </w:r>
      <w:r w:rsidR="00335DE5" w:rsidRPr="00761C8A">
        <w:rPr>
          <w:rFonts w:cs="Tahoma"/>
          <w:lang w:val="en-GB"/>
        </w:rPr>
        <w:t xml:space="preserve"> to improving outcomes for children and their families</w:t>
      </w:r>
      <w:r w:rsidRPr="00761C8A">
        <w:rPr>
          <w:rFonts w:cs="Tahoma"/>
          <w:lang w:val="en-GB"/>
        </w:rPr>
        <w:t xml:space="preserve">.  </w:t>
      </w:r>
    </w:p>
    <w:p w14:paraId="2EAE100F" w14:textId="30840D77" w:rsidR="003C08C0" w:rsidRPr="00761C8A" w:rsidRDefault="00581A86" w:rsidP="003C08C0">
      <w:pPr>
        <w:spacing w:after="120"/>
        <w:rPr>
          <w:rFonts w:cs="Tahoma"/>
          <w:lang w:val="en-GB"/>
        </w:rPr>
      </w:pPr>
      <w:r w:rsidRPr="00761C8A">
        <w:rPr>
          <w:rFonts w:cs="Tahoma"/>
          <w:lang w:val="en-GB"/>
        </w:rPr>
        <w:t>I</w:t>
      </w:r>
      <w:r w:rsidR="003C08C0" w:rsidRPr="00761C8A">
        <w:rPr>
          <w:rFonts w:cs="Tahoma"/>
          <w:lang w:val="en-GB"/>
        </w:rPr>
        <w:t>mplementation of the Strategy must progress with the same level of shared decision-making that govern</w:t>
      </w:r>
      <w:r w:rsidR="00335DE5" w:rsidRPr="00761C8A">
        <w:rPr>
          <w:rFonts w:cs="Tahoma"/>
          <w:lang w:val="en-GB"/>
        </w:rPr>
        <w:t>s</w:t>
      </w:r>
      <w:r w:rsidR="003C08C0" w:rsidRPr="00761C8A">
        <w:rPr>
          <w:rFonts w:cs="Tahoma"/>
          <w:lang w:val="en-GB"/>
        </w:rPr>
        <w:t xml:space="preserve"> the </w:t>
      </w:r>
      <w:r w:rsidR="00335DE5" w:rsidRPr="00761C8A">
        <w:rPr>
          <w:rFonts w:cs="Tahoma"/>
          <w:lang w:val="en-GB"/>
        </w:rPr>
        <w:t>delivery</w:t>
      </w:r>
      <w:r w:rsidR="003C08C0" w:rsidRPr="00761C8A">
        <w:rPr>
          <w:rFonts w:cs="Tahoma"/>
          <w:lang w:val="en-GB"/>
        </w:rPr>
        <w:t xml:space="preserve"> of </w:t>
      </w:r>
      <w:r w:rsidR="00335DE5" w:rsidRPr="00761C8A">
        <w:rPr>
          <w:rFonts w:cs="Tahoma"/>
          <w:lang w:val="en-GB"/>
        </w:rPr>
        <w:t xml:space="preserve">Safe and Supported and its Action Plans. </w:t>
      </w:r>
    </w:p>
    <w:p w14:paraId="75955F2B" w14:textId="478302CD" w:rsidR="00700C33" w:rsidRPr="00761C8A" w:rsidRDefault="00522A92" w:rsidP="00172551">
      <w:pPr>
        <w:suppressAutoHyphens/>
        <w:spacing w:before="40" w:after="120" w:line="280" w:lineRule="atLeast"/>
        <w:rPr>
          <w:rFonts w:cs="Tahoma"/>
          <w:lang w:val="en-GB"/>
        </w:rPr>
      </w:pPr>
      <w:r w:rsidRPr="00761C8A">
        <w:rPr>
          <w:rFonts w:cs="Tahoma"/>
          <w:lang w:val="en-GB"/>
        </w:rPr>
        <w:t>While national consistency is desirable and an aim underpinning Safe and Supported, jurisdictional readiness</w:t>
      </w:r>
      <w:r w:rsidR="00B62729" w:rsidRPr="00761C8A">
        <w:rPr>
          <w:rFonts w:cs="Tahoma"/>
          <w:lang w:val="en-GB"/>
        </w:rPr>
        <w:t xml:space="preserve"> and contexts</w:t>
      </w:r>
      <w:r w:rsidRPr="00761C8A">
        <w:rPr>
          <w:rFonts w:cs="Tahoma"/>
          <w:lang w:val="en-GB"/>
        </w:rPr>
        <w:t xml:space="preserve"> </w:t>
      </w:r>
      <w:r w:rsidR="00B62729" w:rsidRPr="00761C8A">
        <w:rPr>
          <w:rFonts w:cs="Tahoma"/>
          <w:lang w:val="en-GB"/>
        </w:rPr>
        <w:t>will</w:t>
      </w:r>
      <w:r w:rsidRPr="00761C8A">
        <w:rPr>
          <w:rFonts w:cs="Tahoma"/>
          <w:lang w:val="en-GB"/>
        </w:rPr>
        <w:t xml:space="preserve"> vary and re</w:t>
      </w:r>
      <w:r w:rsidR="00884580" w:rsidRPr="00761C8A">
        <w:rPr>
          <w:rFonts w:cs="Tahoma"/>
          <w:lang w:val="en-GB"/>
        </w:rPr>
        <w:t xml:space="preserve">quire </w:t>
      </w:r>
      <w:r w:rsidRPr="00761C8A">
        <w:rPr>
          <w:rFonts w:cs="Tahoma"/>
          <w:lang w:val="en-GB"/>
        </w:rPr>
        <w:t xml:space="preserve">different implementation approaches. </w:t>
      </w:r>
      <w:r w:rsidR="00FB6AB3" w:rsidRPr="00761C8A">
        <w:rPr>
          <w:rFonts w:cs="Tahoma"/>
          <w:lang w:val="en-GB"/>
        </w:rPr>
        <w:t>T</w:t>
      </w:r>
      <w:r w:rsidR="00447641" w:rsidRPr="00761C8A">
        <w:rPr>
          <w:rFonts w:cs="Tahoma"/>
          <w:lang w:val="en-GB"/>
        </w:rPr>
        <w:t>he</w:t>
      </w:r>
      <w:r w:rsidR="003017C4" w:rsidRPr="00761C8A">
        <w:rPr>
          <w:rFonts w:cs="Tahoma"/>
          <w:lang w:val="en-GB"/>
        </w:rPr>
        <w:t xml:space="preserve"> implementation </w:t>
      </w:r>
      <w:r w:rsidR="00447641" w:rsidRPr="00761C8A">
        <w:rPr>
          <w:rFonts w:cs="Tahoma"/>
          <w:lang w:val="en-GB"/>
        </w:rPr>
        <w:t>plan template allows flexibility</w:t>
      </w:r>
      <w:r w:rsidR="00700C33" w:rsidRPr="00761C8A">
        <w:rPr>
          <w:rFonts w:cs="Tahoma"/>
          <w:lang w:val="en-GB"/>
        </w:rPr>
        <w:t xml:space="preserve"> </w:t>
      </w:r>
      <w:r w:rsidR="00D47E1A" w:rsidRPr="00761C8A">
        <w:rPr>
          <w:rFonts w:cs="Tahoma"/>
          <w:lang w:val="en-GB"/>
        </w:rPr>
        <w:t>for</w:t>
      </w:r>
      <w:r w:rsidR="00700C33" w:rsidRPr="00761C8A">
        <w:rPr>
          <w:rFonts w:cs="Tahoma"/>
          <w:lang w:val="en-GB"/>
        </w:rPr>
        <w:t xml:space="preserve"> </w:t>
      </w:r>
      <w:r w:rsidR="00447641" w:rsidRPr="00761C8A">
        <w:rPr>
          <w:rFonts w:cs="Tahoma"/>
          <w:lang w:val="en-GB"/>
        </w:rPr>
        <w:t xml:space="preserve">jurisdictions </w:t>
      </w:r>
      <w:r w:rsidR="00700C33" w:rsidRPr="00761C8A">
        <w:rPr>
          <w:rFonts w:cs="Tahoma"/>
          <w:lang w:val="en-GB"/>
        </w:rPr>
        <w:t xml:space="preserve">to </w:t>
      </w:r>
      <w:r w:rsidR="001D66FE" w:rsidRPr="00761C8A">
        <w:rPr>
          <w:rFonts w:cs="Tahoma"/>
          <w:lang w:val="en-GB"/>
        </w:rPr>
        <w:t xml:space="preserve">determine </w:t>
      </w:r>
      <w:r w:rsidR="002840EF" w:rsidRPr="00761C8A">
        <w:rPr>
          <w:rFonts w:cs="Tahoma"/>
          <w:lang w:val="en-GB"/>
        </w:rPr>
        <w:t>how they</w:t>
      </w:r>
      <w:r w:rsidR="00DD110C" w:rsidRPr="00761C8A">
        <w:rPr>
          <w:rFonts w:cs="Tahoma"/>
          <w:lang w:val="en-GB"/>
        </w:rPr>
        <w:t xml:space="preserve"> operationalis</w:t>
      </w:r>
      <w:r w:rsidR="002840EF" w:rsidRPr="00761C8A">
        <w:rPr>
          <w:rFonts w:cs="Tahoma"/>
          <w:lang w:val="en-GB"/>
        </w:rPr>
        <w:t>e</w:t>
      </w:r>
      <w:r w:rsidR="00DD110C" w:rsidRPr="00761C8A">
        <w:rPr>
          <w:rFonts w:cs="Tahoma"/>
          <w:lang w:val="en-GB"/>
        </w:rPr>
        <w:t xml:space="preserve"> the strategy</w:t>
      </w:r>
      <w:r w:rsidR="002840EF" w:rsidRPr="00761C8A">
        <w:rPr>
          <w:rFonts w:cs="Tahoma"/>
          <w:lang w:val="en-GB"/>
        </w:rPr>
        <w:t xml:space="preserve"> through tailored actions and activities</w:t>
      </w:r>
      <w:r w:rsidR="00C1491A" w:rsidRPr="00761C8A">
        <w:rPr>
          <w:rFonts w:cs="Tahoma"/>
          <w:lang w:val="en-GB"/>
        </w:rPr>
        <w:t xml:space="preserve">, </w:t>
      </w:r>
      <w:r w:rsidR="00700C33" w:rsidRPr="00761C8A">
        <w:rPr>
          <w:rFonts w:cs="Tahoma"/>
          <w:lang w:val="en-GB"/>
        </w:rPr>
        <w:t xml:space="preserve">based </w:t>
      </w:r>
      <w:r w:rsidR="00C824A5" w:rsidRPr="00761C8A">
        <w:rPr>
          <w:rFonts w:cs="Tahoma"/>
          <w:lang w:val="en-GB"/>
        </w:rPr>
        <w:t xml:space="preserve">on </w:t>
      </w:r>
      <w:r w:rsidR="00700C33" w:rsidRPr="00761C8A">
        <w:rPr>
          <w:rFonts w:cs="Tahoma"/>
          <w:lang w:val="en-GB"/>
        </w:rPr>
        <w:t xml:space="preserve">their </w:t>
      </w:r>
      <w:r w:rsidR="00172551" w:rsidRPr="00761C8A">
        <w:rPr>
          <w:rFonts w:cs="Tahoma"/>
          <w:lang w:val="en-GB"/>
        </w:rPr>
        <w:t>existing and planned efforts,</w:t>
      </w:r>
      <w:r w:rsidR="00700C33" w:rsidRPr="00761C8A">
        <w:rPr>
          <w:rFonts w:cs="Tahoma"/>
          <w:lang w:val="en-GB"/>
        </w:rPr>
        <w:t xml:space="preserve"> needs</w:t>
      </w:r>
      <w:r w:rsidR="00D47E1A" w:rsidRPr="00761C8A">
        <w:rPr>
          <w:rFonts w:cs="Tahoma"/>
          <w:lang w:val="en-GB"/>
        </w:rPr>
        <w:t>,</w:t>
      </w:r>
      <w:r w:rsidR="00700C33" w:rsidRPr="00761C8A">
        <w:rPr>
          <w:rFonts w:cs="Tahoma"/>
          <w:lang w:val="en-GB"/>
        </w:rPr>
        <w:t xml:space="preserve"> priorities</w:t>
      </w:r>
      <w:r w:rsidR="00D47E1A" w:rsidRPr="00761C8A">
        <w:rPr>
          <w:rFonts w:cs="Tahoma"/>
          <w:lang w:val="en-GB"/>
        </w:rPr>
        <w:t xml:space="preserve"> and aspirations</w:t>
      </w:r>
      <w:r w:rsidR="00DF21C6" w:rsidRPr="00761C8A">
        <w:rPr>
          <w:rFonts w:cs="Tahoma"/>
          <w:lang w:val="en-GB"/>
        </w:rPr>
        <w:t>. This will help</w:t>
      </w:r>
      <w:r w:rsidR="00C2150E" w:rsidRPr="00761C8A">
        <w:rPr>
          <w:rFonts w:cs="Tahoma"/>
          <w:lang w:val="en-GB"/>
        </w:rPr>
        <w:t xml:space="preserve"> to ensure</w:t>
      </w:r>
      <w:r w:rsidR="00700C33" w:rsidRPr="00761C8A">
        <w:rPr>
          <w:rFonts w:cs="Tahoma"/>
          <w:lang w:val="en-GB"/>
        </w:rPr>
        <w:t xml:space="preserve"> that the Strategy can be implemented across all jurisdictions in a way that works </w:t>
      </w:r>
      <w:r w:rsidR="00E43627" w:rsidRPr="00761C8A">
        <w:rPr>
          <w:rFonts w:cs="Tahoma"/>
          <w:lang w:val="en-GB"/>
        </w:rPr>
        <w:t>within</w:t>
      </w:r>
      <w:r w:rsidR="00700C33" w:rsidRPr="00761C8A">
        <w:rPr>
          <w:rFonts w:cs="Tahoma"/>
          <w:lang w:val="en-GB"/>
        </w:rPr>
        <w:t xml:space="preserve"> </w:t>
      </w:r>
      <w:r w:rsidR="00D47E1A" w:rsidRPr="00761C8A">
        <w:rPr>
          <w:rFonts w:cs="Tahoma"/>
          <w:lang w:val="en-GB"/>
        </w:rPr>
        <w:t>the</w:t>
      </w:r>
      <w:r w:rsidR="001D66FE" w:rsidRPr="00761C8A">
        <w:rPr>
          <w:rFonts w:cs="Tahoma"/>
          <w:lang w:val="en-GB"/>
        </w:rPr>
        <w:t>ir</w:t>
      </w:r>
      <w:r w:rsidR="00D47E1A" w:rsidRPr="00761C8A">
        <w:rPr>
          <w:rFonts w:cs="Tahoma"/>
          <w:lang w:val="en-GB"/>
        </w:rPr>
        <w:t xml:space="preserve"> </w:t>
      </w:r>
      <w:r w:rsidR="00DA7F66" w:rsidRPr="00761C8A">
        <w:rPr>
          <w:rFonts w:cs="Tahoma"/>
          <w:lang w:val="en-GB"/>
        </w:rPr>
        <w:t>local policy</w:t>
      </w:r>
      <w:r w:rsidR="00D47E1A" w:rsidRPr="00761C8A">
        <w:rPr>
          <w:rFonts w:cs="Tahoma"/>
          <w:lang w:val="en-GB"/>
        </w:rPr>
        <w:t xml:space="preserve"> </w:t>
      </w:r>
      <w:r w:rsidR="00FE6ED3" w:rsidRPr="00761C8A">
        <w:rPr>
          <w:rFonts w:cs="Tahoma"/>
          <w:lang w:val="en-GB"/>
        </w:rPr>
        <w:t xml:space="preserve">and funding </w:t>
      </w:r>
      <w:r w:rsidR="00D47E1A" w:rsidRPr="00761C8A">
        <w:rPr>
          <w:rFonts w:cs="Tahoma"/>
          <w:lang w:val="en-GB"/>
        </w:rPr>
        <w:t xml:space="preserve">context. </w:t>
      </w:r>
    </w:p>
    <w:p w14:paraId="5E7B760E" w14:textId="50293C8C" w:rsidR="00FC0358" w:rsidRPr="00761C8A" w:rsidRDefault="00E6363A" w:rsidP="00FC0358">
      <w:pPr>
        <w:spacing w:before="120" w:after="120"/>
        <w:rPr>
          <w:rFonts w:cs="Tahoma"/>
          <w:lang w:val="en-GB"/>
        </w:rPr>
      </w:pPr>
      <w:r w:rsidRPr="00761C8A">
        <w:rPr>
          <w:rFonts w:cs="Tahoma"/>
          <w:lang w:val="en-GB"/>
        </w:rPr>
        <w:t>It will be important that governments</w:t>
      </w:r>
      <w:r w:rsidR="0023510C" w:rsidRPr="00761C8A">
        <w:rPr>
          <w:rFonts w:cs="Tahoma"/>
          <w:lang w:val="en-GB"/>
        </w:rPr>
        <w:t xml:space="preserve"> communicate across portfolios to</w:t>
      </w:r>
      <w:r w:rsidR="00FC0358" w:rsidRPr="00761C8A">
        <w:rPr>
          <w:rFonts w:cs="Tahoma"/>
          <w:lang w:val="en-GB"/>
        </w:rPr>
        <w:t xml:space="preserve"> outline the new activities they will undertake to implement the strategy, alongside </w:t>
      </w:r>
      <w:r w:rsidR="00230A08" w:rsidRPr="00761C8A">
        <w:rPr>
          <w:rFonts w:cs="Tahoma"/>
          <w:lang w:val="en-GB"/>
        </w:rPr>
        <w:t xml:space="preserve">planned </w:t>
      </w:r>
      <w:r w:rsidR="00FF3D7E" w:rsidRPr="00761C8A">
        <w:rPr>
          <w:rFonts w:cs="Tahoma"/>
          <w:lang w:val="en-GB"/>
        </w:rPr>
        <w:t xml:space="preserve">or existing </w:t>
      </w:r>
      <w:r w:rsidR="00FC0358" w:rsidRPr="00761C8A">
        <w:rPr>
          <w:rFonts w:cs="Tahoma"/>
          <w:lang w:val="en-GB"/>
        </w:rPr>
        <w:t xml:space="preserve">activities that </w:t>
      </w:r>
      <w:r w:rsidR="00FF3D7E" w:rsidRPr="00761C8A">
        <w:rPr>
          <w:rFonts w:cs="Tahoma"/>
          <w:lang w:val="en-GB"/>
        </w:rPr>
        <w:t xml:space="preserve">are </w:t>
      </w:r>
      <w:r w:rsidR="00C56543" w:rsidRPr="00761C8A">
        <w:rPr>
          <w:rFonts w:cs="Tahoma"/>
          <w:lang w:val="en-GB"/>
        </w:rPr>
        <w:t>already</w:t>
      </w:r>
      <w:r w:rsidR="00FC0358" w:rsidRPr="00761C8A">
        <w:rPr>
          <w:rFonts w:cs="Tahoma"/>
          <w:lang w:val="en-GB"/>
        </w:rPr>
        <w:t xml:space="preserve"> underway</w:t>
      </w:r>
      <w:r w:rsidR="00C56543" w:rsidRPr="00761C8A">
        <w:rPr>
          <w:rFonts w:cs="Tahoma"/>
          <w:lang w:val="en-GB"/>
        </w:rPr>
        <w:t>.</w:t>
      </w:r>
    </w:p>
    <w:p w14:paraId="4C4BEA78" w14:textId="23C92B5A" w:rsidR="00F07062" w:rsidRPr="00761C8A" w:rsidRDefault="00F07062" w:rsidP="00F07062">
      <w:pPr>
        <w:suppressAutoHyphens/>
        <w:spacing w:before="40" w:after="120" w:line="280" w:lineRule="atLeast"/>
        <w:rPr>
          <w:rStyle w:val="normaltextrun"/>
          <w:rFonts w:eastAsiaTheme="majorEastAsia" w:cs="Tahoma"/>
          <w:lang w:val="en-GB"/>
        </w:rPr>
      </w:pPr>
      <w:r w:rsidRPr="00761C8A">
        <w:rPr>
          <w:rFonts w:cs="Tahoma"/>
          <w:lang w:val="en-GB"/>
        </w:rPr>
        <w:t xml:space="preserve">An </w:t>
      </w:r>
      <w:r w:rsidRPr="00761C8A">
        <w:rPr>
          <w:rStyle w:val="normaltextrun"/>
          <w:rFonts w:eastAsiaTheme="majorEastAsia" w:cs="Tahoma"/>
          <w:lang w:val="en-GB"/>
        </w:rPr>
        <w:t xml:space="preserve">Implementation plan template for governments to </w:t>
      </w:r>
      <w:r w:rsidR="00C56543" w:rsidRPr="00761C8A">
        <w:rPr>
          <w:rStyle w:val="normaltextrun"/>
          <w:rFonts w:eastAsiaTheme="majorEastAsia" w:cs="Tahoma"/>
          <w:lang w:val="en-GB"/>
        </w:rPr>
        <w:t>complete</w:t>
      </w:r>
      <w:r w:rsidR="002840EF" w:rsidRPr="00761C8A">
        <w:rPr>
          <w:rStyle w:val="normaltextrun"/>
          <w:rFonts w:eastAsiaTheme="majorEastAsia" w:cs="Tahoma"/>
          <w:lang w:val="en-GB"/>
        </w:rPr>
        <w:t xml:space="preserve"> is</w:t>
      </w:r>
      <w:r w:rsidRPr="00761C8A">
        <w:rPr>
          <w:rStyle w:val="normaltextrun"/>
          <w:rFonts w:eastAsiaTheme="majorEastAsia" w:cs="Tahoma"/>
          <w:lang w:val="en-GB"/>
        </w:rPr>
        <w:t xml:space="preserve"> at </w:t>
      </w:r>
      <w:r w:rsidR="000532E5" w:rsidRPr="00761C8A">
        <w:rPr>
          <w:rFonts w:cs="Tahoma"/>
          <w:b/>
          <w:lang w:val="en-GB"/>
        </w:rPr>
        <w:t>Appendix</w:t>
      </w:r>
      <w:r w:rsidRPr="00761C8A">
        <w:rPr>
          <w:rStyle w:val="normaltextrun"/>
          <w:rFonts w:eastAsiaTheme="majorEastAsia" w:cs="Tahoma"/>
          <w:b/>
          <w:lang w:val="en-GB"/>
        </w:rPr>
        <w:t xml:space="preserve"> </w:t>
      </w:r>
      <w:r w:rsidR="006C54C0" w:rsidRPr="00761C8A">
        <w:rPr>
          <w:rStyle w:val="normaltextrun"/>
          <w:rFonts w:eastAsiaTheme="majorEastAsia" w:cs="Tahoma"/>
          <w:b/>
          <w:lang w:val="en-GB"/>
        </w:rPr>
        <w:t>D</w:t>
      </w:r>
      <w:r w:rsidRPr="00761C8A">
        <w:rPr>
          <w:rStyle w:val="normaltextrun"/>
          <w:rFonts w:eastAsiaTheme="majorEastAsia" w:cs="Tahoma"/>
          <w:b/>
          <w:lang w:val="en-GB"/>
        </w:rPr>
        <w:t>.</w:t>
      </w:r>
      <w:r w:rsidRPr="00761C8A">
        <w:rPr>
          <w:rStyle w:val="normaltextrun"/>
          <w:rFonts w:eastAsiaTheme="majorEastAsia" w:cs="Tahoma"/>
          <w:lang w:val="en-GB"/>
        </w:rPr>
        <w:t xml:space="preserve"> </w:t>
      </w:r>
    </w:p>
    <w:p w14:paraId="2FB0EF76" w14:textId="0BE177E8" w:rsidR="004F222C" w:rsidRPr="00761C8A" w:rsidRDefault="00A96121" w:rsidP="009820ED">
      <w:pPr>
        <w:pStyle w:val="Heading2"/>
        <w:rPr>
          <w:lang w:val="en-GB"/>
        </w:rPr>
      </w:pPr>
      <w:bookmarkStart w:id="61" w:name="_Toc174631175"/>
      <w:bookmarkStart w:id="62" w:name="_Toc188023219"/>
      <w:r w:rsidRPr="00761C8A">
        <w:rPr>
          <w:lang w:val="en-GB"/>
        </w:rPr>
        <w:t>Accountability</w:t>
      </w:r>
      <w:bookmarkEnd w:id="61"/>
      <w:bookmarkEnd w:id="62"/>
      <w:r w:rsidRPr="00761C8A">
        <w:rPr>
          <w:lang w:val="en-GB"/>
        </w:rPr>
        <w:t xml:space="preserve"> </w:t>
      </w:r>
    </w:p>
    <w:p w14:paraId="06720F58" w14:textId="795ABAC0" w:rsidR="00494FE1" w:rsidRPr="00761C8A" w:rsidRDefault="00494FE1" w:rsidP="009820ED">
      <w:pPr>
        <w:pStyle w:val="Heading3"/>
        <w:rPr>
          <w:lang w:val="en-GB"/>
        </w:rPr>
      </w:pPr>
      <w:bookmarkStart w:id="63" w:name="_Toc174631176"/>
      <w:bookmarkStart w:id="64" w:name="_Toc188023220"/>
      <w:bookmarkStart w:id="65" w:name="_Toc168643895"/>
      <w:r w:rsidRPr="00761C8A">
        <w:rPr>
          <w:lang w:val="en-GB"/>
        </w:rPr>
        <w:t>Endorsement</w:t>
      </w:r>
      <w:bookmarkEnd w:id="63"/>
      <w:r w:rsidRPr="00761C8A">
        <w:rPr>
          <w:lang w:val="en-GB"/>
        </w:rPr>
        <w:t xml:space="preserve"> </w:t>
      </w:r>
      <w:r w:rsidR="009C69F6" w:rsidRPr="00761C8A">
        <w:rPr>
          <w:lang w:val="en-GB"/>
        </w:rPr>
        <w:t>of the Strategy</w:t>
      </w:r>
      <w:bookmarkEnd w:id="64"/>
    </w:p>
    <w:p w14:paraId="0C9925E4" w14:textId="5DEC2C07" w:rsidR="00494FE1" w:rsidRPr="00761C8A" w:rsidRDefault="00D849A4" w:rsidP="00494FE1">
      <w:pPr>
        <w:spacing w:after="120"/>
        <w:rPr>
          <w:rFonts w:cs="Tahoma"/>
          <w:lang w:val="en-GB"/>
        </w:rPr>
      </w:pPr>
      <w:r w:rsidRPr="00761C8A">
        <w:rPr>
          <w:rFonts w:cs="Tahoma"/>
          <w:lang w:val="en-GB"/>
        </w:rPr>
        <w:t>In line with Safe and Supported</w:t>
      </w:r>
      <w:r w:rsidR="0062206B" w:rsidRPr="00761C8A">
        <w:rPr>
          <w:rFonts w:cs="Tahoma"/>
          <w:lang w:val="en-GB"/>
        </w:rPr>
        <w:t xml:space="preserve"> governance</w:t>
      </w:r>
      <w:r w:rsidRPr="00761C8A">
        <w:rPr>
          <w:rFonts w:cs="Tahoma"/>
          <w:lang w:val="en-GB"/>
        </w:rPr>
        <w:t>, t</w:t>
      </w:r>
      <w:r w:rsidR="00494FE1" w:rsidRPr="00761C8A">
        <w:rPr>
          <w:rFonts w:cs="Tahoma"/>
          <w:lang w:val="en-GB"/>
        </w:rPr>
        <w:t>he Strategy require</w:t>
      </w:r>
      <w:r w:rsidR="0073609B" w:rsidRPr="00761C8A">
        <w:rPr>
          <w:rFonts w:cs="Tahoma"/>
          <w:lang w:val="en-GB"/>
        </w:rPr>
        <w:t>s</w:t>
      </w:r>
      <w:r w:rsidR="00494FE1" w:rsidRPr="00761C8A">
        <w:rPr>
          <w:rFonts w:cs="Tahoma"/>
          <w:lang w:val="en-GB"/>
        </w:rPr>
        <w:t xml:space="preserve"> endorsement from the S</w:t>
      </w:r>
      <w:r w:rsidRPr="00761C8A">
        <w:rPr>
          <w:rFonts w:cs="Tahoma"/>
          <w:lang w:val="en-GB"/>
        </w:rPr>
        <w:t>hared Decision-Making Committee (</w:t>
      </w:r>
      <w:r w:rsidR="00494FE1" w:rsidRPr="00761C8A">
        <w:rPr>
          <w:rFonts w:cs="Tahoma"/>
          <w:lang w:val="en-GB"/>
        </w:rPr>
        <w:t>SDMC</w:t>
      </w:r>
      <w:r w:rsidRPr="00761C8A">
        <w:rPr>
          <w:rFonts w:cs="Tahoma"/>
          <w:lang w:val="en-GB"/>
        </w:rPr>
        <w:t>)</w:t>
      </w:r>
      <w:r w:rsidR="00494FE1" w:rsidRPr="00761C8A">
        <w:rPr>
          <w:rFonts w:cs="Tahoma"/>
          <w:lang w:val="en-GB"/>
        </w:rPr>
        <w:t>. In</w:t>
      </w:r>
      <w:r w:rsidR="00494FE1" w:rsidRPr="00761C8A" w:rsidDel="00C824A5">
        <w:rPr>
          <w:rFonts w:cs="Tahoma"/>
          <w:lang w:val="en-GB"/>
        </w:rPr>
        <w:t xml:space="preserve"> </w:t>
      </w:r>
      <w:r w:rsidR="00C824A5" w:rsidRPr="00761C8A">
        <w:rPr>
          <w:rFonts w:cs="Tahoma"/>
          <w:lang w:val="en-GB"/>
        </w:rPr>
        <w:t xml:space="preserve">accordance </w:t>
      </w:r>
      <w:r w:rsidR="00494FE1" w:rsidRPr="00761C8A">
        <w:rPr>
          <w:rFonts w:cs="Tahoma"/>
          <w:lang w:val="en-GB"/>
        </w:rPr>
        <w:t xml:space="preserve">with Priority Reform One of the National </w:t>
      </w:r>
      <w:r w:rsidR="00494FE1" w:rsidRPr="00761C8A" w:rsidDel="00C824A5">
        <w:rPr>
          <w:rFonts w:cs="Tahoma"/>
          <w:lang w:val="en-GB"/>
        </w:rPr>
        <w:t>Agreement</w:t>
      </w:r>
      <w:r w:rsidR="00C824A5" w:rsidRPr="00761C8A">
        <w:rPr>
          <w:rFonts w:cs="Tahoma"/>
          <w:lang w:val="en-GB"/>
        </w:rPr>
        <w:t>, the</w:t>
      </w:r>
      <w:r w:rsidR="00494FE1" w:rsidRPr="00761C8A">
        <w:rPr>
          <w:rFonts w:cs="Tahoma"/>
          <w:lang w:val="en-GB"/>
        </w:rPr>
        <w:t xml:space="preserve"> SDMC is guided by the principle that decision-making is shared equally between Governments and Aboriginal and Torres Strait Islander peoples.  </w:t>
      </w:r>
      <w:r w:rsidR="00F1249C" w:rsidRPr="00761C8A">
        <w:rPr>
          <w:rFonts w:cs="Tahoma"/>
          <w:lang w:val="en-GB"/>
        </w:rPr>
        <w:t xml:space="preserve"> </w:t>
      </w:r>
    </w:p>
    <w:p w14:paraId="7E5E5E8F" w14:textId="176B422C" w:rsidR="00494FE1" w:rsidRPr="00761C8A" w:rsidRDefault="00494FE1" w:rsidP="00494FE1">
      <w:pPr>
        <w:spacing w:after="120"/>
        <w:rPr>
          <w:rFonts w:cs="Tahoma"/>
          <w:lang w:val="en-GB"/>
        </w:rPr>
      </w:pPr>
      <w:r w:rsidRPr="00761C8A">
        <w:rPr>
          <w:rFonts w:cs="Tahoma"/>
          <w:lang w:val="en-GB"/>
        </w:rPr>
        <w:t>The SDMC brings Community Services Ministers and the Leadership Group together for the purpose of decision-making for Safe and Supported. This Committee role includes:</w:t>
      </w:r>
    </w:p>
    <w:p w14:paraId="055E9DD2" w14:textId="77777777" w:rsidR="00494FE1" w:rsidRPr="00761C8A" w:rsidRDefault="00494FE1" w:rsidP="002147F2">
      <w:pPr>
        <w:pStyle w:val="ListParagraph"/>
        <w:numPr>
          <w:ilvl w:val="0"/>
          <w:numId w:val="3"/>
        </w:numPr>
        <w:spacing w:after="120"/>
        <w:ind w:left="714" w:hanging="357"/>
        <w:contextualSpacing w:val="0"/>
        <w:rPr>
          <w:rFonts w:ascii="Gill Sans Nova" w:eastAsiaTheme="minorHAnsi" w:hAnsi="Gill Sans Nova" w:cs="Tahoma"/>
          <w:sz w:val="24"/>
          <w:szCs w:val="24"/>
          <w:lang w:val="en-GB"/>
        </w:rPr>
      </w:pPr>
      <w:r w:rsidRPr="00761C8A">
        <w:rPr>
          <w:rFonts w:ascii="Gill Sans Nova" w:hAnsi="Gill Sans Nova" w:cs="Tahoma"/>
          <w:sz w:val="24"/>
          <w:szCs w:val="24"/>
          <w:lang w:val="en-GB"/>
        </w:rPr>
        <w:t xml:space="preserve">Leading Safe and Supported strategic direction and </w:t>
      </w:r>
      <w:proofErr w:type="gramStart"/>
      <w:r w:rsidRPr="00761C8A">
        <w:rPr>
          <w:rFonts w:ascii="Gill Sans Nova" w:hAnsi="Gill Sans Nova" w:cs="Tahoma"/>
          <w:sz w:val="24"/>
          <w:szCs w:val="24"/>
          <w:lang w:val="en-GB"/>
        </w:rPr>
        <w:t>oversight;</w:t>
      </w:r>
      <w:proofErr w:type="gramEnd"/>
    </w:p>
    <w:p w14:paraId="19D93D29" w14:textId="77777777" w:rsidR="00494FE1" w:rsidRPr="00761C8A" w:rsidRDefault="00494FE1" w:rsidP="002147F2">
      <w:pPr>
        <w:pStyle w:val="ListParagraph"/>
        <w:numPr>
          <w:ilvl w:val="0"/>
          <w:numId w:val="3"/>
        </w:numPr>
        <w:spacing w:after="120"/>
        <w:ind w:left="714" w:hanging="357"/>
        <w:contextualSpacing w:val="0"/>
        <w:rPr>
          <w:rFonts w:ascii="Gill Sans Nova" w:eastAsiaTheme="minorHAnsi" w:hAnsi="Gill Sans Nova" w:cs="Tahoma"/>
          <w:sz w:val="24"/>
          <w:szCs w:val="24"/>
          <w:lang w:val="en-GB"/>
        </w:rPr>
      </w:pPr>
      <w:r w:rsidRPr="00761C8A">
        <w:rPr>
          <w:rFonts w:ascii="Gill Sans Nova" w:hAnsi="Gill Sans Nova" w:cs="Tahoma"/>
          <w:sz w:val="24"/>
          <w:szCs w:val="24"/>
          <w:lang w:val="en-GB"/>
        </w:rPr>
        <w:t xml:space="preserve">Resolving complex policy and implementation issues where the Safe and Supported Senior Oversight Committee (SOC) has not been able to reach consensus on a matter requiring </w:t>
      </w:r>
      <w:proofErr w:type="gramStart"/>
      <w:r w:rsidRPr="00761C8A">
        <w:rPr>
          <w:rFonts w:ascii="Gill Sans Nova" w:hAnsi="Gill Sans Nova" w:cs="Tahoma"/>
          <w:sz w:val="24"/>
          <w:szCs w:val="24"/>
          <w:lang w:val="en-GB"/>
        </w:rPr>
        <w:t>decision;</w:t>
      </w:r>
      <w:proofErr w:type="gramEnd"/>
    </w:p>
    <w:p w14:paraId="3E0C0664" w14:textId="77777777" w:rsidR="00494FE1" w:rsidRPr="00761C8A" w:rsidRDefault="00494FE1" w:rsidP="002147F2">
      <w:pPr>
        <w:pStyle w:val="ListParagraph"/>
        <w:numPr>
          <w:ilvl w:val="0"/>
          <w:numId w:val="3"/>
        </w:numPr>
        <w:spacing w:after="120"/>
        <w:ind w:left="714" w:hanging="357"/>
        <w:contextualSpacing w:val="0"/>
        <w:rPr>
          <w:rFonts w:ascii="Gill Sans Nova" w:eastAsiaTheme="minorHAnsi" w:hAnsi="Gill Sans Nova" w:cs="Tahoma"/>
          <w:sz w:val="24"/>
          <w:szCs w:val="24"/>
          <w:lang w:val="en-GB"/>
        </w:rPr>
      </w:pPr>
      <w:r w:rsidRPr="00761C8A">
        <w:rPr>
          <w:rFonts w:ascii="Gill Sans Nova" w:hAnsi="Gill Sans Nova" w:cs="Tahoma"/>
          <w:sz w:val="24"/>
          <w:szCs w:val="24"/>
          <w:lang w:val="en-GB"/>
        </w:rPr>
        <w:t>Monitoring implementation progress, reporting and evaluation activities.</w:t>
      </w:r>
    </w:p>
    <w:p w14:paraId="2213B5FE" w14:textId="2EF97128" w:rsidR="004F222C" w:rsidRPr="00761C8A" w:rsidRDefault="0006700B" w:rsidP="00D93186">
      <w:pPr>
        <w:rPr>
          <w:rStyle w:val="normaltextrun"/>
          <w:lang w:val="en-GB"/>
        </w:rPr>
      </w:pPr>
      <w:r w:rsidRPr="00761C8A">
        <w:rPr>
          <w:rFonts w:cs="Tahoma"/>
          <w:lang w:val="en-GB"/>
        </w:rPr>
        <w:lastRenderedPageBreak/>
        <w:t>T</w:t>
      </w:r>
      <w:r w:rsidR="00494FE1" w:rsidRPr="00761C8A">
        <w:rPr>
          <w:rFonts w:cs="Tahoma"/>
          <w:lang w:val="en-GB"/>
        </w:rPr>
        <w:t xml:space="preserve">he SDMC </w:t>
      </w:r>
      <w:r w:rsidRPr="00761C8A">
        <w:rPr>
          <w:rFonts w:cs="Tahoma"/>
          <w:lang w:val="en-GB"/>
        </w:rPr>
        <w:t xml:space="preserve">is </w:t>
      </w:r>
      <w:r w:rsidR="00494FE1" w:rsidRPr="00761C8A">
        <w:rPr>
          <w:rFonts w:cs="Tahoma"/>
          <w:lang w:val="en-GB"/>
        </w:rPr>
        <w:t>the final decision maker</w:t>
      </w:r>
      <w:r w:rsidRPr="00761C8A">
        <w:rPr>
          <w:rFonts w:cs="Tahoma"/>
          <w:lang w:val="en-GB"/>
        </w:rPr>
        <w:t xml:space="preserve"> for the adoption of the </w:t>
      </w:r>
      <w:proofErr w:type="gramStart"/>
      <w:r w:rsidRPr="00761C8A">
        <w:rPr>
          <w:rFonts w:cs="Tahoma"/>
          <w:lang w:val="en-GB"/>
        </w:rPr>
        <w:t>Strategy, and</w:t>
      </w:r>
      <w:proofErr w:type="gramEnd"/>
      <w:r w:rsidRPr="00761C8A">
        <w:rPr>
          <w:rFonts w:cs="Tahoma"/>
          <w:lang w:val="en-GB"/>
        </w:rPr>
        <w:t xml:space="preserve"> </w:t>
      </w:r>
      <w:r w:rsidR="0095498D" w:rsidRPr="00761C8A">
        <w:rPr>
          <w:rFonts w:cs="Tahoma"/>
          <w:lang w:val="en-GB"/>
        </w:rPr>
        <w:t xml:space="preserve">will </w:t>
      </w:r>
      <w:r w:rsidR="006503FB" w:rsidRPr="00761C8A">
        <w:rPr>
          <w:rFonts w:cs="Tahoma"/>
          <w:lang w:val="en-GB"/>
        </w:rPr>
        <w:t>oversee</w:t>
      </w:r>
      <w:r w:rsidR="0095498D" w:rsidRPr="00761C8A">
        <w:rPr>
          <w:rStyle w:val="normaltextrun"/>
          <w:lang w:val="en-GB"/>
        </w:rPr>
        <w:t xml:space="preserve"> delivery of </w:t>
      </w:r>
      <w:r w:rsidRPr="00761C8A">
        <w:rPr>
          <w:rStyle w:val="normaltextrun"/>
          <w:lang w:val="en-GB"/>
        </w:rPr>
        <w:t xml:space="preserve">the implementation plans that </w:t>
      </w:r>
      <w:r w:rsidR="006608DE" w:rsidRPr="00761C8A">
        <w:rPr>
          <w:rStyle w:val="normaltextrun"/>
          <w:lang w:val="en-GB"/>
        </w:rPr>
        <w:t xml:space="preserve">will operationalise </w:t>
      </w:r>
      <w:r w:rsidR="0095498D" w:rsidRPr="00761C8A">
        <w:rPr>
          <w:rStyle w:val="normaltextrun"/>
          <w:lang w:val="en-GB"/>
        </w:rPr>
        <w:t xml:space="preserve">the Strategy.  </w:t>
      </w:r>
      <w:r w:rsidR="004F222C" w:rsidRPr="00761C8A">
        <w:rPr>
          <w:rStyle w:val="normaltextrun"/>
          <w:lang w:val="en-GB"/>
        </w:rPr>
        <w:br/>
      </w:r>
    </w:p>
    <w:p w14:paraId="4EA4C69E" w14:textId="77777777" w:rsidR="00203B43" w:rsidRPr="00761C8A" w:rsidRDefault="004F222C" w:rsidP="004F222C">
      <w:pPr>
        <w:pStyle w:val="Quote"/>
        <w:rPr>
          <w:rFonts w:cs="Tahoma"/>
          <w:lang w:val="en-GB"/>
        </w:rPr>
      </w:pPr>
      <w:r w:rsidRPr="00761C8A">
        <w:rPr>
          <w:rFonts w:cs="Tahoma"/>
          <w:lang w:val="en-GB"/>
        </w:rPr>
        <w:t xml:space="preserve">“Governments must be held to account – we cannot keep having this conversation for the next ten to twenty years.” – Member of the NGO Sector Reference Group </w:t>
      </w:r>
    </w:p>
    <w:p w14:paraId="6588C99B" w14:textId="713B92C0" w:rsidR="004F222C" w:rsidRPr="00761C8A" w:rsidRDefault="004F222C" w:rsidP="009744E2">
      <w:pPr>
        <w:pStyle w:val="Quote"/>
        <w:ind w:left="0"/>
        <w:jc w:val="left"/>
        <w:rPr>
          <w:rStyle w:val="normaltextrun"/>
          <w:rFonts w:cs="Tahoma"/>
          <w:lang w:val="en-GB"/>
        </w:rPr>
      </w:pPr>
    </w:p>
    <w:p w14:paraId="78361A9E" w14:textId="58253AFD" w:rsidR="009C69F6" w:rsidRPr="00761C8A" w:rsidRDefault="009C69F6" w:rsidP="009820ED">
      <w:pPr>
        <w:pStyle w:val="Heading3"/>
        <w:rPr>
          <w:lang w:val="en-GB"/>
        </w:rPr>
      </w:pPr>
      <w:bookmarkStart w:id="66" w:name="_Toc188023221"/>
      <w:bookmarkStart w:id="67" w:name="_Toc174631177"/>
      <w:r w:rsidRPr="00761C8A">
        <w:rPr>
          <w:lang w:val="en-GB"/>
        </w:rPr>
        <w:t xml:space="preserve">Endorsement of </w:t>
      </w:r>
      <w:r w:rsidR="00F0392B" w:rsidRPr="00761C8A">
        <w:rPr>
          <w:lang w:val="en-GB"/>
        </w:rPr>
        <w:t>implementation plans</w:t>
      </w:r>
      <w:bookmarkEnd w:id="66"/>
      <w:r w:rsidR="00F0392B" w:rsidRPr="00761C8A">
        <w:rPr>
          <w:lang w:val="en-GB"/>
        </w:rPr>
        <w:t xml:space="preserve"> </w:t>
      </w:r>
    </w:p>
    <w:p w14:paraId="0981D48F" w14:textId="10F8F25A" w:rsidR="007F1C35" w:rsidRPr="00761C8A" w:rsidRDefault="00F0392B" w:rsidP="003D6904">
      <w:pPr>
        <w:spacing w:after="120"/>
        <w:rPr>
          <w:rFonts w:cs="Tahoma"/>
          <w:lang w:val="en-GB"/>
        </w:rPr>
      </w:pPr>
      <w:r w:rsidRPr="00761C8A">
        <w:rPr>
          <w:lang w:val="en-GB"/>
        </w:rPr>
        <w:t>Jurisdictional implementation plans are critical</w:t>
      </w:r>
      <w:r w:rsidR="002E4CA6" w:rsidRPr="00761C8A">
        <w:rPr>
          <w:lang w:val="en-GB"/>
        </w:rPr>
        <w:t xml:space="preserve"> to</w:t>
      </w:r>
      <w:r w:rsidRPr="00761C8A">
        <w:rPr>
          <w:lang w:val="en-GB"/>
        </w:rPr>
        <w:t xml:space="preserve"> operationalising this Strategy and making </w:t>
      </w:r>
      <w:r w:rsidRPr="00761C8A">
        <w:rPr>
          <w:rFonts w:cs="Tahoma"/>
          <w:lang w:val="en-GB"/>
        </w:rPr>
        <w:t xml:space="preserve">meaningful progress towards </w:t>
      </w:r>
      <w:r w:rsidR="00216E2B" w:rsidRPr="00761C8A">
        <w:rPr>
          <w:rFonts w:cs="Tahoma"/>
          <w:lang w:val="en-GB"/>
        </w:rPr>
        <w:t xml:space="preserve">embedding the principles and system elements outlined. </w:t>
      </w:r>
      <w:r w:rsidR="00626435" w:rsidRPr="00761C8A">
        <w:rPr>
          <w:rFonts w:cs="Tahoma"/>
          <w:lang w:val="en-GB"/>
        </w:rPr>
        <w:t xml:space="preserve">The </w:t>
      </w:r>
      <w:r w:rsidR="002661CA" w:rsidRPr="00761C8A">
        <w:rPr>
          <w:rFonts w:cs="Tahoma"/>
          <w:lang w:val="en-GB"/>
        </w:rPr>
        <w:t xml:space="preserve">SOC will </w:t>
      </w:r>
      <w:r w:rsidR="006F09BA" w:rsidRPr="00761C8A">
        <w:rPr>
          <w:rFonts w:cs="Tahoma"/>
          <w:lang w:val="en-GB"/>
        </w:rPr>
        <w:t>provide</w:t>
      </w:r>
      <w:r w:rsidR="00EB2459" w:rsidRPr="00761C8A">
        <w:rPr>
          <w:rFonts w:cs="Tahoma"/>
          <w:lang w:val="en-GB"/>
        </w:rPr>
        <w:t xml:space="preserve"> </w:t>
      </w:r>
      <w:r w:rsidR="00E75DFB" w:rsidRPr="00761C8A">
        <w:rPr>
          <w:rFonts w:cs="Tahoma"/>
          <w:lang w:val="en-GB"/>
        </w:rPr>
        <w:t xml:space="preserve">oversight </w:t>
      </w:r>
      <w:r w:rsidR="006F09BA" w:rsidRPr="00761C8A">
        <w:rPr>
          <w:rFonts w:cs="Tahoma"/>
          <w:lang w:val="en-GB"/>
        </w:rPr>
        <w:t>and comment</w:t>
      </w:r>
      <w:r w:rsidR="00EB2459" w:rsidRPr="00761C8A">
        <w:rPr>
          <w:rFonts w:cs="Tahoma"/>
          <w:lang w:val="en-GB"/>
        </w:rPr>
        <w:t xml:space="preserve"> o</w:t>
      </w:r>
      <w:r w:rsidR="006F09BA" w:rsidRPr="00761C8A">
        <w:rPr>
          <w:rFonts w:cs="Tahoma"/>
          <w:lang w:val="en-GB"/>
        </w:rPr>
        <w:t>n</w:t>
      </w:r>
      <w:r w:rsidR="00EB2459" w:rsidRPr="00761C8A">
        <w:rPr>
          <w:rFonts w:cs="Tahoma"/>
          <w:lang w:val="en-GB"/>
        </w:rPr>
        <w:t xml:space="preserve"> all jurisdictional implementation plans</w:t>
      </w:r>
      <w:r w:rsidR="006F09BA" w:rsidRPr="00761C8A">
        <w:rPr>
          <w:rFonts w:cs="Tahoma"/>
          <w:lang w:val="en-GB"/>
        </w:rPr>
        <w:t xml:space="preserve"> to promote national consistency and accountability. Formal endorsement of implementation plans will be the responsibility of individual governments through shared decision-making with Aboriginal and Torres Strait Islander representatives in each jurisdiction. Implementation plans</w:t>
      </w:r>
      <w:r w:rsidR="001F12D8" w:rsidRPr="00761C8A">
        <w:rPr>
          <w:rFonts w:cs="Tahoma"/>
          <w:lang w:val="en-GB"/>
        </w:rPr>
        <w:t xml:space="preserve"> must be submitted </w:t>
      </w:r>
      <w:r w:rsidR="00DF442F" w:rsidRPr="00761C8A">
        <w:rPr>
          <w:rFonts w:cs="Tahoma"/>
          <w:lang w:val="en-GB"/>
        </w:rPr>
        <w:t xml:space="preserve">by all jurisdictions </w:t>
      </w:r>
      <w:r w:rsidR="006F09BA" w:rsidRPr="00761C8A">
        <w:rPr>
          <w:rFonts w:cs="Tahoma"/>
          <w:lang w:val="en-GB"/>
        </w:rPr>
        <w:t>to the SOC</w:t>
      </w:r>
      <w:r w:rsidR="00DF442F" w:rsidRPr="00761C8A">
        <w:rPr>
          <w:rFonts w:cs="Tahoma"/>
          <w:lang w:val="en-GB"/>
        </w:rPr>
        <w:t xml:space="preserve"> within 12 months of </w:t>
      </w:r>
      <w:r w:rsidR="00A84221" w:rsidRPr="00761C8A">
        <w:rPr>
          <w:rFonts w:cs="Tahoma"/>
          <w:lang w:val="en-GB"/>
        </w:rPr>
        <w:t>the Strateg</w:t>
      </w:r>
      <w:r w:rsidR="00914C3A" w:rsidRPr="00761C8A">
        <w:rPr>
          <w:rFonts w:cs="Tahoma"/>
          <w:lang w:val="en-GB"/>
        </w:rPr>
        <w:t>y’s</w:t>
      </w:r>
      <w:r w:rsidR="00A84221" w:rsidRPr="00761C8A">
        <w:rPr>
          <w:rFonts w:cs="Tahoma"/>
          <w:lang w:val="en-GB"/>
        </w:rPr>
        <w:t xml:space="preserve"> endorsement by </w:t>
      </w:r>
      <w:r w:rsidR="001C18C1" w:rsidRPr="00761C8A">
        <w:rPr>
          <w:rFonts w:cs="Tahoma"/>
          <w:lang w:val="en-GB"/>
        </w:rPr>
        <w:t xml:space="preserve">the </w:t>
      </w:r>
      <w:r w:rsidR="00A84221" w:rsidRPr="00761C8A">
        <w:rPr>
          <w:rFonts w:cs="Tahoma"/>
          <w:lang w:val="en-GB"/>
        </w:rPr>
        <w:t>SDMC.</w:t>
      </w:r>
      <w:r w:rsidR="00AD01C6" w:rsidRPr="00761C8A">
        <w:rPr>
          <w:rStyle w:val="FootnoteReference"/>
          <w:rFonts w:cs="Tahoma"/>
          <w:lang w:val="en-GB"/>
        </w:rPr>
        <w:footnoteReference w:id="42"/>
      </w:r>
    </w:p>
    <w:p w14:paraId="0D9C272E" w14:textId="387584ED" w:rsidR="00B11296" w:rsidRPr="00761C8A" w:rsidRDefault="00B11296" w:rsidP="009820ED">
      <w:pPr>
        <w:pStyle w:val="Heading3"/>
        <w:rPr>
          <w:lang w:val="en-GB"/>
        </w:rPr>
      </w:pPr>
      <w:bookmarkStart w:id="68" w:name="_Toc188023222"/>
      <w:r w:rsidRPr="00761C8A">
        <w:rPr>
          <w:lang w:val="en-GB"/>
        </w:rPr>
        <w:t>Tracking and sharing progress against implementation plans</w:t>
      </w:r>
      <w:bookmarkEnd w:id="68"/>
    </w:p>
    <w:p w14:paraId="3A97CF2D" w14:textId="0ADF7B5F" w:rsidR="00B11296" w:rsidRPr="00761C8A" w:rsidRDefault="00B11296" w:rsidP="00B11296">
      <w:pPr>
        <w:spacing w:before="40" w:after="120" w:line="280" w:lineRule="atLeast"/>
        <w:rPr>
          <w:rStyle w:val="normaltextrun"/>
          <w:lang w:val="en-GB"/>
        </w:rPr>
      </w:pPr>
      <w:r w:rsidRPr="00761C8A">
        <w:rPr>
          <w:rStyle w:val="normaltextrun"/>
          <w:lang w:val="en-GB"/>
        </w:rPr>
        <w:t>Regular reporting against implementation plans will assist in tracking the delivery of commitments against timeframes, and public reporting requirements will support accountability to communities and Aboriginal and Torres Strait Islander people for achieving outcomes</w:t>
      </w:r>
      <w:r w:rsidR="00657857" w:rsidRPr="00761C8A">
        <w:rPr>
          <w:rStyle w:val="normaltextrun"/>
          <w:lang w:val="en-GB"/>
        </w:rPr>
        <w:t xml:space="preserve"> </w:t>
      </w:r>
      <w:r w:rsidR="002D237A" w:rsidRPr="00761C8A">
        <w:rPr>
          <w:rStyle w:val="normaltextrun"/>
          <w:lang w:val="en-GB"/>
        </w:rPr>
        <w:t xml:space="preserve">– </w:t>
      </w:r>
      <w:r w:rsidR="00657857" w:rsidRPr="00761C8A">
        <w:rPr>
          <w:rStyle w:val="normaltextrun"/>
          <w:lang w:val="en-GB"/>
        </w:rPr>
        <w:t xml:space="preserve">such as those set out in the </w:t>
      </w:r>
      <w:r w:rsidR="00FC64BD" w:rsidRPr="00761C8A">
        <w:rPr>
          <w:rStyle w:val="normaltextrun"/>
          <w:lang w:val="en-GB"/>
        </w:rPr>
        <w:t xml:space="preserve">Safe and Supported </w:t>
      </w:r>
      <w:r w:rsidR="0034061F" w:rsidRPr="00761C8A">
        <w:rPr>
          <w:rStyle w:val="normaltextrun"/>
          <w:lang w:val="en-GB"/>
        </w:rPr>
        <w:t>Outcomes Framework</w:t>
      </w:r>
      <w:r w:rsidR="002D237A" w:rsidRPr="00761C8A">
        <w:rPr>
          <w:rStyle w:val="normaltextrun"/>
          <w:lang w:val="en-GB"/>
        </w:rPr>
        <w:t xml:space="preserve"> and</w:t>
      </w:r>
      <w:r w:rsidR="0034061F" w:rsidRPr="00761C8A">
        <w:rPr>
          <w:rStyle w:val="normaltextrun"/>
          <w:lang w:val="en-GB"/>
        </w:rPr>
        <w:t xml:space="preserve"> Safe and Supported </w:t>
      </w:r>
      <w:r w:rsidR="002E77C4" w:rsidRPr="00761C8A">
        <w:rPr>
          <w:rStyle w:val="normaltextrun"/>
          <w:lang w:val="en-GB"/>
        </w:rPr>
        <w:t>Aboriginal and Torres Strait Islander Outcomes Framework</w:t>
      </w:r>
      <w:r w:rsidR="002D237A" w:rsidRPr="00761C8A">
        <w:rPr>
          <w:rStyle w:val="normaltextrun"/>
          <w:lang w:val="en-GB"/>
        </w:rPr>
        <w:t xml:space="preserve"> (detailed at pp. 12-13 above)</w:t>
      </w:r>
      <w:r w:rsidR="002E77C4" w:rsidRPr="00761C8A">
        <w:rPr>
          <w:rStyle w:val="normaltextrun"/>
          <w:lang w:val="en-GB"/>
        </w:rPr>
        <w:t>, a</w:t>
      </w:r>
      <w:r w:rsidR="002D237A" w:rsidRPr="00761C8A">
        <w:rPr>
          <w:rStyle w:val="normaltextrun"/>
          <w:lang w:val="en-GB"/>
        </w:rPr>
        <w:t xml:space="preserve">s well as </w:t>
      </w:r>
      <w:r w:rsidR="00D63BD7" w:rsidRPr="00761C8A">
        <w:rPr>
          <w:rStyle w:val="normaltextrun"/>
          <w:lang w:val="en-GB"/>
        </w:rPr>
        <w:t xml:space="preserve">Target 12 of </w:t>
      </w:r>
      <w:r w:rsidR="002D237A" w:rsidRPr="00761C8A">
        <w:rPr>
          <w:rStyle w:val="normaltextrun"/>
          <w:lang w:val="en-GB"/>
        </w:rPr>
        <w:t>the</w:t>
      </w:r>
      <w:r w:rsidR="002E77C4" w:rsidRPr="00761C8A">
        <w:rPr>
          <w:rStyle w:val="normaltextrun"/>
          <w:lang w:val="en-GB"/>
        </w:rPr>
        <w:t xml:space="preserve"> National </w:t>
      </w:r>
      <w:r w:rsidR="00E4168C" w:rsidRPr="00761C8A">
        <w:rPr>
          <w:rStyle w:val="normaltextrun"/>
          <w:lang w:val="en-GB"/>
        </w:rPr>
        <w:t>Agreement on Closing the Gap</w:t>
      </w:r>
      <w:r w:rsidRPr="00761C8A">
        <w:rPr>
          <w:rStyle w:val="normaltextrun"/>
          <w:lang w:val="en-GB"/>
        </w:rPr>
        <w:t xml:space="preserve">. </w:t>
      </w:r>
      <w:r w:rsidR="006B62EE" w:rsidRPr="00761C8A">
        <w:rPr>
          <w:rStyle w:val="normaltextrun"/>
          <w:lang w:val="en-GB"/>
        </w:rPr>
        <w:t xml:space="preserve">Information reported against Investment Strategy implementation plans will </w:t>
      </w:r>
      <w:r w:rsidR="009050C9" w:rsidRPr="00761C8A">
        <w:rPr>
          <w:rStyle w:val="normaltextrun"/>
          <w:lang w:val="en-GB"/>
        </w:rPr>
        <w:t xml:space="preserve">also </w:t>
      </w:r>
      <w:r w:rsidR="006B62EE" w:rsidRPr="00761C8A">
        <w:rPr>
          <w:rStyle w:val="normaltextrun"/>
          <w:lang w:val="en-GB"/>
        </w:rPr>
        <w:t xml:space="preserve">feed into </w:t>
      </w:r>
      <w:r w:rsidR="009050C9" w:rsidRPr="00761C8A">
        <w:rPr>
          <w:rStyle w:val="normaltextrun"/>
          <w:lang w:val="en-GB"/>
        </w:rPr>
        <w:t xml:space="preserve">overarching Safe and Supported </w:t>
      </w:r>
      <w:r w:rsidR="00995E2B" w:rsidRPr="00761C8A">
        <w:rPr>
          <w:rStyle w:val="normaltextrun"/>
          <w:lang w:val="en-GB"/>
        </w:rPr>
        <w:t>evaluation</w:t>
      </w:r>
      <w:r w:rsidR="009050C9" w:rsidRPr="00761C8A">
        <w:rPr>
          <w:rStyle w:val="normaltextrun"/>
          <w:lang w:val="en-GB"/>
        </w:rPr>
        <w:t xml:space="preserve">, pursuant to the </w:t>
      </w:r>
      <w:r w:rsidR="00AA0937" w:rsidRPr="00761C8A">
        <w:rPr>
          <w:rStyle w:val="normaltextrun"/>
          <w:lang w:val="en-GB"/>
        </w:rPr>
        <w:t>upcoming Monitoring and Evaluation Strategy and Aboriginal and Torres Strait Islander Monitoring and Evaluation Strategy (</w:t>
      </w:r>
      <w:r w:rsidR="00C15C99" w:rsidRPr="00761C8A">
        <w:rPr>
          <w:rStyle w:val="normaltextrun"/>
          <w:lang w:val="en-GB"/>
        </w:rPr>
        <w:t>which are expected to be finalised in mid</w:t>
      </w:r>
      <w:r w:rsidR="003C1B74" w:rsidRPr="00761C8A">
        <w:rPr>
          <w:rStyle w:val="normaltextrun"/>
          <w:lang w:val="en-GB"/>
        </w:rPr>
        <w:t>-202</w:t>
      </w:r>
      <w:r w:rsidR="00ED687D">
        <w:rPr>
          <w:rStyle w:val="normaltextrun"/>
          <w:lang w:val="en-GB"/>
        </w:rPr>
        <w:t>6</w:t>
      </w:r>
      <w:r w:rsidR="003C1B74" w:rsidRPr="00761C8A">
        <w:rPr>
          <w:rStyle w:val="normaltextrun"/>
          <w:lang w:val="en-GB"/>
        </w:rPr>
        <w:t>).</w:t>
      </w:r>
      <w:r w:rsidR="009050C9" w:rsidRPr="00761C8A">
        <w:rPr>
          <w:rStyle w:val="normaltextrun"/>
          <w:lang w:val="en-GB"/>
        </w:rPr>
        <w:t xml:space="preserve"> </w:t>
      </w:r>
    </w:p>
    <w:p w14:paraId="6CF3C56A" w14:textId="77777777" w:rsidR="00B11296" w:rsidRPr="00761C8A" w:rsidRDefault="00B11296" w:rsidP="00B11296">
      <w:pPr>
        <w:spacing w:after="120"/>
        <w:rPr>
          <w:rFonts w:cs="Tahoma"/>
          <w:lang w:val="en-GB"/>
        </w:rPr>
      </w:pPr>
      <w:r w:rsidRPr="00761C8A">
        <w:rPr>
          <w:rFonts w:cs="Tahoma"/>
          <w:lang w:val="en-GB"/>
        </w:rPr>
        <w:t>In the first instance, accountability and regular reporting requirements to monitor progress will follow the processes and mechanisms of the Safe and Supported governance structure. This includes:</w:t>
      </w:r>
    </w:p>
    <w:p w14:paraId="5EE96C11" w14:textId="77777777" w:rsidR="00B11296" w:rsidRPr="00761C8A" w:rsidRDefault="00B11296" w:rsidP="00B11296">
      <w:pPr>
        <w:pStyle w:val="ListParagraph"/>
        <w:numPr>
          <w:ilvl w:val="0"/>
          <w:numId w:val="3"/>
        </w:numPr>
        <w:spacing w:after="120"/>
        <w:ind w:left="714" w:hanging="357"/>
        <w:contextualSpacing w:val="0"/>
        <w:rPr>
          <w:rFonts w:ascii="Gill Sans Nova" w:hAnsi="Gill Sans Nova" w:cs="Tahoma"/>
          <w:sz w:val="24"/>
          <w:szCs w:val="24"/>
          <w:lang w:val="en-GB"/>
        </w:rPr>
      </w:pPr>
      <w:r w:rsidRPr="00761C8A">
        <w:rPr>
          <w:rFonts w:ascii="Gill Sans Nova" w:hAnsi="Gill Sans Nova" w:cs="Tahoma"/>
          <w:sz w:val="24"/>
          <w:szCs w:val="24"/>
          <w:lang w:val="en-GB"/>
        </w:rPr>
        <w:t xml:space="preserve">All signatories of Safe and Supported are accountable for supporting the implementation of the Strategy within their respective portfolios and organisations. </w:t>
      </w:r>
    </w:p>
    <w:p w14:paraId="3600CD45" w14:textId="77777777" w:rsidR="00B11296" w:rsidRPr="00761C8A" w:rsidRDefault="00B11296" w:rsidP="00B11296">
      <w:pPr>
        <w:pStyle w:val="ListParagraph"/>
        <w:numPr>
          <w:ilvl w:val="0"/>
          <w:numId w:val="3"/>
        </w:numPr>
        <w:spacing w:after="120"/>
        <w:ind w:left="714" w:hanging="357"/>
        <w:contextualSpacing w:val="0"/>
        <w:rPr>
          <w:rFonts w:asciiTheme="majorHAnsi" w:hAnsiTheme="majorHAnsi" w:cs="Tahoma"/>
          <w:sz w:val="24"/>
          <w:szCs w:val="24"/>
          <w:lang w:val="en-GB"/>
        </w:rPr>
      </w:pPr>
      <w:r w:rsidRPr="00761C8A">
        <w:rPr>
          <w:rFonts w:ascii="Gill Sans Nova" w:hAnsi="Gill Sans Nova" w:cs="Tahoma"/>
          <w:sz w:val="24"/>
          <w:szCs w:val="24"/>
          <w:lang w:val="en-GB"/>
        </w:rPr>
        <w:t xml:space="preserve">Commonwealth, State and Territory Governments responsible for </w:t>
      </w:r>
      <w:r w:rsidRPr="00761C8A" w:rsidDel="00106988">
        <w:rPr>
          <w:rFonts w:ascii="Gill Sans Nova" w:hAnsi="Gill Sans Nova" w:cs="Tahoma"/>
          <w:sz w:val="24"/>
          <w:szCs w:val="24"/>
          <w:lang w:val="en-GB"/>
        </w:rPr>
        <w:t xml:space="preserve">child </w:t>
      </w:r>
      <w:r w:rsidRPr="00761C8A">
        <w:rPr>
          <w:rFonts w:ascii="Gill Sans Nova" w:hAnsi="Gill Sans Nova" w:cs="Tahoma"/>
          <w:sz w:val="24"/>
          <w:szCs w:val="24"/>
          <w:lang w:val="en-GB"/>
        </w:rPr>
        <w:t xml:space="preserve">and family services must </w:t>
      </w:r>
      <w:r w:rsidRPr="00761C8A">
        <w:rPr>
          <w:rFonts w:asciiTheme="majorHAnsi" w:hAnsiTheme="majorHAnsi" w:cs="Tahoma"/>
          <w:sz w:val="24"/>
          <w:szCs w:val="24"/>
          <w:lang w:val="en-GB"/>
        </w:rPr>
        <w:t>provide a completed implementation plan outlining specific actions that will be taken to operationalise the system elements.</w:t>
      </w:r>
    </w:p>
    <w:p w14:paraId="1C8D135B" w14:textId="77777777" w:rsidR="00B11296" w:rsidRPr="00761C8A" w:rsidRDefault="00B11296" w:rsidP="00617031">
      <w:pPr>
        <w:pStyle w:val="ListParagraph"/>
        <w:numPr>
          <w:ilvl w:val="0"/>
          <w:numId w:val="3"/>
        </w:numPr>
        <w:spacing w:after="120"/>
        <w:ind w:left="714" w:hanging="357"/>
        <w:contextualSpacing w:val="0"/>
        <w:rPr>
          <w:rFonts w:asciiTheme="majorHAnsi" w:hAnsiTheme="majorHAnsi" w:cs="Tahoma"/>
          <w:sz w:val="24"/>
          <w:szCs w:val="24"/>
          <w:lang w:val="en-GB"/>
        </w:rPr>
      </w:pPr>
      <w:r w:rsidRPr="00761C8A">
        <w:rPr>
          <w:rFonts w:asciiTheme="majorHAnsi" w:hAnsiTheme="majorHAnsi" w:cs="Tahoma"/>
          <w:sz w:val="24"/>
          <w:szCs w:val="24"/>
          <w:lang w:val="en-GB"/>
        </w:rPr>
        <w:t xml:space="preserve">Progress will be monitored through regular reporting to Safe and Supported governance bodies, and issues escalated for resolution where required.  </w:t>
      </w:r>
    </w:p>
    <w:p w14:paraId="1803235E" w14:textId="39761F31" w:rsidR="00B11296" w:rsidRPr="00761C8A" w:rsidRDefault="00B11296" w:rsidP="00B11296">
      <w:pPr>
        <w:pStyle w:val="ListParagraph"/>
        <w:numPr>
          <w:ilvl w:val="0"/>
          <w:numId w:val="3"/>
        </w:numPr>
        <w:spacing w:after="120"/>
        <w:ind w:left="714" w:hanging="357"/>
        <w:contextualSpacing w:val="0"/>
        <w:rPr>
          <w:rFonts w:asciiTheme="majorHAnsi" w:hAnsiTheme="majorHAnsi" w:cs="Tahoma"/>
          <w:sz w:val="24"/>
          <w:szCs w:val="24"/>
          <w:lang w:val="en-GB"/>
        </w:rPr>
      </w:pPr>
      <w:r w:rsidRPr="00761C8A">
        <w:rPr>
          <w:rFonts w:asciiTheme="majorHAnsi" w:hAnsiTheme="majorHAnsi" w:cs="Tahoma"/>
          <w:sz w:val="24"/>
          <w:szCs w:val="24"/>
          <w:lang w:val="en-GB"/>
        </w:rPr>
        <w:lastRenderedPageBreak/>
        <w:t xml:space="preserve">The frequency of reporting, including whether it can be incorporated with existing reporting, will be negotiated and determined through the </w:t>
      </w:r>
      <w:r w:rsidR="00C241D1" w:rsidRPr="00761C8A">
        <w:rPr>
          <w:rFonts w:asciiTheme="majorHAnsi" w:hAnsiTheme="majorHAnsi" w:cs="Tahoma"/>
          <w:sz w:val="24"/>
          <w:szCs w:val="24"/>
          <w:lang w:val="en-GB"/>
        </w:rPr>
        <w:t xml:space="preserve">appropriate Safe and Supported </w:t>
      </w:r>
      <w:r w:rsidRPr="00761C8A">
        <w:rPr>
          <w:rFonts w:asciiTheme="majorHAnsi" w:hAnsiTheme="majorHAnsi" w:cs="Tahoma"/>
          <w:sz w:val="24"/>
          <w:szCs w:val="24"/>
          <w:lang w:val="en-GB"/>
        </w:rPr>
        <w:t>Working Group</w:t>
      </w:r>
      <w:r w:rsidR="00C241D1" w:rsidRPr="00761C8A">
        <w:rPr>
          <w:rFonts w:asciiTheme="majorHAnsi" w:hAnsiTheme="majorHAnsi" w:cs="Tahoma"/>
          <w:sz w:val="24"/>
          <w:szCs w:val="24"/>
          <w:lang w:val="en-GB"/>
        </w:rPr>
        <w:t>, currently the System Leadership Working Group</w:t>
      </w:r>
      <w:r w:rsidRPr="00761C8A">
        <w:rPr>
          <w:rFonts w:asciiTheme="majorHAnsi" w:hAnsiTheme="majorHAnsi" w:cs="Tahoma"/>
          <w:sz w:val="24"/>
          <w:szCs w:val="24"/>
          <w:lang w:val="en-GB"/>
        </w:rPr>
        <w:t xml:space="preserve"> (SLWG).</w:t>
      </w:r>
    </w:p>
    <w:p w14:paraId="4B7080D9" w14:textId="77777777" w:rsidR="00B11296" w:rsidRPr="00761C8A" w:rsidRDefault="00B11296" w:rsidP="00B11296">
      <w:pPr>
        <w:spacing w:after="120"/>
        <w:rPr>
          <w:rFonts w:cs="Tahoma"/>
          <w:lang w:val="en-GB"/>
        </w:rPr>
      </w:pPr>
      <w:r w:rsidRPr="00761C8A">
        <w:rPr>
          <w:rFonts w:cs="Tahoma"/>
          <w:lang w:val="en-GB"/>
        </w:rPr>
        <w:t xml:space="preserve">As Action 2 under the Safe and Supported Aboriginal and Torres Strait Islander First Action Plan is within the remit of the SLWG, this group will oversee the reporting and coordination of the Strategy. Safe and Supported Working Groups are responsible for driving collective and coordinated implementation of the Aboriginal and Torres Strait Islander First Action Plan 2023–2026 and First Action Plan 2023–2026 (Action Plans) and facilitating a coordinated and shared decision-making approach to addressing issues, challenges and barriers that are the responsibility of each Working Group.  </w:t>
      </w:r>
    </w:p>
    <w:p w14:paraId="360BEB69" w14:textId="77777777" w:rsidR="00B11296" w:rsidRPr="00761C8A" w:rsidRDefault="00B11296" w:rsidP="00B11296">
      <w:pPr>
        <w:spacing w:after="120"/>
        <w:rPr>
          <w:rFonts w:eastAsiaTheme="minorEastAsia" w:cs="Tahoma"/>
          <w:lang w:val="en-GB"/>
        </w:rPr>
      </w:pPr>
      <w:r w:rsidRPr="00761C8A">
        <w:rPr>
          <w:rFonts w:eastAsiaTheme="minorEastAsia" w:cs="Tahoma"/>
          <w:lang w:val="en-GB"/>
        </w:rPr>
        <w:t>While the Working Group will be responsible for day-to-day oversight of the Strategy, the significant scope and high-level responsibilities and accountabilities require consistent higher-level oversight of the direction of the Strategy. This will include reporting and escalation of issues as required to the Implementation Coordination Committee (ICC) and Senior Oversight Committee (SOC), with final decision-making resting between the Community Service Ministers and the Leadership Group, through the SDMC.</w:t>
      </w:r>
    </w:p>
    <w:p w14:paraId="0252E82D" w14:textId="37CB1198" w:rsidR="00B11296" w:rsidRPr="00761C8A" w:rsidRDefault="00B11296" w:rsidP="00B11296">
      <w:pPr>
        <w:spacing w:after="120"/>
        <w:rPr>
          <w:rFonts w:cstheme="minorHAnsi"/>
          <w:lang w:val="en-GB"/>
        </w:rPr>
      </w:pPr>
      <w:r w:rsidRPr="00761C8A">
        <w:rPr>
          <w:rFonts w:eastAsiaTheme="minorEastAsia" w:cs="Tahoma"/>
          <w:lang w:val="en-GB"/>
        </w:rPr>
        <w:t>It will also be important for the non-Indigenous child and family sector to demonstrate their commitment and progress in</w:t>
      </w:r>
      <w:r w:rsidRPr="00761C8A">
        <w:rPr>
          <w:lang w:val="en-GB"/>
        </w:rPr>
        <w:t xml:space="preserve"> supporting and enabling the investment in ACCOs. They can demonstrate their commitment through:</w:t>
      </w:r>
    </w:p>
    <w:p w14:paraId="41A1AF55" w14:textId="77777777" w:rsidR="00B11296" w:rsidRPr="00761C8A" w:rsidRDefault="00B11296" w:rsidP="00B11296">
      <w:pPr>
        <w:numPr>
          <w:ilvl w:val="1"/>
          <w:numId w:val="2"/>
        </w:numPr>
        <w:suppressAutoHyphens/>
        <w:spacing w:before="40" w:after="120" w:line="280" w:lineRule="atLeast"/>
        <w:rPr>
          <w:rFonts w:cstheme="minorHAnsi"/>
          <w:lang w:val="en-GB"/>
        </w:rPr>
      </w:pPr>
      <w:r w:rsidRPr="00761C8A">
        <w:rPr>
          <w:rFonts w:cstheme="minorHAnsi"/>
          <w:lang w:val="en-GB"/>
        </w:rPr>
        <w:t xml:space="preserve">Advocating for the support and investment of resources into ACCOs  </w:t>
      </w:r>
    </w:p>
    <w:p w14:paraId="72D0376E" w14:textId="1BF90258" w:rsidR="00B11296" w:rsidRPr="00761C8A" w:rsidRDefault="00B11296" w:rsidP="00B11296">
      <w:pPr>
        <w:numPr>
          <w:ilvl w:val="1"/>
          <w:numId w:val="2"/>
        </w:numPr>
        <w:suppressAutoHyphens/>
        <w:spacing w:before="40" w:after="120" w:line="280" w:lineRule="atLeast"/>
        <w:rPr>
          <w:rFonts w:cstheme="minorHAnsi"/>
          <w:lang w:val="en-GB"/>
        </w:rPr>
      </w:pPr>
      <w:r w:rsidRPr="00761C8A">
        <w:rPr>
          <w:rFonts w:cstheme="minorHAnsi"/>
          <w:lang w:val="en-GB"/>
        </w:rPr>
        <w:t xml:space="preserve">Changing the way they currently design and deliver existing child and family services to Aboriginal and Torres Strait Islander peoples, </w:t>
      </w:r>
      <w:r w:rsidR="00436EA4" w:rsidRPr="00761C8A">
        <w:rPr>
          <w:rFonts w:cstheme="minorHAnsi"/>
          <w:lang w:val="en-GB"/>
        </w:rPr>
        <w:t>e.g.</w:t>
      </w:r>
      <w:r w:rsidRPr="00761C8A">
        <w:rPr>
          <w:rFonts w:cstheme="minorHAnsi"/>
          <w:lang w:val="en-GB"/>
        </w:rPr>
        <w:t xml:space="preserve"> revising existing policies, functions and processes</w:t>
      </w:r>
    </w:p>
    <w:p w14:paraId="38EB68DA" w14:textId="77777777" w:rsidR="00B11296" w:rsidRPr="00761C8A" w:rsidRDefault="00B11296" w:rsidP="00B11296">
      <w:pPr>
        <w:numPr>
          <w:ilvl w:val="1"/>
          <w:numId w:val="2"/>
        </w:numPr>
        <w:suppressAutoHyphens/>
        <w:spacing w:before="40" w:after="120" w:line="280" w:lineRule="atLeast"/>
        <w:rPr>
          <w:lang w:val="en-GB"/>
        </w:rPr>
      </w:pPr>
      <w:r w:rsidRPr="00761C8A">
        <w:rPr>
          <w:lang w:val="en-GB"/>
        </w:rPr>
        <w:t>Outlining their transition plan for moving existing child and family services delivered to Aboriginal and Torres Strait Islander people, towards the ACCO sector</w:t>
      </w:r>
    </w:p>
    <w:p w14:paraId="3A2250A2" w14:textId="77777777" w:rsidR="00B11296" w:rsidRPr="00761C8A" w:rsidRDefault="00B11296" w:rsidP="00B11296">
      <w:pPr>
        <w:numPr>
          <w:ilvl w:val="1"/>
          <w:numId w:val="2"/>
        </w:numPr>
        <w:suppressAutoHyphens/>
        <w:spacing w:before="40" w:after="120" w:line="280" w:lineRule="atLeast"/>
        <w:rPr>
          <w:lang w:val="en-GB"/>
        </w:rPr>
      </w:pPr>
      <w:r w:rsidRPr="00761C8A">
        <w:rPr>
          <w:lang w:val="en-GB"/>
        </w:rPr>
        <w:t>Forming local partnerships with ACCOs that have clear plans and commitments to transition services to ACCOS.</w:t>
      </w:r>
    </w:p>
    <w:p w14:paraId="6274E5F8" w14:textId="27DA2E7C" w:rsidR="00782B34" w:rsidRPr="00761C8A" w:rsidRDefault="00782B34" w:rsidP="009820ED">
      <w:pPr>
        <w:pStyle w:val="Heading3"/>
        <w:rPr>
          <w:lang w:val="en-GB"/>
        </w:rPr>
      </w:pPr>
      <w:bookmarkStart w:id="69" w:name="_Toc188023223"/>
      <w:r w:rsidRPr="00761C8A">
        <w:rPr>
          <w:lang w:val="en-GB"/>
        </w:rPr>
        <w:t>Aboriginal and Torres Strait Islander leadership</w:t>
      </w:r>
      <w:bookmarkEnd w:id="65"/>
      <w:bookmarkEnd w:id="67"/>
      <w:bookmarkEnd w:id="69"/>
    </w:p>
    <w:p w14:paraId="2C15AD93" w14:textId="3D5E68F2" w:rsidR="007B6A88" w:rsidRPr="00761C8A" w:rsidRDefault="00782B34" w:rsidP="00782B34">
      <w:pPr>
        <w:spacing w:after="120"/>
        <w:rPr>
          <w:rFonts w:cs="Tahoma"/>
          <w:lang w:val="en-GB"/>
        </w:rPr>
      </w:pPr>
      <w:r w:rsidRPr="00761C8A">
        <w:rPr>
          <w:rFonts w:cs="Tahoma"/>
          <w:lang w:val="en-GB"/>
        </w:rPr>
        <w:t xml:space="preserve">The Strategy will maintain strong accountability to Aboriginal and Torres Strait Islander leadership through the Leadership Group and SNAICC’s internal governance mechanisms as </w:t>
      </w:r>
      <w:r w:rsidR="00C446CB" w:rsidRPr="00761C8A">
        <w:rPr>
          <w:rFonts w:cs="Tahoma"/>
          <w:lang w:val="en-GB"/>
        </w:rPr>
        <w:t xml:space="preserve">the national </w:t>
      </w:r>
      <w:r w:rsidR="008254B5" w:rsidRPr="00761C8A">
        <w:rPr>
          <w:rFonts w:cs="Tahoma"/>
          <w:lang w:val="en-GB"/>
        </w:rPr>
        <w:t>ACCO</w:t>
      </w:r>
      <w:r w:rsidR="00C446CB" w:rsidRPr="00761C8A">
        <w:rPr>
          <w:rFonts w:cs="Tahoma"/>
          <w:lang w:val="en-GB"/>
        </w:rPr>
        <w:t xml:space="preserve"> peak body for Aboriginal and Torres Strait Islander children and families</w:t>
      </w:r>
      <w:r w:rsidRPr="00761C8A">
        <w:rPr>
          <w:rFonts w:cs="Tahoma"/>
          <w:lang w:val="en-GB"/>
        </w:rPr>
        <w:t>.</w:t>
      </w:r>
    </w:p>
    <w:p w14:paraId="3782C5D4" w14:textId="74F802CE" w:rsidR="00127F40" w:rsidRPr="00761C8A" w:rsidRDefault="0080218E" w:rsidP="009820ED">
      <w:pPr>
        <w:pStyle w:val="Heading3"/>
        <w:rPr>
          <w:lang w:val="en-GB"/>
        </w:rPr>
      </w:pPr>
      <w:bookmarkStart w:id="70" w:name="_Toc174631178"/>
      <w:bookmarkStart w:id="71" w:name="_Toc188023224"/>
      <w:r w:rsidRPr="00761C8A">
        <w:rPr>
          <w:lang w:val="en-GB"/>
        </w:rPr>
        <w:t>The non-Indigenous child and family service sector</w:t>
      </w:r>
      <w:bookmarkEnd w:id="71"/>
      <w:r w:rsidRPr="00761C8A">
        <w:rPr>
          <w:lang w:val="en-GB"/>
        </w:rPr>
        <w:t xml:space="preserve"> </w:t>
      </w:r>
      <w:bookmarkEnd w:id="70"/>
    </w:p>
    <w:p w14:paraId="34A24B89" w14:textId="2D4D83EB" w:rsidR="00AB70B2" w:rsidRPr="00761C8A" w:rsidRDefault="00127F40" w:rsidP="008A235E">
      <w:pPr>
        <w:spacing w:after="120"/>
        <w:rPr>
          <w:rFonts w:eastAsiaTheme="minorEastAsia" w:cs="Tahoma"/>
          <w:lang w:val="en-GB"/>
        </w:rPr>
      </w:pPr>
      <w:r w:rsidRPr="00761C8A">
        <w:rPr>
          <w:rFonts w:cs="Tahoma"/>
          <w:lang w:val="en-GB"/>
        </w:rPr>
        <w:t>The non-Indigenous child and family service sector ha</w:t>
      </w:r>
      <w:r w:rsidR="00773CFA">
        <w:rPr>
          <w:rFonts w:cs="Tahoma"/>
          <w:lang w:val="en-GB"/>
        </w:rPr>
        <w:t>s</w:t>
      </w:r>
      <w:r w:rsidRPr="00761C8A">
        <w:rPr>
          <w:rFonts w:cs="Tahoma"/>
          <w:lang w:val="en-GB"/>
        </w:rPr>
        <w:t xml:space="preserve"> an important role to play in actively contributing towards the transition of funding towards ACCOs</w:t>
      </w:r>
      <w:r w:rsidR="006608DE" w:rsidRPr="00761C8A">
        <w:rPr>
          <w:rFonts w:cs="Tahoma"/>
          <w:lang w:val="en-GB"/>
        </w:rPr>
        <w:t>. S</w:t>
      </w:r>
      <w:r w:rsidR="00177AC2" w:rsidRPr="00761C8A">
        <w:rPr>
          <w:rFonts w:eastAsiaTheme="minorEastAsia" w:cs="Tahoma"/>
          <w:lang w:val="en-GB"/>
        </w:rPr>
        <w:t xml:space="preserve">ome organisations are </w:t>
      </w:r>
      <w:r w:rsidR="006608DE" w:rsidRPr="00761C8A">
        <w:rPr>
          <w:rFonts w:eastAsiaTheme="minorEastAsia" w:cs="Tahoma"/>
          <w:lang w:val="en-GB"/>
        </w:rPr>
        <w:t xml:space="preserve">already </w:t>
      </w:r>
      <w:r w:rsidR="00177AC2" w:rsidRPr="00761C8A">
        <w:rPr>
          <w:rFonts w:eastAsiaTheme="minorEastAsia" w:cs="Tahoma"/>
          <w:lang w:val="en-GB"/>
        </w:rPr>
        <w:t xml:space="preserve">deeply involved in the process of transitioning Aboriginal and Torres Strait Islander children to the care of Aboriginal organisations across the jurisdictions in which they operate. </w:t>
      </w:r>
      <w:r w:rsidR="00AB70B2" w:rsidRPr="00761C8A">
        <w:rPr>
          <w:lang w:val="en-GB"/>
        </w:rPr>
        <w:t xml:space="preserve">It is hoped that existing commitments </w:t>
      </w:r>
      <w:r w:rsidR="006608DE" w:rsidRPr="00761C8A">
        <w:rPr>
          <w:lang w:val="en-GB"/>
        </w:rPr>
        <w:t xml:space="preserve">alongside the guidance provided by this Strategy will </w:t>
      </w:r>
      <w:r w:rsidR="00AB70B2" w:rsidRPr="00761C8A">
        <w:rPr>
          <w:lang w:val="en-GB"/>
        </w:rPr>
        <w:t>help set a precedent for future service delivery and support the sector on a much wider scale.</w:t>
      </w:r>
    </w:p>
    <w:p w14:paraId="76483735" w14:textId="7668B210" w:rsidR="00FC7451" w:rsidRPr="00761C8A" w:rsidRDefault="00127F40" w:rsidP="00FC7451">
      <w:pPr>
        <w:spacing w:after="120"/>
        <w:rPr>
          <w:rFonts w:cs="Tahoma"/>
          <w:lang w:val="en-GB"/>
        </w:rPr>
      </w:pPr>
      <w:r w:rsidRPr="00761C8A">
        <w:rPr>
          <w:rFonts w:eastAsiaTheme="minorEastAsia" w:cs="Tahoma"/>
          <w:lang w:val="en-GB"/>
        </w:rPr>
        <w:lastRenderedPageBreak/>
        <w:t>I</w:t>
      </w:r>
      <w:r w:rsidR="00177AC2" w:rsidRPr="00761C8A">
        <w:rPr>
          <w:rFonts w:cs="Tahoma"/>
          <w:lang w:val="en-GB"/>
        </w:rPr>
        <w:t xml:space="preserve">n some cases, </w:t>
      </w:r>
      <w:r w:rsidR="00AB70B2" w:rsidRPr="00761C8A">
        <w:rPr>
          <w:rFonts w:cs="Tahoma"/>
          <w:lang w:val="en-GB"/>
        </w:rPr>
        <w:t xml:space="preserve">the transition will </w:t>
      </w:r>
      <w:r w:rsidR="00177AC2" w:rsidRPr="00761C8A">
        <w:rPr>
          <w:rFonts w:cs="Tahoma"/>
          <w:lang w:val="en-GB"/>
        </w:rPr>
        <w:t xml:space="preserve">represent a change to the way </w:t>
      </w:r>
      <w:r w:rsidR="006608DE" w:rsidRPr="00761C8A">
        <w:rPr>
          <w:rFonts w:cs="Tahoma"/>
          <w:lang w:val="en-GB"/>
        </w:rPr>
        <w:t>non-Indigenous service providers</w:t>
      </w:r>
      <w:r w:rsidR="00177AC2" w:rsidRPr="00761C8A">
        <w:rPr>
          <w:rFonts w:cs="Tahoma"/>
          <w:lang w:val="en-GB"/>
        </w:rPr>
        <w:t xml:space="preserve"> operate. </w:t>
      </w:r>
      <w:r w:rsidR="00825EF8" w:rsidRPr="00761C8A">
        <w:rPr>
          <w:rFonts w:cs="Tahoma"/>
          <w:lang w:val="en-GB"/>
        </w:rPr>
        <w:t>A</w:t>
      </w:r>
      <w:r w:rsidR="002B578F" w:rsidRPr="00761C8A">
        <w:rPr>
          <w:rFonts w:cs="Tahoma"/>
          <w:lang w:val="en-GB"/>
        </w:rPr>
        <w:t xml:space="preserve">n element </w:t>
      </w:r>
      <w:r w:rsidR="00825EF8" w:rsidRPr="00761C8A">
        <w:rPr>
          <w:rFonts w:cs="Tahoma"/>
          <w:lang w:val="en-GB"/>
        </w:rPr>
        <w:t xml:space="preserve">of the future funding changes will be the impact and responsibility of non-Indigenous NGOs that currently receive funding and provide services to Aboriginal and Torres Strait Islander communities. Families Australia’s research report </w:t>
      </w:r>
      <w:r w:rsidR="00825EF8" w:rsidRPr="00761C8A">
        <w:rPr>
          <w:rFonts w:cs="Tahoma"/>
          <w:i/>
          <w:lang w:val="en-GB"/>
        </w:rPr>
        <w:t>Changing the Balance</w:t>
      </w:r>
      <w:r w:rsidR="00825EF8" w:rsidRPr="00761C8A">
        <w:rPr>
          <w:rFonts w:cs="Tahoma"/>
          <w:lang w:val="en-GB"/>
        </w:rPr>
        <w:t xml:space="preserve"> </w:t>
      </w:r>
      <w:r w:rsidR="00655EFD" w:rsidRPr="00761C8A">
        <w:rPr>
          <w:rFonts w:cs="Tahoma"/>
          <w:lang w:val="en-GB"/>
        </w:rPr>
        <w:t>examined</w:t>
      </w:r>
      <w:r w:rsidR="00825EF8" w:rsidRPr="00761C8A">
        <w:rPr>
          <w:rFonts w:cs="Tahoma"/>
          <w:lang w:val="en-GB"/>
        </w:rPr>
        <w:t xml:space="preserve"> the impact of the proportionate transition of funding from non-Indigenous NGOs to ACCOs</w:t>
      </w:r>
      <w:r w:rsidR="00655EFD" w:rsidRPr="00761C8A">
        <w:rPr>
          <w:rFonts w:cs="Tahoma"/>
          <w:lang w:val="en-GB"/>
        </w:rPr>
        <w:t xml:space="preserve"> and highlighted some important findings</w:t>
      </w:r>
      <w:r w:rsidR="002B578F" w:rsidRPr="00761C8A">
        <w:rPr>
          <w:rFonts w:cs="Tahoma"/>
          <w:lang w:val="en-GB"/>
        </w:rPr>
        <w:t xml:space="preserve"> </w:t>
      </w:r>
      <w:r w:rsidR="00612580" w:rsidRPr="00761C8A">
        <w:rPr>
          <w:rFonts w:cs="Tahoma"/>
          <w:lang w:val="en-GB"/>
        </w:rPr>
        <w:t>for the sector</w:t>
      </w:r>
      <w:r w:rsidR="00FC7451" w:rsidRPr="00761C8A">
        <w:rPr>
          <w:rFonts w:cs="Tahoma"/>
          <w:lang w:val="en-GB"/>
        </w:rPr>
        <w:t>, including:</w:t>
      </w:r>
      <w:r w:rsidR="00E33A1F" w:rsidRPr="00761C8A">
        <w:rPr>
          <w:rStyle w:val="FootnoteReference"/>
          <w:rFonts w:cs="Tahoma"/>
          <w:lang w:val="en-GB"/>
        </w:rPr>
        <w:footnoteReference w:id="43"/>
      </w:r>
    </w:p>
    <w:p w14:paraId="1CE63336" w14:textId="77777777" w:rsidR="007C288C" w:rsidRPr="00761C8A" w:rsidRDefault="007C288C" w:rsidP="000C5B49">
      <w:pPr>
        <w:pStyle w:val="ListParagraph"/>
        <w:numPr>
          <w:ilvl w:val="0"/>
          <w:numId w:val="36"/>
        </w:numPr>
        <w:spacing w:after="60"/>
        <w:ind w:hanging="357"/>
        <w:contextualSpacing w:val="0"/>
        <w:rPr>
          <w:rFonts w:asciiTheme="majorHAnsi" w:hAnsiTheme="majorHAnsi" w:cs="Tahoma"/>
          <w:sz w:val="24"/>
          <w:szCs w:val="24"/>
          <w:lang w:val="en-GB"/>
        </w:rPr>
      </w:pPr>
      <w:r w:rsidRPr="00761C8A">
        <w:rPr>
          <w:rFonts w:asciiTheme="majorHAnsi" w:hAnsiTheme="majorHAnsi" w:cs="Tahoma"/>
          <w:sz w:val="24"/>
          <w:szCs w:val="24"/>
          <w:lang w:val="en-GB"/>
        </w:rPr>
        <w:t>Non-Indigenous NGOs support the transition of services and strengthening of the ACCO sector, while also noting:</w:t>
      </w:r>
    </w:p>
    <w:p w14:paraId="464766A0" w14:textId="04FC379A" w:rsidR="007C288C" w:rsidRPr="00761C8A" w:rsidRDefault="007C288C" w:rsidP="000C5B49">
      <w:pPr>
        <w:pStyle w:val="ListParagraph"/>
        <w:numPr>
          <w:ilvl w:val="1"/>
          <w:numId w:val="37"/>
        </w:numPr>
        <w:spacing w:after="60"/>
        <w:ind w:hanging="357"/>
        <w:contextualSpacing w:val="0"/>
        <w:rPr>
          <w:rFonts w:asciiTheme="majorHAnsi" w:hAnsiTheme="majorHAnsi" w:cs="Tahoma"/>
          <w:sz w:val="24"/>
          <w:szCs w:val="24"/>
          <w:lang w:val="en-GB"/>
        </w:rPr>
      </w:pPr>
      <w:r w:rsidRPr="00761C8A">
        <w:rPr>
          <w:rFonts w:asciiTheme="majorHAnsi" w:hAnsiTheme="majorHAnsi" w:cs="Tahoma"/>
          <w:sz w:val="24"/>
          <w:szCs w:val="24"/>
          <w:lang w:val="en-GB"/>
        </w:rPr>
        <w:t>many non-Indigenous NGOs are still awaiting key details on the ‘how’ of the transition process;</w:t>
      </w:r>
      <w:r w:rsidR="00A71F40">
        <w:rPr>
          <w:rFonts w:asciiTheme="majorHAnsi" w:hAnsiTheme="majorHAnsi" w:cs="Tahoma"/>
          <w:sz w:val="24"/>
          <w:szCs w:val="24"/>
          <w:lang w:val="en-GB"/>
        </w:rPr>
        <w:t xml:space="preserve"> an</w:t>
      </w:r>
      <w:r w:rsidR="00CE3752">
        <w:rPr>
          <w:rFonts w:asciiTheme="majorHAnsi" w:hAnsiTheme="majorHAnsi" w:cs="Tahoma"/>
          <w:sz w:val="24"/>
          <w:szCs w:val="24"/>
          <w:lang w:val="en-GB"/>
        </w:rPr>
        <w:t>d</w:t>
      </w:r>
    </w:p>
    <w:p w14:paraId="3C38D0F5" w14:textId="5BA9FA3A" w:rsidR="007C288C" w:rsidRPr="00761C8A" w:rsidRDefault="007C288C" w:rsidP="000C5B49">
      <w:pPr>
        <w:pStyle w:val="ListParagraph"/>
        <w:numPr>
          <w:ilvl w:val="1"/>
          <w:numId w:val="37"/>
        </w:numPr>
        <w:spacing w:after="60"/>
        <w:ind w:hanging="357"/>
        <w:contextualSpacing w:val="0"/>
        <w:rPr>
          <w:rFonts w:asciiTheme="majorHAnsi" w:hAnsiTheme="majorHAnsi" w:cs="Tahoma"/>
          <w:sz w:val="24"/>
          <w:szCs w:val="24"/>
          <w:lang w:val="en-GB"/>
        </w:rPr>
      </w:pPr>
      <w:r w:rsidRPr="00761C8A">
        <w:rPr>
          <w:rFonts w:asciiTheme="majorHAnsi" w:hAnsiTheme="majorHAnsi" w:cs="Tahoma"/>
          <w:sz w:val="24"/>
          <w:szCs w:val="24"/>
          <w:lang w:val="en-GB"/>
        </w:rPr>
        <w:t>organisations are at different levels of preparedness for the transition; and</w:t>
      </w:r>
    </w:p>
    <w:p w14:paraId="6AB50FC2" w14:textId="0D05B53F" w:rsidR="007C288C" w:rsidRPr="00761C8A" w:rsidRDefault="007C288C" w:rsidP="000C5B49">
      <w:pPr>
        <w:pStyle w:val="ListParagraph"/>
        <w:numPr>
          <w:ilvl w:val="1"/>
          <w:numId w:val="37"/>
        </w:numPr>
        <w:spacing w:after="60"/>
        <w:ind w:hanging="357"/>
        <w:contextualSpacing w:val="0"/>
        <w:rPr>
          <w:rFonts w:asciiTheme="majorHAnsi" w:hAnsiTheme="majorHAnsi" w:cs="Tahoma"/>
          <w:sz w:val="24"/>
          <w:szCs w:val="24"/>
          <w:lang w:val="en-GB"/>
        </w:rPr>
      </w:pPr>
      <w:r w:rsidRPr="00761C8A">
        <w:rPr>
          <w:rFonts w:asciiTheme="majorHAnsi" w:hAnsiTheme="majorHAnsi" w:cs="Tahoma"/>
          <w:sz w:val="24"/>
          <w:szCs w:val="24"/>
          <w:lang w:val="en-GB"/>
        </w:rPr>
        <w:t>the impact of change will be uneven across the sector – and particular attention needs to be paid to service delivery in rural and remote communities.</w:t>
      </w:r>
    </w:p>
    <w:p w14:paraId="3F2A6DA1" w14:textId="7CFB29A8" w:rsidR="007C288C" w:rsidRPr="00761C8A" w:rsidRDefault="007C288C" w:rsidP="000C5B49">
      <w:pPr>
        <w:pStyle w:val="ListParagraph"/>
        <w:numPr>
          <w:ilvl w:val="0"/>
          <w:numId w:val="36"/>
        </w:numPr>
        <w:spacing w:after="60"/>
        <w:ind w:hanging="357"/>
        <w:contextualSpacing w:val="0"/>
        <w:rPr>
          <w:rFonts w:asciiTheme="majorHAnsi" w:hAnsiTheme="majorHAnsi" w:cs="Tahoma"/>
          <w:sz w:val="24"/>
          <w:szCs w:val="24"/>
          <w:lang w:val="en-GB"/>
        </w:rPr>
      </w:pPr>
      <w:r w:rsidRPr="00761C8A">
        <w:rPr>
          <w:rFonts w:asciiTheme="majorHAnsi" w:hAnsiTheme="majorHAnsi" w:cs="Tahoma"/>
          <w:sz w:val="24"/>
          <w:szCs w:val="24"/>
          <w:lang w:val="en-GB"/>
        </w:rPr>
        <w:t>Non-Indigenous NGOs advocate for the needs of families, children and young people to be placed front and centre and noted:</w:t>
      </w:r>
    </w:p>
    <w:p w14:paraId="59BC7F65" w14:textId="6CC6A58C" w:rsidR="007C288C" w:rsidRPr="00761C8A" w:rsidRDefault="007C288C" w:rsidP="000C5B49">
      <w:pPr>
        <w:pStyle w:val="ListParagraph"/>
        <w:numPr>
          <w:ilvl w:val="1"/>
          <w:numId w:val="37"/>
        </w:numPr>
        <w:spacing w:after="60"/>
        <w:ind w:hanging="357"/>
        <w:contextualSpacing w:val="0"/>
        <w:rPr>
          <w:rFonts w:asciiTheme="majorHAnsi" w:hAnsiTheme="majorHAnsi" w:cs="Tahoma"/>
          <w:sz w:val="24"/>
          <w:szCs w:val="24"/>
          <w:lang w:val="en-GB"/>
        </w:rPr>
      </w:pPr>
      <w:r w:rsidRPr="00761C8A">
        <w:rPr>
          <w:rFonts w:asciiTheme="majorHAnsi" w:hAnsiTheme="majorHAnsi" w:cs="Tahoma"/>
          <w:sz w:val="24"/>
          <w:szCs w:val="24"/>
          <w:lang w:val="en-GB"/>
        </w:rPr>
        <w:t>excellent community consultation will be needed to manage the transitions at a local level; and</w:t>
      </w:r>
    </w:p>
    <w:p w14:paraId="2F703197" w14:textId="0A32AD29" w:rsidR="007C288C" w:rsidRPr="00761C8A" w:rsidRDefault="007C288C" w:rsidP="000C5B49">
      <w:pPr>
        <w:pStyle w:val="ListParagraph"/>
        <w:numPr>
          <w:ilvl w:val="1"/>
          <w:numId w:val="37"/>
        </w:numPr>
        <w:spacing w:after="60"/>
        <w:ind w:hanging="357"/>
        <w:contextualSpacing w:val="0"/>
        <w:rPr>
          <w:rFonts w:asciiTheme="majorHAnsi" w:hAnsiTheme="majorHAnsi" w:cs="Tahoma"/>
          <w:sz w:val="24"/>
          <w:szCs w:val="24"/>
          <w:lang w:val="en-GB"/>
        </w:rPr>
      </w:pPr>
      <w:r w:rsidRPr="00761C8A">
        <w:rPr>
          <w:rFonts w:asciiTheme="majorHAnsi" w:hAnsiTheme="majorHAnsi" w:cs="Tahoma"/>
          <w:sz w:val="24"/>
          <w:szCs w:val="24"/>
          <w:lang w:val="en-GB"/>
        </w:rPr>
        <w:t>diverse communities will have different needs – and flexibility in approaches will be key.</w:t>
      </w:r>
    </w:p>
    <w:p w14:paraId="7E2B36E8" w14:textId="38AF90EE" w:rsidR="007C288C" w:rsidRPr="00761C8A" w:rsidRDefault="007C288C" w:rsidP="000C5B49">
      <w:pPr>
        <w:pStyle w:val="ListParagraph"/>
        <w:numPr>
          <w:ilvl w:val="0"/>
          <w:numId w:val="36"/>
        </w:numPr>
        <w:spacing w:after="60"/>
        <w:ind w:hanging="357"/>
        <w:contextualSpacing w:val="0"/>
        <w:rPr>
          <w:rFonts w:asciiTheme="majorHAnsi" w:hAnsiTheme="majorHAnsi" w:cs="Tahoma"/>
          <w:sz w:val="24"/>
          <w:szCs w:val="24"/>
          <w:lang w:val="en-GB"/>
        </w:rPr>
      </w:pPr>
      <w:r w:rsidRPr="00761C8A">
        <w:rPr>
          <w:rFonts w:asciiTheme="majorHAnsi" w:hAnsiTheme="majorHAnsi" w:cs="Tahoma"/>
          <w:sz w:val="24"/>
          <w:szCs w:val="24"/>
          <w:lang w:val="en-GB"/>
        </w:rPr>
        <w:t>Transition is a change management process requiring clear and consistent communication about proposed changes, including a clear need for:</w:t>
      </w:r>
    </w:p>
    <w:p w14:paraId="5AE6664E" w14:textId="6948E78D" w:rsidR="007C288C" w:rsidRPr="00761C8A" w:rsidRDefault="007C288C" w:rsidP="000C5B49">
      <w:pPr>
        <w:pStyle w:val="ListParagraph"/>
        <w:numPr>
          <w:ilvl w:val="1"/>
          <w:numId w:val="37"/>
        </w:numPr>
        <w:spacing w:after="60"/>
        <w:ind w:hanging="357"/>
        <w:contextualSpacing w:val="0"/>
        <w:rPr>
          <w:rFonts w:asciiTheme="majorHAnsi" w:hAnsiTheme="majorHAnsi" w:cs="Tahoma"/>
          <w:sz w:val="24"/>
          <w:szCs w:val="24"/>
          <w:lang w:val="en-GB"/>
        </w:rPr>
      </w:pPr>
      <w:r w:rsidRPr="00761C8A">
        <w:rPr>
          <w:rFonts w:asciiTheme="majorHAnsi" w:hAnsiTheme="majorHAnsi" w:cs="Tahoma"/>
          <w:sz w:val="24"/>
          <w:szCs w:val="24"/>
          <w:lang w:val="en-GB"/>
        </w:rPr>
        <w:t>advance notice and clearer detail on the exact quantum and timelines for changes; and</w:t>
      </w:r>
    </w:p>
    <w:p w14:paraId="53EF9A46" w14:textId="718B165B" w:rsidR="007C288C" w:rsidRPr="00761C8A" w:rsidRDefault="007C288C" w:rsidP="000C5B49">
      <w:pPr>
        <w:pStyle w:val="ListParagraph"/>
        <w:numPr>
          <w:ilvl w:val="1"/>
          <w:numId w:val="37"/>
        </w:numPr>
        <w:spacing w:after="60"/>
        <w:ind w:hanging="357"/>
        <w:contextualSpacing w:val="0"/>
        <w:rPr>
          <w:rFonts w:asciiTheme="majorHAnsi" w:hAnsiTheme="majorHAnsi" w:cs="Tahoma"/>
          <w:sz w:val="24"/>
          <w:szCs w:val="24"/>
          <w:lang w:val="en-GB"/>
        </w:rPr>
      </w:pPr>
      <w:r w:rsidRPr="00761C8A">
        <w:rPr>
          <w:rFonts w:asciiTheme="majorHAnsi" w:hAnsiTheme="majorHAnsi" w:cs="Tahoma"/>
          <w:sz w:val="24"/>
          <w:szCs w:val="24"/>
          <w:lang w:val="en-GB"/>
        </w:rPr>
        <w:t>centralised information and consistent documentation to be made accessible through a shared resource repository.</w:t>
      </w:r>
    </w:p>
    <w:p w14:paraId="29FE4466" w14:textId="2CF34654" w:rsidR="007C288C" w:rsidRPr="00761C8A" w:rsidRDefault="007C288C" w:rsidP="000C5B49">
      <w:pPr>
        <w:pStyle w:val="ListParagraph"/>
        <w:numPr>
          <w:ilvl w:val="0"/>
          <w:numId w:val="36"/>
        </w:numPr>
        <w:spacing w:after="60"/>
        <w:ind w:hanging="357"/>
        <w:contextualSpacing w:val="0"/>
        <w:rPr>
          <w:rFonts w:asciiTheme="majorHAnsi" w:hAnsiTheme="majorHAnsi" w:cs="Tahoma"/>
          <w:sz w:val="24"/>
          <w:szCs w:val="24"/>
          <w:lang w:val="en-GB"/>
        </w:rPr>
      </w:pPr>
      <w:r w:rsidRPr="00761C8A">
        <w:rPr>
          <w:rFonts w:asciiTheme="majorHAnsi" w:hAnsiTheme="majorHAnsi" w:cs="Tahoma"/>
          <w:sz w:val="24"/>
          <w:szCs w:val="24"/>
          <w:lang w:val="en-GB"/>
        </w:rPr>
        <w:t>Great care will need to be taken to ensure the transition process does not exacerbate existing workforce shortages and issues, particularly in regional and remote areas.</w:t>
      </w:r>
    </w:p>
    <w:p w14:paraId="1A92D626" w14:textId="77FED091" w:rsidR="007C288C" w:rsidRPr="00761C8A" w:rsidRDefault="007C288C" w:rsidP="000C5B49">
      <w:pPr>
        <w:pStyle w:val="ListParagraph"/>
        <w:numPr>
          <w:ilvl w:val="0"/>
          <w:numId w:val="36"/>
        </w:numPr>
        <w:spacing w:after="60"/>
        <w:ind w:hanging="357"/>
        <w:contextualSpacing w:val="0"/>
        <w:rPr>
          <w:rFonts w:asciiTheme="majorHAnsi" w:hAnsiTheme="majorHAnsi" w:cs="Tahoma"/>
          <w:sz w:val="24"/>
          <w:szCs w:val="24"/>
          <w:lang w:val="en-GB"/>
        </w:rPr>
      </w:pPr>
      <w:r w:rsidRPr="00761C8A">
        <w:rPr>
          <w:rFonts w:asciiTheme="majorHAnsi" w:hAnsiTheme="majorHAnsi" w:cs="Tahoma"/>
          <w:sz w:val="24"/>
          <w:szCs w:val="24"/>
          <w:lang w:val="en-GB"/>
        </w:rPr>
        <w:t>Coordination with States and Territory transition plans will be crucial for a successful transition.</w:t>
      </w:r>
    </w:p>
    <w:p w14:paraId="0E2E2229" w14:textId="495E5301" w:rsidR="007C288C" w:rsidRPr="00761C8A" w:rsidRDefault="007C288C" w:rsidP="000C5B49">
      <w:pPr>
        <w:pStyle w:val="ListParagraph"/>
        <w:numPr>
          <w:ilvl w:val="0"/>
          <w:numId w:val="36"/>
        </w:numPr>
        <w:spacing w:after="60"/>
        <w:ind w:hanging="357"/>
        <w:contextualSpacing w:val="0"/>
        <w:rPr>
          <w:rFonts w:asciiTheme="majorHAnsi" w:hAnsiTheme="majorHAnsi" w:cs="Tahoma"/>
          <w:sz w:val="24"/>
          <w:szCs w:val="24"/>
          <w:lang w:val="en-GB"/>
        </w:rPr>
      </w:pPr>
      <w:r w:rsidRPr="00761C8A">
        <w:rPr>
          <w:rFonts w:asciiTheme="majorHAnsi" w:hAnsiTheme="majorHAnsi" w:cs="Tahoma"/>
          <w:sz w:val="24"/>
          <w:szCs w:val="24"/>
          <w:lang w:val="en-GB"/>
        </w:rPr>
        <w:t xml:space="preserve">The transition process will incur </w:t>
      </w:r>
      <w:r w:rsidR="008A64C5" w:rsidRPr="00761C8A">
        <w:rPr>
          <w:rFonts w:asciiTheme="majorHAnsi" w:hAnsiTheme="majorHAnsi" w:cs="Tahoma"/>
          <w:sz w:val="24"/>
          <w:szCs w:val="24"/>
          <w:lang w:val="en-GB"/>
        </w:rPr>
        <w:t>additional</w:t>
      </w:r>
      <w:r w:rsidRPr="00761C8A">
        <w:rPr>
          <w:rFonts w:asciiTheme="majorHAnsi" w:hAnsiTheme="majorHAnsi" w:cs="Tahoma"/>
          <w:sz w:val="24"/>
          <w:szCs w:val="24"/>
          <w:lang w:val="en-GB"/>
        </w:rPr>
        <w:t xml:space="preserve"> short-term costs for all parties (including in human resources, data transfer, legal agreements, time taken to develop partnerships and transition clients).</w:t>
      </w:r>
    </w:p>
    <w:p w14:paraId="176423FB" w14:textId="42A31E10" w:rsidR="003F1023" w:rsidRPr="00761C8A" w:rsidRDefault="007C288C" w:rsidP="000C5B49">
      <w:pPr>
        <w:pStyle w:val="ListParagraph"/>
        <w:numPr>
          <w:ilvl w:val="0"/>
          <w:numId w:val="36"/>
        </w:numPr>
        <w:spacing w:after="60"/>
        <w:ind w:hanging="357"/>
        <w:contextualSpacing w:val="0"/>
        <w:rPr>
          <w:rFonts w:asciiTheme="majorHAnsi" w:eastAsiaTheme="minorHAnsi" w:hAnsiTheme="majorHAnsi" w:cs="Tahoma"/>
          <w:kern w:val="2"/>
          <w:sz w:val="24"/>
          <w:szCs w:val="24"/>
          <w:lang w:val="en-GB" w:eastAsia="en-US"/>
          <w14:ligatures w14:val="standardContextual"/>
        </w:rPr>
      </w:pPr>
      <w:r w:rsidRPr="00761C8A">
        <w:rPr>
          <w:rFonts w:asciiTheme="majorHAnsi" w:hAnsiTheme="majorHAnsi" w:cs="Tahoma"/>
          <w:sz w:val="24"/>
          <w:szCs w:val="24"/>
          <w:lang w:val="en-GB"/>
        </w:rPr>
        <w:t>It is difficult for non-Indigenous NGOs to identify the impact of these changes on their future funding sustainability until the quantum and nature of changes is known, however, potential issues of future funding sustainability for NGOs in the child and family services sector will likely include a loss of economies of scale which could mean change is felt in areas beyond just the funded service.</w:t>
      </w:r>
    </w:p>
    <w:p w14:paraId="77157F71" w14:textId="77777777" w:rsidR="003B4E97" w:rsidRDefault="003B4E97">
      <w:pPr>
        <w:rPr>
          <w:rFonts w:cs="Tahoma"/>
          <w:lang w:val="en-GB"/>
        </w:rPr>
      </w:pPr>
      <w:r>
        <w:rPr>
          <w:rFonts w:cs="Tahoma"/>
          <w:lang w:val="en-GB"/>
        </w:rPr>
        <w:br w:type="page"/>
      </w:r>
    </w:p>
    <w:p w14:paraId="123B6303" w14:textId="00F94D42" w:rsidR="0062206B" w:rsidRPr="00761C8A" w:rsidRDefault="00A3501C" w:rsidP="00782B34">
      <w:pPr>
        <w:spacing w:after="120"/>
        <w:rPr>
          <w:rFonts w:cs="Tahoma"/>
          <w:lang w:val="en-GB"/>
        </w:rPr>
      </w:pPr>
      <w:r w:rsidRPr="00761C8A">
        <w:rPr>
          <w:rFonts w:cs="Tahoma"/>
          <w:lang w:val="en-GB"/>
        </w:rPr>
        <w:lastRenderedPageBreak/>
        <w:t>It</w:t>
      </w:r>
      <w:r w:rsidR="0062206B" w:rsidRPr="00761C8A">
        <w:rPr>
          <w:rFonts w:cs="Tahoma"/>
          <w:lang w:val="en-GB"/>
        </w:rPr>
        <w:t xml:space="preserve"> i</w:t>
      </w:r>
      <w:r w:rsidRPr="00761C8A">
        <w:rPr>
          <w:rFonts w:cs="Tahoma"/>
          <w:lang w:val="en-GB"/>
        </w:rPr>
        <w:t>s recogni</w:t>
      </w:r>
      <w:r w:rsidR="00D06760" w:rsidRPr="00761C8A">
        <w:rPr>
          <w:rFonts w:cs="Tahoma"/>
          <w:lang w:val="en-GB"/>
        </w:rPr>
        <w:t>s</w:t>
      </w:r>
      <w:r w:rsidRPr="00761C8A">
        <w:rPr>
          <w:rFonts w:cs="Tahoma"/>
          <w:lang w:val="en-GB"/>
        </w:rPr>
        <w:t>ed that</w:t>
      </w:r>
      <w:r w:rsidR="002B578F" w:rsidRPr="00761C8A">
        <w:rPr>
          <w:rFonts w:cs="Tahoma"/>
          <w:lang w:val="en-GB"/>
        </w:rPr>
        <w:t xml:space="preserve"> the sector, both ACCOs and </w:t>
      </w:r>
      <w:r w:rsidRPr="00761C8A">
        <w:rPr>
          <w:rFonts w:cs="Tahoma"/>
          <w:lang w:val="en-GB"/>
        </w:rPr>
        <w:t xml:space="preserve">non-Indigenous </w:t>
      </w:r>
      <w:r w:rsidR="002B578F" w:rsidRPr="00761C8A">
        <w:rPr>
          <w:rFonts w:cs="Tahoma"/>
          <w:lang w:val="en-GB"/>
        </w:rPr>
        <w:t>NGOs, want clarity and certainty about how th</w:t>
      </w:r>
      <w:r w:rsidRPr="00761C8A">
        <w:rPr>
          <w:rFonts w:cs="Tahoma"/>
          <w:lang w:val="en-GB"/>
        </w:rPr>
        <w:t>e</w:t>
      </w:r>
      <w:r w:rsidR="002B578F" w:rsidRPr="00761C8A">
        <w:rPr>
          <w:rFonts w:cs="Tahoma"/>
          <w:lang w:val="en-GB"/>
        </w:rPr>
        <w:t xml:space="preserve"> transition will work in practice, including how the organisations involved in the transition will be supported through the process.</w:t>
      </w:r>
      <w:r w:rsidRPr="00761C8A">
        <w:rPr>
          <w:rFonts w:cs="Tahoma"/>
          <w:lang w:val="en-GB"/>
        </w:rPr>
        <w:t xml:space="preserve"> It</w:t>
      </w:r>
      <w:r w:rsidR="00AF78D3" w:rsidRPr="00761C8A">
        <w:rPr>
          <w:rFonts w:cs="Tahoma"/>
          <w:lang w:val="en-GB"/>
        </w:rPr>
        <w:t xml:space="preserve"> i</w:t>
      </w:r>
      <w:r w:rsidRPr="00761C8A">
        <w:rPr>
          <w:rFonts w:cs="Tahoma"/>
          <w:lang w:val="en-GB"/>
        </w:rPr>
        <w:t xml:space="preserve">s important that governments, </w:t>
      </w:r>
      <w:r w:rsidR="002B578F" w:rsidRPr="00761C8A">
        <w:rPr>
          <w:rFonts w:cs="Tahoma"/>
          <w:lang w:val="en-GB"/>
        </w:rPr>
        <w:t xml:space="preserve">ACCOs, </w:t>
      </w:r>
      <w:r w:rsidRPr="00761C8A">
        <w:rPr>
          <w:rFonts w:cs="Tahoma"/>
          <w:lang w:val="en-GB"/>
        </w:rPr>
        <w:t xml:space="preserve">and </w:t>
      </w:r>
      <w:r w:rsidR="002B578F" w:rsidRPr="00761C8A">
        <w:rPr>
          <w:rFonts w:cs="Tahoma"/>
          <w:lang w:val="en-GB"/>
        </w:rPr>
        <w:t>non-Indigenous NGOs across the country</w:t>
      </w:r>
      <w:r w:rsidRPr="00761C8A">
        <w:rPr>
          <w:rFonts w:cs="Tahoma"/>
          <w:lang w:val="en-GB"/>
        </w:rPr>
        <w:t xml:space="preserve"> work together</w:t>
      </w:r>
      <w:r w:rsidRPr="00761C8A" w:rsidDel="009C69F6">
        <w:rPr>
          <w:rFonts w:cs="Tahoma"/>
          <w:lang w:val="en-GB"/>
        </w:rPr>
        <w:t xml:space="preserve"> </w:t>
      </w:r>
      <w:r w:rsidR="00AF78D3" w:rsidRPr="00761C8A">
        <w:rPr>
          <w:rFonts w:cs="Tahoma"/>
          <w:lang w:val="en-GB"/>
        </w:rPr>
        <w:t xml:space="preserve">throughout the transition process </w:t>
      </w:r>
      <w:r w:rsidRPr="00761C8A">
        <w:rPr>
          <w:rFonts w:cs="Tahoma"/>
          <w:lang w:val="en-GB"/>
        </w:rPr>
        <w:t>and are each held accountable for their</w:t>
      </w:r>
      <w:r w:rsidR="009C69F6" w:rsidRPr="00761C8A">
        <w:rPr>
          <w:rFonts w:cs="Tahoma"/>
          <w:lang w:val="en-GB"/>
        </w:rPr>
        <w:t xml:space="preserve"> respective</w:t>
      </w:r>
      <w:r w:rsidRPr="00761C8A">
        <w:rPr>
          <w:rFonts w:cs="Tahoma"/>
          <w:lang w:val="en-GB"/>
        </w:rPr>
        <w:t xml:space="preserve"> role</w:t>
      </w:r>
      <w:r w:rsidR="009C69F6" w:rsidRPr="00761C8A">
        <w:rPr>
          <w:rFonts w:cs="Tahoma"/>
          <w:lang w:val="en-GB"/>
        </w:rPr>
        <w:t>s</w:t>
      </w:r>
      <w:r w:rsidR="002B578F" w:rsidRPr="00761C8A">
        <w:rPr>
          <w:rFonts w:cs="Tahoma"/>
          <w:lang w:val="en-GB"/>
        </w:rPr>
        <w:t xml:space="preserve">. </w:t>
      </w:r>
    </w:p>
    <w:p w14:paraId="15A11A4A" w14:textId="56B9CB61" w:rsidR="00BF3FDE" w:rsidRPr="00761C8A" w:rsidRDefault="00BF3FDE">
      <w:pPr>
        <w:rPr>
          <w:rFonts w:cs="Tahoma"/>
          <w:lang w:val="en-GB"/>
        </w:rPr>
      </w:pPr>
      <w:r w:rsidRPr="00761C8A">
        <w:rPr>
          <w:rFonts w:cs="Tahoma"/>
          <w:lang w:val="en-GB"/>
        </w:rPr>
        <w:br w:type="page"/>
      </w:r>
    </w:p>
    <w:p w14:paraId="27F6A47F" w14:textId="51C08692" w:rsidR="00795C1B" w:rsidRPr="00761C8A" w:rsidRDefault="005F270E">
      <w:pPr>
        <w:rPr>
          <w:rFonts w:cs="Tahoma"/>
          <w:lang w:val="en-GB"/>
        </w:rPr>
      </w:pPr>
      <w:r w:rsidRPr="00761C8A">
        <w:rPr>
          <w:noProof/>
          <w:lang w:val="en-GB"/>
        </w:rPr>
        <w:lastRenderedPageBreak/>
        <w:drawing>
          <wp:anchor distT="0" distB="0" distL="114300" distR="114300" simplePos="0" relativeHeight="251651073" behindDoc="1" locked="0" layoutInCell="1" allowOverlap="1" wp14:anchorId="1A87060D" wp14:editId="62707798">
            <wp:simplePos x="0" y="0"/>
            <wp:positionH relativeFrom="page">
              <wp:posOffset>17145</wp:posOffset>
            </wp:positionH>
            <wp:positionV relativeFrom="page">
              <wp:posOffset>-635</wp:posOffset>
            </wp:positionV>
            <wp:extent cx="7646200" cy="10688265"/>
            <wp:effectExtent l="0" t="0" r="0" b="0"/>
            <wp:wrapNone/>
            <wp:docPr id="81340805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408054" name="Picture 3">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7646200" cy="10688265"/>
                    </a:xfrm>
                    <a:prstGeom prst="rect">
                      <a:avLst/>
                    </a:prstGeom>
                  </pic:spPr>
                </pic:pic>
              </a:graphicData>
            </a:graphic>
            <wp14:sizeRelH relativeFrom="page">
              <wp14:pctWidth>0</wp14:pctWidth>
            </wp14:sizeRelH>
            <wp14:sizeRelV relativeFrom="page">
              <wp14:pctHeight>0</wp14:pctHeight>
            </wp14:sizeRelV>
          </wp:anchor>
        </w:drawing>
      </w:r>
    </w:p>
    <w:p w14:paraId="00ADF01A" w14:textId="77777777" w:rsidR="000F48D4" w:rsidRPr="00761C8A" w:rsidRDefault="000F48D4" w:rsidP="000F48D4">
      <w:pPr>
        <w:pStyle w:val="Title"/>
        <w:rPr>
          <w:rFonts w:cs="Tahoma"/>
          <w:color w:val="FFFFFF" w:themeColor="background1"/>
          <w:lang w:val="en-GB"/>
        </w:rPr>
      </w:pPr>
    </w:p>
    <w:p w14:paraId="6AD64867" w14:textId="77777777" w:rsidR="000F48D4" w:rsidRPr="00761C8A" w:rsidRDefault="000F48D4" w:rsidP="000F48D4">
      <w:pPr>
        <w:pStyle w:val="Title"/>
        <w:rPr>
          <w:rFonts w:cs="Tahoma"/>
          <w:color w:val="FFFFFF" w:themeColor="background1"/>
          <w:lang w:val="en-GB"/>
        </w:rPr>
      </w:pPr>
    </w:p>
    <w:p w14:paraId="5F7CCA08" w14:textId="77777777" w:rsidR="000F48D4" w:rsidRPr="00761C8A" w:rsidRDefault="000F48D4" w:rsidP="000F48D4">
      <w:pPr>
        <w:pStyle w:val="Subtitle"/>
        <w:rPr>
          <w:rFonts w:cs="Tahoma"/>
          <w:color w:val="FFFFFF" w:themeColor="background1"/>
          <w:lang w:val="en-GB"/>
        </w:rPr>
      </w:pPr>
    </w:p>
    <w:p w14:paraId="4F53FBAD" w14:textId="62B3D2A9" w:rsidR="004D2F40" w:rsidRPr="00761C8A" w:rsidRDefault="004D2F40" w:rsidP="004D2F40">
      <w:pPr>
        <w:rPr>
          <w:lang w:val="en-GB"/>
        </w:rPr>
      </w:pPr>
    </w:p>
    <w:p w14:paraId="7B938642" w14:textId="63AEE9E2" w:rsidR="004D2F40" w:rsidRPr="00761C8A" w:rsidRDefault="009820ED" w:rsidP="006A0F35">
      <w:pPr>
        <w:pStyle w:val="Heading1"/>
        <w:shd w:val="clear" w:color="auto" w:fill="2A2E43"/>
        <w:rPr>
          <w:color w:val="FFFFFF" w:themeColor="background1"/>
          <w:sz w:val="44"/>
          <w:szCs w:val="44"/>
          <w:lang w:val="en-GB"/>
        </w:rPr>
      </w:pPr>
      <w:bookmarkStart w:id="72" w:name="_Toc174631180"/>
      <w:bookmarkStart w:id="73" w:name="_Toc188023225"/>
      <w:r w:rsidRPr="00761C8A">
        <w:rPr>
          <w:color w:val="FFFFFF" w:themeColor="background1"/>
          <w:sz w:val="44"/>
          <w:szCs w:val="44"/>
          <w:lang w:val="en-GB"/>
        </w:rPr>
        <w:t>APPENDICES: IMPLEMENTATION GUIDANCE</w:t>
      </w:r>
      <w:bookmarkEnd w:id="72"/>
      <w:bookmarkEnd w:id="73"/>
      <w:r w:rsidRPr="00761C8A">
        <w:rPr>
          <w:color w:val="FFFFFF" w:themeColor="background1"/>
          <w:sz w:val="44"/>
          <w:szCs w:val="44"/>
          <w:lang w:val="en-GB"/>
        </w:rPr>
        <w:t xml:space="preserve"> </w:t>
      </w:r>
    </w:p>
    <w:p w14:paraId="4AB827A2" w14:textId="77777777" w:rsidR="00F567D5" w:rsidRPr="00761C8A" w:rsidRDefault="00F567D5" w:rsidP="000F1F52">
      <w:pPr>
        <w:shd w:val="clear" w:color="auto" w:fill="2A2E43"/>
        <w:rPr>
          <w:rFonts w:cs="Tahoma"/>
          <w:color w:val="FFFFFF" w:themeColor="background1"/>
          <w:sz w:val="36"/>
          <w:szCs w:val="36"/>
          <w:lang w:val="en-GB"/>
        </w:rPr>
      </w:pPr>
    </w:p>
    <w:p w14:paraId="4882E97F" w14:textId="08DE4317" w:rsidR="00795C1B" w:rsidRPr="00761C8A" w:rsidRDefault="00F567D5" w:rsidP="000F1F52">
      <w:pPr>
        <w:shd w:val="clear" w:color="auto" w:fill="2A2E43"/>
        <w:suppressAutoHyphens/>
        <w:spacing w:before="40" w:after="120" w:line="280" w:lineRule="atLeast"/>
        <w:rPr>
          <w:rFonts w:cs="Tahoma"/>
          <w:b/>
          <w:bCs/>
          <w:color w:val="FFFFFF" w:themeColor="background1"/>
          <w:sz w:val="36"/>
          <w:szCs w:val="36"/>
          <w:lang w:val="en-GB"/>
        </w:rPr>
      </w:pPr>
      <w:r w:rsidRPr="00761C8A">
        <w:rPr>
          <w:rFonts w:cs="Tahoma"/>
          <w:color w:val="FFFFFF" w:themeColor="background1"/>
          <w:sz w:val="36"/>
          <w:szCs w:val="36"/>
          <w:lang w:val="en-GB"/>
        </w:rPr>
        <w:t>Practical guidance to support governments to implement the shift of funding and functions to ACCO</w:t>
      </w:r>
    </w:p>
    <w:p w14:paraId="11B182B0" w14:textId="169530C7" w:rsidR="00795C1B" w:rsidRPr="00761C8A" w:rsidRDefault="00795C1B">
      <w:pPr>
        <w:rPr>
          <w:rFonts w:cs="Tahoma"/>
          <w:lang w:val="en-GB"/>
        </w:rPr>
      </w:pPr>
      <w:r w:rsidRPr="00761C8A">
        <w:rPr>
          <w:rFonts w:cs="Tahoma"/>
          <w:lang w:val="en-GB"/>
        </w:rPr>
        <w:br w:type="page"/>
      </w:r>
    </w:p>
    <w:p w14:paraId="3BEF3452" w14:textId="22D60620" w:rsidR="000F48D4" w:rsidRPr="00761C8A" w:rsidRDefault="00795C1B" w:rsidP="009820ED">
      <w:pPr>
        <w:pStyle w:val="Heading2"/>
        <w:rPr>
          <w:lang w:val="en-GB"/>
        </w:rPr>
      </w:pPr>
      <w:bookmarkStart w:id="74" w:name="_Toc174631181"/>
      <w:bookmarkStart w:id="75" w:name="_Toc188023226"/>
      <w:r w:rsidRPr="00761C8A">
        <w:rPr>
          <w:lang w:val="en-GB"/>
        </w:rPr>
        <w:lastRenderedPageBreak/>
        <w:t>Appendix A</w:t>
      </w:r>
      <w:r w:rsidR="00917EE9" w:rsidRPr="00761C8A">
        <w:rPr>
          <w:lang w:val="en-GB"/>
        </w:rPr>
        <w:t xml:space="preserve"> – </w:t>
      </w:r>
      <w:r w:rsidR="005A5F1A" w:rsidRPr="00761C8A">
        <w:rPr>
          <w:lang w:val="en-GB"/>
        </w:rPr>
        <w:t>Key resources to support the transition</w:t>
      </w:r>
      <w:r w:rsidR="00A11D3C" w:rsidRPr="00761C8A">
        <w:rPr>
          <w:lang w:val="en-GB"/>
        </w:rPr>
        <w:t xml:space="preserve"> to ACCOs</w:t>
      </w:r>
      <w:bookmarkEnd w:id="74"/>
      <w:bookmarkEnd w:id="75"/>
      <w:r w:rsidR="00A11D3C" w:rsidRPr="00761C8A">
        <w:rPr>
          <w:lang w:val="en-GB"/>
        </w:rPr>
        <w:t xml:space="preserve"> </w:t>
      </w:r>
    </w:p>
    <w:p w14:paraId="25BDAA5F" w14:textId="77777777" w:rsidR="0067658E" w:rsidRPr="00761C8A" w:rsidRDefault="0067658E" w:rsidP="0067658E">
      <w:pPr>
        <w:rPr>
          <w:lang w:val="en-GB"/>
        </w:rPr>
      </w:pPr>
    </w:p>
    <w:p w14:paraId="76E12F07" w14:textId="5F720038" w:rsidR="0067658E" w:rsidRPr="00650B90" w:rsidRDefault="0067658E" w:rsidP="00650B90">
      <w:pPr>
        <w:pStyle w:val="Heading3"/>
        <w:rPr>
          <w:b/>
          <w:bCs/>
          <w:color w:val="auto"/>
        </w:rPr>
      </w:pPr>
      <w:r w:rsidRPr="00650B90">
        <w:rPr>
          <w:b/>
          <w:bCs/>
          <w:color w:val="auto"/>
        </w:rPr>
        <w:t>Genuine Partnerships resources</w:t>
      </w:r>
    </w:p>
    <w:p w14:paraId="3E1A9751" w14:textId="37062884" w:rsidR="00537F37" w:rsidRPr="00761C8A" w:rsidRDefault="000F48D4" w:rsidP="00537F37">
      <w:pPr>
        <w:spacing w:after="120"/>
        <w:rPr>
          <w:rFonts w:cs="Tahoma"/>
          <w:lang w:val="en-GB"/>
        </w:rPr>
      </w:pPr>
      <w:r w:rsidRPr="00761C8A">
        <w:rPr>
          <w:rFonts w:cs="Tahoma"/>
          <w:lang w:val="en-GB"/>
        </w:rPr>
        <w:t>SNAICC’s Genuine Partnerships resources, audit tool, training program and guidance materials support genuine partnership of non-Indigenous providers and government agencies with ACCOs to facilitate increased service delivery roles and funding transfer to ACCOs.</w:t>
      </w:r>
    </w:p>
    <w:p w14:paraId="77A0C3F6" w14:textId="75CAA4FE" w:rsidR="00EF2AB2" w:rsidRPr="00761C8A" w:rsidRDefault="000B1A15" w:rsidP="00EF2AB2">
      <w:pPr>
        <w:spacing w:after="120"/>
        <w:rPr>
          <w:rFonts w:cs="Tahoma"/>
          <w:lang w:val="en-GB"/>
        </w:rPr>
      </w:pPr>
      <w:r w:rsidRPr="00761C8A">
        <w:rPr>
          <w:lang w:val="en-GB"/>
        </w:rPr>
        <w:t>G</w:t>
      </w:r>
      <w:r w:rsidR="00EF2AB2" w:rsidRPr="00761C8A">
        <w:rPr>
          <w:lang w:val="en-GB"/>
        </w:rPr>
        <w:t>enuine and respectful partnerships between Aboriginal and Torres Strait Islander community-controlled organisations and non-Indigenous service providers have multiple benefits.</w:t>
      </w:r>
    </w:p>
    <w:p w14:paraId="3B4DB58E" w14:textId="3CCC4D7D" w:rsidR="00221368" w:rsidRPr="00761C8A" w:rsidRDefault="00D677E7" w:rsidP="00221368">
      <w:pPr>
        <w:spacing w:line="276" w:lineRule="auto"/>
        <w:rPr>
          <w:lang w:val="en-GB"/>
        </w:rPr>
      </w:pPr>
      <w:r w:rsidRPr="00761C8A">
        <w:rPr>
          <w:lang w:val="en-GB"/>
        </w:rPr>
        <w:t>The following r</w:t>
      </w:r>
      <w:r w:rsidR="00221368" w:rsidRPr="00761C8A">
        <w:rPr>
          <w:lang w:val="en-GB"/>
        </w:rPr>
        <w:t>esources to support genuine partnership</w:t>
      </w:r>
      <w:r w:rsidRPr="00761C8A">
        <w:rPr>
          <w:lang w:val="en-GB"/>
        </w:rPr>
        <w:t xml:space="preserve"> are</w:t>
      </w:r>
      <w:r w:rsidR="00221368" w:rsidRPr="00761C8A">
        <w:rPr>
          <w:lang w:val="en-GB"/>
        </w:rPr>
        <w:t xml:space="preserve"> available on SNAICC’s website</w:t>
      </w:r>
      <w:r w:rsidRPr="00761C8A">
        <w:rPr>
          <w:lang w:val="en-GB"/>
        </w:rPr>
        <w:t>:</w:t>
      </w:r>
    </w:p>
    <w:p w14:paraId="3FEAA73D" w14:textId="1AFC70CB" w:rsidR="000D683C" w:rsidRPr="00761C8A" w:rsidRDefault="001A6247" w:rsidP="002147F2">
      <w:pPr>
        <w:pStyle w:val="ListParagraph"/>
        <w:numPr>
          <w:ilvl w:val="0"/>
          <w:numId w:val="3"/>
        </w:numPr>
        <w:spacing w:after="120"/>
        <w:ind w:left="714" w:hanging="357"/>
        <w:contextualSpacing w:val="0"/>
        <w:rPr>
          <w:rFonts w:ascii="Gill Sans Nova" w:eastAsiaTheme="minorHAnsi" w:hAnsi="Gill Sans Nova" w:cs="Tahoma"/>
          <w:sz w:val="24"/>
          <w:szCs w:val="24"/>
          <w:lang w:val="en-GB"/>
        </w:rPr>
      </w:pPr>
      <w:r w:rsidRPr="00761C8A">
        <w:rPr>
          <w:rFonts w:ascii="Gill Sans Nova" w:eastAsiaTheme="minorHAnsi" w:hAnsi="Gill Sans Nova" w:cs="Tahoma"/>
          <w:b/>
          <w:bCs/>
          <w:sz w:val="24"/>
          <w:szCs w:val="24"/>
          <w:lang w:val="en-GB"/>
        </w:rPr>
        <w:t>Opening Doors Through Partnerships</w:t>
      </w:r>
      <w:r w:rsidRPr="00761C8A">
        <w:rPr>
          <w:rFonts w:ascii="Gill Sans Nova" w:eastAsiaTheme="minorHAnsi" w:hAnsi="Gill Sans Nova" w:cs="Tahoma"/>
          <w:sz w:val="24"/>
          <w:szCs w:val="24"/>
          <w:lang w:val="en-GB"/>
        </w:rPr>
        <w:t xml:space="preserve"> – </w:t>
      </w:r>
      <w:r w:rsidR="00197B8F" w:rsidRPr="00761C8A">
        <w:rPr>
          <w:rFonts w:ascii="Gill Sans Nova" w:eastAsiaTheme="minorHAnsi" w:hAnsi="Gill Sans Nova" w:cs="Tahoma"/>
          <w:sz w:val="24"/>
          <w:szCs w:val="24"/>
          <w:lang w:val="en-GB"/>
        </w:rPr>
        <w:t xml:space="preserve">An </w:t>
      </w:r>
      <w:r w:rsidR="008C0519" w:rsidRPr="00761C8A">
        <w:rPr>
          <w:rFonts w:ascii="Gill Sans Nova" w:eastAsiaTheme="minorHAnsi" w:hAnsi="Gill Sans Nova" w:cs="Tahoma"/>
          <w:sz w:val="24"/>
          <w:szCs w:val="24"/>
          <w:lang w:val="en-GB"/>
        </w:rPr>
        <w:t xml:space="preserve">omnibus of promising practices in partnerships between </w:t>
      </w:r>
      <w:r w:rsidR="00430410" w:rsidRPr="00761C8A">
        <w:rPr>
          <w:rFonts w:ascii="Gill Sans Nova" w:eastAsiaTheme="minorHAnsi" w:hAnsi="Gill Sans Nova" w:cs="Tahoma"/>
          <w:sz w:val="24"/>
          <w:szCs w:val="24"/>
          <w:lang w:val="en-GB"/>
        </w:rPr>
        <w:t xml:space="preserve">Aboriginal and Torres Strait Islander and non-Indigenous organisations in early childhood education and child and family services. </w:t>
      </w:r>
      <w:r w:rsidR="00E24701" w:rsidRPr="00761C8A">
        <w:rPr>
          <w:rFonts w:ascii="Gill Sans Nova" w:eastAsiaTheme="minorHAnsi" w:hAnsi="Gill Sans Nova" w:cs="Tahoma"/>
          <w:sz w:val="24"/>
          <w:szCs w:val="24"/>
          <w:lang w:val="en-GB"/>
        </w:rPr>
        <w:t>This SNAICC resource analys</w:t>
      </w:r>
      <w:r w:rsidR="004D2A94">
        <w:rPr>
          <w:rFonts w:ascii="Gill Sans Nova" w:eastAsiaTheme="minorHAnsi" w:hAnsi="Gill Sans Nova" w:cs="Tahoma"/>
          <w:sz w:val="24"/>
          <w:szCs w:val="24"/>
          <w:lang w:val="en-GB"/>
        </w:rPr>
        <w:t>e</w:t>
      </w:r>
      <w:r w:rsidR="00E24701" w:rsidRPr="00761C8A">
        <w:rPr>
          <w:rFonts w:ascii="Gill Sans Nova" w:eastAsiaTheme="minorHAnsi" w:hAnsi="Gill Sans Nova" w:cs="Tahoma"/>
          <w:sz w:val="24"/>
          <w:szCs w:val="24"/>
          <w:lang w:val="en-GB"/>
        </w:rPr>
        <w:t xml:space="preserve">s nine case studies of successful partnerships to identify </w:t>
      </w:r>
      <w:r w:rsidR="000D51F1" w:rsidRPr="00761C8A">
        <w:rPr>
          <w:rFonts w:ascii="Gill Sans Nova" w:eastAsiaTheme="minorHAnsi" w:hAnsi="Gill Sans Nova" w:cs="Tahoma"/>
          <w:sz w:val="24"/>
          <w:szCs w:val="24"/>
          <w:lang w:val="en-GB"/>
        </w:rPr>
        <w:t>practical approaches to developing genuine partnerships that address Aboriginal and Torres Strait Islander community needs.</w:t>
      </w:r>
      <w:r w:rsidR="00B00C7C" w:rsidRPr="00761C8A">
        <w:rPr>
          <w:rStyle w:val="FootnoteReference"/>
          <w:rFonts w:ascii="Gill Sans Nova" w:eastAsiaTheme="minorHAnsi" w:hAnsi="Gill Sans Nova" w:cs="Tahoma"/>
          <w:sz w:val="24"/>
          <w:szCs w:val="24"/>
          <w:lang w:val="en-GB"/>
        </w:rPr>
        <w:footnoteReference w:id="44"/>
      </w:r>
    </w:p>
    <w:p w14:paraId="2F3AD623" w14:textId="64EE006C" w:rsidR="00221368" w:rsidRPr="00761C8A" w:rsidRDefault="00221368" w:rsidP="002147F2">
      <w:pPr>
        <w:pStyle w:val="ListParagraph"/>
        <w:numPr>
          <w:ilvl w:val="0"/>
          <w:numId w:val="3"/>
        </w:numPr>
        <w:spacing w:after="120"/>
        <w:ind w:left="714" w:hanging="357"/>
        <w:contextualSpacing w:val="0"/>
        <w:rPr>
          <w:rFonts w:ascii="Gill Sans Nova" w:eastAsiaTheme="minorHAnsi" w:hAnsi="Gill Sans Nova" w:cs="Tahoma"/>
          <w:sz w:val="24"/>
          <w:szCs w:val="24"/>
          <w:lang w:val="en-GB"/>
        </w:rPr>
      </w:pPr>
      <w:hyperlink r:id="rId18" w:history="1">
        <w:r w:rsidRPr="00761C8A">
          <w:rPr>
            <w:rFonts w:ascii="Gill Sans Nova" w:eastAsiaTheme="minorHAnsi" w:hAnsi="Gill Sans Nova" w:cs="Tahoma"/>
            <w:b/>
            <w:bCs/>
            <w:sz w:val="24"/>
            <w:szCs w:val="24"/>
            <w:lang w:val="en-GB"/>
          </w:rPr>
          <w:t xml:space="preserve">Creating </w:t>
        </w:r>
        <w:r w:rsidR="00F25498" w:rsidRPr="00761C8A">
          <w:rPr>
            <w:rFonts w:ascii="Gill Sans Nova" w:eastAsiaTheme="minorHAnsi" w:hAnsi="Gill Sans Nova" w:cs="Tahoma"/>
            <w:b/>
            <w:bCs/>
            <w:sz w:val="24"/>
            <w:szCs w:val="24"/>
            <w:lang w:val="en-GB"/>
          </w:rPr>
          <w:t>Change Through Partnerships</w:t>
        </w:r>
        <w:r w:rsidRPr="00761C8A">
          <w:rPr>
            <w:rFonts w:ascii="Gill Sans Nova" w:eastAsiaTheme="minorHAnsi" w:hAnsi="Gill Sans Nova" w:cs="Tahoma"/>
            <w:b/>
            <w:bCs/>
            <w:sz w:val="24"/>
            <w:szCs w:val="24"/>
            <w:lang w:val="en-GB"/>
          </w:rPr>
          <w:t> </w:t>
        </w:r>
        <w:r w:rsidRPr="00761C8A">
          <w:rPr>
            <w:rFonts w:ascii="Gill Sans Nova" w:eastAsiaTheme="minorHAnsi" w:hAnsi="Gill Sans Nova" w:cs="Tahoma"/>
            <w:sz w:val="24"/>
            <w:szCs w:val="24"/>
            <w:lang w:val="en-GB"/>
          </w:rPr>
          <w:t>– An introductory guide to partnerships between Aboriginal and Torres Strait Islander and non-Indigenous organisations in child and family services</w:t>
        </w:r>
      </w:hyperlink>
      <w:r w:rsidR="003F3868" w:rsidRPr="00761C8A">
        <w:rPr>
          <w:rFonts w:ascii="Gill Sans Nova" w:eastAsiaTheme="minorHAnsi" w:hAnsi="Gill Sans Nova" w:cs="Tahoma"/>
          <w:sz w:val="24"/>
          <w:szCs w:val="24"/>
          <w:lang w:val="en-GB"/>
        </w:rPr>
        <w:t xml:space="preserve">. </w:t>
      </w:r>
      <w:r w:rsidRPr="00761C8A">
        <w:rPr>
          <w:rFonts w:ascii="Gill Sans Nova" w:eastAsiaTheme="minorHAnsi" w:hAnsi="Gill Sans Nova" w:cs="Tahoma"/>
          <w:sz w:val="24"/>
          <w:szCs w:val="24"/>
          <w:lang w:val="en-GB"/>
        </w:rPr>
        <w:t xml:space="preserve">This SNAICC resource provides guidance to services as to how </w:t>
      </w:r>
      <w:r w:rsidR="00802B00" w:rsidRPr="00761C8A">
        <w:rPr>
          <w:rFonts w:ascii="Gill Sans Nova" w:eastAsiaTheme="minorHAnsi" w:hAnsi="Gill Sans Nova" w:cs="Tahoma"/>
          <w:sz w:val="24"/>
          <w:szCs w:val="24"/>
          <w:lang w:val="en-GB"/>
        </w:rPr>
        <w:t xml:space="preserve">they can </w:t>
      </w:r>
      <w:r w:rsidRPr="00761C8A">
        <w:rPr>
          <w:rFonts w:ascii="Gill Sans Nova" w:eastAsiaTheme="minorHAnsi" w:hAnsi="Gill Sans Nova" w:cs="Tahoma"/>
          <w:sz w:val="24"/>
          <w:szCs w:val="24"/>
          <w:lang w:val="en-GB"/>
        </w:rPr>
        <w:t>best develop and maintain genuine partnerships between Aboriginal and Torres Strait Islander and non-Indigenous organisations.</w:t>
      </w:r>
      <w:r w:rsidR="00B00C7C" w:rsidRPr="00761C8A">
        <w:rPr>
          <w:rStyle w:val="FootnoteReference"/>
          <w:rFonts w:ascii="Gill Sans Nova" w:eastAsiaTheme="minorHAnsi" w:hAnsi="Gill Sans Nova" w:cs="Tahoma"/>
          <w:sz w:val="24"/>
          <w:szCs w:val="24"/>
          <w:lang w:val="en-GB"/>
        </w:rPr>
        <w:footnoteReference w:id="45"/>
      </w:r>
    </w:p>
    <w:p w14:paraId="7F35D67A" w14:textId="77270045" w:rsidR="00221368" w:rsidRPr="00761C8A" w:rsidRDefault="003F3868" w:rsidP="003F3868">
      <w:pPr>
        <w:pStyle w:val="ListParagraph"/>
        <w:numPr>
          <w:ilvl w:val="0"/>
          <w:numId w:val="3"/>
        </w:numPr>
        <w:spacing w:after="120"/>
        <w:ind w:left="714" w:hanging="357"/>
        <w:contextualSpacing w:val="0"/>
        <w:rPr>
          <w:rFonts w:ascii="Gill Sans Nova" w:eastAsiaTheme="minorHAnsi" w:hAnsi="Gill Sans Nova" w:cs="Tahoma"/>
          <w:sz w:val="24"/>
          <w:szCs w:val="24"/>
          <w:lang w:val="en-GB"/>
        </w:rPr>
      </w:pPr>
      <w:r w:rsidRPr="00761C8A">
        <w:rPr>
          <w:rFonts w:ascii="Gill Sans Nova" w:eastAsiaTheme="minorHAnsi" w:hAnsi="Gill Sans Nova" w:cs="Tahoma"/>
          <w:b/>
          <w:bCs/>
          <w:sz w:val="24"/>
          <w:szCs w:val="24"/>
          <w:lang w:val="en-GB"/>
        </w:rPr>
        <w:t xml:space="preserve">Applying for </w:t>
      </w:r>
      <w:r w:rsidR="00F25498" w:rsidRPr="00761C8A">
        <w:rPr>
          <w:rFonts w:ascii="Gill Sans Nova" w:eastAsiaTheme="minorHAnsi" w:hAnsi="Gill Sans Nova" w:cs="Tahoma"/>
          <w:b/>
          <w:bCs/>
          <w:sz w:val="24"/>
          <w:szCs w:val="24"/>
          <w:lang w:val="en-GB"/>
        </w:rPr>
        <w:t>F</w:t>
      </w:r>
      <w:r w:rsidRPr="00761C8A">
        <w:rPr>
          <w:rFonts w:ascii="Gill Sans Nova" w:eastAsiaTheme="minorHAnsi" w:hAnsi="Gill Sans Nova" w:cs="Tahoma"/>
          <w:b/>
          <w:bCs/>
          <w:sz w:val="24"/>
          <w:szCs w:val="24"/>
          <w:lang w:val="en-GB"/>
        </w:rPr>
        <w:t xml:space="preserve">unding </w:t>
      </w:r>
      <w:r w:rsidR="0050790E" w:rsidRPr="00761C8A">
        <w:rPr>
          <w:rFonts w:ascii="Gill Sans Nova" w:eastAsiaTheme="minorHAnsi" w:hAnsi="Gill Sans Nova" w:cs="Tahoma"/>
          <w:b/>
          <w:bCs/>
          <w:sz w:val="24"/>
          <w:szCs w:val="24"/>
          <w:lang w:val="en-GB"/>
        </w:rPr>
        <w:t xml:space="preserve">for Aboriginal and Torres Strait Islander Child and Family Services </w:t>
      </w:r>
      <w:r w:rsidRPr="00761C8A">
        <w:rPr>
          <w:rFonts w:ascii="Gill Sans Nova" w:eastAsiaTheme="minorHAnsi" w:hAnsi="Gill Sans Nova" w:cs="Tahoma"/>
          <w:b/>
          <w:bCs/>
          <w:sz w:val="24"/>
          <w:szCs w:val="24"/>
          <w:lang w:val="en-GB"/>
        </w:rPr>
        <w:t>–</w:t>
      </w:r>
      <w:r w:rsidRPr="00761C8A">
        <w:rPr>
          <w:rFonts w:ascii="Gill Sans Nova" w:eastAsiaTheme="minorHAnsi" w:hAnsi="Gill Sans Nova" w:cs="Tahoma"/>
          <w:sz w:val="24"/>
          <w:szCs w:val="24"/>
          <w:lang w:val="en-GB"/>
        </w:rPr>
        <w:t xml:space="preserve"> A guide to best practice partnerships between Aboriginal and Torres Strait Islander and non-Indigenous organisations. </w:t>
      </w:r>
      <w:r w:rsidR="00E24701" w:rsidRPr="00761C8A">
        <w:rPr>
          <w:rFonts w:ascii="Gill Sans Nova" w:eastAsiaTheme="minorHAnsi" w:hAnsi="Gill Sans Nova" w:cs="Tahoma"/>
          <w:sz w:val="24"/>
          <w:szCs w:val="24"/>
          <w:lang w:val="en-GB"/>
        </w:rPr>
        <w:t xml:space="preserve">This </w:t>
      </w:r>
      <w:r w:rsidR="00221368" w:rsidRPr="00761C8A">
        <w:rPr>
          <w:rFonts w:ascii="Gill Sans Nova" w:hAnsi="Gill Sans Nova" w:cs="Tahoma"/>
          <w:sz w:val="24"/>
          <w:szCs w:val="24"/>
          <w:lang w:val="en-GB"/>
        </w:rPr>
        <w:t>SNAICC guide has been designed to support Aboriginal and Torres Strait Islander and non-Indigenous organisations to consider and adopt partnership-centred approaches when applying for funding for Aboriginal and Torres Strait Islander child and family support services.</w:t>
      </w:r>
      <w:r w:rsidR="00B00C7C" w:rsidRPr="00761C8A">
        <w:rPr>
          <w:rStyle w:val="FootnoteReference"/>
          <w:rFonts w:ascii="Gill Sans Nova" w:hAnsi="Gill Sans Nova" w:cs="Tahoma"/>
          <w:sz w:val="24"/>
          <w:szCs w:val="24"/>
          <w:lang w:val="en-GB"/>
        </w:rPr>
        <w:footnoteReference w:id="46"/>
      </w:r>
    </w:p>
    <w:p w14:paraId="4F71F763" w14:textId="25BA58C7" w:rsidR="00221368" w:rsidRPr="00761C8A" w:rsidRDefault="00221368" w:rsidP="002147F2">
      <w:pPr>
        <w:pStyle w:val="ListParagraph"/>
        <w:numPr>
          <w:ilvl w:val="0"/>
          <w:numId w:val="3"/>
        </w:numPr>
        <w:spacing w:after="120"/>
        <w:ind w:left="714" w:hanging="357"/>
        <w:contextualSpacing w:val="0"/>
        <w:rPr>
          <w:rFonts w:ascii="Gill Sans Nova" w:eastAsiaTheme="minorHAnsi" w:hAnsi="Gill Sans Nova" w:cs="Tahoma"/>
          <w:sz w:val="24"/>
          <w:szCs w:val="24"/>
          <w:lang w:val="en-GB"/>
        </w:rPr>
      </w:pPr>
      <w:hyperlink r:id="rId19" w:history="1">
        <w:r w:rsidRPr="00761C8A">
          <w:rPr>
            <w:rFonts w:ascii="Gill Sans Nova" w:eastAsiaTheme="minorHAnsi" w:hAnsi="Gill Sans Nova" w:cs="Tahoma"/>
            <w:b/>
            <w:bCs/>
            <w:sz w:val="24"/>
            <w:szCs w:val="24"/>
            <w:lang w:val="en-GB"/>
          </w:rPr>
          <w:t xml:space="preserve">Genuine </w:t>
        </w:r>
        <w:r w:rsidR="00F25498" w:rsidRPr="00761C8A">
          <w:rPr>
            <w:rFonts w:ascii="Gill Sans Nova" w:eastAsiaTheme="minorHAnsi" w:hAnsi="Gill Sans Nova" w:cs="Tahoma"/>
            <w:b/>
            <w:bCs/>
            <w:sz w:val="24"/>
            <w:szCs w:val="24"/>
            <w:lang w:val="en-GB"/>
          </w:rPr>
          <w:t>Partnerships Audit Tool</w:t>
        </w:r>
      </w:hyperlink>
      <w:r w:rsidR="00637182" w:rsidRPr="00761C8A">
        <w:rPr>
          <w:rFonts w:ascii="Gill Sans Nova" w:eastAsiaTheme="minorHAnsi" w:hAnsi="Gill Sans Nova" w:cs="Tahoma"/>
          <w:sz w:val="24"/>
          <w:szCs w:val="24"/>
          <w:lang w:val="en-GB"/>
        </w:rPr>
        <w:t xml:space="preserve"> – </w:t>
      </w:r>
      <w:r w:rsidRPr="00761C8A">
        <w:rPr>
          <w:rFonts w:ascii="Gill Sans Nova" w:eastAsiaTheme="minorHAnsi" w:hAnsi="Gill Sans Nova" w:cs="Tahoma"/>
          <w:sz w:val="24"/>
          <w:szCs w:val="24"/>
          <w:lang w:val="en-GB"/>
        </w:rPr>
        <w:t xml:space="preserve">This SNAICC audit tool has been created to support inter-agency partnerships in child and family service delivery for Aboriginal and Torres Strait Islander children and families. It provides a framework for measuring progress </w:t>
      </w:r>
      <w:r w:rsidRPr="00761C8A">
        <w:rPr>
          <w:rFonts w:ascii="Gill Sans Nova" w:eastAsiaTheme="minorHAnsi" w:hAnsi="Gill Sans Nova" w:cs="Tahoma"/>
          <w:sz w:val="24"/>
          <w:szCs w:val="24"/>
          <w:lang w:val="en-GB"/>
        </w:rPr>
        <w:lastRenderedPageBreak/>
        <w:t>towards achieving genuine partnership goals and can be used at all stages of partnership development.</w:t>
      </w:r>
      <w:r w:rsidR="00B00C7C" w:rsidRPr="00761C8A">
        <w:rPr>
          <w:rStyle w:val="FootnoteReference"/>
          <w:rFonts w:ascii="Gill Sans Nova" w:eastAsiaTheme="minorHAnsi" w:hAnsi="Gill Sans Nova" w:cs="Tahoma"/>
          <w:sz w:val="24"/>
          <w:szCs w:val="24"/>
          <w:lang w:val="en-GB"/>
        </w:rPr>
        <w:footnoteReference w:id="47"/>
      </w:r>
    </w:p>
    <w:p w14:paraId="411D4F73" w14:textId="4E42B541" w:rsidR="00CD6891" w:rsidRPr="00761C8A" w:rsidRDefault="008144B5" w:rsidP="00E67DAE">
      <w:pPr>
        <w:spacing w:after="120"/>
        <w:rPr>
          <w:lang w:val="en-GB"/>
        </w:rPr>
      </w:pPr>
      <w:r w:rsidRPr="00761C8A">
        <w:rPr>
          <w:lang w:val="en-GB"/>
        </w:rPr>
        <w:t>Potential partners can also view a</w:t>
      </w:r>
      <w:r w:rsidR="00610ED1" w:rsidRPr="00761C8A">
        <w:rPr>
          <w:lang w:val="en-GB"/>
        </w:rPr>
        <w:t xml:space="preserve"> Child Family Community Australia</w:t>
      </w:r>
      <w:r w:rsidR="00986F29" w:rsidRPr="00761C8A">
        <w:rPr>
          <w:lang w:val="en-GB"/>
        </w:rPr>
        <w:t xml:space="preserve"> webinar</w:t>
      </w:r>
      <w:r w:rsidR="00610ED1" w:rsidRPr="00761C8A">
        <w:rPr>
          <w:lang w:val="en-GB"/>
        </w:rPr>
        <w:t>,</w:t>
      </w:r>
      <w:r w:rsidR="00986F29" w:rsidRPr="00761C8A">
        <w:rPr>
          <w:lang w:val="en-GB"/>
        </w:rPr>
        <w:t xml:space="preserve"> hosted by the Australian Institute of Family Studies </w:t>
      </w:r>
      <w:r w:rsidR="0081497A" w:rsidRPr="00761C8A">
        <w:rPr>
          <w:lang w:val="en-GB"/>
        </w:rPr>
        <w:t xml:space="preserve">(AIFS) and presented by SNAICC, </w:t>
      </w:r>
      <w:proofErr w:type="spellStart"/>
      <w:r w:rsidR="0081497A" w:rsidRPr="00761C8A">
        <w:rPr>
          <w:lang w:val="en-GB"/>
        </w:rPr>
        <w:t>Kurbingui</w:t>
      </w:r>
      <w:proofErr w:type="spellEnd"/>
      <w:r w:rsidR="0081497A" w:rsidRPr="00761C8A">
        <w:rPr>
          <w:lang w:val="en-GB"/>
        </w:rPr>
        <w:t xml:space="preserve"> Youth and Family Development</w:t>
      </w:r>
      <w:r w:rsidR="004420E8" w:rsidRPr="00761C8A">
        <w:rPr>
          <w:lang w:val="en-GB"/>
        </w:rPr>
        <w:t xml:space="preserve"> (a </w:t>
      </w:r>
      <w:proofErr w:type="gramStart"/>
      <w:r w:rsidR="004420E8" w:rsidRPr="00761C8A">
        <w:rPr>
          <w:lang w:val="en-GB"/>
        </w:rPr>
        <w:t>South</w:t>
      </w:r>
      <w:r w:rsidR="00B00C7C" w:rsidRPr="00761C8A">
        <w:rPr>
          <w:lang w:val="en-GB"/>
        </w:rPr>
        <w:t xml:space="preserve"> E</w:t>
      </w:r>
      <w:r w:rsidR="004420E8" w:rsidRPr="00761C8A">
        <w:rPr>
          <w:lang w:val="en-GB"/>
        </w:rPr>
        <w:t>ast</w:t>
      </w:r>
      <w:proofErr w:type="gramEnd"/>
      <w:r w:rsidR="004420E8" w:rsidRPr="00761C8A">
        <w:rPr>
          <w:lang w:val="en-GB"/>
        </w:rPr>
        <w:t xml:space="preserve"> Queensland-based ACCO)</w:t>
      </w:r>
      <w:r w:rsidR="0081497A" w:rsidRPr="00761C8A">
        <w:rPr>
          <w:lang w:val="en-GB"/>
        </w:rPr>
        <w:t xml:space="preserve">, and </w:t>
      </w:r>
      <w:r w:rsidR="00192C47" w:rsidRPr="00761C8A">
        <w:rPr>
          <w:lang w:val="en-GB"/>
        </w:rPr>
        <w:t>Mercy Community</w:t>
      </w:r>
      <w:r w:rsidR="00610ED1" w:rsidRPr="00761C8A">
        <w:rPr>
          <w:lang w:val="en-GB"/>
        </w:rPr>
        <w:t xml:space="preserve">. </w:t>
      </w:r>
      <w:r w:rsidR="00CD6891" w:rsidRPr="00761C8A">
        <w:rPr>
          <w:rFonts w:cs="Tahoma"/>
          <w:lang w:val="en-GB"/>
        </w:rPr>
        <w:t xml:space="preserve">This webinar records a conversation </w:t>
      </w:r>
      <w:r w:rsidR="00E67DAE" w:rsidRPr="00761C8A">
        <w:rPr>
          <w:rFonts w:cs="Tahoma"/>
          <w:lang w:val="en-GB"/>
        </w:rPr>
        <w:t>about</w:t>
      </w:r>
      <w:r w:rsidR="00CD6891" w:rsidRPr="00761C8A">
        <w:rPr>
          <w:rFonts w:cs="Tahoma"/>
          <w:lang w:val="en-GB"/>
        </w:rPr>
        <w:t xml:space="preserve"> </w:t>
      </w:r>
      <w:proofErr w:type="spellStart"/>
      <w:r w:rsidR="00CD6891" w:rsidRPr="00761C8A">
        <w:rPr>
          <w:rFonts w:cs="Tahoma"/>
          <w:lang w:val="en-GB"/>
        </w:rPr>
        <w:t>Kurbingui</w:t>
      </w:r>
      <w:proofErr w:type="spellEnd"/>
      <w:r w:rsidR="00CD6891" w:rsidRPr="00761C8A">
        <w:rPr>
          <w:rFonts w:cs="Tahoma"/>
          <w:lang w:val="en-GB"/>
        </w:rPr>
        <w:t xml:space="preserve"> and Mercy’s </w:t>
      </w:r>
      <w:proofErr w:type="spellStart"/>
      <w:r w:rsidR="00CD6891" w:rsidRPr="00761C8A">
        <w:rPr>
          <w:rFonts w:cs="Tahoma"/>
          <w:lang w:val="en-GB"/>
        </w:rPr>
        <w:t>Yadeni</w:t>
      </w:r>
      <w:proofErr w:type="spellEnd"/>
      <w:r w:rsidR="00CD6891" w:rsidRPr="00761C8A">
        <w:rPr>
          <w:rFonts w:cs="Tahoma"/>
          <w:lang w:val="en-GB"/>
        </w:rPr>
        <w:t xml:space="preserve"> Tago partnership, discussing their key learnings and helpful tips for those wanting to engage in a partnership.</w:t>
      </w:r>
      <w:r w:rsidR="00CD6891" w:rsidRPr="00761C8A">
        <w:rPr>
          <w:rStyle w:val="FootnoteReference"/>
          <w:rFonts w:cs="Tahoma"/>
          <w:lang w:val="en-GB"/>
        </w:rPr>
        <w:footnoteReference w:id="48"/>
      </w:r>
      <w:r w:rsidR="00CD6891" w:rsidRPr="00761C8A">
        <w:rPr>
          <w:rFonts w:cs="Tahoma"/>
          <w:i/>
          <w:iCs/>
          <w:lang w:val="en-GB"/>
        </w:rPr>
        <w:t xml:space="preserve">  </w:t>
      </w:r>
    </w:p>
    <w:p w14:paraId="52B9BC88" w14:textId="47C613D7" w:rsidR="00CD6891" w:rsidRPr="00761C8A" w:rsidRDefault="000D51F1" w:rsidP="00E67DAE">
      <w:pPr>
        <w:pStyle w:val="Quote"/>
        <w:rPr>
          <w:lang w:val="en-GB"/>
        </w:rPr>
      </w:pPr>
      <w:r w:rsidRPr="00761C8A">
        <w:rPr>
          <w:lang w:val="en-GB"/>
        </w:rPr>
        <w:t>“</w:t>
      </w:r>
      <w:r w:rsidR="00CD6891" w:rsidRPr="00761C8A">
        <w:rPr>
          <w:lang w:val="en-GB"/>
        </w:rPr>
        <w:t xml:space="preserve">SNAICC’s partnership resources helped us to be </w:t>
      </w:r>
      <w:proofErr w:type="gramStart"/>
      <w:r w:rsidR="00CD6891" w:rsidRPr="00761C8A">
        <w:rPr>
          <w:lang w:val="en-GB"/>
        </w:rPr>
        <w:t>really clear</w:t>
      </w:r>
      <w:proofErr w:type="gramEnd"/>
      <w:r w:rsidR="00CD6891" w:rsidRPr="00761C8A">
        <w:rPr>
          <w:lang w:val="en-GB"/>
        </w:rPr>
        <w:t xml:space="preserve"> about what our primary and core objectives are as individual organisations and as partners, beyond our everyday service delivery. In our partnership we share all our resources, so much of what we do is integrated, so ensuring that we have a plan and know what the bigger picture is really is crucial for getting outcomes for our communities.</w:t>
      </w:r>
      <w:r w:rsidRPr="00761C8A">
        <w:rPr>
          <w:lang w:val="en-GB"/>
        </w:rPr>
        <w:t>” –</w:t>
      </w:r>
      <w:r w:rsidR="00CD6891" w:rsidRPr="00761C8A">
        <w:rPr>
          <w:lang w:val="en-GB"/>
        </w:rPr>
        <w:t xml:space="preserve"> </w:t>
      </w:r>
      <w:proofErr w:type="spellStart"/>
      <w:r w:rsidR="00CD6891" w:rsidRPr="00761C8A">
        <w:rPr>
          <w:lang w:val="en-GB"/>
        </w:rPr>
        <w:t>Kurbingui</w:t>
      </w:r>
      <w:proofErr w:type="spellEnd"/>
    </w:p>
    <w:p w14:paraId="057BD303" w14:textId="77777777" w:rsidR="00986F29" w:rsidRPr="00761C8A" w:rsidRDefault="00986F29" w:rsidP="000F48D4">
      <w:pPr>
        <w:spacing w:after="120"/>
        <w:rPr>
          <w:rFonts w:cs="Tahoma"/>
          <w:b/>
          <w:bCs/>
          <w:lang w:val="en-GB"/>
        </w:rPr>
      </w:pPr>
    </w:p>
    <w:p w14:paraId="762B70A7" w14:textId="4FB247DD" w:rsidR="0067658E" w:rsidRPr="00650B90" w:rsidRDefault="002B58D2" w:rsidP="00650B90">
      <w:pPr>
        <w:pStyle w:val="Heading3"/>
        <w:rPr>
          <w:b/>
          <w:bCs/>
          <w:color w:val="auto"/>
        </w:rPr>
      </w:pPr>
      <w:r w:rsidRPr="00650B90">
        <w:rPr>
          <w:b/>
          <w:bCs/>
          <w:color w:val="auto"/>
        </w:rPr>
        <w:t xml:space="preserve">Kids </w:t>
      </w:r>
      <w:r w:rsidR="00692AB7" w:rsidRPr="00650B90">
        <w:rPr>
          <w:b/>
          <w:bCs/>
          <w:color w:val="auto"/>
        </w:rPr>
        <w:t>C</w:t>
      </w:r>
      <w:r w:rsidRPr="00650B90">
        <w:rPr>
          <w:b/>
          <w:bCs/>
          <w:color w:val="auto"/>
        </w:rPr>
        <w:t xml:space="preserve">ome First: </w:t>
      </w:r>
      <w:r w:rsidR="0067658E" w:rsidRPr="00650B90">
        <w:rPr>
          <w:b/>
          <w:bCs/>
          <w:color w:val="auto"/>
        </w:rPr>
        <w:t>ACCO Leadership Transition Framework</w:t>
      </w:r>
    </w:p>
    <w:p w14:paraId="2C38A6E2" w14:textId="439B5C11" w:rsidR="0067658E" w:rsidRPr="00761C8A" w:rsidRDefault="000F48D4" w:rsidP="006A145B">
      <w:pPr>
        <w:spacing w:after="120"/>
        <w:rPr>
          <w:rFonts w:cs="Tahoma"/>
          <w:lang w:val="en-GB"/>
        </w:rPr>
      </w:pPr>
      <w:r w:rsidRPr="00761C8A">
        <w:rPr>
          <w:rFonts w:cs="Tahoma"/>
          <w:lang w:val="en-GB"/>
        </w:rPr>
        <w:t>SNAICC’s ACCO Leadership Transition Framework was developed to inform and guide the transition of the Connected Beginnings backbone role from non-Indigenous organisations to ACCOs</w:t>
      </w:r>
      <w:r w:rsidR="003653CE" w:rsidRPr="00761C8A">
        <w:rPr>
          <w:rFonts w:cs="Tahoma"/>
          <w:lang w:val="en-GB"/>
        </w:rPr>
        <w:t>,</w:t>
      </w:r>
      <w:r w:rsidRPr="00761C8A">
        <w:rPr>
          <w:rFonts w:cs="Tahoma"/>
          <w:lang w:val="en-GB"/>
        </w:rPr>
        <w:t xml:space="preserve"> where there </w:t>
      </w:r>
      <w:proofErr w:type="gramStart"/>
      <w:r w:rsidRPr="00761C8A">
        <w:rPr>
          <w:rFonts w:cs="Tahoma"/>
          <w:lang w:val="en-GB"/>
        </w:rPr>
        <w:t>is</w:t>
      </w:r>
      <w:proofErr w:type="gramEnd"/>
      <w:r w:rsidRPr="00761C8A">
        <w:rPr>
          <w:rFonts w:cs="Tahoma"/>
          <w:lang w:val="en-GB"/>
        </w:rPr>
        <w:t xml:space="preserve"> agreement and support from the community.</w:t>
      </w:r>
    </w:p>
    <w:p w14:paraId="1E6E7AB0" w14:textId="525C20FD" w:rsidR="003653CE" w:rsidRPr="00761C8A" w:rsidRDefault="003653CE" w:rsidP="00FE0865">
      <w:pPr>
        <w:spacing w:after="120"/>
        <w:rPr>
          <w:rStyle w:val="normaltextrun"/>
          <w:rFonts w:eastAsiaTheme="majorEastAsia"/>
          <w:lang w:val="en-GB"/>
        </w:rPr>
      </w:pPr>
      <w:r w:rsidRPr="00761C8A">
        <w:rPr>
          <w:rStyle w:val="normaltextrun"/>
          <w:rFonts w:eastAsiaTheme="majorEastAsia"/>
          <w:lang w:val="en-GB"/>
        </w:rPr>
        <w:t>It also provides tools to help determine readiness for transition, strengthen partnerships, and to support project handover and evaluation.</w:t>
      </w:r>
      <w:r w:rsidR="00D845AD" w:rsidRPr="00761C8A">
        <w:rPr>
          <w:rStyle w:val="normaltextrun"/>
          <w:rFonts w:eastAsiaTheme="majorEastAsia"/>
          <w:lang w:val="en-GB"/>
        </w:rPr>
        <w:t xml:space="preserve"> </w:t>
      </w:r>
      <w:r w:rsidR="00FE0865" w:rsidRPr="00761C8A">
        <w:rPr>
          <w:rStyle w:val="normaltextrun"/>
          <w:rFonts w:eastAsiaTheme="majorEastAsia"/>
          <w:lang w:val="en-GB"/>
        </w:rPr>
        <w:t>The ACCO Leadership Transition Framework has been developed in partnership with ACCOs who have high levels of cultural expertise and non-Indigenous backbone organisations who are aware of the implications of transition for self-determination and supportive of transitioning backbone functions to ACCOs.</w:t>
      </w:r>
    </w:p>
    <w:p w14:paraId="3E4906A1" w14:textId="672C392B" w:rsidR="00A25101" w:rsidRPr="00761C8A" w:rsidRDefault="00EB6CCE" w:rsidP="006A145B">
      <w:pPr>
        <w:spacing w:after="120"/>
        <w:rPr>
          <w:rStyle w:val="normaltextrun"/>
          <w:rFonts w:eastAsiaTheme="majorEastAsia"/>
          <w:lang w:val="en-GB"/>
        </w:rPr>
      </w:pPr>
      <w:r w:rsidRPr="00761C8A">
        <w:rPr>
          <w:rStyle w:val="normaltextrun"/>
          <w:rFonts w:eastAsiaTheme="majorEastAsia"/>
          <w:lang w:val="en-GB"/>
        </w:rPr>
        <w:t>There has been</w:t>
      </w:r>
      <w:r w:rsidR="003653CE" w:rsidRPr="00761C8A">
        <w:rPr>
          <w:rStyle w:val="normaltextrun"/>
          <w:rFonts w:eastAsiaTheme="majorEastAsia"/>
          <w:lang w:val="en-GB"/>
        </w:rPr>
        <w:t xml:space="preserve"> strong engagement of non-Indigenous organisations that are aware of the implications of transition for self-determination and support the transitioning of backbone functions to ACCOs.</w:t>
      </w:r>
      <w:r w:rsidRPr="00761C8A">
        <w:rPr>
          <w:rStyle w:val="normaltextrun"/>
          <w:rFonts w:eastAsiaTheme="majorEastAsia"/>
          <w:lang w:val="en-GB"/>
        </w:rPr>
        <w:t xml:space="preserve"> I</w:t>
      </w:r>
      <w:r w:rsidR="003653CE" w:rsidRPr="00761C8A">
        <w:rPr>
          <w:rStyle w:val="normaltextrun"/>
          <w:rFonts w:eastAsiaTheme="majorEastAsia"/>
          <w:lang w:val="en-GB"/>
        </w:rPr>
        <w:t>t has been really encouraging to see recognition of non-Indigenous organisations and ACCOs alike that the strongest outcomes for children are achieved when Aboriginal and Torres Strait Islander people are supported and resourced as leaders for their children, families, and communities.</w:t>
      </w:r>
    </w:p>
    <w:p w14:paraId="26146475" w14:textId="77777777" w:rsidR="00465434" w:rsidRPr="00650B90" w:rsidRDefault="00465434" w:rsidP="00650B90">
      <w:pPr>
        <w:pStyle w:val="Heading3"/>
        <w:rPr>
          <w:b/>
          <w:bCs/>
          <w:color w:val="auto"/>
        </w:rPr>
      </w:pPr>
      <w:r w:rsidRPr="00650B90">
        <w:rPr>
          <w:b/>
          <w:bCs/>
          <w:color w:val="auto"/>
        </w:rPr>
        <w:t>Guiding Principles of Transition</w:t>
      </w:r>
    </w:p>
    <w:p w14:paraId="775EB178" w14:textId="77777777" w:rsidR="00465434" w:rsidRPr="00761C8A" w:rsidRDefault="00465434" w:rsidP="00EB6CCE">
      <w:pPr>
        <w:suppressAutoHyphens/>
        <w:spacing w:before="40" w:after="120" w:line="280" w:lineRule="atLeast"/>
        <w:rPr>
          <w:rStyle w:val="normaltextrun"/>
          <w:rFonts w:eastAsiaTheme="majorEastAsia" w:cstheme="minorHAnsi"/>
          <w:lang w:val="en-GB"/>
        </w:rPr>
      </w:pPr>
      <w:r w:rsidRPr="00761C8A">
        <w:rPr>
          <w:rStyle w:val="normaltextrun"/>
          <w:rFonts w:eastAsiaTheme="majorEastAsia" w:cstheme="minorHAnsi"/>
          <w:lang w:val="en-GB"/>
        </w:rPr>
        <w:t>The principles in the ACCO Leadership Transition Framework are drawn from existing bodies of SNAICC work in conjunction with consultation with Aboriginal and Torres Strait Islander people and Connected Beginnings communities.</w:t>
      </w:r>
    </w:p>
    <w:p w14:paraId="06CB480D" w14:textId="77777777" w:rsidR="00465434" w:rsidRPr="00761C8A" w:rsidRDefault="00465434" w:rsidP="00EB6CCE">
      <w:pPr>
        <w:suppressAutoHyphens/>
        <w:spacing w:before="40" w:after="120" w:line="280" w:lineRule="atLeast"/>
        <w:rPr>
          <w:rFonts w:eastAsiaTheme="majorEastAsia" w:cstheme="minorHAnsi"/>
          <w:lang w:val="en-GB"/>
        </w:rPr>
      </w:pPr>
      <w:r w:rsidRPr="00761C8A">
        <w:rPr>
          <w:rStyle w:val="normaltextrun"/>
          <w:rFonts w:eastAsiaTheme="majorEastAsia" w:cstheme="minorHAnsi"/>
          <w:lang w:val="en-GB"/>
        </w:rPr>
        <w:t>The principles offer a shared language, they provide scaffolding for ways of working together and when adopted, can ensure accountability, support relationships and guide behaviour.</w:t>
      </w:r>
    </w:p>
    <w:p w14:paraId="3F97CD26" w14:textId="77777777" w:rsidR="00465434" w:rsidRPr="00761C8A" w:rsidRDefault="00465434" w:rsidP="003173B5">
      <w:pPr>
        <w:numPr>
          <w:ilvl w:val="0"/>
          <w:numId w:val="13"/>
        </w:numPr>
        <w:suppressAutoHyphens/>
        <w:spacing w:before="120" w:after="120" w:line="280" w:lineRule="atLeast"/>
        <w:rPr>
          <w:lang w:val="en-GB"/>
        </w:rPr>
      </w:pPr>
      <w:r w:rsidRPr="00761C8A">
        <w:rPr>
          <w:lang w:val="en-GB"/>
        </w:rPr>
        <w:lastRenderedPageBreak/>
        <w:t>Kids Come First</w:t>
      </w:r>
    </w:p>
    <w:p w14:paraId="3DA60E03" w14:textId="77777777" w:rsidR="00465434" w:rsidRPr="00761C8A" w:rsidRDefault="00465434" w:rsidP="003173B5">
      <w:pPr>
        <w:numPr>
          <w:ilvl w:val="0"/>
          <w:numId w:val="13"/>
        </w:numPr>
        <w:suppressAutoHyphens/>
        <w:spacing w:before="120" w:after="120" w:line="280" w:lineRule="atLeast"/>
        <w:rPr>
          <w:lang w:val="en-GB"/>
        </w:rPr>
      </w:pPr>
      <w:r w:rsidRPr="00761C8A">
        <w:rPr>
          <w:lang w:val="en-GB"/>
        </w:rPr>
        <w:t>Centre Aboriginal and Torres Strait Islander Ways of Knowing, Doing &amp; Being</w:t>
      </w:r>
    </w:p>
    <w:p w14:paraId="26744F73" w14:textId="77777777" w:rsidR="00465434" w:rsidRPr="00761C8A" w:rsidRDefault="00465434" w:rsidP="003173B5">
      <w:pPr>
        <w:numPr>
          <w:ilvl w:val="0"/>
          <w:numId w:val="13"/>
        </w:numPr>
        <w:suppressAutoHyphens/>
        <w:spacing w:before="120" w:after="120" w:line="280" w:lineRule="atLeast"/>
        <w:rPr>
          <w:lang w:val="en-GB"/>
        </w:rPr>
      </w:pPr>
      <w:r w:rsidRPr="00761C8A">
        <w:rPr>
          <w:lang w:val="en-GB"/>
        </w:rPr>
        <w:t>Accountability to Community &amp; Governance Groups</w:t>
      </w:r>
    </w:p>
    <w:p w14:paraId="5718B7C2" w14:textId="77777777" w:rsidR="00465434" w:rsidRPr="00761C8A" w:rsidRDefault="00465434" w:rsidP="003173B5">
      <w:pPr>
        <w:numPr>
          <w:ilvl w:val="0"/>
          <w:numId w:val="13"/>
        </w:numPr>
        <w:suppressAutoHyphens/>
        <w:spacing w:before="120" w:after="120" w:line="280" w:lineRule="atLeast"/>
        <w:rPr>
          <w:lang w:val="en-GB"/>
        </w:rPr>
      </w:pPr>
      <w:r w:rsidRPr="00761C8A">
        <w:rPr>
          <w:lang w:val="en-GB"/>
        </w:rPr>
        <w:t>Cultural Safety</w:t>
      </w:r>
    </w:p>
    <w:p w14:paraId="6A4E642B" w14:textId="77777777" w:rsidR="00465434" w:rsidRPr="00761C8A" w:rsidRDefault="00465434" w:rsidP="003173B5">
      <w:pPr>
        <w:numPr>
          <w:ilvl w:val="0"/>
          <w:numId w:val="13"/>
        </w:numPr>
        <w:suppressAutoHyphens/>
        <w:spacing w:before="120" w:after="120" w:line="280" w:lineRule="atLeast"/>
        <w:rPr>
          <w:lang w:val="en-GB"/>
        </w:rPr>
      </w:pPr>
      <w:r w:rsidRPr="00761C8A">
        <w:rPr>
          <w:lang w:val="en-GB"/>
        </w:rPr>
        <w:t>Commitment to respectful, reciprocal partnerships</w:t>
      </w:r>
    </w:p>
    <w:p w14:paraId="5C65A587" w14:textId="77777777" w:rsidR="00465434" w:rsidRPr="00761C8A" w:rsidRDefault="00465434" w:rsidP="003173B5">
      <w:pPr>
        <w:numPr>
          <w:ilvl w:val="0"/>
          <w:numId w:val="13"/>
        </w:numPr>
        <w:suppressAutoHyphens/>
        <w:spacing w:before="120" w:after="120" w:line="280" w:lineRule="atLeast"/>
        <w:rPr>
          <w:lang w:val="en-GB"/>
        </w:rPr>
      </w:pPr>
      <w:r w:rsidRPr="00761C8A">
        <w:rPr>
          <w:lang w:val="en-GB"/>
        </w:rPr>
        <w:t>Restorative Partnerships</w:t>
      </w:r>
    </w:p>
    <w:p w14:paraId="428C1910" w14:textId="77777777" w:rsidR="00465434" w:rsidRPr="00761C8A" w:rsidRDefault="00465434" w:rsidP="003173B5">
      <w:pPr>
        <w:numPr>
          <w:ilvl w:val="0"/>
          <w:numId w:val="13"/>
        </w:numPr>
        <w:suppressAutoHyphens/>
        <w:spacing w:before="120" w:after="120" w:line="280" w:lineRule="atLeast"/>
        <w:rPr>
          <w:lang w:val="en-GB"/>
        </w:rPr>
      </w:pPr>
      <w:r w:rsidRPr="00761C8A">
        <w:rPr>
          <w:lang w:val="en-GB"/>
        </w:rPr>
        <w:t>Resourcing ACCOs to get the job done</w:t>
      </w:r>
    </w:p>
    <w:p w14:paraId="13AA5FAB" w14:textId="1E6CA1A1" w:rsidR="00465434" w:rsidRPr="00761C8A" w:rsidRDefault="00465434" w:rsidP="00EB6CCE">
      <w:pPr>
        <w:rPr>
          <w:lang w:val="en-GB"/>
        </w:rPr>
      </w:pPr>
      <w:r w:rsidRPr="00761C8A">
        <w:rPr>
          <w:lang w:val="en-GB"/>
        </w:rPr>
        <w:t>A clear and transparent understanding of the resources and capital is integral in the partnership process. This may include:</w:t>
      </w:r>
    </w:p>
    <w:p w14:paraId="0A24E955" w14:textId="77777777" w:rsidR="00465434" w:rsidRPr="00761C8A" w:rsidRDefault="00465434" w:rsidP="002147F2">
      <w:pPr>
        <w:numPr>
          <w:ilvl w:val="1"/>
          <w:numId w:val="2"/>
        </w:numPr>
        <w:suppressAutoHyphens/>
        <w:spacing w:before="40" w:after="120" w:line="280" w:lineRule="atLeast"/>
        <w:rPr>
          <w:rStyle w:val="normaltextrun"/>
          <w:rFonts w:eastAsiaTheme="majorEastAsia" w:cstheme="minorHAnsi"/>
          <w:lang w:val="en-GB"/>
        </w:rPr>
      </w:pPr>
      <w:r w:rsidRPr="00761C8A">
        <w:rPr>
          <w:rStyle w:val="normaltextrun"/>
          <w:rFonts w:eastAsiaTheme="majorEastAsia" w:cstheme="minorHAnsi"/>
          <w:lang w:val="en-GB"/>
        </w:rPr>
        <w:t>Agreements that clarify commitments, roles and accountability ensuring there is a level playing field between the two partners</w:t>
      </w:r>
    </w:p>
    <w:p w14:paraId="45181CEC" w14:textId="77777777" w:rsidR="00465434" w:rsidRPr="00761C8A" w:rsidRDefault="00465434" w:rsidP="002147F2">
      <w:pPr>
        <w:numPr>
          <w:ilvl w:val="1"/>
          <w:numId w:val="2"/>
        </w:numPr>
        <w:suppressAutoHyphens/>
        <w:spacing w:before="40" w:after="120" w:line="280" w:lineRule="atLeast"/>
        <w:rPr>
          <w:rStyle w:val="normaltextrun"/>
          <w:rFonts w:eastAsiaTheme="majorEastAsia" w:cstheme="minorHAnsi"/>
          <w:lang w:val="en-GB"/>
        </w:rPr>
      </w:pPr>
      <w:r w:rsidRPr="00761C8A">
        <w:rPr>
          <w:rStyle w:val="normaltextrun"/>
          <w:rFonts w:eastAsiaTheme="majorEastAsia" w:cstheme="minorHAnsi"/>
          <w:lang w:val="en-GB"/>
        </w:rPr>
        <w:t>An understanding of the time and resources allocated to joint planning, review, and partnership development for each organisation and sharing other resources partnerships and linkages to colleagues, program areas and leadership in early years programs</w:t>
      </w:r>
    </w:p>
    <w:p w14:paraId="491A68AB" w14:textId="77777777" w:rsidR="00465434" w:rsidRPr="00761C8A" w:rsidRDefault="00465434" w:rsidP="002147F2">
      <w:pPr>
        <w:numPr>
          <w:ilvl w:val="1"/>
          <w:numId w:val="2"/>
        </w:numPr>
        <w:suppressAutoHyphens/>
        <w:spacing w:before="40" w:after="120" w:line="280" w:lineRule="atLeast"/>
        <w:rPr>
          <w:rStyle w:val="normaltextrun"/>
          <w:rFonts w:eastAsiaTheme="majorEastAsia" w:cstheme="minorHAnsi"/>
          <w:lang w:val="en-GB"/>
        </w:rPr>
      </w:pPr>
      <w:r w:rsidRPr="00761C8A">
        <w:rPr>
          <w:rStyle w:val="normaltextrun"/>
          <w:rFonts w:eastAsiaTheme="majorEastAsia" w:cstheme="minorHAnsi"/>
          <w:lang w:val="en-GB"/>
        </w:rPr>
        <w:t>Reallocating resources in fair, equitable and culturally safe ways</w:t>
      </w:r>
    </w:p>
    <w:p w14:paraId="75E50149" w14:textId="1AF57C69" w:rsidR="00EB6CCE" w:rsidRPr="00761C8A" w:rsidRDefault="00465434" w:rsidP="002147F2">
      <w:pPr>
        <w:numPr>
          <w:ilvl w:val="1"/>
          <w:numId w:val="2"/>
        </w:numPr>
        <w:suppressAutoHyphens/>
        <w:spacing w:before="40" w:after="120" w:line="280" w:lineRule="atLeast"/>
        <w:rPr>
          <w:rStyle w:val="normaltextrun"/>
          <w:rFonts w:cstheme="minorHAnsi"/>
          <w:lang w:val="en-GB"/>
        </w:rPr>
      </w:pPr>
      <w:r w:rsidRPr="00761C8A">
        <w:rPr>
          <w:rStyle w:val="normaltextrun"/>
          <w:rFonts w:eastAsiaTheme="majorEastAsia" w:cstheme="minorHAnsi"/>
          <w:lang w:val="en-GB"/>
        </w:rPr>
        <w:t>Advocating with Department of Education for additional resourcing of the ACCO and streamlined funding processes, acknowledging the fact that funding application processes can drain staff resources and time</w:t>
      </w:r>
    </w:p>
    <w:p w14:paraId="70ECC213" w14:textId="77777777" w:rsidR="00C906FA" w:rsidRPr="00761C8A" w:rsidRDefault="00C906FA" w:rsidP="00C906FA">
      <w:pPr>
        <w:suppressAutoHyphens/>
        <w:spacing w:before="40" w:after="120" w:line="280" w:lineRule="atLeast"/>
        <w:ind w:left="1080"/>
        <w:rPr>
          <w:rFonts w:cstheme="minorHAnsi"/>
          <w:lang w:val="en-GB"/>
        </w:rPr>
      </w:pPr>
    </w:p>
    <w:p w14:paraId="4C66BE8C" w14:textId="77777777" w:rsidR="00F03785" w:rsidRPr="00761C8A" w:rsidRDefault="00F03785" w:rsidP="00F03785">
      <w:pPr>
        <w:pStyle w:val="TableText"/>
        <w:pBdr>
          <w:top w:val="single" w:sz="4" w:space="1" w:color="auto"/>
          <w:left w:val="single" w:sz="4" w:space="4" w:color="auto"/>
          <w:bottom w:val="single" w:sz="4" w:space="1" w:color="auto"/>
          <w:right w:val="single" w:sz="4" w:space="4" w:color="auto"/>
        </w:pBdr>
        <w:shd w:val="clear" w:color="auto" w:fill="FFFF00"/>
        <w:rPr>
          <w:rFonts w:ascii="Gill Sans Nova" w:hAnsi="Gill Sans Nova"/>
          <w:b/>
          <w:bCs/>
          <w:sz w:val="24"/>
          <w:szCs w:val="24"/>
          <w:lang w:val="en-GB"/>
        </w:rPr>
      </w:pPr>
      <w:r w:rsidRPr="00761C8A">
        <w:rPr>
          <w:rFonts w:ascii="Gill Sans Nova" w:hAnsi="Gill Sans Nova"/>
          <w:b/>
          <w:bCs/>
          <w:sz w:val="24"/>
          <w:szCs w:val="24"/>
          <w:lang w:val="en-GB"/>
        </w:rPr>
        <w:t>Leadership Transition Framework: Recommendations for Transition</w:t>
      </w:r>
    </w:p>
    <w:p w14:paraId="1CA8EC02" w14:textId="77777777" w:rsidR="00F03785" w:rsidRPr="00761C8A" w:rsidRDefault="00F03785" w:rsidP="003173B5">
      <w:pPr>
        <w:pStyle w:val="TableText"/>
        <w:numPr>
          <w:ilvl w:val="0"/>
          <w:numId w:val="12"/>
        </w:numPr>
        <w:ind w:left="714" w:hanging="357"/>
        <w:contextualSpacing/>
        <w:rPr>
          <w:rFonts w:ascii="Gill Sans Nova" w:hAnsi="Gill Sans Nova"/>
          <w:sz w:val="24"/>
          <w:szCs w:val="24"/>
          <w:lang w:val="en-GB"/>
        </w:rPr>
      </w:pPr>
      <w:r w:rsidRPr="00761C8A">
        <w:rPr>
          <w:rFonts w:ascii="Gill Sans Nova" w:hAnsi="Gill Sans Nova"/>
          <w:sz w:val="24"/>
          <w:szCs w:val="24"/>
          <w:lang w:val="en-GB"/>
        </w:rPr>
        <w:t>Remove bureaucratic barriers where possible – for example, compliance demands, funding arrangements, and government regulations</w:t>
      </w:r>
    </w:p>
    <w:p w14:paraId="1772D8D4" w14:textId="77777777" w:rsidR="00F03785" w:rsidRPr="00761C8A" w:rsidRDefault="00F03785" w:rsidP="003173B5">
      <w:pPr>
        <w:pStyle w:val="TableText"/>
        <w:numPr>
          <w:ilvl w:val="0"/>
          <w:numId w:val="12"/>
        </w:numPr>
        <w:ind w:left="714" w:hanging="357"/>
        <w:contextualSpacing/>
        <w:rPr>
          <w:rFonts w:ascii="Gill Sans Nova" w:hAnsi="Gill Sans Nova"/>
          <w:sz w:val="24"/>
          <w:szCs w:val="24"/>
          <w:lang w:val="en-GB"/>
        </w:rPr>
      </w:pPr>
      <w:r w:rsidRPr="00761C8A">
        <w:rPr>
          <w:rFonts w:ascii="Gill Sans Nova" w:hAnsi="Gill Sans Nova"/>
          <w:sz w:val="24"/>
          <w:szCs w:val="24"/>
          <w:lang w:val="en-GB"/>
        </w:rPr>
        <w:t xml:space="preserve">Capacity building at the community level through infrastructure, training, mentoring, technical support and workforce development </w:t>
      </w:r>
      <w:proofErr w:type="gramStart"/>
      <w:r w:rsidRPr="00761C8A">
        <w:rPr>
          <w:rFonts w:ascii="Gill Sans Nova" w:hAnsi="Gill Sans Nova"/>
          <w:sz w:val="24"/>
          <w:szCs w:val="24"/>
          <w:lang w:val="en-GB"/>
        </w:rPr>
        <w:t>where</w:t>
      </w:r>
      <w:proofErr w:type="gramEnd"/>
      <w:r w:rsidRPr="00761C8A">
        <w:rPr>
          <w:rFonts w:ascii="Gill Sans Nova" w:hAnsi="Gill Sans Nova"/>
          <w:sz w:val="24"/>
          <w:szCs w:val="24"/>
          <w:lang w:val="en-GB"/>
        </w:rPr>
        <w:t xml:space="preserve"> requested by the ACCO</w:t>
      </w:r>
    </w:p>
    <w:p w14:paraId="2BF4F729" w14:textId="77777777" w:rsidR="00F03785" w:rsidRPr="00761C8A" w:rsidRDefault="00F03785" w:rsidP="003173B5">
      <w:pPr>
        <w:pStyle w:val="TableText"/>
        <w:numPr>
          <w:ilvl w:val="0"/>
          <w:numId w:val="11"/>
        </w:numPr>
        <w:ind w:left="714" w:hanging="357"/>
        <w:contextualSpacing/>
        <w:rPr>
          <w:rFonts w:ascii="Gill Sans Nova" w:hAnsi="Gill Sans Nova"/>
          <w:sz w:val="24"/>
          <w:szCs w:val="24"/>
          <w:lang w:val="en-GB"/>
        </w:rPr>
      </w:pPr>
      <w:r w:rsidRPr="00761C8A">
        <w:rPr>
          <w:rFonts w:ascii="Gill Sans Nova" w:hAnsi="Gill Sans Nova"/>
          <w:sz w:val="24"/>
          <w:szCs w:val="24"/>
          <w:lang w:val="en-GB"/>
        </w:rPr>
        <w:t>Negotiate long-term, adaptable funding so initiatives can be developed properly and have time to work</w:t>
      </w:r>
    </w:p>
    <w:p w14:paraId="6FBAB7EF" w14:textId="77777777" w:rsidR="00F03785" w:rsidRPr="00761C8A" w:rsidRDefault="00F03785" w:rsidP="003173B5">
      <w:pPr>
        <w:pStyle w:val="TableText"/>
        <w:numPr>
          <w:ilvl w:val="0"/>
          <w:numId w:val="11"/>
        </w:numPr>
        <w:ind w:left="714" w:hanging="357"/>
        <w:contextualSpacing/>
        <w:rPr>
          <w:rFonts w:ascii="Gill Sans Nova" w:hAnsi="Gill Sans Nova"/>
          <w:sz w:val="24"/>
          <w:szCs w:val="24"/>
          <w:lang w:val="en-GB"/>
        </w:rPr>
      </w:pPr>
      <w:r w:rsidRPr="00761C8A">
        <w:rPr>
          <w:rFonts w:ascii="Gill Sans Nova" w:hAnsi="Gill Sans Nova"/>
          <w:sz w:val="24"/>
          <w:szCs w:val="24"/>
          <w:lang w:val="en-GB"/>
        </w:rPr>
        <w:t>Examine power relations and address systemic racism - Projects were enhanced when the power dynamics influencing the relationships between stakeholders were acknowledged and addressed throughout the course of the project.</w:t>
      </w:r>
    </w:p>
    <w:p w14:paraId="692F3612" w14:textId="77777777" w:rsidR="00F03785" w:rsidRPr="00761C8A" w:rsidRDefault="00F03785" w:rsidP="003173B5">
      <w:pPr>
        <w:pStyle w:val="TableText"/>
        <w:numPr>
          <w:ilvl w:val="0"/>
          <w:numId w:val="11"/>
        </w:numPr>
        <w:ind w:left="714" w:hanging="357"/>
        <w:contextualSpacing/>
        <w:rPr>
          <w:rFonts w:ascii="Gill Sans Nova" w:hAnsi="Gill Sans Nova"/>
          <w:sz w:val="24"/>
          <w:szCs w:val="24"/>
          <w:lang w:val="en-GB"/>
        </w:rPr>
      </w:pPr>
      <w:r w:rsidRPr="00761C8A">
        <w:rPr>
          <w:rFonts w:ascii="Gill Sans Nova" w:hAnsi="Gill Sans Nova"/>
          <w:sz w:val="24"/>
          <w:szCs w:val="24"/>
          <w:lang w:val="en-GB"/>
        </w:rPr>
        <w:t>Create a supportive policy context – such as changes to funding guidelines which support building ACCOs’ organisational capacity or decrease in administrative burden</w:t>
      </w:r>
    </w:p>
    <w:p w14:paraId="533A4042" w14:textId="77777777" w:rsidR="00F03785" w:rsidRPr="00761C8A" w:rsidRDefault="00F03785" w:rsidP="003173B5">
      <w:pPr>
        <w:pStyle w:val="TableText"/>
        <w:numPr>
          <w:ilvl w:val="0"/>
          <w:numId w:val="11"/>
        </w:numPr>
        <w:ind w:left="714" w:hanging="357"/>
        <w:contextualSpacing/>
        <w:rPr>
          <w:rFonts w:ascii="Gill Sans Nova" w:hAnsi="Gill Sans Nova"/>
          <w:sz w:val="24"/>
          <w:szCs w:val="24"/>
          <w:lang w:val="en-GB"/>
        </w:rPr>
      </w:pPr>
      <w:r w:rsidRPr="00761C8A">
        <w:rPr>
          <w:rFonts w:ascii="Gill Sans Nova" w:hAnsi="Gill Sans Nova"/>
          <w:sz w:val="24"/>
          <w:szCs w:val="24"/>
          <w:lang w:val="en-GB"/>
        </w:rPr>
        <w:t xml:space="preserve">Have realistic timeframes regarding how long a transition takes and be clear about expectations and requirements early on </w:t>
      </w:r>
    </w:p>
    <w:p w14:paraId="7CBFF725" w14:textId="77777777" w:rsidR="00F03785" w:rsidRPr="00761C8A" w:rsidRDefault="00F03785" w:rsidP="003173B5">
      <w:pPr>
        <w:pStyle w:val="TableText"/>
        <w:numPr>
          <w:ilvl w:val="0"/>
          <w:numId w:val="11"/>
        </w:numPr>
        <w:ind w:left="714" w:hanging="357"/>
        <w:contextualSpacing/>
        <w:rPr>
          <w:rFonts w:ascii="Gill Sans Nova" w:hAnsi="Gill Sans Nova"/>
          <w:sz w:val="24"/>
          <w:szCs w:val="24"/>
          <w:lang w:val="en-GB"/>
        </w:rPr>
      </w:pPr>
      <w:r w:rsidRPr="00761C8A">
        <w:rPr>
          <w:rFonts w:ascii="Gill Sans Nova" w:hAnsi="Gill Sans Nova"/>
          <w:sz w:val="24"/>
          <w:szCs w:val="24"/>
          <w:lang w:val="en-GB"/>
        </w:rPr>
        <w:lastRenderedPageBreak/>
        <w:t>Be flexible in timelines, program guidelines, funding, and operations</w:t>
      </w:r>
    </w:p>
    <w:p w14:paraId="6B79381B" w14:textId="77777777" w:rsidR="00F03785" w:rsidRPr="00761C8A" w:rsidRDefault="00F03785" w:rsidP="00120A6D">
      <w:pPr>
        <w:pStyle w:val="TableText"/>
        <w:numPr>
          <w:ilvl w:val="0"/>
          <w:numId w:val="10"/>
        </w:numPr>
        <w:pBdr>
          <w:bottom w:val="single" w:sz="4" w:space="1" w:color="auto"/>
        </w:pBdr>
        <w:ind w:left="714" w:hanging="357"/>
        <w:contextualSpacing/>
        <w:rPr>
          <w:rFonts w:ascii="Gill Sans Nova" w:hAnsi="Gill Sans Nova"/>
          <w:sz w:val="24"/>
          <w:szCs w:val="24"/>
          <w:lang w:val="en-GB"/>
        </w:rPr>
      </w:pPr>
      <w:r w:rsidRPr="00761C8A">
        <w:rPr>
          <w:rFonts w:ascii="Gill Sans Nova" w:hAnsi="Gill Sans Nova"/>
          <w:sz w:val="24"/>
          <w:szCs w:val="24"/>
          <w:lang w:val="en-GB"/>
        </w:rPr>
        <w:t>Ensure transparency through timely sharing of information</w:t>
      </w:r>
    </w:p>
    <w:p w14:paraId="61F7DB5F" w14:textId="77777777" w:rsidR="009A5E8C" w:rsidRPr="00761C8A" w:rsidRDefault="009A5E8C" w:rsidP="006A145B">
      <w:pPr>
        <w:spacing w:after="120"/>
        <w:rPr>
          <w:rFonts w:cs="Tahoma"/>
          <w:b/>
          <w:bCs/>
          <w:lang w:val="en-GB"/>
        </w:rPr>
      </w:pPr>
    </w:p>
    <w:p w14:paraId="7B7C080C" w14:textId="5449EF9A" w:rsidR="00A17976" w:rsidRPr="00650B90" w:rsidRDefault="0067658E" w:rsidP="00650B90">
      <w:pPr>
        <w:pStyle w:val="Heading2"/>
        <w:rPr>
          <w:sz w:val="24"/>
          <w:szCs w:val="24"/>
          <w:lang w:val="en-GB"/>
        </w:rPr>
      </w:pPr>
      <w:r w:rsidRPr="00650B90">
        <w:rPr>
          <w:sz w:val="24"/>
          <w:szCs w:val="24"/>
          <w:lang w:val="en-GB"/>
        </w:rPr>
        <w:t>Stronger ACCOs</w:t>
      </w:r>
      <w:r w:rsidR="001A4278" w:rsidRPr="00650B90">
        <w:rPr>
          <w:sz w:val="24"/>
          <w:szCs w:val="24"/>
          <w:lang w:val="en-GB"/>
        </w:rPr>
        <w:t>,</w:t>
      </w:r>
      <w:r w:rsidRPr="00650B90">
        <w:rPr>
          <w:sz w:val="24"/>
          <w:szCs w:val="24"/>
          <w:lang w:val="en-GB"/>
        </w:rPr>
        <w:t xml:space="preserve"> Stronger Families Report </w:t>
      </w:r>
    </w:p>
    <w:p w14:paraId="711D302C" w14:textId="3379CDAC" w:rsidR="002E4D3F" w:rsidRPr="00761C8A" w:rsidRDefault="00611ED1" w:rsidP="00611ED1">
      <w:pPr>
        <w:spacing w:after="120"/>
        <w:rPr>
          <w:rFonts w:cs="Tahoma"/>
          <w:lang w:val="en-GB"/>
        </w:rPr>
      </w:pPr>
      <w:r w:rsidRPr="00761C8A">
        <w:rPr>
          <w:rFonts w:cs="Tahoma"/>
          <w:lang w:val="en-GB"/>
        </w:rPr>
        <w:t>The Stronger ACCOs</w:t>
      </w:r>
      <w:r w:rsidR="001A4278" w:rsidRPr="00761C8A">
        <w:rPr>
          <w:rFonts w:cs="Tahoma"/>
          <w:lang w:val="en-GB"/>
        </w:rPr>
        <w:t>,</w:t>
      </w:r>
      <w:r w:rsidRPr="00761C8A">
        <w:rPr>
          <w:rFonts w:cs="Tahoma"/>
          <w:lang w:val="en-GB"/>
        </w:rPr>
        <w:t xml:space="preserve"> Stronger Families Report identifies significant systemic barriers that ACCOs face in accessing funding within the Families and Children Activity program </w:t>
      </w:r>
      <w:r w:rsidR="00F80E1C" w:rsidRPr="00761C8A">
        <w:rPr>
          <w:rFonts w:cs="Tahoma"/>
          <w:lang w:val="en-GB"/>
        </w:rPr>
        <w:t xml:space="preserve">administered by </w:t>
      </w:r>
      <w:r w:rsidRPr="00761C8A">
        <w:rPr>
          <w:rFonts w:cs="Tahoma"/>
          <w:lang w:val="en-GB"/>
        </w:rPr>
        <w:t>DSS</w:t>
      </w:r>
      <w:r w:rsidR="002E4D3F" w:rsidRPr="00761C8A">
        <w:rPr>
          <w:rFonts w:cs="Tahoma"/>
          <w:lang w:val="en-GB"/>
        </w:rPr>
        <w:t xml:space="preserve"> </w:t>
      </w:r>
      <w:r w:rsidRPr="00761C8A">
        <w:rPr>
          <w:rFonts w:cs="Tahoma"/>
          <w:lang w:val="en-GB"/>
        </w:rPr>
        <w:t xml:space="preserve">and has lessons and recommendations that can be applied across children and family services more broadly. </w:t>
      </w:r>
    </w:p>
    <w:p w14:paraId="4A4821AE" w14:textId="68F3EECD" w:rsidR="00611ED1" w:rsidRPr="00761C8A" w:rsidRDefault="00611ED1" w:rsidP="00611ED1">
      <w:pPr>
        <w:spacing w:after="120"/>
        <w:rPr>
          <w:rFonts w:cs="Tahoma"/>
          <w:lang w:val="en-GB"/>
        </w:rPr>
      </w:pPr>
      <w:r w:rsidRPr="00761C8A">
        <w:rPr>
          <w:rFonts w:cs="Tahoma"/>
          <w:lang w:val="en-GB"/>
        </w:rPr>
        <w:t xml:space="preserve">Barriers include competitive grant processes that advantage larger non-Indigenous organisations, reporting and administrative burdens that are not supported by core functions funding and the fundamental misalignment between how services are funded, and the services communities need.  </w:t>
      </w:r>
    </w:p>
    <w:p w14:paraId="733A110E" w14:textId="1416A3EC" w:rsidR="00611ED1" w:rsidRPr="00761C8A" w:rsidRDefault="00611ED1" w:rsidP="00611ED1">
      <w:pPr>
        <w:spacing w:after="120"/>
        <w:rPr>
          <w:rFonts w:cs="Tahoma"/>
          <w:lang w:val="en-GB"/>
        </w:rPr>
      </w:pPr>
      <w:r w:rsidRPr="00761C8A">
        <w:rPr>
          <w:rFonts w:cs="Tahoma"/>
          <w:lang w:val="en-GB"/>
        </w:rPr>
        <w:t>ACCOs identified that dedicated, sustainable, flexible and sufficient funding would enable them to build on the existing strengths of the sector to deliver culturally responsive and holistic services.  By addressing these barriers to access funding, a greater number of ACCOs will be able to provide services for Aboriginal and Torres Strait Islander children and families.</w:t>
      </w:r>
    </w:p>
    <w:p w14:paraId="33F83A42" w14:textId="5BDF6842" w:rsidR="007336C1" w:rsidRPr="00761C8A" w:rsidRDefault="00611ED1" w:rsidP="00611ED1">
      <w:pPr>
        <w:spacing w:after="120"/>
        <w:rPr>
          <w:rFonts w:cs="Tahoma"/>
          <w:lang w:val="en-GB"/>
        </w:rPr>
      </w:pPr>
      <w:r w:rsidRPr="00761C8A">
        <w:rPr>
          <w:rFonts w:cs="Tahoma"/>
          <w:lang w:val="en-GB"/>
        </w:rPr>
        <w:t>ACCOs deliver services using a holistic model of care resulting in better health and wellbeing outcomes for Aboriginal and Torres Strait Islander children and families.</w:t>
      </w:r>
      <w:r w:rsidR="003F3868" w:rsidRPr="00761C8A">
        <w:rPr>
          <w:rFonts w:cs="Tahoma"/>
          <w:lang w:val="en-GB"/>
        </w:rPr>
        <w:t xml:space="preserve"> </w:t>
      </w:r>
      <w:r w:rsidRPr="00761C8A">
        <w:rPr>
          <w:rFonts w:cs="Tahoma"/>
          <w:lang w:val="en-GB"/>
        </w:rPr>
        <w:t xml:space="preserve">They are accountable to their communities and thus deliver high quality, responsive and culturally safe services, and their position as a preferred provider in their communities ensures higher levels of engagement with service users. Current approaches to funding do not support ACCOs to provide services in this way. Without appropriate funding, ACCOs are limited in their ability to meet the objectives of the National Agreement in achieving better outcomes for Aboriginal and Torres Strait Islander children, families, and communities. </w:t>
      </w:r>
    </w:p>
    <w:p w14:paraId="13DF0FA7" w14:textId="3F1596FC" w:rsidR="007336C1" w:rsidRPr="00761C8A" w:rsidRDefault="00611ED1" w:rsidP="006A145B">
      <w:pPr>
        <w:spacing w:after="120"/>
        <w:rPr>
          <w:rFonts w:cs="Tahoma"/>
          <w:lang w:val="en-GB"/>
        </w:rPr>
      </w:pPr>
      <w:r w:rsidRPr="00761C8A">
        <w:rPr>
          <w:rFonts w:cs="Tahoma"/>
          <w:lang w:val="en-GB"/>
        </w:rPr>
        <w:t xml:space="preserve">Commonwealth Government determining the way programs and services are delivered diminishes self-determination for </w:t>
      </w:r>
      <w:proofErr w:type="gramStart"/>
      <w:r w:rsidRPr="00761C8A">
        <w:rPr>
          <w:rFonts w:cs="Tahoma"/>
          <w:lang w:val="en-GB"/>
        </w:rPr>
        <w:t>ACCOs, and</w:t>
      </w:r>
      <w:proofErr w:type="gramEnd"/>
      <w:r w:rsidRPr="00761C8A">
        <w:rPr>
          <w:rFonts w:cs="Tahoma"/>
          <w:lang w:val="en-GB"/>
        </w:rPr>
        <w:t xml:space="preserve"> often does not align with community needs and aspirations.</w:t>
      </w:r>
    </w:p>
    <w:p w14:paraId="59536479" w14:textId="2F8E9E8A" w:rsidR="000F48D4" w:rsidRPr="00761C8A" w:rsidRDefault="00A24A6E" w:rsidP="006A145B">
      <w:pPr>
        <w:spacing w:after="120"/>
        <w:rPr>
          <w:rFonts w:cs="Tahoma"/>
          <w:lang w:val="en-GB"/>
        </w:rPr>
      </w:pPr>
      <w:r w:rsidRPr="00761C8A">
        <w:rPr>
          <w:rFonts w:cs="Tahoma"/>
          <w:lang w:val="en-GB"/>
        </w:rPr>
        <w:t xml:space="preserve">The Report, including </w:t>
      </w:r>
      <w:r w:rsidR="007336C1" w:rsidRPr="00761C8A">
        <w:rPr>
          <w:rFonts w:cs="Tahoma"/>
          <w:lang w:val="en-GB"/>
        </w:rPr>
        <w:t>Recommendations</w:t>
      </w:r>
      <w:r w:rsidRPr="00761C8A">
        <w:rPr>
          <w:rFonts w:cs="Tahoma"/>
          <w:lang w:val="en-GB"/>
        </w:rPr>
        <w:t xml:space="preserve"> for implementation can be found on SNAICC’s </w:t>
      </w:r>
      <w:hyperlink r:id="rId20" w:history="1">
        <w:r w:rsidRPr="00761C8A">
          <w:rPr>
            <w:rStyle w:val="Hyperlink"/>
            <w:rFonts w:cs="Tahoma"/>
            <w:lang w:val="en-GB"/>
          </w:rPr>
          <w:t>website</w:t>
        </w:r>
      </w:hyperlink>
      <w:r w:rsidR="000F3EDA" w:rsidRPr="00761C8A">
        <w:rPr>
          <w:rFonts w:cs="Tahoma"/>
          <w:lang w:val="en-GB"/>
        </w:rPr>
        <w:t xml:space="preserve">. </w:t>
      </w:r>
    </w:p>
    <w:p w14:paraId="760356B5" w14:textId="77777777" w:rsidR="009B154D" w:rsidRPr="00761C8A" w:rsidRDefault="009B154D">
      <w:pPr>
        <w:rPr>
          <w:rFonts w:cs="Tahoma"/>
          <w:b/>
          <w:bCs/>
          <w:sz w:val="28"/>
          <w:szCs w:val="28"/>
          <w:lang w:val="en-GB"/>
        </w:rPr>
      </w:pPr>
      <w:bookmarkStart w:id="76" w:name="_Toc174631182"/>
      <w:bookmarkStart w:id="77" w:name="_Toc188023227"/>
      <w:r w:rsidRPr="00761C8A">
        <w:rPr>
          <w:rFonts w:cs="Tahoma"/>
          <w:lang w:val="en-GB"/>
        </w:rPr>
        <w:br w:type="page"/>
      </w:r>
    </w:p>
    <w:p w14:paraId="5641CE39" w14:textId="5AA7E4DA" w:rsidR="00795C1B" w:rsidRPr="00761C8A" w:rsidRDefault="00795C1B" w:rsidP="00022DD8">
      <w:pPr>
        <w:pStyle w:val="Heading2"/>
        <w:rPr>
          <w:rFonts w:cs="Tahoma"/>
          <w:lang w:val="en-GB"/>
        </w:rPr>
      </w:pPr>
      <w:r w:rsidRPr="00761C8A">
        <w:rPr>
          <w:rFonts w:cs="Tahoma"/>
          <w:lang w:val="en-GB"/>
        </w:rPr>
        <w:lastRenderedPageBreak/>
        <w:t xml:space="preserve">Appendix B </w:t>
      </w:r>
      <w:r w:rsidR="00A11D3C" w:rsidRPr="00761C8A">
        <w:rPr>
          <w:rFonts w:cs="Tahoma"/>
          <w:lang w:val="en-GB"/>
        </w:rPr>
        <w:t xml:space="preserve">– </w:t>
      </w:r>
      <w:r w:rsidR="000F48D4" w:rsidRPr="00761C8A">
        <w:rPr>
          <w:rFonts w:cs="Tahoma"/>
          <w:lang w:val="en-GB"/>
        </w:rPr>
        <w:t>Case studies</w:t>
      </w:r>
      <w:bookmarkEnd w:id="76"/>
      <w:bookmarkEnd w:id="77"/>
      <w:r w:rsidR="000F48D4" w:rsidRPr="00761C8A">
        <w:rPr>
          <w:rFonts w:cs="Tahoma"/>
          <w:lang w:val="en-GB"/>
        </w:rPr>
        <w:t xml:space="preserve"> </w:t>
      </w:r>
    </w:p>
    <w:p w14:paraId="6C0BA21C" w14:textId="4F937FFA" w:rsidR="00E53312" w:rsidRPr="00972E19" w:rsidRDefault="007C1EC2" w:rsidP="008D11A4">
      <w:pPr>
        <w:pStyle w:val="ListParagraph"/>
        <w:numPr>
          <w:ilvl w:val="0"/>
          <w:numId w:val="3"/>
        </w:numPr>
        <w:spacing w:after="120"/>
        <w:ind w:left="714" w:hanging="357"/>
        <w:contextualSpacing w:val="0"/>
        <w:rPr>
          <w:rFonts w:asciiTheme="majorHAnsi" w:eastAsiaTheme="minorHAnsi" w:hAnsiTheme="majorHAnsi" w:cs="Tahoma"/>
          <w:sz w:val="24"/>
          <w:szCs w:val="24"/>
          <w:lang w:val="en-GB"/>
        </w:rPr>
      </w:pPr>
      <w:proofErr w:type="spellStart"/>
      <w:r w:rsidRPr="00972E19">
        <w:rPr>
          <w:rFonts w:asciiTheme="majorHAnsi" w:eastAsiaTheme="minorHAnsi" w:hAnsiTheme="majorHAnsi" w:cs="Tahoma"/>
          <w:sz w:val="24"/>
          <w:szCs w:val="24"/>
          <w:lang w:val="en-GB"/>
        </w:rPr>
        <w:t>Nugel</w:t>
      </w:r>
      <w:proofErr w:type="spellEnd"/>
      <w:r w:rsidRPr="00972E19">
        <w:rPr>
          <w:rFonts w:asciiTheme="majorHAnsi" w:eastAsiaTheme="minorHAnsi" w:hAnsiTheme="majorHAnsi" w:cs="Tahoma"/>
          <w:sz w:val="24"/>
          <w:szCs w:val="24"/>
          <w:lang w:val="en-GB"/>
        </w:rPr>
        <w:t xml:space="preserve"> Program</w:t>
      </w:r>
      <w:r w:rsidR="00311ADD" w:rsidRPr="00972E19">
        <w:rPr>
          <w:rFonts w:asciiTheme="majorHAnsi" w:eastAsiaTheme="minorHAnsi" w:hAnsiTheme="majorHAnsi" w:cs="Tahoma"/>
          <w:sz w:val="24"/>
          <w:szCs w:val="24"/>
          <w:lang w:val="en-GB"/>
        </w:rPr>
        <w:t xml:space="preserve"> – The </w:t>
      </w:r>
      <w:r w:rsidR="00311ADD" w:rsidRPr="00972E19">
        <w:rPr>
          <w:rFonts w:asciiTheme="majorHAnsi" w:hAnsiTheme="majorHAnsi" w:cs="Calibri"/>
          <w:sz w:val="24"/>
          <w:szCs w:val="24"/>
          <w:lang w:val="en-GB"/>
        </w:rPr>
        <w:t>Victorian Aboriginal Child and Community Agency (VACCA)</w:t>
      </w:r>
    </w:p>
    <w:p w14:paraId="58169F16" w14:textId="48BA963D" w:rsidR="00833226" w:rsidRPr="00972E19" w:rsidRDefault="00CD24B4" w:rsidP="008D11A4">
      <w:pPr>
        <w:pStyle w:val="ListParagraph"/>
        <w:numPr>
          <w:ilvl w:val="0"/>
          <w:numId w:val="3"/>
        </w:numPr>
        <w:spacing w:after="120"/>
        <w:ind w:left="714" w:hanging="357"/>
        <w:contextualSpacing w:val="0"/>
        <w:rPr>
          <w:rFonts w:asciiTheme="majorHAnsi" w:eastAsiaTheme="minorHAnsi" w:hAnsiTheme="majorHAnsi" w:cs="Tahoma"/>
          <w:sz w:val="24"/>
          <w:szCs w:val="24"/>
          <w:lang w:val="en-GB"/>
        </w:rPr>
      </w:pPr>
      <w:r w:rsidRPr="00972E19">
        <w:rPr>
          <w:rFonts w:asciiTheme="majorHAnsi" w:hAnsiTheme="majorHAnsi" w:cs="Calibri"/>
          <w:sz w:val="24"/>
          <w:szCs w:val="24"/>
          <w:lang w:val="en-GB"/>
        </w:rPr>
        <w:t xml:space="preserve">Implementing </w:t>
      </w:r>
      <w:r w:rsidR="00983D1B" w:rsidRPr="00972E19">
        <w:rPr>
          <w:rFonts w:asciiTheme="majorHAnsi" w:hAnsiTheme="majorHAnsi" w:cs="Calibri"/>
          <w:sz w:val="24"/>
          <w:szCs w:val="24"/>
          <w:lang w:val="en-GB"/>
        </w:rPr>
        <w:t>Delegated Authority</w:t>
      </w:r>
      <w:r w:rsidRPr="00972E19">
        <w:rPr>
          <w:rFonts w:asciiTheme="majorHAnsi" w:hAnsiTheme="majorHAnsi" w:cs="Calibri"/>
          <w:sz w:val="24"/>
          <w:szCs w:val="24"/>
          <w:lang w:val="en-GB"/>
        </w:rPr>
        <w:t xml:space="preserve"> Across Queensland</w:t>
      </w:r>
      <w:r w:rsidR="00983D1B" w:rsidRPr="00972E19">
        <w:rPr>
          <w:rFonts w:asciiTheme="majorHAnsi" w:hAnsiTheme="majorHAnsi" w:cs="Calibri"/>
          <w:sz w:val="24"/>
          <w:szCs w:val="24"/>
          <w:lang w:val="en-GB"/>
        </w:rPr>
        <w:t xml:space="preserve"> – </w:t>
      </w:r>
      <w:r w:rsidR="005B691F" w:rsidRPr="00972E19">
        <w:rPr>
          <w:rFonts w:asciiTheme="majorHAnsi" w:hAnsiTheme="majorHAnsi" w:cs="Calibri"/>
          <w:sz w:val="24"/>
          <w:szCs w:val="24"/>
          <w:lang w:val="en-GB"/>
        </w:rPr>
        <w:t>QATSICPP</w:t>
      </w:r>
    </w:p>
    <w:p w14:paraId="5420EA55" w14:textId="73F62DD9" w:rsidR="00311ADD" w:rsidRPr="00972E19" w:rsidRDefault="007A5B73" w:rsidP="008D11A4">
      <w:pPr>
        <w:pStyle w:val="ListParagraph"/>
        <w:numPr>
          <w:ilvl w:val="0"/>
          <w:numId w:val="3"/>
        </w:numPr>
        <w:spacing w:after="120"/>
        <w:ind w:left="714" w:hanging="357"/>
        <w:contextualSpacing w:val="0"/>
        <w:rPr>
          <w:rFonts w:asciiTheme="majorHAnsi" w:eastAsiaTheme="minorHAnsi" w:hAnsiTheme="majorHAnsi" w:cs="Tahoma"/>
          <w:sz w:val="24"/>
          <w:szCs w:val="24"/>
          <w:lang w:val="en-GB"/>
        </w:rPr>
      </w:pPr>
      <w:r w:rsidRPr="00972E19">
        <w:rPr>
          <w:rFonts w:asciiTheme="majorHAnsi" w:eastAsiaTheme="minorHAnsi" w:hAnsiTheme="majorHAnsi" w:cs="Tahoma"/>
          <w:sz w:val="24"/>
          <w:szCs w:val="24"/>
          <w:lang w:val="en-GB"/>
        </w:rPr>
        <w:t>Connected Beginnings Transition to ACCO Leadership – SNAICC</w:t>
      </w:r>
    </w:p>
    <w:p w14:paraId="3EBF60A9" w14:textId="304326B8" w:rsidR="00112651" w:rsidRPr="00972E19" w:rsidRDefault="00112651" w:rsidP="008D11A4">
      <w:pPr>
        <w:pStyle w:val="ListParagraph"/>
        <w:numPr>
          <w:ilvl w:val="0"/>
          <w:numId w:val="3"/>
        </w:numPr>
        <w:spacing w:after="120"/>
        <w:ind w:left="714" w:hanging="357"/>
        <w:contextualSpacing w:val="0"/>
        <w:rPr>
          <w:rFonts w:asciiTheme="majorHAnsi" w:eastAsiaTheme="minorHAnsi" w:hAnsiTheme="majorHAnsi" w:cs="Tahoma"/>
          <w:sz w:val="24"/>
          <w:szCs w:val="24"/>
          <w:lang w:val="en-GB"/>
        </w:rPr>
      </w:pPr>
      <w:r w:rsidRPr="00972E19">
        <w:rPr>
          <w:rFonts w:asciiTheme="majorHAnsi" w:eastAsiaTheme="minorHAnsi" w:hAnsiTheme="majorHAnsi" w:cs="Tahoma"/>
          <w:sz w:val="24"/>
          <w:szCs w:val="24"/>
          <w:lang w:val="en-GB"/>
        </w:rPr>
        <w:t>Co-designing the Health Navigator Pilot Program (HNPP)</w:t>
      </w:r>
      <w:r w:rsidR="00ED2812" w:rsidRPr="00972E19">
        <w:rPr>
          <w:rFonts w:asciiTheme="majorHAnsi" w:eastAsiaTheme="minorHAnsi" w:hAnsiTheme="majorHAnsi" w:cs="Tahoma"/>
          <w:sz w:val="24"/>
          <w:szCs w:val="24"/>
          <w:lang w:val="en-GB"/>
        </w:rPr>
        <w:t xml:space="preserve"> – WA Health</w:t>
      </w:r>
    </w:p>
    <w:p w14:paraId="43C74346" w14:textId="7713A461" w:rsidR="003E6DB0" w:rsidRPr="00761C8A" w:rsidRDefault="00E53312" w:rsidP="00E53312">
      <w:pPr>
        <w:rPr>
          <w:rFonts w:cs="Tahoma"/>
          <w:kern w:val="0"/>
          <w:lang w:val="en-GB" w:eastAsia="en-AU"/>
          <w14:ligatures w14:val="none"/>
        </w:rPr>
      </w:pPr>
      <w:r w:rsidRPr="00761C8A">
        <w:rPr>
          <w:rFonts w:cs="Tahoma"/>
          <w:lang w:val="en-GB"/>
        </w:rPr>
        <w:br w:type="page"/>
      </w:r>
    </w:p>
    <w:p w14:paraId="498E73E1" w14:textId="77777777" w:rsidR="00650B90" w:rsidRPr="00650B90" w:rsidRDefault="00CD24B4" w:rsidP="00650B90">
      <w:pPr>
        <w:pStyle w:val="Heading2"/>
        <w:rPr>
          <w:sz w:val="24"/>
          <w:szCs w:val="24"/>
          <w:lang w:val="en-GB"/>
        </w:rPr>
      </w:pPr>
      <w:r w:rsidRPr="00650B90">
        <w:rPr>
          <w:sz w:val="24"/>
          <w:szCs w:val="24"/>
          <w:lang w:val="en-GB"/>
        </w:rPr>
        <w:lastRenderedPageBreak/>
        <w:t xml:space="preserve">Case study: </w:t>
      </w:r>
      <w:proofErr w:type="spellStart"/>
      <w:r w:rsidR="00E53312" w:rsidRPr="00650B90">
        <w:rPr>
          <w:sz w:val="24"/>
          <w:szCs w:val="24"/>
          <w:lang w:val="en-GB"/>
        </w:rPr>
        <w:t>Nugel</w:t>
      </w:r>
      <w:proofErr w:type="spellEnd"/>
      <w:r w:rsidR="00E53312" w:rsidRPr="00650B90">
        <w:rPr>
          <w:sz w:val="24"/>
          <w:szCs w:val="24"/>
          <w:lang w:val="en-GB"/>
        </w:rPr>
        <w:t xml:space="preserve"> Program </w:t>
      </w:r>
    </w:p>
    <w:p w14:paraId="4F4A1344" w14:textId="01E85841" w:rsidR="00E53312" w:rsidRPr="00761C8A" w:rsidRDefault="009D7635" w:rsidP="006A4970">
      <w:pPr>
        <w:spacing w:after="120"/>
        <w:rPr>
          <w:rFonts w:cs="Tahoma"/>
          <w:lang w:val="en-GB"/>
        </w:rPr>
      </w:pPr>
      <w:r w:rsidRPr="00761C8A">
        <w:rPr>
          <w:rFonts w:cs="Calibri"/>
          <w:lang w:val="en-GB"/>
        </w:rPr>
        <w:t xml:space="preserve">VACCA’s </w:t>
      </w:r>
      <w:proofErr w:type="spellStart"/>
      <w:r w:rsidRPr="00761C8A">
        <w:rPr>
          <w:rFonts w:cs="Calibri"/>
          <w:lang w:val="en-GB"/>
        </w:rPr>
        <w:t>Nugel</w:t>
      </w:r>
      <w:proofErr w:type="spellEnd"/>
      <w:r w:rsidR="00E53312" w:rsidRPr="00761C8A">
        <w:rPr>
          <w:rFonts w:cs="Calibri"/>
          <w:lang w:val="en-GB"/>
        </w:rPr>
        <w:t xml:space="preserve"> Program has been at the forefront of transforming the landscape of child protection in Victoria. </w:t>
      </w:r>
      <w:proofErr w:type="spellStart"/>
      <w:r w:rsidR="00E53312" w:rsidRPr="00761C8A">
        <w:rPr>
          <w:rFonts w:cs="Calibri"/>
          <w:lang w:val="en-GB"/>
        </w:rPr>
        <w:t>Nugel</w:t>
      </w:r>
      <w:proofErr w:type="spellEnd"/>
      <w:r w:rsidR="00E53312" w:rsidRPr="00761C8A">
        <w:rPr>
          <w:rFonts w:cs="Calibri"/>
          <w:lang w:val="en-GB"/>
        </w:rPr>
        <w:t xml:space="preserve"> implements </w:t>
      </w:r>
      <w:hyperlink r:id="rId21" w:tgtFrame="_blank" w:history="1">
        <w:r w:rsidR="00E53312" w:rsidRPr="00761C8A">
          <w:rPr>
            <w:rStyle w:val="Hyperlink"/>
            <w:rFonts w:eastAsiaTheme="majorEastAsia" w:cs="Calibri"/>
            <w:color w:val="881798"/>
            <w:lang w:val="en-GB"/>
          </w:rPr>
          <w:t xml:space="preserve">section 18 of the </w:t>
        </w:r>
        <w:r w:rsidR="00E53312" w:rsidRPr="00761C8A">
          <w:rPr>
            <w:rStyle w:val="Hyperlink"/>
            <w:rFonts w:eastAsiaTheme="majorEastAsia" w:cs="Calibri"/>
            <w:i/>
            <w:iCs/>
            <w:color w:val="881798"/>
            <w:lang w:val="en-GB"/>
          </w:rPr>
          <w:t>Children, Youth and Families Act</w:t>
        </w:r>
        <w:r w:rsidR="00E53312" w:rsidRPr="00761C8A">
          <w:rPr>
            <w:rStyle w:val="Hyperlink"/>
            <w:rFonts w:eastAsiaTheme="majorEastAsia" w:cs="Calibri"/>
            <w:color w:val="881798"/>
            <w:lang w:val="en-GB"/>
          </w:rPr>
          <w:t xml:space="preserve"> </w:t>
        </w:r>
      </w:hyperlink>
      <w:r w:rsidR="00E53312" w:rsidRPr="00761C8A">
        <w:rPr>
          <w:rFonts w:cs="Calibri"/>
          <w:lang w:val="en-GB"/>
        </w:rPr>
        <w:t xml:space="preserve">which transfers responsibility for </w:t>
      </w:r>
      <w:r w:rsidR="00E53312" w:rsidRPr="00761C8A">
        <w:rPr>
          <w:rFonts w:cs="Tahoma"/>
          <w:lang w:val="en-GB"/>
        </w:rPr>
        <w:t>decision making and direct work with Aboriginal children and their families from Department of Families</w:t>
      </w:r>
      <w:r w:rsidR="00FC0A19" w:rsidRPr="00761C8A">
        <w:rPr>
          <w:rFonts w:cs="Tahoma"/>
          <w:lang w:val="en-GB"/>
        </w:rPr>
        <w:t>,</w:t>
      </w:r>
      <w:r w:rsidR="00E53312" w:rsidRPr="00761C8A">
        <w:rPr>
          <w:rFonts w:cs="Tahoma"/>
          <w:lang w:val="en-GB"/>
        </w:rPr>
        <w:t xml:space="preserve"> Fairness and Housing (DFFH) Child Protection to authorised Aboriginal Community Controlled Organisations (ACCOs).  </w:t>
      </w:r>
    </w:p>
    <w:p w14:paraId="2BB59248" w14:textId="5CC366C2" w:rsidR="00E53312" w:rsidRPr="00761C8A" w:rsidRDefault="00E53312" w:rsidP="006A4970">
      <w:pPr>
        <w:spacing w:after="120"/>
        <w:rPr>
          <w:rFonts w:cs="Tahoma"/>
          <w:lang w:val="en-GB"/>
        </w:rPr>
      </w:pPr>
      <w:r w:rsidRPr="00761C8A">
        <w:rPr>
          <w:rFonts w:cs="Tahoma"/>
          <w:lang w:val="en-GB"/>
        </w:rPr>
        <w:t>The program, known state-wide as ‘Aboriginal Children in Aboriginal Care’ (ACAC) was called ‘</w:t>
      </w:r>
      <w:proofErr w:type="spellStart"/>
      <w:r w:rsidRPr="00761C8A">
        <w:rPr>
          <w:rFonts w:cs="Tahoma"/>
          <w:lang w:val="en-GB"/>
        </w:rPr>
        <w:t>Nugel</w:t>
      </w:r>
      <w:proofErr w:type="spellEnd"/>
      <w:r w:rsidRPr="00761C8A">
        <w:rPr>
          <w:rFonts w:cs="Tahoma"/>
          <w:lang w:val="en-GB"/>
        </w:rPr>
        <w:t xml:space="preserve">’ at VACCA, a </w:t>
      </w:r>
      <w:proofErr w:type="spellStart"/>
      <w:r w:rsidRPr="00761C8A">
        <w:rPr>
          <w:rFonts w:cs="Tahoma"/>
          <w:lang w:val="en-GB"/>
        </w:rPr>
        <w:t>Woiwurrung</w:t>
      </w:r>
      <w:proofErr w:type="spellEnd"/>
      <w:r w:rsidRPr="00761C8A">
        <w:rPr>
          <w:rFonts w:cs="Tahoma"/>
          <w:lang w:val="en-GB"/>
        </w:rPr>
        <w:t xml:space="preserve"> word that means “belong” as Aboriginal children “belong” and have a sacred place at the centre of Aboriginal communities – they have a right to be seen; to be heard; to be nurtured; and to be safe. They have the right to know who they are, where they come from and where they belong.  </w:t>
      </w:r>
    </w:p>
    <w:p w14:paraId="6FB99737" w14:textId="6B6F35A8" w:rsidR="00E53312" w:rsidRPr="00761C8A" w:rsidRDefault="00E53312" w:rsidP="006A4970">
      <w:pPr>
        <w:spacing w:after="120"/>
        <w:rPr>
          <w:rFonts w:cs="Tahoma"/>
          <w:lang w:val="en-GB"/>
        </w:rPr>
      </w:pPr>
      <w:r w:rsidRPr="00EA2674">
        <w:rPr>
          <w:rStyle w:val="Heading3Char"/>
          <w:b/>
          <w:bCs/>
          <w:i/>
          <w:iCs/>
          <w:color w:val="auto"/>
        </w:rPr>
        <w:t>How did we do it?</w:t>
      </w:r>
      <w:r w:rsidRPr="00650B90">
        <w:rPr>
          <w:rStyle w:val="Heading3Char"/>
          <w:b/>
          <w:bCs/>
          <w:color w:val="auto"/>
        </w:rPr>
        <w:br/>
      </w:r>
      <w:r w:rsidRPr="00761C8A">
        <w:rPr>
          <w:rFonts w:cs="Tahoma"/>
          <w:lang w:val="en-GB"/>
        </w:rPr>
        <w:t xml:space="preserve">Extensive advocacy over many years of VACCA and the ACCO sector for Aboriginal decisions to be in Aboriginal hands and that Aboriginal services and ways of working can achieve better outcomes for Aboriginal children.  The official commencement of VACCA’s </w:t>
      </w:r>
      <w:proofErr w:type="spellStart"/>
      <w:r w:rsidRPr="00761C8A">
        <w:rPr>
          <w:rFonts w:cs="Tahoma"/>
          <w:lang w:val="en-GB"/>
        </w:rPr>
        <w:t>Nugel</w:t>
      </w:r>
      <w:proofErr w:type="spellEnd"/>
      <w:r w:rsidRPr="00761C8A">
        <w:rPr>
          <w:rFonts w:cs="Tahoma"/>
          <w:lang w:val="en-GB"/>
        </w:rPr>
        <w:t xml:space="preserve"> Program in 2017 was the first ACAC program to be implemented in Victoria – followed shortly by </w:t>
      </w:r>
      <w:r w:rsidR="00861B32">
        <w:rPr>
          <w:rFonts w:cs="Tahoma"/>
          <w:lang w:val="en-GB"/>
        </w:rPr>
        <w:t>Bendigo &amp; District Aboriginal Cooperative’s (</w:t>
      </w:r>
      <w:r w:rsidRPr="00761C8A">
        <w:rPr>
          <w:rFonts w:cs="Tahoma"/>
          <w:lang w:val="en-GB"/>
        </w:rPr>
        <w:t>BDAC</w:t>
      </w:r>
      <w:r w:rsidR="00861B32">
        <w:rPr>
          <w:rFonts w:cs="Tahoma"/>
          <w:lang w:val="en-GB"/>
        </w:rPr>
        <w:t>)</w:t>
      </w:r>
      <w:r w:rsidRPr="00761C8A">
        <w:rPr>
          <w:rFonts w:cs="Tahoma"/>
          <w:lang w:val="en-GB"/>
        </w:rPr>
        <w:t xml:space="preserve"> </w:t>
      </w:r>
      <w:proofErr w:type="spellStart"/>
      <w:r w:rsidRPr="00761C8A">
        <w:rPr>
          <w:rFonts w:cs="Tahoma"/>
          <w:lang w:val="en-GB"/>
        </w:rPr>
        <w:t>Mutjang</w:t>
      </w:r>
      <w:proofErr w:type="spellEnd"/>
      <w:r w:rsidRPr="00761C8A">
        <w:rPr>
          <w:rFonts w:cs="Tahoma"/>
          <w:lang w:val="en-GB"/>
        </w:rPr>
        <w:t xml:space="preserve"> </w:t>
      </w:r>
      <w:proofErr w:type="spellStart"/>
      <w:r w:rsidRPr="00761C8A">
        <w:rPr>
          <w:rFonts w:cs="Tahoma"/>
          <w:lang w:val="en-GB"/>
        </w:rPr>
        <w:t>Bupuwingarrak</w:t>
      </w:r>
      <w:proofErr w:type="spellEnd"/>
      <w:r w:rsidRPr="00761C8A">
        <w:rPr>
          <w:rFonts w:cs="Tahoma"/>
          <w:lang w:val="en-GB"/>
        </w:rPr>
        <w:t xml:space="preserve"> </w:t>
      </w:r>
      <w:proofErr w:type="spellStart"/>
      <w:r w:rsidRPr="00761C8A">
        <w:rPr>
          <w:rFonts w:cs="Tahoma"/>
          <w:lang w:val="en-GB"/>
        </w:rPr>
        <w:t>Mukman</w:t>
      </w:r>
      <w:proofErr w:type="spellEnd"/>
      <w:r w:rsidRPr="00761C8A">
        <w:rPr>
          <w:rFonts w:cs="Tahoma"/>
          <w:lang w:val="en-GB"/>
        </w:rPr>
        <w:t xml:space="preserve"> in 2019.  </w:t>
      </w:r>
      <w:proofErr w:type="spellStart"/>
      <w:r w:rsidRPr="00761C8A">
        <w:rPr>
          <w:rFonts w:cs="Tahoma"/>
          <w:lang w:val="en-GB"/>
        </w:rPr>
        <w:t>Nugel</w:t>
      </w:r>
      <w:proofErr w:type="spellEnd"/>
      <w:r w:rsidRPr="00761C8A">
        <w:rPr>
          <w:rFonts w:cs="Tahoma"/>
          <w:lang w:val="en-GB"/>
        </w:rPr>
        <w:t xml:space="preserve"> were authorised to provide care, case planning and case management to Aboriginal children already subject to Child Protection Orders.  </w:t>
      </w:r>
    </w:p>
    <w:p w14:paraId="3DEB08A0" w14:textId="4193A953" w:rsidR="00E53312" w:rsidRPr="00761C8A" w:rsidRDefault="00E53312" w:rsidP="006A4970">
      <w:pPr>
        <w:spacing w:after="120"/>
        <w:rPr>
          <w:rFonts w:cs="Calibri"/>
          <w:lang w:val="en-GB"/>
        </w:rPr>
      </w:pPr>
      <w:r w:rsidRPr="00761C8A">
        <w:rPr>
          <w:rFonts w:cs="Tahoma"/>
          <w:lang w:val="en-GB"/>
        </w:rPr>
        <w:t xml:space="preserve">In 2023, legislative reform expanded the scope of authorisation to include an Aboriginal-led ‘investigations’ response to child protection reports.  This means that </w:t>
      </w:r>
      <w:proofErr w:type="spellStart"/>
      <w:r w:rsidRPr="00761C8A">
        <w:rPr>
          <w:rFonts w:cs="Tahoma"/>
          <w:lang w:val="en-GB"/>
        </w:rPr>
        <w:t>Nugel</w:t>
      </w:r>
      <w:proofErr w:type="spellEnd"/>
      <w:r w:rsidRPr="00761C8A">
        <w:rPr>
          <w:rFonts w:cs="Tahoma"/>
          <w:lang w:val="en-GB"/>
        </w:rPr>
        <w:t> is now able to step in when a report is first made about an Aboriginal child, with the</w:t>
      </w:r>
      <w:r w:rsidRPr="00761C8A">
        <w:rPr>
          <w:rFonts w:cs="Calibri"/>
          <w:lang w:val="en-GB"/>
        </w:rPr>
        <w:t xml:space="preserve"> aim of strengthening Aboriginal families and reducing the over-representation of Aboriginal children in child protection and care. VACCA and BDAC continue to work collaboratively and chose</w:t>
      </w:r>
      <w:r w:rsidRPr="00761C8A">
        <w:rPr>
          <w:rFonts w:eastAsiaTheme="minorEastAsia" w:cs="Calibri"/>
          <w:lang w:val="en-GB"/>
        </w:rPr>
        <w:t xml:space="preserve"> the state wide name</w:t>
      </w:r>
      <w:r w:rsidRPr="00761C8A">
        <w:rPr>
          <w:rFonts w:cs="Calibri"/>
          <w:lang w:val="en-GB"/>
        </w:rPr>
        <w:t xml:space="preserve"> </w:t>
      </w:r>
      <w:hyperlink r:id="rId22" w:anchor=":~:text=The%20Aboriginal%20Children%20in%20Aboriginal%2ca%20Children%27s%20Court%20protection%20order." w:history="1">
        <w:r w:rsidRPr="00761C8A">
          <w:rPr>
            <w:rStyle w:val="Hyperlink"/>
            <w:rFonts w:eastAsiaTheme="minorEastAsia" w:cs="Calibri"/>
            <w:lang w:val="en-GB"/>
          </w:rPr>
          <w:t xml:space="preserve">Community Protecting </w:t>
        </w:r>
        <w:proofErr w:type="spellStart"/>
        <w:r w:rsidRPr="00761C8A">
          <w:rPr>
            <w:rStyle w:val="Hyperlink"/>
            <w:rFonts w:eastAsiaTheme="minorEastAsia" w:cs="Calibri"/>
            <w:lang w:val="en-GB"/>
          </w:rPr>
          <w:t>Boorais</w:t>
        </w:r>
        <w:proofErr w:type="spellEnd"/>
        <w:r w:rsidRPr="00761C8A">
          <w:rPr>
            <w:rStyle w:val="Hyperlink"/>
            <w:rFonts w:eastAsiaTheme="minorEastAsia" w:cs="Calibri"/>
            <w:lang w:val="en-GB"/>
          </w:rPr>
          <w:t xml:space="preserve"> Program</w:t>
        </w:r>
      </w:hyperlink>
      <w:r w:rsidRPr="00761C8A">
        <w:rPr>
          <w:rFonts w:eastAsiaTheme="minorEastAsia" w:cs="Calibri"/>
          <w:lang w:val="en-GB"/>
        </w:rPr>
        <w:t xml:space="preserve"> to represent this pilot. </w:t>
      </w:r>
      <w:r w:rsidRPr="00761C8A">
        <w:rPr>
          <w:rFonts w:cs="Calibri"/>
          <w:lang w:val="en-GB"/>
        </w:rPr>
        <w:t>   </w:t>
      </w:r>
    </w:p>
    <w:p w14:paraId="07505BAF" w14:textId="74A148A0" w:rsidR="00E53312" w:rsidRPr="00761C8A" w:rsidRDefault="006A4970" w:rsidP="006A4970">
      <w:pPr>
        <w:spacing w:after="120"/>
        <w:rPr>
          <w:rFonts w:cs="Tahoma"/>
          <w:lang w:val="en-GB"/>
        </w:rPr>
      </w:pPr>
      <w:r w:rsidRPr="00EA2674">
        <w:rPr>
          <w:rStyle w:val="Heading3Char"/>
          <w:b/>
          <w:bCs/>
          <w:i/>
          <w:iCs/>
          <w:noProof/>
          <w:color w:val="auto"/>
        </w:rPr>
        <w:drawing>
          <wp:anchor distT="0" distB="0" distL="114300" distR="114300" simplePos="0" relativeHeight="251651074" behindDoc="1" locked="0" layoutInCell="1" allowOverlap="1" wp14:anchorId="17187284" wp14:editId="0FA8E487">
            <wp:simplePos x="0" y="0"/>
            <wp:positionH relativeFrom="column">
              <wp:posOffset>3059430</wp:posOffset>
            </wp:positionH>
            <wp:positionV relativeFrom="paragraph">
              <wp:posOffset>1478280</wp:posOffset>
            </wp:positionV>
            <wp:extent cx="2825115" cy="1653540"/>
            <wp:effectExtent l="0" t="0" r="0" b="3810"/>
            <wp:wrapTight wrapText="bothSides">
              <wp:wrapPolygon edited="0">
                <wp:start x="0" y="0"/>
                <wp:lineTo x="0" y="21401"/>
                <wp:lineTo x="21411" y="21401"/>
                <wp:lineTo x="21411" y="0"/>
                <wp:lineTo x="0" y="0"/>
              </wp:wrapPolygon>
            </wp:wrapTight>
            <wp:docPr id="122671190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711904" name="Picture 1">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825115"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3312" w:rsidRPr="00EA2674">
        <w:rPr>
          <w:rStyle w:val="Heading3Char"/>
          <w:b/>
          <w:bCs/>
          <w:i/>
          <w:iCs/>
          <w:color w:val="auto"/>
        </w:rPr>
        <w:t>How ACCOs are doing things differently</w:t>
      </w:r>
      <w:r w:rsidR="00E53312" w:rsidRPr="00650B90">
        <w:rPr>
          <w:rStyle w:val="Heading3Char"/>
          <w:b/>
          <w:bCs/>
          <w:color w:val="auto"/>
        </w:rPr>
        <w:br/>
      </w:r>
      <w:r w:rsidR="00E53312" w:rsidRPr="00761C8A">
        <w:rPr>
          <w:rFonts w:cs="Tahoma"/>
          <w:lang w:val="en-GB"/>
        </w:rPr>
        <w:t xml:space="preserve">VACCA’s Cultural Therapeutic Ways (CTW) prioritises Aboriginal ways of working and formalises our practice across the organisation. It is VACCA’s commitment to strengthening and growing Aboriginal leadership, Aboriginal knowledge, and ensuring the staff health and wellbeing of our staff as we support community to heal, protect and connect.  CTW brings together the three pillars of practice to guide our work: cultural practice with trauma informed and self-determination theories. As integrated practice, CTW is our point of difference as an Aboriginal organisation and applies to everyone within VACCA. </w:t>
      </w:r>
    </w:p>
    <w:p w14:paraId="7DD4B92C" w14:textId="77777777" w:rsidR="006A4970" w:rsidRPr="00761C8A" w:rsidRDefault="00E53312" w:rsidP="006A4970">
      <w:pPr>
        <w:spacing w:after="120"/>
        <w:rPr>
          <w:rFonts w:cs="Tahoma"/>
          <w:lang w:val="en-GB"/>
        </w:rPr>
      </w:pPr>
      <w:proofErr w:type="spellStart"/>
      <w:r w:rsidRPr="00761C8A">
        <w:rPr>
          <w:rFonts w:cs="Tahoma"/>
          <w:lang w:val="en-GB"/>
        </w:rPr>
        <w:t>Nugel’s</w:t>
      </w:r>
      <w:proofErr w:type="spellEnd"/>
      <w:r w:rsidRPr="00761C8A">
        <w:rPr>
          <w:rFonts w:cs="Tahoma"/>
          <w:lang w:val="en-GB"/>
        </w:rPr>
        <w:t xml:space="preserve"> Practice Approach adopts the symbol of </w:t>
      </w:r>
      <w:proofErr w:type="spellStart"/>
      <w:r w:rsidRPr="00761C8A">
        <w:rPr>
          <w:rFonts w:cs="Tahoma"/>
          <w:lang w:val="en-GB"/>
        </w:rPr>
        <w:t>Yinga</w:t>
      </w:r>
      <w:proofErr w:type="spellEnd"/>
      <w:r w:rsidRPr="00761C8A">
        <w:rPr>
          <w:rFonts w:cs="Tahoma"/>
          <w:lang w:val="en-GB"/>
        </w:rPr>
        <w:t xml:space="preserve"> (a Wemba</w:t>
      </w:r>
      <w:r w:rsidRPr="00761C8A">
        <w:rPr>
          <w:rFonts w:cs="Calibri"/>
          <w:lang w:val="en-GB"/>
        </w:rPr>
        <w:t xml:space="preserve"> </w:t>
      </w:r>
      <w:proofErr w:type="spellStart"/>
      <w:r w:rsidRPr="00761C8A">
        <w:rPr>
          <w:rFonts w:cs="Calibri"/>
          <w:lang w:val="en-GB"/>
        </w:rPr>
        <w:t>Wemba</w:t>
      </w:r>
      <w:proofErr w:type="spellEnd"/>
      <w:r w:rsidRPr="00761C8A">
        <w:rPr>
          <w:rFonts w:cs="Calibri"/>
          <w:lang w:val="en-GB"/>
        </w:rPr>
        <w:t xml:space="preserve"> word for “This Way”)</w:t>
      </w:r>
      <w:r w:rsidRPr="00761C8A">
        <w:rPr>
          <w:rFonts w:eastAsiaTheme="minorEastAsia"/>
          <w:lang w:val="en-GB"/>
        </w:rPr>
        <w:t xml:space="preserve"> representing connection to body, mind and emotions, family, community, Country and spirituality –each representing the cultural </w:t>
      </w:r>
      <w:r w:rsidRPr="00761C8A">
        <w:rPr>
          <w:rFonts w:cs="Tahoma"/>
          <w:lang w:val="en-GB"/>
        </w:rPr>
        <w:t xml:space="preserve">determinants of health and wellbeing for Aboriginal children and families. </w:t>
      </w:r>
    </w:p>
    <w:p w14:paraId="30DA08A4" w14:textId="4DCDE5AD" w:rsidR="00E53312" w:rsidRPr="00761C8A" w:rsidRDefault="00E53312" w:rsidP="006A4970">
      <w:pPr>
        <w:spacing w:after="120"/>
        <w:rPr>
          <w:rFonts w:cs="Tahoma"/>
          <w:lang w:val="en-GB"/>
        </w:rPr>
      </w:pPr>
      <w:proofErr w:type="spellStart"/>
      <w:r w:rsidRPr="00761C8A">
        <w:rPr>
          <w:rFonts w:cs="Tahoma"/>
          <w:lang w:val="en-GB"/>
        </w:rPr>
        <w:lastRenderedPageBreak/>
        <w:t>Nugel</w:t>
      </w:r>
      <w:proofErr w:type="spellEnd"/>
      <w:r w:rsidRPr="00761C8A">
        <w:rPr>
          <w:rFonts w:cs="Tahoma"/>
          <w:lang w:val="en-GB"/>
        </w:rPr>
        <w:t xml:space="preserve"> uses a dual language approach</w:t>
      </w:r>
      <w:r w:rsidRPr="00761C8A">
        <w:rPr>
          <w:rFonts w:cs="Calibri"/>
          <w:lang w:val="en-GB"/>
        </w:rPr>
        <w:t xml:space="preserve"> when describing our work – prioritising cultural language terms that reflect </w:t>
      </w:r>
      <w:hyperlink r:id="rId24">
        <w:r w:rsidRPr="00761C8A">
          <w:rPr>
            <w:rStyle w:val="Hyperlink"/>
            <w:rFonts w:eastAsiaTheme="majorEastAsia" w:cs="Calibri"/>
            <w:color w:val="881798"/>
            <w:lang w:val="en-GB"/>
          </w:rPr>
          <w:t>our own unique practice approach</w:t>
        </w:r>
      </w:hyperlink>
      <w:r w:rsidRPr="00761C8A">
        <w:rPr>
          <w:rFonts w:cs="Calibri"/>
          <w:color w:val="323130"/>
          <w:lang w:val="en-GB"/>
        </w:rPr>
        <w:t xml:space="preserve">, </w:t>
      </w:r>
      <w:r w:rsidRPr="00761C8A">
        <w:rPr>
          <w:rFonts w:cs="Calibri"/>
          <w:lang w:val="en-GB"/>
        </w:rPr>
        <w:t xml:space="preserve">alongside the terms commonly used in the Child Protection system. </w:t>
      </w:r>
    </w:p>
    <w:p w14:paraId="378A3AAB" w14:textId="77777777" w:rsidR="00E53312" w:rsidRPr="00761C8A" w:rsidRDefault="00E53312" w:rsidP="003173B5">
      <w:pPr>
        <w:pStyle w:val="TableText"/>
        <w:numPr>
          <w:ilvl w:val="0"/>
          <w:numId w:val="12"/>
        </w:numPr>
        <w:contextualSpacing/>
        <w:rPr>
          <w:rFonts w:ascii="Gill Sans Nova" w:hAnsi="Gill Sans Nova"/>
          <w:sz w:val="24"/>
          <w:szCs w:val="24"/>
          <w:lang w:val="en-GB"/>
        </w:rPr>
      </w:pPr>
      <w:r w:rsidRPr="00761C8A">
        <w:rPr>
          <w:rFonts w:ascii="Gill Sans Nova" w:hAnsi="Gill Sans Nova"/>
          <w:sz w:val="24"/>
          <w:szCs w:val="24"/>
          <w:lang w:val="en-GB"/>
        </w:rPr>
        <w:t>Intake</w:t>
      </w:r>
    </w:p>
    <w:p w14:paraId="4CF989B6" w14:textId="77777777" w:rsidR="00E53312" w:rsidRPr="00761C8A" w:rsidRDefault="00E53312" w:rsidP="003173B5">
      <w:pPr>
        <w:pStyle w:val="TableText"/>
        <w:numPr>
          <w:ilvl w:val="0"/>
          <w:numId w:val="12"/>
        </w:numPr>
        <w:contextualSpacing/>
        <w:rPr>
          <w:rFonts w:ascii="Gill Sans Nova" w:hAnsi="Gill Sans Nova"/>
          <w:sz w:val="24"/>
          <w:szCs w:val="24"/>
          <w:lang w:val="en-GB"/>
        </w:rPr>
      </w:pPr>
      <w:r w:rsidRPr="00761C8A">
        <w:rPr>
          <w:rFonts w:ascii="Gill Sans Nova" w:hAnsi="Gill Sans Nova"/>
          <w:sz w:val="24"/>
          <w:szCs w:val="24"/>
          <w:lang w:val="en-GB"/>
        </w:rPr>
        <w:t xml:space="preserve">Understanding Story (Investigation): This phase is about connecting and exploring together with purpose. </w:t>
      </w:r>
    </w:p>
    <w:p w14:paraId="1C24F1EC" w14:textId="20EA4816" w:rsidR="00E53312" w:rsidRPr="00761C8A" w:rsidRDefault="00E53312" w:rsidP="003173B5">
      <w:pPr>
        <w:pStyle w:val="TableText"/>
        <w:numPr>
          <w:ilvl w:val="0"/>
          <w:numId w:val="12"/>
        </w:numPr>
        <w:contextualSpacing/>
        <w:rPr>
          <w:rFonts w:ascii="Gill Sans Nova" w:hAnsi="Gill Sans Nova"/>
          <w:sz w:val="24"/>
          <w:szCs w:val="24"/>
          <w:lang w:val="en-GB"/>
        </w:rPr>
      </w:pPr>
      <w:r w:rsidRPr="00761C8A">
        <w:rPr>
          <w:rFonts w:ascii="Gill Sans Nova" w:hAnsi="Gill Sans Nova"/>
          <w:sz w:val="24"/>
          <w:szCs w:val="24"/>
          <w:lang w:val="en-GB"/>
        </w:rPr>
        <w:t>Stepping In and Strengthening Safety Together (Protective Intervention): This phase is about stepping in when it is necessary to ensure the safety of the child. We take inspiration from ‘</w:t>
      </w:r>
      <w:hyperlink r:id="rId25">
        <w:r w:rsidRPr="00761C8A">
          <w:rPr>
            <w:rFonts w:ascii="Gill Sans Nova" w:hAnsi="Gill Sans Nova"/>
            <w:sz w:val="24"/>
            <w:szCs w:val="24"/>
            <w:lang w:val="en-GB"/>
          </w:rPr>
          <w:t>Big Aunty Energy</w:t>
        </w:r>
      </w:hyperlink>
      <w:r w:rsidRPr="00761C8A">
        <w:rPr>
          <w:rFonts w:ascii="Gill Sans Nova" w:hAnsi="Gill Sans Nova"/>
          <w:sz w:val="24"/>
          <w:szCs w:val="24"/>
          <w:lang w:val="en-GB"/>
        </w:rPr>
        <w:t xml:space="preserve">,’ we strive to step-in with love and care - reflecting the way Community has always stepped in to stand between a child and risk. </w:t>
      </w:r>
    </w:p>
    <w:p w14:paraId="5061A64D" w14:textId="38233AAC" w:rsidR="00E53312" w:rsidRPr="00761C8A" w:rsidRDefault="00E53312" w:rsidP="003173B5">
      <w:pPr>
        <w:pStyle w:val="TableText"/>
        <w:numPr>
          <w:ilvl w:val="0"/>
          <w:numId w:val="12"/>
        </w:numPr>
        <w:contextualSpacing/>
        <w:rPr>
          <w:rFonts w:ascii="Gill Sans Nova" w:hAnsi="Gill Sans Nova"/>
          <w:sz w:val="24"/>
          <w:szCs w:val="24"/>
          <w:lang w:val="en-GB"/>
        </w:rPr>
      </w:pPr>
      <w:r w:rsidRPr="00761C8A">
        <w:rPr>
          <w:rFonts w:ascii="Gill Sans Nova" w:hAnsi="Gill Sans Nova"/>
          <w:sz w:val="24"/>
          <w:szCs w:val="24"/>
          <w:lang w:val="en-GB"/>
        </w:rPr>
        <w:t xml:space="preserve">Strong Steps for </w:t>
      </w:r>
      <w:proofErr w:type="spellStart"/>
      <w:r w:rsidRPr="00761C8A">
        <w:rPr>
          <w:rFonts w:ascii="Gill Sans Nova" w:hAnsi="Gill Sans Nova"/>
          <w:sz w:val="24"/>
          <w:szCs w:val="24"/>
          <w:lang w:val="en-GB"/>
        </w:rPr>
        <w:t>Boorais</w:t>
      </w:r>
      <w:proofErr w:type="spellEnd"/>
      <w:r w:rsidRPr="00761C8A">
        <w:rPr>
          <w:rFonts w:ascii="Gill Sans Nova" w:hAnsi="Gill Sans Nova"/>
          <w:sz w:val="24"/>
          <w:szCs w:val="24"/>
          <w:lang w:val="en-GB"/>
        </w:rPr>
        <w:t xml:space="preserve"> (Protection Order): This phase is about walking alongside families and taking strong steps with and for </w:t>
      </w:r>
      <w:proofErr w:type="spellStart"/>
      <w:r w:rsidRPr="00761C8A">
        <w:rPr>
          <w:rFonts w:ascii="Gill Sans Nova" w:hAnsi="Gill Sans Nova"/>
          <w:sz w:val="24"/>
          <w:szCs w:val="24"/>
          <w:lang w:val="en-GB"/>
        </w:rPr>
        <w:t>Boorais</w:t>
      </w:r>
      <w:proofErr w:type="spellEnd"/>
      <w:r w:rsidRPr="00761C8A">
        <w:rPr>
          <w:rFonts w:ascii="Gill Sans Nova" w:hAnsi="Gill Sans Nova"/>
          <w:sz w:val="24"/>
          <w:szCs w:val="24"/>
          <w:lang w:val="en-GB"/>
        </w:rPr>
        <w:t xml:space="preserve">. It occurs after a child has already been found to </w:t>
      </w:r>
      <w:proofErr w:type="gramStart"/>
      <w:r w:rsidRPr="00761C8A">
        <w:rPr>
          <w:rFonts w:ascii="Gill Sans Nova" w:hAnsi="Gill Sans Nova"/>
          <w:sz w:val="24"/>
          <w:szCs w:val="24"/>
          <w:lang w:val="en-GB"/>
        </w:rPr>
        <w:t>be in need of</w:t>
      </w:r>
      <w:proofErr w:type="gramEnd"/>
      <w:r w:rsidRPr="00761C8A">
        <w:rPr>
          <w:rFonts w:ascii="Gill Sans Nova" w:hAnsi="Gill Sans Nova"/>
          <w:sz w:val="24"/>
          <w:szCs w:val="24"/>
          <w:lang w:val="en-GB"/>
        </w:rPr>
        <w:t xml:space="preserve"> protection and a Children’s Court Order has been issued.   </w:t>
      </w:r>
    </w:p>
    <w:p w14:paraId="22464F77" w14:textId="53C86A49" w:rsidR="00E53312" w:rsidRPr="00761C8A" w:rsidRDefault="00E53312" w:rsidP="003173B5">
      <w:pPr>
        <w:pStyle w:val="TableText"/>
        <w:numPr>
          <w:ilvl w:val="0"/>
          <w:numId w:val="12"/>
        </w:numPr>
        <w:contextualSpacing/>
        <w:rPr>
          <w:rFonts w:ascii="Gill Sans Nova" w:hAnsi="Gill Sans Nova"/>
          <w:sz w:val="24"/>
          <w:szCs w:val="24"/>
          <w:lang w:val="en-GB"/>
        </w:rPr>
      </w:pPr>
      <w:r w:rsidRPr="00761C8A">
        <w:rPr>
          <w:rFonts w:ascii="Gill Sans Nova" w:hAnsi="Gill Sans Nova"/>
          <w:sz w:val="24"/>
          <w:szCs w:val="24"/>
          <w:lang w:val="en-GB"/>
        </w:rPr>
        <w:t xml:space="preserve">Stepping Out/Stepping Back (Closure): This phase is about coming to healthy endings and transitions - whatever the circumstances might be. </w:t>
      </w:r>
    </w:p>
    <w:p w14:paraId="177843B6" w14:textId="77777777" w:rsidR="00650B90" w:rsidRPr="00EA2674" w:rsidRDefault="00E53312" w:rsidP="00C60E17">
      <w:pPr>
        <w:pStyle w:val="Heading3"/>
        <w:rPr>
          <w:b/>
          <w:bCs/>
          <w:i/>
          <w:iCs/>
          <w:color w:val="auto"/>
        </w:rPr>
      </w:pPr>
      <w:r w:rsidRPr="00EA2674">
        <w:rPr>
          <w:b/>
          <w:bCs/>
          <w:i/>
          <w:iCs/>
          <w:color w:val="auto"/>
        </w:rPr>
        <w:t xml:space="preserve">Improved outcomes for children and families </w:t>
      </w:r>
    </w:p>
    <w:p w14:paraId="7E63588D" w14:textId="7FDE8A9A" w:rsidR="00E53312" w:rsidRPr="00761C8A" w:rsidRDefault="00E53312" w:rsidP="00E53312">
      <w:pPr>
        <w:pStyle w:val="NormalWeb"/>
        <w:shd w:val="clear" w:color="auto" w:fill="FFFFFF" w:themeFill="background1"/>
        <w:spacing w:before="0" w:beforeAutospacing="0" w:after="0" w:afterAutospacing="0"/>
        <w:rPr>
          <w:rFonts w:ascii="Gill Sans Nova" w:eastAsiaTheme="minorEastAsia" w:hAnsi="Gill Sans Nova" w:cs="Calibri"/>
          <w:kern w:val="2"/>
          <w:lang w:val="en-GB" w:eastAsia="en-US"/>
          <w14:ligatures w14:val="standardContextual"/>
        </w:rPr>
      </w:pPr>
      <w:r w:rsidRPr="00761C8A">
        <w:rPr>
          <w:rFonts w:ascii="Gill Sans Nova" w:eastAsiaTheme="minorEastAsia" w:hAnsi="Gill Sans Nova" w:cstheme="minorBidi"/>
          <w:lang w:val="en-GB" w:eastAsia="en-US"/>
        </w:rPr>
        <w:t xml:space="preserve">Our </w:t>
      </w:r>
      <w:proofErr w:type="spellStart"/>
      <w:r w:rsidRPr="00761C8A">
        <w:rPr>
          <w:rFonts w:ascii="Gill Sans Nova" w:eastAsiaTheme="minorEastAsia" w:hAnsi="Gill Sans Nova" w:cstheme="minorBidi"/>
          <w:lang w:val="en-GB" w:eastAsia="en-US"/>
        </w:rPr>
        <w:t>Nugel</w:t>
      </w:r>
      <w:proofErr w:type="spellEnd"/>
      <w:r w:rsidRPr="00761C8A">
        <w:rPr>
          <w:rFonts w:ascii="Gill Sans Nova" w:eastAsiaTheme="minorEastAsia" w:hAnsi="Gill Sans Nova" w:cstheme="minorBidi"/>
          <w:lang w:val="en-GB" w:eastAsia="en-US"/>
        </w:rPr>
        <w:t xml:space="preserve"> approach </w:t>
      </w:r>
      <w:r w:rsidRPr="00761C8A">
        <w:rPr>
          <w:rFonts w:ascii="Gill Sans Nova" w:eastAsiaTheme="minorEastAsia" w:hAnsi="Gill Sans Nova" w:cs="Calibri"/>
          <w:kern w:val="2"/>
          <w:lang w:val="en-GB" w:eastAsia="en-US"/>
          <w14:ligatures w14:val="standardContextual"/>
        </w:rPr>
        <w:t xml:space="preserve">has demonstrated improved results in reunification, parental involvement in decision making, keeping children connected to their culture, and better health and wellbeing outcomes for children and families, including: </w:t>
      </w:r>
    </w:p>
    <w:p w14:paraId="44490EA3" w14:textId="0DC0C625" w:rsidR="00E53312" w:rsidRPr="00761C8A" w:rsidRDefault="00E53312" w:rsidP="003173B5">
      <w:pPr>
        <w:pStyle w:val="TableText"/>
        <w:numPr>
          <w:ilvl w:val="0"/>
          <w:numId w:val="12"/>
        </w:numPr>
        <w:contextualSpacing/>
        <w:rPr>
          <w:rFonts w:ascii="Gill Sans Nova" w:hAnsi="Gill Sans Nova"/>
          <w:sz w:val="24"/>
          <w:szCs w:val="24"/>
          <w:lang w:val="en-GB"/>
        </w:rPr>
      </w:pPr>
      <w:r w:rsidRPr="00761C8A">
        <w:rPr>
          <w:rFonts w:ascii="Gill Sans Nova" w:hAnsi="Gill Sans Nova"/>
          <w:sz w:val="24"/>
          <w:szCs w:val="24"/>
          <w:lang w:val="en-GB"/>
        </w:rPr>
        <w:t>Higher reunification rates – including a significant number of children who were previously on Care by Secretary Order</w:t>
      </w:r>
      <w:r w:rsidR="00032A86">
        <w:rPr>
          <w:rFonts w:ascii="Gill Sans Nova" w:hAnsi="Gill Sans Nova"/>
          <w:sz w:val="24"/>
          <w:szCs w:val="24"/>
          <w:lang w:val="en-GB"/>
        </w:rPr>
        <w:t>s</w:t>
      </w:r>
      <w:r w:rsidRPr="00761C8A">
        <w:rPr>
          <w:rFonts w:ascii="Gill Sans Nova" w:hAnsi="Gill Sans Nova"/>
          <w:sz w:val="24"/>
          <w:szCs w:val="24"/>
          <w:lang w:val="en-GB"/>
        </w:rPr>
        <w:t xml:space="preserve"> with non-reunification case plans. </w:t>
      </w:r>
    </w:p>
    <w:p w14:paraId="41C34EF8" w14:textId="4F3F2807" w:rsidR="00E53312" w:rsidRPr="00761C8A" w:rsidRDefault="00E53312" w:rsidP="003173B5">
      <w:pPr>
        <w:pStyle w:val="TableText"/>
        <w:numPr>
          <w:ilvl w:val="0"/>
          <w:numId w:val="12"/>
        </w:numPr>
        <w:contextualSpacing/>
        <w:rPr>
          <w:rFonts w:ascii="Gill Sans Nova" w:hAnsi="Gill Sans Nova"/>
          <w:sz w:val="24"/>
          <w:szCs w:val="24"/>
          <w:lang w:val="en-GB"/>
        </w:rPr>
      </w:pPr>
      <w:r w:rsidRPr="00761C8A">
        <w:rPr>
          <w:rFonts w:ascii="Gill Sans Nova" w:hAnsi="Gill Sans Nova"/>
          <w:sz w:val="24"/>
          <w:szCs w:val="24"/>
          <w:lang w:val="en-GB"/>
        </w:rPr>
        <w:t>Improved practice approach that is “more culturally appropriate, trauma-informed, timely and responsive”</w:t>
      </w:r>
      <w:r w:rsidR="00EF64F1">
        <w:rPr>
          <w:rFonts w:ascii="Gill Sans Nova" w:hAnsi="Gill Sans Nova"/>
          <w:sz w:val="24"/>
          <w:szCs w:val="24"/>
          <w:lang w:val="en-GB"/>
        </w:rPr>
        <w:t>.</w:t>
      </w:r>
      <w:r w:rsidRPr="00761C8A">
        <w:rPr>
          <w:rFonts w:ascii="Gill Sans Nova" w:hAnsi="Gill Sans Nova"/>
          <w:sz w:val="24"/>
          <w:szCs w:val="24"/>
          <w:lang w:val="en-GB"/>
        </w:rPr>
        <w:t> </w:t>
      </w:r>
    </w:p>
    <w:p w14:paraId="7CB94C11" w14:textId="77777777" w:rsidR="00E53312" w:rsidRPr="00761C8A" w:rsidRDefault="00E53312" w:rsidP="003173B5">
      <w:pPr>
        <w:pStyle w:val="TableText"/>
        <w:numPr>
          <w:ilvl w:val="0"/>
          <w:numId w:val="12"/>
        </w:numPr>
        <w:contextualSpacing/>
        <w:rPr>
          <w:rFonts w:ascii="Gill Sans Nova" w:hAnsi="Gill Sans Nova"/>
          <w:sz w:val="24"/>
          <w:szCs w:val="24"/>
          <w:lang w:val="en-GB"/>
        </w:rPr>
      </w:pPr>
      <w:r w:rsidRPr="00761C8A">
        <w:rPr>
          <w:rFonts w:ascii="Gill Sans Nova" w:hAnsi="Gill Sans Nova"/>
          <w:sz w:val="24"/>
          <w:szCs w:val="24"/>
          <w:lang w:val="en-GB"/>
        </w:rPr>
        <w:t>Increased engagement of families including increased participation in decision making. </w:t>
      </w:r>
    </w:p>
    <w:p w14:paraId="6BA82F6B" w14:textId="6EAAFD37" w:rsidR="00E53312" w:rsidRPr="00761C8A" w:rsidRDefault="00E53312" w:rsidP="003173B5">
      <w:pPr>
        <w:pStyle w:val="TableText"/>
        <w:numPr>
          <w:ilvl w:val="0"/>
          <w:numId w:val="12"/>
        </w:numPr>
        <w:contextualSpacing/>
        <w:rPr>
          <w:rFonts w:ascii="Gill Sans Nova" w:hAnsi="Gill Sans Nova"/>
          <w:sz w:val="24"/>
          <w:szCs w:val="24"/>
          <w:lang w:val="en-GB"/>
        </w:rPr>
      </w:pPr>
      <w:r w:rsidRPr="00761C8A">
        <w:rPr>
          <w:rFonts w:ascii="Gill Sans Nova" w:hAnsi="Gill Sans Nova"/>
          <w:sz w:val="24"/>
          <w:szCs w:val="24"/>
          <w:lang w:val="en-GB"/>
        </w:rPr>
        <w:t xml:space="preserve">Children and </w:t>
      </w:r>
      <w:r w:rsidR="001B5D7B">
        <w:rPr>
          <w:rFonts w:ascii="Gill Sans Nova" w:hAnsi="Gill Sans Nova"/>
          <w:sz w:val="24"/>
          <w:szCs w:val="24"/>
          <w:lang w:val="en-GB"/>
        </w:rPr>
        <w:t>young people</w:t>
      </w:r>
      <w:r w:rsidRPr="00761C8A">
        <w:rPr>
          <w:rFonts w:ascii="Gill Sans Nova" w:hAnsi="Gill Sans Nova"/>
          <w:sz w:val="24"/>
          <w:szCs w:val="24"/>
          <w:lang w:val="en-GB"/>
        </w:rPr>
        <w:t xml:space="preserve"> having increased contact with their parents, siblings and extended kinship networks. </w:t>
      </w:r>
    </w:p>
    <w:p w14:paraId="2E3016D4" w14:textId="12909DA1" w:rsidR="00E53312" w:rsidRPr="00761C8A" w:rsidRDefault="00E53312" w:rsidP="003173B5">
      <w:pPr>
        <w:pStyle w:val="TableText"/>
        <w:numPr>
          <w:ilvl w:val="0"/>
          <w:numId w:val="12"/>
        </w:numPr>
        <w:contextualSpacing/>
        <w:rPr>
          <w:rFonts w:ascii="Gill Sans Nova" w:hAnsi="Gill Sans Nova"/>
          <w:sz w:val="24"/>
          <w:szCs w:val="24"/>
          <w:lang w:val="en-GB"/>
        </w:rPr>
      </w:pPr>
      <w:r w:rsidRPr="00761C8A">
        <w:rPr>
          <w:rFonts w:ascii="Gill Sans Nova" w:hAnsi="Gill Sans Nova"/>
          <w:sz w:val="24"/>
          <w:szCs w:val="24"/>
          <w:lang w:val="en-GB"/>
        </w:rPr>
        <w:t>Significant increase in children and young people’s connection to culture and community</w:t>
      </w:r>
      <w:r w:rsidR="001B5D7B">
        <w:rPr>
          <w:rFonts w:ascii="Gill Sans Nova" w:hAnsi="Gill Sans Nova"/>
          <w:sz w:val="24"/>
          <w:szCs w:val="24"/>
          <w:lang w:val="en-GB"/>
        </w:rPr>
        <w:t>.</w:t>
      </w:r>
      <w:r w:rsidRPr="00761C8A">
        <w:rPr>
          <w:rFonts w:ascii="Gill Sans Nova" w:hAnsi="Gill Sans Nova"/>
          <w:sz w:val="24"/>
          <w:szCs w:val="24"/>
          <w:lang w:val="en-GB"/>
        </w:rPr>
        <w:t> </w:t>
      </w:r>
    </w:p>
    <w:p w14:paraId="48438A51" w14:textId="6AEB5A3E" w:rsidR="00E53312" w:rsidRPr="00761C8A" w:rsidRDefault="00E53312" w:rsidP="003173B5">
      <w:pPr>
        <w:pStyle w:val="TableText"/>
        <w:numPr>
          <w:ilvl w:val="0"/>
          <w:numId w:val="12"/>
        </w:numPr>
        <w:contextualSpacing/>
        <w:rPr>
          <w:rFonts w:ascii="Gill Sans Nova" w:hAnsi="Gill Sans Nova"/>
          <w:sz w:val="24"/>
          <w:szCs w:val="24"/>
          <w:lang w:val="en-GB"/>
        </w:rPr>
      </w:pPr>
      <w:r w:rsidRPr="00761C8A">
        <w:rPr>
          <w:rFonts w:ascii="Gill Sans Nova" w:hAnsi="Gill Sans Nova"/>
          <w:sz w:val="24"/>
          <w:szCs w:val="24"/>
          <w:lang w:val="en-GB"/>
        </w:rPr>
        <w:t>Increased involvement of parents in Court Processes</w:t>
      </w:r>
      <w:r w:rsidR="001B5D7B">
        <w:rPr>
          <w:rFonts w:ascii="Gill Sans Nova" w:hAnsi="Gill Sans Nova"/>
          <w:sz w:val="24"/>
          <w:szCs w:val="24"/>
          <w:lang w:val="en-GB"/>
        </w:rPr>
        <w:t>.</w:t>
      </w:r>
    </w:p>
    <w:p w14:paraId="621E1BAB" w14:textId="23F06652" w:rsidR="001012F2" w:rsidRPr="00761C8A" w:rsidRDefault="00E53312" w:rsidP="00E53312">
      <w:pPr>
        <w:rPr>
          <w:rFonts w:cs="Calibri"/>
          <w:lang w:val="en-GB"/>
        </w:rPr>
      </w:pPr>
      <w:r w:rsidRPr="00EA2674">
        <w:rPr>
          <w:rStyle w:val="Heading3Char"/>
          <w:b/>
          <w:bCs/>
          <w:i/>
          <w:iCs/>
          <w:color w:val="auto"/>
        </w:rPr>
        <w:t>Expansion of Aboriginal Children in Aboriginal Care</w:t>
      </w:r>
      <w:r w:rsidRPr="00C60E17">
        <w:rPr>
          <w:rStyle w:val="Heading3Char"/>
          <w:b/>
          <w:bCs/>
          <w:color w:val="auto"/>
        </w:rPr>
        <w:br/>
      </w:r>
      <w:r w:rsidRPr="00761C8A">
        <w:rPr>
          <w:rFonts w:cs="Calibri"/>
          <w:lang w:val="en-GB"/>
        </w:rPr>
        <w:t>In recognition of the growing evidence that Aboriginal Community Control is achieving better outcomes for Aboriginal children, the Victorian Government has committed to the transfer of authority and funding with the expansion of Aboriginal Children in Aboriginal Care across Victoria. This is resulting in more local ACCOs taking on the responsibility and accountability of the safety and protection of Aboriginal children.</w:t>
      </w:r>
    </w:p>
    <w:p w14:paraId="54D416C8" w14:textId="77777777" w:rsidR="001012F2" w:rsidRPr="00761C8A" w:rsidRDefault="001012F2">
      <w:pPr>
        <w:rPr>
          <w:rFonts w:cs="Calibri"/>
          <w:lang w:val="en-GB"/>
        </w:rPr>
      </w:pPr>
      <w:r w:rsidRPr="00761C8A">
        <w:rPr>
          <w:rFonts w:cs="Calibri"/>
          <w:lang w:val="en-GB"/>
        </w:rPr>
        <w:br w:type="page"/>
      </w:r>
    </w:p>
    <w:p w14:paraId="762A640A" w14:textId="7E0774E1" w:rsidR="00CA41BC" w:rsidRPr="00E05D21" w:rsidRDefault="00F15813" w:rsidP="00E05D21">
      <w:pPr>
        <w:pStyle w:val="Heading2"/>
        <w:rPr>
          <w:sz w:val="24"/>
          <w:szCs w:val="24"/>
          <w:lang w:eastAsia="en-AU"/>
        </w:rPr>
      </w:pPr>
      <w:r w:rsidRPr="00E05D21">
        <w:rPr>
          <w:sz w:val="24"/>
          <w:szCs w:val="24"/>
          <w:lang w:eastAsia="en-AU"/>
        </w:rPr>
        <w:lastRenderedPageBreak/>
        <w:t xml:space="preserve">Case study: </w:t>
      </w:r>
      <w:r w:rsidR="00CA41BC" w:rsidRPr="00E05D21">
        <w:rPr>
          <w:sz w:val="24"/>
          <w:szCs w:val="24"/>
          <w:lang w:eastAsia="en-AU"/>
        </w:rPr>
        <w:t xml:space="preserve">Implementing Delegated Authority </w:t>
      </w:r>
      <w:r w:rsidR="001A4278" w:rsidRPr="00E05D21">
        <w:rPr>
          <w:sz w:val="24"/>
          <w:szCs w:val="24"/>
          <w:lang w:eastAsia="en-AU"/>
        </w:rPr>
        <w:t>a</w:t>
      </w:r>
      <w:r w:rsidR="00CA41BC" w:rsidRPr="00E05D21">
        <w:rPr>
          <w:sz w:val="24"/>
          <w:szCs w:val="24"/>
          <w:lang w:eastAsia="en-AU"/>
        </w:rPr>
        <w:t>cross Queensland</w:t>
      </w:r>
    </w:p>
    <w:p w14:paraId="46B7DB48" w14:textId="43B414CC" w:rsidR="00CA41BC" w:rsidRPr="00761C8A" w:rsidRDefault="00CA41BC" w:rsidP="00847E14">
      <w:pPr>
        <w:spacing w:after="120" w:line="276" w:lineRule="auto"/>
        <w:rPr>
          <w:rFonts w:eastAsia="Times New Roman" w:cs="Calibri"/>
          <w:kern w:val="0"/>
          <w:lang w:val="en-GB" w:eastAsia="en-AU"/>
          <w14:ligatures w14:val="none"/>
        </w:rPr>
      </w:pPr>
      <w:r w:rsidRPr="00761C8A">
        <w:rPr>
          <w:rFonts w:eastAsia="Calibri" w:cs="Times New Roman"/>
          <w:kern w:val="0"/>
          <w:lang w:val="en-GB"/>
          <w14:ligatures w14:val="none"/>
        </w:rPr>
        <w:t xml:space="preserve">The delegation of functions and powers under the </w:t>
      </w:r>
      <w:r w:rsidRPr="00761C8A">
        <w:rPr>
          <w:rFonts w:eastAsia="Calibri" w:cs="Times New Roman"/>
          <w:i/>
          <w:iCs/>
          <w:kern w:val="0"/>
          <w:lang w:val="en-GB"/>
          <w14:ligatures w14:val="none"/>
        </w:rPr>
        <w:t>Child Protection Act 1999</w:t>
      </w:r>
      <w:r w:rsidR="0007284A">
        <w:rPr>
          <w:rFonts w:eastAsia="Calibri" w:cs="Times New Roman"/>
          <w:kern w:val="0"/>
          <w:lang w:val="en-GB"/>
          <w14:ligatures w14:val="none"/>
        </w:rPr>
        <w:t xml:space="preserve"> (Qld)</w:t>
      </w:r>
      <w:r w:rsidRPr="00761C8A">
        <w:rPr>
          <w:rFonts w:eastAsia="Calibri" w:cs="Times New Roman"/>
          <w:kern w:val="0"/>
          <w:lang w:val="en-GB"/>
          <w14:ligatures w14:val="none"/>
        </w:rPr>
        <w:t xml:space="preserve"> is a major initiative under </w:t>
      </w:r>
      <w:r w:rsidRPr="00761C8A">
        <w:rPr>
          <w:rFonts w:eastAsia="Calibri" w:cs="Times New Roman"/>
          <w:i/>
          <w:iCs/>
          <w:kern w:val="0"/>
          <w:lang w:val="en-GB"/>
          <w14:ligatures w14:val="none"/>
        </w:rPr>
        <w:t>Our Way: A generational strategy for Aboriginal and Torres Strait Islander children and families – 2017-37</w:t>
      </w:r>
      <w:r w:rsidRPr="00761C8A">
        <w:rPr>
          <w:rFonts w:eastAsia="Calibri" w:cs="Times New Roman"/>
          <w:kern w:val="0"/>
          <w:lang w:val="en-GB"/>
          <w14:ligatures w14:val="none"/>
        </w:rPr>
        <w:t xml:space="preserve"> a shared commitment to eliminating the over-representation of Aboriginal and Torres Strait Islander children and young people in statutory child protection and ensuring they grow up safe and cared for with family, in community and connected to culture, within a generation. QATSICPP and the</w:t>
      </w:r>
      <w:r w:rsidR="007C37E5">
        <w:rPr>
          <w:rFonts w:eastAsia="Calibri" w:cs="Times New Roman"/>
          <w:kern w:val="0"/>
          <w:lang w:val="en-GB"/>
          <w14:ligatures w14:val="none"/>
        </w:rPr>
        <w:t xml:space="preserve"> then</w:t>
      </w:r>
      <w:r w:rsidRPr="00761C8A">
        <w:rPr>
          <w:rFonts w:eastAsia="Calibri" w:cs="Times New Roman"/>
          <w:kern w:val="0"/>
          <w:lang w:val="en-GB"/>
          <w14:ligatures w14:val="none"/>
        </w:rPr>
        <w:t xml:space="preserve"> Queensland Department </w:t>
      </w:r>
      <w:r w:rsidRPr="00761C8A">
        <w:rPr>
          <w:rFonts w:eastAsia="Times New Roman" w:cs="Calibri"/>
          <w:kern w:val="0"/>
          <w:lang w:val="en-GB" w:eastAsia="en-AU"/>
          <w14:ligatures w14:val="none"/>
        </w:rPr>
        <w:t xml:space="preserve">of Child Safety, Seniors, and Disability Services (DCSSDS) partnered to develop and deliver a 10-year blueprint for implementing Delegated Authority across Queensland. The blueprint </w:t>
      </w:r>
      <w:proofErr w:type="gramStart"/>
      <w:r w:rsidRPr="00761C8A">
        <w:rPr>
          <w:rFonts w:eastAsia="Times New Roman" w:cs="Calibri"/>
          <w:kern w:val="0"/>
          <w:lang w:val="en-GB" w:eastAsia="en-AU"/>
          <w14:ligatures w14:val="none"/>
        </w:rPr>
        <w:t>gives respectful consideration to</w:t>
      </w:r>
      <w:proofErr w:type="gramEnd"/>
      <w:r w:rsidRPr="00761C8A">
        <w:rPr>
          <w:rFonts w:eastAsia="Times New Roman" w:cs="Calibri"/>
          <w:kern w:val="0"/>
          <w:lang w:val="en-GB" w:eastAsia="en-AU"/>
          <w14:ligatures w14:val="none"/>
        </w:rPr>
        <w:t xml:space="preserve"> the readiness, priorities and needs of local communities and to families wishes and aspirations. The last Queensland budget committed over $100 million to the roll out of Delegated Authority across Queensland providing significant funding for Community Controlled organisations across Queensland to lead this work. </w:t>
      </w:r>
    </w:p>
    <w:p w14:paraId="1664431C" w14:textId="24113C7E" w:rsidR="00CA41BC" w:rsidRPr="00EA2674" w:rsidRDefault="00CA41BC" w:rsidP="00C60E17">
      <w:pPr>
        <w:pStyle w:val="Heading3"/>
        <w:rPr>
          <w:b/>
          <w:bCs/>
          <w:i/>
          <w:iCs/>
          <w:color w:val="auto"/>
          <w:lang w:eastAsia="en-AU"/>
        </w:rPr>
      </w:pPr>
      <w:r w:rsidRPr="00EA2674">
        <w:rPr>
          <w:b/>
          <w:bCs/>
          <w:i/>
          <w:iCs/>
          <w:color w:val="auto"/>
          <w:lang w:eastAsia="en-AU"/>
        </w:rPr>
        <w:t xml:space="preserve">Embedding </w:t>
      </w:r>
      <w:r w:rsidR="0007284A" w:rsidRPr="00EA2674">
        <w:rPr>
          <w:b/>
          <w:bCs/>
          <w:i/>
          <w:iCs/>
          <w:color w:val="auto"/>
          <w:lang w:eastAsia="en-AU"/>
        </w:rPr>
        <w:t>s</w:t>
      </w:r>
      <w:r w:rsidRPr="00EA2674">
        <w:rPr>
          <w:b/>
          <w:bCs/>
          <w:i/>
          <w:iCs/>
          <w:color w:val="auto"/>
          <w:lang w:eastAsia="en-AU"/>
        </w:rPr>
        <w:t>elf</w:t>
      </w:r>
      <w:r w:rsidR="0007284A" w:rsidRPr="00EA2674">
        <w:rPr>
          <w:b/>
          <w:bCs/>
          <w:i/>
          <w:iCs/>
          <w:color w:val="auto"/>
          <w:lang w:eastAsia="en-AU"/>
        </w:rPr>
        <w:t>-</w:t>
      </w:r>
      <w:r w:rsidRPr="00EA2674">
        <w:rPr>
          <w:b/>
          <w:bCs/>
          <w:i/>
          <w:iCs/>
          <w:color w:val="auto"/>
          <w:lang w:eastAsia="en-AU"/>
        </w:rPr>
        <w:t xml:space="preserve">determination </w:t>
      </w:r>
    </w:p>
    <w:p w14:paraId="088AC896" w14:textId="60DFA4F8" w:rsidR="00CA41BC" w:rsidRPr="00761C8A" w:rsidRDefault="00CA41BC" w:rsidP="00847E14">
      <w:pPr>
        <w:spacing w:after="120" w:line="276" w:lineRule="auto"/>
        <w:rPr>
          <w:rFonts w:eastAsia="Times New Roman" w:cs="Calibri"/>
          <w:kern w:val="0"/>
          <w:lang w:val="en-GB" w:eastAsia="en-AU"/>
          <w14:ligatures w14:val="none"/>
        </w:rPr>
      </w:pPr>
      <w:r w:rsidRPr="00761C8A">
        <w:rPr>
          <w:rFonts w:eastAsia="Times New Roman" w:cs="Calibri"/>
          <w:kern w:val="0"/>
          <w:lang w:val="en-GB" w:eastAsia="en-AU"/>
          <w14:ligatures w14:val="none"/>
        </w:rPr>
        <w:t xml:space="preserve">QATSICPP and DCSSDS have formed a strong partnership over the past four years with both establishing Delegated Authority teams to implement this significant change effectively. </w:t>
      </w:r>
    </w:p>
    <w:p w14:paraId="111B6A38" w14:textId="030E9FF5" w:rsidR="00CA41BC" w:rsidRPr="00761C8A" w:rsidRDefault="00CA41BC" w:rsidP="00847E14">
      <w:pPr>
        <w:spacing w:afterLines="120" w:after="288" w:line="276" w:lineRule="auto"/>
        <w:rPr>
          <w:rFonts w:eastAsia="Times New Roman" w:cs="Calibri"/>
          <w:kern w:val="0"/>
          <w:lang w:val="en-GB" w:eastAsia="en-AU"/>
          <w14:ligatures w14:val="none"/>
        </w:rPr>
      </w:pPr>
      <w:r w:rsidRPr="00761C8A">
        <w:rPr>
          <w:rFonts w:eastAsia="Times New Roman" w:cs="Calibri"/>
          <w:kern w:val="0"/>
          <w:lang w:val="en-GB" w:eastAsia="en-AU"/>
          <w14:ligatures w14:val="none"/>
        </w:rPr>
        <w:t xml:space="preserve">With the increased funds came a significant opportunity to build on the work that had occurred in establishing Delegated Authority in two early adopter sites over the past four years. Key lessons learned from this work informed the process. It was also recognised that the established and strong partnership between QATSICPP and DCSSDS would allow for a different approach to commissioning these funds to grow the work across the state. </w:t>
      </w:r>
    </w:p>
    <w:p w14:paraId="55F3945B" w14:textId="07F595F0" w:rsidR="00CA41BC" w:rsidRPr="00761C8A" w:rsidRDefault="00CA41BC" w:rsidP="00847E14">
      <w:pPr>
        <w:spacing w:afterLines="120" w:after="288" w:line="276" w:lineRule="auto"/>
        <w:rPr>
          <w:rFonts w:eastAsia="Times New Roman" w:cs="Calibri"/>
          <w:kern w:val="0"/>
          <w:lang w:val="en-GB" w:eastAsia="en-AU"/>
          <w14:ligatures w14:val="none"/>
        </w:rPr>
      </w:pPr>
      <w:r w:rsidRPr="00761C8A">
        <w:rPr>
          <w:rFonts w:eastAsia="Times New Roman" w:cs="Calibri"/>
          <w:kern w:val="0"/>
          <w:lang w:val="en-GB" w:eastAsia="en-AU"/>
          <w14:ligatures w14:val="none"/>
        </w:rPr>
        <w:t xml:space="preserve">Instead of instigating a regular procurement process that was competitive in nature and called for tenders, it was agreed with QATSICPP and the Community Controlled organisations that the best approach was for a collective discussion that would enable Aboriginal and Torres Strait Islander organisations to decide how to implement in their region and locality the timing and process for taking on this new work and investment. </w:t>
      </w:r>
    </w:p>
    <w:p w14:paraId="1FC1FD55" w14:textId="52F524B4" w:rsidR="00CA41BC" w:rsidRPr="00761C8A" w:rsidRDefault="00CA41BC" w:rsidP="00847E14">
      <w:pPr>
        <w:spacing w:afterLines="120" w:after="288" w:line="276" w:lineRule="auto"/>
        <w:rPr>
          <w:rFonts w:eastAsia="Times New Roman" w:cs="Calibri"/>
          <w:kern w:val="0"/>
          <w:lang w:val="en-GB" w:eastAsia="en-AU"/>
          <w14:ligatures w14:val="none"/>
        </w:rPr>
      </w:pPr>
      <w:r w:rsidRPr="00761C8A">
        <w:rPr>
          <w:rFonts w:eastAsia="Times New Roman" w:cs="Calibri"/>
          <w:kern w:val="0"/>
          <w:lang w:val="en-GB" w:eastAsia="en-AU"/>
          <w14:ligatures w14:val="none"/>
        </w:rPr>
        <w:t xml:space="preserve">QATSICPP’s strong relationships with its members, the lead Aboriginal and Torres Strait Islander children’s services across the state meant that they could convene members quickly and efficiently to come together and conduct meetings that were culturally safe and respectful. </w:t>
      </w:r>
    </w:p>
    <w:p w14:paraId="70205D8C" w14:textId="77777777" w:rsidR="00CA41BC" w:rsidRPr="00EA2674" w:rsidRDefault="00CA41BC" w:rsidP="00C60E17">
      <w:pPr>
        <w:pStyle w:val="Heading3"/>
        <w:rPr>
          <w:b/>
          <w:bCs/>
          <w:i/>
          <w:iCs/>
          <w:color w:val="auto"/>
          <w:lang w:eastAsia="en-AU"/>
        </w:rPr>
      </w:pPr>
      <w:r w:rsidRPr="00EA2674">
        <w:rPr>
          <w:b/>
          <w:bCs/>
          <w:i/>
          <w:iCs/>
          <w:color w:val="auto"/>
          <w:lang w:eastAsia="en-AU"/>
        </w:rPr>
        <w:t>Partnerships</w:t>
      </w:r>
    </w:p>
    <w:p w14:paraId="527F0E59" w14:textId="0D5235D1" w:rsidR="00CA41BC" w:rsidRPr="00761C8A" w:rsidRDefault="00CA41BC" w:rsidP="00847E14">
      <w:pPr>
        <w:spacing w:after="120"/>
        <w:rPr>
          <w:rFonts w:cs="Tahoma"/>
          <w:lang w:val="en-GB"/>
        </w:rPr>
      </w:pPr>
      <w:r w:rsidRPr="00761C8A">
        <w:rPr>
          <w:rFonts w:eastAsia="Times New Roman" w:cs="Calibri"/>
          <w:kern w:val="0"/>
          <w:lang w:val="en-GB" w:eastAsia="en-AU"/>
          <w14:ligatures w14:val="none"/>
        </w:rPr>
        <w:t xml:space="preserve">As a part of this process QATSICPP partnered with DCSSDS from the onset to provide Delegated Authority Information Sessions targeted at CEOs of Community-Controlled organisations. This included sharing data snapshots to unpack the number of Aboriginal and Torres Strait Islander children in each community and region. This provided CEOs the </w:t>
      </w:r>
      <w:r w:rsidRPr="00761C8A">
        <w:rPr>
          <w:rFonts w:cs="Tahoma"/>
          <w:lang w:val="en-GB"/>
        </w:rPr>
        <w:lastRenderedPageBreak/>
        <w:t>opportunity to consider the need in each of their communities and if they had the capability and capacity to take on this work.</w:t>
      </w:r>
    </w:p>
    <w:p w14:paraId="6F565D79" w14:textId="77777777" w:rsidR="00CA41BC" w:rsidRPr="00761C8A" w:rsidRDefault="00CA41BC" w:rsidP="00847E14">
      <w:pPr>
        <w:spacing w:after="120"/>
        <w:rPr>
          <w:rFonts w:eastAsia="Times New Roman" w:cs="Calibri"/>
          <w:kern w:val="0"/>
          <w:lang w:val="en-GB" w:eastAsia="en-AU"/>
          <w14:ligatures w14:val="none"/>
        </w:rPr>
      </w:pPr>
      <w:r w:rsidRPr="00761C8A">
        <w:rPr>
          <w:rFonts w:cs="Tahoma"/>
          <w:lang w:val="en-GB"/>
        </w:rPr>
        <w:t>QATSICPP and DCSSDS</w:t>
      </w:r>
      <w:r w:rsidRPr="00761C8A">
        <w:rPr>
          <w:rFonts w:eastAsia="Times New Roman" w:cs="Calibri"/>
          <w:kern w:val="0"/>
          <w:lang w:val="en-GB" w:eastAsia="en-AU"/>
          <w14:ligatures w14:val="none"/>
        </w:rPr>
        <w:t xml:space="preserve"> provided numerous information sessions with CEOs and their staff to:</w:t>
      </w:r>
    </w:p>
    <w:p w14:paraId="5F4CCF6F" w14:textId="77777777" w:rsidR="00CA41BC" w:rsidRPr="00761C8A" w:rsidRDefault="00CA41BC" w:rsidP="000C5B49">
      <w:pPr>
        <w:pStyle w:val="ListParagraph"/>
        <w:numPr>
          <w:ilvl w:val="0"/>
          <w:numId w:val="22"/>
        </w:numPr>
        <w:spacing w:line="276" w:lineRule="auto"/>
        <w:ind w:left="714" w:hanging="357"/>
        <w:contextualSpacing w:val="0"/>
        <w:rPr>
          <w:rFonts w:ascii="Gill Sans Nova" w:eastAsia="Times New Roman" w:hAnsi="Gill Sans Nova" w:cs="Calibri"/>
          <w:sz w:val="24"/>
          <w:szCs w:val="24"/>
          <w:lang w:val="en-GB"/>
        </w:rPr>
      </w:pPr>
      <w:r w:rsidRPr="00761C8A">
        <w:rPr>
          <w:rFonts w:ascii="Gill Sans Nova" w:eastAsia="Times New Roman" w:hAnsi="Gill Sans Nova" w:cs="Calibri"/>
          <w:sz w:val="24"/>
          <w:szCs w:val="24"/>
          <w:lang w:val="en-GB"/>
        </w:rPr>
        <w:t>Increase their knowledge and encourage them to consider their capabilities</w:t>
      </w:r>
    </w:p>
    <w:p w14:paraId="20BEC57E" w14:textId="77777777" w:rsidR="00CA41BC" w:rsidRPr="00761C8A" w:rsidRDefault="00CA41BC" w:rsidP="000C5B49">
      <w:pPr>
        <w:pStyle w:val="ListParagraph"/>
        <w:numPr>
          <w:ilvl w:val="0"/>
          <w:numId w:val="22"/>
        </w:numPr>
        <w:spacing w:line="276" w:lineRule="auto"/>
        <w:ind w:left="714" w:hanging="357"/>
        <w:contextualSpacing w:val="0"/>
        <w:rPr>
          <w:rFonts w:ascii="Gill Sans Nova" w:eastAsia="Times New Roman" w:hAnsi="Gill Sans Nova" w:cs="Calibri"/>
          <w:sz w:val="24"/>
          <w:szCs w:val="24"/>
          <w:lang w:val="en-GB"/>
        </w:rPr>
      </w:pPr>
      <w:r w:rsidRPr="00761C8A">
        <w:rPr>
          <w:rFonts w:ascii="Gill Sans Nova" w:eastAsia="Times New Roman" w:hAnsi="Gill Sans Nova" w:cs="Calibri"/>
          <w:sz w:val="24"/>
          <w:szCs w:val="24"/>
          <w:lang w:val="en-GB"/>
        </w:rPr>
        <w:t>Facilitate open and transparent conversations about what is available to support them</w:t>
      </w:r>
    </w:p>
    <w:p w14:paraId="51AB4964" w14:textId="77777777" w:rsidR="00CA41BC" w:rsidRPr="00761C8A" w:rsidRDefault="00CA41BC" w:rsidP="000C5B49">
      <w:pPr>
        <w:pStyle w:val="ListParagraph"/>
        <w:numPr>
          <w:ilvl w:val="0"/>
          <w:numId w:val="22"/>
        </w:numPr>
        <w:spacing w:line="276" w:lineRule="auto"/>
        <w:ind w:left="714" w:hanging="357"/>
        <w:contextualSpacing w:val="0"/>
        <w:rPr>
          <w:rFonts w:ascii="Gill Sans Nova" w:eastAsia="Times New Roman" w:hAnsi="Gill Sans Nova" w:cs="Calibri"/>
          <w:sz w:val="24"/>
          <w:szCs w:val="24"/>
          <w:lang w:val="en-GB"/>
        </w:rPr>
      </w:pPr>
      <w:r w:rsidRPr="00761C8A">
        <w:rPr>
          <w:rFonts w:ascii="Gill Sans Nova" w:eastAsia="Times New Roman" w:hAnsi="Gill Sans Nova" w:cs="Calibri"/>
          <w:sz w:val="24"/>
          <w:szCs w:val="24"/>
          <w:lang w:val="en-GB"/>
        </w:rPr>
        <w:t>Funding allocations and resources</w:t>
      </w:r>
    </w:p>
    <w:p w14:paraId="332B5A45" w14:textId="77777777" w:rsidR="00CA41BC" w:rsidRPr="00761C8A" w:rsidRDefault="00CA41BC" w:rsidP="000C5B49">
      <w:pPr>
        <w:pStyle w:val="ListParagraph"/>
        <w:numPr>
          <w:ilvl w:val="0"/>
          <w:numId w:val="22"/>
        </w:numPr>
        <w:spacing w:line="276" w:lineRule="auto"/>
        <w:ind w:left="714" w:hanging="357"/>
        <w:contextualSpacing w:val="0"/>
        <w:rPr>
          <w:rFonts w:ascii="Gill Sans Nova" w:eastAsia="Times New Roman" w:hAnsi="Gill Sans Nova" w:cs="Calibri"/>
          <w:sz w:val="24"/>
          <w:szCs w:val="24"/>
          <w:lang w:val="en-GB"/>
        </w:rPr>
      </w:pPr>
      <w:r w:rsidRPr="00761C8A">
        <w:rPr>
          <w:rFonts w:ascii="Gill Sans Nova" w:eastAsia="Times New Roman" w:hAnsi="Gill Sans Nova" w:cs="Calibri"/>
          <w:sz w:val="24"/>
          <w:szCs w:val="24"/>
          <w:lang w:val="en-GB"/>
        </w:rPr>
        <w:t>Tender processes and funding agreements</w:t>
      </w:r>
    </w:p>
    <w:p w14:paraId="2132D3D9" w14:textId="77777777" w:rsidR="00CA41BC" w:rsidRPr="00761C8A" w:rsidRDefault="00CA41BC" w:rsidP="000C5B49">
      <w:pPr>
        <w:pStyle w:val="ListParagraph"/>
        <w:numPr>
          <w:ilvl w:val="0"/>
          <w:numId w:val="22"/>
        </w:numPr>
        <w:spacing w:line="276" w:lineRule="auto"/>
        <w:ind w:left="714" w:hanging="357"/>
        <w:contextualSpacing w:val="0"/>
        <w:rPr>
          <w:rFonts w:ascii="Gill Sans Nova" w:eastAsia="Times New Roman" w:hAnsi="Gill Sans Nova" w:cs="Calibri"/>
          <w:sz w:val="24"/>
          <w:szCs w:val="24"/>
          <w:lang w:val="en-GB"/>
        </w:rPr>
      </w:pPr>
      <w:r w:rsidRPr="00761C8A">
        <w:rPr>
          <w:rFonts w:ascii="Gill Sans Nova" w:eastAsia="Times New Roman" w:hAnsi="Gill Sans Nova" w:cs="Calibri"/>
          <w:sz w:val="24"/>
          <w:szCs w:val="24"/>
          <w:lang w:val="en-GB"/>
        </w:rPr>
        <w:t>Gauge interest in taking on Delegated Authority</w:t>
      </w:r>
    </w:p>
    <w:p w14:paraId="361CD902" w14:textId="482DF43E" w:rsidR="00CA41BC" w:rsidRPr="00761C8A" w:rsidRDefault="00CA41BC" w:rsidP="000C5B49">
      <w:pPr>
        <w:pStyle w:val="ListParagraph"/>
        <w:numPr>
          <w:ilvl w:val="0"/>
          <w:numId w:val="22"/>
        </w:numPr>
        <w:spacing w:after="120" w:line="276" w:lineRule="auto"/>
        <w:ind w:left="714" w:hanging="357"/>
        <w:contextualSpacing w:val="0"/>
        <w:rPr>
          <w:rFonts w:ascii="Gill Sans Nova" w:eastAsia="Times New Roman" w:hAnsi="Gill Sans Nova" w:cs="Calibri"/>
          <w:sz w:val="24"/>
          <w:szCs w:val="24"/>
          <w:lang w:val="en-GB"/>
        </w:rPr>
      </w:pPr>
      <w:r w:rsidRPr="00761C8A">
        <w:rPr>
          <w:rFonts w:ascii="Gill Sans Nova" w:eastAsia="Times New Roman" w:hAnsi="Gill Sans Nova" w:cs="Calibri"/>
          <w:sz w:val="24"/>
          <w:szCs w:val="24"/>
          <w:lang w:val="en-GB"/>
        </w:rPr>
        <w:t>Connect CEOs with similar catchments to decide boundaries and readiness</w:t>
      </w:r>
    </w:p>
    <w:p w14:paraId="0BBDF161" w14:textId="4DF91457" w:rsidR="00CA41BC" w:rsidRPr="00761C8A" w:rsidRDefault="00CA41BC" w:rsidP="00847E14">
      <w:pPr>
        <w:spacing w:afterLines="120" w:after="288" w:line="276" w:lineRule="auto"/>
        <w:rPr>
          <w:rFonts w:eastAsia="Times New Roman" w:cs="Calibri"/>
          <w:kern w:val="0"/>
          <w:lang w:val="en-GB" w:eastAsia="en-AU"/>
          <w14:ligatures w14:val="none"/>
        </w:rPr>
      </w:pPr>
      <w:r w:rsidRPr="00761C8A">
        <w:rPr>
          <w:rFonts w:eastAsia="Times New Roman" w:cs="Calibri"/>
          <w:kern w:val="0"/>
          <w:lang w:val="en-GB" w:eastAsia="en-AU"/>
          <w14:ligatures w14:val="none"/>
        </w:rPr>
        <w:t xml:space="preserve">These sessions provided </w:t>
      </w:r>
      <w:r w:rsidR="007C37E5">
        <w:rPr>
          <w:rFonts w:eastAsia="Times New Roman" w:cs="Calibri"/>
          <w:kern w:val="0"/>
          <w:lang w:val="en-GB" w:eastAsia="en-AU"/>
          <w14:ligatures w14:val="none"/>
        </w:rPr>
        <w:t>Aboriginal and Torres Strait Islander Community-Controlled Organisation (</w:t>
      </w:r>
      <w:r w:rsidRPr="00761C8A">
        <w:rPr>
          <w:rFonts w:eastAsia="Times New Roman" w:cs="Calibri"/>
          <w:kern w:val="0"/>
          <w:lang w:val="en-GB" w:eastAsia="en-AU"/>
          <w14:ligatures w14:val="none"/>
        </w:rPr>
        <w:t>ATSICCO</w:t>
      </w:r>
      <w:r w:rsidR="007C37E5">
        <w:rPr>
          <w:rFonts w:eastAsia="Times New Roman" w:cs="Calibri"/>
          <w:kern w:val="0"/>
          <w:lang w:val="en-GB" w:eastAsia="en-AU"/>
          <w14:ligatures w14:val="none"/>
        </w:rPr>
        <w:t>)</w:t>
      </w:r>
      <w:r w:rsidRPr="00761C8A">
        <w:rPr>
          <w:rFonts w:eastAsia="Times New Roman" w:cs="Calibri"/>
          <w:kern w:val="0"/>
          <w:lang w:val="en-GB" w:eastAsia="en-AU"/>
          <w14:ligatures w14:val="none"/>
        </w:rPr>
        <w:t xml:space="preserve"> CEOs the opportunity to decide if they were ready and able to take on Delegated Authority. Some of their considerations included:</w:t>
      </w:r>
    </w:p>
    <w:p w14:paraId="10E1CCF0" w14:textId="77777777" w:rsidR="00CA41BC" w:rsidRPr="00761C8A" w:rsidRDefault="00CA41BC" w:rsidP="000C5B49">
      <w:pPr>
        <w:pStyle w:val="ListParagraph"/>
        <w:numPr>
          <w:ilvl w:val="0"/>
          <w:numId w:val="22"/>
        </w:numPr>
        <w:spacing w:line="276" w:lineRule="auto"/>
        <w:ind w:left="714" w:hanging="357"/>
        <w:contextualSpacing w:val="0"/>
        <w:rPr>
          <w:rFonts w:ascii="Gill Sans Nova" w:eastAsia="Times New Roman" w:hAnsi="Gill Sans Nova" w:cs="Calibri"/>
          <w:sz w:val="24"/>
          <w:szCs w:val="24"/>
          <w:lang w:val="en-GB"/>
        </w:rPr>
      </w:pPr>
      <w:r w:rsidRPr="00761C8A">
        <w:rPr>
          <w:rFonts w:ascii="Gill Sans Nova" w:eastAsia="Times New Roman" w:hAnsi="Gill Sans Nova" w:cs="Calibri"/>
          <w:sz w:val="24"/>
          <w:szCs w:val="24"/>
          <w:lang w:val="en-GB"/>
        </w:rPr>
        <w:t>Alignment to organisation strategic objectives</w:t>
      </w:r>
    </w:p>
    <w:p w14:paraId="417FDD97" w14:textId="77777777" w:rsidR="00CA41BC" w:rsidRPr="00761C8A" w:rsidRDefault="00CA41BC" w:rsidP="000C5B49">
      <w:pPr>
        <w:pStyle w:val="ListParagraph"/>
        <w:numPr>
          <w:ilvl w:val="0"/>
          <w:numId w:val="22"/>
        </w:numPr>
        <w:spacing w:line="276" w:lineRule="auto"/>
        <w:ind w:left="714" w:hanging="357"/>
        <w:contextualSpacing w:val="0"/>
        <w:rPr>
          <w:rFonts w:ascii="Gill Sans Nova" w:eastAsia="Times New Roman" w:hAnsi="Gill Sans Nova" w:cs="Calibri"/>
          <w:sz w:val="24"/>
          <w:szCs w:val="24"/>
          <w:lang w:val="en-GB"/>
        </w:rPr>
      </w:pPr>
      <w:r w:rsidRPr="00761C8A">
        <w:rPr>
          <w:rFonts w:ascii="Gill Sans Nova" w:eastAsia="Times New Roman" w:hAnsi="Gill Sans Nova" w:cs="Calibri"/>
          <w:sz w:val="24"/>
          <w:szCs w:val="24"/>
          <w:lang w:val="en-GB"/>
        </w:rPr>
        <w:t>Existing capability vs capability needs</w:t>
      </w:r>
    </w:p>
    <w:p w14:paraId="73D39CE4" w14:textId="7442123C" w:rsidR="00CA41BC" w:rsidRPr="00761C8A" w:rsidRDefault="00CA41BC" w:rsidP="000C5B49">
      <w:pPr>
        <w:pStyle w:val="ListParagraph"/>
        <w:numPr>
          <w:ilvl w:val="0"/>
          <w:numId w:val="22"/>
        </w:numPr>
        <w:spacing w:after="120" w:line="276" w:lineRule="auto"/>
        <w:ind w:left="714" w:hanging="357"/>
        <w:contextualSpacing w:val="0"/>
        <w:rPr>
          <w:rFonts w:ascii="Gill Sans Nova" w:eastAsia="Times New Roman" w:hAnsi="Gill Sans Nova" w:cs="Calibri"/>
          <w:sz w:val="24"/>
          <w:szCs w:val="24"/>
          <w:lang w:val="en-GB"/>
        </w:rPr>
      </w:pPr>
      <w:r w:rsidRPr="00761C8A">
        <w:rPr>
          <w:rFonts w:ascii="Gill Sans Nova" w:eastAsia="Times New Roman" w:hAnsi="Gill Sans Nova" w:cs="Calibri"/>
          <w:sz w:val="24"/>
          <w:szCs w:val="24"/>
          <w:lang w:val="en-GB"/>
        </w:rPr>
        <w:t>Appropriate levels of funding and resources</w:t>
      </w:r>
    </w:p>
    <w:p w14:paraId="0915548E" w14:textId="393FCF1F" w:rsidR="00CA41BC" w:rsidRPr="00761C8A" w:rsidRDefault="00CA41BC" w:rsidP="00847E14">
      <w:pPr>
        <w:spacing w:after="120"/>
        <w:rPr>
          <w:rFonts w:cs="Tahoma"/>
          <w:lang w:val="en-GB"/>
        </w:rPr>
      </w:pPr>
      <w:r w:rsidRPr="00761C8A">
        <w:rPr>
          <w:rFonts w:eastAsia="Times New Roman" w:cs="Calibri"/>
          <w:kern w:val="0"/>
          <w:lang w:val="en-GB" w:eastAsia="en-AU"/>
          <w14:ligatures w14:val="none"/>
        </w:rPr>
        <w:t xml:space="preserve">By working together QATSICPP and DCSSDS were able to provide all the information to </w:t>
      </w:r>
      <w:r w:rsidRPr="00761C8A">
        <w:rPr>
          <w:rFonts w:cs="Tahoma"/>
          <w:lang w:val="en-GB"/>
        </w:rPr>
        <w:t>ATSICCO CEOs to make informed decisions on what was right for their communities.</w:t>
      </w:r>
    </w:p>
    <w:p w14:paraId="0C6411E5" w14:textId="7203F626" w:rsidR="00CA41BC" w:rsidRPr="00761C8A" w:rsidRDefault="00CA41BC" w:rsidP="00847E14">
      <w:pPr>
        <w:spacing w:after="120"/>
        <w:rPr>
          <w:rFonts w:cs="Tahoma"/>
          <w:lang w:val="en-GB"/>
        </w:rPr>
      </w:pPr>
      <w:r w:rsidRPr="00761C8A">
        <w:rPr>
          <w:rFonts w:cs="Tahoma"/>
          <w:lang w:val="en-GB"/>
        </w:rPr>
        <w:t>At the end of each session the DCSSDS staff left the session, and an Aboriginal and Torres Strait Islander</w:t>
      </w:r>
      <w:r w:rsidR="009F30FD">
        <w:rPr>
          <w:rFonts w:cs="Tahoma"/>
          <w:lang w:val="en-GB"/>
        </w:rPr>
        <w:t>-</w:t>
      </w:r>
      <w:r w:rsidRPr="00761C8A">
        <w:rPr>
          <w:rFonts w:cs="Tahoma"/>
          <w:lang w:val="en-GB"/>
        </w:rPr>
        <w:t xml:space="preserve">led discussion was held. This allowed </w:t>
      </w:r>
      <w:r w:rsidR="00881E85">
        <w:rPr>
          <w:rFonts w:cs="Tahoma"/>
          <w:lang w:val="en-GB"/>
        </w:rPr>
        <w:t>ATSI</w:t>
      </w:r>
      <w:r w:rsidRPr="00761C8A">
        <w:rPr>
          <w:rFonts w:cs="Tahoma"/>
          <w:lang w:val="en-GB"/>
        </w:rPr>
        <w:t>CCO</w:t>
      </w:r>
      <w:r w:rsidR="007C37E5">
        <w:rPr>
          <w:rFonts w:cs="Tahoma"/>
          <w:lang w:val="en-GB"/>
        </w:rPr>
        <w:t xml:space="preserve"> CEO</w:t>
      </w:r>
      <w:r w:rsidRPr="00761C8A">
        <w:rPr>
          <w:rFonts w:cs="Tahoma"/>
          <w:lang w:val="en-GB"/>
        </w:rPr>
        <w:t>s to speak freely and to collectively discuss the willingness and ability of each organisation to take the opportunities of D</w:t>
      </w:r>
      <w:r w:rsidR="00E750E0">
        <w:rPr>
          <w:rFonts w:cs="Tahoma"/>
          <w:lang w:val="en-GB"/>
        </w:rPr>
        <w:t xml:space="preserve">elegated </w:t>
      </w:r>
      <w:r w:rsidRPr="00761C8A">
        <w:rPr>
          <w:rFonts w:cs="Tahoma"/>
          <w:lang w:val="en-GB"/>
        </w:rPr>
        <w:t>A</w:t>
      </w:r>
      <w:r w:rsidR="00E750E0">
        <w:rPr>
          <w:rFonts w:cs="Tahoma"/>
          <w:lang w:val="en-GB"/>
        </w:rPr>
        <w:t>uthority</w:t>
      </w:r>
      <w:r w:rsidRPr="00761C8A">
        <w:rPr>
          <w:rFonts w:cs="Tahoma"/>
          <w:lang w:val="en-GB"/>
        </w:rPr>
        <w:t xml:space="preserve"> in the near-, medium- or longer-term future. It also enabled organisations to think about collaborations and to look at how they could work across areas in the best way to provide greater choice for families and children. </w:t>
      </w:r>
    </w:p>
    <w:p w14:paraId="426C8236" w14:textId="5B9EB2D0" w:rsidR="00CA41BC" w:rsidRPr="00761C8A" w:rsidRDefault="00CA41BC" w:rsidP="00847E14">
      <w:pPr>
        <w:spacing w:after="120"/>
        <w:rPr>
          <w:rFonts w:cs="Tahoma"/>
          <w:lang w:val="en-GB"/>
        </w:rPr>
      </w:pPr>
      <w:r w:rsidRPr="00761C8A">
        <w:rPr>
          <w:rFonts w:cs="Tahoma"/>
          <w:lang w:val="en-GB"/>
        </w:rPr>
        <w:t>These discussions ensured</w:t>
      </w:r>
      <w:r w:rsidRPr="00761C8A">
        <w:rPr>
          <w:rFonts w:eastAsia="Times New Roman" w:cs="Calibri"/>
          <w:kern w:val="0"/>
          <w:lang w:val="en-GB" w:eastAsia="en-AU"/>
          <w14:ligatures w14:val="none"/>
        </w:rPr>
        <w:t xml:space="preserve"> that a self-determining process for allocation of resources and readiness was supported. Those organisations ready </w:t>
      </w:r>
      <w:proofErr w:type="gramStart"/>
      <w:r w:rsidRPr="00761C8A">
        <w:rPr>
          <w:rFonts w:eastAsia="Times New Roman" w:cs="Calibri"/>
          <w:kern w:val="0"/>
          <w:lang w:val="en-GB" w:eastAsia="en-AU"/>
          <w14:ligatures w14:val="none"/>
        </w:rPr>
        <w:t>entered into</w:t>
      </w:r>
      <w:proofErr w:type="gramEnd"/>
      <w:r w:rsidRPr="00761C8A">
        <w:rPr>
          <w:rFonts w:eastAsia="Times New Roman" w:cs="Calibri"/>
          <w:kern w:val="0"/>
          <w:lang w:val="en-GB" w:eastAsia="en-AU"/>
          <w14:ligatures w14:val="none"/>
        </w:rPr>
        <w:t xml:space="preserve"> a contracting negation with the DCSSDS with a clear sense of purpose and vision for the implementation of the program. This </w:t>
      </w:r>
      <w:r w:rsidRPr="00761C8A">
        <w:rPr>
          <w:rFonts w:cs="Tahoma"/>
          <w:lang w:val="en-GB"/>
        </w:rPr>
        <w:t xml:space="preserve">process has meant that in a record time of 12 months ten additional sites for delegated authority have come online, with another seven planned in the coming months. </w:t>
      </w:r>
    </w:p>
    <w:p w14:paraId="501BE89F" w14:textId="70CBCFD7" w:rsidR="00CA41BC" w:rsidRPr="00761C8A" w:rsidRDefault="00CA41BC" w:rsidP="00847E14">
      <w:pPr>
        <w:spacing w:after="120"/>
        <w:rPr>
          <w:rFonts w:eastAsia="Times New Roman" w:cs="Calibri"/>
          <w:kern w:val="0"/>
          <w:lang w:val="en-GB" w:eastAsia="en-AU"/>
          <w14:ligatures w14:val="none"/>
        </w:rPr>
      </w:pPr>
      <w:r w:rsidRPr="00761C8A">
        <w:rPr>
          <w:rFonts w:cs="Tahoma"/>
          <w:lang w:val="en-GB"/>
        </w:rPr>
        <w:t>This proves that when governments work with Aboriginal and Torres Strait Islander peaks to build strong partnerships</w:t>
      </w:r>
      <w:r w:rsidRPr="00761C8A">
        <w:rPr>
          <w:rFonts w:eastAsia="Times New Roman" w:cs="Calibri"/>
          <w:kern w:val="0"/>
          <w:lang w:val="en-GB" w:eastAsia="en-AU"/>
          <w14:ligatures w14:val="none"/>
        </w:rPr>
        <w:t xml:space="preserve"> that First Nations knowledge, wisdom and processes can work together to ensure that we can deliver rigorous and robust procurement process that embody Aboriginal and Torres Strait Islander ways of knowing being and doing, leading to more effective and efficient outcomes. </w:t>
      </w:r>
    </w:p>
    <w:p w14:paraId="59B7FEBE" w14:textId="77777777" w:rsidR="00CA41BC" w:rsidRPr="00EA2674" w:rsidRDefault="00CA41BC" w:rsidP="00C60E17">
      <w:pPr>
        <w:pStyle w:val="Heading3"/>
        <w:rPr>
          <w:b/>
          <w:bCs/>
          <w:i/>
          <w:iCs/>
          <w:color w:val="auto"/>
        </w:rPr>
      </w:pPr>
      <w:r w:rsidRPr="00EA2674">
        <w:rPr>
          <w:b/>
          <w:bCs/>
          <w:i/>
          <w:iCs/>
          <w:color w:val="auto"/>
        </w:rPr>
        <w:t>Enablers of success include:</w:t>
      </w:r>
    </w:p>
    <w:p w14:paraId="02B496D8" w14:textId="0DEC06DE" w:rsidR="00CA41BC" w:rsidRPr="00761C8A" w:rsidRDefault="00CA41BC" w:rsidP="000C5B49">
      <w:pPr>
        <w:pStyle w:val="ListParagraph"/>
        <w:numPr>
          <w:ilvl w:val="0"/>
          <w:numId w:val="22"/>
        </w:numPr>
        <w:spacing w:line="276" w:lineRule="auto"/>
        <w:ind w:left="714" w:hanging="357"/>
        <w:contextualSpacing w:val="0"/>
        <w:rPr>
          <w:rFonts w:ascii="Gill Sans Nova" w:eastAsia="Times New Roman" w:hAnsi="Gill Sans Nova" w:cs="Calibri"/>
          <w:sz w:val="24"/>
          <w:szCs w:val="24"/>
          <w:lang w:val="en-GB"/>
        </w:rPr>
      </w:pPr>
      <w:r w:rsidRPr="00761C8A">
        <w:rPr>
          <w:rFonts w:ascii="Gill Sans Nova" w:eastAsia="Times New Roman" w:hAnsi="Gill Sans Nova" w:cs="Calibri"/>
          <w:sz w:val="24"/>
          <w:szCs w:val="24"/>
          <w:lang w:val="en-GB"/>
        </w:rPr>
        <w:t>Shared vision – everyone needs to be on the same page</w:t>
      </w:r>
      <w:r w:rsidR="005B09D6">
        <w:rPr>
          <w:rFonts w:ascii="Gill Sans Nova" w:eastAsia="Times New Roman" w:hAnsi="Gill Sans Nova" w:cs="Calibri"/>
          <w:sz w:val="24"/>
          <w:szCs w:val="24"/>
          <w:lang w:val="en-GB"/>
        </w:rPr>
        <w:t>.</w:t>
      </w:r>
    </w:p>
    <w:p w14:paraId="650B8B72" w14:textId="2260CB39" w:rsidR="00CA41BC" w:rsidRPr="00761C8A" w:rsidRDefault="00CA41BC" w:rsidP="000C5B49">
      <w:pPr>
        <w:pStyle w:val="ListParagraph"/>
        <w:numPr>
          <w:ilvl w:val="0"/>
          <w:numId w:val="22"/>
        </w:numPr>
        <w:spacing w:line="276" w:lineRule="auto"/>
        <w:ind w:left="714" w:hanging="357"/>
        <w:contextualSpacing w:val="0"/>
        <w:rPr>
          <w:rFonts w:ascii="Gill Sans Nova" w:eastAsia="Times New Roman" w:hAnsi="Gill Sans Nova" w:cs="Calibri"/>
          <w:sz w:val="24"/>
          <w:szCs w:val="24"/>
          <w:lang w:val="en-GB"/>
        </w:rPr>
      </w:pPr>
      <w:r w:rsidRPr="00761C8A">
        <w:rPr>
          <w:rFonts w:ascii="Gill Sans Nova" w:eastAsia="Times New Roman" w:hAnsi="Gill Sans Nova" w:cs="Calibri"/>
          <w:sz w:val="24"/>
          <w:szCs w:val="24"/>
          <w:lang w:val="en-GB"/>
        </w:rPr>
        <w:t>Solid commitment from all levels within DCSSDS - shifting government thinking</w:t>
      </w:r>
      <w:r w:rsidR="005B09D6">
        <w:rPr>
          <w:rFonts w:ascii="Gill Sans Nova" w:eastAsia="Times New Roman" w:hAnsi="Gill Sans Nova" w:cs="Calibri"/>
          <w:sz w:val="24"/>
          <w:szCs w:val="24"/>
          <w:lang w:val="en-GB"/>
        </w:rPr>
        <w:t>.</w:t>
      </w:r>
    </w:p>
    <w:p w14:paraId="06F1905A" w14:textId="77777777" w:rsidR="00CA41BC" w:rsidRPr="00761C8A" w:rsidRDefault="00CA41BC" w:rsidP="000C5B49">
      <w:pPr>
        <w:pStyle w:val="ListParagraph"/>
        <w:numPr>
          <w:ilvl w:val="0"/>
          <w:numId w:val="22"/>
        </w:numPr>
        <w:spacing w:line="276" w:lineRule="auto"/>
        <w:ind w:left="714" w:hanging="357"/>
        <w:contextualSpacing w:val="0"/>
        <w:rPr>
          <w:rFonts w:ascii="Gill Sans Nova" w:eastAsia="Times New Roman" w:hAnsi="Gill Sans Nova" w:cs="Calibri"/>
          <w:sz w:val="24"/>
          <w:szCs w:val="24"/>
          <w:lang w:val="en-GB"/>
        </w:rPr>
      </w:pPr>
      <w:r w:rsidRPr="00761C8A">
        <w:rPr>
          <w:rFonts w:ascii="Gill Sans Nova" w:eastAsia="Times New Roman" w:hAnsi="Gill Sans Nova" w:cs="Calibri"/>
          <w:sz w:val="24"/>
          <w:szCs w:val="24"/>
          <w:lang w:val="en-GB"/>
        </w:rPr>
        <w:lastRenderedPageBreak/>
        <w:t xml:space="preserve">Self-determination – allowing ATSICCOs to decide </w:t>
      </w:r>
      <w:proofErr w:type="gramStart"/>
      <w:r w:rsidRPr="00761C8A">
        <w:rPr>
          <w:rFonts w:ascii="Gill Sans Nova" w:eastAsia="Times New Roman" w:hAnsi="Gill Sans Nova" w:cs="Calibri"/>
          <w:sz w:val="24"/>
          <w:szCs w:val="24"/>
          <w:lang w:val="en-GB"/>
        </w:rPr>
        <w:t>if and when</w:t>
      </w:r>
      <w:proofErr w:type="gramEnd"/>
      <w:r w:rsidRPr="00761C8A">
        <w:rPr>
          <w:rFonts w:ascii="Gill Sans Nova" w:eastAsia="Times New Roman" w:hAnsi="Gill Sans Nova" w:cs="Calibri"/>
          <w:sz w:val="24"/>
          <w:szCs w:val="24"/>
          <w:lang w:val="en-GB"/>
        </w:rPr>
        <w:t xml:space="preserve"> they were going to take on Delegated Authority.</w:t>
      </w:r>
    </w:p>
    <w:p w14:paraId="7C3B8171" w14:textId="77777777" w:rsidR="00CA41BC" w:rsidRPr="00761C8A" w:rsidRDefault="00CA41BC" w:rsidP="000C5B49">
      <w:pPr>
        <w:pStyle w:val="ListParagraph"/>
        <w:numPr>
          <w:ilvl w:val="0"/>
          <w:numId w:val="22"/>
        </w:numPr>
        <w:spacing w:line="276" w:lineRule="auto"/>
        <w:ind w:left="714" w:hanging="357"/>
        <w:contextualSpacing w:val="0"/>
        <w:rPr>
          <w:rFonts w:ascii="Gill Sans Nova" w:eastAsia="Times New Roman" w:hAnsi="Gill Sans Nova" w:cs="Calibri"/>
          <w:sz w:val="24"/>
          <w:szCs w:val="24"/>
          <w:lang w:val="en-GB"/>
        </w:rPr>
      </w:pPr>
      <w:r w:rsidRPr="00761C8A">
        <w:rPr>
          <w:rFonts w:ascii="Gill Sans Nova" w:eastAsia="Times New Roman" w:hAnsi="Gill Sans Nova" w:cs="Calibri"/>
          <w:sz w:val="24"/>
          <w:szCs w:val="24"/>
          <w:lang w:val="en-GB"/>
        </w:rPr>
        <w:t>Information sharing – building capability and knowledge.</w:t>
      </w:r>
    </w:p>
    <w:p w14:paraId="11E1C776" w14:textId="2372EA1D" w:rsidR="00CA41BC" w:rsidRPr="00761C8A" w:rsidRDefault="00CA41BC" w:rsidP="000C5B49">
      <w:pPr>
        <w:pStyle w:val="ListParagraph"/>
        <w:numPr>
          <w:ilvl w:val="0"/>
          <w:numId w:val="22"/>
        </w:numPr>
        <w:spacing w:line="276" w:lineRule="auto"/>
        <w:ind w:left="714" w:hanging="357"/>
        <w:contextualSpacing w:val="0"/>
        <w:rPr>
          <w:rFonts w:ascii="Gill Sans Nova" w:eastAsia="Times New Roman" w:hAnsi="Gill Sans Nova" w:cs="Calibri"/>
          <w:sz w:val="24"/>
          <w:szCs w:val="24"/>
          <w:lang w:val="en-GB"/>
        </w:rPr>
      </w:pPr>
      <w:r w:rsidRPr="00761C8A">
        <w:rPr>
          <w:rFonts w:ascii="Gill Sans Nova" w:eastAsia="Times New Roman" w:hAnsi="Gill Sans Nova" w:cs="Calibri"/>
          <w:sz w:val="24"/>
          <w:szCs w:val="24"/>
          <w:lang w:val="en-GB"/>
        </w:rPr>
        <w:t>Partnerships – leveraging from QATSICPPs strong relationships with ATSICCOs and DCSSDS</w:t>
      </w:r>
      <w:r w:rsidR="005B09D6">
        <w:rPr>
          <w:rFonts w:ascii="Gill Sans Nova" w:eastAsia="Times New Roman" w:hAnsi="Gill Sans Nova" w:cs="Calibri"/>
          <w:sz w:val="24"/>
          <w:szCs w:val="24"/>
          <w:lang w:val="en-GB"/>
        </w:rPr>
        <w:t>.</w:t>
      </w:r>
    </w:p>
    <w:p w14:paraId="2BD14FC7" w14:textId="4BE4F8FE" w:rsidR="00CA41BC" w:rsidRPr="00761C8A" w:rsidRDefault="00CA41BC" w:rsidP="000C5B49">
      <w:pPr>
        <w:pStyle w:val="ListParagraph"/>
        <w:numPr>
          <w:ilvl w:val="0"/>
          <w:numId w:val="22"/>
        </w:numPr>
        <w:spacing w:line="276" w:lineRule="auto"/>
        <w:ind w:left="714" w:hanging="357"/>
        <w:contextualSpacing w:val="0"/>
        <w:rPr>
          <w:rFonts w:ascii="Gill Sans Nova" w:eastAsia="Times New Roman" w:hAnsi="Gill Sans Nova" w:cs="Calibri"/>
          <w:sz w:val="24"/>
          <w:szCs w:val="24"/>
          <w:lang w:val="en-GB"/>
        </w:rPr>
      </w:pPr>
      <w:r w:rsidRPr="00761C8A">
        <w:rPr>
          <w:rFonts w:ascii="Gill Sans Nova" w:eastAsia="Times New Roman" w:hAnsi="Gill Sans Nova" w:cs="Calibri"/>
          <w:sz w:val="24"/>
          <w:szCs w:val="24"/>
          <w:lang w:val="en-GB"/>
        </w:rPr>
        <w:t>Strong relationships – between QATSICPP and DCSSDS and ATSICCOs. Constantly engaging in information sharing and decision making and QATSICPP being the conduit between government and the community.</w:t>
      </w:r>
    </w:p>
    <w:p w14:paraId="2E90AF5A" w14:textId="3E560960" w:rsidR="00CA41BC" w:rsidRPr="00761C8A" w:rsidRDefault="00CA41BC" w:rsidP="00847E14">
      <w:pPr>
        <w:spacing w:afterLines="120" w:after="288"/>
        <w:rPr>
          <w:rFonts w:eastAsia="Times New Roman" w:cs="Calibri"/>
          <w:kern w:val="0"/>
          <w:lang w:val="en-GB"/>
        </w:rPr>
      </w:pPr>
      <w:r w:rsidRPr="00761C8A">
        <w:rPr>
          <w:rFonts w:eastAsia="Times New Roman" w:cs="Calibri"/>
          <w:kern w:val="0"/>
          <w:lang w:val="en-GB"/>
        </w:rPr>
        <w:t xml:space="preserve">For more detailed information on the implementation of Delegated Authority post the early adopter sites see: </w:t>
      </w:r>
      <w:hyperlink r:id="rId26" w:history="1">
        <w:r w:rsidRPr="00761C8A">
          <w:rPr>
            <w:rStyle w:val="Hyperlink"/>
            <w:rFonts w:cs="Calibri"/>
            <w:color w:val="163167" w:themeColor="accent3" w:themeShade="BF"/>
            <w:lang w:val="en-GB"/>
          </w:rPr>
          <w:t>Blueprint – Reclaiming Our Storyline</w:t>
        </w:r>
        <w:r w:rsidR="00692AB7" w:rsidRPr="00761C8A">
          <w:rPr>
            <w:rStyle w:val="Hyperlink"/>
            <w:rFonts w:cs="Calibri"/>
            <w:color w:val="163167" w:themeColor="accent3" w:themeShade="BF"/>
            <w:lang w:val="en-GB"/>
          </w:rPr>
          <w:t>:</w:t>
        </w:r>
        <w:r w:rsidRPr="00761C8A">
          <w:rPr>
            <w:rStyle w:val="Hyperlink"/>
            <w:rFonts w:cs="Calibri"/>
            <w:color w:val="163167" w:themeColor="accent3" w:themeShade="BF"/>
            <w:lang w:val="en-GB"/>
          </w:rPr>
          <w:t xml:space="preserve"> Transforming systems and practice by making decisions in our way </w:t>
        </w:r>
        <w:r w:rsidR="00692AB7" w:rsidRPr="00761C8A">
          <w:rPr>
            <w:rStyle w:val="Hyperlink"/>
            <w:rFonts w:cs="Calibri"/>
            <w:color w:val="163167" w:themeColor="accent3" w:themeShade="BF"/>
            <w:lang w:val="en-GB"/>
          </w:rPr>
          <w:t>(</w:t>
        </w:r>
        <w:r w:rsidRPr="00761C8A">
          <w:rPr>
            <w:rStyle w:val="Hyperlink"/>
            <w:rFonts w:cs="Calibri"/>
            <w:color w:val="163167" w:themeColor="accent3" w:themeShade="BF"/>
            <w:lang w:val="en-GB"/>
          </w:rPr>
          <w:t>QATSICPP</w:t>
        </w:r>
      </w:hyperlink>
      <w:r w:rsidR="00692AB7" w:rsidRPr="00761C8A">
        <w:rPr>
          <w:color w:val="163167" w:themeColor="accent3" w:themeShade="BF"/>
          <w:u w:val="single"/>
          <w:lang w:val="en-GB"/>
        </w:rPr>
        <w:t>)</w:t>
      </w:r>
      <w:r w:rsidR="00692AB7" w:rsidRPr="00761C8A">
        <w:rPr>
          <w:lang w:val="en-GB"/>
        </w:rPr>
        <w:t>.</w:t>
      </w:r>
      <w:r w:rsidRPr="00761C8A">
        <w:rPr>
          <w:rFonts w:cs="Calibri"/>
          <w:lang w:val="en-GB"/>
        </w:rPr>
        <w:t xml:space="preserve"> </w:t>
      </w:r>
    </w:p>
    <w:p w14:paraId="7FA3E689" w14:textId="77777777" w:rsidR="00CA41BC" w:rsidRPr="00EA2674" w:rsidRDefault="00CA41BC" w:rsidP="00C60E17">
      <w:pPr>
        <w:pStyle w:val="Heading3"/>
        <w:rPr>
          <w:b/>
          <w:bCs/>
          <w:i/>
          <w:iCs/>
          <w:color w:val="auto"/>
        </w:rPr>
      </w:pPr>
      <w:r w:rsidRPr="00EA2674">
        <w:rPr>
          <w:b/>
          <w:bCs/>
          <w:i/>
          <w:iCs/>
          <w:color w:val="auto"/>
        </w:rPr>
        <w:t xml:space="preserve">Outcomes </w:t>
      </w:r>
    </w:p>
    <w:p w14:paraId="402782F7" w14:textId="3FB48A4F" w:rsidR="00CA41BC" w:rsidRPr="00761C8A" w:rsidRDefault="00CA41BC" w:rsidP="00847E14">
      <w:pPr>
        <w:spacing w:after="120"/>
        <w:rPr>
          <w:rFonts w:cs="Tahoma"/>
          <w:lang w:val="en-GB"/>
        </w:rPr>
      </w:pPr>
      <w:r w:rsidRPr="00761C8A">
        <w:rPr>
          <w:rFonts w:cs="Tahoma"/>
          <w:lang w:val="en-GB"/>
        </w:rPr>
        <w:t xml:space="preserve">Since the implementation of </w:t>
      </w:r>
      <w:r w:rsidR="001F18A9">
        <w:rPr>
          <w:rFonts w:cs="Tahoma"/>
          <w:lang w:val="en-GB"/>
        </w:rPr>
        <w:t>D</w:t>
      </w:r>
      <w:r w:rsidRPr="00761C8A">
        <w:rPr>
          <w:rFonts w:cs="Tahoma"/>
          <w:lang w:val="en-GB"/>
        </w:rPr>
        <w:t xml:space="preserve">elegated </w:t>
      </w:r>
      <w:r w:rsidR="001F18A9">
        <w:rPr>
          <w:rFonts w:cs="Tahoma"/>
          <w:lang w:val="en-GB"/>
        </w:rPr>
        <w:t>A</w:t>
      </w:r>
      <w:r w:rsidRPr="00761C8A">
        <w:rPr>
          <w:rFonts w:cs="Tahoma"/>
          <w:lang w:val="en-GB"/>
        </w:rPr>
        <w:t>uthority in Queensland there have been 36 children reunified with their families. And as of July 2024:</w:t>
      </w:r>
    </w:p>
    <w:p w14:paraId="46D80AE8" w14:textId="77777777" w:rsidR="00CA41BC" w:rsidRPr="00761C8A" w:rsidRDefault="00CA41BC" w:rsidP="000C5B49">
      <w:pPr>
        <w:pStyle w:val="ListParagraph"/>
        <w:numPr>
          <w:ilvl w:val="0"/>
          <w:numId w:val="22"/>
        </w:numPr>
        <w:spacing w:line="276" w:lineRule="auto"/>
        <w:ind w:left="714" w:hanging="357"/>
        <w:contextualSpacing w:val="0"/>
        <w:rPr>
          <w:rFonts w:ascii="Gill Sans Nova" w:eastAsia="Times New Roman" w:hAnsi="Gill Sans Nova" w:cs="Calibri"/>
          <w:sz w:val="24"/>
          <w:szCs w:val="24"/>
          <w:lang w:val="en-GB"/>
        </w:rPr>
      </w:pPr>
      <w:r w:rsidRPr="00761C8A">
        <w:rPr>
          <w:rFonts w:ascii="Gill Sans Nova" w:eastAsia="Times New Roman" w:hAnsi="Gill Sans Nova" w:cs="Calibri"/>
          <w:sz w:val="24"/>
          <w:szCs w:val="24"/>
          <w:lang w:val="en-GB"/>
        </w:rPr>
        <w:t>There are 12 different organisations in 20 different locations – working with 20 different Child Safety Service Centres under Delegated Authority.</w:t>
      </w:r>
    </w:p>
    <w:p w14:paraId="69274391" w14:textId="77777777" w:rsidR="00CA41BC" w:rsidRPr="00761C8A" w:rsidRDefault="00CA41BC" w:rsidP="000C5B49">
      <w:pPr>
        <w:pStyle w:val="ListParagraph"/>
        <w:numPr>
          <w:ilvl w:val="0"/>
          <w:numId w:val="22"/>
        </w:numPr>
        <w:spacing w:line="276" w:lineRule="auto"/>
        <w:ind w:left="714" w:hanging="357"/>
        <w:contextualSpacing w:val="0"/>
        <w:rPr>
          <w:rFonts w:ascii="Gill Sans Nova" w:eastAsia="Times New Roman" w:hAnsi="Gill Sans Nova" w:cs="Calibri"/>
          <w:sz w:val="24"/>
          <w:szCs w:val="24"/>
          <w:lang w:val="en-GB"/>
        </w:rPr>
      </w:pPr>
      <w:r w:rsidRPr="00761C8A">
        <w:rPr>
          <w:rFonts w:ascii="Gill Sans Nova" w:eastAsia="Times New Roman" w:hAnsi="Gill Sans Nova" w:cs="Calibri"/>
          <w:sz w:val="24"/>
          <w:szCs w:val="24"/>
          <w:lang w:val="en-GB"/>
        </w:rPr>
        <w:t xml:space="preserve">There are 198 children and young people subject to Delegated Authority. </w:t>
      </w:r>
    </w:p>
    <w:p w14:paraId="63A533F1" w14:textId="047EF1CA" w:rsidR="00FD501B" w:rsidRPr="00AF7292" w:rsidRDefault="00CA41BC" w:rsidP="001012F2">
      <w:pPr>
        <w:pStyle w:val="ListParagraph"/>
        <w:numPr>
          <w:ilvl w:val="0"/>
          <w:numId w:val="22"/>
        </w:numPr>
        <w:spacing w:line="276" w:lineRule="auto"/>
        <w:ind w:left="714" w:hanging="357"/>
        <w:contextualSpacing w:val="0"/>
        <w:rPr>
          <w:rFonts w:ascii="Gill Sans Nova" w:eastAsia="Times New Roman" w:hAnsi="Gill Sans Nova" w:cs="Calibri"/>
          <w:sz w:val="24"/>
          <w:szCs w:val="24"/>
          <w:lang w:val="en-GB"/>
        </w:rPr>
      </w:pPr>
      <w:r w:rsidRPr="00761C8A">
        <w:rPr>
          <w:rFonts w:ascii="Gill Sans Nova" w:eastAsia="Times New Roman" w:hAnsi="Gill Sans Nova" w:cs="Calibri"/>
          <w:sz w:val="24"/>
          <w:szCs w:val="24"/>
          <w:lang w:val="en-GB"/>
        </w:rPr>
        <w:t>The decisions that have been delegated to date</w:t>
      </w:r>
      <w:r w:rsidR="001665C8">
        <w:rPr>
          <w:rFonts w:ascii="Gill Sans Nova" w:eastAsia="Times New Roman" w:hAnsi="Gill Sans Nova" w:cs="Calibri"/>
          <w:sz w:val="24"/>
          <w:szCs w:val="24"/>
          <w:lang w:val="en-GB"/>
        </w:rPr>
        <w:t>,</w:t>
      </w:r>
      <w:r w:rsidRPr="00761C8A">
        <w:rPr>
          <w:rFonts w:ascii="Gill Sans Nova" w:eastAsia="Times New Roman" w:hAnsi="Gill Sans Nova" w:cs="Calibri"/>
          <w:sz w:val="24"/>
          <w:szCs w:val="24"/>
          <w:lang w:val="en-GB"/>
        </w:rPr>
        <w:t xml:space="preserve"> </w:t>
      </w:r>
      <w:r w:rsidR="001665C8" w:rsidRPr="001665C8">
        <w:rPr>
          <w:rFonts w:ascii="Gill Sans Nova" w:eastAsia="Times New Roman" w:hAnsi="Gill Sans Nova" w:cs="Calibri"/>
          <w:sz w:val="24"/>
          <w:szCs w:val="24"/>
          <w:lang w:val="en-US"/>
        </w:rPr>
        <w:t xml:space="preserve">under the corresponding sections of the </w:t>
      </w:r>
      <w:r w:rsidR="001665C8" w:rsidRPr="001665C8">
        <w:rPr>
          <w:rFonts w:ascii="Gill Sans Nova" w:eastAsia="Times New Roman" w:hAnsi="Gill Sans Nova" w:cs="Calibri"/>
          <w:i/>
          <w:iCs/>
          <w:sz w:val="24"/>
          <w:szCs w:val="24"/>
          <w:lang w:val="en-US"/>
        </w:rPr>
        <w:t>Child Protection Act 1999</w:t>
      </w:r>
      <w:r w:rsidR="00AF7292">
        <w:rPr>
          <w:rFonts w:ascii="Gill Sans Nova" w:eastAsia="Times New Roman" w:hAnsi="Gill Sans Nova" w:cs="Calibri"/>
          <w:sz w:val="24"/>
          <w:szCs w:val="24"/>
          <w:lang w:val="en-US"/>
        </w:rPr>
        <w:t xml:space="preserve"> (Qld)</w:t>
      </w:r>
      <w:r w:rsidR="001665C8" w:rsidRPr="001665C8">
        <w:rPr>
          <w:rFonts w:ascii="Gill Sans Nova" w:eastAsia="Times New Roman" w:hAnsi="Gill Sans Nova" w:cs="Calibri"/>
          <w:sz w:val="24"/>
          <w:szCs w:val="24"/>
          <w:lang w:val="en-US"/>
        </w:rPr>
        <w:t xml:space="preserve">, </w:t>
      </w:r>
      <w:r w:rsidRPr="00761C8A">
        <w:rPr>
          <w:rFonts w:ascii="Gill Sans Nova" w:eastAsia="Times New Roman" w:hAnsi="Gill Sans Nova" w:cs="Calibri"/>
          <w:sz w:val="24"/>
          <w:szCs w:val="24"/>
          <w:lang w:val="en-GB"/>
        </w:rPr>
        <w:t>include – Family Time (87), Cultural Connection (88), Placement at home with parents (82(2)), Removal from carer’s care (90), Case planning (51), Information Sharing (159), Transition from care (75).</w:t>
      </w:r>
    </w:p>
    <w:p w14:paraId="17405C17" w14:textId="77777777" w:rsidR="00EA2674" w:rsidRDefault="00EA2674">
      <w:pPr>
        <w:rPr>
          <w:b/>
          <w:bCs/>
        </w:rPr>
      </w:pPr>
      <w:r>
        <w:br w:type="page"/>
      </w:r>
    </w:p>
    <w:p w14:paraId="686AEA69" w14:textId="6AD562E8" w:rsidR="001012F2" w:rsidRPr="00C60E17" w:rsidRDefault="00F15813" w:rsidP="00C60E17">
      <w:pPr>
        <w:pStyle w:val="Heading2"/>
        <w:rPr>
          <w:i/>
          <w:iCs/>
          <w:sz w:val="24"/>
          <w:szCs w:val="24"/>
        </w:rPr>
      </w:pPr>
      <w:r w:rsidRPr="00C60E17">
        <w:rPr>
          <w:sz w:val="24"/>
          <w:szCs w:val="24"/>
        </w:rPr>
        <w:lastRenderedPageBreak/>
        <w:t xml:space="preserve">Case study: </w:t>
      </w:r>
      <w:r w:rsidR="001012F2" w:rsidRPr="00C60E17">
        <w:rPr>
          <w:sz w:val="24"/>
          <w:szCs w:val="24"/>
        </w:rPr>
        <w:t>Connected Beginnings transition to ACCO leadership</w:t>
      </w:r>
      <w:r w:rsidR="001012F2" w:rsidRPr="00C60E17">
        <w:rPr>
          <w:i/>
          <w:iCs/>
          <w:sz w:val="24"/>
          <w:szCs w:val="24"/>
        </w:rPr>
        <w:t xml:space="preserve"> </w:t>
      </w:r>
    </w:p>
    <w:p w14:paraId="68AFA192" w14:textId="77777777" w:rsidR="001012F2" w:rsidRPr="00761C8A" w:rsidRDefault="001012F2" w:rsidP="00847E14">
      <w:pPr>
        <w:spacing w:after="120"/>
        <w:rPr>
          <w:rFonts w:cs="Tahoma"/>
          <w:lang w:val="en-GB"/>
        </w:rPr>
      </w:pPr>
      <w:r w:rsidRPr="00761C8A">
        <w:rPr>
          <w:rFonts w:cs="Calibri"/>
          <w:lang w:val="en-GB"/>
        </w:rPr>
        <w:t xml:space="preserve">The Connected Beginnings program (CB) has been operating since 2016 to support school readiness of Aboriginal and Torres Strait Islander children aged zero to five, by integrating education, health and family support services. Each CB community has a backbone organisation </w:t>
      </w:r>
      <w:r w:rsidRPr="00761C8A">
        <w:rPr>
          <w:rFonts w:cs="Tahoma"/>
          <w:lang w:val="en-GB"/>
        </w:rPr>
        <w:t xml:space="preserve">responsible for key aspects of shaping projects’ direction and coordinating the response to families with children in their early years.  </w:t>
      </w:r>
    </w:p>
    <w:p w14:paraId="34D65FAA" w14:textId="77777777" w:rsidR="001012F2" w:rsidRPr="00761C8A" w:rsidRDefault="001012F2" w:rsidP="00847E14">
      <w:pPr>
        <w:spacing w:after="120"/>
        <w:rPr>
          <w:rFonts w:cs="Calibri"/>
          <w:lang w:val="en-GB"/>
        </w:rPr>
      </w:pPr>
      <w:r w:rsidRPr="00761C8A">
        <w:rPr>
          <w:rFonts w:cs="Tahoma"/>
          <w:lang w:val="en-GB"/>
        </w:rPr>
        <w:t>To align with commitments to Priority Reform 2 under the National Agreement on Closing the Gap, the Department</w:t>
      </w:r>
      <w:r w:rsidRPr="00761C8A">
        <w:rPr>
          <w:rFonts w:cs="Calibri"/>
          <w:lang w:val="en-GB"/>
        </w:rPr>
        <w:t xml:space="preserve"> of Education, through partnership with SNAICC, aims to transition funding from non-ACCO led backbone organisations to ACCOs. After just a few years of dedicated effort, SNAICC, in partnership with the Department of Education (DoE), has supported the establishment of 50 CB sites across the country, with 33 currently led by ACCOs.  Another 17 are planned to transition to ACCO leadership by 2025. That will be a change from less than 10% ACCO delivery, to 100% in a few short years. </w:t>
      </w:r>
    </w:p>
    <w:p w14:paraId="1F20DFBE" w14:textId="06C51758" w:rsidR="001012F2" w:rsidRPr="00761C8A" w:rsidRDefault="001012F2" w:rsidP="001012F2">
      <w:pPr>
        <w:shd w:val="clear" w:color="auto" w:fill="FFFFFF" w:themeFill="background1"/>
        <w:spacing w:after="120"/>
        <w:rPr>
          <w:rFonts w:cs="Calibri"/>
          <w:lang w:val="en-GB"/>
        </w:rPr>
      </w:pPr>
      <w:r w:rsidRPr="00761C8A">
        <w:rPr>
          <w:rFonts w:cs="Calibri"/>
          <w:lang w:val="en-GB"/>
        </w:rPr>
        <w:t>The transition process is guided by the ACCO Leadership Transition Framework (ALTF)</w:t>
      </w:r>
      <w:r w:rsidR="00F15813" w:rsidRPr="00761C8A">
        <w:rPr>
          <w:rFonts w:cs="Calibri"/>
          <w:lang w:val="en-GB"/>
        </w:rPr>
        <w:t xml:space="preserve"> – </w:t>
      </w:r>
      <w:r w:rsidRPr="00761C8A">
        <w:rPr>
          <w:rFonts w:cs="Calibri"/>
          <w:lang w:val="en-GB"/>
        </w:rPr>
        <w:t xml:space="preserve">which places cultural authority holders and the voice of community at the forefront of decision making. The framework outlines guiding principles and responsibilities for ACCOs and non-Indigenous organisations in facilitating the transition of backbone functions to ACCOs. The authenticity of the ALTF’s application is what sets it apart from other tokenistic approaches to enshrining self-determination. </w:t>
      </w:r>
    </w:p>
    <w:p w14:paraId="3E8DDA1E" w14:textId="6B0EDD56" w:rsidR="001012F2" w:rsidRPr="00761C8A" w:rsidRDefault="00BF0CF5" w:rsidP="001012F2">
      <w:pPr>
        <w:shd w:val="clear" w:color="auto" w:fill="FFFFFF" w:themeFill="background1"/>
        <w:spacing w:after="120"/>
        <w:rPr>
          <w:rFonts w:cs="Calibri"/>
          <w:lang w:val="en-GB"/>
        </w:rPr>
      </w:pPr>
      <w:r w:rsidRPr="00EA2674">
        <w:rPr>
          <w:rStyle w:val="Heading3Char"/>
          <w:b/>
          <w:bCs/>
          <w:i/>
          <w:iCs/>
          <w:noProof/>
          <w:color w:val="auto"/>
        </w:rPr>
        <w:drawing>
          <wp:anchor distT="0" distB="0" distL="114300" distR="114300" simplePos="0" relativeHeight="251651075" behindDoc="1" locked="0" layoutInCell="1" allowOverlap="1" wp14:anchorId="3F8862AA" wp14:editId="5D53CE81">
            <wp:simplePos x="0" y="0"/>
            <wp:positionH relativeFrom="column">
              <wp:posOffset>3810</wp:posOffset>
            </wp:positionH>
            <wp:positionV relativeFrom="paragraph">
              <wp:posOffset>2001520</wp:posOffset>
            </wp:positionV>
            <wp:extent cx="1834515" cy="2278380"/>
            <wp:effectExtent l="0" t="0" r="0" b="7620"/>
            <wp:wrapTight wrapText="bothSides">
              <wp:wrapPolygon edited="0">
                <wp:start x="0" y="0"/>
                <wp:lineTo x="0" y="21492"/>
                <wp:lineTo x="21308" y="21492"/>
                <wp:lineTo x="21308" y="0"/>
                <wp:lineTo x="0" y="0"/>
              </wp:wrapPolygon>
            </wp:wrapTight>
            <wp:docPr id="788232173" name="Picture 788232173" descr="An image of a promotional picture for the Connected Beginnings program in Ceduna. The image is of Indigenous artwork on a black background, with the text 'Connected Beginnings Ceduna: Ngura Yadurirn Children &amp; Famil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232173" name="Picture 788232173" descr="An image of a promotional picture for the Connected Beginnings program in Ceduna. The image is of Indigenous artwork on a black background, with the text 'Connected Beginnings Ceduna: Ngura Yadurirn Children &amp; Family Centre'."/>
                    <pic:cNvPicPr/>
                  </pic:nvPicPr>
                  <pic:blipFill>
                    <a:blip r:embed="rId27">
                      <a:extLst>
                        <a:ext uri="{28A0092B-C50C-407E-A947-70E740481C1C}">
                          <a14:useLocalDpi xmlns:a14="http://schemas.microsoft.com/office/drawing/2010/main" val="0"/>
                        </a:ext>
                      </a:extLst>
                    </a:blip>
                    <a:stretch>
                      <a:fillRect/>
                    </a:stretch>
                  </pic:blipFill>
                  <pic:spPr>
                    <a:xfrm>
                      <a:off x="0" y="0"/>
                      <a:ext cx="1834515" cy="2278380"/>
                    </a:xfrm>
                    <a:prstGeom prst="rect">
                      <a:avLst/>
                    </a:prstGeom>
                  </pic:spPr>
                </pic:pic>
              </a:graphicData>
            </a:graphic>
            <wp14:sizeRelH relativeFrom="margin">
              <wp14:pctWidth>0</wp14:pctWidth>
            </wp14:sizeRelH>
            <wp14:sizeRelV relativeFrom="margin">
              <wp14:pctHeight>0</wp14:pctHeight>
            </wp14:sizeRelV>
          </wp:anchor>
        </w:drawing>
      </w:r>
      <w:r w:rsidR="001012F2" w:rsidRPr="00EA2674">
        <w:rPr>
          <w:rStyle w:val="Heading3Char"/>
          <w:b/>
          <w:bCs/>
          <w:i/>
          <w:iCs/>
          <w:color w:val="auto"/>
        </w:rPr>
        <w:t xml:space="preserve">Connected Beginnings in </w:t>
      </w:r>
      <w:proofErr w:type="spellStart"/>
      <w:r w:rsidR="001012F2" w:rsidRPr="00EA2674">
        <w:rPr>
          <w:rStyle w:val="Heading3Char"/>
          <w:b/>
          <w:bCs/>
          <w:i/>
          <w:iCs/>
          <w:color w:val="auto"/>
        </w:rPr>
        <w:t>Ceduna</w:t>
      </w:r>
      <w:proofErr w:type="spellEnd"/>
      <w:r w:rsidR="001012F2" w:rsidRPr="00C60E17">
        <w:rPr>
          <w:rStyle w:val="Heading3Char"/>
          <w:b/>
          <w:bCs/>
          <w:color w:val="auto"/>
        </w:rPr>
        <w:t xml:space="preserve"> </w:t>
      </w:r>
      <w:r w:rsidR="001012F2" w:rsidRPr="00C60E17">
        <w:rPr>
          <w:rStyle w:val="Heading3Char"/>
          <w:b/>
          <w:bCs/>
          <w:color w:val="auto"/>
        </w:rPr>
        <w:br/>
      </w:r>
      <w:r w:rsidR="001012F2" w:rsidRPr="00761C8A">
        <w:rPr>
          <w:rFonts w:cs="Calibri"/>
          <w:lang w:val="en-GB"/>
        </w:rPr>
        <w:t xml:space="preserve">CB has been operating in </w:t>
      </w:r>
      <w:proofErr w:type="spellStart"/>
      <w:r w:rsidR="001012F2" w:rsidRPr="00761C8A">
        <w:rPr>
          <w:rFonts w:cs="Calibri"/>
          <w:lang w:val="en-GB"/>
        </w:rPr>
        <w:t>Ceduna</w:t>
      </w:r>
      <w:proofErr w:type="spellEnd"/>
      <w:r w:rsidR="001012F2" w:rsidRPr="00761C8A">
        <w:rPr>
          <w:rFonts w:cs="Calibri"/>
          <w:lang w:val="en-GB"/>
        </w:rPr>
        <w:t xml:space="preserve"> since 2017. It has supported and guided an interactive, community-informed approach to build a sense of what might work best to address the specific needs of Aboriginal and Torres Strait Islander children and families and has laid the foundations for community-led systems change. </w:t>
      </w:r>
      <w:bookmarkStart w:id="78" w:name="_Hlk173771357"/>
      <w:r w:rsidR="001012F2" w:rsidRPr="00761C8A">
        <w:rPr>
          <w:rFonts w:cs="Calibri"/>
          <w:lang w:val="en-GB"/>
        </w:rPr>
        <w:t xml:space="preserve">The program supports families in several communities, including </w:t>
      </w:r>
      <w:proofErr w:type="spellStart"/>
      <w:r w:rsidR="001012F2" w:rsidRPr="00761C8A">
        <w:rPr>
          <w:rFonts w:cs="Calibri"/>
          <w:lang w:val="en-GB"/>
        </w:rPr>
        <w:t>Ceduna</w:t>
      </w:r>
      <w:proofErr w:type="spellEnd"/>
      <w:r w:rsidR="001012F2" w:rsidRPr="00761C8A">
        <w:rPr>
          <w:rFonts w:cs="Calibri"/>
          <w:lang w:val="en-GB"/>
        </w:rPr>
        <w:t xml:space="preserve">, </w:t>
      </w:r>
      <w:proofErr w:type="spellStart"/>
      <w:r w:rsidR="001012F2" w:rsidRPr="00761C8A">
        <w:rPr>
          <w:rFonts w:cs="Calibri"/>
          <w:lang w:val="en-GB"/>
        </w:rPr>
        <w:t>Koonibba</w:t>
      </w:r>
      <w:proofErr w:type="spellEnd"/>
      <w:r w:rsidR="001012F2" w:rsidRPr="00761C8A">
        <w:rPr>
          <w:rFonts w:cs="Calibri"/>
          <w:lang w:val="en-GB"/>
        </w:rPr>
        <w:t xml:space="preserve">, </w:t>
      </w:r>
      <w:proofErr w:type="spellStart"/>
      <w:r w:rsidR="001012F2" w:rsidRPr="00761C8A">
        <w:rPr>
          <w:rFonts w:cs="Calibri"/>
          <w:lang w:val="en-GB"/>
        </w:rPr>
        <w:t>Scotdesco</w:t>
      </w:r>
      <w:proofErr w:type="spellEnd"/>
      <w:r w:rsidR="001012F2" w:rsidRPr="00761C8A">
        <w:rPr>
          <w:rFonts w:cs="Calibri"/>
          <w:lang w:val="en-GB"/>
        </w:rPr>
        <w:t xml:space="preserve"> and surrounding homelands, as well as the transient members of the Yalata and Oak Valley (Maralinga) communities who often pass through </w:t>
      </w:r>
      <w:proofErr w:type="spellStart"/>
      <w:r w:rsidR="001012F2" w:rsidRPr="00761C8A">
        <w:rPr>
          <w:rFonts w:cs="Calibri"/>
          <w:lang w:val="en-GB"/>
        </w:rPr>
        <w:t>Ceduna</w:t>
      </w:r>
      <w:proofErr w:type="spellEnd"/>
      <w:r w:rsidR="001012F2" w:rsidRPr="00761C8A">
        <w:rPr>
          <w:rFonts w:cs="Calibri"/>
          <w:lang w:val="en-GB"/>
        </w:rPr>
        <w:t xml:space="preserve"> and </w:t>
      </w:r>
      <w:proofErr w:type="spellStart"/>
      <w:r w:rsidR="001012F2" w:rsidRPr="00761C8A">
        <w:rPr>
          <w:rFonts w:cs="Calibri"/>
          <w:lang w:val="en-GB"/>
        </w:rPr>
        <w:t>Koonibba</w:t>
      </w:r>
      <w:proofErr w:type="spellEnd"/>
      <w:r w:rsidR="001012F2" w:rsidRPr="00761C8A">
        <w:rPr>
          <w:rFonts w:cs="Calibri"/>
          <w:lang w:val="en-GB"/>
        </w:rPr>
        <w:t xml:space="preserve">. Community members and a clear majority of stakeholder organisations have a clear understanding of CB’s role in engaging families and fostering collaboration amongst service providers to support school readiness.  </w:t>
      </w:r>
      <w:bookmarkEnd w:id="78"/>
    </w:p>
    <w:p w14:paraId="45A2D39F" w14:textId="77777777" w:rsidR="00E05D21" w:rsidRPr="00EA2674" w:rsidRDefault="001012F2" w:rsidP="00E05D21">
      <w:pPr>
        <w:pStyle w:val="Heading4"/>
        <w:rPr>
          <w:b/>
          <w:bCs/>
          <w:color w:val="auto"/>
          <w:sz w:val="22"/>
          <w:szCs w:val="22"/>
          <w:lang w:val="en-GB" w:eastAsia="en-AU"/>
        </w:rPr>
      </w:pPr>
      <w:r w:rsidRPr="00EA2674">
        <w:rPr>
          <w:b/>
          <w:bCs/>
          <w:color w:val="auto"/>
          <w:sz w:val="22"/>
          <w:szCs w:val="22"/>
          <w:lang w:val="en-GB" w:eastAsia="en-AU"/>
        </w:rPr>
        <w:t>Application of the ACCO Leadership Transition Framework</w:t>
      </w:r>
    </w:p>
    <w:p w14:paraId="2BC176AA" w14:textId="129D6098" w:rsidR="001012F2" w:rsidRPr="00761C8A" w:rsidRDefault="001012F2" w:rsidP="001012F2">
      <w:pPr>
        <w:shd w:val="clear" w:color="auto" w:fill="FFFFFF" w:themeFill="background1"/>
        <w:spacing w:after="120"/>
        <w:rPr>
          <w:rFonts w:cs="Calibri"/>
          <w:lang w:val="en-GB"/>
        </w:rPr>
      </w:pPr>
      <w:proofErr w:type="spellStart"/>
      <w:r w:rsidRPr="00761C8A">
        <w:rPr>
          <w:rFonts w:cs="Calibri"/>
          <w:lang w:val="en-GB"/>
        </w:rPr>
        <w:t>Ceduna</w:t>
      </w:r>
      <w:proofErr w:type="spellEnd"/>
      <w:r w:rsidRPr="00761C8A">
        <w:rPr>
          <w:rFonts w:cs="Calibri"/>
          <w:lang w:val="en-GB"/>
        </w:rPr>
        <w:t xml:space="preserve"> is the second of two communities selected by DoE to trial a structured approach to the CB backbone transition process and showcases a rich example of the ALTF being applied in a pilot transition site.  </w:t>
      </w:r>
    </w:p>
    <w:p w14:paraId="37F22D54" w14:textId="469C08EA" w:rsidR="001012F2" w:rsidRPr="00761C8A" w:rsidRDefault="001012F2" w:rsidP="001012F2">
      <w:pPr>
        <w:shd w:val="clear" w:color="auto" w:fill="FFFFFF" w:themeFill="background1"/>
        <w:spacing w:after="120"/>
        <w:rPr>
          <w:rFonts w:cs="Calibri"/>
          <w:lang w:val="en-GB"/>
        </w:rPr>
      </w:pPr>
      <w:r w:rsidRPr="00761C8A">
        <w:rPr>
          <w:rFonts w:cs="Calibri"/>
          <w:lang w:val="en-GB"/>
        </w:rPr>
        <w:t xml:space="preserve">Facilitated by SNAICC, community consultations were held to identify an Aboriginal organisation that has sufficient community support to engage families, and the operational capacity to take on the backbone role currently held by the </w:t>
      </w:r>
      <w:proofErr w:type="spellStart"/>
      <w:r w:rsidRPr="00761C8A">
        <w:rPr>
          <w:rFonts w:cs="Calibri"/>
          <w:lang w:val="en-GB"/>
        </w:rPr>
        <w:t>Ngura</w:t>
      </w:r>
      <w:proofErr w:type="spellEnd"/>
      <w:r w:rsidRPr="00761C8A">
        <w:rPr>
          <w:rFonts w:cs="Calibri"/>
          <w:lang w:val="en-GB"/>
        </w:rPr>
        <w:t xml:space="preserve"> </w:t>
      </w:r>
      <w:proofErr w:type="spellStart"/>
      <w:r w:rsidRPr="00761C8A">
        <w:rPr>
          <w:rFonts w:cs="Calibri"/>
          <w:lang w:val="en-GB"/>
        </w:rPr>
        <w:t>Yadurirn</w:t>
      </w:r>
      <w:proofErr w:type="spellEnd"/>
      <w:r w:rsidRPr="00761C8A">
        <w:rPr>
          <w:rFonts w:cs="Calibri"/>
          <w:lang w:val="en-GB"/>
        </w:rPr>
        <w:t xml:space="preserve"> Children and Family Centre (NYCFC).  </w:t>
      </w:r>
    </w:p>
    <w:p w14:paraId="60C1B3A0" w14:textId="06A5C545" w:rsidR="001012F2" w:rsidRPr="00761C8A" w:rsidRDefault="001012F2" w:rsidP="001012F2">
      <w:pPr>
        <w:shd w:val="clear" w:color="auto" w:fill="FFFFFF" w:themeFill="background1"/>
        <w:spacing w:after="120"/>
        <w:rPr>
          <w:rFonts w:cs="Calibri"/>
          <w:lang w:val="en-GB"/>
        </w:rPr>
      </w:pPr>
      <w:r w:rsidRPr="00761C8A">
        <w:rPr>
          <w:rFonts w:cs="Calibri"/>
          <w:lang w:val="en-GB"/>
        </w:rPr>
        <w:lastRenderedPageBreak/>
        <w:t xml:space="preserve">Before consultations </w:t>
      </w:r>
      <w:r w:rsidR="003B2D8F" w:rsidRPr="00761C8A">
        <w:rPr>
          <w:rFonts w:cs="Calibri"/>
          <w:lang w:val="en-GB"/>
        </w:rPr>
        <w:t>began</w:t>
      </w:r>
      <w:r w:rsidRPr="00761C8A">
        <w:rPr>
          <w:rFonts w:cs="Calibri"/>
          <w:lang w:val="en-GB"/>
        </w:rPr>
        <w:t xml:space="preserve"> in community, there was extensive information sharing and pre</w:t>
      </w:r>
      <w:r w:rsidR="003B2D8F" w:rsidRPr="00761C8A">
        <w:rPr>
          <w:rFonts w:cs="Calibri"/>
          <w:lang w:val="en-GB"/>
        </w:rPr>
        <w:t>-</w:t>
      </w:r>
      <w:r w:rsidRPr="00761C8A">
        <w:rPr>
          <w:rFonts w:cs="Calibri"/>
          <w:lang w:val="en-GB"/>
        </w:rPr>
        <w:t xml:space="preserve">work to ensure that community and community leaders were best placed to provide informed feedback and contribute to discussions on the framework. This included sharing the framework with local ACCOs. Group discussions and individual interviews were </w:t>
      </w:r>
      <w:r w:rsidR="003B2D8F" w:rsidRPr="00761C8A">
        <w:rPr>
          <w:rFonts w:cs="Calibri"/>
          <w:lang w:val="en-GB"/>
        </w:rPr>
        <w:t>held</w:t>
      </w:r>
      <w:r w:rsidRPr="00761C8A">
        <w:rPr>
          <w:rFonts w:cs="Calibri"/>
          <w:lang w:val="en-GB"/>
        </w:rPr>
        <w:t xml:space="preserve"> to ensure that all community members, early years organisations and ACCOs had the opportunity to have their say. </w:t>
      </w:r>
    </w:p>
    <w:p w14:paraId="0214DF3D" w14:textId="77777777" w:rsidR="001012F2" w:rsidRPr="00761C8A" w:rsidRDefault="001012F2" w:rsidP="001012F2">
      <w:pPr>
        <w:shd w:val="clear" w:color="auto" w:fill="FFFFFF"/>
        <w:spacing w:after="120"/>
        <w:jc w:val="center"/>
        <w:rPr>
          <w:rFonts w:cs="Calibri"/>
          <w:i/>
          <w:iCs/>
          <w:color w:val="465762" w:themeColor="text2"/>
          <w:lang w:val="en-GB"/>
        </w:rPr>
      </w:pPr>
      <w:r w:rsidRPr="00761C8A">
        <w:rPr>
          <w:rFonts w:cs="Calibri"/>
          <w:i/>
          <w:iCs/>
          <w:color w:val="465762" w:themeColor="text2"/>
          <w:lang w:val="en-GB"/>
        </w:rPr>
        <w:t>“Our Nannas group are the cultural authority holders, and we go to them for everything, including yarns about the framework.” - Project Officer Connected Beginnings NYCFC</w:t>
      </w:r>
    </w:p>
    <w:p w14:paraId="75C4E007" w14:textId="285432E4" w:rsidR="001012F2" w:rsidRPr="00761C8A" w:rsidRDefault="001012F2" w:rsidP="001012F2">
      <w:pPr>
        <w:shd w:val="clear" w:color="auto" w:fill="FFFFFF" w:themeFill="background1"/>
        <w:spacing w:after="120"/>
        <w:rPr>
          <w:rFonts w:cs="Calibri"/>
          <w:lang w:val="en-GB"/>
        </w:rPr>
      </w:pPr>
      <w:r w:rsidRPr="00761C8A">
        <w:rPr>
          <w:rFonts w:cs="Calibri"/>
          <w:lang w:val="en-GB"/>
        </w:rPr>
        <w:t xml:space="preserve">SNAICC’s approach to transition consultations undertakes the same approach and methodology used by SNAICC’s CB Community Partner when exploring readiness for, and receptiveness to initiating a CB program in a new site. The conversation unfolds organically, and is guided by the following principles articulated in the framework: </w:t>
      </w:r>
    </w:p>
    <w:p w14:paraId="1CD36794" w14:textId="77777777" w:rsidR="001012F2" w:rsidRPr="00C60E17" w:rsidRDefault="001012F2" w:rsidP="00C60E17">
      <w:pPr>
        <w:pStyle w:val="Heading2"/>
        <w:rPr>
          <w:sz w:val="24"/>
          <w:szCs w:val="24"/>
        </w:rPr>
      </w:pPr>
      <w:r w:rsidRPr="00C60E17">
        <w:rPr>
          <w:sz w:val="24"/>
          <w:szCs w:val="24"/>
        </w:rPr>
        <w:t xml:space="preserve">Principle 2: Centre Aboriginal and Torres Strait Islander Ways of Knowing, Doing &amp; Being </w:t>
      </w:r>
    </w:p>
    <w:p w14:paraId="75396D0F" w14:textId="77777777" w:rsidR="001012F2" w:rsidRPr="00761C8A" w:rsidRDefault="001012F2" w:rsidP="000C5B49">
      <w:pPr>
        <w:pStyle w:val="ListParagraph"/>
        <w:numPr>
          <w:ilvl w:val="0"/>
          <w:numId w:val="21"/>
        </w:numPr>
        <w:spacing w:after="160" w:line="278" w:lineRule="auto"/>
        <w:rPr>
          <w:rFonts w:ascii="Gill Sans Nova" w:hAnsi="Gill Sans Nova" w:cs="Calibri"/>
          <w:sz w:val="24"/>
          <w:szCs w:val="24"/>
          <w:lang w:val="en-GB"/>
        </w:rPr>
      </w:pPr>
      <w:r w:rsidRPr="00761C8A">
        <w:rPr>
          <w:rFonts w:ascii="Gill Sans Nova" w:hAnsi="Gill Sans Nova" w:cs="Calibri"/>
          <w:sz w:val="24"/>
          <w:szCs w:val="24"/>
          <w:lang w:val="en-GB"/>
        </w:rPr>
        <w:t>This principle places the knowledge, cultural authority and self- determination of Aboriginal and Torres Strait Islander communities at the core of the transition process</w:t>
      </w:r>
    </w:p>
    <w:p w14:paraId="3719BF8D" w14:textId="77777777" w:rsidR="001012F2" w:rsidRPr="00C60E17" w:rsidRDefault="001012F2" w:rsidP="00C60E17">
      <w:pPr>
        <w:pStyle w:val="Heading3"/>
        <w:rPr>
          <w:b/>
          <w:bCs/>
          <w:color w:val="auto"/>
        </w:rPr>
      </w:pPr>
      <w:r w:rsidRPr="00C60E17">
        <w:rPr>
          <w:b/>
          <w:bCs/>
          <w:color w:val="auto"/>
        </w:rPr>
        <w:t>Principle 3: Accountability to Community &amp; Governance Group</w:t>
      </w:r>
    </w:p>
    <w:p w14:paraId="71D65BA9" w14:textId="77777777" w:rsidR="001012F2" w:rsidRPr="00761C8A" w:rsidRDefault="001012F2" w:rsidP="000C5B49">
      <w:pPr>
        <w:pStyle w:val="ListParagraph"/>
        <w:numPr>
          <w:ilvl w:val="0"/>
          <w:numId w:val="21"/>
        </w:numPr>
        <w:spacing w:after="160" w:line="278" w:lineRule="auto"/>
        <w:rPr>
          <w:rFonts w:ascii="Gill Sans Nova" w:hAnsi="Gill Sans Nova" w:cs="Calibri"/>
          <w:sz w:val="24"/>
          <w:szCs w:val="24"/>
          <w:lang w:val="en-GB"/>
        </w:rPr>
      </w:pPr>
      <w:r w:rsidRPr="00761C8A">
        <w:rPr>
          <w:rFonts w:ascii="Gill Sans Nova" w:hAnsi="Gill Sans Nova" w:cs="Calibri"/>
          <w:sz w:val="24"/>
          <w:szCs w:val="24"/>
          <w:lang w:val="en-GB"/>
        </w:rPr>
        <w:t>This principle acknowledges the accountability and cultural authority ACCOs hold in their communities regardless of what they are funded to deliver and implies the need for transparency in the operation of all aspects of CB projects, including the transition of backbone functions.</w:t>
      </w:r>
    </w:p>
    <w:p w14:paraId="4787619F" w14:textId="69E977A7" w:rsidR="001012F2" w:rsidRPr="00761C8A" w:rsidRDefault="001012F2" w:rsidP="001012F2">
      <w:pPr>
        <w:shd w:val="clear" w:color="auto" w:fill="FFFFFF" w:themeFill="background1"/>
        <w:spacing w:after="120"/>
        <w:rPr>
          <w:rFonts w:cs="Calibri"/>
          <w:lang w:val="en-GB"/>
        </w:rPr>
      </w:pPr>
      <w:r w:rsidRPr="00761C8A">
        <w:rPr>
          <w:rFonts w:cs="Calibri"/>
          <w:lang w:val="en-GB"/>
        </w:rPr>
        <w:t xml:space="preserve">Responses from Elders, mothers with young families and stakeholder organisations including ACCOs have consistently supported the retention of backbone functions at NYCFC. Although community members determined that the CB site would remain with the non-ACCO, the process and methodology for arriving at this decision was driven by self-determination and cultural authority within the community.   </w:t>
      </w:r>
    </w:p>
    <w:p w14:paraId="2FB8FB16" w14:textId="77777777" w:rsidR="001012F2" w:rsidRPr="00761C8A" w:rsidRDefault="001012F2" w:rsidP="001012F2">
      <w:pPr>
        <w:shd w:val="clear" w:color="auto" w:fill="FFFFFF"/>
        <w:spacing w:after="120"/>
        <w:rPr>
          <w:rFonts w:eastAsia="Times New Roman" w:cs="Calibri"/>
          <w:b/>
          <w:bCs/>
          <w:i/>
          <w:iCs/>
          <w:kern w:val="0"/>
          <w:lang w:val="en-GB" w:eastAsia="en-AU"/>
          <w14:ligatures w14:val="none"/>
        </w:rPr>
      </w:pPr>
      <w:r w:rsidRPr="00EA2674">
        <w:rPr>
          <w:rStyle w:val="Heading3Char"/>
          <w:b/>
          <w:bCs/>
          <w:i/>
          <w:iCs/>
          <w:color w:val="auto"/>
        </w:rPr>
        <w:t>Community led decision making at the heart of the work</w:t>
      </w:r>
      <w:r w:rsidRPr="00C60E17">
        <w:rPr>
          <w:rStyle w:val="Heading3Char"/>
          <w:b/>
          <w:bCs/>
          <w:color w:val="auto"/>
        </w:rPr>
        <w:br/>
      </w:r>
      <w:r w:rsidRPr="00761C8A">
        <w:rPr>
          <w:rFonts w:cs="Calibri"/>
          <w:lang w:val="en-GB"/>
        </w:rPr>
        <w:t>Community self-determination in the choice of CB backbone is integral to families’ engagement with the program. To ensure that the transition process aligns with the self-determined choice of the community, the recommendation for transition is always guided by a combination of factors, including:</w:t>
      </w:r>
    </w:p>
    <w:p w14:paraId="66854B2A" w14:textId="77777777" w:rsidR="001012F2" w:rsidRPr="00761C8A" w:rsidRDefault="001012F2" w:rsidP="000C5B49">
      <w:pPr>
        <w:numPr>
          <w:ilvl w:val="0"/>
          <w:numId w:val="21"/>
        </w:numPr>
        <w:shd w:val="clear" w:color="auto" w:fill="FFFFFF"/>
        <w:tabs>
          <w:tab w:val="num" w:pos="720"/>
        </w:tabs>
        <w:textAlignment w:val="baseline"/>
        <w:rPr>
          <w:rFonts w:eastAsia="Times New Roman" w:cs="Calibri"/>
          <w:lang w:val="en-GB"/>
        </w:rPr>
      </w:pPr>
      <w:r w:rsidRPr="00761C8A">
        <w:rPr>
          <w:rFonts w:eastAsia="Times New Roman" w:cs="Calibri"/>
          <w:lang w:val="en-GB"/>
        </w:rPr>
        <w:t xml:space="preserve">The recommended organisation is backed by cultural </w:t>
      </w:r>
      <w:proofErr w:type="gramStart"/>
      <w:r w:rsidRPr="00761C8A">
        <w:rPr>
          <w:rFonts w:eastAsia="Times New Roman" w:cs="Calibri"/>
          <w:lang w:val="en-GB"/>
        </w:rPr>
        <w:t>authority;</w:t>
      </w:r>
      <w:proofErr w:type="gramEnd"/>
    </w:p>
    <w:p w14:paraId="22A171BC" w14:textId="77777777" w:rsidR="001012F2" w:rsidRPr="00761C8A" w:rsidRDefault="001012F2" w:rsidP="000C5B49">
      <w:pPr>
        <w:numPr>
          <w:ilvl w:val="0"/>
          <w:numId w:val="21"/>
        </w:numPr>
        <w:shd w:val="clear" w:color="auto" w:fill="FFFFFF"/>
        <w:tabs>
          <w:tab w:val="num" w:pos="720"/>
        </w:tabs>
        <w:textAlignment w:val="baseline"/>
        <w:rPr>
          <w:rFonts w:eastAsia="Times New Roman" w:cs="Calibri"/>
          <w:lang w:val="en-GB"/>
        </w:rPr>
      </w:pPr>
      <w:r w:rsidRPr="00761C8A">
        <w:rPr>
          <w:rFonts w:eastAsia="Times New Roman" w:cs="Calibri"/>
          <w:lang w:val="en-GB"/>
        </w:rPr>
        <w:t xml:space="preserve">Clear evidence that the recommended organisation is driven by community need and community </w:t>
      </w:r>
      <w:proofErr w:type="gramStart"/>
      <w:r w:rsidRPr="00761C8A">
        <w:rPr>
          <w:rFonts w:eastAsia="Times New Roman" w:cs="Calibri"/>
          <w:lang w:val="en-GB"/>
        </w:rPr>
        <w:t>input;</w:t>
      </w:r>
      <w:proofErr w:type="gramEnd"/>
    </w:p>
    <w:p w14:paraId="26950D38" w14:textId="77777777" w:rsidR="001012F2" w:rsidRPr="00761C8A" w:rsidRDefault="001012F2" w:rsidP="000C5B49">
      <w:pPr>
        <w:numPr>
          <w:ilvl w:val="0"/>
          <w:numId w:val="21"/>
        </w:numPr>
        <w:shd w:val="clear" w:color="auto" w:fill="FFFFFF"/>
        <w:tabs>
          <w:tab w:val="num" w:pos="720"/>
        </w:tabs>
        <w:textAlignment w:val="baseline"/>
        <w:rPr>
          <w:rFonts w:eastAsia="Times New Roman" w:cs="Calibri"/>
          <w:lang w:val="en-GB"/>
        </w:rPr>
      </w:pPr>
      <w:r w:rsidRPr="00761C8A">
        <w:rPr>
          <w:rFonts w:eastAsia="Times New Roman" w:cs="Calibri"/>
          <w:lang w:val="en-GB"/>
        </w:rPr>
        <w:t xml:space="preserve">Evidence that the organisation is non-partisan and generally well regarded by </w:t>
      </w:r>
      <w:proofErr w:type="gramStart"/>
      <w:r w:rsidRPr="00761C8A">
        <w:rPr>
          <w:rFonts w:eastAsia="Times New Roman" w:cs="Calibri"/>
          <w:lang w:val="en-GB"/>
        </w:rPr>
        <w:t>community;</w:t>
      </w:r>
      <w:proofErr w:type="gramEnd"/>
    </w:p>
    <w:p w14:paraId="3F28E19B" w14:textId="77777777" w:rsidR="001012F2" w:rsidRPr="00761C8A" w:rsidRDefault="001012F2" w:rsidP="000C5B49">
      <w:pPr>
        <w:numPr>
          <w:ilvl w:val="0"/>
          <w:numId w:val="21"/>
        </w:numPr>
        <w:shd w:val="clear" w:color="auto" w:fill="FFFFFF"/>
        <w:tabs>
          <w:tab w:val="num" w:pos="720"/>
        </w:tabs>
        <w:textAlignment w:val="baseline"/>
        <w:rPr>
          <w:rFonts w:eastAsia="Times New Roman" w:cs="Calibri"/>
          <w:lang w:val="en-GB"/>
        </w:rPr>
      </w:pPr>
      <w:r w:rsidRPr="00761C8A">
        <w:rPr>
          <w:rFonts w:eastAsia="Times New Roman" w:cs="Calibri"/>
          <w:lang w:val="en-GB"/>
        </w:rPr>
        <w:t xml:space="preserve">Clear understanding of the role of the CB programme and the role of the backbone </w:t>
      </w:r>
      <w:proofErr w:type="gramStart"/>
      <w:r w:rsidRPr="00761C8A">
        <w:rPr>
          <w:rFonts w:eastAsia="Times New Roman" w:cs="Calibri"/>
          <w:lang w:val="en-GB"/>
        </w:rPr>
        <w:t>organisation;</w:t>
      </w:r>
      <w:proofErr w:type="gramEnd"/>
    </w:p>
    <w:p w14:paraId="1E63BCFF" w14:textId="7D8B2C5A" w:rsidR="001012F2" w:rsidRPr="00761C8A" w:rsidRDefault="001012F2" w:rsidP="000C5B49">
      <w:pPr>
        <w:numPr>
          <w:ilvl w:val="0"/>
          <w:numId w:val="21"/>
        </w:numPr>
        <w:shd w:val="clear" w:color="auto" w:fill="FFFFFF"/>
        <w:tabs>
          <w:tab w:val="num" w:pos="720"/>
        </w:tabs>
        <w:textAlignment w:val="baseline"/>
        <w:rPr>
          <w:rFonts w:eastAsia="Times New Roman" w:cs="Calibri"/>
          <w:lang w:val="en-GB"/>
        </w:rPr>
      </w:pPr>
      <w:r w:rsidRPr="00761C8A">
        <w:rPr>
          <w:rFonts w:eastAsia="Times New Roman" w:cs="Calibri"/>
          <w:lang w:val="en-GB"/>
        </w:rPr>
        <w:t>Evidence that the organisation has capability to manage the program and its compliance requirements.</w:t>
      </w:r>
      <w:r w:rsidRPr="00761C8A">
        <w:rPr>
          <w:rFonts w:eastAsia="Times New Roman" w:cs="Calibri"/>
          <w:lang w:val="en-GB"/>
        </w:rPr>
        <w:br/>
      </w:r>
    </w:p>
    <w:p w14:paraId="73563343" w14:textId="6AC3387F" w:rsidR="001012F2" w:rsidRPr="00761C8A" w:rsidRDefault="001012F2" w:rsidP="001012F2">
      <w:pPr>
        <w:shd w:val="clear" w:color="auto" w:fill="FFFFFF"/>
        <w:spacing w:after="120"/>
        <w:jc w:val="center"/>
        <w:rPr>
          <w:rFonts w:cs="Calibri"/>
          <w:i/>
          <w:iCs/>
          <w:color w:val="465762" w:themeColor="text2"/>
          <w:lang w:val="en-GB"/>
        </w:rPr>
      </w:pPr>
      <w:r w:rsidRPr="00761C8A">
        <w:rPr>
          <w:rFonts w:cs="Calibri"/>
          <w:i/>
          <w:iCs/>
          <w:color w:val="465762" w:themeColor="text2"/>
          <w:lang w:val="en-GB"/>
        </w:rPr>
        <w:lastRenderedPageBreak/>
        <w:t>“We take connecting with community very seriously and ensure cultural authority is embedded in everything NYCFC does</w:t>
      </w:r>
      <w:r w:rsidR="00D1598E" w:rsidRPr="00761C8A">
        <w:rPr>
          <w:rFonts w:cs="Calibri"/>
          <w:i/>
          <w:iCs/>
          <w:color w:val="465762" w:themeColor="text2"/>
          <w:lang w:val="en-GB"/>
        </w:rPr>
        <w:t>.</w:t>
      </w:r>
      <w:r w:rsidRPr="00761C8A">
        <w:rPr>
          <w:rFonts w:cs="Calibri"/>
          <w:i/>
          <w:iCs/>
          <w:color w:val="465762" w:themeColor="text2"/>
          <w:lang w:val="en-GB"/>
        </w:rPr>
        <w:t>” Project Officer Connected Beginnings NYCFC</w:t>
      </w:r>
    </w:p>
    <w:p w14:paraId="549A4DF8" w14:textId="77777777" w:rsidR="00E53312" w:rsidRPr="00761C8A" w:rsidRDefault="001012F2" w:rsidP="001012F2">
      <w:pPr>
        <w:shd w:val="clear" w:color="auto" w:fill="FFFFFF" w:themeFill="background1"/>
        <w:spacing w:after="120"/>
        <w:rPr>
          <w:rFonts w:eastAsia="Gill Sans Nova" w:cs="Gill Sans Nova"/>
          <w:lang w:val="en-GB"/>
        </w:rPr>
      </w:pPr>
      <w:r w:rsidRPr="00761C8A">
        <w:rPr>
          <w:rFonts w:cs="Calibri"/>
          <w:lang w:val="en-GB"/>
        </w:rPr>
        <w:t xml:space="preserve">More information on the framework and resources for how it can be applied can be found at </w:t>
      </w:r>
      <w:hyperlink r:id="rId28">
        <w:r w:rsidRPr="00761C8A">
          <w:rPr>
            <w:rStyle w:val="Hyperlink"/>
            <w:rFonts w:eastAsia="Gill Sans Nova" w:cs="Gill Sans Nova"/>
            <w:lang w:val="en-GB"/>
          </w:rPr>
          <w:t>Kids Come First | Report | SNAICC</w:t>
        </w:r>
      </w:hyperlink>
      <w:r w:rsidRPr="00761C8A">
        <w:rPr>
          <w:rFonts w:eastAsia="Gill Sans Nova" w:cs="Gill Sans Nova"/>
          <w:lang w:val="en-GB"/>
        </w:rPr>
        <w:t xml:space="preserve">. </w:t>
      </w:r>
    </w:p>
    <w:p w14:paraId="3B42C64A" w14:textId="77777777" w:rsidR="00F52F53" w:rsidRPr="00761C8A" w:rsidRDefault="00F52F53" w:rsidP="001012F2">
      <w:pPr>
        <w:shd w:val="clear" w:color="auto" w:fill="FFFFFF" w:themeFill="background1"/>
        <w:spacing w:after="120"/>
        <w:rPr>
          <w:rFonts w:eastAsia="Gill Sans Nova" w:cs="Gill Sans Nova"/>
          <w:lang w:val="en-GB"/>
        </w:rPr>
      </w:pPr>
    </w:p>
    <w:p w14:paraId="2078C7CD" w14:textId="0581561F" w:rsidR="00A1313A" w:rsidRPr="00761C8A" w:rsidRDefault="00F52F53" w:rsidP="003E3CFD">
      <w:pPr>
        <w:rPr>
          <w:rFonts w:eastAsia="Gill Sans Nova" w:cs="Gill Sans Nova"/>
          <w:lang w:val="en-GB"/>
        </w:rPr>
      </w:pPr>
      <w:r w:rsidRPr="00761C8A">
        <w:rPr>
          <w:rFonts w:eastAsia="Gill Sans Nova" w:cs="Gill Sans Nova"/>
          <w:lang w:val="en-GB"/>
        </w:rPr>
        <w:br w:type="page"/>
      </w:r>
    </w:p>
    <w:p w14:paraId="123C1DE6" w14:textId="596DBF2D" w:rsidR="003173B5" w:rsidRPr="00C60E17" w:rsidRDefault="003173B5" w:rsidP="00C60E17">
      <w:pPr>
        <w:pStyle w:val="Heading2"/>
        <w:rPr>
          <w:sz w:val="24"/>
          <w:szCs w:val="24"/>
          <w:lang w:val="en-GB"/>
        </w:rPr>
      </w:pPr>
      <w:r w:rsidRPr="00C60E17">
        <w:rPr>
          <w:sz w:val="24"/>
          <w:szCs w:val="24"/>
          <w:lang w:val="en-GB"/>
        </w:rPr>
        <w:lastRenderedPageBreak/>
        <w:t xml:space="preserve">Case study: Co-designing the Health Navigator Pilot Program (HNPP) WA Health </w:t>
      </w:r>
      <w:r w:rsidR="00381E7F" w:rsidRPr="00C60E17">
        <w:rPr>
          <w:sz w:val="24"/>
          <w:szCs w:val="24"/>
          <w:lang w:val="en-GB"/>
        </w:rPr>
        <w:t>and Department of Communities</w:t>
      </w:r>
    </w:p>
    <w:p w14:paraId="2753BB60" w14:textId="1ADC6B3E" w:rsidR="003173B5" w:rsidRPr="00761C8A" w:rsidRDefault="003173B5" w:rsidP="003173B5">
      <w:pPr>
        <w:shd w:val="clear" w:color="auto" w:fill="FFFFFF" w:themeFill="background1"/>
        <w:spacing w:after="120"/>
        <w:rPr>
          <w:rFonts w:eastAsia="Gill Sans Nova" w:cs="Gill Sans Nova"/>
          <w:lang w:val="en-GB"/>
        </w:rPr>
      </w:pPr>
      <w:r w:rsidRPr="00761C8A">
        <w:rPr>
          <w:rFonts w:eastAsia="Gill Sans Nova" w:cs="Gill Sans Nova"/>
          <w:lang w:val="en-GB"/>
        </w:rPr>
        <w:t xml:space="preserve">Carers and children in out-of-home care often find it challenging to navigate the health system to access the services they need. The Health Navigator Pilot Program (HNPP) provides a new model for eligible children and young people in </w:t>
      </w:r>
      <w:r w:rsidR="002B6ADC" w:rsidRPr="00761C8A">
        <w:rPr>
          <w:rFonts w:eastAsia="Gill Sans Nova" w:cs="Gill Sans Nova"/>
          <w:lang w:val="en-GB"/>
        </w:rPr>
        <w:t xml:space="preserve">out-of-home care </w:t>
      </w:r>
      <w:r w:rsidRPr="00761C8A">
        <w:rPr>
          <w:rFonts w:eastAsia="Gill Sans Nova" w:cs="Gill Sans Nova"/>
          <w:lang w:val="en-GB"/>
        </w:rPr>
        <w:t xml:space="preserve">to navigate to the right service at the right time, including access to culturally safe and holistic services. </w:t>
      </w:r>
    </w:p>
    <w:p w14:paraId="52481BE7" w14:textId="77777777" w:rsidR="003173B5" w:rsidRPr="00761C8A" w:rsidRDefault="003173B5" w:rsidP="003173B5">
      <w:pPr>
        <w:shd w:val="clear" w:color="auto" w:fill="FFFFFF" w:themeFill="background1"/>
        <w:spacing w:after="120"/>
        <w:rPr>
          <w:rFonts w:eastAsia="Gill Sans Nova" w:cs="Gill Sans Nova"/>
          <w:lang w:val="en-GB"/>
        </w:rPr>
      </w:pPr>
      <w:r w:rsidRPr="00761C8A">
        <w:rPr>
          <w:rFonts w:eastAsia="Gill Sans Nova" w:cs="Gill Sans Nova"/>
          <w:lang w:val="en-GB"/>
        </w:rPr>
        <w:t xml:space="preserve">The HNPP is being piloted in the </w:t>
      </w:r>
      <w:proofErr w:type="gramStart"/>
      <w:r w:rsidRPr="00761C8A">
        <w:rPr>
          <w:rFonts w:eastAsia="Gill Sans Nova" w:cs="Gill Sans Nova"/>
          <w:lang w:val="en-GB"/>
        </w:rPr>
        <w:t>South West</w:t>
      </w:r>
      <w:proofErr w:type="gramEnd"/>
      <w:r w:rsidRPr="00761C8A">
        <w:rPr>
          <w:rFonts w:eastAsia="Gill Sans Nova" w:cs="Gill Sans Nova"/>
          <w:lang w:val="en-GB"/>
        </w:rPr>
        <w:t xml:space="preserve"> and </w:t>
      </w:r>
      <w:proofErr w:type="spellStart"/>
      <w:r w:rsidRPr="00761C8A">
        <w:rPr>
          <w:rFonts w:eastAsia="Gill Sans Nova" w:cs="Gill Sans Nova"/>
          <w:lang w:val="en-GB"/>
        </w:rPr>
        <w:t>Mirrabooka</w:t>
      </w:r>
      <w:proofErr w:type="spellEnd"/>
      <w:r w:rsidRPr="00761C8A">
        <w:rPr>
          <w:rFonts w:eastAsia="Gill Sans Nova" w:cs="Gill Sans Nova"/>
          <w:lang w:val="en-GB"/>
        </w:rPr>
        <w:t xml:space="preserve"> regions of Western Australia, and partners with Aboriginal Medical Services to help children and young people access required health assessments and services. </w:t>
      </w:r>
    </w:p>
    <w:p w14:paraId="33635871" w14:textId="77777777" w:rsidR="003173B5" w:rsidRPr="00761C8A" w:rsidRDefault="003173B5" w:rsidP="003173B5">
      <w:pPr>
        <w:shd w:val="clear" w:color="auto" w:fill="FFFFFF" w:themeFill="background1"/>
        <w:spacing w:after="120"/>
        <w:rPr>
          <w:rFonts w:eastAsia="Gill Sans Nova" w:cs="Gill Sans Nova"/>
          <w:lang w:val="en-GB"/>
        </w:rPr>
      </w:pPr>
      <w:r w:rsidRPr="00761C8A">
        <w:rPr>
          <w:rFonts w:eastAsia="Gill Sans Nova" w:cs="Gill Sans Nova"/>
          <w:lang w:val="en-GB"/>
        </w:rPr>
        <w:t xml:space="preserve">To design the service, the Department of Health and Department of Communities facilitated a co-designed series of workshops across the </w:t>
      </w:r>
      <w:proofErr w:type="gramStart"/>
      <w:r w:rsidRPr="00761C8A">
        <w:rPr>
          <w:rFonts w:eastAsia="Gill Sans Nova" w:cs="Gill Sans Nova"/>
          <w:lang w:val="en-GB"/>
        </w:rPr>
        <w:t>South West</w:t>
      </w:r>
      <w:proofErr w:type="gramEnd"/>
      <w:r w:rsidRPr="00761C8A">
        <w:rPr>
          <w:rFonts w:eastAsia="Gill Sans Nova" w:cs="Gill Sans Nova"/>
          <w:lang w:val="en-GB"/>
        </w:rPr>
        <w:t xml:space="preserve"> and </w:t>
      </w:r>
      <w:proofErr w:type="spellStart"/>
      <w:r w:rsidRPr="00761C8A">
        <w:rPr>
          <w:rFonts w:eastAsia="Gill Sans Nova" w:cs="Gill Sans Nova"/>
          <w:lang w:val="en-GB"/>
        </w:rPr>
        <w:t>Mirrabooka</w:t>
      </w:r>
      <w:proofErr w:type="spellEnd"/>
      <w:r w:rsidRPr="00761C8A">
        <w:rPr>
          <w:rFonts w:eastAsia="Gill Sans Nova" w:cs="Gill Sans Nova"/>
          <w:lang w:val="en-GB"/>
        </w:rPr>
        <w:t xml:space="preserve"> regions with 143 key stakeholders to discover, develop, test and implement the pilot. Stakeholders included: </w:t>
      </w:r>
    </w:p>
    <w:p w14:paraId="0544B3A2" w14:textId="144E0FC5" w:rsidR="003173B5" w:rsidRPr="00761C8A" w:rsidRDefault="003173B5" w:rsidP="000C5B49">
      <w:pPr>
        <w:numPr>
          <w:ilvl w:val="0"/>
          <w:numId w:val="23"/>
        </w:numPr>
        <w:shd w:val="clear" w:color="auto" w:fill="FFFFFF" w:themeFill="background1"/>
        <w:spacing w:after="120"/>
        <w:rPr>
          <w:rFonts w:eastAsia="Gill Sans Nova" w:cs="Gill Sans Nova"/>
          <w:lang w:val="en-GB"/>
        </w:rPr>
      </w:pPr>
      <w:r w:rsidRPr="00761C8A">
        <w:rPr>
          <w:rFonts w:eastAsia="Gill Sans Nova" w:cs="Gill Sans Nova"/>
          <w:lang w:val="en-GB"/>
        </w:rPr>
        <w:t>ACCOs (particularly local Aboriginal Medical Services</w:t>
      </w:r>
      <w:r w:rsidR="00F05D79">
        <w:rPr>
          <w:rFonts w:eastAsia="Gill Sans Nova" w:cs="Gill Sans Nova"/>
          <w:lang w:val="en-GB"/>
        </w:rPr>
        <w:t xml:space="preserve"> (AMS</w:t>
      </w:r>
      <w:r w:rsidR="00F01620">
        <w:rPr>
          <w:rFonts w:eastAsia="Gill Sans Nova" w:cs="Gill Sans Nova"/>
          <w:lang w:val="en-GB"/>
        </w:rPr>
        <w:t>s</w:t>
      </w:r>
      <w:r w:rsidR="00F05D79">
        <w:rPr>
          <w:rFonts w:eastAsia="Gill Sans Nova" w:cs="Gill Sans Nova"/>
          <w:lang w:val="en-GB"/>
        </w:rPr>
        <w:t>)</w:t>
      </w:r>
      <w:proofErr w:type="gramStart"/>
      <w:r w:rsidRPr="00761C8A">
        <w:rPr>
          <w:rFonts w:eastAsia="Gill Sans Nova" w:cs="Gill Sans Nova"/>
          <w:lang w:val="en-GB"/>
        </w:rPr>
        <w:t>);</w:t>
      </w:r>
      <w:proofErr w:type="gramEnd"/>
      <w:r w:rsidRPr="00761C8A">
        <w:rPr>
          <w:rFonts w:eastAsia="Gill Sans Nova" w:cs="Gill Sans Nova"/>
          <w:lang w:val="en-GB"/>
        </w:rPr>
        <w:t xml:space="preserve"> </w:t>
      </w:r>
    </w:p>
    <w:p w14:paraId="37ABF364" w14:textId="77777777" w:rsidR="003173B5" w:rsidRPr="00761C8A" w:rsidRDefault="003173B5" w:rsidP="000C5B49">
      <w:pPr>
        <w:numPr>
          <w:ilvl w:val="0"/>
          <w:numId w:val="23"/>
        </w:numPr>
        <w:shd w:val="clear" w:color="auto" w:fill="FFFFFF" w:themeFill="background1"/>
        <w:spacing w:after="120"/>
        <w:rPr>
          <w:rFonts w:eastAsia="Gill Sans Nova" w:cs="Gill Sans Nova"/>
          <w:lang w:val="en-GB"/>
        </w:rPr>
      </w:pPr>
      <w:proofErr w:type="gramStart"/>
      <w:r w:rsidRPr="00761C8A">
        <w:rPr>
          <w:rFonts w:eastAsia="Gill Sans Nova" w:cs="Gill Sans Nova"/>
          <w:lang w:val="en-GB"/>
        </w:rPr>
        <w:t>carers;</w:t>
      </w:r>
      <w:proofErr w:type="gramEnd"/>
      <w:r w:rsidRPr="00761C8A">
        <w:rPr>
          <w:rFonts w:eastAsia="Gill Sans Nova" w:cs="Gill Sans Nova"/>
          <w:lang w:val="en-GB"/>
        </w:rPr>
        <w:t xml:space="preserve"> </w:t>
      </w:r>
    </w:p>
    <w:p w14:paraId="5AA51D3E" w14:textId="77777777" w:rsidR="003173B5" w:rsidRPr="00761C8A" w:rsidRDefault="003173B5" w:rsidP="000C5B49">
      <w:pPr>
        <w:numPr>
          <w:ilvl w:val="0"/>
          <w:numId w:val="23"/>
        </w:numPr>
        <w:shd w:val="clear" w:color="auto" w:fill="FFFFFF" w:themeFill="background1"/>
        <w:spacing w:after="120"/>
        <w:rPr>
          <w:rFonts w:eastAsia="Gill Sans Nova" w:cs="Gill Sans Nova"/>
          <w:lang w:val="en-GB"/>
        </w:rPr>
      </w:pPr>
      <w:r w:rsidRPr="00761C8A">
        <w:rPr>
          <w:rFonts w:eastAsia="Gill Sans Nova" w:cs="Gill Sans Nova"/>
          <w:lang w:val="en-GB"/>
        </w:rPr>
        <w:t xml:space="preserve">advocacy </w:t>
      </w:r>
      <w:proofErr w:type="gramStart"/>
      <w:r w:rsidRPr="00761C8A">
        <w:rPr>
          <w:rFonts w:eastAsia="Gill Sans Nova" w:cs="Gill Sans Nova"/>
          <w:lang w:val="en-GB"/>
        </w:rPr>
        <w:t>groups;</w:t>
      </w:r>
      <w:proofErr w:type="gramEnd"/>
      <w:r w:rsidRPr="00761C8A">
        <w:rPr>
          <w:rFonts w:eastAsia="Gill Sans Nova" w:cs="Gill Sans Nova"/>
          <w:lang w:val="en-GB"/>
        </w:rPr>
        <w:t xml:space="preserve"> </w:t>
      </w:r>
    </w:p>
    <w:p w14:paraId="0B5FAC2B" w14:textId="77777777" w:rsidR="003173B5" w:rsidRPr="00761C8A" w:rsidRDefault="003173B5" w:rsidP="000C5B49">
      <w:pPr>
        <w:numPr>
          <w:ilvl w:val="0"/>
          <w:numId w:val="23"/>
        </w:numPr>
        <w:shd w:val="clear" w:color="auto" w:fill="FFFFFF" w:themeFill="background1"/>
        <w:spacing w:after="120"/>
        <w:rPr>
          <w:rFonts w:eastAsia="Gill Sans Nova" w:cs="Gill Sans Nova"/>
          <w:lang w:val="en-GB"/>
        </w:rPr>
      </w:pPr>
      <w:r w:rsidRPr="00761C8A">
        <w:rPr>
          <w:rFonts w:eastAsia="Gill Sans Nova" w:cs="Gill Sans Nova"/>
          <w:lang w:val="en-GB"/>
        </w:rPr>
        <w:t xml:space="preserve">non-government </w:t>
      </w:r>
      <w:proofErr w:type="gramStart"/>
      <w:r w:rsidRPr="00761C8A">
        <w:rPr>
          <w:rFonts w:eastAsia="Gill Sans Nova" w:cs="Gill Sans Nova"/>
          <w:lang w:val="en-GB"/>
        </w:rPr>
        <w:t>providers;</w:t>
      </w:r>
      <w:proofErr w:type="gramEnd"/>
      <w:r w:rsidRPr="00761C8A">
        <w:rPr>
          <w:rFonts w:eastAsia="Gill Sans Nova" w:cs="Gill Sans Nova"/>
          <w:lang w:val="en-GB"/>
        </w:rPr>
        <w:t xml:space="preserve"> </w:t>
      </w:r>
    </w:p>
    <w:p w14:paraId="705C9C86" w14:textId="77777777" w:rsidR="003173B5" w:rsidRPr="00761C8A" w:rsidRDefault="003173B5" w:rsidP="000C5B49">
      <w:pPr>
        <w:numPr>
          <w:ilvl w:val="0"/>
          <w:numId w:val="23"/>
        </w:numPr>
        <w:shd w:val="clear" w:color="auto" w:fill="FFFFFF" w:themeFill="background1"/>
        <w:spacing w:after="120"/>
        <w:rPr>
          <w:rFonts w:eastAsia="Gill Sans Nova" w:cs="Gill Sans Nova"/>
          <w:lang w:val="en-GB"/>
        </w:rPr>
      </w:pPr>
      <w:r w:rsidRPr="00761C8A">
        <w:rPr>
          <w:rFonts w:eastAsia="Gill Sans Nova" w:cs="Gill Sans Nova"/>
          <w:lang w:val="en-GB"/>
        </w:rPr>
        <w:t xml:space="preserve">other WA Government representatives; and </w:t>
      </w:r>
    </w:p>
    <w:p w14:paraId="595E433F" w14:textId="46A06291" w:rsidR="003173B5" w:rsidRPr="00761C8A" w:rsidRDefault="003173B5" w:rsidP="000C5B49">
      <w:pPr>
        <w:numPr>
          <w:ilvl w:val="0"/>
          <w:numId w:val="23"/>
        </w:numPr>
        <w:shd w:val="clear" w:color="auto" w:fill="FFFFFF" w:themeFill="background1"/>
        <w:spacing w:after="120"/>
        <w:rPr>
          <w:rFonts w:eastAsia="Gill Sans Nova" w:cs="Gill Sans Nova"/>
          <w:lang w:val="en-GB"/>
        </w:rPr>
      </w:pPr>
      <w:r w:rsidRPr="00761C8A">
        <w:rPr>
          <w:rFonts w:eastAsia="Gill Sans Nova" w:cs="Gill Sans Nova"/>
          <w:lang w:val="en-GB"/>
        </w:rPr>
        <w:t xml:space="preserve">those with lived experience. </w:t>
      </w:r>
    </w:p>
    <w:p w14:paraId="1046AC98" w14:textId="77777777" w:rsidR="003173B5" w:rsidRPr="00761C8A" w:rsidRDefault="003173B5" w:rsidP="003173B5">
      <w:pPr>
        <w:shd w:val="clear" w:color="auto" w:fill="FFFFFF" w:themeFill="background1"/>
        <w:spacing w:after="120"/>
        <w:rPr>
          <w:rFonts w:eastAsia="Gill Sans Nova" w:cs="Gill Sans Nova"/>
          <w:lang w:val="en-GB"/>
        </w:rPr>
      </w:pPr>
      <w:r w:rsidRPr="00761C8A">
        <w:rPr>
          <w:rFonts w:eastAsia="Gill Sans Nova" w:cs="Gill Sans Nova"/>
          <w:lang w:val="en-GB"/>
        </w:rPr>
        <w:t xml:space="preserve">The co-designed engagement process was enabled by joint endorsement from the Minister for Child Protection; Women’s Interests; Prevention of Family and Domestic Violence; Community Services and the Minister for Health and Mental Health. </w:t>
      </w:r>
    </w:p>
    <w:p w14:paraId="0257FB7E" w14:textId="77777777" w:rsidR="003173B5" w:rsidRPr="00761C8A" w:rsidRDefault="003173B5" w:rsidP="003173B5">
      <w:pPr>
        <w:shd w:val="clear" w:color="auto" w:fill="FFFFFF" w:themeFill="background1"/>
        <w:spacing w:after="120"/>
        <w:rPr>
          <w:rFonts w:eastAsia="Gill Sans Nova" w:cs="Gill Sans Nova"/>
          <w:lang w:val="en-GB"/>
        </w:rPr>
      </w:pPr>
      <w:r w:rsidRPr="00761C8A">
        <w:rPr>
          <w:rFonts w:eastAsia="Gill Sans Nova" w:cs="Gill Sans Nova"/>
          <w:lang w:val="en-GB"/>
        </w:rPr>
        <w:t xml:space="preserve">Initial workshops were designed to identify the current state, key areas for improvement and what worked well within the existing landscape, to set the direction and principles for the HNPP. Follow-up workshops were held to test and confirm understanding of what was heard to ensure that the draft model aligned with community and stakeholder expectations. </w:t>
      </w:r>
    </w:p>
    <w:p w14:paraId="0457D410" w14:textId="64269922" w:rsidR="003173B5" w:rsidRPr="00761C8A" w:rsidRDefault="003173B5" w:rsidP="003173B5">
      <w:pPr>
        <w:shd w:val="clear" w:color="auto" w:fill="FFFFFF" w:themeFill="background1"/>
        <w:spacing w:after="120"/>
        <w:rPr>
          <w:rFonts w:eastAsia="Gill Sans Nova" w:cs="Gill Sans Nova"/>
          <w:lang w:val="en-GB"/>
        </w:rPr>
      </w:pPr>
      <w:r w:rsidRPr="00761C8A">
        <w:rPr>
          <w:rFonts w:eastAsia="Gill Sans Nova" w:cs="Gill Sans Nova"/>
          <w:lang w:val="en-GB"/>
        </w:rPr>
        <w:t xml:space="preserve">Following the co-design process, the HNPP funded the </w:t>
      </w:r>
      <w:proofErr w:type="gramStart"/>
      <w:r w:rsidRPr="00761C8A">
        <w:rPr>
          <w:rFonts w:eastAsia="Gill Sans Nova" w:cs="Gill Sans Nova"/>
          <w:lang w:val="en-GB"/>
        </w:rPr>
        <w:t>South West</w:t>
      </w:r>
      <w:proofErr w:type="gramEnd"/>
      <w:r w:rsidRPr="00761C8A">
        <w:rPr>
          <w:rFonts w:eastAsia="Gill Sans Nova" w:cs="Gill Sans Nova"/>
          <w:lang w:val="en-GB"/>
        </w:rPr>
        <w:t xml:space="preserve"> Aboriginal Medical Service, </w:t>
      </w:r>
      <w:r w:rsidR="007232CB" w:rsidRPr="00761C8A">
        <w:rPr>
          <w:rFonts w:eastAsia="Gill Sans Nova" w:cs="Gill Sans Nova"/>
          <w:lang w:val="en-GB"/>
        </w:rPr>
        <w:t xml:space="preserve">and </w:t>
      </w:r>
      <w:proofErr w:type="spellStart"/>
      <w:r w:rsidRPr="00761C8A">
        <w:rPr>
          <w:rFonts w:eastAsia="Gill Sans Nova" w:cs="Gill Sans Nova"/>
          <w:lang w:val="en-GB"/>
        </w:rPr>
        <w:t>Derbarl</w:t>
      </w:r>
      <w:proofErr w:type="spellEnd"/>
      <w:r w:rsidRPr="00761C8A">
        <w:rPr>
          <w:rFonts w:eastAsia="Gill Sans Nova" w:cs="Gill Sans Nova"/>
          <w:lang w:val="en-GB"/>
        </w:rPr>
        <w:t xml:space="preserve"> </w:t>
      </w:r>
      <w:proofErr w:type="spellStart"/>
      <w:r w:rsidRPr="00761C8A">
        <w:rPr>
          <w:rFonts w:eastAsia="Gill Sans Nova" w:cs="Gill Sans Nova"/>
          <w:lang w:val="en-GB"/>
        </w:rPr>
        <w:t>Yerrigan</w:t>
      </w:r>
      <w:proofErr w:type="spellEnd"/>
      <w:r w:rsidRPr="00761C8A">
        <w:rPr>
          <w:rFonts w:eastAsia="Gill Sans Nova" w:cs="Gill Sans Nova"/>
          <w:lang w:val="en-GB"/>
        </w:rPr>
        <w:t xml:space="preserve"> Health Service to: </w:t>
      </w:r>
    </w:p>
    <w:p w14:paraId="386F21A3" w14:textId="77777777" w:rsidR="003173B5" w:rsidRPr="00761C8A" w:rsidRDefault="003173B5" w:rsidP="000C5B49">
      <w:pPr>
        <w:numPr>
          <w:ilvl w:val="0"/>
          <w:numId w:val="23"/>
        </w:numPr>
        <w:shd w:val="clear" w:color="auto" w:fill="FFFFFF" w:themeFill="background1"/>
        <w:spacing w:after="120"/>
        <w:rPr>
          <w:rFonts w:eastAsia="Gill Sans Nova" w:cs="Gill Sans Nova"/>
          <w:lang w:val="en-GB"/>
        </w:rPr>
      </w:pPr>
      <w:r w:rsidRPr="00761C8A">
        <w:rPr>
          <w:rFonts w:eastAsia="Gill Sans Nova" w:cs="Gill Sans Nova"/>
          <w:lang w:val="en-GB"/>
        </w:rPr>
        <w:t xml:space="preserve">employ Aboriginal Health Navigator </w:t>
      </w:r>
      <w:proofErr w:type="gramStart"/>
      <w:r w:rsidRPr="00761C8A">
        <w:rPr>
          <w:rFonts w:eastAsia="Gill Sans Nova" w:cs="Gill Sans Nova"/>
          <w:lang w:val="en-GB"/>
        </w:rPr>
        <w:t>positions;</w:t>
      </w:r>
      <w:proofErr w:type="gramEnd"/>
      <w:r w:rsidRPr="00761C8A">
        <w:rPr>
          <w:rFonts w:eastAsia="Gill Sans Nova" w:cs="Gill Sans Nova"/>
          <w:lang w:val="en-GB"/>
        </w:rPr>
        <w:t xml:space="preserve"> </w:t>
      </w:r>
    </w:p>
    <w:p w14:paraId="0E4BA38A" w14:textId="5088C8CB" w:rsidR="003173B5" w:rsidRPr="00761C8A" w:rsidRDefault="003173B5" w:rsidP="000C5B49">
      <w:pPr>
        <w:numPr>
          <w:ilvl w:val="0"/>
          <w:numId w:val="23"/>
        </w:numPr>
        <w:shd w:val="clear" w:color="auto" w:fill="FFFFFF" w:themeFill="background1"/>
        <w:spacing w:after="120"/>
        <w:rPr>
          <w:rFonts w:eastAsia="Gill Sans Nova" w:cs="Gill Sans Nova"/>
          <w:lang w:val="en-GB"/>
        </w:rPr>
      </w:pPr>
      <w:r w:rsidRPr="00761C8A">
        <w:rPr>
          <w:rFonts w:eastAsia="Gill Sans Nova" w:cs="Gill Sans Nova"/>
          <w:lang w:val="en-GB"/>
        </w:rPr>
        <w:t xml:space="preserve">increase existing service capacity to support Aboriginal children in </w:t>
      </w:r>
      <w:r w:rsidR="002B6ADC" w:rsidRPr="00761C8A">
        <w:rPr>
          <w:rFonts w:eastAsia="Gill Sans Nova" w:cs="Gill Sans Nova"/>
          <w:lang w:val="en-GB"/>
        </w:rPr>
        <w:t xml:space="preserve">out-of-home care </w:t>
      </w:r>
      <w:r w:rsidRPr="00761C8A">
        <w:rPr>
          <w:rFonts w:eastAsia="Gill Sans Nova" w:cs="Gill Sans Nova"/>
          <w:lang w:val="en-GB"/>
        </w:rPr>
        <w:t xml:space="preserve">through access to child health nurses and paediatricians; and </w:t>
      </w:r>
    </w:p>
    <w:p w14:paraId="2145061B" w14:textId="5604F27D" w:rsidR="003173B5" w:rsidRPr="00761C8A" w:rsidRDefault="003173B5" w:rsidP="000C5B49">
      <w:pPr>
        <w:numPr>
          <w:ilvl w:val="0"/>
          <w:numId w:val="23"/>
        </w:numPr>
        <w:shd w:val="clear" w:color="auto" w:fill="FFFFFF" w:themeFill="background1"/>
        <w:spacing w:after="120"/>
        <w:rPr>
          <w:rFonts w:eastAsia="Gill Sans Nova" w:cs="Gill Sans Nova"/>
          <w:lang w:val="en-GB"/>
        </w:rPr>
      </w:pPr>
      <w:r w:rsidRPr="00761C8A">
        <w:rPr>
          <w:rFonts w:eastAsia="Gill Sans Nova" w:cs="Gill Sans Nova"/>
          <w:lang w:val="en-GB"/>
        </w:rPr>
        <w:t xml:space="preserve">enable self-determined growth for the </w:t>
      </w:r>
      <w:r w:rsidR="006B7E24" w:rsidRPr="00761C8A">
        <w:rPr>
          <w:rFonts w:eastAsia="Gill Sans Nova" w:cs="Gill Sans Nova"/>
          <w:lang w:val="en-GB"/>
        </w:rPr>
        <w:t>Aboriginal Community Controlled Health Organisations (</w:t>
      </w:r>
      <w:r w:rsidRPr="00761C8A">
        <w:rPr>
          <w:rFonts w:eastAsia="Gill Sans Nova" w:cs="Gill Sans Nova"/>
          <w:lang w:val="en-GB"/>
        </w:rPr>
        <w:t>ACCHOs</w:t>
      </w:r>
      <w:r w:rsidR="006B7E24" w:rsidRPr="00761C8A">
        <w:rPr>
          <w:rFonts w:eastAsia="Gill Sans Nova" w:cs="Gill Sans Nova"/>
          <w:lang w:val="en-GB"/>
        </w:rPr>
        <w:t>)</w:t>
      </w:r>
      <w:r w:rsidRPr="00761C8A">
        <w:rPr>
          <w:rFonts w:eastAsia="Gill Sans Nova" w:cs="Gill Sans Nova"/>
          <w:lang w:val="en-GB"/>
        </w:rPr>
        <w:t xml:space="preserve">, with government as an enabling partner. </w:t>
      </w:r>
    </w:p>
    <w:p w14:paraId="68E7C173" w14:textId="5E4B6F3F" w:rsidR="00330715" w:rsidRPr="00761C8A" w:rsidRDefault="00330715" w:rsidP="003173B5">
      <w:pPr>
        <w:shd w:val="clear" w:color="auto" w:fill="FFFFFF" w:themeFill="background1"/>
        <w:spacing w:after="120"/>
        <w:rPr>
          <w:rFonts w:eastAsia="Gill Sans Nova" w:cs="Gill Sans Nova"/>
          <w:lang w:val="en-GB"/>
        </w:rPr>
      </w:pPr>
      <w:r w:rsidRPr="00761C8A">
        <w:rPr>
          <w:rFonts w:eastAsia="Gill Sans Nova" w:cs="Gill Sans Nova"/>
          <w:lang w:val="en-GB"/>
        </w:rPr>
        <w:t xml:space="preserve">The </w:t>
      </w:r>
      <w:proofErr w:type="spellStart"/>
      <w:r w:rsidRPr="00761C8A">
        <w:rPr>
          <w:rFonts w:eastAsia="Gill Sans Nova" w:cs="Gill Sans Nova"/>
          <w:lang w:val="en-GB"/>
        </w:rPr>
        <w:t>Noongar</w:t>
      </w:r>
      <w:proofErr w:type="spellEnd"/>
      <w:r w:rsidRPr="00761C8A">
        <w:rPr>
          <w:rFonts w:eastAsia="Gill Sans Nova" w:cs="Gill Sans Nova"/>
          <w:lang w:val="en-GB"/>
        </w:rPr>
        <w:t xml:space="preserve"> Family Safety &amp; Wellbeing Council was also funded to raise awareness of the existing capability and capacity across the ACCHOs.</w:t>
      </w:r>
    </w:p>
    <w:p w14:paraId="7008003D" w14:textId="503052DD" w:rsidR="003173B5" w:rsidRPr="00761C8A" w:rsidRDefault="003173B5" w:rsidP="003173B5">
      <w:pPr>
        <w:shd w:val="clear" w:color="auto" w:fill="FFFFFF" w:themeFill="background1"/>
        <w:spacing w:after="120"/>
        <w:rPr>
          <w:rFonts w:eastAsia="Gill Sans Nova" w:cs="Gill Sans Nova"/>
          <w:lang w:val="en-GB"/>
        </w:rPr>
      </w:pPr>
      <w:r w:rsidRPr="00761C8A">
        <w:rPr>
          <w:rFonts w:eastAsia="Gill Sans Nova" w:cs="Gill Sans Nova"/>
          <w:lang w:val="en-GB"/>
        </w:rPr>
        <w:t xml:space="preserve">The ACCHOs provide holistic and culturally appropriate health assessments and care through a diversity of skills and experience that benefit the health outcomes for Aboriginal children and </w:t>
      </w:r>
      <w:r w:rsidRPr="00761C8A">
        <w:rPr>
          <w:rFonts w:eastAsia="Gill Sans Nova" w:cs="Gill Sans Nova"/>
          <w:lang w:val="en-GB"/>
        </w:rPr>
        <w:lastRenderedPageBreak/>
        <w:t xml:space="preserve">young people in </w:t>
      </w:r>
      <w:r w:rsidR="002B6ADC" w:rsidRPr="00761C8A">
        <w:rPr>
          <w:rFonts w:eastAsia="Gill Sans Nova" w:cs="Gill Sans Nova"/>
          <w:lang w:val="en-GB"/>
        </w:rPr>
        <w:t>out-of-home care</w:t>
      </w:r>
      <w:r w:rsidRPr="00761C8A">
        <w:rPr>
          <w:rFonts w:eastAsia="Gill Sans Nova" w:cs="Gill Sans Nova"/>
          <w:lang w:val="en-GB"/>
        </w:rPr>
        <w:t xml:space="preserve">. They are represented at each level of governance to ensure Aboriginal community advice is informing decision making. </w:t>
      </w:r>
    </w:p>
    <w:p w14:paraId="7DFE1A78" w14:textId="77777777" w:rsidR="003173B5" w:rsidRPr="00761C8A" w:rsidRDefault="003173B5" w:rsidP="003173B5">
      <w:pPr>
        <w:shd w:val="clear" w:color="auto" w:fill="FFFFFF" w:themeFill="background1"/>
        <w:spacing w:after="120"/>
        <w:rPr>
          <w:rFonts w:eastAsia="Gill Sans Nova" w:cs="Gill Sans Nova"/>
          <w:lang w:val="en-GB"/>
        </w:rPr>
      </w:pPr>
      <w:r w:rsidRPr="00761C8A">
        <w:rPr>
          <w:rFonts w:eastAsia="Gill Sans Nova" w:cs="Gill Sans Nova"/>
          <w:lang w:val="en-GB"/>
        </w:rPr>
        <w:t xml:space="preserve">Ongoing engagements with the HNPP are conducted through strong partnerships, governance, including advisory groups, and independent program evaluation. The Centre for Social Impact at the University of Western Australia (UWA) are conducting an independent evaluation to review the efficacy and sustainability of the pilot. </w:t>
      </w:r>
    </w:p>
    <w:p w14:paraId="184A669B" w14:textId="77777777" w:rsidR="003173B5" w:rsidRPr="00EA2674" w:rsidRDefault="003173B5" w:rsidP="00C60E17">
      <w:pPr>
        <w:pStyle w:val="Heading3"/>
        <w:rPr>
          <w:b/>
          <w:bCs/>
          <w:i/>
          <w:iCs/>
          <w:color w:val="auto"/>
        </w:rPr>
      </w:pPr>
      <w:r w:rsidRPr="00EA2674">
        <w:rPr>
          <w:b/>
          <w:bCs/>
          <w:i/>
          <w:iCs/>
          <w:color w:val="auto"/>
        </w:rPr>
        <w:t xml:space="preserve">Outcomes </w:t>
      </w:r>
    </w:p>
    <w:p w14:paraId="794F0945" w14:textId="77777777" w:rsidR="003173B5" w:rsidRPr="00761C8A" w:rsidRDefault="003173B5" w:rsidP="003173B5">
      <w:pPr>
        <w:shd w:val="clear" w:color="auto" w:fill="FFFFFF" w:themeFill="background1"/>
        <w:spacing w:after="120"/>
        <w:rPr>
          <w:rFonts w:eastAsia="Gill Sans Nova" w:cs="Gill Sans Nova"/>
          <w:lang w:val="en-GB"/>
        </w:rPr>
      </w:pPr>
      <w:r w:rsidRPr="00761C8A">
        <w:rPr>
          <w:rFonts w:eastAsia="Gill Sans Nova" w:cs="Gill Sans Nova"/>
          <w:lang w:val="en-GB"/>
        </w:rPr>
        <w:t xml:space="preserve">During the initial 18 months of the trial, HNPP has identified and aided improved pathways and access to alternative models of care with respect to cultural safety, workforce, capacity, and infrastructure. </w:t>
      </w:r>
    </w:p>
    <w:p w14:paraId="68238869" w14:textId="4A9BBBCA" w:rsidR="003173B5" w:rsidRPr="00761C8A" w:rsidRDefault="003173B5" w:rsidP="003173B5">
      <w:pPr>
        <w:shd w:val="clear" w:color="auto" w:fill="FFFFFF" w:themeFill="background1"/>
        <w:spacing w:after="120"/>
        <w:rPr>
          <w:rFonts w:eastAsia="Gill Sans Nova" w:cs="Gill Sans Nova"/>
          <w:lang w:val="en-GB"/>
        </w:rPr>
      </w:pPr>
      <w:r w:rsidRPr="00761C8A">
        <w:rPr>
          <w:rFonts w:eastAsia="Gill Sans Nova" w:cs="Gill Sans Nova"/>
          <w:lang w:val="en-GB"/>
        </w:rPr>
        <w:t xml:space="preserve">This partnership has contributed to an increase in capacity of AMSs to deliver child health and development services. </w:t>
      </w:r>
    </w:p>
    <w:p w14:paraId="36351729" w14:textId="7C7F9C54" w:rsidR="003173B5" w:rsidRPr="00761C8A" w:rsidRDefault="003173B5" w:rsidP="003173B5">
      <w:pPr>
        <w:shd w:val="clear" w:color="auto" w:fill="FFFFFF" w:themeFill="background1"/>
        <w:spacing w:after="120"/>
        <w:rPr>
          <w:rFonts w:eastAsia="Gill Sans Nova" w:cs="Gill Sans Nova"/>
          <w:lang w:val="en-GB"/>
        </w:rPr>
      </w:pPr>
      <w:r w:rsidRPr="00761C8A">
        <w:rPr>
          <w:rFonts w:eastAsia="Gill Sans Nova" w:cs="Gill Sans Nova"/>
          <w:lang w:val="en-GB"/>
        </w:rPr>
        <w:t xml:space="preserve">Independent evaluation by the Centre for Social Impact, UWA found that the HNPP is demonstrating a significant increase in timely access to health services, mental health services, disability and cultural supports and services for children and young people in </w:t>
      </w:r>
      <w:r w:rsidR="002B6ADC" w:rsidRPr="00761C8A">
        <w:rPr>
          <w:rFonts w:eastAsia="Gill Sans Nova" w:cs="Gill Sans Nova"/>
          <w:lang w:val="en-GB"/>
        </w:rPr>
        <w:t>out-of-home care</w:t>
      </w:r>
      <w:r w:rsidRPr="00761C8A">
        <w:rPr>
          <w:rFonts w:eastAsia="Gill Sans Nova" w:cs="Gill Sans Nova"/>
          <w:lang w:val="en-GB"/>
        </w:rPr>
        <w:t xml:space="preserve">. </w:t>
      </w:r>
    </w:p>
    <w:p w14:paraId="787D090D" w14:textId="2DC652C4" w:rsidR="003173B5" w:rsidRPr="00761C8A" w:rsidRDefault="003173B5" w:rsidP="003173B5">
      <w:pPr>
        <w:shd w:val="clear" w:color="auto" w:fill="FFFFFF" w:themeFill="background1"/>
        <w:spacing w:after="120"/>
        <w:rPr>
          <w:rFonts w:eastAsia="Gill Sans Nova" w:cs="Gill Sans Nova"/>
          <w:lang w:val="en-GB"/>
        </w:rPr>
        <w:sectPr w:rsidR="003173B5" w:rsidRPr="00761C8A" w:rsidSect="00620480">
          <w:headerReference w:type="even" r:id="rId29"/>
          <w:headerReference w:type="default" r:id="rId30"/>
          <w:footerReference w:type="default" r:id="rId31"/>
          <w:pgSz w:w="11900" w:h="16840"/>
          <w:pgMar w:top="2268" w:right="1134" w:bottom="851" w:left="1134" w:header="0" w:footer="795" w:gutter="0"/>
          <w:cols w:space="708"/>
          <w:titlePg/>
          <w:docGrid w:linePitch="360"/>
        </w:sectPr>
      </w:pPr>
      <w:r w:rsidRPr="00761C8A">
        <w:rPr>
          <w:rFonts w:eastAsia="Gill Sans Nova" w:cs="Gill Sans Nova"/>
          <w:lang w:val="en-GB"/>
        </w:rPr>
        <w:t>The HNPP has been awarded a further two years of funding for a continuation of service delivery.</w:t>
      </w:r>
    </w:p>
    <w:p w14:paraId="1F062CB2" w14:textId="1D98736F" w:rsidR="00EB58BB" w:rsidRPr="00761C8A" w:rsidRDefault="00EB58BB" w:rsidP="007A1C3C">
      <w:pPr>
        <w:pStyle w:val="Heading2"/>
        <w:rPr>
          <w:lang w:val="en-GB"/>
        </w:rPr>
      </w:pPr>
      <w:bookmarkStart w:id="79" w:name="_Toc188023228"/>
      <w:r w:rsidRPr="00761C8A">
        <w:rPr>
          <w:lang w:val="en-GB"/>
        </w:rPr>
        <w:lastRenderedPageBreak/>
        <w:t>Appendix C</w:t>
      </w:r>
      <w:r w:rsidR="00802B38" w:rsidRPr="00761C8A">
        <w:rPr>
          <w:lang w:val="en-GB"/>
        </w:rPr>
        <w:t xml:space="preserve"> –</w:t>
      </w:r>
      <w:r w:rsidR="00A37FC0" w:rsidRPr="00761C8A">
        <w:rPr>
          <w:lang w:val="en-GB"/>
        </w:rPr>
        <w:t xml:space="preserve"> </w:t>
      </w:r>
      <w:r w:rsidR="00127369" w:rsidRPr="00761C8A">
        <w:rPr>
          <w:lang w:val="en-GB"/>
        </w:rPr>
        <w:t xml:space="preserve">Examples of </w:t>
      </w:r>
      <w:r w:rsidR="00BD4A1B" w:rsidRPr="00761C8A">
        <w:rPr>
          <w:lang w:val="en-GB"/>
        </w:rPr>
        <w:t>Best Practice</w:t>
      </w:r>
      <w:r w:rsidR="00802B38" w:rsidRPr="00761C8A">
        <w:rPr>
          <w:lang w:val="en-GB"/>
        </w:rPr>
        <w:t xml:space="preserve"> Action</w:t>
      </w:r>
      <w:r w:rsidR="009F4A8F" w:rsidRPr="00761C8A">
        <w:rPr>
          <w:lang w:val="en-GB"/>
        </w:rPr>
        <w:t>s</w:t>
      </w:r>
      <w:bookmarkEnd w:id="79"/>
    </w:p>
    <w:p w14:paraId="55FA0398" w14:textId="07CE5F4E" w:rsidR="00EB5855" w:rsidRPr="00761C8A" w:rsidRDefault="00EB5855" w:rsidP="007A1C3C">
      <w:pPr>
        <w:rPr>
          <w:lang w:val="en-GB"/>
        </w:rPr>
      </w:pPr>
    </w:p>
    <w:tbl>
      <w:tblPr>
        <w:tblStyle w:val="TableGrid"/>
        <w:tblpPr w:leftFromText="180" w:rightFromText="180" w:horzAnchor="margin" w:tblpY="792"/>
        <w:tblW w:w="5000" w:type="pct"/>
        <w:tblLook w:val="04A0" w:firstRow="1" w:lastRow="0" w:firstColumn="1" w:lastColumn="0" w:noHBand="0" w:noVBand="1"/>
      </w:tblPr>
      <w:tblGrid>
        <w:gridCol w:w="11193"/>
        <w:gridCol w:w="4678"/>
        <w:gridCol w:w="4811"/>
      </w:tblGrid>
      <w:tr w:rsidR="00106FBD" w:rsidRPr="00761C8A" w14:paraId="69B469BD" w14:textId="77777777" w:rsidTr="00AD1151">
        <w:trPr>
          <w:tblHeader/>
        </w:trPr>
        <w:tc>
          <w:tcPr>
            <w:tcW w:w="2706" w:type="pct"/>
            <w:tcBorders>
              <w:top w:val="single" w:sz="4" w:space="0" w:color="auto"/>
              <w:left w:val="single" w:sz="4" w:space="0" w:color="auto"/>
              <w:bottom w:val="single" w:sz="4" w:space="0" w:color="auto"/>
              <w:right w:val="single" w:sz="4" w:space="0" w:color="auto"/>
            </w:tcBorders>
          </w:tcPr>
          <w:p w14:paraId="04EF7C4F" w14:textId="449AC7BD" w:rsidR="00106FBD" w:rsidRPr="00761C8A" w:rsidRDefault="00B574DE" w:rsidP="002D7FA0">
            <w:pPr>
              <w:rPr>
                <w:rFonts w:asciiTheme="majorHAnsi" w:eastAsia="Aptos" w:hAnsiTheme="majorHAnsi" w:cs="Tahoma"/>
                <w:b/>
                <w:spacing w:val="-2"/>
                <w:sz w:val="23"/>
                <w:szCs w:val="23"/>
                <w:lang w:val="en-GB"/>
              </w:rPr>
            </w:pPr>
            <w:r w:rsidRPr="00761C8A">
              <w:rPr>
                <w:rFonts w:asciiTheme="majorHAnsi" w:eastAsia="Times New Roman" w:hAnsiTheme="majorHAnsi" w:cs="Tahoma"/>
                <w:b/>
                <w:spacing w:val="-2"/>
                <w:sz w:val="23"/>
                <w:szCs w:val="23"/>
                <w:lang w:val="en-GB" w:eastAsia="en-AU"/>
                <w14:ligatures w14:val="none"/>
              </w:rPr>
              <w:t xml:space="preserve">Example </w:t>
            </w:r>
            <w:r w:rsidR="00106FBD" w:rsidRPr="00761C8A">
              <w:rPr>
                <w:rFonts w:asciiTheme="majorHAnsi" w:eastAsia="Times New Roman" w:hAnsiTheme="majorHAnsi" w:cs="Tahoma"/>
                <w:b/>
                <w:spacing w:val="-2"/>
                <w:sz w:val="23"/>
                <w:szCs w:val="23"/>
                <w:lang w:val="en-GB" w:eastAsia="en-AU"/>
                <w14:ligatures w14:val="none"/>
              </w:rPr>
              <w:t xml:space="preserve">Action </w:t>
            </w:r>
          </w:p>
        </w:tc>
        <w:tc>
          <w:tcPr>
            <w:tcW w:w="1131" w:type="pct"/>
            <w:tcBorders>
              <w:top w:val="single" w:sz="4" w:space="0" w:color="auto"/>
              <w:left w:val="single" w:sz="4" w:space="0" w:color="auto"/>
              <w:bottom w:val="single" w:sz="4" w:space="0" w:color="auto"/>
              <w:right w:val="single" w:sz="4" w:space="0" w:color="auto"/>
            </w:tcBorders>
          </w:tcPr>
          <w:p w14:paraId="72809EDD" w14:textId="77777777" w:rsidR="00106FBD" w:rsidRPr="00761C8A" w:rsidRDefault="00106FBD" w:rsidP="002D7FA0">
            <w:pPr>
              <w:rPr>
                <w:rFonts w:asciiTheme="majorHAnsi" w:eastAsia="Aptos" w:hAnsiTheme="majorHAnsi" w:cs="Tahoma"/>
                <w:b/>
                <w:spacing w:val="-2"/>
                <w:sz w:val="23"/>
                <w:szCs w:val="23"/>
                <w:lang w:val="en-GB"/>
              </w:rPr>
            </w:pPr>
            <w:r w:rsidRPr="00761C8A">
              <w:rPr>
                <w:rFonts w:asciiTheme="majorHAnsi" w:eastAsia="Times New Roman" w:hAnsiTheme="majorHAnsi" w:cs="Tahoma"/>
                <w:b/>
                <w:spacing w:val="-2"/>
                <w:sz w:val="23"/>
                <w:szCs w:val="23"/>
                <w:lang w:val="en-GB" w:eastAsia="en-AU"/>
                <w14:ligatures w14:val="none"/>
              </w:rPr>
              <w:t xml:space="preserve">Responsible parties </w:t>
            </w:r>
          </w:p>
        </w:tc>
        <w:tc>
          <w:tcPr>
            <w:tcW w:w="1163" w:type="pct"/>
            <w:tcBorders>
              <w:top w:val="single" w:sz="4" w:space="0" w:color="auto"/>
              <w:left w:val="single" w:sz="4" w:space="0" w:color="auto"/>
              <w:bottom w:val="single" w:sz="4" w:space="0" w:color="auto"/>
              <w:right w:val="single" w:sz="4" w:space="0" w:color="auto"/>
            </w:tcBorders>
          </w:tcPr>
          <w:p w14:paraId="1024AAAD" w14:textId="77777777" w:rsidR="00106FBD" w:rsidRPr="00761C8A" w:rsidRDefault="00106FBD" w:rsidP="002D7FA0">
            <w:pPr>
              <w:rPr>
                <w:rFonts w:asciiTheme="majorHAnsi" w:eastAsia="Aptos" w:hAnsiTheme="majorHAnsi" w:cs="Tahoma"/>
                <w:b/>
                <w:spacing w:val="-2"/>
                <w:sz w:val="23"/>
                <w:szCs w:val="23"/>
                <w:lang w:val="en-GB"/>
              </w:rPr>
            </w:pPr>
            <w:r w:rsidRPr="00761C8A">
              <w:rPr>
                <w:rFonts w:asciiTheme="majorHAnsi" w:eastAsia="Times New Roman" w:hAnsiTheme="majorHAnsi" w:cs="Tahoma"/>
                <w:b/>
                <w:spacing w:val="-2"/>
                <w:sz w:val="23"/>
                <w:szCs w:val="23"/>
                <w:lang w:val="en-GB" w:eastAsia="en-AU"/>
                <w14:ligatures w14:val="none"/>
              </w:rPr>
              <w:t>Interrelated actions</w:t>
            </w:r>
          </w:p>
        </w:tc>
      </w:tr>
      <w:tr w:rsidR="00106FBD" w:rsidRPr="00761C8A" w14:paraId="70F29D72" w14:textId="77777777" w:rsidTr="00AD1151">
        <w:tc>
          <w:tcPr>
            <w:tcW w:w="2706" w:type="pct"/>
            <w:tcBorders>
              <w:top w:val="single" w:sz="4" w:space="0" w:color="auto"/>
            </w:tcBorders>
          </w:tcPr>
          <w:p w14:paraId="6C49E0AB" w14:textId="77504830" w:rsidR="00106FBD" w:rsidRPr="00761C8A" w:rsidRDefault="00106FBD" w:rsidP="002D7FA0">
            <w:pPr>
              <w:pStyle w:val="ListParagraph"/>
              <w:numPr>
                <w:ilvl w:val="0"/>
                <w:numId w:val="29"/>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 xml:space="preserve">Ensure a comprehensive policy framework for the prioritisation of early and tailored support in investment, program and practice development is in place in each jurisdiction. </w:t>
            </w:r>
          </w:p>
          <w:p w14:paraId="4EA5B505" w14:textId="5245472B" w:rsidR="00106FBD" w:rsidRPr="00761C8A" w:rsidRDefault="00106FBD" w:rsidP="002D7FA0">
            <w:pPr>
              <w:pStyle w:val="ListParagraph"/>
              <w:numPr>
                <w:ilvl w:val="1"/>
                <w:numId w:val="26"/>
              </w:numPr>
              <w:ind w:left="731" w:hanging="349"/>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 xml:space="preserve">Develop new or strengthen existing policy frameworks to embed a priority for early and tailored support aligned to the National Child and Family Investment Strategy, Safe and Supported and the National Agreement on Closing the Gap. </w:t>
            </w:r>
          </w:p>
          <w:p w14:paraId="461E6AB1" w14:textId="2BAFAD67" w:rsidR="00106FBD" w:rsidRPr="00761C8A" w:rsidRDefault="00106FBD" w:rsidP="002D7FA0">
            <w:pPr>
              <w:pStyle w:val="ListParagraph"/>
              <w:numPr>
                <w:ilvl w:val="1"/>
                <w:numId w:val="26"/>
              </w:numPr>
              <w:ind w:left="731" w:hanging="349"/>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Integrate the definition of early and tailored supports from the National Child and Family Investment strategy within jurisdictional policy frameworks to support a shared foundation for evidence-informed policy development, investment, data development and evaluation.</w:t>
            </w:r>
          </w:p>
          <w:p w14:paraId="05F685B6" w14:textId="048E3040" w:rsidR="00106FBD" w:rsidRPr="00761C8A" w:rsidRDefault="00106FBD" w:rsidP="002D7FA0">
            <w:pPr>
              <w:pStyle w:val="ListParagraph"/>
              <w:numPr>
                <w:ilvl w:val="0"/>
                <w:numId w:val="29"/>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Review expenditure in programs and conduct a re-prioritisation of investment exercise to better align in scope funding streams with the principles and system elements in the Strategy</w:t>
            </w:r>
          </w:p>
          <w:p w14:paraId="094EF179" w14:textId="458E7A4C" w:rsidR="00106FBD" w:rsidRPr="00761C8A" w:rsidRDefault="00106FBD" w:rsidP="002D7FA0">
            <w:pPr>
              <w:pStyle w:val="ListParagraph"/>
              <w:numPr>
                <w:ilvl w:val="0"/>
                <w:numId w:val="29"/>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Ensure the outcomes of the expenditure re-prioritisation exercise are applied through a structured process of recommissioning, replacing or re-engineering identified programs.</w:t>
            </w:r>
          </w:p>
        </w:tc>
        <w:tc>
          <w:tcPr>
            <w:tcW w:w="1131" w:type="pct"/>
            <w:tcBorders>
              <w:top w:val="single" w:sz="4" w:space="0" w:color="auto"/>
              <w:bottom w:val="single" w:sz="4" w:space="0" w:color="auto"/>
            </w:tcBorders>
          </w:tcPr>
          <w:p w14:paraId="5AF851D4" w14:textId="77777777" w:rsidR="00106FBD" w:rsidRPr="00761C8A" w:rsidRDefault="00106FBD" w:rsidP="002D7FA0">
            <w:p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 xml:space="preserve">Commonwealth, State and Territory Governments </w:t>
            </w:r>
          </w:p>
          <w:p w14:paraId="34926D60" w14:textId="77777777" w:rsidR="00106FBD" w:rsidRPr="00761C8A" w:rsidRDefault="00106FBD" w:rsidP="002D7FA0">
            <w:pPr>
              <w:contextualSpacing/>
              <w:rPr>
                <w:rFonts w:asciiTheme="majorHAnsi" w:eastAsia="Aptos" w:hAnsiTheme="majorHAnsi" w:cs="Tahoma"/>
                <w:spacing w:val="-2"/>
                <w:sz w:val="23"/>
                <w:szCs w:val="23"/>
                <w:lang w:val="en-GB"/>
              </w:rPr>
            </w:pPr>
          </w:p>
        </w:tc>
        <w:tc>
          <w:tcPr>
            <w:tcW w:w="1163" w:type="pct"/>
            <w:tcBorders>
              <w:top w:val="single" w:sz="4" w:space="0" w:color="auto"/>
            </w:tcBorders>
          </w:tcPr>
          <w:p w14:paraId="2F692D10" w14:textId="0B1303B6" w:rsidR="00106FBD" w:rsidRPr="00761C8A" w:rsidRDefault="00106FBD" w:rsidP="002D7FA0">
            <w:pPr>
              <w:pStyle w:val="ListParagraph"/>
              <w:numPr>
                <w:ilvl w:val="0"/>
                <w:numId w:val="7"/>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Action 2 of the Aboriginal and Torres Strait Islander First Action Plan</w:t>
            </w:r>
          </w:p>
        </w:tc>
      </w:tr>
      <w:tr w:rsidR="00106FBD" w:rsidRPr="00761C8A" w14:paraId="2B441B6B" w14:textId="77777777" w:rsidTr="00AD1151">
        <w:tc>
          <w:tcPr>
            <w:tcW w:w="2706" w:type="pct"/>
          </w:tcPr>
          <w:p w14:paraId="3DFC8F50" w14:textId="27B8741E" w:rsidR="00106FBD" w:rsidRPr="00761C8A" w:rsidRDefault="00106FBD" w:rsidP="002D7FA0">
            <w:pPr>
              <w:pStyle w:val="ListParagraph"/>
              <w:numPr>
                <w:ilvl w:val="0"/>
                <w:numId w:val="29"/>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 xml:space="preserve">Increase pathways and leverage existing mechanisms to embed the voice of Aboriginal and Torres Strait Islander children into </w:t>
            </w:r>
            <w:r w:rsidRPr="00761C8A">
              <w:rPr>
                <w:rFonts w:asciiTheme="majorHAnsi" w:hAnsiTheme="majorHAnsi" w:cs="Tahoma"/>
                <w:spacing w:val="-2"/>
                <w:kern w:val="2"/>
                <w:sz w:val="23"/>
                <w:szCs w:val="23"/>
                <w:lang w:val="en-GB"/>
              </w:rPr>
              <w:t>policy and program design, implementation, monitoring, evaluation and accountability across the social determinants of child protection involvement.</w:t>
            </w:r>
          </w:p>
        </w:tc>
        <w:tc>
          <w:tcPr>
            <w:tcW w:w="1131" w:type="pct"/>
            <w:tcBorders>
              <w:bottom w:val="single" w:sz="4" w:space="0" w:color="auto"/>
            </w:tcBorders>
          </w:tcPr>
          <w:p w14:paraId="31D44B7D" w14:textId="77777777" w:rsidR="00106FBD" w:rsidRPr="00761C8A" w:rsidRDefault="00106FBD" w:rsidP="002D7FA0">
            <w:pPr>
              <w:numPr>
                <w:ilvl w:val="0"/>
                <w:numId w:val="6"/>
              </w:numPr>
              <w:ind w:left="360"/>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 xml:space="preserve">Commonwealth, State and Territory Governments </w:t>
            </w:r>
          </w:p>
          <w:p w14:paraId="3860B707" w14:textId="00ED733C" w:rsidR="00106FBD" w:rsidRPr="00761C8A" w:rsidRDefault="00C27965" w:rsidP="002D7FA0">
            <w:pPr>
              <w:numPr>
                <w:ilvl w:val="0"/>
                <w:numId w:val="5"/>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ACCO sector (including peaks, service providers etc</w:t>
            </w:r>
            <w:r w:rsidR="00A26669" w:rsidRPr="00761C8A">
              <w:rPr>
                <w:rFonts w:asciiTheme="majorHAnsi" w:eastAsia="Aptos" w:hAnsiTheme="majorHAnsi" w:cs="Tahoma"/>
                <w:spacing w:val="-2"/>
                <w:sz w:val="23"/>
                <w:szCs w:val="23"/>
                <w:lang w:val="en-GB"/>
              </w:rPr>
              <w:t>.</w:t>
            </w:r>
            <w:r w:rsidRPr="00761C8A">
              <w:rPr>
                <w:rFonts w:asciiTheme="majorHAnsi" w:eastAsia="Aptos" w:hAnsiTheme="majorHAnsi" w:cs="Tahoma"/>
                <w:spacing w:val="-2"/>
                <w:sz w:val="23"/>
                <w:szCs w:val="23"/>
                <w:lang w:val="en-GB"/>
              </w:rPr>
              <w:t>)</w:t>
            </w:r>
          </w:p>
          <w:p w14:paraId="43D5B2CB" w14:textId="77777777" w:rsidR="00106FBD" w:rsidRPr="00761C8A" w:rsidRDefault="00106FBD" w:rsidP="002D7FA0">
            <w:pPr>
              <w:numPr>
                <w:ilvl w:val="0"/>
                <w:numId w:val="5"/>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 xml:space="preserve">National Aboriginal and Torres Strait Islander Centre for Excellence in Child and Family Support, and jurisdictional Aboriginal and Torres Strait Islander evidence and research bodies </w:t>
            </w:r>
          </w:p>
          <w:p w14:paraId="1D12BA78" w14:textId="0BA13875" w:rsidR="00106FBD" w:rsidRPr="00761C8A" w:rsidRDefault="00106FBD" w:rsidP="002D7FA0">
            <w:pPr>
              <w:numPr>
                <w:ilvl w:val="0"/>
                <w:numId w:val="5"/>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Aboriginal and Torres Strait Islander communities</w:t>
            </w:r>
            <w:r w:rsidR="002A4C20" w:rsidRPr="00761C8A">
              <w:rPr>
                <w:rFonts w:asciiTheme="majorHAnsi" w:eastAsia="Aptos" w:hAnsiTheme="majorHAnsi" w:cs="Tahoma"/>
                <w:spacing w:val="-2"/>
                <w:sz w:val="23"/>
                <w:szCs w:val="23"/>
                <w:lang w:val="en-GB"/>
              </w:rPr>
              <w:t xml:space="preserve"> </w:t>
            </w:r>
          </w:p>
        </w:tc>
        <w:tc>
          <w:tcPr>
            <w:tcW w:w="1163" w:type="pct"/>
          </w:tcPr>
          <w:p w14:paraId="725468C4" w14:textId="724C86A4" w:rsidR="00106FBD" w:rsidRPr="00761C8A" w:rsidRDefault="00106FBD" w:rsidP="002D7FA0">
            <w:pPr>
              <w:pStyle w:val="ListParagraph"/>
              <w:numPr>
                <w:ilvl w:val="0"/>
                <w:numId w:val="9"/>
              </w:numPr>
              <w:tabs>
                <w:tab w:val="left" w:pos="1415"/>
              </w:tabs>
              <w:spacing w:before="20" w:after="20"/>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Action 7 of the Safe and Supported Aboriginal and Torres Strait Islander First Action Plan</w:t>
            </w:r>
          </w:p>
        </w:tc>
      </w:tr>
      <w:tr w:rsidR="00106FBD" w:rsidRPr="00761C8A" w14:paraId="1D09B524" w14:textId="77777777" w:rsidTr="00AD1151">
        <w:tc>
          <w:tcPr>
            <w:tcW w:w="2706" w:type="pct"/>
          </w:tcPr>
          <w:p w14:paraId="3CCBDFF4" w14:textId="1B2D94DB" w:rsidR="00106FBD" w:rsidRPr="00761C8A" w:rsidRDefault="00106FBD" w:rsidP="002D7FA0">
            <w:pPr>
              <w:pStyle w:val="ListParagraph"/>
              <w:numPr>
                <w:ilvl w:val="0"/>
                <w:numId w:val="29"/>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 xml:space="preserve">Build a comprehensive evidence base on early and tailored support models and practice, including consolidating existing evidence, with an emphasis on Aboriginal and Torres Strait Islander research and evidence that reflects the voice, needs and priorities of children, families and communities. </w:t>
            </w:r>
          </w:p>
          <w:p w14:paraId="745B6BC1" w14:textId="6061F806" w:rsidR="00106FBD" w:rsidRPr="00761C8A" w:rsidRDefault="00106FBD" w:rsidP="002D7FA0">
            <w:pPr>
              <w:pStyle w:val="ListParagraph"/>
              <w:numPr>
                <w:ilvl w:val="1"/>
                <w:numId w:val="29"/>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 xml:space="preserve">Increase dedicated funding for research initiatives focused on </w:t>
            </w:r>
            <w:r w:rsidR="00ED1BA5" w:rsidRPr="00761C8A">
              <w:rPr>
                <w:rFonts w:asciiTheme="majorHAnsi" w:eastAsia="Aptos" w:hAnsiTheme="majorHAnsi" w:cs="Tahoma"/>
                <w:spacing w:val="-2"/>
                <w:kern w:val="2"/>
                <w:sz w:val="23"/>
                <w:szCs w:val="23"/>
                <w:lang w:val="en-GB"/>
              </w:rPr>
              <w:t>supporting ACCO</w:t>
            </w:r>
            <w:r w:rsidR="00217299" w:rsidRPr="00761C8A">
              <w:rPr>
                <w:rFonts w:asciiTheme="majorHAnsi" w:eastAsia="Aptos" w:hAnsiTheme="majorHAnsi" w:cs="Tahoma"/>
                <w:spacing w:val="-2"/>
                <w:kern w:val="2"/>
                <w:sz w:val="23"/>
                <w:szCs w:val="23"/>
                <w:lang w:val="en-GB"/>
              </w:rPr>
              <w:t xml:space="preserve">-led service delivery capacity and </w:t>
            </w:r>
            <w:r w:rsidRPr="00761C8A">
              <w:rPr>
                <w:rFonts w:asciiTheme="majorHAnsi" w:eastAsia="Aptos" w:hAnsiTheme="majorHAnsi" w:cs="Tahoma"/>
                <w:spacing w:val="-2"/>
                <w:kern w:val="2"/>
                <w:sz w:val="23"/>
                <w:szCs w:val="23"/>
                <w:lang w:val="en-GB"/>
              </w:rPr>
              <w:t>documenting and developing innovative best-practice models for delivering early and tailored supports to all children and families.</w:t>
            </w:r>
          </w:p>
          <w:p w14:paraId="612067CC" w14:textId="77777777" w:rsidR="00106FBD" w:rsidRPr="00761C8A" w:rsidRDefault="00106FBD" w:rsidP="002D7FA0">
            <w:pPr>
              <w:pStyle w:val="ListParagraph"/>
              <w:numPr>
                <w:ilvl w:val="1"/>
                <w:numId w:val="29"/>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Provide direct and ongoing investment for, contribute to and utilise research through the National Aboriginal and Torres Strait Islander Centre for Excellence in Child and Family Support (National Centre for Excellence).</w:t>
            </w:r>
          </w:p>
          <w:p w14:paraId="5C899EF8" w14:textId="3A3367C3" w:rsidR="00106FBD" w:rsidRPr="00761C8A" w:rsidRDefault="00106FBD" w:rsidP="002D7FA0">
            <w:pPr>
              <w:pStyle w:val="ListParagraph"/>
              <w:numPr>
                <w:ilvl w:val="1"/>
                <w:numId w:val="29"/>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 xml:space="preserve">Resource jurisdictional Aboriginal and Torres Strait Islander-led institutions to build </w:t>
            </w:r>
            <w:proofErr w:type="gramStart"/>
            <w:r w:rsidRPr="00761C8A">
              <w:rPr>
                <w:rFonts w:asciiTheme="majorHAnsi" w:eastAsia="Aptos" w:hAnsiTheme="majorHAnsi" w:cs="Tahoma"/>
                <w:spacing w:val="-2"/>
                <w:kern w:val="2"/>
                <w:sz w:val="23"/>
                <w:szCs w:val="23"/>
                <w:lang w:val="en-GB"/>
              </w:rPr>
              <w:t>a comprehensive evidence</w:t>
            </w:r>
            <w:proofErr w:type="gramEnd"/>
            <w:r w:rsidRPr="00761C8A">
              <w:rPr>
                <w:rFonts w:asciiTheme="majorHAnsi" w:eastAsia="Aptos" w:hAnsiTheme="majorHAnsi" w:cs="Tahoma"/>
                <w:spacing w:val="-2"/>
                <w:kern w:val="2"/>
                <w:sz w:val="23"/>
                <w:szCs w:val="23"/>
                <w:lang w:val="en-GB"/>
              </w:rPr>
              <w:t xml:space="preserve"> base and collaborate with the National Centre for Excellence.</w:t>
            </w:r>
          </w:p>
        </w:tc>
        <w:tc>
          <w:tcPr>
            <w:tcW w:w="1131" w:type="pct"/>
            <w:tcBorders>
              <w:top w:val="single" w:sz="4" w:space="0" w:color="auto"/>
              <w:bottom w:val="single" w:sz="4" w:space="0" w:color="auto"/>
            </w:tcBorders>
          </w:tcPr>
          <w:p w14:paraId="50179670" w14:textId="77777777" w:rsidR="00476861" w:rsidRPr="00761C8A" w:rsidRDefault="00476861" w:rsidP="00476861">
            <w:pPr>
              <w:numPr>
                <w:ilvl w:val="0"/>
                <w:numId w:val="6"/>
              </w:numPr>
              <w:ind w:left="360"/>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 xml:space="preserve">Commonwealth, State and Territory Governments </w:t>
            </w:r>
          </w:p>
          <w:p w14:paraId="33F33642" w14:textId="1F251AC6" w:rsidR="00476861" w:rsidRPr="00761C8A" w:rsidRDefault="00476861" w:rsidP="00476861">
            <w:pPr>
              <w:numPr>
                <w:ilvl w:val="0"/>
                <w:numId w:val="5"/>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ACCO sector (including peaks, service providers etc.)</w:t>
            </w:r>
          </w:p>
          <w:p w14:paraId="33DF5865" w14:textId="77777777" w:rsidR="00476861" w:rsidRPr="00761C8A" w:rsidRDefault="00476861" w:rsidP="00476861">
            <w:pPr>
              <w:numPr>
                <w:ilvl w:val="0"/>
                <w:numId w:val="5"/>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 xml:space="preserve">National Aboriginal and Torres Strait Islander Centre for Excellence in Child and Family Support, and jurisdictional Aboriginal and Torres Strait Islander evidence and research bodies </w:t>
            </w:r>
          </w:p>
          <w:p w14:paraId="26A48189" w14:textId="5C5494DA" w:rsidR="00106FBD" w:rsidRPr="00761C8A" w:rsidRDefault="00476861" w:rsidP="00476861">
            <w:pPr>
              <w:numPr>
                <w:ilvl w:val="0"/>
                <w:numId w:val="5"/>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Aboriginal and Torres Strait Islander communities</w:t>
            </w:r>
          </w:p>
        </w:tc>
        <w:tc>
          <w:tcPr>
            <w:tcW w:w="1163" w:type="pct"/>
          </w:tcPr>
          <w:p w14:paraId="74167815" w14:textId="2AA6C716" w:rsidR="00106FBD" w:rsidRPr="00761C8A" w:rsidRDefault="00106FBD" w:rsidP="002D7FA0">
            <w:pPr>
              <w:pStyle w:val="ListParagraph"/>
              <w:numPr>
                <w:ilvl w:val="0"/>
                <w:numId w:val="7"/>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Action 2 of the Safe and Supported Action Plan and Action 3 of the Aboriginal and Torres Strait Islander First Action Plan</w:t>
            </w:r>
          </w:p>
        </w:tc>
      </w:tr>
      <w:tr w:rsidR="00106FBD" w:rsidRPr="00761C8A" w14:paraId="082E96FE" w14:textId="77777777" w:rsidTr="00AD1151">
        <w:tc>
          <w:tcPr>
            <w:tcW w:w="2706" w:type="pct"/>
          </w:tcPr>
          <w:p w14:paraId="6EF1F735" w14:textId="295622DF" w:rsidR="00106FBD" w:rsidRPr="00761C8A" w:rsidRDefault="00106FBD" w:rsidP="002D7FA0">
            <w:pPr>
              <w:pStyle w:val="ListParagraph"/>
              <w:numPr>
                <w:ilvl w:val="0"/>
                <w:numId w:val="29"/>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Partner with communities, service providers and peaks to redesign programs and funding models for early and tailored support to better align with the needs of children, families and communities.</w:t>
            </w:r>
          </w:p>
          <w:p w14:paraId="53A5A0EB" w14:textId="52623B90" w:rsidR="00106FBD" w:rsidRPr="00761C8A" w:rsidRDefault="00106FBD" w:rsidP="002D7FA0">
            <w:pPr>
              <w:ind w:left="360"/>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6.1 Redesign programs and funding models for ACCO early and tailored support services in partnership with Aboriginal and Torres Strait Islander communities, ACCOs and peaks, including:</w:t>
            </w:r>
          </w:p>
          <w:p w14:paraId="141B2A2B" w14:textId="77777777" w:rsidR="00106FBD" w:rsidRPr="00761C8A" w:rsidRDefault="00106FBD" w:rsidP="002D7FA0">
            <w:pPr>
              <w:pStyle w:val="ListParagraph"/>
              <w:numPr>
                <w:ilvl w:val="0"/>
                <w:numId w:val="16"/>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Support the Early Childhood Care and Development Policy Partnership (ECCDPP) to develop implementation advice relating to dedicated, needs-based and sustainable funding model options for ACCOs delivering early years services, including integrated early years services.</w:t>
            </w:r>
          </w:p>
          <w:p w14:paraId="712D8271" w14:textId="77777777" w:rsidR="00106FBD" w:rsidRPr="00761C8A" w:rsidRDefault="00106FBD" w:rsidP="002D7FA0">
            <w:pPr>
              <w:pStyle w:val="ListParagraph"/>
              <w:numPr>
                <w:ilvl w:val="0"/>
                <w:numId w:val="16"/>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 xml:space="preserve">Establish Aboriginal and Torres Strait Islander commissioning models for early and tailored support services </w:t>
            </w:r>
          </w:p>
          <w:p w14:paraId="7D470CE2" w14:textId="01790844" w:rsidR="00106FBD" w:rsidRPr="00761C8A" w:rsidRDefault="00106FBD" w:rsidP="002D7FA0">
            <w:pPr>
              <w:pStyle w:val="ListParagraph"/>
              <w:numPr>
                <w:ilvl w:val="1"/>
                <w:numId w:val="30"/>
              </w:numPr>
              <w:ind w:left="739" w:hanging="425"/>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lastRenderedPageBreak/>
              <w:t>Build greater flexibility into programs and funding contracts for relevant services to enable community-led design of early and tailored support models and ensure practice is not constrained by rigid program requirements that are misaligned to local communities, contexts and cultures.</w:t>
            </w:r>
          </w:p>
        </w:tc>
        <w:tc>
          <w:tcPr>
            <w:tcW w:w="1131" w:type="pct"/>
            <w:tcBorders>
              <w:top w:val="single" w:sz="4" w:space="0" w:color="auto"/>
              <w:bottom w:val="single" w:sz="4" w:space="0" w:color="auto"/>
            </w:tcBorders>
          </w:tcPr>
          <w:p w14:paraId="138B08BC" w14:textId="77777777" w:rsidR="00476861" w:rsidRPr="00761C8A" w:rsidRDefault="00476861" w:rsidP="00476861">
            <w:pPr>
              <w:numPr>
                <w:ilvl w:val="0"/>
                <w:numId w:val="6"/>
              </w:numPr>
              <w:ind w:left="360"/>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lastRenderedPageBreak/>
              <w:t xml:space="preserve">Commonwealth, State and Territory Governments </w:t>
            </w:r>
          </w:p>
          <w:p w14:paraId="57DAC79F" w14:textId="77777777" w:rsidR="00476861" w:rsidRPr="00761C8A" w:rsidRDefault="00476861" w:rsidP="00476861">
            <w:pPr>
              <w:numPr>
                <w:ilvl w:val="0"/>
                <w:numId w:val="5"/>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ACCO sector (including peaks, service providers etc.)</w:t>
            </w:r>
          </w:p>
          <w:p w14:paraId="10A82155" w14:textId="77777777" w:rsidR="00476861" w:rsidRPr="00761C8A" w:rsidRDefault="00476861" w:rsidP="00476861">
            <w:pPr>
              <w:numPr>
                <w:ilvl w:val="0"/>
                <w:numId w:val="5"/>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 xml:space="preserve">National Aboriginal and Torres Strait Islander Centre for Excellence in Child and Family Support, and jurisdictional Aboriginal and Torres Strait Islander evidence and research bodies </w:t>
            </w:r>
          </w:p>
          <w:p w14:paraId="29C6398E" w14:textId="530562B2" w:rsidR="00106FBD" w:rsidRPr="00761C8A" w:rsidRDefault="00476861" w:rsidP="00476861">
            <w:pPr>
              <w:numPr>
                <w:ilvl w:val="0"/>
                <w:numId w:val="5"/>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lastRenderedPageBreak/>
              <w:t>Aboriginal and Torres Strait Islander communities</w:t>
            </w:r>
          </w:p>
        </w:tc>
        <w:tc>
          <w:tcPr>
            <w:tcW w:w="1163" w:type="pct"/>
          </w:tcPr>
          <w:p w14:paraId="32F8A715" w14:textId="77777777" w:rsidR="00106FBD" w:rsidRPr="00761C8A" w:rsidRDefault="00106FBD" w:rsidP="002D7FA0">
            <w:pPr>
              <w:pStyle w:val="ListParagraph"/>
              <w:ind w:left="360"/>
              <w:rPr>
                <w:rFonts w:asciiTheme="majorHAnsi" w:eastAsia="Aptos" w:hAnsiTheme="majorHAnsi" w:cs="Tahoma"/>
                <w:spacing w:val="-2"/>
                <w:kern w:val="2"/>
                <w:sz w:val="23"/>
                <w:szCs w:val="23"/>
                <w:lang w:val="en-GB"/>
              </w:rPr>
            </w:pPr>
          </w:p>
        </w:tc>
      </w:tr>
      <w:tr w:rsidR="00106FBD" w:rsidRPr="00761C8A" w14:paraId="4E3B4BE4" w14:textId="77777777" w:rsidTr="00AD1151">
        <w:tc>
          <w:tcPr>
            <w:tcW w:w="2706" w:type="pct"/>
          </w:tcPr>
          <w:p w14:paraId="1F8689B6" w14:textId="37B893A5" w:rsidR="00106FBD" w:rsidRPr="00761C8A" w:rsidRDefault="00106FBD" w:rsidP="002D7FA0">
            <w:pPr>
              <w:pStyle w:val="ListParagraph"/>
              <w:numPr>
                <w:ilvl w:val="0"/>
                <w:numId w:val="29"/>
              </w:numPr>
              <w:rPr>
                <w:rFonts w:asciiTheme="majorHAnsi" w:eastAsia="Times New Roman" w:hAnsiTheme="majorHAnsi" w:cs="Tahoma"/>
                <w:spacing w:val="-2"/>
                <w:kern w:val="2"/>
                <w:sz w:val="23"/>
                <w:szCs w:val="23"/>
                <w:lang w:val="en-GB"/>
              </w:rPr>
            </w:pPr>
            <w:r w:rsidRPr="00761C8A">
              <w:rPr>
                <w:rFonts w:asciiTheme="majorHAnsi" w:eastAsia="Times New Roman" w:hAnsiTheme="majorHAnsi" w:cs="Tahoma"/>
                <w:spacing w:val="-2"/>
                <w:kern w:val="2"/>
                <w:sz w:val="23"/>
                <w:szCs w:val="23"/>
                <w:lang w:val="en-GB"/>
              </w:rPr>
              <w:t>Design a national coordinated early and tailored support funding program with Commonwealth, state and territory funding contributions,</w:t>
            </w:r>
            <w:r w:rsidR="00A8732F" w:rsidRPr="00761C8A">
              <w:rPr>
                <w:rFonts w:asciiTheme="majorHAnsi" w:eastAsia="Times New Roman" w:hAnsiTheme="majorHAnsi" w:cs="Tahoma"/>
                <w:spacing w:val="-2"/>
                <w:kern w:val="2"/>
                <w:sz w:val="23"/>
                <w:szCs w:val="23"/>
                <w:lang w:val="en-GB"/>
              </w:rPr>
              <w:t xml:space="preserve"> that considers the need for multi-agency cooperation and coordination, </w:t>
            </w:r>
            <w:r w:rsidRPr="00761C8A">
              <w:rPr>
                <w:rFonts w:asciiTheme="majorHAnsi" w:eastAsia="Times New Roman" w:hAnsiTheme="majorHAnsi" w:cs="Tahoma"/>
                <w:spacing w:val="-2"/>
                <w:kern w:val="2"/>
                <w:sz w:val="23"/>
                <w:szCs w:val="23"/>
                <w:lang w:val="en-GB"/>
              </w:rPr>
              <w:t xml:space="preserve">administered at the state and territory level, to help address the disproportionate investment in tertiary systems and address gaps in early and tailored support service availability. </w:t>
            </w:r>
          </w:p>
          <w:p w14:paraId="075DE08A" w14:textId="036AA55D" w:rsidR="00106FBD" w:rsidRPr="00761C8A" w:rsidRDefault="00106FBD" w:rsidP="002D7FA0">
            <w:pPr>
              <w:pStyle w:val="ListParagraph"/>
              <w:numPr>
                <w:ilvl w:val="1"/>
                <w:numId w:val="29"/>
              </w:numPr>
              <w:rPr>
                <w:rFonts w:asciiTheme="majorHAnsi" w:eastAsia="Times New Roman" w:hAnsiTheme="majorHAnsi" w:cs="Tahoma"/>
                <w:spacing w:val="-2"/>
                <w:kern w:val="2"/>
                <w:sz w:val="23"/>
                <w:szCs w:val="23"/>
                <w:lang w:val="en-GB"/>
              </w:rPr>
            </w:pPr>
            <w:r w:rsidRPr="00761C8A">
              <w:rPr>
                <w:rFonts w:asciiTheme="majorHAnsi" w:eastAsia="Times New Roman" w:hAnsiTheme="majorHAnsi" w:cs="Tahoma"/>
                <w:spacing w:val="-2"/>
                <w:kern w:val="2"/>
                <w:sz w:val="23"/>
                <w:szCs w:val="23"/>
                <w:lang w:val="en-GB"/>
              </w:rPr>
              <w:t xml:space="preserve">Draw on the service planning to inform required funding allocations aligned to need, population and geography. </w:t>
            </w:r>
          </w:p>
          <w:p w14:paraId="377BC44F" w14:textId="77777777" w:rsidR="00106FBD" w:rsidRPr="00761C8A" w:rsidRDefault="00106FBD" w:rsidP="002D7FA0">
            <w:pPr>
              <w:pStyle w:val="ListParagraph"/>
              <w:numPr>
                <w:ilvl w:val="1"/>
                <w:numId w:val="29"/>
              </w:numPr>
              <w:rPr>
                <w:rFonts w:asciiTheme="majorHAnsi" w:eastAsia="Times New Roman" w:hAnsiTheme="majorHAnsi" w:cs="Tahoma"/>
                <w:spacing w:val="-2"/>
                <w:kern w:val="2"/>
                <w:sz w:val="23"/>
                <w:szCs w:val="23"/>
                <w:lang w:val="en-GB"/>
              </w:rPr>
            </w:pPr>
            <w:r w:rsidRPr="00761C8A">
              <w:rPr>
                <w:rFonts w:asciiTheme="majorHAnsi" w:eastAsia="Times New Roman" w:hAnsiTheme="majorHAnsi" w:cs="Tahoma"/>
                <w:spacing w:val="-2"/>
                <w:kern w:val="2"/>
                <w:sz w:val="23"/>
                <w:szCs w:val="23"/>
                <w:lang w:val="en-GB"/>
              </w:rPr>
              <w:t>Develop a policy and investment framework for delivering a national coordinated early and tailored support funding program (for example, A National Partnership Agreement, or other appropriate mechanism).</w:t>
            </w:r>
          </w:p>
          <w:p w14:paraId="4DDF7082" w14:textId="0F05C100" w:rsidR="00106FBD" w:rsidRPr="00761C8A" w:rsidRDefault="00106FBD" w:rsidP="002D7FA0">
            <w:pPr>
              <w:pStyle w:val="ListParagraph"/>
              <w:numPr>
                <w:ilvl w:val="1"/>
                <w:numId w:val="29"/>
              </w:numPr>
              <w:rPr>
                <w:rFonts w:asciiTheme="majorHAnsi" w:eastAsia="Times New Roman" w:hAnsiTheme="majorHAnsi" w:cs="Tahoma"/>
                <w:spacing w:val="-2"/>
                <w:kern w:val="2"/>
                <w:sz w:val="23"/>
                <w:szCs w:val="23"/>
                <w:lang w:val="en-GB"/>
              </w:rPr>
            </w:pPr>
            <w:r w:rsidRPr="00761C8A">
              <w:rPr>
                <w:rFonts w:asciiTheme="majorHAnsi" w:eastAsia="Times New Roman" w:hAnsiTheme="majorHAnsi" w:cs="Tahoma"/>
                <w:spacing w:val="-2"/>
                <w:kern w:val="2"/>
                <w:sz w:val="23"/>
                <w:szCs w:val="23"/>
                <w:lang w:val="en-GB"/>
              </w:rPr>
              <w:t>Allocate proportional program funding to ACCOs in line with Aboriginal and Torres Strait Islander child and family needs in alignment with Priority Reform 2 of the National Agreement on Closing the Gap.</w:t>
            </w:r>
          </w:p>
          <w:p w14:paraId="45CF4B56" w14:textId="77777777" w:rsidR="00106FBD" w:rsidRPr="00761C8A" w:rsidRDefault="00106FBD" w:rsidP="002D7FA0">
            <w:pPr>
              <w:pStyle w:val="ListParagraph"/>
              <w:numPr>
                <w:ilvl w:val="1"/>
                <w:numId w:val="29"/>
              </w:numPr>
              <w:rPr>
                <w:rFonts w:asciiTheme="majorHAnsi" w:eastAsia="Aptos" w:hAnsiTheme="majorHAnsi" w:cs="Tahoma"/>
                <w:spacing w:val="-2"/>
                <w:kern w:val="2"/>
                <w:sz w:val="23"/>
                <w:szCs w:val="23"/>
                <w:lang w:val="en-GB"/>
              </w:rPr>
            </w:pPr>
            <w:r w:rsidRPr="00761C8A">
              <w:rPr>
                <w:rFonts w:asciiTheme="majorHAnsi" w:eastAsia="Times New Roman" w:hAnsiTheme="majorHAnsi" w:cs="Tahoma"/>
                <w:spacing w:val="-2"/>
                <w:kern w:val="2"/>
                <w:sz w:val="23"/>
                <w:szCs w:val="23"/>
                <w:lang w:val="en-GB"/>
              </w:rPr>
              <w:t>Utilise existing partnership mechanisms to design and direct shared investments in alignment with Priority Reform 1 in the National Agreement on Closing the Gap, such as the Early Childhood Care and Development Policy Partnership, and the Safe and Supported Shared Decision-Making Committee.</w:t>
            </w:r>
          </w:p>
          <w:p w14:paraId="4D677C5A" w14:textId="280A69DC" w:rsidR="00B42A54" w:rsidRPr="00761C8A" w:rsidRDefault="00B42A54" w:rsidP="00BF7EEA">
            <w:pPr>
              <w:pStyle w:val="ListParagraph"/>
              <w:ind w:left="792"/>
              <w:rPr>
                <w:rFonts w:asciiTheme="majorHAnsi" w:eastAsia="Aptos" w:hAnsiTheme="majorHAnsi" w:cs="Tahoma"/>
                <w:spacing w:val="-2"/>
                <w:kern w:val="2"/>
                <w:sz w:val="23"/>
                <w:szCs w:val="23"/>
                <w:lang w:val="en-GB"/>
              </w:rPr>
            </w:pPr>
          </w:p>
        </w:tc>
        <w:tc>
          <w:tcPr>
            <w:tcW w:w="1131" w:type="pct"/>
            <w:tcBorders>
              <w:bottom w:val="single" w:sz="4" w:space="0" w:color="auto"/>
            </w:tcBorders>
          </w:tcPr>
          <w:p w14:paraId="161A7891" w14:textId="4D5DEFEB" w:rsidR="00106FBD" w:rsidRPr="00761C8A" w:rsidRDefault="00106FBD" w:rsidP="002D7FA0">
            <w:pPr>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Commonwealth, State and Territory Governments</w:t>
            </w:r>
          </w:p>
        </w:tc>
        <w:tc>
          <w:tcPr>
            <w:tcW w:w="1163" w:type="pct"/>
          </w:tcPr>
          <w:p w14:paraId="7F862B21" w14:textId="77777777" w:rsidR="00106FBD" w:rsidRPr="00761C8A" w:rsidRDefault="00106FBD" w:rsidP="002D7FA0">
            <w:pPr>
              <w:pStyle w:val="ListParagraph"/>
              <w:numPr>
                <w:ilvl w:val="0"/>
                <w:numId w:val="7"/>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 xml:space="preserve">Action 8 of the Safe and Supported Action Plan </w:t>
            </w:r>
          </w:p>
          <w:p w14:paraId="015FAB4D" w14:textId="312439FA" w:rsidR="00106FBD" w:rsidRPr="00761C8A" w:rsidRDefault="00106FBD" w:rsidP="002D7FA0">
            <w:pPr>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 xml:space="preserve"> </w:t>
            </w:r>
          </w:p>
        </w:tc>
      </w:tr>
      <w:tr w:rsidR="00106FBD" w:rsidRPr="00761C8A" w14:paraId="3146A446" w14:textId="77777777" w:rsidTr="00AD1151">
        <w:tc>
          <w:tcPr>
            <w:tcW w:w="2706" w:type="pct"/>
          </w:tcPr>
          <w:p w14:paraId="11993DC6" w14:textId="3CA23C2D" w:rsidR="00106FBD" w:rsidRPr="00761C8A" w:rsidRDefault="00106FBD" w:rsidP="002D7FA0">
            <w:pPr>
              <w:pStyle w:val="ListParagraph"/>
              <w:numPr>
                <w:ilvl w:val="0"/>
                <w:numId w:val="29"/>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Incorporate requirements to provide early and tailored support to children and families into relevant state, territory and/or national legislative frameworks.</w:t>
            </w:r>
            <w:r w:rsidR="00C43AFC" w:rsidRPr="00761C8A">
              <w:rPr>
                <w:rFonts w:asciiTheme="majorHAnsi" w:eastAsia="Aptos" w:hAnsiTheme="majorHAnsi" w:cs="Tahoma"/>
                <w:spacing w:val="-2"/>
                <w:kern w:val="2"/>
                <w:sz w:val="23"/>
                <w:szCs w:val="23"/>
                <w:lang w:val="en-GB"/>
              </w:rPr>
              <w:t xml:space="preserve"> Where relevant based on the varying legislative responsibilities of Commonwealth, State and Territory governments, l</w:t>
            </w:r>
            <w:r w:rsidRPr="00761C8A">
              <w:rPr>
                <w:rFonts w:asciiTheme="majorHAnsi" w:eastAsia="Aptos" w:hAnsiTheme="majorHAnsi" w:cs="Tahoma"/>
                <w:spacing w:val="-2"/>
                <w:kern w:val="2"/>
                <w:sz w:val="23"/>
                <w:szCs w:val="23"/>
                <w:lang w:val="en-GB"/>
              </w:rPr>
              <w:t>egislative provisions should reflect:</w:t>
            </w:r>
          </w:p>
          <w:p w14:paraId="3EE38170" w14:textId="77777777" w:rsidR="00106FBD" w:rsidRPr="00761C8A" w:rsidRDefault="00106FBD" w:rsidP="002D7FA0">
            <w:pPr>
              <w:pStyle w:val="ListParagraph"/>
              <w:numPr>
                <w:ilvl w:val="0"/>
                <w:numId w:val="16"/>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A requirement in relevant child protection legislation for active efforts to provide all reasonable supports to families prior to child removal to ensure a child can be safely cared for in the child’s family, community and culture.</w:t>
            </w:r>
          </w:p>
          <w:p w14:paraId="38E97B7B" w14:textId="5AEE86A1" w:rsidR="00106FBD" w:rsidRPr="00761C8A" w:rsidRDefault="00106FBD" w:rsidP="002D7FA0">
            <w:pPr>
              <w:pStyle w:val="ListParagraph"/>
              <w:numPr>
                <w:ilvl w:val="0"/>
                <w:numId w:val="16"/>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A requirement to implement all five elements of the Aboriginal and Torres Strait Islander Child Placement Principle to the standard of active efforts</w:t>
            </w:r>
          </w:p>
          <w:p w14:paraId="1EB2716B" w14:textId="77777777" w:rsidR="00106FBD" w:rsidRPr="00761C8A" w:rsidRDefault="00106FBD" w:rsidP="002D7FA0">
            <w:pPr>
              <w:pStyle w:val="ListParagraph"/>
              <w:numPr>
                <w:ilvl w:val="0"/>
                <w:numId w:val="16"/>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A requirement that a preventive support service to a child’s family is prioritised over other services wherever that is consistent with the best interests of the child.</w:t>
            </w:r>
          </w:p>
          <w:p w14:paraId="0C5B0DAF" w14:textId="77777777" w:rsidR="00106FBD" w:rsidRPr="00761C8A" w:rsidRDefault="00106FBD" w:rsidP="002D7FA0">
            <w:pPr>
              <w:pStyle w:val="ListParagraph"/>
              <w:numPr>
                <w:ilvl w:val="0"/>
                <w:numId w:val="16"/>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An explicit obligation of government to resource and make available early and tailored support services, including culturally safe and appropriate service delivered through ACCOs.</w:t>
            </w:r>
          </w:p>
          <w:p w14:paraId="2511A78F" w14:textId="26AEE5CB" w:rsidR="00B42A54" w:rsidRPr="00761C8A" w:rsidRDefault="00B42A54" w:rsidP="00BF7EEA">
            <w:pPr>
              <w:pStyle w:val="ListParagraph"/>
              <w:ind w:left="1080"/>
              <w:rPr>
                <w:rFonts w:asciiTheme="majorHAnsi" w:eastAsia="Aptos" w:hAnsiTheme="majorHAnsi" w:cs="Tahoma"/>
                <w:spacing w:val="-2"/>
                <w:kern w:val="2"/>
                <w:sz w:val="23"/>
                <w:szCs w:val="23"/>
                <w:lang w:val="en-GB"/>
              </w:rPr>
            </w:pPr>
          </w:p>
        </w:tc>
        <w:tc>
          <w:tcPr>
            <w:tcW w:w="1131" w:type="pct"/>
            <w:tcBorders>
              <w:top w:val="single" w:sz="4" w:space="0" w:color="auto"/>
              <w:bottom w:val="single" w:sz="4" w:space="0" w:color="auto"/>
            </w:tcBorders>
          </w:tcPr>
          <w:p w14:paraId="3155F0D7" w14:textId="5B17FE2B" w:rsidR="00106FBD" w:rsidRPr="00761C8A" w:rsidRDefault="00532F2F" w:rsidP="002D7FA0">
            <w:p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Commonwealth, State and Territory Governments</w:t>
            </w:r>
          </w:p>
        </w:tc>
        <w:tc>
          <w:tcPr>
            <w:tcW w:w="1163" w:type="pct"/>
          </w:tcPr>
          <w:p w14:paraId="6A1E8E51" w14:textId="24A755CD" w:rsidR="00106FBD" w:rsidRPr="00761C8A" w:rsidRDefault="00106FBD" w:rsidP="002D7FA0">
            <w:pPr>
              <w:pStyle w:val="ListParagraph"/>
              <w:numPr>
                <w:ilvl w:val="0"/>
                <w:numId w:val="7"/>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Action 2 and 5 of the Aboriginal and Torres Strait Islander First Action Plan</w:t>
            </w:r>
          </w:p>
        </w:tc>
      </w:tr>
      <w:tr w:rsidR="00106FBD" w:rsidRPr="00761C8A" w14:paraId="5FFBB7AA" w14:textId="77777777" w:rsidTr="00AD1151">
        <w:tc>
          <w:tcPr>
            <w:tcW w:w="2706" w:type="pct"/>
          </w:tcPr>
          <w:p w14:paraId="667C583C" w14:textId="272201E5" w:rsidR="00106FBD" w:rsidRPr="00761C8A" w:rsidRDefault="00106FBD" w:rsidP="002D7FA0">
            <w:pPr>
              <w:pStyle w:val="ListParagraph"/>
              <w:numPr>
                <w:ilvl w:val="0"/>
                <w:numId w:val="29"/>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Develop jurisdictional early intervention investment frameworks in collaboration with</w:t>
            </w:r>
            <w:r w:rsidR="004C4F67" w:rsidRPr="00761C8A">
              <w:rPr>
                <w:rFonts w:asciiTheme="majorHAnsi" w:eastAsia="Aptos" w:hAnsiTheme="majorHAnsi" w:cs="Tahoma"/>
                <w:spacing w:val="-2"/>
                <w:kern w:val="2"/>
                <w:sz w:val="23"/>
                <w:szCs w:val="23"/>
                <w:lang w:val="en-GB"/>
              </w:rPr>
              <w:t xml:space="preserve"> all jurisdictions, including</w:t>
            </w:r>
            <w:r w:rsidRPr="00761C8A">
              <w:rPr>
                <w:rFonts w:asciiTheme="majorHAnsi" w:eastAsia="Aptos" w:hAnsiTheme="majorHAnsi" w:cs="Tahoma"/>
                <w:spacing w:val="-2"/>
                <w:kern w:val="2"/>
                <w:sz w:val="23"/>
                <w:szCs w:val="23"/>
                <w:lang w:val="en-GB"/>
              </w:rPr>
              <w:t xml:space="preserve"> relevant Departments of Treasury and Finance</w:t>
            </w:r>
            <w:r w:rsidR="004C4F67" w:rsidRPr="00761C8A">
              <w:rPr>
                <w:rFonts w:asciiTheme="majorHAnsi" w:eastAsia="Aptos" w:hAnsiTheme="majorHAnsi" w:cs="Tahoma"/>
                <w:spacing w:val="-2"/>
                <w:kern w:val="2"/>
                <w:sz w:val="23"/>
                <w:szCs w:val="23"/>
                <w:lang w:val="en-GB"/>
              </w:rPr>
              <w:t>,</w:t>
            </w:r>
            <w:r w:rsidRPr="00761C8A">
              <w:rPr>
                <w:rFonts w:asciiTheme="majorHAnsi" w:eastAsia="Aptos" w:hAnsiTheme="majorHAnsi" w:cs="Tahoma"/>
                <w:spacing w:val="-2"/>
                <w:kern w:val="2"/>
                <w:sz w:val="23"/>
                <w:szCs w:val="23"/>
                <w:lang w:val="en-GB"/>
              </w:rPr>
              <w:t xml:space="preserve"> that include requirements to forecast future avoided costs in new policy proposals to ensure government budget decision-making takes account of both the economic and social benefits of investing in early and tailored supports. </w:t>
            </w:r>
          </w:p>
        </w:tc>
        <w:tc>
          <w:tcPr>
            <w:tcW w:w="1131" w:type="pct"/>
            <w:tcBorders>
              <w:top w:val="single" w:sz="4" w:space="0" w:color="auto"/>
              <w:bottom w:val="single" w:sz="4" w:space="0" w:color="auto"/>
            </w:tcBorders>
          </w:tcPr>
          <w:p w14:paraId="4B51D1CF" w14:textId="427EA072" w:rsidR="00106FBD" w:rsidRPr="00761C8A" w:rsidRDefault="00532F2F" w:rsidP="002D7FA0">
            <w:p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Commonwealth, State and Territory Governments</w:t>
            </w:r>
          </w:p>
        </w:tc>
        <w:tc>
          <w:tcPr>
            <w:tcW w:w="1163" w:type="pct"/>
          </w:tcPr>
          <w:p w14:paraId="76F2E9AE" w14:textId="2767CE88" w:rsidR="00106FBD" w:rsidRPr="00761C8A" w:rsidRDefault="00106FBD" w:rsidP="002D7FA0">
            <w:pPr>
              <w:pStyle w:val="ListParagraph"/>
              <w:numPr>
                <w:ilvl w:val="0"/>
                <w:numId w:val="7"/>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Action 2 of the Aboriginal and Torres Strait Islander First Action Plan</w:t>
            </w:r>
          </w:p>
        </w:tc>
      </w:tr>
      <w:tr w:rsidR="00106FBD" w:rsidRPr="00761C8A" w14:paraId="3A581E0D" w14:textId="77777777" w:rsidTr="00AD1151">
        <w:tc>
          <w:tcPr>
            <w:tcW w:w="2706" w:type="pct"/>
          </w:tcPr>
          <w:p w14:paraId="4C3B42FD" w14:textId="0D70CF81" w:rsidR="00106FBD" w:rsidRPr="00761C8A" w:rsidRDefault="00106FBD" w:rsidP="002D7FA0">
            <w:pPr>
              <w:pStyle w:val="ListParagraph"/>
              <w:numPr>
                <w:ilvl w:val="0"/>
                <w:numId w:val="29"/>
              </w:numPr>
              <w:rPr>
                <w:rFonts w:asciiTheme="majorHAnsi" w:eastAsia="Aptos" w:hAnsiTheme="majorHAnsi" w:cs="Tahoma"/>
                <w:spacing w:val="-2"/>
                <w:kern w:val="2"/>
                <w:sz w:val="23"/>
                <w:szCs w:val="23"/>
                <w:lang w:val="en-GB"/>
              </w:rPr>
            </w:pPr>
            <w:r w:rsidRPr="00761C8A">
              <w:rPr>
                <w:rFonts w:asciiTheme="majorHAnsi" w:eastAsia="Times New Roman" w:hAnsiTheme="majorHAnsi" w:cs="Tahoma"/>
                <w:spacing w:val="-2"/>
                <w:kern w:val="2"/>
                <w:sz w:val="23"/>
                <w:szCs w:val="23"/>
                <w:lang w:val="en-GB"/>
              </w:rPr>
              <w:t>Improve cross-border collaboration between governments and child and family service agencies to strengthen coordination and provision of supports to families who have contact with multiple state and territory service systems, with a focus on ensuring the timely availability of early and tailored supports.</w:t>
            </w:r>
          </w:p>
        </w:tc>
        <w:tc>
          <w:tcPr>
            <w:tcW w:w="1131" w:type="pct"/>
            <w:tcBorders>
              <w:top w:val="single" w:sz="4" w:space="0" w:color="auto"/>
              <w:bottom w:val="single" w:sz="4" w:space="0" w:color="auto"/>
            </w:tcBorders>
          </w:tcPr>
          <w:p w14:paraId="2B80C5DD" w14:textId="77777777" w:rsidR="00862CDE" w:rsidRPr="00761C8A" w:rsidRDefault="00862CDE" w:rsidP="00F60E95">
            <w:pPr>
              <w:numPr>
                <w:ilvl w:val="0"/>
                <w:numId w:val="41"/>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 xml:space="preserve">Commonwealth, State and Territory Governments </w:t>
            </w:r>
          </w:p>
          <w:p w14:paraId="06337712" w14:textId="7DA7B58B" w:rsidR="00862CDE" w:rsidRPr="00761C8A" w:rsidRDefault="00862CDE" w:rsidP="00F60E95">
            <w:pPr>
              <w:numPr>
                <w:ilvl w:val="0"/>
                <w:numId w:val="41"/>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ACCO sector (including peaks, service providers etc.)</w:t>
            </w:r>
          </w:p>
          <w:p w14:paraId="433A809C" w14:textId="0C16A0F4" w:rsidR="00106FBD" w:rsidRPr="00761C8A" w:rsidRDefault="002D7FA0" w:rsidP="00F60E95">
            <w:pPr>
              <w:numPr>
                <w:ilvl w:val="0"/>
                <w:numId w:val="41"/>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Non-Indigenous child and family service sector</w:t>
            </w:r>
          </w:p>
        </w:tc>
        <w:tc>
          <w:tcPr>
            <w:tcW w:w="1163" w:type="pct"/>
          </w:tcPr>
          <w:p w14:paraId="1E6CD357" w14:textId="77777777" w:rsidR="00106FBD" w:rsidRPr="00761C8A" w:rsidRDefault="00106FBD" w:rsidP="002D7FA0">
            <w:pPr>
              <w:pStyle w:val="ListParagraph"/>
              <w:numPr>
                <w:ilvl w:val="0"/>
                <w:numId w:val="7"/>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Action 8 of the Safe and Supported Aboriginal and Torres Strait Islander First Action Plan</w:t>
            </w:r>
          </w:p>
          <w:p w14:paraId="72229816" w14:textId="77777777" w:rsidR="00187444" w:rsidRPr="00761C8A" w:rsidRDefault="00187444" w:rsidP="002D7FA0">
            <w:pPr>
              <w:jc w:val="right"/>
              <w:rPr>
                <w:rFonts w:asciiTheme="majorHAnsi" w:eastAsia="Aptos" w:hAnsiTheme="majorHAnsi" w:cs="Tahoma"/>
                <w:spacing w:val="-2"/>
                <w:sz w:val="23"/>
                <w:szCs w:val="23"/>
                <w:lang w:val="en-GB" w:eastAsia="en-AU"/>
                <w14:ligatures w14:val="none"/>
              </w:rPr>
            </w:pPr>
          </w:p>
          <w:p w14:paraId="1DAE1493" w14:textId="7CFED592" w:rsidR="00187444" w:rsidRPr="00761C8A" w:rsidRDefault="00187444" w:rsidP="002D7FA0">
            <w:pPr>
              <w:rPr>
                <w:rFonts w:asciiTheme="majorHAnsi" w:hAnsiTheme="majorHAnsi"/>
                <w:spacing w:val="-2"/>
                <w:sz w:val="23"/>
                <w:szCs w:val="23"/>
                <w:lang w:val="en-GB" w:eastAsia="en-AU"/>
              </w:rPr>
            </w:pPr>
          </w:p>
        </w:tc>
      </w:tr>
      <w:tr w:rsidR="00106FBD" w:rsidRPr="00761C8A" w14:paraId="31B30AAE" w14:textId="77777777" w:rsidTr="00AD1151">
        <w:tc>
          <w:tcPr>
            <w:tcW w:w="2706" w:type="pct"/>
          </w:tcPr>
          <w:p w14:paraId="347A5259" w14:textId="2C110066" w:rsidR="00106FBD" w:rsidRPr="00761C8A" w:rsidRDefault="00106FBD" w:rsidP="002D7FA0">
            <w:pPr>
              <w:pStyle w:val="ListParagraph"/>
              <w:numPr>
                <w:ilvl w:val="0"/>
                <w:numId w:val="29"/>
              </w:numPr>
              <w:rPr>
                <w:rFonts w:asciiTheme="majorHAnsi" w:eastAsia="Aptos" w:hAnsiTheme="majorHAnsi" w:cs="Tahoma"/>
                <w:spacing w:val="-2"/>
                <w:kern w:val="2"/>
                <w:sz w:val="23"/>
                <w:szCs w:val="23"/>
                <w:lang w:val="en-GB"/>
              </w:rPr>
            </w:pPr>
            <w:r w:rsidRPr="00761C8A">
              <w:rPr>
                <w:rFonts w:asciiTheme="majorHAnsi" w:eastAsia="Times New Roman" w:hAnsiTheme="majorHAnsi" w:cs="Tahoma"/>
                <w:spacing w:val="-2"/>
                <w:kern w:val="2"/>
                <w:sz w:val="23"/>
                <w:szCs w:val="23"/>
                <w:lang w:val="en-GB"/>
              </w:rPr>
              <w:t>Invest in strengthening referral pathways between universal services, such as education and maternal child health, and early and tailored supports, as well as initiatives to integrate a child and family focus in adult services that relate to the social determinants of child protection intervention such as mental health, housing, family violence and drug and alcohol services.</w:t>
            </w:r>
          </w:p>
        </w:tc>
        <w:tc>
          <w:tcPr>
            <w:tcW w:w="1131" w:type="pct"/>
            <w:tcBorders>
              <w:top w:val="single" w:sz="4" w:space="0" w:color="auto"/>
              <w:bottom w:val="single" w:sz="4" w:space="0" w:color="auto"/>
            </w:tcBorders>
          </w:tcPr>
          <w:p w14:paraId="7BF43351" w14:textId="77777777" w:rsidR="009D77B4" w:rsidRPr="00761C8A" w:rsidRDefault="009D77B4" w:rsidP="00F60E95">
            <w:pPr>
              <w:numPr>
                <w:ilvl w:val="0"/>
                <w:numId w:val="41"/>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 xml:space="preserve">Commonwealth, State and Territory Governments </w:t>
            </w:r>
          </w:p>
          <w:p w14:paraId="22783C3E" w14:textId="77777777" w:rsidR="009D77B4" w:rsidRPr="00761C8A" w:rsidRDefault="009D77B4" w:rsidP="00F60E95">
            <w:pPr>
              <w:numPr>
                <w:ilvl w:val="0"/>
                <w:numId w:val="41"/>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ACCO sector (including peaks, service providers etc.)</w:t>
            </w:r>
          </w:p>
          <w:p w14:paraId="53B5E4E4" w14:textId="1CFC9F4E" w:rsidR="00106FBD" w:rsidRPr="00761C8A" w:rsidRDefault="009D77B4" w:rsidP="00F60E95">
            <w:pPr>
              <w:numPr>
                <w:ilvl w:val="0"/>
                <w:numId w:val="41"/>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Non-Indigenous child and family service sector</w:t>
            </w:r>
          </w:p>
        </w:tc>
        <w:tc>
          <w:tcPr>
            <w:tcW w:w="1163" w:type="pct"/>
          </w:tcPr>
          <w:p w14:paraId="6502A64F" w14:textId="5C01F55B" w:rsidR="00106FBD" w:rsidRPr="00761C8A" w:rsidRDefault="00106FBD" w:rsidP="002D7FA0">
            <w:pPr>
              <w:pStyle w:val="ListParagraph"/>
              <w:numPr>
                <w:ilvl w:val="0"/>
                <w:numId w:val="5"/>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Action 2 of the Safe and Supported Action Plan and Action 3 and 8 of the Aboriginal and Torres Strait Islander First Action Plan</w:t>
            </w:r>
          </w:p>
        </w:tc>
      </w:tr>
      <w:tr w:rsidR="00106FBD" w:rsidRPr="00761C8A" w14:paraId="6FAFD42C" w14:textId="77777777" w:rsidTr="00BF7EEA">
        <w:trPr>
          <w:cantSplit/>
        </w:trPr>
        <w:tc>
          <w:tcPr>
            <w:tcW w:w="2706" w:type="pct"/>
          </w:tcPr>
          <w:p w14:paraId="5D55CA14" w14:textId="33283308" w:rsidR="00106FBD" w:rsidRPr="00761C8A" w:rsidRDefault="00106FBD" w:rsidP="002D7FA0">
            <w:pPr>
              <w:pStyle w:val="ListParagraph"/>
              <w:numPr>
                <w:ilvl w:val="0"/>
                <w:numId w:val="29"/>
              </w:numPr>
              <w:rPr>
                <w:rFonts w:asciiTheme="majorHAnsi" w:eastAsia="Times New Roman" w:hAnsiTheme="majorHAnsi" w:cs="Tahoma"/>
                <w:spacing w:val="-2"/>
                <w:kern w:val="2"/>
                <w:sz w:val="23"/>
                <w:szCs w:val="23"/>
                <w:lang w:val="en-GB"/>
              </w:rPr>
            </w:pPr>
            <w:r w:rsidRPr="00761C8A">
              <w:rPr>
                <w:rFonts w:asciiTheme="majorHAnsi" w:eastAsia="Times New Roman" w:hAnsiTheme="majorHAnsi" w:cs="Tahoma"/>
                <w:spacing w:val="-2"/>
                <w:kern w:val="2"/>
                <w:sz w:val="23"/>
                <w:szCs w:val="23"/>
                <w:lang w:val="en-GB"/>
              </w:rPr>
              <w:lastRenderedPageBreak/>
              <w:t>Strengthen information and data sharing across portfolios and jurisdictions relating to the social determinants of child protection involvement</w:t>
            </w:r>
            <w:r w:rsidR="007F42EF" w:rsidRPr="00761C8A">
              <w:rPr>
                <w:rFonts w:asciiTheme="majorHAnsi" w:eastAsia="Times New Roman" w:hAnsiTheme="majorHAnsi" w:cs="Tahoma"/>
                <w:spacing w:val="-2"/>
                <w:kern w:val="2"/>
                <w:sz w:val="23"/>
                <w:szCs w:val="23"/>
                <w:lang w:val="en-GB"/>
              </w:rPr>
              <w:t xml:space="preserve">, </w:t>
            </w:r>
            <w:r w:rsidR="00802B91" w:rsidRPr="00761C8A">
              <w:rPr>
                <w:rFonts w:asciiTheme="majorHAnsi" w:eastAsia="Times New Roman" w:hAnsiTheme="majorHAnsi" w:cs="Tahoma"/>
                <w:spacing w:val="-2"/>
                <w:kern w:val="2"/>
                <w:sz w:val="23"/>
                <w:szCs w:val="23"/>
                <w:lang w:val="en-GB"/>
              </w:rPr>
              <w:t xml:space="preserve">while maintaining </w:t>
            </w:r>
            <w:r w:rsidR="00615B07" w:rsidRPr="00761C8A">
              <w:rPr>
                <w:rFonts w:asciiTheme="majorHAnsi" w:eastAsia="Times New Roman" w:hAnsiTheme="majorHAnsi" w:cs="Tahoma"/>
                <w:spacing w:val="-2"/>
                <w:kern w:val="2"/>
                <w:sz w:val="23"/>
                <w:szCs w:val="23"/>
                <w:lang w:val="en-GB"/>
              </w:rPr>
              <w:t>adherence to</w:t>
            </w:r>
            <w:r w:rsidR="000F6B41" w:rsidRPr="00761C8A">
              <w:rPr>
                <w:rFonts w:asciiTheme="majorHAnsi" w:eastAsia="Times New Roman" w:hAnsiTheme="majorHAnsi" w:cs="Tahoma"/>
                <w:spacing w:val="-2"/>
                <w:kern w:val="2"/>
                <w:sz w:val="23"/>
                <w:szCs w:val="23"/>
                <w:lang w:val="en-GB"/>
              </w:rPr>
              <w:t xml:space="preserve"> relevant pri</w:t>
            </w:r>
            <w:r w:rsidR="005102C0" w:rsidRPr="00761C8A">
              <w:rPr>
                <w:rFonts w:asciiTheme="majorHAnsi" w:eastAsia="Times New Roman" w:hAnsiTheme="majorHAnsi" w:cs="Tahoma"/>
                <w:spacing w:val="-2"/>
                <w:kern w:val="2"/>
                <w:sz w:val="23"/>
                <w:szCs w:val="23"/>
                <w:lang w:val="en-GB"/>
              </w:rPr>
              <w:t>vacy and data sharing legislati</w:t>
            </w:r>
            <w:r w:rsidR="00615B07" w:rsidRPr="00761C8A">
              <w:rPr>
                <w:rFonts w:asciiTheme="majorHAnsi" w:eastAsia="Times New Roman" w:hAnsiTheme="majorHAnsi" w:cs="Tahoma"/>
                <w:spacing w:val="-2"/>
                <w:kern w:val="2"/>
                <w:sz w:val="23"/>
                <w:szCs w:val="23"/>
                <w:lang w:val="en-GB"/>
              </w:rPr>
              <w:t>on and regulatory frameworks</w:t>
            </w:r>
          </w:p>
          <w:p w14:paraId="04147AC0" w14:textId="77777777" w:rsidR="00106FBD" w:rsidRPr="00761C8A" w:rsidRDefault="00106FBD" w:rsidP="002D7FA0">
            <w:pPr>
              <w:pStyle w:val="ListParagraph"/>
              <w:numPr>
                <w:ilvl w:val="1"/>
                <w:numId w:val="28"/>
              </w:numPr>
              <w:ind w:left="873" w:hanging="567"/>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Identify and increase linkages between existing data and data development initiatives, including Aboriginal and Torres Strait Islander data initiatives, such as place-based data projects under the National Agreement.</w:t>
            </w:r>
          </w:p>
          <w:p w14:paraId="30BB8262" w14:textId="77777777" w:rsidR="00106FBD" w:rsidRPr="00761C8A" w:rsidRDefault="00106FBD" w:rsidP="002D7FA0">
            <w:pPr>
              <w:pStyle w:val="ListParagraph"/>
              <w:numPr>
                <w:ilvl w:val="1"/>
                <w:numId w:val="28"/>
              </w:numPr>
              <w:ind w:left="873" w:hanging="567"/>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Include Aboriginal and Torres Strait Islander partnerships in data linkage and sharing initiatives to align with Priority Reform 4 in the National Agreement on Closing the Gap.</w:t>
            </w:r>
          </w:p>
          <w:p w14:paraId="533C312C" w14:textId="7E2A1D85" w:rsidR="00106FBD" w:rsidRPr="00761C8A" w:rsidRDefault="00106FBD" w:rsidP="002D7FA0">
            <w:pPr>
              <w:pStyle w:val="ListParagraph"/>
              <w:numPr>
                <w:ilvl w:val="1"/>
                <w:numId w:val="28"/>
              </w:numPr>
              <w:ind w:left="873" w:hanging="567"/>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Develop safeguards for data sharing arrangements to ensure they focus on informing the provision of early and tailored support to families in need, not on increasing surveillance, risk identification and child protection intervention.</w:t>
            </w:r>
          </w:p>
        </w:tc>
        <w:tc>
          <w:tcPr>
            <w:tcW w:w="1131" w:type="pct"/>
            <w:tcBorders>
              <w:top w:val="single" w:sz="4" w:space="0" w:color="auto"/>
              <w:bottom w:val="single" w:sz="4" w:space="0" w:color="auto"/>
            </w:tcBorders>
          </w:tcPr>
          <w:p w14:paraId="11D4D7D3" w14:textId="77777777" w:rsidR="0054567F" w:rsidRPr="00761C8A" w:rsidRDefault="0054567F" w:rsidP="00F60E95">
            <w:pPr>
              <w:numPr>
                <w:ilvl w:val="0"/>
                <w:numId w:val="41"/>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 xml:space="preserve">Commonwealth, State and Territory Governments </w:t>
            </w:r>
          </w:p>
          <w:p w14:paraId="2D686CFB" w14:textId="77777777" w:rsidR="0054567F" w:rsidRPr="00761C8A" w:rsidRDefault="0054567F" w:rsidP="00F60E95">
            <w:pPr>
              <w:numPr>
                <w:ilvl w:val="0"/>
                <w:numId w:val="41"/>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ACCO sector (including peaks, service providers etc.)</w:t>
            </w:r>
          </w:p>
          <w:p w14:paraId="47373562" w14:textId="77777777" w:rsidR="00106FBD" w:rsidRPr="00761C8A" w:rsidRDefault="00106FBD" w:rsidP="002D7FA0">
            <w:pPr>
              <w:ind w:left="360"/>
              <w:contextualSpacing/>
              <w:rPr>
                <w:rFonts w:asciiTheme="majorHAnsi" w:eastAsia="Aptos" w:hAnsiTheme="majorHAnsi" w:cs="Tahoma"/>
                <w:spacing w:val="-2"/>
                <w:sz w:val="23"/>
                <w:szCs w:val="23"/>
                <w:lang w:val="en-GB"/>
              </w:rPr>
            </w:pPr>
          </w:p>
        </w:tc>
        <w:tc>
          <w:tcPr>
            <w:tcW w:w="1163" w:type="pct"/>
          </w:tcPr>
          <w:p w14:paraId="415B8952" w14:textId="40DB199F" w:rsidR="00106FBD" w:rsidRPr="00761C8A" w:rsidRDefault="00106FBD" w:rsidP="002D7FA0">
            <w:pPr>
              <w:pStyle w:val="ListParagraph"/>
              <w:numPr>
                <w:ilvl w:val="0"/>
                <w:numId w:val="7"/>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Action 3 of the Aboriginal and Torres Strait Islander Action Plan</w:t>
            </w:r>
          </w:p>
        </w:tc>
      </w:tr>
      <w:tr w:rsidR="00106FBD" w:rsidRPr="00761C8A" w14:paraId="72A8C187" w14:textId="77777777" w:rsidTr="00AD1151">
        <w:trPr>
          <w:trHeight w:val="3521"/>
        </w:trPr>
        <w:tc>
          <w:tcPr>
            <w:tcW w:w="2706" w:type="pct"/>
          </w:tcPr>
          <w:p w14:paraId="12632629" w14:textId="77777777" w:rsidR="00A27245" w:rsidRPr="00761C8A" w:rsidRDefault="00106FBD" w:rsidP="00BF7EEA">
            <w:pPr>
              <w:pStyle w:val="ListParagraph"/>
              <w:numPr>
                <w:ilvl w:val="0"/>
                <w:numId w:val="47"/>
              </w:numPr>
              <w:rPr>
                <w:rFonts w:asciiTheme="majorHAnsi" w:eastAsia="Times New Roman" w:hAnsiTheme="majorHAnsi" w:cs="Tahoma"/>
                <w:spacing w:val="-2"/>
                <w:kern w:val="2"/>
                <w:sz w:val="23"/>
                <w:szCs w:val="23"/>
                <w:lang w:val="en-GB"/>
              </w:rPr>
            </w:pPr>
            <w:r w:rsidRPr="00761C8A">
              <w:rPr>
                <w:rFonts w:asciiTheme="majorHAnsi" w:eastAsia="Times New Roman" w:hAnsiTheme="majorHAnsi" w:cs="Tahoma"/>
                <w:spacing w:val="-2"/>
                <w:kern w:val="2"/>
                <w:sz w:val="23"/>
                <w:szCs w:val="23"/>
                <w:lang w:val="en-GB"/>
              </w:rPr>
              <w:t xml:space="preserve">Quarantine </w:t>
            </w:r>
            <w:r w:rsidR="00A27245" w:rsidRPr="00761C8A">
              <w:rPr>
                <w:rFonts w:asciiTheme="majorHAnsi" w:eastAsia="Times New Roman" w:hAnsiTheme="majorHAnsi" w:cs="Tahoma"/>
                <w:spacing w:val="-2"/>
                <w:kern w:val="2"/>
                <w:sz w:val="23"/>
                <w:szCs w:val="23"/>
                <w:lang w:val="en-GB"/>
              </w:rPr>
              <w:t>a proportion of child and family service funding for delivery through ACCOs that is equivalent to the needs of Aboriginal and Torres Strait Islander children and families, including establishing funding targets for child and family services programs.</w:t>
            </w:r>
          </w:p>
          <w:p w14:paraId="00BBACF8" w14:textId="682A2DB3" w:rsidR="00A27245" w:rsidRPr="00761C8A" w:rsidRDefault="00A27245" w:rsidP="002D7FA0">
            <w:pPr>
              <w:pStyle w:val="ListParagraph"/>
              <w:ind w:left="360"/>
              <w:rPr>
                <w:rFonts w:asciiTheme="majorHAnsi" w:eastAsia="Times New Roman" w:hAnsiTheme="majorHAnsi" w:cs="Tahoma"/>
                <w:spacing w:val="-2"/>
                <w:kern w:val="2"/>
                <w:sz w:val="23"/>
                <w:szCs w:val="23"/>
                <w:lang w:val="en-GB"/>
              </w:rPr>
            </w:pPr>
            <w:proofErr w:type="gramStart"/>
            <w:r w:rsidRPr="00761C8A">
              <w:rPr>
                <w:rFonts w:asciiTheme="majorHAnsi" w:eastAsia="Times New Roman" w:hAnsiTheme="majorHAnsi" w:cs="Tahoma"/>
                <w:spacing w:val="-2"/>
                <w:kern w:val="2"/>
                <w:sz w:val="23"/>
                <w:szCs w:val="23"/>
                <w:lang w:val="en-GB"/>
              </w:rPr>
              <w:t>Giving consideration to</w:t>
            </w:r>
            <w:proofErr w:type="gramEnd"/>
            <w:r w:rsidRPr="00761C8A">
              <w:rPr>
                <w:rFonts w:asciiTheme="majorHAnsi" w:eastAsia="Times New Roman" w:hAnsiTheme="majorHAnsi" w:cs="Tahoma"/>
                <w:spacing w:val="-2"/>
                <w:kern w:val="2"/>
                <w:sz w:val="23"/>
                <w:szCs w:val="23"/>
                <w:lang w:val="en-GB"/>
              </w:rPr>
              <w:t xml:space="preserve"> local and jurisdictional context and community priorities, targets should be developed using the following guidance:</w:t>
            </w:r>
          </w:p>
          <w:p w14:paraId="3AE750CE" w14:textId="5CFBD71F" w:rsidR="00A27245" w:rsidRPr="00761C8A" w:rsidRDefault="00A27245" w:rsidP="00E653E4">
            <w:pPr>
              <w:pStyle w:val="ListParagraph"/>
              <w:numPr>
                <w:ilvl w:val="1"/>
                <w:numId w:val="49"/>
              </w:numPr>
              <w:ind w:left="738"/>
              <w:rPr>
                <w:rFonts w:asciiTheme="majorHAnsi" w:hAnsiTheme="majorHAnsi"/>
                <w:spacing w:val="-2"/>
                <w:kern w:val="2"/>
                <w:sz w:val="23"/>
                <w:szCs w:val="23"/>
                <w:lang w:val="en-GB"/>
              </w:rPr>
            </w:pPr>
            <w:r w:rsidRPr="00761C8A">
              <w:rPr>
                <w:rFonts w:asciiTheme="majorHAnsi" w:hAnsiTheme="majorHAnsi"/>
                <w:spacing w:val="-2"/>
                <w:kern w:val="2"/>
                <w:sz w:val="23"/>
                <w:szCs w:val="23"/>
                <w:lang w:val="en-GB"/>
              </w:rPr>
              <w:t>where a program is targeted for Aboriginal and Torres Strait Islander children and families (through either target population or service areas with predominantly Aboriginal and Torres Strait Islander populations), an amount of funding that is proportionate to Aboriginal and Torres Strait Islander service users and populations in the relevant programs in local and jurisdictional contexts will be available only to ACCOs</w:t>
            </w:r>
          </w:p>
          <w:p w14:paraId="5713B6D8" w14:textId="7C520E4F" w:rsidR="00A27245" w:rsidRPr="00761C8A" w:rsidRDefault="00A27245" w:rsidP="00E653E4">
            <w:pPr>
              <w:pStyle w:val="ListParagraph"/>
              <w:numPr>
                <w:ilvl w:val="1"/>
                <w:numId w:val="49"/>
              </w:numPr>
              <w:ind w:left="738"/>
              <w:rPr>
                <w:rFonts w:asciiTheme="majorHAnsi" w:hAnsiTheme="majorHAnsi"/>
                <w:spacing w:val="-2"/>
                <w:kern w:val="2"/>
                <w:sz w:val="23"/>
                <w:szCs w:val="23"/>
                <w:lang w:val="en-GB"/>
              </w:rPr>
            </w:pPr>
            <w:r w:rsidRPr="00761C8A">
              <w:rPr>
                <w:rFonts w:asciiTheme="majorHAnsi" w:hAnsiTheme="majorHAnsi"/>
                <w:spacing w:val="-2"/>
                <w:kern w:val="2"/>
                <w:sz w:val="23"/>
                <w:szCs w:val="23"/>
                <w:lang w:val="en-GB"/>
              </w:rPr>
              <w:t>where a program is targeted for vulnerable children and families, a proportion of funding based on Aboriginal and Torres Strait Islander child and family need in local and jurisdictional contexts (using representation in out-of-home care as a proxy indicator)</w:t>
            </w:r>
            <w:r w:rsidRPr="00761C8A" w:rsidDel="00E476A9">
              <w:rPr>
                <w:rFonts w:asciiTheme="majorHAnsi" w:hAnsiTheme="majorHAnsi"/>
                <w:spacing w:val="-2"/>
                <w:kern w:val="2"/>
                <w:sz w:val="23"/>
                <w:szCs w:val="23"/>
                <w:lang w:val="en-GB"/>
              </w:rPr>
              <w:t xml:space="preserve"> </w:t>
            </w:r>
            <w:r w:rsidRPr="00761C8A">
              <w:rPr>
                <w:rFonts w:asciiTheme="majorHAnsi" w:hAnsiTheme="majorHAnsi"/>
                <w:spacing w:val="-2"/>
                <w:kern w:val="2"/>
                <w:sz w:val="23"/>
                <w:szCs w:val="23"/>
                <w:lang w:val="en-GB"/>
              </w:rPr>
              <w:t>will be available only to ACCOs</w:t>
            </w:r>
          </w:p>
          <w:p w14:paraId="2A5A50C4" w14:textId="77777777" w:rsidR="00A27245" w:rsidRPr="00761C8A" w:rsidRDefault="00A27245" w:rsidP="00E653E4">
            <w:pPr>
              <w:pStyle w:val="ListParagraph"/>
              <w:numPr>
                <w:ilvl w:val="1"/>
                <w:numId w:val="49"/>
              </w:numPr>
              <w:ind w:left="738"/>
              <w:rPr>
                <w:rFonts w:asciiTheme="majorHAnsi" w:hAnsiTheme="majorHAnsi"/>
                <w:spacing w:val="-2"/>
                <w:kern w:val="2"/>
                <w:sz w:val="23"/>
                <w:szCs w:val="23"/>
                <w:lang w:val="en-GB"/>
              </w:rPr>
            </w:pPr>
            <w:r w:rsidRPr="00761C8A">
              <w:rPr>
                <w:rFonts w:asciiTheme="majorHAnsi" w:hAnsiTheme="majorHAnsi"/>
                <w:spacing w:val="-2"/>
                <w:kern w:val="2"/>
                <w:sz w:val="23"/>
                <w:szCs w:val="23"/>
                <w:lang w:val="en-GB"/>
              </w:rPr>
              <w:t>where a program is targeted for the general population of children and families a suitable proportion of funding will be available only to ACCOs, acknowledging the need for higher focus on engaging Aboriginal and Torres Strait Islander families through universal provision to address inequities and achieve Closing the Gap Targets</w:t>
            </w:r>
            <w:r w:rsidRPr="00761C8A">
              <w:rPr>
                <w:rStyle w:val="FootnoteReference"/>
                <w:rFonts w:asciiTheme="majorHAnsi" w:hAnsiTheme="majorHAnsi"/>
                <w:spacing w:val="-2"/>
                <w:kern w:val="2"/>
                <w:sz w:val="23"/>
                <w:szCs w:val="23"/>
                <w:lang w:val="en-GB"/>
              </w:rPr>
              <w:t xml:space="preserve"> </w:t>
            </w:r>
            <w:r w:rsidRPr="00761C8A">
              <w:rPr>
                <w:rStyle w:val="FootnoteReference"/>
                <w:rFonts w:asciiTheme="majorHAnsi" w:hAnsiTheme="majorHAnsi"/>
                <w:spacing w:val="-2"/>
                <w:kern w:val="2"/>
                <w:sz w:val="23"/>
                <w:szCs w:val="23"/>
                <w:lang w:val="en-GB"/>
              </w:rPr>
              <w:footnoteReference w:id="49"/>
            </w:r>
          </w:p>
          <w:p w14:paraId="2D0B8AE5" w14:textId="7BD6699E" w:rsidR="00F72C0F" w:rsidRPr="00761C8A" w:rsidRDefault="00A27245" w:rsidP="002D7FA0">
            <w:pPr>
              <w:pStyle w:val="ListParagraph"/>
              <w:ind w:left="360"/>
              <w:rPr>
                <w:rFonts w:asciiTheme="majorHAnsi" w:hAnsiTheme="majorHAnsi"/>
                <w:spacing w:val="-2"/>
                <w:kern w:val="2"/>
                <w:sz w:val="23"/>
                <w:szCs w:val="23"/>
                <w:lang w:val="en-GB"/>
              </w:rPr>
            </w:pPr>
            <w:r w:rsidRPr="00761C8A">
              <w:rPr>
                <w:rFonts w:asciiTheme="majorHAnsi" w:hAnsiTheme="majorHAnsi"/>
                <w:spacing w:val="-2"/>
                <w:sz w:val="23"/>
                <w:szCs w:val="23"/>
                <w:u w:val="single"/>
                <w:lang w:val="en-GB"/>
              </w:rPr>
              <w:t>Note:</w:t>
            </w:r>
            <w:r w:rsidRPr="00761C8A">
              <w:rPr>
                <w:rFonts w:asciiTheme="majorHAnsi" w:hAnsiTheme="majorHAnsi"/>
                <w:spacing w:val="-2"/>
                <w:sz w:val="23"/>
                <w:szCs w:val="23"/>
                <w:lang w:val="en-GB"/>
              </w:rPr>
              <w:t xml:space="preserve"> This guidance is intended for governments to consider in developing targets that are most appropriate within their individual jurisdictional contexts</w:t>
            </w:r>
          </w:p>
        </w:tc>
        <w:tc>
          <w:tcPr>
            <w:tcW w:w="1131" w:type="pct"/>
            <w:tcBorders>
              <w:top w:val="single" w:sz="4" w:space="0" w:color="auto"/>
              <w:bottom w:val="single" w:sz="4" w:space="0" w:color="auto"/>
            </w:tcBorders>
          </w:tcPr>
          <w:p w14:paraId="60172830" w14:textId="77777777" w:rsidR="00B326D0" w:rsidRPr="00761C8A" w:rsidRDefault="00B326D0" w:rsidP="002D7FA0">
            <w:p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 xml:space="preserve">Commonwealth, State and Territory Governments </w:t>
            </w:r>
          </w:p>
          <w:p w14:paraId="2EDC313C" w14:textId="77777777" w:rsidR="00106FBD" w:rsidRPr="00761C8A" w:rsidRDefault="00106FBD" w:rsidP="002D7FA0">
            <w:pPr>
              <w:contextualSpacing/>
              <w:rPr>
                <w:rFonts w:asciiTheme="majorHAnsi" w:eastAsia="Aptos" w:hAnsiTheme="majorHAnsi" w:cs="Tahoma"/>
                <w:spacing w:val="-2"/>
                <w:sz w:val="23"/>
                <w:szCs w:val="23"/>
                <w:lang w:val="en-GB"/>
              </w:rPr>
            </w:pPr>
          </w:p>
        </w:tc>
        <w:tc>
          <w:tcPr>
            <w:tcW w:w="1163" w:type="pct"/>
          </w:tcPr>
          <w:p w14:paraId="16987AB9" w14:textId="77777777" w:rsidR="00106FBD" w:rsidRPr="00761C8A" w:rsidRDefault="00106FBD" w:rsidP="002D7FA0">
            <w:pPr>
              <w:pStyle w:val="ListParagraph"/>
              <w:ind w:left="360"/>
              <w:rPr>
                <w:rFonts w:asciiTheme="majorHAnsi" w:eastAsia="Aptos" w:hAnsiTheme="majorHAnsi" w:cs="Tahoma"/>
                <w:spacing w:val="-2"/>
                <w:kern w:val="2"/>
                <w:sz w:val="23"/>
                <w:szCs w:val="23"/>
                <w:lang w:val="en-GB"/>
              </w:rPr>
            </w:pPr>
          </w:p>
        </w:tc>
      </w:tr>
      <w:tr w:rsidR="00106FBD" w:rsidRPr="00761C8A" w14:paraId="26421ED4" w14:textId="77777777" w:rsidTr="00BF7EEA">
        <w:trPr>
          <w:trHeight w:val="4919"/>
        </w:trPr>
        <w:tc>
          <w:tcPr>
            <w:tcW w:w="2706" w:type="pct"/>
          </w:tcPr>
          <w:p w14:paraId="71CBC2F4" w14:textId="77777777" w:rsidR="00106FBD" w:rsidRPr="00761C8A" w:rsidRDefault="00106FBD" w:rsidP="00BF7EEA">
            <w:pPr>
              <w:pStyle w:val="ListParagraph"/>
              <w:numPr>
                <w:ilvl w:val="0"/>
                <w:numId w:val="48"/>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Build government capacity to work more effectively with and support the growth of ACCOs. Actions should include:</w:t>
            </w:r>
          </w:p>
          <w:p w14:paraId="3102F1D1" w14:textId="77777777" w:rsidR="00106FBD" w:rsidRPr="00761C8A" w:rsidRDefault="00106FBD" w:rsidP="002D7FA0">
            <w:pPr>
              <w:pStyle w:val="ListParagraph"/>
              <w:numPr>
                <w:ilvl w:val="0"/>
                <w:numId w:val="18"/>
              </w:numPr>
              <w:ind w:left="734"/>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build awareness and understanding of government staff about the value and importance of ACCO service delivery and the role ACCOs play in the community</w:t>
            </w:r>
          </w:p>
          <w:p w14:paraId="5903BD69" w14:textId="77777777" w:rsidR="00106FBD" w:rsidRPr="00761C8A" w:rsidRDefault="00106FBD" w:rsidP="002D7FA0">
            <w:pPr>
              <w:pStyle w:val="ListParagraph"/>
              <w:numPr>
                <w:ilvl w:val="0"/>
                <w:numId w:val="18"/>
              </w:numPr>
              <w:ind w:left="734"/>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 xml:space="preserve">engage with existing and emerging partnership structures to undertake shared decision-making in program design and funding allocation, such as the Early Childhood Care and Development Policy Partnership and Safe and Supported governance bodies at the national level, and aligned state and territory partnership structures </w:t>
            </w:r>
          </w:p>
          <w:p w14:paraId="7F8640DA" w14:textId="77777777" w:rsidR="00106FBD" w:rsidRPr="00761C8A" w:rsidRDefault="00106FBD" w:rsidP="002D7FA0">
            <w:pPr>
              <w:pStyle w:val="ListParagraph"/>
              <w:numPr>
                <w:ilvl w:val="0"/>
                <w:numId w:val="18"/>
              </w:numPr>
              <w:ind w:left="734"/>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fund Aboriginal and Torres Strait Islander-designed training on implementing Aboriginal and Torres Strait Islander-led decision making for government officials involved in relevant funding development and allocation processes</w:t>
            </w:r>
          </w:p>
          <w:p w14:paraId="5C72F7FC" w14:textId="77777777" w:rsidR="00106FBD" w:rsidRPr="00761C8A" w:rsidRDefault="00106FBD" w:rsidP="002D7FA0">
            <w:pPr>
              <w:pStyle w:val="ListParagraph"/>
              <w:numPr>
                <w:ilvl w:val="0"/>
                <w:numId w:val="18"/>
              </w:numPr>
              <w:ind w:left="734"/>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address structural bias and racism and increase cultural competence in procurement requirements and processes</w:t>
            </w:r>
          </w:p>
          <w:p w14:paraId="22F2E68B" w14:textId="41A06413" w:rsidR="00106FBD" w:rsidRPr="00761C8A" w:rsidRDefault="00106FBD" w:rsidP="002D7FA0">
            <w:pPr>
              <w:pStyle w:val="ListParagraph"/>
              <w:numPr>
                <w:ilvl w:val="0"/>
                <w:numId w:val="18"/>
              </w:numPr>
              <w:ind w:left="734"/>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utilise and strengthen existing accountability mechanisms to Aboriginal and Torres Strait Islander communities through peak bodies, Commissioners, and partnerships at community, jurisdictional and national levels.</w:t>
            </w:r>
          </w:p>
        </w:tc>
        <w:tc>
          <w:tcPr>
            <w:tcW w:w="1131" w:type="pct"/>
            <w:tcBorders>
              <w:top w:val="single" w:sz="4" w:space="0" w:color="auto"/>
              <w:bottom w:val="single" w:sz="4" w:space="0" w:color="auto"/>
            </w:tcBorders>
          </w:tcPr>
          <w:p w14:paraId="6DB45AF0" w14:textId="77777777" w:rsidR="00106FBD" w:rsidRPr="00761C8A" w:rsidRDefault="00106FBD" w:rsidP="002D7FA0">
            <w:pPr>
              <w:numPr>
                <w:ilvl w:val="0"/>
                <w:numId w:val="6"/>
              </w:numPr>
              <w:ind w:left="360"/>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 xml:space="preserve">Commonwealth, State and Territory Governments </w:t>
            </w:r>
          </w:p>
          <w:p w14:paraId="3B118F2B" w14:textId="6B9EBC1F" w:rsidR="00106FBD" w:rsidRPr="00761C8A" w:rsidRDefault="00C27965" w:rsidP="002D7FA0">
            <w:pPr>
              <w:numPr>
                <w:ilvl w:val="0"/>
                <w:numId w:val="5"/>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ACCO sector (including peaks, service providers etc</w:t>
            </w:r>
            <w:r w:rsidR="00F262B5" w:rsidRPr="00761C8A">
              <w:rPr>
                <w:rFonts w:asciiTheme="majorHAnsi" w:eastAsia="Aptos" w:hAnsiTheme="majorHAnsi" w:cs="Tahoma"/>
                <w:spacing w:val="-2"/>
                <w:sz w:val="23"/>
                <w:szCs w:val="23"/>
                <w:lang w:val="en-GB"/>
              </w:rPr>
              <w:t>.</w:t>
            </w:r>
            <w:r w:rsidRPr="00761C8A">
              <w:rPr>
                <w:rFonts w:asciiTheme="majorHAnsi" w:eastAsia="Aptos" w:hAnsiTheme="majorHAnsi" w:cs="Tahoma"/>
                <w:spacing w:val="-2"/>
                <w:sz w:val="23"/>
                <w:szCs w:val="23"/>
                <w:lang w:val="en-GB"/>
              </w:rPr>
              <w:t>)</w:t>
            </w:r>
          </w:p>
          <w:p w14:paraId="2BAE2EBA" w14:textId="77777777" w:rsidR="00106FBD" w:rsidRPr="00761C8A" w:rsidRDefault="00106FBD" w:rsidP="002D7FA0">
            <w:pPr>
              <w:numPr>
                <w:ilvl w:val="0"/>
                <w:numId w:val="5"/>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 xml:space="preserve">National Aboriginal and Torres Strait Islander Centre for Excellence in Child and Family Support, and jurisdictional Aboriginal and Torres Strait Islander evidence and research bodies </w:t>
            </w:r>
          </w:p>
          <w:p w14:paraId="5B8314FF" w14:textId="592FC0A2" w:rsidR="00106FBD" w:rsidRPr="00761C8A" w:rsidRDefault="00106FBD" w:rsidP="002D7FA0">
            <w:pPr>
              <w:ind w:left="360"/>
              <w:contextualSpacing/>
              <w:rPr>
                <w:rFonts w:asciiTheme="majorHAnsi" w:eastAsia="Aptos" w:hAnsiTheme="majorHAnsi" w:cs="Tahoma"/>
                <w:spacing w:val="-2"/>
                <w:sz w:val="23"/>
                <w:szCs w:val="23"/>
                <w:lang w:val="en-GB"/>
              </w:rPr>
            </w:pPr>
          </w:p>
        </w:tc>
        <w:tc>
          <w:tcPr>
            <w:tcW w:w="1163" w:type="pct"/>
          </w:tcPr>
          <w:p w14:paraId="1F2D41CD" w14:textId="7875BC97" w:rsidR="00106FBD" w:rsidRPr="00761C8A" w:rsidRDefault="00106FBD" w:rsidP="002D7FA0">
            <w:pPr>
              <w:pStyle w:val="ListParagraph"/>
              <w:numPr>
                <w:ilvl w:val="0"/>
                <w:numId w:val="8"/>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Productivity Commission Review of the</w:t>
            </w:r>
            <w:r w:rsidR="00665DD3" w:rsidRPr="00761C8A">
              <w:rPr>
                <w:rFonts w:asciiTheme="majorHAnsi" w:eastAsia="Aptos" w:hAnsiTheme="majorHAnsi" w:cs="Tahoma"/>
                <w:spacing w:val="-2"/>
                <w:kern w:val="2"/>
                <w:sz w:val="23"/>
                <w:szCs w:val="23"/>
                <w:lang w:val="en-GB"/>
              </w:rPr>
              <w:t xml:space="preserve"> National Agreement on</w:t>
            </w:r>
            <w:r w:rsidRPr="00761C8A">
              <w:rPr>
                <w:rFonts w:asciiTheme="majorHAnsi" w:eastAsia="Aptos" w:hAnsiTheme="majorHAnsi" w:cs="Tahoma"/>
                <w:spacing w:val="-2"/>
                <w:kern w:val="2"/>
                <w:sz w:val="23"/>
                <w:szCs w:val="23"/>
                <w:lang w:val="en-GB"/>
              </w:rPr>
              <w:t xml:space="preserve"> Closing the Gap</w:t>
            </w:r>
          </w:p>
        </w:tc>
      </w:tr>
      <w:tr w:rsidR="00106FBD" w:rsidRPr="00761C8A" w14:paraId="4325034C" w14:textId="77777777" w:rsidTr="00AD1151">
        <w:tc>
          <w:tcPr>
            <w:tcW w:w="2706" w:type="pct"/>
          </w:tcPr>
          <w:p w14:paraId="68923B78" w14:textId="43A3D67D" w:rsidR="00106FBD" w:rsidRPr="00761C8A" w:rsidRDefault="00106FBD" w:rsidP="00BF7EEA">
            <w:pPr>
              <w:pStyle w:val="ListParagraph"/>
              <w:numPr>
                <w:ilvl w:val="0"/>
                <w:numId w:val="48"/>
              </w:numPr>
              <w:rPr>
                <w:rFonts w:asciiTheme="majorHAnsi" w:eastAsia="Times New Roman" w:hAnsiTheme="majorHAnsi" w:cs="Tahoma"/>
                <w:spacing w:val="-2"/>
                <w:kern w:val="2"/>
                <w:sz w:val="23"/>
                <w:szCs w:val="23"/>
                <w:lang w:val="en-GB"/>
              </w:rPr>
            </w:pPr>
            <w:r w:rsidRPr="00761C8A">
              <w:rPr>
                <w:rFonts w:asciiTheme="majorHAnsi" w:eastAsia="Times New Roman" w:hAnsiTheme="majorHAnsi" w:cs="Tahoma"/>
                <w:spacing w:val="-2"/>
                <w:kern w:val="2"/>
                <w:sz w:val="23"/>
                <w:szCs w:val="23"/>
                <w:lang w:val="en-GB"/>
              </w:rPr>
              <w:t xml:space="preserve">Engage with ACCOs to identify and scope the skills and capability needs of their current and future workforce in line with planned transition and growth under Priority Reform 2 of the National Agreement on Closing the Gap. </w:t>
            </w:r>
            <w:r w:rsidRPr="00761C8A">
              <w:rPr>
                <w:rFonts w:asciiTheme="majorHAnsi" w:eastAsia="Times New Roman" w:hAnsiTheme="majorHAnsi" w:cs="Tahoma"/>
                <w:spacing w:val="-2"/>
                <w:kern w:val="2"/>
                <w:sz w:val="23"/>
                <w:szCs w:val="23"/>
                <w:lang w:val="en-GB"/>
              </w:rPr>
              <w:lastRenderedPageBreak/>
              <w:t xml:space="preserve">This process should consider opportunities for a collective workforce approach across relevant Closing the Gap priority areas and </w:t>
            </w:r>
            <w:r w:rsidR="003D72D8" w:rsidRPr="00761C8A">
              <w:rPr>
                <w:rFonts w:asciiTheme="majorHAnsi" w:eastAsia="Times New Roman" w:hAnsiTheme="majorHAnsi" w:cs="Tahoma"/>
                <w:spacing w:val="-2"/>
                <w:kern w:val="2"/>
                <w:sz w:val="23"/>
                <w:szCs w:val="23"/>
                <w:lang w:val="en-GB"/>
              </w:rPr>
              <w:t xml:space="preserve">should </w:t>
            </w:r>
            <w:r w:rsidRPr="00761C8A">
              <w:rPr>
                <w:rFonts w:asciiTheme="majorHAnsi" w:eastAsia="Times New Roman" w:hAnsiTheme="majorHAnsi" w:cs="Tahoma"/>
                <w:spacing w:val="-2"/>
                <w:kern w:val="2"/>
                <w:sz w:val="23"/>
                <w:szCs w:val="23"/>
                <w:lang w:val="en-GB"/>
              </w:rPr>
              <w:t>include engagement with ACCO peaks to understand sector-wide needs in regions, states, territories and nationally.</w:t>
            </w:r>
          </w:p>
        </w:tc>
        <w:tc>
          <w:tcPr>
            <w:tcW w:w="1131" w:type="pct"/>
            <w:tcBorders>
              <w:top w:val="single" w:sz="4" w:space="0" w:color="auto"/>
              <w:bottom w:val="single" w:sz="4" w:space="0" w:color="auto"/>
            </w:tcBorders>
          </w:tcPr>
          <w:p w14:paraId="093AA403" w14:textId="77777777" w:rsidR="00E16021" w:rsidRPr="00761C8A" w:rsidRDefault="00E16021" w:rsidP="00F60E95">
            <w:pPr>
              <w:numPr>
                <w:ilvl w:val="0"/>
                <w:numId w:val="41"/>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lastRenderedPageBreak/>
              <w:t xml:space="preserve">Commonwealth, State and Territory Governments </w:t>
            </w:r>
          </w:p>
          <w:p w14:paraId="29B2C3DC" w14:textId="77777777" w:rsidR="00E16021" w:rsidRPr="00761C8A" w:rsidRDefault="00E16021" w:rsidP="00F60E95">
            <w:pPr>
              <w:numPr>
                <w:ilvl w:val="0"/>
                <w:numId w:val="41"/>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lastRenderedPageBreak/>
              <w:t>ACCO sector (including peaks, service providers etc.)</w:t>
            </w:r>
          </w:p>
          <w:p w14:paraId="4D0047F4" w14:textId="77777777" w:rsidR="00106FBD" w:rsidRPr="00761C8A" w:rsidRDefault="00106FBD" w:rsidP="002D7FA0">
            <w:pPr>
              <w:ind w:left="360"/>
              <w:contextualSpacing/>
              <w:rPr>
                <w:rFonts w:asciiTheme="majorHAnsi" w:eastAsia="Aptos" w:hAnsiTheme="majorHAnsi" w:cs="Tahoma"/>
                <w:spacing w:val="-2"/>
                <w:sz w:val="23"/>
                <w:szCs w:val="23"/>
                <w:lang w:val="en-GB"/>
              </w:rPr>
            </w:pPr>
          </w:p>
        </w:tc>
        <w:tc>
          <w:tcPr>
            <w:tcW w:w="1163" w:type="pct"/>
          </w:tcPr>
          <w:p w14:paraId="764EABE2" w14:textId="3D5B8C37" w:rsidR="00106FBD" w:rsidRPr="00761C8A" w:rsidRDefault="00106FBD" w:rsidP="002D7FA0">
            <w:pPr>
              <w:pStyle w:val="ListParagraph"/>
              <w:numPr>
                <w:ilvl w:val="0"/>
                <w:numId w:val="8"/>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lastRenderedPageBreak/>
              <w:t>Action 4 of the Aboriginal and Torres Strait Islander First Action Plan</w:t>
            </w:r>
          </w:p>
        </w:tc>
      </w:tr>
      <w:tr w:rsidR="00106FBD" w:rsidRPr="00761C8A" w14:paraId="66C4EA83" w14:textId="77777777" w:rsidTr="00AD1151">
        <w:tc>
          <w:tcPr>
            <w:tcW w:w="2706" w:type="pct"/>
          </w:tcPr>
          <w:p w14:paraId="21E2B802" w14:textId="75E262AC" w:rsidR="00106FBD" w:rsidRPr="00761C8A" w:rsidRDefault="00106FBD" w:rsidP="00BF7EEA">
            <w:pPr>
              <w:pStyle w:val="ListParagraph"/>
              <w:numPr>
                <w:ilvl w:val="0"/>
                <w:numId w:val="48"/>
              </w:numPr>
              <w:rPr>
                <w:rFonts w:asciiTheme="majorHAnsi" w:eastAsia="Times New Roman" w:hAnsiTheme="majorHAnsi" w:cs="Tahoma"/>
                <w:spacing w:val="-2"/>
                <w:kern w:val="2"/>
                <w:sz w:val="23"/>
                <w:szCs w:val="23"/>
                <w:lang w:val="en-GB"/>
              </w:rPr>
            </w:pPr>
            <w:r w:rsidRPr="00761C8A">
              <w:rPr>
                <w:rFonts w:asciiTheme="majorHAnsi" w:eastAsia="Times New Roman" w:hAnsiTheme="majorHAnsi" w:cs="Tahoma"/>
                <w:spacing w:val="-2"/>
                <w:kern w:val="2"/>
                <w:sz w:val="23"/>
                <w:szCs w:val="23"/>
                <w:lang w:val="en-GB"/>
              </w:rPr>
              <w:t>Develop new and/or expand existing workforce development strategies focused on developing the ACCO workforce, including through the supply of new entrants, retention and wellbeing, skills development and building effective workforce foundations.</w:t>
            </w:r>
          </w:p>
        </w:tc>
        <w:tc>
          <w:tcPr>
            <w:tcW w:w="1131" w:type="pct"/>
            <w:tcBorders>
              <w:top w:val="single" w:sz="4" w:space="0" w:color="auto"/>
              <w:bottom w:val="single" w:sz="4" w:space="0" w:color="auto"/>
            </w:tcBorders>
          </w:tcPr>
          <w:p w14:paraId="7D3A7616" w14:textId="77777777" w:rsidR="000A4ED4" w:rsidRPr="00761C8A" w:rsidRDefault="000A4ED4" w:rsidP="00F60E95">
            <w:pPr>
              <w:numPr>
                <w:ilvl w:val="0"/>
                <w:numId w:val="41"/>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 xml:space="preserve">Commonwealth, State and Territory Governments </w:t>
            </w:r>
          </w:p>
          <w:p w14:paraId="11B9E04C" w14:textId="0CAE298F" w:rsidR="00106FBD" w:rsidRPr="00761C8A" w:rsidRDefault="000A4ED4" w:rsidP="00F60E95">
            <w:pPr>
              <w:numPr>
                <w:ilvl w:val="0"/>
                <w:numId w:val="41"/>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ACCO sector (including peaks, service providers etc.)</w:t>
            </w:r>
          </w:p>
        </w:tc>
        <w:tc>
          <w:tcPr>
            <w:tcW w:w="1163" w:type="pct"/>
          </w:tcPr>
          <w:p w14:paraId="4DDE5DE5" w14:textId="4088D506" w:rsidR="00106FBD" w:rsidRPr="00761C8A" w:rsidRDefault="00106FBD" w:rsidP="002D7FA0">
            <w:pPr>
              <w:pStyle w:val="ListParagraph"/>
              <w:numPr>
                <w:ilvl w:val="0"/>
                <w:numId w:val="8"/>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Action 4 of the Aboriginal and Torres Strait Islander First Action Plan</w:t>
            </w:r>
          </w:p>
        </w:tc>
      </w:tr>
      <w:tr w:rsidR="00106FBD" w:rsidRPr="00761C8A" w14:paraId="7A7430CC" w14:textId="77777777" w:rsidTr="00AD1151">
        <w:tc>
          <w:tcPr>
            <w:tcW w:w="2706" w:type="pct"/>
          </w:tcPr>
          <w:p w14:paraId="16D79BFF" w14:textId="0FFD9BB9" w:rsidR="00106FBD" w:rsidRPr="00761C8A" w:rsidRDefault="00106FBD" w:rsidP="00BF7EEA">
            <w:pPr>
              <w:pStyle w:val="ListParagraph"/>
              <w:numPr>
                <w:ilvl w:val="0"/>
                <w:numId w:val="48"/>
              </w:numPr>
              <w:rPr>
                <w:rFonts w:asciiTheme="majorHAnsi" w:eastAsia="Times New Roman" w:hAnsiTheme="majorHAnsi" w:cs="Tahoma"/>
                <w:spacing w:val="-2"/>
                <w:kern w:val="2"/>
                <w:sz w:val="23"/>
                <w:szCs w:val="23"/>
                <w:lang w:val="en-GB"/>
              </w:rPr>
            </w:pPr>
            <w:r w:rsidRPr="00761C8A">
              <w:rPr>
                <w:rFonts w:asciiTheme="majorHAnsi" w:eastAsia="Times New Roman" w:hAnsiTheme="majorHAnsi" w:cs="Tahoma"/>
                <w:spacing w:val="-2"/>
                <w:kern w:val="2"/>
                <w:sz w:val="23"/>
                <w:szCs w:val="23"/>
                <w:lang w:val="en-GB"/>
              </w:rPr>
              <w:t>Strengthen the Aboriginal and Torres Strait Islander workforce to meet the requirements of roles within ACCOs.</w:t>
            </w:r>
          </w:p>
          <w:p w14:paraId="319CD637" w14:textId="7DEEDC81" w:rsidR="00106FBD" w:rsidRPr="00761C8A" w:rsidRDefault="00106FBD" w:rsidP="002D7FA0">
            <w:pPr>
              <w:pStyle w:val="ListParagraph"/>
              <w:numPr>
                <w:ilvl w:val="1"/>
                <w:numId w:val="31"/>
              </w:numPr>
              <w:ind w:left="869" w:hanging="567"/>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Review and refresh existing program funding and funding models to identify and address barriers to achieving pay-parity between ACCOs, governments and non-Indigenous agencies.</w:t>
            </w:r>
          </w:p>
          <w:p w14:paraId="030B9BB8" w14:textId="6D6EB5F0" w:rsidR="00106FBD" w:rsidRPr="00761C8A" w:rsidRDefault="00106FBD" w:rsidP="002D7FA0">
            <w:pPr>
              <w:pStyle w:val="ListParagraph"/>
              <w:numPr>
                <w:ilvl w:val="1"/>
                <w:numId w:val="31"/>
              </w:numPr>
              <w:ind w:left="869" w:hanging="567"/>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Develop and invest in targeted initiatives for supporting Aboriginal and Torres Strait Islander people to attain qualifications matched to current and future ACCO child and family sector needs, including scholarships, partnerships between ACCOs and skills and training providers, on-the-job training, mentoring for tertiary students, and Aboriginal and Torres Strait Islander</w:t>
            </w:r>
            <w:r w:rsidR="009F30FD">
              <w:rPr>
                <w:rFonts w:asciiTheme="majorHAnsi" w:eastAsia="Aptos" w:hAnsiTheme="majorHAnsi" w:cs="Tahoma"/>
                <w:spacing w:val="-2"/>
                <w:kern w:val="2"/>
                <w:sz w:val="23"/>
                <w:szCs w:val="23"/>
                <w:lang w:val="en-GB"/>
              </w:rPr>
              <w:t>-</w:t>
            </w:r>
            <w:r w:rsidRPr="00761C8A">
              <w:rPr>
                <w:rFonts w:asciiTheme="majorHAnsi" w:eastAsia="Aptos" w:hAnsiTheme="majorHAnsi" w:cs="Tahoma"/>
                <w:spacing w:val="-2"/>
                <w:kern w:val="2"/>
                <w:sz w:val="23"/>
                <w:szCs w:val="23"/>
                <w:lang w:val="en-GB"/>
              </w:rPr>
              <w:t xml:space="preserve">led tertiary studies courses.  </w:t>
            </w:r>
          </w:p>
          <w:p w14:paraId="44FE6251" w14:textId="5B5BD642" w:rsidR="00106FBD" w:rsidRPr="00761C8A" w:rsidRDefault="00106FBD" w:rsidP="002D7FA0">
            <w:pPr>
              <w:pStyle w:val="ListParagraph"/>
              <w:numPr>
                <w:ilvl w:val="1"/>
                <w:numId w:val="31"/>
              </w:numPr>
              <w:ind w:left="869" w:hanging="567"/>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Provide ACCO delivered cultural safety and competence training for non-Indigenous staff delivering services to Aboriginal and Torres Strait Islander communities.</w:t>
            </w:r>
          </w:p>
          <w:p w14:paraId="4FF174AF" w14:textId="77777777" w:rsidR="00106FBD" w:rsidRPr="00761C8A" w:rsidRDefault="00106FBD" w:rsidP="002D7FA0">
            <w:pPr>
              <w:pStyle w:val="ListParagraph"/>
              <w:numPr>
                <w:ilvl w:val="1"/>
                <w:numId w:val="31"/>
              </w:numPr>
              <w:ind w:left="869" w:hanging="567"/>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Provide direct investment in ACCO child and family services to support the development and training needs of their staff, including mentoring and support, professional development opportunities, and backfill for study leave.</w:t>
            </w:r>
          </w:p>
          <w:p w14:paraId="6FE7ED23" w14:textId="25F5BB69" w:rsidR="00B42A54" w:rsidRPr="00761C8A" w:rsidRDefault="00B42A54" w:rsidP="00BF7EEA">
            <w:pPr>
              <w:pStyle w:val="ListParagraph"/>
              <w:ind w:left="869"/>
              <w:rPr>
                <w:rFonts w:asciiTheme="majorHAnsi" w:eastAsia="Aptos" w:hAnsiTheme="majorHAnsi" w:cs="Tahoma"/>
                <w:spacing w:val="-2"/>
                <w:kern w:val="2"/>
                <w:sz w:val="23"/>
                <w:szCs w:val="23"/>
                <w:lang w:val="en-GB"/>
              </w:rPr>
            </w:pPr>
          </w:p>
        </w:tc>
        <w:tc>
          <w:tcPr>
            <w:tcW w:w="1131" w:type="pct"/>
            <w:tcBorders>
              <w:top w:val="single" w:sz="4" w:space="0" w:color="auto"/>
              <w:bottom w:val="single" w:sz="4" w:space="0" w:color="auto"/>
            </w:tcBorders>
          </w:tcPr>
          <w:p w14:paraId="456FFC1C" w14:textId="77777777" w:rsidR="00106FBD" w:rsidRPr="00761C8A" w:rsidRDefault="00106FBD" w:rsidP="002D7FA0">
            <w:pPr>
              <w:numPr>
                <w:ilvl w:val="0"/>
                <w:numId w:val="5"/>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 xml:space="preserve">Commonwealth, State and Territory Governments </w:t>
            </w:r>
          </w:p>
          <w:p w14:paraId="20CD52D8" w14:textId="7F686288" w:rsidR="00106FBD" w:rsidRPr="00761C8A" w:rsidRDefault="00C27965" w:rsidP="002D7FA0">
            <w:pPr>
              <w:numPr>
                <w:ilvl w:val="0"/>
                <w:numId w:val="5"/>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ACCO sector (including peaks, service providers etc</w:t>
            </w:r>
            <w:r w:rsidR="00457D23" w:rsidRPr="00761C8A">
              <w:rPr>
                <w:rFonts w:asciiTheme="majorHAnsi" w:eastAsia="Aptos" w:hAnsiTheme="majorHAnsi" w:cs="Tahoma"/>
                <w:spacing w:val="-2"/>
                <w:sz w:val="23"/>
                <w:szCs w:val="23"/>
                <w:lang w:val="en-GB"/>
              </w:rPr>
              <w:t>.</w:t>
            </w:r>
            <w:r w:rsidRPr="00761C8A">
              <w:rPr>
                <w:rFonts w:asciiTheme="majorHAnsi" w:eastAsia="Aptos" w:hAnsiTheme="majorHAnsi" w:cs="Tahoma"/>
                <w:spacing w:val="-2"/>
                <w:sz w:val="23"/>
                <w:szCs w:val="23"/>
                <w:lang w:val="en-GB"/>
              </w:rPr>
              <w:t>)</w:t>
            </w:r>
          </w:p>
          <w:p w14:paraId="2F8149AF" w14:textId="310656E1" w:rsidR="00106FBD" w:rsidRPr="00761C8A" w:rsidRDefault="00106FBD" w:rsidP="002D7FA0">
            <w:pPr>
              <w:contextualSpacing/>
              <w:rPr>
                <w:rFonts w:asciiTheme="majorHAnsi" w:eastAsia="Aptos" w:hAnsiTheme="majorHAnsi" w:cs="Tahoma"/>
                <w:spacing w:val="-2"/>
                <w:sz w:val="23"/>
                <w:szCs w:val="23"/>
                <w:lang w:val="en-GB"/>
              </w:rPr>
            </w:pPr>
          </w:p>
        </w:tc>
        <w:tc>
          <w:tcPr>
            <w:tcW w:w="1163" w:type="pct"/>
          </w:tcPr>
          <w:p w14:paraId="33024DEC" w14:textId="4AA4C0CA" w:rsidR="00106FBD" w:rsidRPr="00761C8A" w:rsidRDefault="00106FBD" w:rsidP="002D7FA0">
            <w:pPr>
              <w:pStyle w:val="ListParagraph"/>
              <w:numPr>
                <w:ilvl w:val="0"/>
                <w:numId w:val="5"/>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Action 4 of the Aboriginal and Torres Strait Islander First Action Plan</w:t>
            </w:r>
          </w:p>
        </w:tc>
      </w:tr>
      <w:tr w:rsidR="00106FBD" w:rsidRPr="00761C8A" w14:paraId="18B5C5C9" w14:textId="77777777" w:rsidTr="00AD1151">
        <w:tc>
          <w:tcPr>
            <w:tcW w:w="2706" w:type="pct"/>
          </w:tcPr>
          <w:p w14:paraId="63E6CC19" w14:textId="1E3FF635" w:rsidR="00106FBD" w:rsidRPr="00761C8A" w:rsidRDefault="00106FBD" w:rsidP="00BF7EEA">
            <w:pPr>
              <w:pStyle w:val="ListParagraph"/>
              <w:numPr>
                <w:ilvl w:val="0"/>
                <w:numId w:val="48"/>
              </w:numPr>
              <w:rPr>
                <w:rFonts w:asciiTheme="majorHAnsi" w:eastAsia="Times New Roman" w:hAnsiTheme="majorHAnsi" w:cs="Tahoma"/>
                <w:spacing w:val="-2"/>
                <w:kern w:val="2"/>
                <w:sz w:val="23"/>
                <w:szCs w:val="23"/>
                <w:lang w:val="en-GB"/>
              </w:rPr>
            </w:pPr>
            <w:r w:rsidRPr="00761C8A">
              <w:rPr>
                <w:rFonts w:asciiTheme="majorHAnsi" w:eastAsia="Times New Roman" w:hAnsiTheme="majorHAnsi" w:cs="Tahoma"/>
                <w:spacing w:val="-2"/>
                <w:kern w:val="2"/>
                <w:sz w:val="23"/>
                <w:szCs w:val="23"/>
                <w:lang w:val="en-GB"/>
              </w:rPr>
              <w:t>Simplify and tailor funding allocation and reporting processes to privilege ACCO service delivery and reduce administrative burden</w:t>
            </w:r>
            <w:r w:rsidR="0055615F" w:rsidRPr="00761C8A">
              <w:rPr>
                <w:rFonts w:asciiTheme="majorHAnsi" w:eastAsia="Times New Roman" w:hAnsiTheme="majorHAnsi" w:cs="Tahoma"/>
                <w:spacing w:val="-2"/>
                <w:kern w:val="2"/>
                <w:sz w:val="23"/>
                <w:szCs w:val="23"/>
                <w:lang w:val="en-GB"/>
              </w:rPr>
              <w:t xml:space="preserve"> while maintaining </w:t>
            </w:r>
            <w:r w:rsidR="00916D20" w:rsidRPr="00761C8A">
              <w:rPr>
                <w:rFonts w:asciiTheme="majorHAnsi" w:eastAsia="Times New Roman" w:hAnsiTheme="majorHAnsi" w:cs="Tahoma"/>
                <w:spacing w:val="-2"/>
                <w:kern w:val="2"/>
                <w:sz w:val="23"/>
                <w:szCs w:val="23"/>
                <w:lang w:val="en-GB"/>
              </w:rPr>
              <w:t>robust and accountable processes</w:t>
            </w:r>
            <w:r w:rsidRPr="00761C8A">
              <w:rPr>
                <w:rFonts w:asciiTheme="majorHAnsi" w:eastAsia="Times New Roman" w:hAnsiTheme="majorHAnsi" w:cs="Tahoma"/>
                <w:spacing w:val="-2"/>
                <w:kern w:val="2"/>
                <w:sz w:val="23"/>
                <w:szCs w:val="23"/>
                <w:lang w:val="en-GB"/>
              </w:rPr>
              <w:t>.</w:t>
            </w:r>
            <w:r w:rsidR="0055615F" w:rsidRPr="00761C8A">
              <w:rPr>
                <w:rStyle w:val="FootnoteReference"/>
                <w:rFonts w:asciiTheme="majorHAnsi" w:eastAsia="Times New Roman" w:hAnsiTheme="majorHAnsi" w:cs="Tahoma"/>
                <w:spacing w:val="-2"/>
                <w:kern w:val="2"/>
                <w:sz w:val="23"/>
                <w:szCs w:val="23"/>
                <w:lang w:val="en-GB"/>
              </w:rPr>
              <w:footnoteReference w:id="50"/>
            </w:r>
            <w:r w:rsidRPr="00761C8A">
              <w:rPr>
                <w:rFonts w:asciiTheme="majorHAnsi" w:eastAsia="Times New Roman" w:hAnsiTheme="majorHAnsi" w:cs="Tahoma"/>
                <w:spacing w:val="-2"/>
                <w:kern w:val="2"/>
                <w:sz w:val="23"/>
                <w:szCs w:val="23"/>
                <w:lang w:val="en-GB"/>
              </w:rPr>
              <w:t xml:space="preserve"> </w:t>
            </w:r>
          </w:p>
          <w:p w14:paraId="7B731BA1" w14:textId="56FA9E46" w:rsidR="00106FBD" w:rsidRPr="00761C8A" w:rsidRDefault="00106FBD" w:rsidP="002D7FA0">
            <w:pPr>
              <w:pStyle w:val="ListParagraph"/>
              <w:numPr>
                <w:ilvl w:val="1"/>
                <w:numId w:val="32"/>
              </w:numPr>
              <w:ind w:left="869" w:hanging="567"/>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Implement relational, non-competitive funding processes that enable Aboriginal and Torres Strait Islander communities and ACCOs to propose, design and deliver the child and family services their communities need, in place of competitive processes that typically privilege formal grant writing capabilities over the community leadership, cultural knowledge and relationships that underpin effective ACCO service delivery.</w:t>
            </w:r>
          </w:p>
          <w:p w14:paraId="12E4197C" w14:textId="2801AE25" w:rsidR="00106FBD" w:rsidRPr="00761C8A" w:rsidRDefault="00106FBD" w:rsidP="002D7FA0">
            <w:pPr>
              <w:pStyle w:val="ListParagraph"/>
              <w:numPr>
                <w:ilvl w:val="1"/>
                <w:numId w:val="32"/>
              </w:numPr>
              <w:ind w:left="869" w:hanging="426"/>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Tailor the complexity of funding application and reporting processes to the amount of available funding, ensuring that applications for small grants require minimal time and resource allocations from applicants.</w:t>
            </w:r>
          </w:p>
        </w:tc>
        <w:tc>
          <w:tcPr>
            <w:tcW w:w="1131" w:type="pct"/>
            <w:tcBorders>
              <w:top w:val="single" w:sz="4" w:space="0" w:color="auto"/>
              <w:bottom w:val="single" w:sz="4" w:space="0" w:color="auto"/>
            </w:tcBorders>
          </w:tcPr>
          <w:p w14:paraId="53B25FEB" w14:textId="07C789D6" w:rsidR="00106FBD" w:rsidRPr="00761C8A" w:rsidRDefault="00106FBD" w:rsidP="002D7FA0">
            <w:p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Commonwealth, State and Territory Governments</w:t>
            </w:r>
          </w:p>
        </w:tc>
        <w:tc>
          <w:tcPr>
            <w:tcW w:w="1163" w:type="pct"/>
          </w:tcPr>
          <w:p w14:paraId="50892520" w14:textId="77777777" w:rsidR="00106FBD" w:rsidRPr="00761C8A" w:rsidRDefault="00106FBD" w:rsidP="002D7FA0">
            <w:pPr>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Action 2 of the Aboriginal and Torres Strait Islander First Action Plan</w:t>
            </w:r>
          </w:p>
          <w:p w14:paraId="69B32595" w14:textId="77777777" w:rsidR="00106FBD" w:rsidRPr="00761C8A" w:rsidRDefault="00106FBD" w:rsidP="002D7FA0">
            <w:pPr>
              <w:rPr>
                <w:rFonts w:asciiTheme="majorHAnsi" w:eastAsia="Aptos" w:hAnsiTheme="majorHAnsi" w:cs="Tahoma"/>
                <w:spacing w:val="-2"/>
                <w:sz w:val="23"/>
                <w:szCs w:val="23"/>
                <w:lang w:val="en-GB"/>
              </w:rPr>
            </w:pPr>
          </w:p>
        </w:tc>
      </w:tr>
      <w:tr w:rsidR="00106FBD" w:rsidRPr="00761C8A" w14:paraId="50FF67CC" w14:textId="77777777" w:rsidTr="00AD1151">
        <w:tc>
          <w:tcPr>
            <w:tcW w:w="2706" w:type="pct"/>
          </w:tcPr>
          <w:p w14:paraId="5C125AD3" w14:textId="5C13CC04" w:rsidR="00106FBD" w:rsidRPr="00761C8A" w:rsidRDefault="00106FBD" w:rsidP="00BF7EEA">
            <w:pPr>
              <w:pStyle w:val="ListParagraph"/>
              <w:numPr>
                <w:ilvl w:val="0"/>
                <w:numId w:val="48"/>
              </w:numPr>
              <w:rPr>
                <w:rFonts w:asciiTheme="majorHAnsi" w:eastAsia="Times New Roman" w:hAnsiTheme="majorHAnsi" w:cs="Tahoma"/>
                <w:spacing w:val="-2"/>
                <w:kern w:val="2"/>
                <w:sz w:val="23"/>
                <w:szCs w:val="23"/>
                <w:lang w:val="en-GB"/>
              </w:rPr>
            </w:pPr>
            <w:r w:rsidRPr="00761C8A">
              <w:rPr>
                <w:rFonts w:asciiTheme="majorHAnsi" w:eastAsia="Times New Roman" w:hAnsiTheme="majorHAnsi" w:cs="Tahoma"/>
                <w:spacing w:val="-2"/>
                <w:kern w:val="2"/>
                <w:sz w:val="23"/>
                <w:szCs w:val="23"/>
                <w:lang w:val="en-GB"/>
              </w:rPr>
              <w:t>Review program funding for child and family service programs for Aboriginal and Torres Strait Islander children and align funding allocations with the full cost of effective ACCO service delivery, including capital infrastructure, core operational funding, wage parity, and workforce development</w:t>
            </w:r>
            <w:r w:rsidR="00180DD7" w:rsidRPr="00761C8A">
              <w:rPr>
                <w:rFonts w:asciiTheme="majorHAnsi" w:eastAsia="Times New Roman" w:hAnsiTheme="majorHAnsi" w:cs="Tahoma"/>
                <w:spacing w:val="-2"/>
                <w:kern w:val="2"/>
                <w:sz w:val="23"/>
                <w:szCs w:val="23"/>
                <w:lang w:val="en-GB"/>
              </w:rPr>
              <w:t xml:space="preserve"> costs</w:t>
            </w:r>
            <w:r w:rsidRPr="00761C8A">
              <w:rPr>
                <w:rFonts w:asciiTheme="majorHAnsi" w:eastAsia="Times New Roman" w:hAnsiTheme="majorHAnsi" w:cs="Tahoma"/>
                <w:spacing w:val="-2"/>
                <w:kern w:val="2"/>
                <w:sz w:val="23"/>
                <w:szCs w:val="23"/>
                <w:lang w:val="en-GB"/>
              </w:rPr>
              <w:t>.</w:t>
            </w:r>
            <w:r w:rsidR="00180DD7" w:rsidRPr="00761C8A">
              <w:rPr>
                <w:rFonts w:asciiTheme="majorHAnsi" w:eastAsia="Times New Roman" w:hAnsiTheme="majorHAnsi" w:cs="Tahoma"/>
                <w:spacing w:val="-2"/>
                <w:kern w:val="2"/>
                <w:sz w:val="23"/>
                <w:szCs w:val="23"/>
                <w:lang w:val="en-GB"/>
              </w:rPr>
              <w:t xml:space="preserve"> The timing of this activity should allow for notification of changes to program funding to be provided well in advance of program funding renewal/cessation periods.</w:t>
            </w:r>
          </w:p>
          <w:p w14:paraId="6445408A" w14:textId="0078D5AB" w:rsidR="00106FBD" w:rsidRPr="00761C8A" w:rsidRDefault="00106FBD" w:rsidP="002D7FA0">
            <w:pPr>
              <w:pStyle w:val="ListParagraph"/>
              <w:numPr>
                <w:ilvl w:val="1"/>
                <w:numId w:val="33"/>
              </w:numPr>
              <w:ind w:left="869" w:hanging="567"/>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Assess service delivery costs specific to the context of ACCOs, including the impacts of remoteness, Aboriginal and Torres Strait Islander workforce development needs, addressing wage inequities, historical inequities in access to property and infrastructure ownership, and core service costs that are higher for smaller and localised organisations.</w:t>
            </w:r>
          </w:p>
          <w:p w14:paraId="30622970" w14:textId="6F8EF81E" w:rsidR="00106FBD" w:rsidRPr="00761C8A" w:rsidRDefault="00106FBD" w:rsidP="002D7FA0">
            <w:pPr>
              <w:pStyle w:val="ListParagraph"/>
              <w:numPr>
                <w:ilvl w:val="1"/>
                <w:numId w:val="33"/>
              </w:numPr>
              <w:ind w:left="869" w:hanging="567"/>
              <w:rPr>
                <w:rFonts w:asciiTheme="majorHAnsi" w:eastAsia="Times New Roman"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Develop the full costing of effective and evidence-based ACCO child and family support services, accounting for the flexibility required for community-led design and responses to locally identified needs and priorities, to inform government budget and funding allocation processes.</w:t>
            </w:r>
            <w:r w:rsidRPr="00761C8A">
              <w:rPr>
                <w:rFonts w:asciiTheme="majorHAnsi" w:eastAsia="Times New Roman" w:hAnsiTheme="majorHAnsi" w:cs="Tahoma"/>
                <w:spacing w:val="-2"/>
                <w:kern w:val="2"/>
                <w:sz w:val="23"/>
                <w:szCs w:val="23"/>
                <w:lang w:val="en-GB"/>
              </w:rPr>
              <w:t xml:space="preserve">    </w:t>
            </w:r>
          </w:p>
        </w:tc>
        <w:tc>
          <w:tcPr>
            <w:tcW w:w="1131" w:type="pct"/>
            <w:tcBorders>
              <w:top w:val="single" w:sz="4" w:space="0" w:color="auto"/>
              <w:bottom w:val="single" w:sz="4" w:space="0" w:color="auto"/>
            </w:tcBorders>
          </w:tcPr>
          <w:p w14:paraId="40DC8115" w14:textId="31D4B555" w:rsidR="00106FBD" w:rsidRPr="00761C8A" w:rsidRDefault="000A4ED4" w:rsidP="002D7FA0">
            <w:p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Commonwealth, State and Territory Governments</w:t>
            </w:r>
          </w:p>
        </w:tc>
        <w:tc>
          <w:tcPr>
            <w:tcW w:w="1163" w:type="pct"/>
          </w:tcPr>
          <w:p w14:paraId="481B0E46" w14:textId="77777777" w:rsidR="00106FBD" w:rsidRPr="00761C8A" w:rsidRDefault="00106FBD" w:rsidP="002D7FA0">
            <w:pPr>
              <w:rPr>
                <w:rFonts w:asciiTheme="majorHAnsi" w:eastAsia="Aptos" w:hAnsiTheme="majorHAnsi" w:cs="Tahoma"/>
                <w:spacing w:val="-2"/>
                <w:sz w:val="23"/>
                <w:szCs w:val="23"/>
                <w:lang w:val="en-GB"/>
              </w:rPr>
            </w:pPr>
          </w:p>
        </w:tc>
      </w:tr>
      <w:tr w:rsidR="00106FBD" w:rsidRPr="00761C8A" w14:paraId="12D29596" w14:textId="77777777" w:rsidTr="00AD1151">
        <w:tc>
          <w:tcPr>
            <w:tcW w:w="2706" w:type="pct"/>
          </w:tcPr>
          <w:p w14:paraId="77999BF0" w14:textId="77777777" w:rsidR="00106FBD" w:rsidRPr="00761C8A" w:rsidRDefault="00106FBD" w:rsidP="00E900E4">
            <w:pPr>
              <w:pStyle w:val="ListParagraph"/>
              <w:numPr>
                <w:ilvl w:val="0"/>
                <w:numId w:val="48"/>
              </w:numPr>
              <w:rPr>
                <w:rFonts w:asciiTheme="majorHAnsi" w:eastAsia="Times New Roman" w:hAnsiTheme="majorHAnsi" w:cs="Tahoma"/>
                <w:spacing w:val="-2"/>
                <w:kern w:val="2"/>
                <w:sz w:val="23"/>
                <w:szCs w:val="23"/>
                <w:lang w:val="en-GB"/>
              </w:rPr>
            </w:pPr>
            <w:r w:rsidRPr="00761C8A">
              <w:rPr>
                <w:rFonts w:asciiTheme="majorHAnsi" w:eastAsia="Times New Roman" w:hAnsiTheme="majorHAnsi" w:cs="Tahoma"/>
                <w:spacing w:val="-2"/>
                <w:kern w:val="2"/>
                <w:sz w:val="23"/>
                <w:szCs w:val="23"/>
                <w:lang w:val="en-GB"/>
              </w:rPr>
              <w:t>Provide sustainable and dedicated funding for organisational development activities and supports for ACCOs.</w:t>
            </w:r>
          </w:p>
          <w:p w14:paraId="7BC5D8F6" w14:textId="3B5EE6A1" w:rsidR="00106FBD" w:rsidRPr="00761C8A" w:rsidRDefault="00106FBD" w:rsidP="002D7FA0">
            <w:pPr>
              <w:pStyle w:val="ListParagraph"/>
              <w:numPr>
                <w:ilvl w:val="1"/>
                <w:numId w:val="27"/>
              </w:numPr>
              <w:ind w:left="873" w:hanging="567"/>
              <w:rPr>
                <w:rFonts w:asciiTheme="majorHAnsi" w:eastAsia="Times New Roman" w:hAnsiTheme="majorHAnsi" w:cs="Tahoma"/>
                <w:spacing w:val="-2"/>
                <w:kern w:val="2"/>
                <w:sz w:val="23"/>
                <w:szCs w:val="23"/>
                <w:lang w:val="en-GB"/>
              </w:rPr>
            </w:pPr>
            <w:r w:rsidRPr="00761C8A">
              <w:rPr>
                <w:rFonts w:asciiTheme="majorHAnsi" w:eastAsia="Times New Roman" w:hAnsiTheme="majorHAnsi" w:cs="Tahoma"/>
                <w:spacing w:val="-2"/>
                <w:kern w:val="2"/>
                <w:sz w:val="23"/>
                <w:szCs w:val="23"/>
                <w:lang w:val="en-GB"/>
              </w:rPr>
              <w:t>Informed by ACCOs, undertake needs assessment to identify funding requirements for organisational growth and development as part of service design and continuous improvement.</w:t>
            </w:r>
          </w:p>
          <w:p w14:paraId="713DEB2D" w14:textId="59465F60" w:rsidR="00106FBD" w:rsidRPr="00761C8A" w:rsidRDefault="00106FBD" w:rsidP="002D7FA0">
            <w:pPr>
              <w:pStyle w:val="ListParagraph"/>
              <w:numPr>
                <w:ilvl w:val="1"/>
                <w:numId w:val="27"/>
              </w:numPr>
              <w:ind w:left="873" w:hanging="567"/>
              <w:rPr>
                <w:rFonts w:asciiTheme="majorHAnsi" w:eastAsia="Times New Roman" w:hAnsiTheme="majorHAnsi" w:cs="Tahoma"/>
                <w:spacing w:val="-2"/>
                <w:kern w:val="2"/>
                <w:sz w:val="23"/>
                <w:szCs w:val="23"/>
                <w:lang w:val="en-GB"/>
              </w:rPr>
            </w:pPr>
            <w:r w:rsidRPr="00761C8A">
              <w:rPr>
                <w:rFonts w:asciiTheme="majorHAnsi" w:eastAsia="Times New Roman" w:hAnsiTheme="majorHAnsi" w:cs="Tahoma"/>
                <w:spacing w:val="-2"/>
                <w:kern w:val="2"/>
                <w:sz w:val="23"/>
                <w:szCs w:val="23"/>
                <w:lang w:val="en-GB"/>
              </w:rPr>
              <w:lastRenderedPageBreak/>
              <w:t>Regularly review funding requirements based on advice from ACCOs on their organisational needs.</w:t>
            </w:r>
          </w:p>
        </w:tc>
        <w:tc>
          <w:tcPr>
            <w:tcW w:w="1131" w:type="pct"/>
            <w:tcBorders>
              <w:top w:val="single" w:sz="4" w:space="0" w:color="auto"/>
              <w:bottom w:val="single" w:sz="4" w:space="0" w:color="auto"/>
            </w:tcBorders>
          </w:tcPr>
          <w:p w14:paraId="1C43D0C6" w14:textId="77777777" w:rsidR="00106FBD" w:rsidRPr="00761C8A" w:rsidRDefault="00106FBD" w:rsidP="002D7FA0">
            <w:pPr>
              <w:numPr>
                <w:ilvl w:val="0"/>
                <w:numId w:val="14"/>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lastRenderedPageBreak/>
              <w:t xml:space="preserve">Commonwealth, State and Territory Governments </w:t>
            </w:r>
          </w:p>
          <w:p w14:paraId="70AD02E2" w14:textId="6298F58A" w:rsidR="00106FBD" w:rsidRPr="00761C8A" w:rsidRDefault="00C27965" w:rsidP="002D7FA0">
            <w:pPr>
              <w:numPr>
                <w:ilvl w:val="0"/>
                <w:numId w:val="14"/>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lastRenderedPageBreak/>
              <w:t>ACCO sector (including peaks, service providers etc</w:t>
            </w:r>
            <w:r w:rsidR="00457D23" w:rsidRPr="00761C8A">
              <w:rPr>
                <w:rFonts w:asciiTheme="majorHAnsi" w:eastAsia="Aptos" w:hAnsiTheme="majorHAnsi" w:cs="Tahoma"/>
                <w:spacing w:val="-2"/>
                <w:sz w:val="23"/>
                <w:szCs w:val="23"/>
                <w:lang w:val="en-GB"/>
              </w:rPr>
              <w:t>.</w:t>
            </w:r>
            <w:r w:rsidRPr="00761C8A">
              <w:rPr>
                <w:rFonts w:asciiTheme="majorHAnsi" w:eastAsia="Aptos" w:hAnsiTheme="majorHAnsi" w:cs="Tahoma"/>
                <w:spacing w:val="-2"/>
                <w:sz w:val="23"/>
                <w:szCs w:val="23"/>
                <w:lang w:val="en-GB"/>
              </w:rPr>
              <w:t>)</w:t>
            </w:r>
          </w:p>
          <w:p w14:paraId="6F741707" w14:textId="77777777" w:rsidR="00106FBD" w:rsidRPr="00761C8A" w:rsidRDefault="00106FBD" w:rsidP="002D7FA0">
            <w:pPr>
              <w:contextualSpacing/>
              <w:rPr>
                <w:rFonts w:asciiTheme="majorHAnsi" w:eastAsia="Aptos" w:hAnsiTheme="majorHAnsi" w:cs="Tahoma"/>
                <w:spacing w:val="-2"/>
                <w:sz w:val="23"/>
                <w:szCs w:val="23"/>
                <w:lang w:val="en-GB"/>
              </w:rPr>
            </w:pPr>
          </w:p>
        </w:tc>
        <w:tc>
          <w:tcPr>
            <w:tcW w:w="1163" w:type="pct"/>
          </w:tcPr>
          <w:p w14:paraId="6515DD2B" w14:textId="77777777" w:rsidR="00106FBD" w:rsidRPr="00761C8A" w:rsidRDefault="00106FBD" w:rsidP="002D7FA0">
            <w:pPr>
              <w:pStyle w:val="ListParagraph"/>
              <w:ind w:left="360"/>
              <w:rPr>
                <w:rFonts w:asciiTheme="majorHAnsi" w:eastAsia="Aptos" w:hAnsiTheme="majorHAnsi" w:cs="Tahoma"/>
                <w:spacing w:val="-2"/>
                <w:kern w:val="2"/>
                <w:sz w:val="23"/>
                <w:szCs w:val="23"/>
                <w:lang w:val="en-GB"/>
              </w:rPr>
            </w:pPr>
          </w:p>
        </w:tc>
      </w:tr>
      <w:tr w:rsidR="00106FBD" w:rsidRPr="00761C8A" w14:paraId="03D62DA2" w14:textId="77777777" w:rsidTr="00AD1151">
        <w:tc>
          <w:tcPr>
            <w:tcW w:w="2706" w:type="pct"/>
          </w:tcPr>
          <w:p w14:paraId="0B87F9D9" w14:textId="7D988CF6" w:rsidR="00106FBD" w:rsidRPr="00761C8A" w:rsidRDefault="00106FBD" w:rsidP="00E900E4">
            <w:pPr>
              <w:pStyle w:val="ListParagraph"/>
              <w:numPr>
                <w:ilvl w:val="0"/>
                <w:numId w:val="48"/>
              </w:numPr>
              <w:rPr>
                <w:rFonts w:asciiTheme="majorHAnsi" w:eastAsia="Times New Roman" w:hAnsiTheme="majorHAnsi" w:cs="Tahoma"/>
                <w:spacing w:val="-2"/>
                <w:kern w:val="2"/>
                <w:sz w:val="23"/>
                <w:szCs w:val="23"/>
                <w:lang w:val="en-GB"/>
              </w:rPr>
            </w:pPr>
            <w:r w:rsidRPr="00761C8A">
              <w:rPr>
                <w:rFonts w:asciiTheme="majorHAnsi" w:eastAsia="Times New Roman" w:hAnsiTheme="majorHAnsi" w:cs="Tahoma"/>
                <w:spacing w:val="-2"/>
                <w:kern w:val="2"/>
                <w:sz w:val="23"/>
                <w:szCs w:val="23"/>
                <w:lang w:val="en-GB"/>
              </w:rPr>
              <w:t xml:space="preserve">Develop State and Territory plans and processes for ensuring jurisdictional Commissioners, Guardians and Advocates for Aboriginal and Torres Strait Islander Children and Young People are established, legislated and fully empowered in line with the Minimum Requirements </w:t>
            </w:r>
            <w:r w:rsidRPr="00761C8A">
              <w:rPr>
                <w:rFonts w:asciiTheme="majorHAnsi" w:eastAsia="Times New Roman" w:hAnsiTheme="majorHAnsi" w:cs="Tahoma"/>
                <w:color w:val="000000"/>
                <w:spacing w:val="-2"/>
                <w:kern w:val="2"/>
                <w:sz w:val="23"/>
                <w:szCs w:val="23"/>
                <w:lang w:val="en-GB"/>
              </w:rPr>
              <w:t xml:space="preserve">for National, </w:t>
            </w:r>
            <w:r w:rsidRPr="00761C8A">
              <w:rPr>
                <w:rFonts w:asciiTheme="majorHAnsi" w:eastAsia="Times New Roman" w:hAnsiTheme="majorHAnsi" w:cs="Tahoma"/>
                <w:spacing w:val="-2"/>
                <w:kern w:val="2"/>
                <w:sz w:val="23"/>
                <w:szCs w:val="23"/>
                <w:lang w:val="en-GB"/>
              </w:rPr>
              <w:t>State</w:t>
            </w:r>
            <w:r w:rsidRPr="00761C8A">
              <w:rPr>
                <w:rFonts w:asciiTheme="majorHAnsi" w:eastAsia="Times New Roman" w:hAnsiTheme="majorHAnsi" w:cs="Tahoma"/>
                <w:color w:val="000000"/>
                <w:spacing w:val="-2"/>
                <w:kern w:val="2"/>
                <w:sz w:val="23"/>
                <w:szCs w:val="23"/>
                <w:lang w:val="en-GB"/>
              </w:rPr>
              <w:t xml:space="preserve"> and </w:t>
            </w:r>
            <w:r w:rsidRPr="00761C8A">
              <w:rPr>
                <w:rFonts w:asciiTheme="majorHAnsi" w:eastAsia="Times New Roman" w:hAnsiTheme="majorHAnsi" w:cs="Tahoma"/>
                <w:spacing w:val="-2"/>
                <w:kern w:val="2"/>
                <w:sz w:val="23"/>
                <w:szCs w:val="23"/>
                <w:lang w:val="en-GB"/>
              </w:rPr>
              <w:t>Territory</w:t>
            </w:r>
            <w:r w:rsidRPr="00761C8A">
              <w:rPr>
                <w:rFonts w:asciiTheme="majorHAnsi" w:eastAsia="Times New Roman" w:hAnsiTheme="majorHAnsi" w:cs="Tahoma"/>
                <w:color w:val="000000"/>
                <w:spacing w:val="-2"/>
                <w:kern w:val="2"/>
                <w:sz w:val="23"/>
                <w:szCs w:val="23"/>
                <w:lang w:val="en-GB"/>
              </w:rPr>
              <w:t xml:space="preserve"> Commissioners for Aboriginal and Torres Strait Islander Children and Young People</w:t>
            </w:r>
            <w:r w:rsidRPr="00761C8A">
              <w:rPr>
                <w:rFonts w:asciiTheme="majorHAnsi" w:eastAsia="Times New Roman" w:hAnsiTheme="majorHAnsi" w:cs="Tahoma"/>
                <w:spacing w:val="-2"/>
                <w:kern w:val="2"/>
                <w:sz w:val="23"/>
                <w:szCs w:val="23"/>
                <w:lang w:val="en-GB"/>
              </w:rPr>
              <w:t>.</w:t>
            </w:r>
          </w:p>
        </w:tc>
        <w:tc>
          <w:tcPr>
            <w:tcW w:w="1131" w:type="pct"/>
            <w:tcBorders>
              <w:top w:val="single" w:sz="4" w:space="0" w:color="auto"/>
              <w:bottom w:val="single" w:sz="4" w:space="0" w:color="auto"/>
            </w:tcBorders>
          </w:tcPr>
          <w:p w14:paraId="7A88AA28" w14:textId="254CEC98" w:rsidR="00106FBD" w:rsidRPr="00761C8A" w:rsidRDefault="00106FBD" w:rsidP="00E653E4">
            <w:p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State and Territory Governments</w:t>
            </w:r>
          </w:p>
        </w:tc>
        <w:tc>
          <w:tcPr>
            <w:tcW w:w="1163" w:type="pct"/>
          </w:tcPr>
          <w:p w14:paraId="347B937F" w14:textId="38622659" w:rsidR="00106FBD" w:rsidRPr="00761C8A" w:rsidRDefault="00106FBD" w:rsidP="002D7FA0">
            <w:pPr>
              <w:pStyle w:val="ListParagraph"/>
              <w:numPr>
                <w:ilvl w:val="0"/>
                <w:numId w:val="5"/>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Action 7 of the Safe and Supported Aboriginal and Torres Strait Islander First Action Plan</w:t>
            </w:r>
          </w:p>
        </w:tc>
      </w:tr>
      <w:tr w:rsidR="00106FBD" w:rsidRPr="00761C8A" w14:paraId="1B7288C1" w14:textId="77777777" w:rsidTr="00AD1151">
        <w:tc>
          <w:tcPr>
            <w:tcW w:w="2706" w:type="pct"/>
          </w:tcPr>
          <w:p w14:paraId="32968B28" w14:textId="68C6B1BC" w:rsidR="00106FBD" w:rsidRPr="00761C8A" w:rsidRDefault="00106FBD" w:rsidP="00E900E4">
            <w:pPr>
              <w:pStyle w:val="ListParagraph"/>
              <w:numPr>
                <w:ilvl w:val="0"/>
                <w:numId w:val="48"/>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 xml:space="preserve"> Ensure the National Child and Family Investment Strategy is reflected in new and existing market strategies developed under Safe and Supported Aboriginal and Torres Strait Islander Action Plan, Action 2(c): “Develop a market strategy to support ACCO capacity and establish market transition approaches that increase the proportion of services delivered by ACCOs. This includes mapping the growth, spread and location of new ACCOs and building the capability of existing ACCOs against where the need is going to be across a jurisdiction.”</w:t>
            </w:r>
          </w:p>
          <w:p w14:paraId="7DE89971" w14:textId="6C84FB48" w:rsidR="00106FBD" w:rsidRPr="00761C8A" w:rsidRDefault="00106FBD" w:rsidP="002D7FA0">
            <w:pPr>
              <w:pStyle w:val="ListParagraph"/>
              <w:numPr>
                <w:ilvl w:val="1"/>
                <w:numId w:val="34"/>
              </w:numPr>
              <w:ind w:left="869" w:hanging="567"/>
              <w:rPr>
                <w:rFonts w:asciiTheme="majorHAnsi" w:eastAsia="Times New Roman" w:hAnsiTheme="majorHAnsi" w:cs="Tahoma"/>
                <w:spacing w:val="-2"/>
                <w:kern w:val="2"/>
                <w:sz w:val="23"/>
                <w:szCs w:val="23"/>
                <w:lang w:val="en-GB"/>
              </w:rPr>
            </w:pPr>
            <w:r w:rsidRPr="00761C8A">
              <w:rPr>
                <w:rFonts w:asciiTheme="majorHAnsi" w:eastAsia="Times New Roman" w:hAnsiTheme="majorHAnsi" w:cs="Tahoma"/>
                <w:spacing w:val="-2"/>
                <w:kern w:val="2"/>
                <w:sz w:val="23"/>
                <w:szCs w:val="23"/>
                <w:lang w:val="en-GB"/>
              </w:rPr>
              <w:t>Reflect the National Child and Family Investment Strategy principles, system elements, and relevant actions in new ACCO market strategies developed under Safe and Supported.</w:t>
            </w:r>
          </w:p>
          <w:p w14:paraId="59E24169" w14:textId="63F4FC30" w:rsidR="00106FBD" w:rsidRPr="00761C8A" w:rsidRDefault="00106FBD" w:rsidP="002D7FA0">
            <w:pPr>
              <w:pStyle w:val="ListParagraph"/>
              <w:numPr>
                <w:ilvl w:val="1"/>
                <w:numId w:val="34"/>
              </w:numPr>
              <w:ind w:left="869" w:hanging="567"/>
              <w:rPr>
                <w:rFonts w:asciiTheme="majorHAnsi" w:eastAsia="Times New Roman" w:hAnsiTheme="majorHAnsi" w:cs="Tahoma"/>
                <w:spacing w:val="-2"/>
                <w:kern w:val="2"/>
                <w:sz w:val="23"/>
                <w:szCs w:val="23"/>
                <w:lang w:val="en-GB"/>
              </w:rPr>
            </w:pPr>
            <w:r w:rsidRPr="00761C8A">
              <w:rPr>
                <w:rFonts w:asciiTheme="majorHAnsi" w:eastAsia="Times New Roman" w:hAnsiTheme="majorHAnsi" w:cs="Tahoma"/>
                <w:spacing w:val="-2"/>
                <w:kern w:val="2"/>
                <w:sz w:val="23"/>
                <w:szCs w:val="23"/>
                <w:lang w:val="en-GB"/>
              </w:rPr>
              <w:t>Where ACCO market strategies already exist or are in development, review their alignment with the National Child and Family Investment Strategy and identify opportunities to strengthen the approach.</w:t>
            </w:r>
          </w:p>
        </w:tc>
        <w:tc>
          <w:tcPr>
            <w:tcW w:w="1131" w:type="pct"/>
          </w:tcPr>
          <w:p w14:paraId="3D2B1654" w14:textId="77777777" w:rsidR="00106FBD" w:rsidRPr="00761C8A" w:rsidRDefault="00106FBD" w:rsidP="002D7FA0">
            <w:p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 xml:space="preserve">Commonwealth, State and Territory Governments </w:t>
            </w:r>
          </w:p>
          <w:p w14:paraId="57F44411" w14:textId="77777777" w:rsidR="00106FBD" w:rsidRPr="00761C8A" w:rsidRDefault="00106FBD" w:rsidP="002D7FA0">
            <w:pPr>
              <w:contextualSpacing/>
              <w:rPr>
                <w:rFonts w:asciiTheme="majorHAnsi" w:eastAsia="Aptos" w:hAnsiTheme="majorHAnsi" w:cs="Tahoma"/>
                <w:spacing w:val="-2"/>
                <w:sz w:val="23"/>
                <w:szCs w:val="23"/>
                <w:lang w:val="en-GB"/>
              </w:rPr>
            </w:pPr>
          </w:p>
        </w:tc>
        <w:tc>
          <w:tcPr>
            <w:tcW w:w="1163" w:type="pct"/>
          </w:tcPr>
          <w:p w14:paraId="5AEEEFCE" w14:textId="036BCEE3" w:rsidR="00106FBD" w:rsidRPr="00761C8A" w:rsidRDefault="00106FBD" w:rsidP="002D7FA0">
            <w:pPr>
              <w:pStyle w:val="ListParagraph"/>
              <w:numPr>
                <w:ilvl w:val="0"/>
                <w:numId w:val="8"/>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Action 2 of the Aboriginal and Torres Strait Islander First Action Plan</w:t>
            </w:r>
          </w:p>
        </w:tc>
      </w:tr>
      <w:tr w:rsidR="00106FBD" w:rsidRPr="00761C8A" w14:paraId="5CE669F7" w14:textId="77777777" w:rsidTr="00AD1151">
        <w:tc>
          <w:tcPr>
            <w:tcW w:w="2706" w:type="pct"/>
          </w:tcPr>
          <w:p w14:paraId="0AC2E8B4" w14:textId="77777777" w:rsidR="00106FBD" w:rsidRPr="00761C8A" w:rsidRDefault="00106FBD" w:rsidP="00E900E4">
            <w:pPr>
              <w:pStyle w:val="ListParagraph"/>
              <w:numPr>
                <w:ilvl w:val="0"/>
                <w:numId w:val="48"/>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Where partnerships with non-Indigenous organisations are used as a mechanism to support ACCO development and transition funds to ACCOs, ensure ACCOs have the option to become the lead funding recipients to address power imbalance and ensure genuine Aboriginal and Torres Strait Islander community leadership in partnerships.</w:t>
            </w:r>
          </w:p>
          <w:p w14:paraId="3997691E" w14:textId="12D684F5" w:rsidR="00106FBD" w:rsidRPr="00761C8A" w:rsidRDefault="00106FBD" w:rsidP="002D7FA0">
            <w:pPr>
              <w:pStyle w:val="ListParagraph"/>
              <w:numPr>
                <w:ilvl w:val="1"/>
                <w:numId w:val="35"/>
              </w:numPr>
              <w:ind w:left="869" w:hanging="567"/>
              <w:rPr>
                <w:rFonts w:asciiTheme="majorHAnsi" w:eastAsia="Times New Roman" w:hAnsiTheme="majorHAnsi" w:cs="Tahoma"/>
                <w:spacing w:val="-2"/>
                <w:kern w:val="2"/>
                <w:sz w:val="23"/>
                <w:szCs w:val="23"/>
                <w:lang w:val="en-GB"/>
              </w:rPr>
            </w:pPr>
            <w:r w:rsidRPr="00761C8A">
              <w:rPr>
                <w:rFonts w:asciiTheme="majorHAnsi" w:eastAsia="Times New Roman" w:hAnsiTheme="majorHAnsi" w:cs="Tahoma"/>
                <w:spacing w:val="-2"/>
                <w:kern w:val="2"/>
                <w:sz w:val="23"/>
                <w:szCs w:val="23"/>
                <w:lang w:val="en-GB"/>
              </w:rPr>
              <w:t xml:space="preserve">Wherever new partnership funding is allocated for Aboriginal and Torres Strait Islander child and family services, include a requirement that an ACCO </w:t>
            </w:r>
            <w:r w:rsidR="00573074" w:rsidRPr="00761C8A">
              <w:rPr>
                <w:rFonts w:asciiTheme="majorHAnsi" w:eastAsia="Times New Roman" w:hAnsiTheme="majorHAnsi" w:cs="Tahoma"/>
                <w:spacing w:val="-2"/>
                <w:kern w:val="2"/>
                <w:sz w:val="23"/>
                <w:szCs w:val="23"/>
                <w:lang w:val="en-GB"/>
              </w:rPr>
              <w:t xml:space="preserve">should </w:t>
            </w:r>
            <w:r w:rsidRPr="00761C8A">
              <w:rPr>
                <w:rFonts w:asciiTheme="majorHAnsi" w:eastAsia="Times New Roman" w:hAnsiTheme="majorHAnsi" w:cs="Tahoma"/>
                <w:spacing w:val="-2"/>
                <w:kern w:val="2"/>
                <w:sz w:val="23"/>
                <w:szCs w:val="23"/>
                <w:lang w:val="en-GB"/>
              </w:rPr>
              <w:t xml:space="preserve">be the lead funding recipient if they choose to be, and </w:t>
            </w:r>
            <w:r w:rsidR="00573074" w:rsidRPr="00761C8A">
              <w:rPr>
                <w:rFonts w:asciiTheme="majorHAnsi" w:eastAsia="Times New Roman" w:hAnsiTheme="majorHAnsi" w:cs="Tahoma"/>
                <w:spacing w:val="-2"/>
                <w:kern w:val="2"/>
                <w:sz w:val="23"/>
                <w:szCs w:val="23"/>
                <w:lang w:val="en-GB"/>
              </w:rPr>
              <w:t xml:space="preserve">should </w:t>
            </w:r>
            <w:r w:rsidRPr="00761C8A">
              <w:rPr>
                <w:rFonts w:asciiTheme="majorHAnsi" w:eastAsia="Times New Roman" w:hAnsiTheme="majorHAnsi" w:cs="Tahoma"/>
                <w:spacing w:val="-2"/>
                <w:kern w:val="2"/>
                <w:sz w:val="23"/>
                <w:szCs w:val="23"/>
                <w:lang w:val="en-GB"/>
              </w:rPr>
              <w:t xml:space="preserve">receive </w:t>
            </w:r>
            <w:proofErr w:type="gramStart"/>
            <w:r w:rsidRPr="00761C8A">
              <w:rPr>
                <w:rFonts w:asciiTheme="majorHAnsi" w:eastAsia="Times New Roman" w:hAnsiTheme="majorHAnsi" w:cs="Tahoma"/>
                <w:spacing w:val="-2"/>
                <w:kern w:val="2"/>
                <w:sz w:val="23"/>
                <w:szCs w:val="23"/>
                <w:lang w:val="en-GB"/>
              </w:rPr>
              <w:t>the majority of</w:t>
            </w:r>
            <w:proofErr w:type="gramEnd"/>
            <w:r w:rsidRPr="00761C8A">
              <w:rPr>
                <w:rFonts w:asciiTheme="majorHAnsi" w:eastAsia="Times New Roman" w:hAnsiTheme="majorHAnsi" w:cs="Tahoma"/>
                <w:spacing w:val="-2"/>
                <w:kern w:val="2"/>
                <w:sz w:val="23"/>
                <w:szCs w:val="23"/>
                <w:lang w:val="en-GB"/>
              </w:rPr>
              <w:t xml:space="preserve"> funding for the partnership activities.</w:t>
            </w:r>
          </w:p>
          <w:p w14:paraId="6D3C18F4" w14:textId="091E0732" w:rsidR="00106FBD" w:rsidRPr="00761C8A" w:rsidRDefault="00106FBD" w:rsidP="002D7FA0">
            <w:pPr>
              <w:pStyle w:val="ListParagraph"/>
              <w:numPr>
                <w:ilvl w:val="1"/>
                <w:numId w:val="35"/>
              </w:numPr>
              <w:ind w:left="869" w:hanging="567"/>
              <w:rPr>
                <w:rFonts w:asciiTheme="majorHAnsi" w:eastAsia="Times New Roman" w:hAnsiTheme="majorHAnsi" w:cs="Tahoma"/>
                <w:spacing w:val="-2"/>
                <w:kern w:val="2"/>
                <w:sz w:val="23"/>
                <w:szCs w:val="23"/>
                <w:lang w:val="en-GB"/>
              </w:rPr>
            </w:pPr>
            <w:r w:rsidRPr="00761C8A">
              <w:rPr>
                <w:rFonts w:asciiTheme="majorHAnsi" w:eastAsia="Times New Roman" w:hAnsiTheme="majorHAnsi" w:cs="Tahoma"/>
                <w:spacing w:val="-2"/>
                <w:kern w:val="2"/>
                <w:sz w:val="23"/>
                <w:szCs w:val="23"/>
                <w:lang w:val="en-GB"/>
              </w:rPr>
              <w:t>Review existing funding that is provided to ACCOs through sub-contracts under non-Indigenous organisations to investigate the effectiveness of the arrangement and determine whether the ACCO can be the lead grant recipient and or funded directly under a separate contract.</w:t>
            </w:r>
          </w:p>
        </w:tc>
        <w:tc>
          <w:tcPr>
            <w:tcW w:w="1131" w:type="pct"/>
          </w:tcPr>
          <w:p w14:paraId="2C93350E" w14:textId="77777777" w:rsidR="00106FBD" w:rsidRPr="00761C8A" w:rsidRDefault="00106FBD" w:rsidP="002D7FA0">
            <w:pPr>
              <w:pStyle w:val="ListParagraph"/>
              <w:numPr>
                <w:ilvl w:val="0"/>
                <w:numId w:val="8"/>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 xml:space="preserve">Commonwealth, State and Territory Governments </w:t>
            </w:r>
          </w:p>
          <w:p w14:paraId="266712CF" w14:textId="4AB77901" w:rsidR="00106FBD" w:rsidRPr="00761C8A" w:rsidRDefault="00C27965" w:rsidP="002D7FA0">
            <w:pPr>
              <w:pStyle w:val="ListParagraph"/>
              <w:numPr>
                <w:ilvl w:val="0"/>
                <w:numId w:val="8"/>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ACCO sector (including peaks, service providers etc</w:t>
            </w:r>
            <w:r w:rsidR="00457D23" w:rsidRPr="00761C8A">
              <w:rPr>
                <w:rFonts w:asciiTheme="majorHAnsi" w:eastAsia="Aptos" w:hAnsiTheme="majorHAnsi" w:cs="Tahoma"/>
                <w:spacing w:val="-2"/>
                <w:kern w:val="2"/>
                <w:sz w:val="23"/>
                <w:szCs w:val="23"/>
                <w:lang w:val="en-GB"/>
              </w:rPr>
              <w:t>.</w:t>
            </w:r>
            <w:r w:rsidRPr="00761C8A">
              <w:rPr>
                <w:rFonts w:asciiTheme="majorHAnsi" w:eastAsia="Aptos" w:hAnsiTheme="majorHAnsi" w:cs="Tahoma"/>
                <w:spacing w:val="-2"/>
                <w:kern w:val="2"/>
                <w:sz w:val="23"/>
                <w:szCs w:val="23"/>
                <w:lang w:val="en-GB"/>
              </w:rPr>
              <w:t>)</w:t>
            </w:r>
          </w:p>
          <w:p w14:paraId="35963A28" w14:textId="77777777" w:rsidR="00106FBD" w:rsidRPr="00761C8A" w:rsidRDefault="00106FBD" w:rsidP="002D7FA0">
            <w:pPr>
              <w:rPr>
                <w:rFonts w:asciiTheme="majorHAnsi" w:eastAsia="Aptos" w:hAnsiTheme="majorHAnsi" w:cs="Tahoma"/>
                <w:spacing w:val="-2"/>
                <w:sz w:val="23"/>
                <w:szCs w:val="23"/>
                <w:lang w:val="en-GB"/>
              </w:rPr>
            </w:pPr>
          </w:p>
        </w:tc>
        <w:tc>
          <w:tcPr>
            <w:tcW w:w="1163" w:type="pct"/>
          </w:tcPr>
          <w:p w14:paraId="7FDD03C4" w14:textId="083F3B14" w:rsidR="00106FBD" w:rsidRPr="00761C8A" w:rsidRDefault="00106FBD" w:rsidP="002D7FA0">
            <w:pPr>
              <w:pStyle w:val="ListParagraph"/>
              <w:ind w:left="360"/>
              <w:rPr>
                <w:rFonts w:asciiTheme="majorHAnsi" w:eastAsia="Aptos" w:hAnsiTheme="majorHAnsi" w:cs="Tahoma"/>
                <w:spacing w:val="-2"/>
                <w:kern w:val="2"/>
                <w:sz w:val="23"/>
                <w:szCs w:val="23"/>
                <w:lang w:val="en-GB"/>
              </w:rPr>
            </w:pPr>
          </w:p>
        </w:tc>
      </w:tr>
    </w:tbl>
    <w:p w14:paraId="4775A5AC" w14:textId="77777777" w:rsidR="00EB5855" w:rsidRPr="00761C8A" w:rsidRDefault="00EB5855" w:rsidP="00EB5855">
      <w:pPr>
        <w:tabs>
          <w:tab w:val="left" w:pos="3864"/>
        </w:tabs>
        <w:rPr>
          <w:rFonts w:cs="Tahoma"/>
          <w:lang w:val="en-GB"/>
        </w:rPr>
      </w:pPr>
    </w:p>
    <w:p w14:paraId="07619A52" w14:textId="77777777" w:rsidR="00EB5855" w:rsidRPr="00761C8A" w:rsidRDefault="00EB5855" w:rsidP="00EB5855">
      <w:pPr>
        <w:rPr>
          <w:rFonts w:cs="Tahoma"/>
          <w:lang w:val="en-GB"/>
        </w:rPr>
      </w:pPr>
      <w:r w:rsidRPr="00761C8A">
        <w:rPr>
          <w:rFonts w:cs="Tahoma"/>
          <w:lang w:val="en-GB"/>
        </w:rPr>
        <w:br w:type="page"/>
      </w:r>
    </w:p>
    <w:p w14:paraId="75CB6EF8" w14:textId="77777777" w:rsidR="000C724F" w:rsidRPr="00761C8A" w:rsidRDefault="000C724F" w:rsidP="000C724F">
      <w:pPr>
        <w:rPr>
          <w:lang w:val="en-GB"/>
        </w:rPr>
      </w:pPr>
    </w:p>
    <w:p w14:paraId="46ED2084" w14:textId="3A66BFD9" w:rsidR="008B446B" w:rsidRPr="00761C8A" w:rsidRDefault="003E6DB0" w:rsidP="008B446B">
      <w:pPr>
        <w:pStyle w:val="Heading2"/>
        <w:rPr>
          <w:rFonts w:cs="Tahoma"/>
          <w:lang w:val="en-GB"/>
        </w:rPr>
      </w:pPr>
      <w:bookmarkStart w:id="80" w:name="_Toc174631183"/>
      <w:bookmarkStart w:id="81" w:name="_Toc188023229"/>
      <w:r w:rsidRPr="00761C8A">
        <w:rPr>
          <w:rFonts w:cs="Tahoma"/>
          <w:lang w:val="en-GB"/>
        </w:rPr>
        <w:t xml:space="preserve">Appendix </w:t>
      </w:r>
      <w:r w:rsidR="00EB58BB" w:rsidRPr="00761C8A">
        <w:rPr>
          <w:rFonts w:cs="Tahoma"/>
          <w:lang w:val="en-GB"/>
        </w:rPr>
        <w:t>D</w:t>
      </w:r>
      <w:r w:rsidRPr="00761C8A">
        <w:rPr>
          <w:rFonts w:cs="Tahoma"/>
          <w:lang w:val="en-GB"/>
        </w:rPr>
        <w:t xml:space="preserve"> – Government Implementation plan template</w:t>
      </w:r>
      <w:r w:rsidR="008B446B" w:rsidRPr="00761C8A">
        <w:rPr>
          <w:rFonts w:cs="Tahoma"/>
          <w:lang w:val="en-GB"/>
        </w:rPr>
        <w:t>: Shifting investment to early and tailored support</w:t>
      </w:r>
      <w:bookmarkEnd w:id="80"/>
      <w:bookmarkEnd w:id="81"/>
      <w:r w:rsidR="008B446B" w:rsidRPr="00761C8A">
        <w:rPr>
          <w:rFonts w:cs="Tahoma"/>
          <w:lang w:val="en-GB"/>
        </w:rPr>
        <w:t xml:space="preserve"> </w:t>
      </w:r>
    </w:p>
    <w:p w14:paraId="512B7208" w14:textId="77777777" w:rsidR="0018740B" w:rsidRPr="00761C8A" w:rsidRDefault="0018740B" w:rsidP="00CC4317">
      <w:pPr>
        <w:pBdr>
          <w:between w:val="single" w:sz="4" w:space="1" w:color="auto"/>
        </w:pBdr>
        <w:shd w:val="clear" w:color="auto" w:fill="CFD9DD" w:themeFill="background2" w:themeFillShade="E6"/>
        <w:jc w:val="center"/>
        <w:rPr>
          <w:rFonts w:cs="Calibri"/>
          <w:b/>
          <w:bCs/>
          <w:lang w:val="en-GB"/>
        </w:rPr>
      </w:pPr>
      <w:r w:rsidRPr="00761C8A">
        <w:rPr>
          <w:rFonts w:cs="Calibri"/>
          <w:b/>
          <w:bCs/>
          <w:lang w:val="en-GB"/>
        </w:rPr>
        <w:t xml:space="preserve">Shifting investment to early and tailored support </w:t>
      </w:r>
    </w:p>
    <w:p w14:paraId="0AC27733" w14:textId="77777777" w:rsidR="0018740B" w:rsidRPr="00761C8A" w:rsidRDefault="0018740B" w:rsidP="00CC4317">
      <w:pPr>
        <w:pBdr>
          <w:between w:val="single" w:sz="4" w:space="1" w:color="auto"/>
        </w:pBdr>
        <w:shd w:val="clear" w:color="auto" w:fill="FDF39A" w:themeFill="accent2" w:themeFillTint="66"/>
        <w:rPr>
          <w:rFonts w:cs="Calibri"/>
          <w:b/>
          <w:lang w:val="en-GB"/>
        </w:rPr>
      </w:pPr>
      <w:r w:rsidRPr="00761C8A">
        <w:rPr>
          <w:rFonts w:cs="Calibri"/>
          <w:b/>
          <w:lang w:val="en-GB"/>
        </w:rPr>
        <w:t xml:space="preserve">System Element 1: </w:t>
      </w:r>
      <w:r w:rsidRPr="00761C8A">
        <w:rPr>
          <w:b/>
          <w:lang w:val="en-GB"/>
        </w:rPr>
        <w:t xml:space="preserve"> Evidence-informed investment and innovation</w:t>
      </w:r>
    </w:p>
    <w:p w14:paraId="61638E48" w14:textId="77777777" w:rsidR="0018740B" w:rsidRPr="00761C8A" w:rsidRDefault="0018740B" w:rsidP="00CC4317">
      <w:pPr>
        <w:numPr>
          <w:ilvl w:val="0"/>
          <w:numId w:val="2"/>
        </w:numPr>
        <w:pBdr>
          <w:between w:val="single" w:sz="4" w:space="1" w:color="auto"/>
        </w:pBdr>
        <w:shd w:val="clear" w:color="auto" w:fill="FEF9CC" w:themeFill="accent2" w:themeFillTint="33"/>
        <w:suppressAutoHyphens/>
        <w:spacing w:before="40" w:line="280" w:lineRule="atLeast"/>
        <w:rPr>
          <w:rFonts w:cstheme="minorHAnsi"/>
          <w:lang w:val="en-GB"/>
        </w:rPr>
      </w:pPr>
      <w:r w:rsidRPr="00761C8A">
        <w:rPr>
          <w:rFonts w:eastAsia="Times New Roman" w:cs="Times New Roman"/>
          <w:lang w:val="en-GB"/>
        </w:rPr>
        <w:t>Investment decisions must draw on the evidence base that promotes prevention, whilst further building the evidence about what works to address the needs and support the priorities of Aboriginal and Torres Strait Islander children and their families.</w:t>
      </w:r>
    </w:p>
    <w:tbl>
      <w:tblPr>
        <w:tblStyle w:val="TableGrid"/>
        <w:tblW w:w="5000" w:type="pct"/>
        <w:tblLook w:val="04A0" w:firstRow="1" w:lastRow="0" w:firstColumn="1" w:lastColumn="0" w:noHBand="0" w:noVBand="1"/>
      </w:tblPr>
      <w:tblGrid>
        <w:gridCol w:w="8844"/>
        <w:gridCol w:w="3549"/>
        <w:gridCol w:w="1650"/>
        <w:gridCol w:w="1650"/>
        <w:gridCol w:w="1696"/>
        <w:gridCol w:w="1510"/>
        <w:gridCol w:w="1783"/>
      </w:tblGrid>
      <w:tr w:rsidR="002815CD" w:rsidRPr="00761C8A" w14:paraId="2FD609D6" w14:textId="77777777" w:rsidTr="001C584C">
        <w:tc>
          <w:tcPr>
            <w:tcW w:w="2138" w:type="pct"/>
            <w:tcBorders>
              <w:top w:val="single" w:sz="4" w:space="0" w:color="auto"/>
              <w:bottom w:val="single" w:sz="4" w:space="0" w:color="auto"/>
            </w:tcBorders>
          </w:tcPr>
          <w:p w14:paraId="5F316F0C" w14:textId="77777777" w:rsidR="002815CD" w:rsidRPr="00761C8A" w:rsidRDefault="002815CD" w:rsidP="002815CD">
            <w:pPr>
              <w:rPr>
                <w:rFonts w:ascii="Gill Sans Nova" w:hAnsi="Gill Sans Nova" w:cs="Calibri"/>
                <w:b/>
                <w:sz w:val="24"/>
                <w:szCs w:val="24"/>
                <w:lang w:val="en-GB"/>
              </w:rPr>
            </w:pPr>
            <w:r w:rsidRPr="00761C8A">
              <w:rPr>
                <w:rFonts w:ascii="Gill Sans Nova" w:eastAsia="Times New Roman" w:hAnsi="Gill Sans Nova" w:cs="Calibri"/>
                <w:b/>
                <w:kern w:val="0"/>
                <w:sz w:val="24"/>
                <w:szCs w:val="24"/>
                <w:lang w:val="en-GB" w:eastAsia="en-AU"/>
                <w14:ligatures w14:val="none"/>
              </w:rPr>
              <w:t>Actions</w:t>
            </w:r>
          </w:p>
        </w:tc>
        <w:tc>
          <w:tcPr>
            <w:tcW w:w="858" w:type="pct"/>
            <w:tcBorders>
              <w:top w:val="single" w:sz="4" w:space="0" w:color="auto"/>
              <w:bottom w:val="single" w:sz="4" w:space="0" w:color="auto"/>
            </w:tcBorders>
          </w:tcPr>
          <w:p w14:paraId="067DFD9F" w14:textId="77777777" w:rsidR="002815CD" w:rsidRPr="00761C8A" w:rsidRDefault="002815CD" w:rsidP="002815CD">
            <w:pPr>
              <w:rPr>
                <w:rFonts w:ascii="Gill Sans Nova" w:hAnsi="Gill Sans Nova" w:cs="Calibri"/>
                <w:b/>
                <w:sz w:val="24"/>
                <w:szCs w:val="24"/>
                <w:lang w:val="en-GB"/>
              </w:rPr>
            </w:pPr>
            <w:r w:rsidRPr="00761C8A">
              <w:rPr>
                <w:rFonts w:ascii="Gill Sans Nova" w:hAnsi="Gill Sans Nova" w:cs="Calibri"/>
                <w:b/>
                <w:sz w:val="24"/>
                <w:szCs w:val="24"/>
                <w:lang w:val="en-GB"/>
              </w:rPr>
              <w:t xml:space="preserve">Activities  </w:t>
            </w:r>
          </w:p>
        </w:tc>
        <w:tc>
          <w:tcPr>
            <w:tcW w:w="399" w:type="pct"/>
            <w:tcBorders>
              <w:top w:val="single" w:sz="4" w:space="0" w:color="auto"/>
              <w:bottom w:val="single" w:sz="4" w:space="0" w:color="auto"/>
            </w:tcBorders>
          </w:tcPr>
          <w:p w14:paraId="2A778392" w14:textId="77777777" w:rsidR="002815CD" w:rsidRPr="00761C8A" w:rsidRDefault="002815CD" w:rsidP="002815CD">
            <w:pPr>
              <w:rPr>
                <w:rFonts w:ascii="Gill Sans Nova" w:eastAsia="Times New Roman" w:hAnsi="Gill Sans Nova" w:cs="Calibri"/>
                <w:b/>
                <w:kern w:val="0"/>
                <w:sz w:val="24"/>
                <w:szCs w:val="24"/>
                <w:lang w:val="en-GB" w:eastAsia="en-AU"/>
                <w14:ligatures w14:val="none"/>
              </w:rPr>
            </w:pPr>
            <w:r w:rsidRPr="00761C8A">
              <w:rPr>
                <w:rFonts w:ascii="Gill Sans Nova" w:hAnsi="Gill Sans Nova" w:cs="Calibri"/>
                <w:b/>
                <w:sz w:val="24"/>
                <w:szCs w:val="24"/>
                <w:lang w:val="en-GB"/>
              </w:rPr>
              <w:t xml:space="preserve">Existing, changed or new activities </w:t>
            </w:r>
          </w:p>
        </w:tc>
        <w:tc>
          <w:tcPr>
            <w:tcW w:w="399" w:type="pct"/>
            <w:tcBorders>
              <w:top w:val="single" w:sz="4" w:space="0" w:color="auto"/>
              <w:bottom w:val="single" w:sz="4" w:space="0" w:color="auto"/>
            </w:tcBorders>
          </w:tcPr>
          <w:p w14:paraId="45FF4477" w14:textId="77777777" w:rsidR="002815CD" w:rsidRPr="00761C8A" w:rsidRDefault="002815CD" w:rsidP="002815CD">
            <w:pPr>
              <w:rPr>
                <w:rFonts w:ascii="Gill Sans Nova" w:eastAsia="Times New Roman" w:hAnsi="Gill Sans Nova" w:cs="Calibri"/>
                <w:b/>
                <w:kern w:val="0"/>
                <w:sz w:val="24"/>
                <w:szCs w:val="24"/>
                <w:lang w:val="en-GB" w:eastAsia="en-AU"/>
                <w14:ligatures w14:val="none"/>
              </w:rPr>
            </w:pPr>
            <w:r w:rsidRPr="00761C8A">
              <w:rPr>
                <w:rFonts w:ascii="Gill Sans Nova" w:eastAsia="Times New Roman" w:hAnsi="Gill Sans Nova" w:cs="Calibri"/>
                <w:b/>
                <w:kern w:val="0"/>
                <w:sz w:val="24"/>
                <w:szCs w:val="24"/>
                <w:lang w:val="en-GB" w:eastAsia="en-AU"/>
                <w14:ligatures w14:val="none"/>
              </w:rPr>
              <w:t>Barriers/ Mitigation Strategies</w:t>
            </w:r>
          </w:p>
        </w:tc>
        <w:tc>
          <w:tcPr>
            <w:tcW w:w="410" w:type="pct"/>
            <w:tcBorders>
              <w:top w:val="single" w:sz="4" w:space="0" w:color="auto"/>
              <w:bottom w:val="single" w:sz="4" w:space="0" w:color="auto"/>
            </w:tcBorders>
          </w:tcPr>
          <w:p w14:paraId="6CF26D8F" w14:textId="77777777" w:rsidR="002815CD" w:rsidRPr="00761C8A" w:rsidRDefault="002815CD" w:rsidP="002815CD">
            <w:pPr>
              <w:rPr>
                <w:rFonts w:ascii="Gill Sans Nova" w:eastAsia="Times New Roman" w:hAnsi="Gill Sans Nova" w:cs="Calibri"/>
                <w:b/>
                <w:kern w:val="0"/>
                <w:sz w:val="24"/>
                <w:szCs w:val="24"/>
                <w:lang w:val="en-GB" w:eastAsia="en-AU"/>
                <w14:ligatures w14:val="none"/>
              </w:rPr>
            </w:pPr>
            <w:r w:rsidRPr="00761C8A">
              <w:rPr>
                <w:rFonts w:ascii="Gill Sans Nova" w:eastAsia="Times New Roman" w:hAnsi="Gill Sans Nova" w:cs="Calibri"/>
                <w:b/>
                <w:kern w:val="0"/>
                <w:sz w:val="24"/>
                <w:szCs w:val="24"/>
                <w:lang w:val="en-GB" w:eastAsia="en-AU"/>
                <w14:ligatures w14:val="none"/>
              </w:rPr>
              <w:t>Resource commitment – incl. new or existing</w:t>
            </w:r>
          </w:p>
        </w:tc>
        <w:tc>
          <w:tcPr>
            <w:tcW w:w="365" w:type="pct"/>
            <w:tcBorders>
              <w:top w:val="single" w:sz="4" w:space="0" w:color="auto"/>
              <w:bottom w:val="single" w:sz="4" w:space="0" w:color="auto"/>
            </w:tcBorders>
          </w:tcPr>
          <w:p w14:paraId="2B61E91B" w14:textId="77777777" w:rsidR="002815CD" w:rsidRPr="00761C8A" w:rsidRDefault="002815CD" w:rsidP="002815CD">
            <w:pPr>
              <w:rPr>
                <w:rFonts w:ascii="Gill Sans Nova" w:hAnsi="Gill Sans Nova" w:cs="Calibri"/>
                <w:b/>
                <w:sz w:val="24"/>
                <w:szCs w:val="24"/>
                <w:lang w:val="en-GB"/>
              </w:rPr>
            </w:pPr>
            <w:r w:rsidRPr="00761C8A">
              <w:rPr>
                <w:rFonts w:ascii="Gill Sans Nova" w:eastAsia="Times New Roman" w:hAnsi="Gill Sans Nova" w:cs="Calibri"/>
                <w:b/>
                <w:kern w:val="0"/>
                <w:sz w:val="24"/>
                <w:szCs w:val="24"/>
                <w:lang w:val="en-GB" w:eastAsia="en-AU"/>
                <w14:ligatures w14:val="none"/>
              </w:rPr>
              <w:t xml:space="preserve">Timeframe for delivery </w:t>
            </w:r>
          </w:p>
        </w:tc>
        <w:tc>
          <w:tcPr>
            <w:tcW w:w="431" w:type="pct"/>
            <w:tcBorders>
              <w:top w:val="single" w:sz="4" w:space="0" w:color="auto"/>
              <w:bottom w:val="single" w:sz="4" w:space="0" w:color="auto"/>
            </w:tcBorders>
          </w:tcPr>
          <w:p w14:paraId="663888D9" w14:textId="77777777" w:rsidR="002815CD" w:rsidRPr="00761C8A" w:rsidRDefault="002815CD" w:rsidP="002815CD">
            <w:pPr>
              <w:rPr>
                <w:rFonts w:ascii="Gill Sans Nova" w:eastAsia="Times New Roman" w:hAnsi="Gill Sans Nova" w:cs="Calibri"/>
                <w:b/>
                <w:kern w:val="0"/>
                <w:sz w:val="24"/>
                <w:szCs w:val="24"/>
                <w:lang w:val="en-GB" w:eastAsia="en-AU"/>
                <w14:ligatures w14:val="none"/>
              </w:rPr>
            </w:pPr>
            <w:r w:rsidRPr="00761C8A">
              <w:rPr>
                <w:rFonts w:ascii="Gill Sans Nova" w:eastAsia="Times New Roman" w:hAnsi="Gill Sans Nova" w:cs="Calibri"/>
                <w:b/>
                <w:kern w:val="0"/>
                <w:sz w:val="24"/>
                <w:szCs w:val="24"/>
                <w:lang w:val="en-GB" w:eastAsia="en-AU"/>
                <w14:ligatures w14:val="none"/>
              </w:rPr>
              <w:t>Lead/</w:t>
            </w:r>
            <w:r w:rsidRPr="00761C8A">
              <w:rPr>
                <w:rFonts w:ascii="Gill Sans Nova" w:eastAsia="Times New Roman" w:hAnsi="Gill Sans Nova" w:cs="Calibri"/>
                <w:b/>
                <w:kern w:val="0"/>
                <w:sz w:val="24"/>
                <w:szCs w:val="24"/>
                <w:lang w:val="en-GB" w:eastAsia="en-AU"/>
                <w14:ligatures w14:val="none"/>
              </w:rPr>
              <w:br/>
              <w:t xml:space="preserve">Collaboration  </w:t>
            </w:r>
          </w:p>
          <w:p w14:paraId="21E6D715" w14:textId="77777777" w:rsidR="002815CD" w:rsidRPr="00761C8A" w:rsidRDefault="002815CD" w:rsidP="002815CD">
            <w:pPr>
              <w:rPr>
                <w:rFonts w:ascii="Gill Sans Nova" w:hAnsi="Gill Sans Nova" w:cs="Calibri"/>
                <w:b/>
                <w:sz w:val="24"/>
                <w:szCs w:val="24"/>
                <w:lang w:val="en-GB"/>
              </w:rPr>
            </w:pPr>
          </w:p>
        </w:tc>
      </w:tr>
      <w:tr w:rsidR="00CD668D" w:rsidRPr="00761C8A" w14:paraId="068DCCF3" w14:textId="77777777" w:rsidTr="00CD668D">
        <w:tc>
          <w:tcPr>
            <w:tcW w:w="2138" w:type="pct"/>
            <w:tcBorders>
              <w:top w:val="nil"/>
              <w:bottom w:val="single" w:sz="4" w:space="0" w:color="auto"/>
            </w:tcBorders>
          </w:tcPr>
          <w:p w14:paraId="074F7475" w14:textId="77777777" w:rsidR="00CD668D" w:rsidRPr="00761C8A" w:rsidRDefault="00CD668D" w:rsidP="002815CD">
            <w:pPr>
              <w:rPr>
                <w:rFonts w:eastAsia="Times New Roman" w:cs="Calibri"/>
                <w:b/>
                <w:kern w:val="0"/>
                <w:lang w:val="en-GB" w:eastAsia="en-AU"/>
                <w14:ligatures w14:val="none"/>
              </w:rPr>
            </w:pPr>
          </w:p>
        </w:tc>
        <w:tc>
          <w:tcPr>
            <w:tcW w:w="858" w:type="pct"/>
            <w:tcBorders>
              <w:top w:val="nil"/>
              <w:bottom w:val="single" w:sz="4" w:space="0" w:color="auto"/>
            </w:tcBorders>
          </w:tcPr>
          <w:p w14:paraId="0E335ABD" w14:textId="77777777" w:rsidR="00CD668D" w:rsidRPr="00761C8A" w:rsidRDefault="00CD668D" w:rsidP="002815CD">
            <w:pPr>
              <w:rPr>
                <w:rFonts w:cs="Calibri"/>
                <w:b/>
                <w:lang w:val="en-GB"/>
              </w:rPr>
            </w:pPr>
          </w:p>
        </w:tc>
        <w:tc>
          <w:tcPr>
            <w:tcW w:w="399" w:type="pct"/>
            <w:tcBorders>
              <w:top w:val="nil"/>
              <w:bottom w:val="single" w:sz="4" w:space="0" w:color="auto"/>
            </w:tcBorders>
          </w:tcPr>
          <w:p w14:paraId="632CBAE8" w14:textId="77777777" w:rsidR="00CD668D" w:rsidRPr="00761C8A" w:rsidRDefault="00CD668D" w:rsidP="002815CD">
            <w:pPr>
              <w:rPr>
                <w:rFonts w:cs="Calibri"/>
                <w:b/>
                <w:lang w:val="en-GB"/>
              </w:rPr>
            </w:pPr>
          </w:p>
        </w:tc>
        <w:tc>
          <w:tcPr>
            <w:tcW w:w="399" w:type="pct"/>
            <w:tcBorders>
              <w:top w:val="nil"/>
              <w:bottom w:val="single" w:sz="4" w:space="0" w:color="auto"/>
            </w:tcBorders>
          </w:tcPr>
          <w:p w14:paraId="460B439A" w14:textId="77777777" w:rsidR="00CD668D" w:rsidRPr="00761C8A" w:rsidRDefault="00CD668D" w:rsidP="002815CD">
            <w:pPr>
              <w:rPr>
                <w:rFonts w:eastAsia="Times New Roman" w:cs="Calibri"/>
                <w:b/>
                <w:kern w:val="0"/>
                <w:lang w:val="en-GB" w:eastAsia="en-AU"/>
                <w14:ligatures w14:val="none"/>
              </w:rPr>
            </w:pPr>
          </w:p>
        </w:tc>
        <w:tc>
          <w:tcPr>
            <w:tcW w:w="410" w:type="pct"/>
            <w:tcBorders>
              <w:top w:val="nil"/>
              <w:bottom w:val="single" w:sz="4" w:space="0" w:color="auto"/>
            </w:tcBorders>
          </w:tcPr>
          <w:p w14:paraId="392D454F" w14:textId="77777777" w:rsidR="00CD668D" w:rsidRPr="00761C8A" w:rsidRDefault="00CD668D" w:rsidP="002815CD">
            <w:pPr>
              <w:rPr>
                <w:rFonts w:eastAsia="Times New Roman" w:cs="Calibri"/>
                <w:b/>
                <w:kern w:val="0"/>
                <w:lang w:val="en-GB" w:eastAsia="en-AU"/>
                <w14:ligatures w14:val="none"/>
              </w:rPr>
            </w:pPr>
          </w:p>
        </w:tc>
        <w:tc>
          <w:tcPr>
            <w:tcW w:w="365" w:type="pct"/>
            <w:tcBorders>
              <w:top w:val="nil"/>
              <w:bottom w:val="single" w:sz="4" w:space="0" w:color="auto"/>
            </w:tcBorders>
          </w:tcPr>
          <w:p w14:paraId="18C8C3CA" w14:textId="77777777" w:rsidR="00CD668D" w:rsidRPr="00761C8A" w:rsidRDefault="00CD668D" w:rsidP="002815CD">
            <w:pPr>
              <w:rPr>
                <w:rFonts w:eastAsia="Times New Roman" w:cs="Calibri"/>
                <w:b/>
                <w:kern w:val="0"/>
                <w:lang w:val="en-GB" w:eastAsia="en-AU"/>
                <w14:ligatures w14:val="none"/>
              </w:rPr>
            </w:pPr>
          </w:p>
        </w:tc>
        <w:tc>
          <w:tcPr>
            <w:tcW w:w="431" w:type="pct"/>
            <w:tcBorders>
              <w:top w:val="nil"/>
              <w:bottom w:val="single" w:sz="4" w:space="0" w:color="auto"/>
            </w:tcBorders>
          </w:tcPr>
          <w:p w14:paraId="690BD8EC" w14:textId="77777777" w:rsidR="00CD668D" w:rsidRPr="00761C8A" w:rsidRDefault="00CD668D" w:rsidP="002815CD">
            <w:pPr>
              <w:rPr>
                <w:rFonts w:eastAsia="Times New Roman" w:cs="Calibri"/>
                <w:b/>
                <w:kern w:val="0"/>
                <w:lang w:val="en-GB" w:eastAsia="en-AU"/>
                <w14:ligatures w14:val="none"/>
              </w:rPr>
            </w:pPr>
          </w:p>
        </w:tc>
      </w:tr>
      <w:tr w:rsidR="00CD668D" w:rsidRPr="00761C8A" w14:paraId="7D19C9A7" w14:textId="77777777" w:rsidTr="00CD668D">
        <w:tc>
          <w:tcPr>
            <w:tcW w:w="2138" w:type="pct"/>
            <w:tcBorders>
              <w:top w:val="nil"/>
              <w:bottom w:val="single" w:sz="4" w:space="0" w:color="auto"/>
            </w:tcBorders>
          </w:tcPr>
          <w:p w14:paraId="49118DAB" w14:textId="77777777" w:rsidR="00CD668D" w:rsidRPr="00761C8A" w:rsidRDefault="00CD668D" w:rsidP="002815CD">
            <w:pPr>
              <w:rPr>
                <w:rFonts w:eastAsia="Times New Roman" w:cs="Calibri"/>
                <w:b/>
                <w:kern w:val="0"/>
                <w:lang w:val="en-GB" w:eastAsia="en-AU"/>
                <w14:ligatures w14:val="none"/>
              </w:rPr>
            </w:pPr>
          </w:p>
        </w:tc>
        <w:tc>
          <w:tcPr>
            <w:tcW w:w="858" w:type="pct"/>
            <w:tcBorders>
              <w:top w:val="nil"/>
              <w:bottom w:val="single" w:sz="4" w:space="0" w:color="auto"/>
            </w:tcBorders>
          </w:tcPr>
          <w:p w14:paraId="4174C611" w14:textId="77777777" w:rsidR="00CD668D" w:rsidRPr="00761C8A" w:rsidRDefault="00CD668D" w:rsidP="002815CD">
            <w:pPr>
              <w:rPr>
                <w:rFonts w:cs="Calibri"/>
                <w:b/>
                <w:lang w:val="en-GB"/>
              </w:rPr>
            </w:pPr>
          </w:p>
        </w:tc>
        <w:tc>
          <w:tcPr>
            <w:tcW w:w="399" w:type="pct"/>
            <w:tcBorders>
              <w:top w:val="nil"/>
              <w:bottom w:val="single" w:sz="4" w:space="0" w:color="auto"/>
            </w:tcBorders>
          </w:tcPr>
          <w:p w14:paraId="37DF5810" w14:textId="77777777" w:rsidR="00CD668D" w:rsidRPr="00761C8A" w:rsidRDefault="00CD668D" w:rsidP="002815CD">
            <w:pPr>
              <w:rPr>
                <w:rFonts w:cs="Calibri"/>
                <w:b/>
                <w:lang w:val="en-GB"/>
              </w:rPr>
            </w:pPr>
          </w:p>
        </w:tc>
        <w:tc>
          <w:tcPr>
            <w:tcW w:w="399" w:type="pct"/>
            <w:tcBorders>
              <w:top w:val="nil"/>
              <w:bottom w:val="single" w:sz="4" w:space="0" w:color="auto"/>
            </w:tcBorders>
          </w:tcPr>
          <w:p w14:paraId="0E422825" w14:textId="77777777" w:rsidR="00CD668D" w:rsidRPr="00761C8A" w:rsidRDefault="00CD668D" w:rsidP="002815CD">
            <w:pPr>
              <w:rPr>
                <w:rFonts w:eastAsia="Times New Roman" w:cs="Calibri"/>
                <w:b/>
                <w:kern w:val="0"/>
                <w:lang w:val="en-GB" w:eastAsia="en-AU"/>
                <w14:ligatures w14:val="none"/>
              </w:rPr>
            </w:pPr>
          </w:p>
        </w:tc>
        <w:tc>
          <w:tcPr>
            <w:tcW w:w="410" w:type="pct"/>
            <w:tcBorders>
              <w:top w:val="nil"/>
              <w:bottom w:val="single" w:sz="4" w:space="0" w:color="auto"/>
            </w:tcBorders>
          </w:tcPr>
          <w:p w14:paraId="1B0ACE1D" w14:textId="77777777" w:rsidR="00CD668D" w:rsidRPr="00761C8A" w:rsidRDefault="00CD668D" w:rsidP="002815CD">
            <w:pPr>
              <w:rPr>
                <w:rFonts w:eastAsia="Times New Roman" w:cs="Calibri"/>
                <w:b/>
                <w:kern w:val="0"/>
                <w:lang w:val="en-GB" w:eastAsia="en-AU"/>
                <w14:ligatures w14:val="none"/>
              </w:rPr>
            </w:pPr>
          </w:p>
        </w:tc>
        <w:tc>
          <w:tcPr>
            <w:tcW w:w="365" w:type="pct"/>
            <w:tcBorders>
              <w:top w:val="nil"/>
              <w:bottom w:val="single" w:sz="4" w:space="0" w:color="auto"/>
            </w:tcBorders>
          </w:tcPr>
          <w:p w14:paraId="0891EAA2" w14:textId="77777777" w:rsidR="00CD668D" w:rsidRPr="00761C8A" w:rsidRDefault="00CD668D" w:rsidP="002815CD">
            <w:pPr>
              <w:rPr>
                <w:rFonts w:eastAsia="Times New Roman" w:cs="Calibri"/>
                <w:b/>
                <w:kern w:val="0"/>
                <w:lang w:val="en-GB" w:eastAsia="en-AU"/>
                <w14:ligatures w14:val="none"/>
              </w:rPr>
            </w:pPr>
          </w:p>
        </w:tc>
        <w:tc>
          <w:tcPr>
            <w:tcW w:w="431" w:type="pct"/>
            <w:tcBorders>
              <w:top w:val="nil"/>
              <w:bottom w:val="single" w:sz="4" w:space="0" w:color="auto"/>
            </w:tcBorders>
          </w:tcPr>
          <w:p w14:paraId="60E2EFE3" w14:textId="77777777" w:rsidR="00CD668D" w:rsidRPr="00761C8A" w:rsidRDefault="00CD668D" w:rsidP="002815CD">
            <w:pPr>
              <w:rPr>
                <w:rFonts w:eastAsia="Times New Roman" w:cs="Calibri"/>
                <w:b/>
                <w:kern w:val="0"/>
                <w:lang w:val="en-GB" w:eastAsia="en-AU"/>
                <w14:ligatures w14:val="none"/>
              </w:rPr>
            </w:pPr>
          </w:p>
        </w:tc>
      </w:tr>
      <w:tr w:rsidR="00CD668D" w:rsidRPr="00761C8A" w14:paraId="34887C99" w14:textId="77777777" w:rsidTr="00CD668D">
        <w:tc>
          <w:tcPr>
            <w:tcW w:w="2138" w:type="pct"/>
            <w:tcBorders>
              <w:top w:val="nil"/>
              <w:bottom w:val="single" w:sz="4" w:space="0" w:color="auto"/>
            </w:tcBorders>
          </w:tcPr>
          <w:p w14:paraId="4452CEA5" w14:textId="77777777" w:rsidR="00CD668D" w:rsidRPr="00761C8A" w:rsidRDefault="00CD668D" w:rsidP="002815CD">
            <w:pPr>
              <w:rPr>
                <w:rFonts w:eastAsia="Times New Roman" w:cs="Calibri"/>
                <w:b/>
                <w:kern w:val="0"/>
                <w:lang w:val="en-GB" w:eastAsia="en-AU"/>
                <w14:ligatures w14:val="none"/>
              </w:rPr>
            </w:pPr>
          </w:p>
        </w:tc>
        <w:tc>
          <w:tcPr>
            <w:tcW w:w="858" w:type="pct"/>
            <w:tcBorders>
              <w:top w:val="nil"/>
              <w:bottom w:val="single" w:sz="4" w:space="0" w:color="auto"/>
            </w:tcBorders>
          </w:tcPr>
          <w:p w14:paraId="37CE7937" w14:textId="77777777" w:rsidR="00CD668D" w:rsidRPr="00761C8A" w:rsidRDefault="00CD668D" w:rsidP="002815CD">
            <w:pPr>
              <w:rPr>
                <w:rFonts w:cs="Calibri"/>
                <w:b/>
                <w:lang w:val="en-GB"/>
              </w:rPr>
            </w:pPr>
          </w:p>
        </w:tc>
        <w:tc>
          <w:tcPr>
            <w:tcW w:w="399" w:type="pct"/>
            <w:tcBorders>
              <w:top w:val="nil"/>
              <w:bottom w:val="single" w:sz="4" w:space="0" w:color="auto"/>
            </w:tcBorders>
          </w:tcPr>
          <w:p w14:paraId="070D14B1" w14:textId="77777777" w:rsidR="00CD668D" w:rsidRPr="00761C8A" w:rsidRDefault="00CD668D" w:rsidP="002815CD">
            <w:pPr>
              <w:rPr>
                <w:rFonts w:cs="Calibri"/>
                <w:b/>
                <w:lang w:val="en-GB"/>
              </w:rPr>
            </w:pPr>
          </w:p>
        </w:tc>
        <w:tc>
          <w:tcPr>
            <w:tcW w:w="399" w:type="pct"/>
            <w:tcBorders>
              <w:top w:val="nil"/>
              <w:bottom w:val="single" w:sz="4" w:space="0" w:color="auto"/>
            </w:tcBorders>
          </w:tcPr>
          <w:p w14:paraId="1BDF7862" w14:textId="77777777" w:rsidR="00CD668D" w:rsidRPr="00761C8A" w:rsidRDefault="00CD668D" w:rsidP="002815CD">
            <w:pPr>
              <w:rPr>
                <w:rFonts w:eastAsia="Times New Roman" w:cs="Calibri"/>
                <w:b/>
                <w:kern w:val="0"/>
                <w:lang w:val="en-GB" w:eastAsia="en-AU"/>
                <w14:ligatures w14:val="none"/>
              </w:rPr>
            </w:pPr>
          </w:p>
        </w:tc>
        <w:tc>
          <w:tcPr>
            <w:tcW w:w="410" w:type="pct"/>
            <w:tcBorders>
              <w:top w:val="nil"/>
              <w:bottom w:val="single" w:sz="4" w:space="0" w:color="auto"/>
            </w:tcBorders>
          </w:tcPr>
          <w:p w14:paraId="671A1646" w14:textId="77777777" w:rsidR="00CD668D" w:rsidRPr="00761C8A" w:rsidRDefault="00CD668D" w:rsidP="002815CD">
            <w:pPr>
              <w:rPr>
                <w:rFonts w:eastAsia="Times New Roman" w:cs="Calibri"/>
                <w:b/>
                <w:kern w:val="0"/>
                <w:lang w:val="en-GB" w:eastAsia="en-AU"/>
                <w14:ligatures w14:val="none"/>
              </w:rPr>
            </w:pPr>
          </w:p>
        </w:tc>
        <w:tc>
          <w:tcPr>
            <w:tcW w:w="365" w:type="pct"/>
            <w:tcBorders>
              <w:top w:val="nil"/>
              <w:bottom w:val="single" w:sz="4" w:space="0" w:color="auto"/>
            </w:tcBorders>
          </w:tcPr>
          <w:p w14:paraId="6ED570FD" w14:textId="77777777" w:rsidR="00CD668D" w:rsidRPr="00761C8A" w:rsidRDefault="00CD668D" w:rsidP="002815CD">
            <w:pPr>
              <w:rPr>
                <w:rFonts w:eastAsia="Times New Roman" w:cs="Calibri"/>
                <w:b/>
                <w:kern w:val="0"/>
                <w:lang w:val="en-GB" w:eastAsia="en-AU"/>
                <w14:ligatures w14:val="none"/>
              </w:rPr>
            </w:pPr>
          </w:p>
        </w:tc>
        <w:tc>
          <w:tcPr>
            <w:tcW w:w="431" w:type="pct"/>
            <w:tcBorders>
              <w:top w:val="nil"/>
              <w:bottom w:val="single" w:sz="4" w:space="0" w:color="auto"/>
            </w:tcBorders>
          </w:tcPr>
          <w:p w14:paraId="0D5C99E4" w14:textId="77777777" w:rsidR="00CD668D" w:rsidRPr="00761C8A" w:rsidRDefault="00CD668D" w:rsidP="002815CD">
            <w:pPr>
              <w:rPr>
                <w:rFonts w:eastAsia="Times New Roman" w:cs="Calibri"/>
                <w:b/>
                <w:kern w:val="0"/>
                <w:lang w:val="en-GB" w:eastAsia="en-AU"/>
                <w14:ligatures w14:val="none"/>
              </w:rPr>
            </w:pPr>
          </w:p>
        </w:tc>
      </w:tr>
    </w:tbl>
    <w:p w14:paraId="39BA9977" w14:textId="77777777" w:rsidR="00CC4317" w:rsidRPr="00761C8A" w:rsidRDefault="00CC4317" w:rsidP="00CC4317">
      <w:pPr>
        <w:pBdr>
          <w:between w:val="single" w:sz="4" w:space="1" w:color="auto"/>
        </w:pBdr>
        <w:shd w:val="clear" w:color="auto" w:fill="FDF39A" w:themeFill="accent2" w:themeFillTint="66"/>
        <w:rPr>
          <w:rFonts w:cs="Calibri"/>
          <w:b/>
          <w:lang w:val="en-GB"/>
        </w:rPr>
      </w:pPr>
      <w:r w:rsidRPr="00761C8A">
        <w:rPr>
          <w:rFonts w:cs="Calibri"/>
          <w:b/>
          <w:lang w:val="en-GB"/>
        </w:rPr>
        <w:t>System Element 2:  Development of legislation, policy, and frameworks</w:t>
      </w:r>
    </w:p>
    <w:p w14:paraId="469E32C3" w14:textId="77777777" w:rsidR="00CC4317" w:rsidRPr="00761C8A" w:rsidRDefault="00CC4317" w:rsidP="00CC4317">
      <w:pPr>
        <w:numPr>
          <w:ilvl w:val="0"/>
          <w:numId w:val="2"/>
        </w:numPr>
        <w:pBdr>
          <w:between w:val="single" w:sz="4" w:space="1" w:color="auto"/>
        </w:pBdr>
        <w:shd w:val="clear" w:color="auto" w:fill="FEF9CC" w:themeFill="accent2" w:themeFillTint="33"/>
        <w:suppressAutoHyphens/>
        <w:spacing w:before="40" w:line="280" w:lineRule="atLeast"/>
        <w:rPr>
          <w:lang w:val="en-GB"/>
        </w:rPr>
      </w:pPr>
      <w:r w:rsidRPr="00761C8A">
        <w:rPr>
          <w:rFonts w:eastAsia="Aptos" w:cs="Times New Roman"/>
          <w:lang w:val="en-GB"/>
        </w:rPr>
        <w:t xml:space="preserve">Relevant legislation, policy and frameworks (both updated/amended </w:t>
      </w:r>
      <w:r w:rsidRPr="00761C8A">
        <w:rPr>
          <w:rFonts w:eastAsia="Aptos" w:cs="Times New Roman"/>
          <w:i/>
          <w:iCs/>
          <w:u w:val="single"/>
          <w:lang w:val="en-GB"/>
        </w:rPr>
        <w:t>and</w:t>
      </w:r>
      <w:r w:rsidRPr="00761C8A">
        <w:rPr>
          <w:rFonts w:eastAsia="Aptos" w:cs="Times New Roman"/>
          <w:lang w:val="en-GB"/>
        </w:rPr>
        <w:t xml:space="preserve"> newly developed) must prioritise early supports and strengthen protective factors relating to child safety.  These must be consistent with the best interests of the child and family and have clear language and definitions of key concepts to promote consistency across the sector.</w:t>
      </w:r>
    </w:p>
    <w:tbl>
      <w:tblPr>
        <w:tblStyle w:val="TableGrid"/>
        <w:tblW w:w="5000" w:type="pct"/>
        <w:tblLook w:val="04A0" w:firstRow="1" w:lastRow="0" w:firstColumn="1" w:lastColumn="0" w:noHBand="0" w:noVBand="1"/>
      </w:tblPr>
      <w:tblGrid>
        <w:gridCol w:w="8844"/>
        <w:gridCol w:w="3549"/>
        <w:gridCol w:w="1650"/>
        <w:gridCol w:w="1650"/>
        <w:gridCol w:w="1696"/>
        <w:gridCol w:w="1510"/>
        <w:gridCol w:w="1783"/>
      </w:tblGrid>
      <w:tr w:rsidR="002815CD" w:rsidRPr="00761C8A" w14:paraId="4D5BDE48" w14:textId="77777777" w:rsidTr="00CD668D">
        <w:tc>
          <w:tcPr>
            <w:tcW w:w="2138" w:type="pct"/>
            <w:tcBorders>
              <w:bottom w:val="single" w:sz="4" w:space="0" w:color="auto"/>
            </w:tcBorders>
          </w:tcPr>
          <w:p w14:paraId="357C0653" w14:textId="77777777" w:rsidR="002815CD" w:rsidRPr="00761C8A" w:rsidRDefault="002815CD" w:rsidP="002815CD">
            <w:pPr>
              <w:rPr>
                <w:rFonts w:ascii="Gill Sans Nova" w:hAnsi="Gill Sans Nova" w:cs="Calibri"/>
                <w:b/>
                <w:sz w:val="24"/>
                <w:szCs w:val="24"/>
                <w:lang w:val="en-GB"/>
              </w:rPr>
            </w:pPr>
            <w:r w:rsidRPr="00761C8A">
              <w:rPr>
                <w:rFonts w:ascii="Gill Sans Nova" w:eastAsia="Times New Roman" w:hAnsi="Gill Sans Nova" w:cs="Calibri"/>
                <w:b/>
                <w:kern w:val="0"/>
                <w:sz w:val="24"/>
                <w:szCs w:val="24"/>
                <w:lang w:val="en-GB" w:eastAsia="en-AU"/>
                <w14:ligatures w14:val="none"/>
              </w:rPr>
              <w:t>Actions</w:t>
            </w:r>
          </w:p>
        </w:tc>
        <w:tc>
          <w:tcPr>
            <w:tcW w:w="858" w:type="pct"/>
            <w:tcBorders>
              <w:bottom w:val="single" w:sz="4" w:space="0" w:color="auto"/>
            </w:tcBorders>
          </w:tcPr>
          <w:p w14:paraId="720B6EFF" w14:textId="77777777" w:rsidR="002815CD" w:rsidRPr="00761C8A" w:rsidRDefault="002815CD" w:rsidP="002815CD">
            <w:pPr>
              <w:rPr>
                <w:rFonts w:ascii="Gill Sans Nova" w:hAnsi="Gill Sans Nova" w:cs="Calibri"/>
                <w:b/>
                <w:sz w:val="24"/>
                <w:szCs w:val="24"/>
                <w:lang w:val="en-GB"/>
              </w:rPr>
            </w:pPr>
            <w:r w:rsidRPr="00761C8A">
              <w:rPr>
                <w:rFonts w:ascii="Gill Sans Nova" w:hAnsi="Gill Sans Nova" w:cs="Calibri"/>
                <w:b/>
                <w:sz w:val="24"/>
                <w:szCs w:val="24"/>
                <w:lang w:val="en-GB"/>
              </w:rPr>
              <w:t xml:space="preserve">Activities  </w:t>
            </w:r>
          </w:p>
        </w:tc>
        <w:tc>
          <w:tcPr>
            <w:tcW w:w="399" w:type="pct"/>
            <w:tcBorders>
              <w:bottom w:val="single" w:sz="4" w:space="0" w:color="auto"/>
            </w:tcBorders>
          </w:tcPr>
          <w:p w14:paraId="3BAE2C77" w14:textId="77777777" w:rsidR="002815CD" w:rsidRPr="00761C8A" w:rsidRDefault="002815CD" w:rsidP="002815CD">
            <w:pPr>
              <w:rPr>
                <w:rFonts w:ascii="Gill Sans Nova" w:hAnsi="Gill Sans Nova" w:cs="Calibri"/>
                <w:b/>
                <w:sz w:val="24"/>
                <w:szCs w:val="24"/>
                <w:lang w:val="en-GB"/>
              </w:rPr>
            </w:pPr>
            <w:r w:rsidRPr="00761C8A">
              <w:rPr>
                <w:rFonts w:ascii="Gill Sans Nova" w:hAnsi="Gill Sans Nova" w:cs="Calibri"/>
                <w:b/>
                <w:sz w:val="24"/>
                <w:szCs w:val="24"/>
                <w:lang w:val="en-GB"/>
              </w:rPr>
              <w:t xml:space="preserve">Existing, changed or new activities </w:t>
            </w:r>
          </w:p>
        </w:tc>
        <w:tc>
          <w:tcPr>
            <w:tcW w:w="399" w:type="pct"/>
            <w:tcBorders>
              <w:bottom w:val="single" w:sz="4" w:space="0" w:color="auto"/>
            </w:tcBorders>
          </w:tcPr>
          <w:p w14:paraId="23ECA693" w14:textId="77777777" w:rsidR="002815CD" w:rsidRPr="00761C8A" w:rsidRDefault="002815CD" w:rsidP="002815CD">
            <w:pPr>
              <w:rPr>
                <w:rFonts w:ascii="Gill Sans Nova" w:eastAsia="Times New Roman" w:hAnsi="Gill Sans Nova" w:cs="Calibri"/>
                <w:b/>
                <w:kern w:val="0"/>
                <w:sz w:val="24"/>
                <w:szCs w:val="24"/>
                <w:lang w:val="en-GB" w:eastAsia="en-AU"/>
                <w14:ligatures w14:val="none"/>
              </w:rPr>
            </w:pPr>
            <w:r w:rsidRPr="00761C8A">
              <w:rPr>
                <w:rFonts w:ascii="Gill Sans Nova" w:eastAsia="Times New Roman" w:hAnsi="Gill Sans Nova" w:cs="Calibri"/>
                <w:b/>
                <w:kern w:val="0"/>
                <w:sz w:val="24"/>
                <w:szCs w:val="24"/>
                <w:lang w:val="en-GB" w:eastAsia="en-AU"/>
                <w14:ligatures w14:val="none"/>
              </w:rPr>
              <w:t>Barriers/ Mitigation Strategies</w:t>
            </w:r>
          </w:p>
        </w:tc>
        <w:tc>
          <w:tcPr>
            <w:tcW w:w="410" w:type="pct"/>
            <w:tcBorders>
              <w:bottom w:val="single" w:sz="4" w:space="0" w:color="auto"/>
            </w:tcBorders>
          </w:tcPr>
          <w:p w14:paraId="48BF2AF8" w14:textId="77777777" w:rsidR="002815CD" w:rsidRPr="00761C8A" w:rsidRDefault="002815CD" w:rsidP="002815CD">
            <w:pPr>
              <w:rPr>
                <w:rFonts w:ascii="Gill Sans Nova" w:hAnsi="Gill Sans Nova" w:cs="Calibri"/>
                <w:b/>
                <w:sz w:val="24"/>
                <w:szCs w:val="24"/>
                <w:lang w:val="en-GB"/>
              </w:rPr>
            </w:pPr>
            <w:r w:rsidRPr="00761C8A">
              <w:rPr>
                <w:rFonts w:ascii="Gill Sans Nova" w:eastAsia="Times New Roman" w:hAnsi="Gill Sans Nova" w:cs="Calibri"/>
                <w:b/>
                <w:kern w:val="0"/>
                <w:sz w:val="24"/>
                <w:szCs w:val="24"/>
                <w:lang w:val="en-GB" w:eastAsia="en-AU"/>
                <w14:ligatures w14:val="none"/>
              </w:rPr>
              <w:t>Resource commitment – incl. new or existing</w:t>
            </w:r>
          </w:p>
        </w:tc>
        <w:tc>
          <w:tcPr>
            <w:tcW w:w="365" w:type="pct"/>
            <w:tcBorders>
              <w:bottom w:val="single" w:sz="4" w:space="0" w:color="auto"/>
            </w:tcBorders>
          </w:tcPr>
          <w:p w14:paraId="68E05691" w14:textId="77777777" w:rsidR="002815CD" w:rsidRPr="00761C8A" w:rsidRDefault="002815CD" w:rsidP="002815CD">
            <w:pPr>
              <w:rPr>
                <w:rFonts w:ascii="Gill Sans Nova" w:hAnsi="Gill Sans Nova" w:cs="Calibri"/>
                <w:b/>
                <w:sz w:val="24"/>
                <w:szCs w:val="24"/>
                <w:lang w:val="en-GB"/>
              </w:rPr>
            </w:pPr>
            <w:r w:rsidRPr="00761C8A">
              <w:rPr>
                <w:rFonts w:ascii="Gill Sans Nova" w:eastAsia="Times New Roman" w:hAnsi="Gill Sans Nova" w:cs="Calibri"/>
                <w:b/>
                <w:kern w:val="0"/>
                <w:sz w:val="24"/>
                <w:szCs w:val="24"/>
                <w:lang w:val="en-GB" w:eastAsia="en-AU"/>
                <w14:ligatures w14:val="none"/>
              </w:rPr>
              <w:t xml:space="preserve">Timeframe for delivery </w:t>
            </w:r>
          </w:p>
        </w:tc>
        <w:tc>
          <w:tcPr>
            <w:tcW w:w="431" w:type="pct"/>
            <w:tcBorders>
              <w:bottom w:val="single" w:sz="4" w:space="0" w:color="auto"/>
            </w:tcBorders>
          </w:tcPr>
          <w:p w14:paraId="0165D6CA" w14:textId="77777777" w:rsidR="002815CD" w:rsidRPr="00761C8A" w:rsidRDefault="002815CD" w:rsidP="002815CD">
            <w:pPr>
              <w:rPr>
                <w:rFonts w:ascii="Gill Sans Nova" w:eastAsia="Times New Roman" w:hAnsi="Gill Sans Nova" w:cs="Calibri"/>
                <w:b/>
                <w:kern w:val="0"/>
                <w:sz w:val="24"/>
                <w:szCs w:val="24"/>
                <w:lang w:val="en-GB" w:eastAsia="en-AU"/>
                <w14:ligatures w14:val="none"/>
              </w:rPr>
            </w:pPr>
            <w:r w:rsidRPr="00761C8A">
              <w:rPr>
                <w:rFonts w:ascii="Gill Sans Nova" w:eastAsia="Times New Roman" w:hAnsi="Gill Sans Nova" w:cs="Calibri"/>
                <w:b/>
                <w:kern w:val="0"/>
                <w:sz w:val="24"/>
                <w:szCs w:val="24"/>
                <w:lang w:val="en-GB" w:eastAsia="en-AU"/>
                <w14:ligatures w14:val="none"/>
              </w:rPr>
              <w:t>Lead/</w:t>
            </w:r>
            <w:r w:rsidRPr="00761C8A">
              <w:rPr>
                <w:rFonts w:ascii="Gill Sans Nova" w:eastAsia="Times New Roman" w:hAnsi="Gill Sans Nova" w:cs="Calibri"/>
                <w:b/>
                <w:kern w:val="0"/>
                <w:sz w:val="24"/>
                <w:szCs w:val="24"/>
                <w:lang w:val="en-GB" w:eastAsia="en-AU"/>
                <w14:ligatures w14:val="none"/>
              </w:rPr>
              <w:br/>
              <w:t xml:space="preserve">Collaboration  </w:t>
            </w:r>
          </w:p>
          <w:p w14:paraId="3AEDBC41" w14:textId="77777777" w:rsidR="002815CD" w:rsidRPr="00761C8A" w:rsidRDefault="002815CD" w:rsidP="002815CD">
            <w:pPr>
              <w:rPr>
                <w:rFonts w:ascii="Gill Sans Nova" w:hAnsi="Gill Sans Nova" w:cs="Calibri"/>
                <w:b/>
                <w:sz w:val="24"/>
                <w:szCs w:val="24"/>
                <w:lang w:val="en-GB"/>
              </w:rPr>
            </w:pPr>
          </w:p>
        </w:tc>
      </w:tr>
      <w:tr w:rsidR="00CD668D" w:rsidRPr="00761C8A" w14:paraId="288E35A6" w14:textId="77777777" w:rsidTr="00CD668D">
        <w:tc>
          <w:tcPr>
            <w:tcW w:w="2138" w:type="pct"/>
            <w:tcBorders>
              <w:bottom w:val="single" w:sz="4" w:space="0" w:color="auto"/>
            </w:tcBorders>
          </w:tcPr>
          <w:p w14:paraId="03DF1FA9" w14:textId="77777777" w:rsidR="00CD668D" w:rsidRPr="00761C8A" w:rsidRDefault="00CD668D" w:rsidP="002815CD">
            <w:pPr>
              <w:rPr>
                <w:rFonts w:eastAsia="Times New Roman" w:cs="Calibri"/>
                <w:b/>
                <w:kern w:val="0"/>
                <w:lang w:val="en-GB" w:eastAsia="en-AU"/>
                <w14:ligatures w14:val="none"/>
              </w:rPr>
            </w:pPr>
          </w:p>
        </w:tc>
        <w:tc>
          <w:tcPr>
            <w:tcW w:w="858" w:type="pct"/>
            <w:tcBorders>
              <w:bottom w:val="single" w:sz="4" w:space="0" w:color="auto"/>
            </w:tcBorders>
          </w:tcPr>
          <w:p w14:paraId="21CE4EBE" w14:textId="77777777" w:rsidR="00CD668D" w:rsidRPr="00761C8A" w:rsidRDefault="00CD668D" w:rsidP="002815CD">
            <w:pPr>
              <w:rPr>
                <w:rFonts w:cs="Calibri"/>
                <w:b/>
                <w:lang w:val="en-GB"/>
              </w:rPr>
            </w:pPr>
          </w:p>
        </w:tc>
        <w:tc>
          <w:tcPr>
            <w:tcW w:w="399" w:type="pct"/>
            <w:tcBorders>
              <w:bottom w:val="single" w:sz="4" w:space="0" w:color="auto"/>
            </w:tcBorders>
          </w:tcPr>
          <w:p w14:paraId="02AF9948" w14:textId="77777777" w:rsidR="00CD668D" w:rsidRPr="00761C8A" w:rsidRDefault="00CD668D" w:rsidP="002815CD">
            <w:pPr>
              <w:rPr>
                <w:rFonts w:cs="Calibri"/>
                <w:b/>
                <w:lang w:val="en-GB"/>
              </w:rPr>
            </w:pPr>
          </w:p>
        </w:tc>
        <w:tc>
          <w:tcPr>
            <w:tcW w:w="399" w:type="pct"/>
            <w:tcBorders>
              <w:bottom w:val="single" w:sz="4" w:space="0" w:color="auto"/>
            </w:tcBorders>
          </w:tcPr>
          <w:p w14:paraId="259812DC" w14:textId="77777777" w:rsidR="00CD668D" w:rsidRPr="00761C8A" w:rsidRDefault="00CD668D" w:rsidP="002815CD">
            <w:pPr>
              <w:rPr>
                <w:rFonts w:eastAsia="Times New Roman" w:cs="Calibri"/>
                <w:b/>
                <w:kern w:val="0"/>
                <w:lang w:val="en-GB" w:eastAsia="en-AU"/>
                <w14:ligatures w14:val="none"/>
              </w:rPr>
            </w:pPr>
          </w:p>
        </w:tc>
        <w:tc>
          <w:tcPr>
            <w:tcW w:w="410" w:type="pct"/>
            <w:tcBorders>
              <w:bottom w:val="single" w:sz="4" w:space="0" w:color="auto"/>
            </w:tcBorders>
          </w:tcPr>
          <w:p w14:paraId="56184223" w14:textId="77777777" w:rsidR="00CD668D" w:rsidRPr="00761C8A" w:rsidRDefault="00CD668D" w:rsidP="002815CD">
            <w:pPr>
              <w:rPr>
                <w:rFonts w:eastAsia="Times New Roman" w:cs="Calibri"/>
                <w:b/>
                <w:kern w:val="0"/>
                <w:lang w:val="en-GB" w:eastAsia="en-AU"/>
                <w14:ligatures w14:val="none"/>
              </w:rPr>
            </w:pPr>
          </w:p>
        </w:tc>
        <w:tc>
          <w:tcPr>
            <w:tcW w:w="365" w:type="pct"/>
            <w:tcBorders>
              <w:bottom w:val="single" w:sz="4" w:space="0" w:color="auto"/>
            </w:tcBorders>
          </w:tcPr>
          <w:p w14:paraId="7BAE1CBE" w14:textId="77777777" w:rsidR="00CD668D" w:rsidRPr="00761C8A" w:rsidRDefault="00CD668D" w:rsidP="002815CD">
            <w:pPr>
              <w:rPr>
                <w:rFonts w:eastAsia="Times New Roman" w:cs="Calibri"/>
                <w:b/>
                <w:kern w:val="0"/>
                <w:lang w:val="en-GB" w:eastAsia="en-AU"/>
                <w14:ligatures w14:val="none"/>
              </w:rPr>
            </w:pPr>
          </w:p>
        </w:tc>
        <w:tc>
          <w:tcPr>
            <w:tcW w:w="431" w:type="pct"/>
            <w:tcBorders>
              <w:bottom w:val="single" w:sz="4" w:space="0" w:color="auto"/>
            </w:tcBorders>
          </w:tcPr>
          <w:p w14:paraId="619191AB" w14:textId="77777777" w:rsidR="00CD668D" w:rsidRPr="00761C8A" w:rsidRDefault="00CD668D" w:rsidP="002815CD">
            <w:pPr>
              <w:rPr>
                <w:rFonts w:eastAsia="Times New Roman" w:cs="Calibri"/>
                <w:b/>
                <w:kern w:val="0"/>
                <w:lang w:val="en-GB" w:eastAsia="en-AU"/>
                <w14:ligatures w14:val="none"/>
              </w:rPr>
            </w:pPr>
          </w:p>
        </w:tc>
      </w:tr>
      <w:tr w:rsidR="00CD668D" w:rsidRPr="00761C8A" w14:paraId="533070CB" w14:textId="77777777" w:rsidTr="00CD668D">
        <w:tc>
          <w:tcPr>
            <w:tcW w:w="2138" w:type="pct"/>
            <w:tcBorders>
              <w:bottom w:val="single" w:sz="4" w:space="0" w:color="auto"/>
            </w:tcBorders>
          </w:tcPr>
          <w:p w14:paraId="50468B70" w14:textId="77777777" w:rsidR="00CD668D" w:rsidRPr="00761C8A" w:rsidRDefault="00CD668D" w:rsidP="002815CD">
            <w:pPr>
              <w:rPr>
                <w:rFonts w:eastAsia="Times New Roman" w:cs="Calibri"/>
                <w:b/>
                <w:kern w:val="0"/>
                <w:lang w:val="en-GB" w:eastAsia="en-AU"/>
                <w14:ligatures w14:val="none"/>
              </w:rPr>
            </w:pPr>
          </w:p>
        </w:tc>
        <w:tc>
          <w:tcPr>
            <w:tcW w:w="858" w:type="pct"/>
            <w:tcBorders>
              <w:bottom w:val="single" w:sz="4" w:space="0" w:color="auto"/>
            </w:tcBorders>
          </w:tcPr>
          <w:p w14:paraId="3D60305D" w14:textId="77777777" w:rsidR="00CD668D" w:rsidRPr="00761C8A" w:rsidRDefault="00CD668D" w:rsidP="002815CD">
            <w:pPr>
              <w:rPr>
                <w:rFonts w:cs="Calibri"/>
                <w:b/>
                <w:lang w:val="en-GB"/>
              </w:rPr>
            </w:pPr>
          </w:p>
        </w:tc>
        <w:tc>
          <w:tcPr>
            <w:tcW w:w="399" w:type="pct"/>
            <w:tcBorders>
              <w:bottom w:val="single" w:sz="4" w:space="0" w:color="auto"/>
            </w:tcBorders>
          </w:tcPr>
          <w:p w14:paraId="2E2C301C" w14:textId="77777777" w:rsidR="00CD668D" w:rsidRPr="00761C8A" w:rsidRDefault="00CD668D" w:rsidP="002815CD">
            <w:pPr>
              <w:rPr>
                <w:rFonts w:cs="Calibri"/>
                <w:b/>
                <w:lang w:val="en-GB"/>
              </w:rPr>
            </w:pPr>
          </w:p>
        </w:tc>
        <w:tc>
          <w:tcPr>
            <w:tcW w:w="399" w:type="pct"/>
            <w:tcBorders>
              <w:bottom w:val="single" w:sz="4" w:space="0" w:color="auto"/>
            </w:tcBorders>
          </w:tcPr>
          <w:p w14:paraId="703E7138" w14:textId="77777777" w:rsidR="00CD668D" w:rsidRPr="00761C8A" w:rsidRDefault="00CD668D" w:rsidP="002815CD">
            <w:pPr>
              <w:rPr>
                <w:rFonts w:eastAsia="Times New Roman" w:cs="Calibri"/>
                <w:b/>
                <w:kern w:val="0"/>
                <w:lang w:val="en-GB" w:eastAsia="en-AU"/>
                <w14:ligatures w14:val="none"/>
              </w:rPr>
            </w:pPr>
          </w:p>
        </w:tc>
        <w:tc>
          <w:tcPr>
            <w:tcW w:w="410" w:type="pct"/>
            <w:tcBorders>
              <w:bottom w:val="single" w:sz="4" w:space="0" w:color="auto"/>
            </w:tcBorders>
          </w:tcPr>
          <w:p w14:paraId="268A6363" w14:textId="77777777" w:rsidR="00CD668D" w:rsidRPr="00761C8A" w:rsidRDefault="00CD668D" w:rsidP="002815CD">
            <w:pPr>
              <w:rPr>
                <w:rFonts w:eastAsia="Times New Roman" w:cs="Calibri"/>
                <w:b/>
                <w:kern w:val="0"/>
                <w:lang w:val="en-GB" w:eastAsia="en-AU"/>
                <w14:ligatures w14:val="none"/>
              </w:rPr>
            </w:pPr>
          </w:p>
        </w:tc>
        <w:tc>
          <w:tcPr>
            <w:tcW w:w="365" w:type="pct"/>
            <w:tcBorders>
              <w:bottom w:val="single" w:sz="4" w:space="0" w:color="auto"/>
            </w:tcBorders>
          </w:tcPr>
          <w:p w14:paraId="26139220" w14:textId="77777777" w:rsidR="00CD668D" w:rsidRPr="00761C8A" w:rsidRDefault="00CD668D" w:rsidP="002815CD">
            <w:pPr>
              <w:rPr>
                <w:rFonts w:eastAsia="Times New Roman" w:cs="Calibri"/>
                <w:b/>
                <w:kern w:val="0"/>
                <w:lang w:val="en-GB" w:eastAsia="en-AU"/>
                <w14:ligatures w14:val="none"/>
              </w:rPr>
            </w:pPr>
          </w:p>
        </w:tc>
        <w:tc>
          <w:tcPr>
            <w:tcW w:w="431" w:type="pct"/>
            <w:tcBorders>
              <w:bottom w:val="single" w:sz="4" w:space="0" w:color="auto"/>
            </w:tcBorders>
          </w:tcPr>
          <w:p w14:paraId="57D9A233" w14:textId="77777777" w:rsidR="00CD668D" w:rsidRPr="00761C8A" w:rsidRDefault="00CD668D" w:rsidP="002815CD">
            <w:pPr>
              <w:rPr>
                <w:rFonts w:eastAsia="Times New Roman" w:cs="Calibri"/>
                <w:b/>
                <w:kern w:val="0"/>
                <w:lang w:val="en-GB" w:eastAsia="en-AU"/>
                <w14:ligatures w14:val="none"/>
              </w:rPr>
            </w:pPr>
          </w:p>
        </w:tc>
      </w:tr>
      <w:tr w:rsidR="00CD668D" w:rsidRPr="00761C8A" w14:paraId="4BAA666B" w14:textId="77777777" w:rsidTr="00CD668D">
        <w:tc>
          <w:tcPr>
            <w:tcW w:w="2138" w:type="pct"/>
            <w:tcBorders>
              <w:bottom w:val="single" w:sz="4" w:space="0" w:color="auto"/>
            </w:tcBorders>
          </w:tcPr>
          <w:p w14:paraId="14356E38" w14:textId="77777777" w:rsidR="00CD668D" w:rsidRPr="00761C8A" w:rsidRDefault="00CD668D" w:rsidP="002815CD">
            <w:pPr>
              <w:rPr>
                <w:rFonts w:eastAsia="Times New Roman" w:cs="Calibri"/>
                <w:b/>
                <w:kern w:val="0"/>
                <w:lang w:val="en-GB" w:eastAsia="en-AU"/>
                <w14:ligatures w14:val="none"/>
              </w:rPr>
            </w:pPr>
          </w:p>
        </w:tc>
        <w:tc>
          <w:tcPr>
            <w:tcW w:w="858" w:type="pct"/>
            <w:tcBorders>
              <w:bottom w:val="single" w:sz="4" w:space="0" w:color="auto"/>
            </w:tcBorders>
          </w:tcPr>
          <w:p w14:paraId="60D217B5" w14:textId="77777777" w:rsidR="00CD668D" w:rsidRPr="00761C8A" w:rsidRDefault="00CD668D" w:rsidP="002815CD">
            <w:pPr>
              <w:rPr>
                <w:rFonts w:cs="Calibri"/>
                <w:b/>
                <w:lang w:val="en-GB"/>
              </w:rPr>
            </w:pPr>
          </w:p>
        </w:tc>
        <w:tc>
          <w:tcPr>
            <w:tcW w:w="399" w:type="pct"/>
            <w:tcBorders>
              <w:bottom w:val="single" w:sz="4" w:space="0" w:color="auto"/>
            </w:tcBorders>
          </w:tcPr>
          <w:p w14:paraId="76E471E3" w14:textId="77777777" w:rsidR="00CD668D" w:rsidRPr="00761C8A" w:rsidRDefault="00CD668D" w:rsidP="002815CD">
            <w:pPr>
              <w:rPr>
                <w:rFonts w:cs="Calibri"/>
                <w:b/>
                <w:lang w:val="en-GB"/>
              </w:rPr>
            </w:pPr>
          </w:p>
        </w:tc>
        <w:tc>
          <w:tcPr>
            <w:tcW w:w="399" w:type="pct"/>
            <w:tcBorders>
              <w:bottom w:val="single" w:sz="4" w:space="0" w:color="auto"/>
            </w:tcBorders>
          </w:tcPr>
          <w:p w14:paraId="34F20A53" w14:textId="77777777" w:rsidR="00CD668D" w:rsidRPr="00761C8A" w:rsidRDefault="00CD668D" w:rsidP="002815CD">
            <w:pPr>
              <w:rPr>
                <w:rFonts w:eastAsia="Times New Roman" w:cs="Calibri"/>
                <w:b/>
                <w:kern w:val="0"/>
                <w:lang w:val="en-GB" w:eastAsia="en-AU"/>
                <w14:ligatures w14:val="none"/>
              </w:rPr>
            </w:pPr>
          </w:p>
        </w:tc>
        <w:tc>
          <w:tcPr>
            <w:tcW w:w="410" w:type="pct"/>
            <w:tcBorders>
              <w:bottom w:val="single" w:sz="4" w:space="0" w:color="auto"/>
            </w:tcBorders>
          </w:tcPr>
          <w:p w14:paraId="4482EB8B" w14:textId="77777777" w:rsidR="00CD668D" w:rsidRPr="00761C8A" w:rsidRDefault="00CD668D" w:rsidP="002815CD">
            <w:pPr>
              <w:rPr>
                <w:rFonts w:eastAsia="Times New Roman" w:cs="Calibri"/>
                <w:b/>
                <w:kern w:val="0"/>
                <w:lang w:val="en-GB" w:eastAsia="en-AU"/>
                <w14:ligatures w14:val="none"/>
              </w:rPr>
            </w:pPr>
          </w:p>
        </w:tc>
        <w:tc>
          <w:tcPr>
            <w:tcW w:w="365" w:type="pct"/>
            <w:tcBorders>
              <w:bottom w:val="single" w:sz="4" w:space="0" w:color="auto"/>
            </w:tcBorders>
          </w:tcPr>
          <w:p w14:paraId="6D9301B8" w14:textId="77777777" w:rsidR="00CD668D" w:rsidRPr="00761C8A" w:rsidRDefault="00CD668D" w:rsidP="002815CD">
            <w:pPr>
              <w:rPr>
                <w:rFonts w:eastAsia="Times New Roman" w:cs="Calibri"/>
                <w:b/>
                <w:kern w:val="0"/>
                <w:lang w:val="en-GB" w:eastAsia="en-AU"/>
                <w14:ligatures w14:val="none"/>
              </w:rPr>
            </w:pPr>
          </w:p>
        </w:tc>
        <w:tc>
          <w:tcPr>
            <w:tcW w:w="431" w:type="pct"/>
            <w:tcBorders>
              <w:bottom w:val="single" w:sz="4" w:space="0" w:color="auto"/>
            </w:tcBorders>
          </w:tcPr>
          <w:p w14:paraId="3BB5E1F6" w14:textId="77777777" w:rsidR="00CD668D" w:rsidRPr="00761C8A" w:rsidRDefault="00CD668D" w:rsidP="002815CD">
            <w:pPr>
              <w:rPr>
                <w:rFonts w:eastAsia="Times New Roman" w:cs="Calibri"/>
                <w:b/>
                <w:kern w:val="0"/>
                <w:lang w:val="en-GB" w:eastAsia="en-AU"/>
                <w14:ligatures w14:val="none"/>
              </w:rPr>
            </w:pPr>
          </w:p>
        </w:tc>
      </w:tr>
    </w:tbl>
    <w:p w14:paraId="2BD33180" w14:textId="77777777" w:rsidR="00CC4317" w:rsidRPr="00761C8A" w:rsidRDefault="00CC4317" w:rsidP="00CC4317">
      <w:pPr>
        <w:pBdr>
          <w:between w:val="single" w:sz="4" w:space="1" w:color="auto"/>
        </w:pBdr>
        <w:shd w:val="clear" w:color="auto" w:fill="FDF39A" w:themeFill="accent2" w:themeFillTint="66"/>
        <w:rPr>
          <w:rFonts w:cs="Calibri"/>
          <w:lang w:val="en-GB"/>
        </w:rPr>
      </w:pPr>
      <w:r w:rsidRPr="00761C8A">
        <w:rPr>
          <w:rFonts w:cs="Calibri"/>
          <w:b/>
          <w:lang w:val="en-GB"/>
        </w:rPr>
        <w:t>System Element 3: Budget decisions and funding processes including contracting</w:t>
      </w:r>
    </w:p>
    <w:p w14:paraId="601EB8B7" w14:textId="77777777" w:rsidR="00CC4317" w:rsidRPr="00761C8A" w:rsidRDefault="00CC4317" w:rsidP="00CC4317">
      <w:pPr>
        <w:numPr>
          <w:ilvl w:val="0"/>
          <w:numId w:val="2"/>
        </w:numPr>
        <w:shd w:val="clear" w:color="auto" w:fill="FEF9CC" w:themeFill="accent2" w:themeFillTint="33"/>
        <w:suppressAutoHyphens/>
        <w:spacing w:before="40" w:line="280" w:lineRule="atLeast"/>
        <w:rPr>
          <w:rFonts w:eastAsia="Times New Roman" w:cs="Times New Roman"/>
          <w:lang w:val="en-GB"/>
        </w:rPr>
      </w:pPr>
      <w:r w:rsidRPr="00761C8A">
        <w:rPr>
          <w:rFonts w:eastAsia="Times New Roman" w:cs="Times New Roman"/>
          <w:lang w:val="en-GB"/>
        </w:rPr>
        <w:t>Budget decisions and funding processes must prioritise early support, address gaps in existing service provision and consider future avoided costs and economic benefits.</w:t>
      </w:r>
    </w:p>
    <w:p w14:paraId="15A12DAF" w14:textId="77777777" w:rsidR="00CC4317" w:rsidRPr="00761C8A" w:rsidRDefault="00CC4317" w:rsidP="00CC4317">
      <w:pPr>
        <w:numPr>
          <w:ilvl w:val="0"/>
          <w:numId w:val="2"/>
        </w:numPr>
        <w:shd w:val="clear" w:color="auto" w:fill="FEF9CC" w:themeFill="accent2" w:themeFillTint="33"/>
        <w:suppressAutoHyphens/>
        <w:spacing w:before="40" w:line="280" w:lineRule="atLeast"/>
        <w:rPr>
          <w:rFonts w:cstheme="minorHAnsi"/>
          <w:lang w:val="en-GB"/>
        </w:rPr>
      </w:pPr>
      <w:r w:rsidRPr="00761C8A">
        <w:rPr>
          <w:rFonts w:eastAsia="Times New Roman" w:cs="Times New Roman"/>
          <w:lang w:val="en-GB"/>
        </w:rPr>
        <w:t>Reliable, sufficient and long-term funding is needed to achieve long-term positive outcomes.</w:t>
      </w:r>
    </w:p>
    <w:tbl>
      <w:tblPr>
        <w:tblStyle w:val="TableGrid"/>
        <w:tblW w:w="5000" w:type="pct"/>
        <w:tblLook w:val="04A0" w:firstRow="1" w:lastRow="0" w:firstColumn="1" w:lastColumn="0" w:noHBand="0" w:noVBand="1"/>
      </w:tblPr>
      <w:tblGrid>
        <w:gridCol w:w="8844"/>
        <w:gridCol w:w="3549"/>
        <w:gridCol w:w="1650"/>
        <w:gridCol w:w="1650"/>
        <w:gridCol w:w="1696"/>
        <w:gridCol w:w="1510"/>
        <w:gridCol w:w="1783"/>
      </w:tblGrid>
      <w:tr w:rsidR="00EA669D" w:rsidRPr="00761C8A" w14:paraId="797E92B9" w14:textId="77777777" w:rsidTr="00CD668D">
        <w:tc>
          <w:tcPr>
            <w:tcW w:w="2138" w:type="pct"/>
            <w:tcBorders>
              <w:bottom w:val="single" w:sz="4" w:space="0" w:color="auto"/>
            </w:tcBorders>
          </w:tcPr>
          <w:p w14:paraId="3AF29E6A" w14:textId="77777777" w:rsidR="00EA669D" w:rsidRPr="00761C8A" w:rsidRDefault="00EA669D" w:rsidP="00EA669D">
            <w:pPr>
              <w:tabs>
                <w:tab w:val="left" w:pos="720"/>
              </w:tabs>
              <w:rPr>
                <w:rFonts w:ascii="Gill Sans Nova" w:hAnsi="Gill Sans Nova"/>
                <w:spacing w:val="-2"/>
                <w:sz w:val="24"/>
                <w:szCs w:val="24"/>
                <w:lang w:val="en-GB"/>
              </w:rPr>
            </w:pPr>
            <w:r w:rsidRPr="00761C8A">
              <w:rPr>
                <w:rFonts w:ascii="Gill Sans Nova" w:eastAsia="Times New Roman" w:hAnsi="Gill Sans Nova" w:cs="Calibri"/>
                <w:b/>
                <w:kern w:val="0"/>
                <w:sz w:val="24"/>
                <w:szCs w:val="24"/>
                <w:lang w:val="en-GB" w:eastAsia="en-AU"/>
                <w14:ligatures w14:val="none"/>
              </w:rPr>
              <w:t>Actions</w:t>
            </w:r>
          </w:p>
        </w:tc>
        <w:tc>
          <w:tcPr>
            <w:tcW w:w="858" w:type="pct"/>
            <w:tcBorders>
              <w:bottom w:val="single" w:sz="4" w:space="0" w:color="auto"/>
            </w:tcBorders>
          </w:tcPr>
          <w:p w14:paraId="08B42772" w14:textId="77777777" w:rsidR="00EA669D" w:rsidRPr="00761C8A" w:rsidRDefault="00EA669D" w:rsidP="00EA669D">
            <w:pPr>
              <w:rPr>
                <w:rFonts w:ascii="Gill Sans Nova" w:hAnsi="Gill Sans Nova" w:cs="Calibri"/>
                <w:sz w:val="24"/>
                <w:szCs w:val="24"/>
                <w:lang w:val="en-GB"/>
              </w:rPr>
            </w:pPr>
            <w:r w:rsidRPr="00761C8A">
              <w:rPr>
                <w:rFonts w:ascii="Gill Sans Nova" w:hAnsi="Gill Sans Nova" w:cs="Calibri"/>
                <w:b/>
                <w:sz w:val="24"/>
                <w:szCs w:val="24"/>
                <w:lang w:val="en-GB"/>
              </w:rPr>
              <w:t xml:space="preserve">Activities  </w:t>
            </w:r>
          </w:p>
        </w:tc>
        <w:tc>
          <w:tcPr>
            <w:tcW w:w="399" w:type="pct"/>
            <w:tcBorders>
              <w:bottom w:val="single" w:sz="4" w:space="0" w:color="auto"/>
            </w:tcBorders>
          </w:tcPr>
          <w:p w14:paraId="0259F937" w14:textId="77777777" w:rsidR="00EA669D" w:rsidRPr="00761C8A" w:rsidRDefault="00EA669D" w:rsidP="00EA669D">
            <w:pPr>
              <w:rPr>
                <w:rFonts w:ascii="Gill Sans Nova" w:hAnsi="Gill Sans Nova" w:cs="Calibri"/>
                <w:sz w:val="24"/>
                <w:szCs w:val="24"/>
                <w:lang w:val="en-GB"/>
              </w:rPr>
            </w:pPr>
            <w:r w:rsidRPr="00761C8A">
              <w:rPr>
                <w:rFonts w:ascii="Gill Sans Nova" w:hAnsi="Gill Sans Nova" w:cs="Calibri"/>
                <w:b/>
                <w:sz w:val="24"/>
                <w:szCs w:val="24"/>
                <w:lang w:val="en-GB"/>
              </w:rPr>
              <w:t xml:space="preserve">Existing, changed or new activities </w:t>
            </w:r>
          </w:p>
        </w:tc>
        <w:tc>
          <w:tcPr>
            <w:tcW w:w="399" w:type="pct"/>
            <w:tcBorders>
              <w:bottom w:val="single" w:sz="4" w:space="0" w:color="auto"/>
            </w:tcBorders>
          </w:tcPr>
          <w:p w14:paraId="50BA5A51" w14:textId="77777777" w:rsidR="00EA669D" w:rsidRPr="00761C8A" w:rsidRDefault="00EA669D" w:rsidP="00EA669D">
            <w:pPr>
              <w:rPr>
                <w:rFonts w:ascii="Gill Sans Nova" w:hAnsi="Gill Sans Nova" w:cs="Calibri"/>
                <w:sz w:val="24"/>
                <w:szCs w:val="24"/>
                <w:lang w:val="en-GB"/>
              </w:rPr>
            </w:pPr>
            <w:r w:rsidRPr="00761C8A">
              <w:rPr>
                <w:rFonts w:ascii="Gill Sans Nova" w:eastAsia="Times New Roman" w:hAnsi="Gill Sans Nova" w:cs="Calibri"/>
                <w:b/>
                <w:kern w:val="0"/>
                <w:sz w:val="24"/>
                <w:szCs w:val="24"/>
                <w:lang w:val="en-GB" w:eastAsia="en-AU"/>
                <w14:ligatures w14:val="none"/>
              </w:rPr>
              <w:t>Barriers/ Mitigation Strategies</w:t>
            </w:r>
          </w:p>
        </w:tc>
        <w:tc>
          <w:tcPr>
            <w:tcW w:w="410" w:type="pct"/>
            <w:tcBorders>
              <w:bottom w:val="single" w:sz="4" w:space="0" w:color="auto"/>
            </w:tcBorders>
          </w:tcPr>
          <w:p w14:paraId="1827BD22" w14:textId="77777777" w:rsidR="00EA669D" w:rsidRPr="00761C8A" w:rsidRDefault="00EA669D" w:rsidP="00EA669D">
            <w:pPr>
              <w:rPr>
                <w:rFonts w:ascii="Gill Sans Nova" w:hAnsi="Gill Sans Nova" w:cs="Calibri"/>
                <w:sz w:val="24"/>
                <w:szCs w:val="24"/>
                <w:lang w:val="en-GB"/>
              </w:rPr>
            </w:pPr>
            <w:r w:rsidRPr="00761C8A">
              <w:rPr>
                <w:rFonts w:ascii="Gill Sans Nova" w:eastAsia="Times New Roman" w:hAnsi="Gill Sans Nova" w:cs="Calibri"/>
                <w:b/>
                <w:kern w:val="0"/>
                <w:sz w:val="24"/>
                <w:szCs w:val="24"/>
                <w:lang w:val="en-GB" w:eastAsia="en-AU"/>
                <w14:ligatures w14:val="none"/>
              </w:rPr>
              <w:t>Resource commitment – incl. new or existing</w:t>
            </w:r>
          </w:p>
        </w:tc>
        <w:tc>
          <w:tcPr>
            <w:tcW w:w="365" w:type="pct"/>
            <w:tcBorders>
              <w:bottom w:val="single" w:sz="4" w:space="0" w:color="auto"/>
            </w:tcBorders>
          </w:tcPr>
          <w:p w14:paraId="478F7474" w14:textId="77777777" w:rsidR="00EA669D" w:rsidRPr="00761C8A" w:rsidRDefault="00EA669D" w:rsidP="00EA669D">
            <w:pPr>
              <w:rPr>
                <w:rFonts w:ascii="Gill Sans Nova" w:hAnsi="Gill Sans Nova" w:cs="Calibri"/>
                <w:sz w:val="24"/>
                <w:szCs w:val="24"/>
                <w:lang w:val="en-GB"/>
              </w:rPr>
            </w:pPr>
            <w:r w:rsidRPr="00761C8A">
              <w:rPr>
                <w:rFonts w:ascii="Gill Sans Nova" w:eastAsia="Times New Roman" w:hAnsi="Gill Sans Nova" w:cs="Calibri"/>
                <w:b/>
                <w:kern w:val="0"/>
                <w:sz w:val="24"/>
                <w:szCs w:val="24"/>
                <w:lang w:val="en-GB" w:eastAsia="en-AU"/>
                <w14:ligatures w14:val="none"/>
              </w:rPr>
              <w:t xml:space="preserve">Timeframe for delivery </w:t>
            </w:r>
          </w:p>
        </w:tc>
        <w:tc>
          <w:tcPr>
            <w:tcW w:w="431" w:type="pct"/>
            <w:tcBorders>
              <w:bottom w:val="single" w:sz="4" w:space="0" w:color="auto"/>
            </w:tcBorders>
          </w:tcPr>
          <w:p w14:paraId="65735B55" w14:textId="77777777" w:rsidR="00EA669D" w:rsidRPr="00761C8A" w:rsidRDefault="00EA669D" w:rsidP="00EA669D">
            <w:pPr>
              <w:rPr>
                <w:rFonts w:ascii="Gill Sans Nova" w:eastAsia="Times New Roman" w:hAnsi="Gill Sans Nova" w:cs="Calibri"/>
                <w:b/>
                <w:kern w:val="0"/>
                <w:sz w:val="24"/>
                <w:szCs w:val="24"/>
                <w:lang w:val="en-GB" w:eastAsia="en-AU"/>
                <w14:ligatures w14:val="none"/>
              </w:rPr>
            </w:pPr>
            <w:r w:rsidRPr="00761C8A">
              <w:rPr>
                <w:rFonts w:ascii="Gill Sans Nova" w:eastAsia="Times New Roman" w:hAnsi="Gill Sans Nova" w:cs="Calibri"/>
                <w:b/>
                <w:kern w:val="0"/>
                <w:sz w:val="24"/>
                <w:szCs w:val="24"/>
                <w:lang w:val="en-GB" w:eastAsia="en-AU"/>
                <w14:ligatures w14:val="none"/>
              </w:rPr>
              <w:t>Lead/</w:t>
            </w:r>
            <w:r w:rsidRPr="00761C8A">
              <w:rPr>
                <w:rFonts w:ascii="Gill Sans Nova" w:eastAsia="Times New Roman" w:hAnsi="Gill Sans Nova" w:cs="Calibri"/>
                <w:b/>
                <w:kern w:val="0"/>
                <w:sz w:val="24"/>
                <w:szCs w:val="24"/>
                <w:lang w:val="en-GB" w:eastAsia="en-AU"/>
                <w14:ligatures w14:val="none"/>
              </w:rPr>
              <w:br/>
              <w:t xml:space="preserve">Collaboration  </w:t>
            </w:r>
          </w:p>
          <w:p w14:paraId="1583B9E0" w14:textId="77777777" w:rsidR="00EA669D" w:rsidRPr="00761C8A" w:rsidRDefault="00EA669D" w:rsidP="00EA669D">
            <w:pPr>
              <w:rPr>
                <w:rFonts w:ascii="Gill Sans Nova" w:hAnsi="Gill Sans Nova" w:cs="Calibri"/>
                <w:sz w:val="24"/>
                <w:szCs w:val="24"/>
                <w:lang w:val="en-GB"/>
              </w:rPr>
            </w:pPr>
          </w:p>
        </w:tc>
      </w:tr>
      <w:tr w:rsidR="00CD668D" w:rsidRPr="00761C8A" w14:paraId="4C3F943F" w14:textId="77777777" w:rsidTr="00CD668D">
        <w:tc>
          <w:tcPr>
            <w:tcW w:w="2138" w:type="pct"/>
            <w:tcBorders>
              <w:bottom w:val="single" w:sz="4" w:space="0" w:color="auto"/>
            </w:tcBorders>
          </w:tcPr>
          <w:p w14:paraId="574B4F00" w14:textId="77777777" w:rsidR="00CD668D" w:rsidRPr="00761C8A" w:rsidRDefault="00CD668D" w:rsidP="00EA669D">
            <w:pPr>
              <w:tabs>
                <w:tab w:val="left" w:pos="720"/>
              </w:tabs>
              <w:rPr>
                <w:rFonts w:eastAsia="Times New Roman" w:cs="Calibri"/>
                <w:b/>
                <w:kern w:val="0"/>
                <w:lang w:val="en-GB" w:eastAsia="en-AU"/>
                <w14:ligatures w14:val="none"/>
              </w:rPr>
            </w:pPr>
          </w:p>
        </w:tc>
        <w:tc>
          <w:tcPr>
            <w:tcW w:w="858" w:type="pct"/>
            <w:tcBorders>
              <w:bottom w:val="single" w:sz="4" w:space="0" w:color="auto"/>
            </w:tcBorders>
          </w:tcPr>
          <w:p w14:paraId="7F22A5C9" w14:textId="77777777" w:rsidR="00CD668D" w:rsidRPr="00761C8A" w:rsidRDefault="00CD668D" w:rsidP="00EA669D">
            <w:pPr>
              <w:rPr>
                <w:rFonts w:cs="Calibri"/>
                <w:b/>
                <w:lang w:val="en-GB"/>
              </w:rPr>
            </w:pPr>
          </w:p>
        </w:tc>
        <w:tc>
          <w:tcPr>
            <w:tcW w:w="399" w:type="pct"/>
            <w:tcBorders>
              <w:bottom w:val="single" w:sz="4" w:space="0" w:color="auto"/>
            </w:tcBorders>
          </w:tcPr>
          <w:p w14:paraId="6F3F1AB6" w14:textId="77777777" w:rsidR="00CD668D" w:rsidRPr="00761C8A" w:rsidRDefault="00CD668D" w:rsidP="00EA669D">
            <w:pPr>
              <w:rPr>
                <w:rFonts w:cs="Calibri"/>
                <w:b/>
                <w:lang w:val="en-GB"/>
              </w:rPr>
            </w:pPr>
          </w:p>
        </w:tc>
        <w:tc>
          <w:tcPr>
            <w:tcW w:w="399" w:type="pct"/>
            <w:tcBorders>
              <w:bottom w:val="single" w:sz="4" w:space="0" w:color="auto"/>
            </w:tcBorders>
          </w:tcPr>
          <w:p w14:paraId="62F09A59" w14:textId="77777777" w:rsidR="00CD668D" w:rsidRPr="00761C8A" w:rsidRDefault="00CD668D" w:rsidP="00EA669D">
            <w:pPr>
              <w:rPr>
                <w:rFonts w:eastAsia="Times New Roman" w:cs="Calibri"/>
                <w:b/>
                <w:kern w:val="0"/>
                <w:lang w:val="en-GB" w:eastAsia="en-AU"/>
                <w14:ligatures w14:val="none"/>
              </w:rPr>
            </w:pPr>
          </w:p>
        </w:tc>
        <w:tc>
          <w:tcPr>
            <w:tcW w:w="410" w:type="pct"/>
            <w:tcBorders>
              <w:bottom w:val="single" w:sz="4" w:space="0" w:color="auto"/>
            </w:tcBorders>
          </w:tcPr>
          <w:p w14:paraId="435E2744" w14:textId="77777777" w:rsidR="00CD668D" w:rsidRPr="00761C8A" w:rsidRDefault="00CD668D" w:rsidP="00EA669D">
            <w:pPr>
              <w:rPr>
                <w:rFonts w:eastAsia="Times New Roman" w:cs="Calibri"/>
                <w:b/>
                <w:kern w:val="0"/>
                <w:lang w:val="en-GB" w:eastAsia="en-AU"/>
                <w14:ligatures w14:val="none"/>
              </w:rPr>
            </w:pPr>
          </w:p>
        </w:tc>
        <w:tc>
          <w:tcPr>
            <w:tcW w:w="365" w:type="pct"/>
            <w:tcBorders>
              <w:bottom w:val="single" w:sz="4" w:space="0" w:color="auto"/>
            </w:tcBorders>
          </w:tcPr>
          <w:p w14:paraId="0E153ADE" w14:textId="77777777" w:rsidR="00CD668D" w:rsidRPr="00761C8A" w:rsidRDefault="00CD668D" w:rsidP="00EA669D">
            <w:pPr>
              <w:rPr>
                <w:rFonts w:eastAsia="Times New Roman" w:cs="Calibri"/>
                <w:b/>
                <w:kern w:val="0"/>
                <w:lang w:val="en-GB" w:eastAsia="en-AU"/>
                <w14:ligatures w14:val="none"/>
              </w:rPr>
            </w:pPr>
          </w:p>
        </w:tc>
        <w:tc>
          <w:tcPr>
            <w:tcW w:w="431" w:type="pct"/>
            <w:tcBorders>
              <w:bottom w:val="single" w:sz="4" w:space="0" w:color="auto"/>
            </w:tcBorders>
          </w:tcPr>
          <w:p w14:paraId="5F7FFDFC" w14:textId="77777777" w:rsidR="00CD668D" w:rsidRPr="00761C8A" w:rsidRDefault="00CD668D" w:rsidP="00EA669D">
            <w:pPr>
              <w:rPr>
                <w:rFonts w:eastAsia="Times New Roman" w:cs="Calibri"/>
                <w:b/>
                <w:kern w:val="0"/>
                <w:lang w:val="en-GB" w:eastAsia="en-AU"/>
                <w14:ligatures w14:val="none"/>
              </w:rPr>
            </w:pPr>
          </w:p>
        </w:tc>
      </w:tr>
      <w:tr w:rsidR="00CD668D" w:rsidRPr="00761C8A" w14:paraId="210DCED4" w14:textId="77777777" w:rsidTr="00CD668D">
        <w:tc>
          <w:tcPr>
            <w:tcW w:w="2138" w:type="pct"/>
            <w:tcBorders>
              <w:bottom w:val="single" w:sz="4" w:space="0" w:color="auto"/>
            </w:tcBorders>
          </w:tcPr>
          <w:p w14:paraId="610AEDF3" w14:textId="77777777" w:rsidR="00CD668D" w:rsidRPr="00761C8A" w:rsidRDefault="00CD668D" w:rsidP="00EA669D">
            <w:pPr>
              <w:tabs>
                <w:tab w:val="left" w:pos="720"/>
              </w:tabs>
              <w:rPr>
                <w:rFonts w:eastAsia="Times New Roman" w:cs="Calibri"/>
                <w:b/>
                <w:kern w:val="0"/>
                <w:lang w:val="en-GB" w:eastAsia="en-AU"/>
                <w14:ligatures w14:val="none"/>
              </w:rPr>
            </w:pPr>
          </w:p>
        </w:tc>
        <w:tc>
          <w:tcPr>
            <w:tcW w:w="858" w:type="pct"/>
            <w:tcBorders>
              <w:bottom w:val="single" w:sz="4" w:space="0" w:color="auto"/>
            </w:tcBorders>
          </w:tcPr>
          <w:p w14:paraId="7B57704B" w14:textId="77777777" w:rsidR="00CD668D" w:rsidRPr="00761C8A" w:rsidRDefault="00CD668D" w:rsidP="00EA669D">
            <w:pPr>
              <w:rPr>
                <w:rFonts w:cs="Calibri"/>
                <w:b/>
                <w:lang w:val="en-GB"/>
              </w:rPr>
            </w:pPr>
          </w:p>
        </w:tc>
        <w:tc>
          <w:tcPr>
            <w:tcW w:w="399" w:type="pct"/>
            <w:tcBorders>
              <w:bottom w:val="single" w:sz="4" w:space="0" w:color="auto"/>
            </w:tcBorders>
          </w:tcPr>
          <w:p w14:paraId="647BF876" w14:textId="77777777" w:rsidR="00CD668D" w:rsidRPr="00761C8A" w:rsidRDefault="00CD668D" w:rsidP="00EA669D">
            <w:pPr>
              <w:rPr>
                <w:rFonts w:cs="Calibri"/>
                <w:b/>
                <w:lang w:val="en-GB"/>
              </w:rPr>
            </w:pPr>
          </w:p>
        </w:tc>
        <w:tc>
          <w:tcPr>
            <w:tcW w:w="399" w:type="pct"/>
            <w:tcBorders>
              <w:bottom w:val="single" w:sz="4" w:space="0" w:color="auto"/>
            </w:tcBorders>
          </w:tcPr>
          <w:p w14:paraId="02F7B398" w14:textId="77777777" w:rsidR="00CD668D" w:rsidRPr="00761C8A" w:rsidRDefault="00CD668D" w:rsidP="00EA669D">
            <w:pPr>
              <w:rPr>
                <w:rFonts w:eastAsia="Times New Roman" w:cs="Calibri"/>
                <w:b/>
                <w:kern w:val="0"/>
                <w:lang w:val="en-GB" w:eastAsia="en-AU"/>
                <w14:ligatures w14:val="none"/>
              </w:rPr>
            </w:pPr>
          </w:p>
        </w:tc>
        <w:tc>
          <w:tcPr>
            <w:tcW w:w="410" w:type="pct"/>
            <w:tcBorders>
              <w:bottom w:val="single" w:sz="4" w:space="0" w:color="auto"/>
            </w:tcBorders>
          </w:tcPr>
          <w:p w14:paraId="73B170D5" w14:textId="77777777" w:rsidR="00CD668D" w:rsidRPr="00761C8A" w:rsidRDefault="00CD668D" w:rsidP="00EA669D">
            <w:pPr>
              <w:rPr>
                <w:rFonts w:eastAsia="Times New Roman" w:cs="Calibri"/>
                <w:b/>
                <w:kern w:val="0"/>
                <w:lang w:val="en-GB" w:eastAsia="en-AU"/>
                <w14:ligatures w14:val="none"/>
              </w:rPr>
            </w:pPr>
          </w:p>
        </w:tc>
        <w:tc>
          <w:tcPr>
            <w:tcW w:w="365" w:type="pct"/>
            <w:tcBorders>
              <w:bottom w:val="single" w:sz="4" w:space="0" w:color="auto"/>
            </w:tcBorders>
          </w:tcPr>
          <w:p w14:paraId="7942986F" w14:textId="77777777" w:rsidR="00CD668D" w:rsidRPr="00761C8A" w:rsidRDefault="00CD668D" w:rsidP="00EA669D">
            <w:pPr>
              <w:rPr>
                <w:rFonts w:eastAsia="Times New Roman" w:cs="Calibri"/>
                <w:b/>
                <w:kern w:val="0"/>
                <w:lang w:val="en-GB" w:eastAsia="en-AU"/>
                <w14:ligatures w14:val="none"/>
              </w:rPr>
            </w:pPr>
          </w:p>
        </w:tc>
        <w:tc>
          <w:tcPr>
            <w:tcW w:w="431" w:type="pct"/>
            <w:tcBorders>
              <w:bottom w:val="single" w:sz="4" w:space="0" w:color="auto"/>
            </w:tcBorders>
          </w:tcPr>
          <w:p w14:paraId="0ADED13D" w14:textId="77777777" w:rsidR="00CD668D" w:rsidRPr="00761C8A" w:rsidRDefault="00CD668D" w:rsidP="00EA669D">
            <w:pPr>
              <w:rPr>
                <w:rFonts w:eastAsia="Times New Roman" w:cs="Calibri"/>
                <w:b/>
                <w:kern w:val="0"/>
                <w:lang w:val="en-GB" w:eastAsia="en-AU"/>
                <w14:ligatures w14:val="none"/>
              </w:rPr>
            </w:pPr>
          </w:p>
        </w:tc>
      </w:tr>
      <w:tr w:rsidR="00CD668D" w:rsidRPr="00761C8A" w14:paraId="366CF63F" w14:textId="77777777" w:rsidTr="00CD668D">
        <w:tc>
          <w:tcPr>
            <w:tcW w:w="2138" w:type="pct"/>
            <w:tcBorders>
              <w:bottom w:val="single" w:sz="4" w:space="0" w:color="auto"/>
            </w:tcBorders>
          </w:tcPr>
          <w:p w14:paraId="61FA93EC" w14:textId="77777777" w:rsidR="00CD668D" w:rsidRPr="00761C8A" w:rsidRDefault="00CD668D" w:rsidP="00EA669D">
            <w:pPr>
              <w:tabs>
                <w:tab w:val="left" w:pos="720"/>
              </w:tabs>
              <w:rPr>
                <w:rFonts w:eastAsia="Times New Roman" w:cs="Calibri"/>
                <w:b/>
                <w:kern w:val="0"/>
                <w:lang w:val="en-GB" w:eastAsia="en-AU"/>
                <w14:ligatures w14:val="none"/>
              </w:rPr>
            </w:pPr>
          </w:p>
        </w:tc>
        <w:tc>
          <w:tcPr>
            <w:tcW w:w="858" w:type="pct"/>
            <w:tcBorders>
              <w:bottom w:val="single" w:sz="4" w:space="0" w:color="auto"/>
            </w:tcBorders>
          </w:tcPr>
          <w:p w14:paraId="6509BE6A" w14:textId="77777777" w:rsidR="00CD668D" w:rsidRPr="00761C8A" w:rsidRDefault="00CD668D" w:rsidP="00EA669D">
            <w:pPr>
              <w:rPr>
                <w:rFonts w:cs="Calibri"/>
                <w:b/>
                <w:lang w:val="en-GB"/>
              </w:rPr>
            </w:pPr>
          </w:p>
        </w:tc>
        <w:tc>
          <w:tcPr>
            <w:tcW w:w="399" w:type="pct"/>
            <w:tcBorders>
              <w:bottom w:val="single" w:sz="4" w:space="0" w:color="auto"/>
            </w:tcBorders>
          </w:tcPr>
          <w:p w14:paraId="41DAE81C" w14:textId="77777777" w:rsidR="00CD668D" w:rsidRPr="00761C8A" w:rsidRDefault="00CD668D" w:rsidP="00EA669D">
            <w:pPr>
              <w:rPr>
                <w:rFonts w:cs="Calibri"/>
                <w:b/>
                <w:lang w:val="en-GB"/>
              </w:rPr>
            </w:pPr>
          </w:p>
        </w:tc>
        <w:tc>
          <w:tcPr>
            <w:tcW w:w="399" w:type="pct"/>
            <w:tcBorders>
              <w:bottom w:val="single" w:sz="4" w:space="0" w:color="auto"/>
            </w:tcBorders>
          </w:tcPr>
          <w:p w14:paraId="060760D4" w14:textId="77777777" w:rsidR="00CD668D" w:rsidRPr="00761C8A" w:rsidRDefault="00CD668D" w:rsidP="00EA669D">
            <w:pPr>
              <w:rPr>
                <w:rFonts w:eastAsia="Times New Roman" w:cs="Calibri"/>
                <w:b/>
                <w:kern w:val="0"/>
                <w:lang w:val="en-GB" w:eastAsia="en-AU"/>
                <w14:ligatures w14:val="none"/>
              </w:rPr>
            </w:pPr>
          </w:p>
        </w:tc>
        <w:tc>
          <w:tcPr>
            <w:tcW w:w="410" w:type="pct"/>
            <w:tcBorders>
              <w:bottom w:val="single" w:sz="4" w:space="0" w:color="auto"/>
            </w:tcBorders>
          </w:tcPr>
          <w:p w14:paraId="641A52A5" w14:textId="77777777" w:rsidR="00CD668D" w:rsidRPr="00761C8A" w:rsidRDefault="00CD668D" w:rsidP="00EA669D">
            <w:pPr>
              <w:rPr>
                <w:rFonts w:eastAsia="Times New Roman" w:cs="Calibri"/>
                <w:b/>
                <w:kern w:val="0"/>
                <w:lang w:val="en-GB" w:eastAsia="en-AU"/>
                <w14:ligatures w14:val="none"/>
              </w:rPr>
            </w:pPr>
          </w:p>
        </w:tc>
        <w:tc>
          <w:tcPr>
            <w:tcW w:w="365" w:type="pct"/>
            <w:tcBorders>
              <w:bottom w:val="single" w:sz="4" w:space="0" w:color="auto"/>
            </w:tcBorders>
          </w:tcPr>
          <w:p w14:paraId="60E17588" w14:textId="77777777" w:rsidR="00CD668D" w:rsidRPr="00761C8A" w:rsidRDefault="00CD668D" w:rsidP="00EA669D">
            <w:pPr>
              <w:rPr>
                <w:rFonts w:eastAsia="Times New Roman" w:cs="Calibri"/>
                <w:b/>
                <w:kern w:val="0"/>
                <w:lang w:val="en-GB" w:eastAsia="en-AU"/>
                <w14:ligatures w14:val="none"/>
              </w:rPr>
            </w:pPr>
          </w:p>
        </w:tc>
        <w:tc>
          <w:tcPr>
            <w:tcW w:w="431" w:type="pct"/>
            <w:tcBorders>
              <w:bottom w:val="single" w:sz="4" w:space="0" w:color="auto"/>
            </w:tcBorders>
          </w:tcPr>
          <w:p w14:paraId="4466CA55" w14:textId="77777777" w:rsidR="00CD668D" w:rsidRPr="00761C8A" w:rsidRDefault="00CD668D" w:rsidP="00EA669D">
            <w:pPr>
              <w:rPr>
                <w:rFonts w:eastAsia="Times New Roman" w:cs="Calibri"/>
                <w:b/>
                <w:kern w:val="0"/>
                <w:lang w:val="en-GB" w:eastAsia="en-AU"/>
                <w14:ligatures w14:val="none"/>
              </w:rPr>
            </w:pPr>
          </w:p>
        </w:tc>
      </w:tr>
    </w:tbl>
    <w:p w14:paraId="014AB0B8" w14:textId="77777777" w:rsidR="00CC4317" w:rsidRPr="00761C8A" w:rsidRDefault="00CC4317" w:rsidP="00CC4317">
      <w:pPr>
        <w:pBdr>
          <w:between w:val="single" w:sz="4" w:space="1" w:color="auto"/>
        </w:pBdr>
        <w:shd w:val="clear" w:color="auto" w:fill="FDF39A" w:themeFill="accent2" w:themeFillTint="66"/>
        <w:rPr>
          <w:rFonts w:cs="Calibri"/>
          <w:lang w:val="en-GB"/>
        </w:rPr>
      </w:pPr>
      <w:r w:rsidRPr="00761C8A">
        <w:rPr>
          <w:rFonts w:cs="Calibri"/>
          <w:b/>
          <w:lang w:val="en-GB"/>
        </w:rPr>
        <w:t xml:space="preserve">System Element 4:  Community leadership and accountability, including by ACCOs </w:t>
      </w:r>
    </w:p>
    <w:p w14:paraId="296A4442" w14:textId="77777777" w:rsidR="00CC4317" w:rsidRPr="00761C8A" w:rsidRDefault="00CC4317" w:rsidP="00CC4317">
      <w:pPr>
        <w:numPr>
          <w:ilvl w:val="0"/>
          <w:numId w:val="2"/>
        </w:numPr>
        <w:shd w:val="clear" w:color="auto" w:fill="FEF9CC" w:themeFill="accent2" w:themeFillTint="33"/>
        <w:suppressAutoHyphens/>
        <w:spacing w:before="40" w:line="280" w:lineRule="atLeast"/>
        <w:rPr>
          <w:rFonts w:eastAsia="Aptos" w:cs="Times New Roman"/>
          <w:lang w:val="en-GB"/>
        </w:rPr>
      </w:pPr>
      <w:r w:rsidRPr="00761C8A">
        <w:rPr>
          <w:rFonts w:eastAsia="Times New Roman" w:cs="Times New Roman"/>
          <w:lang w:val="en-GB"/>
        </w:rPr>
        <w:t>Community leadership, accountability and shared decision making must be incorporated in all decisions regarding children and families.</w:t>
      </w:r>
    </w:p>
    <w:p w14:paraId="6CC96168" w14:textId="77777777" w:rsidR="00CC4317" w:rsidRPr="00761C8A" w:rsidRDefault="00CC4317" w:rsidP="00CC4317">
      <w:pPr>
        <w:numPr>
          <w:ilvl w:val="0"/>
          <w:numId w:val="2"/>
        </w:numPr>
        <w:shd w:val="clear" w:color="auto" w:fill="FEF9CC" w:themeFill="accent2" w:themeFillTint="33"/>
        <w:suppressAutoHyphens/>
        <w:spacing w:before="40" w:line="280" w:lineRule="atLeast"/>
        <w:rPr>
          <w:rFonts w:eastAsia="Aptos" w:cs="Times New Roman"/>
          <w:lang w:val="en-GB"/>
        </w:rPr>
      </w:pPr>
      <w:r w:rsidRPr="00761C8A">
        <w:rPr>
          <w:rFonts w:eastAsia="Aptos" w:cs="Times New Roman"/>
          <w:lang w:val="en-GB"/>
        </w:rPr>
        <w:t xml:space="preserve">Aboriginal and Torres Strait Islander communities and organisations often prioritise a focus on early support, and that leadership can play a huge role in reorienting the system. </w:t>
      </w:r>
    </w:p>
    <w:p w14:paraId="04AAB86D" w14:textId="77777777" w:rsidR="00CC4317" w:rsidRPr="00761C8A" w:rsidRDefault="00CC4317" w:rsidP="00CC4317">
      <w:pPr>
        <w:numPr>
          <w:ilvl w:val="0"/>
          <w:numId w:val="2"/>
        </w:numPr>
        <w:shd w:val="clear" w:color="auto" w:fill="FEF9CC" w:themeFill="accent2" w:themeFillTint="33"/>
        <w:suppressAutoHyphens/>
        <w:spacing w:before="40" w:line="280" w:lineRule="atLeast"/>
        <w:rPr>
          <w:rFonts w:cstheme="minorHAnsi"/>
          <w:lang w:val="en-GB"/>
        </w:rPr>
      </w:pPr>
      <w:r w:rsidRPr="00761C8A">
        <w:rPr>
          <w:rFonts w:eastAsia="Aptos" w:cs="Times New Roman"/>
          <w:lang w:val="en-GB"/>
        </w:rPr>
        <w:t xml:space="preserve">Alongside broader community leadership in child and family services, this element focuses on </w:t>
      </w:r>
      <w:r w:rsidRPr="00761C8A">
        <w:rPr>
          <w:rFonts w:eastAsia="Times New Roman" w:cs="Times New Roman"/>
          <w:lang w:val="en-GB"/>
        </w:rPr>
        <w:t>investing in ACCO leadership in the design and delivery of child and family services to Aboriginal and Torres Strait Islander people and communities.</w:t>
      </w:r>
    </w:p>
    <w:tbl>
      <w:tblPr>
        <w:tblStyle w:val="TableGrid"/>
        <w:tblW w:w="5000" w:type="pct"/>
        <w:tblLook w:val="04A0" w:firstRow="1" w:lastRow="0" w:firstColumn="1" w:lastColumn="0" w:noHBand="0" w:noVBand="1"/>
      </w:tblPr>
      <w:tblGrid>
        <w:gridCol w:w="8844"/>
        <w:gridCol w:w="3549"/>
        <w:gridCol w:w="1650"/>
        <w:gridCol w:w="1650"/>
        <w:gridCol w:w="1696"/>
        <w:gridCol w:w="1510"/>
        <w:gridCol w:w="1783"/>
      </w:tblGrid>
      <w:tr w:rsidR="003258F2" w:rsidRPr="00761C8A" w14:paraId="18739ABB" w14:textId="77777777" w:rsidTr="00CD668D">
        <w:tc>
          <w:tcPr>
            <w:tcW w:w="2138" w:type="pct"/>
            <w:tcBorders>
              <w:bottom w:val="single" w:sz="4" w:space="0" w:color="auto"/>
            </w:tcBorders>
          </w:tcPr>
          <w:p w14:paraId="3EF81C7D" w14:textId="77777777" w:rsidR="003258F2" w:rsidRPr="00761C8A" w:rsidRDefault="003258F2" w:rsidP="003258F2">
            <w:pPr>
              <w:tabs>
                <w:tab w:val="left" w:pos="720"/>
              </w:tabs>
              <w:rPr>
                <w:rFonts w:ascii="Gill Sans Nova" w:hAnsi="Gill Sans Nova"/>
                <w:spacing w:val="-2"/>
                <w:sz w:val="24"/>
                <w:szCs w:val="24"/>
                <w:lang w:val="en-GB"/>
              </w:rPr>
            </w:pPr>
            <w:r w:rsidRPr="00761C8A">
              <w:rPr>
                <w:rFonts w:ascii="Gill Sans Nova" w:eastAsia="Times New Roman" w:hAnsi="Gill Sans Nova" w:cs="Calibri"/>
                <w:b/>
                <w:kern w:val="0"/>
                <w:sz w:val="24"/>
                <w:szCs w:val="24"/>
                <w:lang w:val="en-GB" w:eastAsia="en-AU"/>
                <w14:ligatures w14:val="none"/>
              </w:rPr>
              <w:t>Actions</w:t>
            </w:r>
          </w:p>
        </w:tc>
        <w:tc>
          <w:tcPr>
            <w:tcW w:w="858" w:type="pct"/>
            <w:tcBorders>
              <w:bottom w:val="single" w:sz="4" w:space="0" w:color="auto"/>
            </w:tcBorders>
          </w:tcPr>
          <w:p w14:paraId="4F69B197" w14:textId="77777777" w:rsidR="003258F2" w:rsidRPr="00761C8A" w:rsidRDefault="003258F2" w:rsidP="003258F2">
            <w:pPr>
              <w:rPr>
                <w:rFonts w:ascii="Gill Sans Nova" w:hAnsi="Gill Sans Nova" w:cs="Calibri"/>
                <w:sz w:val="24"/>
                <w:szCs w:val="24"/>
                <w:lang w:val="en-GB"/>
              </w:rPr>
            </w:pPr>
            <w:r w:rsidRPr="00761C8A">
              <w:rPr>
                <w:rFonts w:ascii="Gill Sans Nova" w:hAnsi="Gill Sans Nova" w:cs="Calibri"/>
                <w:b/>
                <w:sz w:val="24"/>
                <w:szCs w:val="24"/>
                <w:lang w:val="en-GB"/>
              </w:rPr>
              <w:t xml:space="preserve">Activities  </w:t>
            </w:r>
          </w:p>
        </w:tc>
        <w:tc>
          <w:tcPr>
            <w:tcW w:w="399" w:type="pct"/>
            <w:tcBorders>
              <w:bottom w:val="single" w:sz="4" w:space="0" w:color="auto"/>
            </w:tcBorders>
          </w:tcPr>
          <w:p w14:paraId="24CEC0F4" w14:textId="77777777" w:rsidR="003258F2" w:rsidRPr="00761C8A" w:rsidRDefault="003258F2" w:rsidP="003258F2">
            <w:pPr>
              <w:rPr>
                <w:rFonts w:ascii="Gill Sans Nova" w:hAnsi="Gill Sans Nova" w:cs="Calibri"/>
                <w:sz w:val="24"/>
                <w:szCs w:val="24"/>
                <w:lang w:val="en-GB"/>
              </w:rPr>
            </w:pPr>
            <w:r w:rsidRPr="00761C8A">
              <w:rPr>
                <w:rFonts w:ascii="Gill Sans Nova" w:hAnsi="Gill Sans Nova" w:cs="Calibri"/>
                <w:b/>
                <w:sz w:val="24"/>
                <w:szCs w:val="24"/>
                <w:lang w:val="en-GB"/>
              </w:rPr>
              <w:t xml:space="preserve">Existing, changed or new activities </w:t>
            </w:r>
          </w:p>
        </w:tc>
        <w:tc>
          <w:tcPr>
            <w:tcW w:w="399" w:type="pct"/>
            <w:tcBorders>
              <w:bottom w:val="single" w:sz="4" w:space="0" w:color="auto"/>
            </w:tcBorders>
          </w:tcPr>
          <w:p w14:paraId="2ACD14FA" w14:textId="77777777" w:rsidR="003258F2" w:rsidRPr="00761C8A" w:rsidRDefault="003258F2" w:rsidP="003258F2">
            <w:pPr>
              <w:rPr>
                <w:rFonts w:ascii="Gill Sans Nova" w:hAnsi="Gill Sans Nova" w:cs="Calibri"/>
                <w:sz w:val="24"/>
                <w:szCs w:val="24"/>
                <w:lang w:val="en-GB"/>
              </w:rPr>
            </w:pPr>
            <w:r w:rsidRPr="00761C8A">
              <w:rPr>
                <w:rFonts w:ascii="Gill Sans Nova" w:eastAsia="Times New Roman" w:hAnsi="Gill Sans Nova" w:cs="Calibri"/>
                <w:b/>
                <w:kern w:val="0"/>
                <w:sz w:val="24"/>
                <w:szCs w:val="24"/>
                <w:lang w:val="en-GB" w:eastAsia="en-AU"/>
                <w14:ligatures w14:val="none"/>
              </w:rPr>
              <w:t>Barriers/ Mitigation Strategies</w:t>
            </w:r>
          </w:p>
        </w:tc>
        <w:tc>
          <w:tcPr>
            <w:tcW w:w="410" w:type="pct"/>
            <w:tcBorders>
              <w:bottom w:val="single" w:sz="4" w:space="0" w:color="auto"/>
            </w:tcBorders>
          </w:tcPr>
          <w:p w14:paraId="18AA877A" w14:textId="77777777" w:rsidR="003258F2" w:rsidRPr="00761C8A" w:rsidRDefault="003258F2" w:rsidP="003258F2">
            <w:pPr>
              <w:rPr>
                <w:rFonts w:ascii="Gill Sans Nova" w:hAnsi="Gill Sans Nova" w:cs="Calibri"/>
                <w:sz w:val="24"/>
                <w:szCs w:val="24"/>
                <w:lang w:val="en-GB"/>
              </w:rPr>
            </w:pPr>
            <w:r w:rsidRPr="00761C8A">
              <w:rPr>
                <w:rFonts w:ascii="Gill Sans Nova" w:eastAsia="Times New Roman" w:hAnsi="Gill Sans Nova" w:cs="Calibri"/>
                <w:b/>
                <w:kern w:val="0"/>
                <w:sz w:val="24"/>
                <w:szCs w:val="24"/>
                <w:lang w:val="en-GB" w:eastAsia="en-AU"/>
                <w14:ligatures w14:val="none"/>
              </w:rPr>
              <w:t>Resource commitment – incl. new or existing</w:t>
            </w:r>
          </w:p>
        </w:tc>
        <w:tc>
          <w:tcPr>
            <w:tcW w:w="365" w:type="pct"/>
            <w:tcBorders>
              <w:bottom w:val="single" w:sz="4" w:space="0" w:color="auto"/>
            </w:tcBorders>
          </w:tcPr>
          <w:p w14:paraId="611BFFD3" w14:textId="77777777" w:rsidR="003258F2" w:rsidRPr="00761C8A" w:rsidRDefault="003258F2" w:rsidP="003258F2">
            <w:pPr>
              <w:rPr>
                <w:rFonts w:ascii="Gill Sans Nova" w:hAnsi="Gill Sans Nova" w:cs="Calibri"/>
                <w:sz w:val="24"/>
                <w:szCs w:val="24"/>
                <w:lang w:val="en-GB"/>
              </w:rPr>
            </w:pPr>
            <w:r w:rsidRPr="00761C8A">
              <w:rPr>
                <w:rFonts w:ascii="Gill Sans Nova" w:eastAsia="Times New Roman" w:hAnsi="Gill Sans Nova" w:cs="Calibri"/>
                <w:b/>
                <w:kern w:val="0"/>
                <w:sz w:val="24"/>
                <w:szCs w:val="24"/>
                <w:lang w:val="en-GB" w:eastAsia="en-AU"/>
                <w14:ligatures w14:val="none"/>
              </w:rPr>
              <w:t xml:space="preserve">Timeframe for delivery </w:t>
            </w:r>
          </w:p>
        </w:tc>
        <w:tc>
          <w:tcPr>
            <w:tcW w:w="431" w:type="pct"/>
            <w:tcBorders>
              <w:bottom w:val="single" w:sz="4" w:space="0" w:color="auto"/>
            </w:tcBorders>
          </w:tcPr>
          <w:p w14:paraId="0A323DD0" w14:textId="77777777" w:rsidR="003258F2" w:rsidRPr="00761C8A" w:rsidRDefault="003258F2" w:rsidP="003258F2">
            <w:pPr>
              <w:rPr>
                <w:rFonts w:ascii="Gill Sans Nova" w:eastAsia="Times New Roman" w:hAnsi="Gill Sans Nova" w:cs="Calibri"/>
                <w:b/>
                <w:kern w:val="0"/>
                <w:sz w:val="24"/>
                <w:szCs w:val="24"/>
                <w:lang w:val="en-GB" w:eastAsia="en-AU"/>
                <w14:ligatures w14:val="none"/>
              </w:rPr>
            </w:pPr>
            <w:r w:rsidRPr="00761C8A">
              <w:rPr>
                <w:rFonts w:ascii="Gill Sans Nova" w:eastAsia="Times New Roman" w:hAnsi="Gill Sans Nova" w:cs="Calibri"/>
                <w:b/>
                <w:kern w:val="0"/>
                <w:sz w:val="24"/>
                <w:szCs w:val="24"/>
                <w:lang w:val="en-GB" w:eastAsia="en-AU"/>
                <w14:ligatures w14:val="none"/>
              </w:rPr>
              <w:t>Lead/</w:t>
            </w:r>
            <w:r w:rsidRPr="00761C8A">
              <w:rPr>
                <w:rFonts w:ascii="Gill Sans Nova" w:eastAsia="Times New Roman" w:hAnsi="Gill Sans Nova" w:cs="Calibri"/>
                <w:b/>
                <w:kern w:val="0"/>
                <w:sz w:val="24"/>
                <w:szCs w:val="24"/>
                <w:lang w:val="en-GB" w:eastAsia="en-AU"/>
                <w14:ligatures w14:val="none"/>
              </w:rPr>
              <w:br/>
              <w:t xml:space="preserve">Collaboration  </w:t>
            </w:r>
          </w:p>
          <w:p w14:paraId="447A0737" w14:textId="77777777" w:rsidR="003258F2" w:rsidRPr="00761C8A" w:rsidRDefault="003258F2" w:rsidP="003258F2">
            <w:pPr>
              <w:rPr>
                <w:rFonts w:ascii="Gill Sans Nova" w:hAnsi="Gill Sans Nova" w:cs="Calibri"/>
                <w:sz w:val="24"/>
                <w:szCs w:val="24"/>
                <w:lang w:val="en-GB"/>
              </w:rPr>
            </w:pPr>
          </w:p>
        </w:tc>
      </w:tr>
      <w:tr w:rsidR="00CD668D" w:rsidRPr="00761C8A" w14:paraId="6538BE46" w14:textId="77777777" w:rsidTr="00CD668D">
        <w:tc>
          <w:tcPr>
            <w:tcW w:w="2138" w:type="pct"/>
            <w:tcBorders>
              <w:bottom w:val="single" w:sz="4" w:space="0" w:color="auto"/>
            </w:tcBorders>
          </w:tcPr>
          <w:p w14:paraId="16B68081" w14:textId="77777777" w:rsidR="00CD668D" w:rsidRPr="00761C8A" w:rsidRDefault="00CD668D" w:rsidP="003258F2">
            <w:pPr>
              <w:tabs>
                <w:tab w:val="left" w:pos="720"/>
              </w:tabs>
              <w:rPr>
                <w:rFonts w:eastAsia="Times New Roman" w:cs="Calibri"/>
                <w:b/>
                <w:kern w:val="0"/>
                <w:lang w:val="en-GB" w:eastAsia="en-AU"/>
                <w14:ligatures w14:val="none"/>
              </w:rPr>
            </w:pPr>
          </w:p>
        </w:tc>
        <w:tc>
          <w:tcPr>
            <w:tcW w:w="858" w:type="pct"/>
            <w:tcBorders>
              <w:bottom w:val="single" w:sz="4" w:space="0" w:color="auto"/>
            </w:tcBorders>
          </w:tcPr>
          <w:p w14:paraId="726C8BA2" w14:textId="77777777" w:rsidR="00CD668D" w:rsidRPr="00761C8A" w:rsidRDefault="00CD668D" w:rsidP="003258F2">
            <w:pPr>
              <w:rPr>
                <w:rFonts w:cs="Calibri"/>
                <w:b/>
                <w:lang w:val="en-GB"/>
              </w:rPr>
            </w:pPr>
          </w:p>
        </w:tc>
        <w:tc>
          <w:tcPr>
            <w:tcW w:w="399" w:type="pct"/>
            <w:tcBorders>
              <w:bottom w:val="single" w:sz="4" w:space="0" w:color="auto"/>
            </w:tcBorders>
          </w:tcPr>
          <w:p w14:paraId="4935BD96" w14:textId="77777777" w:rsidR="00CD668D" w:rsidRPr="00761C8A" w:rsidRDefault="00CD668D" w:rsidP="003258F2">
            <w:pPr>
              <w:rPr>
                <w:rFonts w:cs="Calibri"/>
                <w:b/>
                <w:lang w:val="en-GB"/>
              </w:rPr>
            </w:pPr>
          </w:p>
        </w:tc>
        <w:tc>
          <w:tcPr>
            <w:tcW w:w="399" w:type="pct"/>
            <w:tcBorders>
              <w:bottom w:val="single" w:sz="4" w:space="0" w:color="auto"/>
            </w:tcBorders>
          </w:tcPr>
          <w:p w14:paraId="2DB70786" w14:textId="77777777" w:rsidR="00CD668D" w:rsidRPr="00761C8A" w:rsidRDefault="00CD668D" w:rsidP="003258F2">
            <w:pPr>
              <w:rPr>
                <w:rFonts w:eastAsia="Times New Roman" w:cs="Calibri"/>
                <w:b/>
                <w:kern w:val="0"/>
                <w:lang w:val="en-GB" w:eastAsia="en-AU"/>
                <w14:ligatures w14:val="none"/>
              </w:rPr>
            </w:pPr>
          </w:p>
        </w:tc>
        <w:tc>
          <w:tcPr>
            <w:tcW w:w="410" w:type="pct"/>
            <w:tcBorders>
              <w:bottom w:val="single" w:sz="4" w:space="0" w:color="auto"/>
            </w:tcBorders>
          </w:tcPr>
          <w:p w14:paraId="61A865F6" w14:textId="77777777" w:rsidR="00CD668D" w:rsidRPr="00761C8A" w:rsidRDefault="00CD668D" w:rsidP="003258F2">
            <w:pPr>
              <w:rPr>
                <w:rFonts w:eastAsia="Times New Roman" w:cs="Calibri"/>
                <w:b/>
                <w:kern w:val="0"/>
                <w:lang w:val="en-GB" w:eastAsia="en-AU"/>
                <w14:ligatures w14:val="none"/>
              </w:rPr>
            </w:pPr>
          </w:p>
        </w:tc>
        <w:tc>
          <w:tcPr>
            <w:tcW w:w="365" w:type="pct"/>
            <w:tcBorders>
              <w:bottom w:val="single" w:sz="4" w:space="0" w:color="auto"/>
            </w:tcBorders>
          </w:tcPr>
          <w:p w14:paraId="145C76BF" w14:textId="77777777" w:rsidR="00CD668D" w:rsidRPr="00761C8A" w:rsidRDefault="00CD668D" w:rsidP="003258F2">
            <w:pPr>
              <w:rPr>
                <w:rFonts w:eastAsia="Times New Roman" w:cs="Calibri"/>
                <w:b/>
                <w:kern w:val="0"/>
                <w:lang w:val="en-GB" w:eastAsia="en-AU"/>
                <w14:ligatures w14:val="none"/>
              </w:rPr>
            </w:pPr>
          </w:p>
        </w:tc>
        <w:tc>
          <w:tcPr>
            <w:tcW w:w="431" w:type="pct"/>
            <w:tcBorders>
              <w:bottom w:val="single" w:sz="4" w:space="0" w:color="auto"/>
            </w:tcBorders>
          </w:tcPr>
          <w:p w14:paraId="3A4431D6" w14:textId="77777777" w:rsidR="00CD668D" w:rsidRPr="00761C8A" w:rsidRDefault="00CD668D" w:rsidP="003258F2">
            <w:pPr>
              <w:rPr>
                <w:rFonts w:eastAsia="Times New Roman" w:cs="Calibri"/>
                <w:b/>
                <w:kern w:val="0"/>
                <w:lang w:val="en-GB" w:eastAsia="en-AU"/>
                <w14:ligatures w14:val="none"/>
              </w:rPr>
            </w:pPr>
          </w:p>
        </w:tc>
      </w:tr>
      <w:tr w:rsidR="00CD668D" w:rsidRPr="00761C8A" w14:paraId="01A291E5" w14:textId="77777777" w:rsidTr="00CD668D">
        <w:tc>
          <w:tcPr>
            <w:tcW w:w="2138" w:type="pct"/>
            <w:tcBorders>
              <w:bottom w:val="single" w:sz="4" w:space="0" w:color="auto"/>
            </w:tcBorders>
          </w:tcPr>
          <w:p w14:paraId="46BA734C" w14:textId="77777777" w:rsidR="00CD668D" w:rsidRPr="00761C8A" w:rsidRDefault="00CD668D" w:rsidP="003258F2">
            <w:pPr>
              <w:tabs>
                <w:tab w:val="left" w:pos="720"/>
              </w:tabs>
              <w:rPr>
                <w:rFonts w:eastAsia="Times New Roman" w:cs="Calibri"/>
                <w:b/>
                <w:kern w:val="0"/>
                <w:lang w:val="en-GB" w:eastAsia="en-AU"/>
                <w14:ligatures w14:val="none"/>
              </w:rPr>
            </w:pPr>
          </w:p>
        </w:tc>
        <w:tc>
          <w:tcPr>
            <w:tcW w:w="858" w:type="pct"/>
            <w:tcBorders>
              <w:bottom w:val="single" w:sz="4" w:space="0" w:color="auto"/>
            </w:tcBorders>
          </w:tcPr>
          <w:p w14:paraId="79E60259" w14:textId="77777777" w:rsidR="00CD668D" w:rsidRPr="00761C8A" w:rsidRDefault="00CD668D" w:rsidP="003258F2">
            <w:pPr>
              <w:rPr>
                <w:rFonts w:cs="Calibri"/>
                <w:b/>
                <w:lang w:val="en-GB"/>
              </w:rPr>
            </w:pPr>
          </w:p>
        </w:tc>
        <w:tc>
          <w:tcPr>
            <w:tcW w:w="399" w:type="pct"/>
            <w:tcBorders>
              <w:bottom w:val="single" w:sz="4" w:space="0" w:color="auto"/>
            </w:tcBorders>
          </w:tcPr>
          <w:p w14:paraId="07F50513" w14:textId="77777777" w:rsidR="00CD668D" w:rsidRPr="00761C8A" w:rsidRDefault="00CD668D" w:rsidP="003258F2">
            <w:pPr>
              <w:rPr>
                <w:rFonts w:cs="Calibri"/>
                <w:b/>
                <w:lang w:val="en-GB"/>
              </w:rPr>
            </w:pPr>
          </w:p>
        </w:tc>
        <w:tc>
          <w:tcPr>
            <w:tcW w:w="399" w:type="pct"/>
            <w:tcBorders>
              <w:bottom w:val="single" w:sz="4" w:space="0" w:color="auto"/>
            </w:tcBorders>
          </w:tcPr>
          <w:p w14:paraId="5DD05D60" w14:textId="77777777" w:rsidR="00CD668D" w:rsidRPr="00761C8A" w:rsidRDefault="00CD668D" w:rsidP="003258F2">
            <w:pPr>
              <w:rPr>
                <w:rFonts w:eastAsia="Times New Roman" w:cs="Calibri"/>
                <w:b/>
                <w:kern w:val="0"/>
                <w:lang w:val="en-GB" w:eastAsia="en-AU"/>
                <w14:ligatures w14:val="none"/>
              </w:rPr>
            </w:pPr>
          </w:p>
        </w:tc>
        <w:tc>
          <w:tcPr>
            <w:tcW w:w="410" w:type="pct"/>
            <w:tcBorders>
              <w:bottom w:val="single" w:sz="4" w:space="0" w:color="auto"/>
            </w:tcBorders>
          </w:tcPr>
          <w:p w14:paraId="1D9B23EA" w14:textId="77777777" w:rsidR="00CD668D" w:rsidRPr="00761C8A" w:rsidRDefault="00CD668D" w:rsidP="003258F2">
            <w:pPr>
              <w:rPr>
                <w:rFonts w:eastAsia="Times New Roman" w:cs="Calibri"/>
                <w:b/>
                <w:kern w:val="0"/>
                <w:lang w:val="en-GB" w:eastAsia="en-AU"/>
                <w14:ligatures w14:val="none"/>
              </w:rPr>
            </w:pPr>
          </w:p>
        </w:tc>
        <w:tc>
          <w:tcPr>
            <w:tcW w:w="365" w:type="pct"/>
            <w:tcBorders>
              <w:bottom w:val="single" w:sz="4" w:space="0" w:color="auto"/>
            </w:tcBorders>
          </w:tcPr>
          <w:p w14:paraId="63BD7B08" w14:textId="77777777" w:rsidR="00CD668D" w:rsidRPr="00761C8A" w:rsidRDefault="00CD668D" w:rsidP="003258F2">
            <w:pPr>
              <w:rPr>
                <w:rFonts w:eastAsia="Times New Roman" w:cs="Calibri"/>
                <w:b/>
                <w:kern w:val="0"/>
                <w:lang w:val="en-GB" w:eastAsia="en-AU"/>
                <w14:ligatures w14:val="none"/>
              </w:rPr>
            </w:pPr>
          </w:p>
        </w:tc>
        <w:tc>
          <w:tcPr>
            <w:tcW w:w="431" w:type="pct"/>
            <w:tcBorders>
              <w:bottom w:val="single" w:sz="4" w:space="0" w:color="auto"/>
            </w:tcBorders>
          </w:tcPr>
          <w:p w14:paraId="7725D67E" w14:textId="77777777" w:rsidR="00CD668D" w:rsidRPr="00761C8A" w:rsidRDefault="00CD668D" w:rsidP="003258F2">
            <w:pPr>
              <w:rPr>
                <w:rFonts w:eastAsia="Times New Roman" w:cs="Calibri"/>
                <w:b/>
                <w:kern w:val="0"/>
                <w:lang w:val="en-GB" w:eastAsia="en-AU"/>
                <w14:ligatures w14:val="none"/>
              </w:rPr>
            </w:pPr>
          </w:p>
        </w:tc>
      </w:tr>
      <w:tr w:rsidR="00CD668D" w:rsidRPr="00761C8A" w14:paraId="17613287" w14:textId="77777777" w:rsidTr="00CD668D">
        <w:tc>
          <w:tcPr>
            <w:tcW w:w="2138" w:type="pct"/>
            <w:tcBorders>
              <w:bottom w:val="single" w:sz="4" w:space="0" w:color="auto"/>
            </w:tcBorders>
          </w:tcPr>
          <w:p w14:paraId="6493811F" w14:textId="77777777" w:rsidR="00CD668D" w:rsidRPr="00761C8A" w:rsidRDefault="00CD668D" w:rsidP="003258F2">
            <w:pPr>
              <w:tabs>
                <w:tab w:val="left" w:pos="720"/>
              </w:tabs>
              <w:rPr>
                <w:rFonts w:eastAsia="Times New Roman" w:cs="Calibri"/>
                <w:b/>
                <w:kern w:val="0"/>
                <w:lang w:val="en-GB" w:eastAsia="en-AU"/>
                <w14:ligatures w14:val="none"/>
              </w:rPr>
            </w:pPr>
          </w:p>
        </w:tc>
        <w:tc>
          <w:tcPr>
            <w:tcW w:w="858" w:type="pct"/>
            <w:tcBorders>
              <w:bottom w:val="single" w:sz="4" w:space="0" w:color="auto"/>
            </w:tcBorders>
          </w:tcPr>
          <w:p w14:paraId="09CD61CD" w14:textId="77777777" w:rsidR="00CD668D" w:rsidRPr="00761C8A" w:rsidRDefault="00CD668D" w:rsidP="003258F2">
            <w:pPr>
              <w:rPr>
                <w:rFonts w:cs="Calibri"/>
                <w:b/>
                <w:lang w:val="en-GB"/>
              </w:rPr>
            </w:pPr>
          </w:p>
        </w:tc>
        <w:tc>
          <w:tcPr>
            <w:tcW w:w="399" w:type="pct"/>
            <w:tcBorders>
              <w:bottom w:val="single" w:sz="4" w:space="0" w:color="auto"/>
            </w:tcBorders>
          </w:tcPr>
          <w:p w14:paraId="272D994A" w14:textId="77777777" w:rsidR="00CD668D" w:rsidRPr="00761C8A" w:rsidRDefault="00CD668D" w:rsidP="003258F2">
            <w:pPr>
              <w:rPr>
                <w:rFonts w:cs="Calibri"/>
                <w:b/>
                <w:lang w:val="en-GB"/>
              </w:rPr>
            </w:pPr>
          </w:p>
        </w:tc>
        <w:tc>
          <w:tcPr>
            <w:tcW w:w="399" w:type="pct"/>
            <w:tcBorders>
              <w:bottom w:val="single" w:sz="4" w:space="0" w:color="auto"/>
            </w:tcBorders>
          </w:tcPr>
          <w:p w14:paraId="1B5E7EFB" w14:textId="77777777" w:rsidR="00CD668D" w:rsidRPr="00761C8A" w:rsidRDefault="00CD668D" w:rsidP="003258F2">
            <w:pPr>
              <w:rPr>
                <w:rFonts w:eastAsia="Times New Roman" w:cs="Calibri"/>
                <w:b/>
                <w:kern w:val="0"/>
                <w:lang w:val="en-GB" w:eastAsia="en-AU"/>
                <w14:ligatures w14:val="none"/>
              </w:rPr>
            </w:pPr>
          </w:p>
        </w:tc>
        <w:tc>
          <w:tcPr>
            <w:tcW w:w="410" w:type="pct"/>
            <w:tcBorders>
              <w:bottom w:val="single" w:sz="4" w:space="0" w:color="auto"/>
            </w:tcBorders>
          </w:tcPr>
          <w:p w14:paraId="133A2785" w14:textId="77777777" w:rsidR="00CD668D" w:rsidRPr="00761C8A" w:rsidRDefault="00CD668D" w:rsidP="003258F2">
            <w:pPr>
              <w:rPr>
                <w:rFonts w:eastAsia="Times New Roman" w:cs="Calibri"/>
                <w:b/>
                <w:kern w:val="0"/>
                <w:lang w:val="en-GB" w:eastAsia="en-AU"/>
                <w14:ligatures w14:val="none"/>
              </w:rPr>
            </w:pPr>
          </w:p>
        </w:tc>
        <w:tc>
          <w:tcPr>
            <w:tcW w:w="365" w:type="pct"/>
            <w:tcBorders>
              <w:bottom w:val="single" w:sz="4" w:space="0" w:color="auto"/>
            </w:tcBorders>
          </w:tcPr>
          <w:p w14:paraId="390AE5F8" w14:textId="77777777" w:rsidR="00CD668D" w:rsidRPr="00761C8A" w:rsidRDefault="00CD668D" w:rsidP="003258F2">
            <w:pPr>
              <w:rPr>
                <w:rFonts w:eastAsia="Times New Roman" w:cs="Calibri"/>
                <w:b/>
                <w:kern w:val="0"/>
                <w:lang w:val="en-GB" w:eastAsia="en-AU"/>
                <w14:ligatures w14:val="none"/>
              </w:rPr>
            </w:pPr>
          </w:p>
        </w:tc>
        <w:tc>
          <w:tcPr>
            <w:tcW w:w="431" w:type="pct"/>
            <w:tcBorders>
              <w:bottom w:val="single" w:sz="4" w:space="0" w:color="auto"/>
            </w:tcBorders>
          </w:tcPr>
          <w:p w14:paraId="72252DF6" w14:textId="77777777" w:rsidR="00CD668D" w:rsidRPr="00761C8A" w:rsidRDefault="00CD668D" w:rsidP="003258F2">
            <w:pPr>
              <w:rPr>
                <w:rFonts w:eastAsia="Times New Roman" w:cs="Calibri"/>
                <w:b/>
                <w:kern w:val="0"/>
                <w:lang w:val="en-GB" w:eastAsia="en-AU"/>
                <w14:ligatures w14:val="none"/>
              </w:rPr>
            </w:pPr>
          </w:p>
        </w:tc>
      </w:tr>
    </w:tbl>
    <w:p w14:paraId="0EAEBFE5" w14:textId="77777777" w:rsidR="00CC4317" w:rsidRPr="00761C8A" w:rsidRDefault="00CC4317" w:rsidP="00CC4317">
      <w:pPr>
        <w:keepNext/>
        <w:pBdr>
          <w:between w:val="single" w:sz="4" w:space="1" w:color="auto"/>
        </w:pBdr>
        <w:shd w:val="clear" w:color="auto" w:fill="FDF39A" w:themeFill="accent2" w:themeFillTint="66"/>
        <w:rPr>
          <w:rFonts w:cs="Calibri"/>
          <w:lang w:val="en-GB"/>
        </w:rPr>
      </w:pPr>
      <w:r w:rsidRPr="00761C8A">
        <w:rPr>
          <w:rFonts w:cs="Calibri"/>
          <w:b/>
          <w:lang w:val="en-GB"/>
        </w:rPr>
        <w:lastRenderedPageBreak/>
        <w:t>System Element 5: Collaboration and buy-in across different levels and portfolios of government</w:t>
      </w:r>
      <w:r w:rsidRPr="00761C8A">
        <w:rPr>
          <w:rFonts w:cstheme="minorHAnsi"/>
          <w:b/>
          <w:lang w:val="en-GB"/>
        </w:rPr>
        <w:t xml:space="preserve"> </w:t>
      </w:r>
    </w:p>
    <w:p w14:paraId="61046C76" w14:textId="77777777" w:rsidR="00CC4317" w:rsidRPr="00761C8A" w:rsidRDefault="00CC4317" w:rsidP="00CC4317">
      <w:pPr>
        <w:numPr>
          <w:ilvl w:val="0"/>
          <w:numId w:val="2"/>
        </w:numPr>
        <w:shd w:val="clear" w:color="auto" w:fill="FEF9CC" w:themeFill="accent2" w:themeFillTint="33"/>
        <w:suppressAutoHyphens/>
        <w:spacing w:before="40" w:line="280" w:lineRule="atLeast"/>
        <w:rPr>
          <w:rFonts w:eastAsia="Times New Roman" w:cs="Times New Roman"/>
          <w:lang w:val="en-GB"/>
        </w:rPr>
      </w:pPr>
      <w:r w:rsidRPr="00761C8A">
        <w:rPr>
          <w:rFonts w:eastAsia="Times New Roman" w:cs="Times New Roman"/>
          <w:lang w:val="en-GB"/>
        </w:rPr>
        <w:t xml:space="preserve">Strengthening family supports requires multidisciplinary responses that extend across multiple portfolios. </w:t>
      </w:r>
    </w:p>
    <w:p w14:paraId="01C1D485" w14:textId="77777777" w:rsidR="00CC4317" w:rsidRPr="00761C8A" w:rsidRDefault="00CC4317" w:rsidP="00CC4317">
      <w:pPr>
        <w:numPr>
          <w:ilvl w:val="0"/>
          <w:numId w:val="2"/>
        </w:numPr>
        <w:shd w:val="clear" w:color="auto" w:fill="FEF9CC" w:themeFill="accent2" w:themeFillTint="33"/>
        <w:suppressAutoHyphens/>
        <w:spacing w:before="40" w:line="280" w:lineRule="atLeast"/>
        <w:rPr>
          <w:lang w:val="en-GB"/>
        </w:rPr>
      </w:pPr>
      <w:r w:rsidRPr="00761C8A">
        <w:rPr>
          <w:rFonts w:eastAsia="Times New Roman" w:cs="Times New Roman"/>
          <w:lang w:val="en-GB"/>
        </w:rPr>
        <w:t>Collaboration and integration between government departments, within and across jurisdictions, including cross-portfolio buy-in at local service, departmental and ministerial levels is crucial to reduce siloes and adopt a holistic approach to service delivery.</w:t>
      </w:r>
    </w:p>
    <w:tbl>
      <w:tblPr>
        <w:tblStyle w:val="TableGrid"/>
        <w:tblW w:w="5000" w:type="pct"/>
        <w:tblLook w:val="04A0" w:firstRow="1" w:lastRow="0" w:firstColumn="1" w:lastColumn="0" w:noHBand="0" w:noVBand="1"/>
      </w:tblPr>
      <w:tblGrid>
        <w:gridCol w:w="8844"/>
        <w:gridCol w:w="3549"/>
        <w:gridCol w:w="1650"/>
        <w:gridCol w:w="1650"/>
        <w:gridCol w:w="1696"/>
        <w:gridCol w:w="1510"/>
        <w:gridCol w:w="1783"/>
      </w:tblGrid>
      <w:tr w:rsidR="003258F2" w:rsidRPr="00761C8A" w14:paraId="4A5002AF" w14:textId="77777777" w:rsidTr="00CD668D">
        <w:tc>
          <w:tcPr>
            <w:tcW w:w="2138" w:type="pct"/>
            <w:tcBorders>
              <w:bottom w:val="single" w:sz="4" w:space="0" w:color="auto"/>
            </w:tcBorders>
          </w:tcPr>
          <w:p w14:paraId="280B8F8E" w14:textId="77777777" w:rsidR="003258F2" w:rsidRPr="00761C8A" w:rsidRDefault="003258F2" w:rsidP="003258F2">
            <w:pPr>
              <w:tabs>
                <w:tab w:val="left" w:pos="720"/>
              </w:tabs>
              <w:rPr>
                <w:rFonts w:ascii="Gill Sans Nova" w:hAnsi="Gill Sans Nova"/>
                <w:spacing w:val="-2"/>
                <w:sz w:val="24"/>
                <w:szCs w:val="24"/>
                <w:lang w:val="en-GB"/>
              </w:rPr>
            </w:pPr>
            <w:r w:rsidRPr="00761C8A">
              <w:rPr>
                <w:rFonts w:ascii="Gill Sans Nova" w:eastAsia="Times New Roman" w:hAnsi="Gill Sans Nova" w:cs="Calibri"/>
                <w:b/>
                <w:kern w:val="0"/>
                <w:sz w:val="24"/>
                <w:szCs w:val="24"/>
                <w:lang w:val="en-GB" w:eastAsia="en-AU"/>
                <w14:ligatures w14:val="none"/>
              </w:rPr>
              <w:t>Actions</w:t>
            </w:r>
          </w:p>
        </w:tc>
        <w:tc>
          <w:tcPr>
            <w:tcW w:w="858" w:type="pct"/>
            <w:tcBorders>
              <w:bottom w:val="single" w:sz="4" w:space="0" w:color="auto"/>
            </w:tcBorders>
          </w:tcPr>
          <w:p w14:paraId="5E8EF94D" w14:textId="77777777" w:rsidR="003258F2" w:rsidRPr="00761C8A" w:rsidRDefault="003258F2" w:rsidP="003258F2">
            <w:pPr>
              <w:rPr>
                <w:rFonts w:ascii="Gill Sans Nova" w:hAnsi="Gill Sans Nova" w:cs="Calibri"/>
                <w:sz w:val="24"/>
                <w:szCs w:val="24"/>
                <w:lang w:val="en-GB"/>
              </w:rPr>
            </w:pPr>
            <w:r w:rsidRPr="00761C8A">
              <w:rPr>
                <w:rFonts w:ascii="Gill Sans Nova" w:hAnsi="Gill Sans Nova" w:cs="Calibri"/>
                <w:b/>
                <w:sz w:val="24"/>
                <w:szCs w:val="24"/>
                <w:lang w:val="en-GB"/>
              </w:rPr>
              <w:t xml:space="preserve">Activities  </w:t>
            </w:r>
          </w:p>
        </w:tc>
        <w:tc>
          <w:tcPr>
            <w:tcW w:w="399" w:type="pct"/>
            <w:tcBorders>
              <w:bottom w:val="single" w:sz="4" w:space="0" w:color="auto"/>
            </w:tcBorders>
          </w:tcPr>
          <w:p w14:paraId="2DFEDA16" w14:textId="77777777" w:rsidR="003258F2" w:rsidRPr="00761C8A" w:rsidRDefault="003258F2" w:rsidP="003258F2">
            <w:pPr>
              <w:rPr>
                <w:rFonts w:ascii="Gill Sans Nova" w:hAnsi="Gill Sans Nova" w:cs="Calibri"/>
                <w:sz w:val="24"/>
                <w:szCs w:val="24"/>
                <w:lang w:val="en-GB"/>
              </w:rPr>
            </w:pPr>
            <w:r w:rsidRPr="00761C8A">
              <w:rPr>
                <w:rFonts w:ascii="Gill Sans Nova" w:hAnsi="Gill Sans Nova" w:cs="Calibri"/>
                <w:b/>
                <w:sz w:val="24"/>
                <w:szCs w:val="24"/>
                <w:lang w:val="en-GB"/>
              </w:rPr>
              <w:t xml:space="preserve">Existing, changed or new activities </w:t>
            </w:r>
          </w:p>
        </w:tc>
        <w:tc>
          <w:tcPr>
            <w:tcW w:w="399" w:type="pct"/>
            <w:tcBorders>
              <w:bottom w:val="single" w:sz="4" w:space="0" w:color="auto"/>
            </w:tcBorders>
          </w:tcPr>
          <w:p w14:paraId="2501530A" w14:textId="77777777" w:rsidR="003258F2" w:rsidRPr="00761C8A" w:rsidRDefault="003258F2" w:rsidP="003258F2">
            <w:pPr>
              <w:rPr>
                <w:rFonts w:ascii="Gill Sans Nova" w:hAnsi="Gill Sans Nova" w:cs="Calibri"/>
                <w:sz w:val="24"/>
                <w:szCs w:val="24"/>
                <w:lang w:val="en-GB"/>
              </w:rPr>
            </w:pPr>
            <w:r w:rsidRPr="00761C8A">
              <w:rPr>
                <w:rFonts w:ascii="Gill Sans Nova" w:eastAsia="Times New Roman" w:hAnsi="Gill Sans Nova" w:cs="Calibri"/>
                <w:b/>
                <w:kern w:val="0"/>
                <w:sz w:val="24"/>
                <w:szCs w:val="24"/>
                <w:lang w:val="en-GB" w:eastAsia="en-AU"/>
                <w14:ligatures w14:val="none"/>
              </w:rPr>
              <w:t>Barriers/ Mitigation Strategies</w:t>
            </w:r>
          </w:p>
        </w:tc>
        <w:tc>
          <w:tcPr>
            <w:tcW w:w="410" w:type="pct"/>
            <w:tcBorders>
              <w:bottom w:val="single" w:sz="4" w:space="0" w:color="auto"/>
            </w:tcBorders>
          </w:tcPr>
          <w:p w14:paraId="3EDB6054" w14:textId="77777777" w:rsidR="003258F2" w:rsidRPr="00761C8A" w:rsidRDefault="003258F2" w:rsidP="003258F2">
            <w:pPr>
              <w:rPr>
                <w:rFonts w:ascii="Gill Sans Nova" w:hAnsi="Gill Sans Nova" w:cs="Calibri"/>
                <w:sz w:val="24"/>
                <w:szCs w:val="24"/>
                <w:lang w:val="en-GB"/>
              </w:rPr>
            </w:pPr>
            <w:r w:rsidRPr="00761C8A">
              <w:rPr>
                <w:rFonts w:ascii="Gill Sans Nova" w:eastAsia="Times New Roman" w:hAnsi="Gill Sans Nova" w:cs="Calibri"/>
                <w:b/>
                <w:kern w:val="0"/>
                <w:sz w:val="24"/>
                <w:szCs w:val="24"/>
                <w:lang w:val="en-GB" w:eastAsia="en-AU"/>
                <w14:ligatures w14:val="none"/>
              </w:rPr>
              <w:t>Resource commitment – incl. new or existing</w:t>
            </w:r>
          </w:p>
        </w:tc>
        <w:tc>
          <w:tcPr>
            <w:tcW w:w="365" w:type="pct"/>
            <w:tcBorders>
              <w:bottom w:val="single" w:sz="4" w:space="0" w:color="auto"/>
            </w:tcBorders>
          </w:tcPr>
          <w:p w14:paraId="010B4B1D" w14:textId="77777777" w:rsidR="003258F2" w:rsidRPr="00761C8A" w:rsidRDefault="003258F2" w:rsidP="003258F2">
            <w:pPr>
              <w:rPr>
                <w:rFonts w:ascii="Gill Sans Nova" w:hAnsi="Gill Sans Nova" w:cs="Calibri"/>
                <w:sz w:val="24"/>
                <w:szCs w:val="24"/>
                <w:lang w:val="en-GB"/>
              </w:rPr>
            </w:pPr>
            <w:r w:rsidRPr="00761C8A">
              <w:rPr>
                <w:rFonts w:ascii="Gill Sans Nova" w:eastAsia="Times New Roman" w:hAnsi="Gill Sans Nova" w:cs="Calibri"/>
                <w:b/>
                <w:kern w:val="0"/>
                <w:sz w:val="24"/>
                <w:szCs w:val="24"/>
                <w:lang w:val="en-GB" w:eastAsia="en-AU"/>
                <w14:ligatures w14:val="none"/>
              </w:rPr>
              <w:t xml:space="preserve">Timeframe for delivery </w:t>
            </w:r>
          </w:p>
        </w:tc>
        <w:tc>
          <w:tcPr>
            <w:tcW w:w="431" w:type="pct"/>
            <w:tcBorders>
              <w:bottom w:val="single" w:sz="4" w:space="0" w:color="auto"/>
            </w:tcBorders>
          </w:tcPr>
          <w:p w14:paraId="294D4DC9" w14:textId="77777777" w:rsidR="003258F2" w:rsidRPr="00761C8A" w:rsidRDefault="003258F2" w:rsidP="003258F2">
            <w:pPr>
              <w:rPr>
                <w:rFonts w:ascii="Gill Sans Nova" w:eastAsia="Times New Roman" w:hAnsi="Gill Sans Nova" w:cs="Calibri"/>
                <w:b/>
                <w:kern w:val="0"/>
                <w:sz w:val="24"/>
                <w:szCs w:val="24"/>
                <w:lang w:val="en-GB" w:eastAsia="en-AU"/>
                <w14:ligatures w14:val="none"/>
              </w:rPr>
            </w:pPr>
            <w:r w:rsidRPr="00761C8A">
              <w:rPr>
                <w:rFonts w:ascii="Gill Sans Nova" w:eastAsia="Times New Roman" w:hAnsi="Gill Sans Nova" w:cs="Calibri"/>
                <w:b/>
                <w:kern w:val="0"/>
                <w:sz w:val="24"/>
                <w:szCs w:val="24"/>
                <w:lang w:val="en-GB" w:eastAsia="en-AU"/>
                <w14:ligatures w14:val="none"/>
              </w:rPr>
              <w:t>Lead/</w:t>
            </w:r>
            <w:r w:rsidRPr="00761C8A">
              <w:rPr>
                <w:rFonts w:ascii="Gill Sans Nova" w:eastAsia="Times New Roman" w:hAnsi="Gill Sans Nova" w:cs="Calibri"/>
                <w:b/>
                <w:kern w:val="0"/>
                <w:sz w:val="24"/>
                <w:szCs w:val="24"/>
                <w:lang w:val="en-GB" w:eastAsia="en-AU"/>
                <w14:ligatures w14:val="none"/>
              </w:rPr>
              <w:br/>
              <w:t xml:space="preserve">Collaboration  </w:t>
            </w:r>
          </w:p>
          <w:p w14:paraId="15ADDEFB" w14:textId="77777777" w:rsidR="003258F2" w:rsidRPr="00761C8A" w:rsidRDefault="003258F2" w:rsidP="003258F2">
            <w:pPr>
              <w:rPr>
                <w:rFonts w:ascii="Gill Sans Nova" w:hAnsi="Gill Sans Nova" w:cs="Calibri"/>
                <w:sz w:val="24"/>
                <w:szCs w:val="24"/>
                <w:lang w:val="en-GB"/>
              </w:rPr>
            </w:pPr>
          </w:p>
        </w:tc>
      </w:tr>
      <w:tr w:rsidR="00CD668D" w:rsidRPr="00761C8A" w14:paraId="09044E13" w14:textId="77777777" w:rsidTr="00CD668D">
        <w:tc>
          <w:tcPr>
            <w:tcW w:w="2138" w:type="pct"/>
            <w:tcBorders>
              <w:bottom w:val="single" w:sz="4" w:space="0" w:color="auto"/>
            </w:tcBorders>
          </w:tcPr>
          <w:p w14:paraId="2E087FDE" w14:textId="77777777" w:rsidR="00CD668D" w:rsidRPr="00761C8A" w:rsidRDefault="00CD668D" w:rsidP="003258F2">
            <w:pPr>
              <w:tabs>
                <w:tab w:val="left" w:pos="720"/>
              </w:tabs>
              <w:rPr>
                <w:rFonts w:eastAsia="Times New Roman" w:cs="Calibri"/>
                <w:b/>
                <w:kern w:val="0"/>
                <w:lang w:val="en-GB" w:eastAsia="en-AU"/>
                <w14:ligatures w14:val="none"/>
              </w:rPr>
            </w:pPr>
          </w:p>
        </w:tc>
        <w:tc>
          <w:tcPr>
            <w:tcW w:w="858" w:type="pct"/>
            <w:tcBorders>
              <w:bottom w:val="single" w:sz="4" w:space="0" w:color="auto"/>
            </w:tcBorders>
          </w:tcPr>
          <w:p w14:paraId="171E22C5" w14:textId="77777777" w:rsidR="00CD668D" w:rsidRPr="00761C8A" w:rsidRDefault="00CD668D" w:rsidP="003258F2">
            <w:pPr>
              <w:rPr>
                <w:rFonts w:cs="Calibri"/>
                <w:b/>
                <w:lang w:val="en-GB"/>
              </w:rPr>
            </w:pPr>
          </w:p>
        </w:tc>
        <w:tc>
          <w:tcPr>
            <w:tcW w:w="399" w:type="pct"/>
            <w:tcBorders>
              <w:bottom w:val="single" w:sz="4" w:space="0" w:color="auto"/>
            </w:tcBorders>
          </w:tcPr>
          <w:p w14:paraId="7A289F1A" w14:textId="77777777" w:rsidR="00CD668D" w:rsidRPr="00761C8A" w:rsidRDefault="00CD668D" w:rsidP="003258F2">
            <w:pPr>
              <w:rPr>
                <w:rFonts w:cs="Calibri"/>
                <w:b/>
                <w:lang w:val="en-GB"/>
              </w:rPr>
            </w:pPr>
          </w:p>
        </w:tc>
        <w:tc>
          <w:tcPr>
            <w:tcW w:w="399" w:type="pct"/>
            <w:tcBorders>
              <w:bottom w:val="single" w:sz="4" w:space="0" w:color="auto"/>
            </w:tcBorders>
          </w:tcPr>
          <w:p w14:paraId="036CA9DA" w14:textId="77777777" w:rsidR="00CD668D" w:rsidRPr="00761C8A" w:rsidRDefault="00CD668D" w:rsidP="003258F2">
            <w:pPr>
              <w:rPr>
                <w:rFonts w:eastAsia="Times New Roman" w:cs="Calibri"/>
                <w:b/>
                <w:kern w:val="0"/>
                <w:lang w:val="en-GB" w:eastAsia="en-AU"/>
                <w14:ligatures w14:val="none"/>
              </w:rPr>
            </w:pPr>
          </w:p>
        </w:tc>
        <w:tc>
          <w:tcPr>
            <w:tcW w:w="410" w:type="pct"/>
            <w:tcBorders>
              <w:bottom w:val="single" w:sz="4" w:space="0" w:color="auto"/>
            </w:tcBorders>
          </w:tcPr>
          <w:p w14:paraId="7ABCB7FB" w14:textId="77777777" w:rsidR="00CD668D" w:rsidRPr="00761C8A" w:rsidRDefault="00CD668D" w:rsidP="003258F2">
            <w:pPr>
              <w:rPr>
                <w:rFonts w:eastAsia="Times New Roman" w:cs="Calibri"/>
                <w:b/>
                <w:kern w:val="0"/>
                <w:lang w:val="en-GB" w:eastAsia="en-AU"/>
                <w14:ligatures w14:val="none"/>
              </w:rPr>
            </w:pPr>
          </w:p>
        </w:tc>
        <w:tc>
          <w:tcPr>
            <w:tcW w:w="365" w:type="pct"/>
            <w:tcBorders>
              <w:bottom w:val="single" w:sz="4" w:space="0" w:color="auto"/>
            </w:tcBorders>
          </w:tcPr>
          <w:p w14:paraId="34EB0355" w14:textId="77777777" w:rsidR="00CD668D" w:rsidRPr="00761C8A" w:rsidRDefault="00CD668D" w:rsidP="003258F2">
            <w:pPr>
              <w:rPr>
                <w:rFonts w:eastAsia="Times New Roman" w:cs="Calibri"/>
                <w:b/>
                <w:kern w:val="0"/>
                <w:lang w:val="en-GB" w:eastAsia="en-AU"/>
                <w14:ligatures w14:val="none"/>
              </w:rPr>
            </w:pPr>
          </w:p>
        </w:tc>
        <w:tc>
          <w:tcPr>
            <w:tcW w:w="431" w:type="pct"/>
            <w:tcBorders>
              <w:bottom w:val="single" w:sz="4" w:space="0" w:color="auto"/>
            </w:tcBorders>
          </w:tcPr>
          <w:p w14:paraId="36EBA421" w14:textId="77777777" w:rsidR="00CD668D" w:rsidRPr="00761C8A" w:rsidRDefault="00CD668D" w:rsidP="003258F2">
            <w:pPr>
              <w:rPr>
                <w:rFonts w:eastAsia="Times New Roman" w:cs="Calibri"/>
                <w:b/>
                <w:kern w:val="0"/>
                <w:lang w:val="en-GB" w:eastAsia="en-AU"/>
                <w14:ligatures w14:val="none"/>
              </w:rPr>
            </w:pPr>
          </w:p>
        </w:tc>
      </w:tr>
      <w:tr w:rsidR="00CD668D" w:rsidRPr="00761C8A" w14:paraId="2A915D7E" w14:textId="77777777" w:rsidTr="00CD668D">
        <w:tc>
          <w:tcPr>
            <w:tcW w:w="2138" w:type="pct"/>
            <w:tcBorders>
              <w:bottom w:val="single" w:sz="4" w:space="0" w:color="auto"/>
            </w:tcBorders>
          </w:tcPr>
          <w:p w14:paraId="55DBD9DC" w14:textId="77777777" w:rsidR="00CD668D" w:rsidRPr="00761C8A" w:rsidRDefault="00CD668D" w:rsidP="003258F2">
            <w:pPr>
              <w:tabs>
                <w:tab w:val="left" w:pos="720"/>
              </w:tabs>
              <w:rPr>
                <w:rFonts w:eastAsia="Times New Roman" w:cs="Calibri"/>
                <w:b/>
                <w:kern w:val="0"/>
                <w:lang w:val="en-GB" w:eastAsia="en-AU"/>
                <w14:ligatures w14:val="none"/>
              </w:rPr>
            </w:pPr>
          </w:p>
        </w:tc>
        <w:tc>
          <w:tcPr>
            <w:tcW w:w="858" w:type="pct"/>
            <w:tcBorders>
              <w:bottom w:val="single" w:sz="4" w:space="0" w:color="auto"/>
            </w:tcBorders>
          </w:tcPr>
          <w:p w14:paraId="6E419DC4" w14:textId="77777777" w:rsidR="00CD668D" w:rsidRPr="00761C8A" w:rsidRDefault="00CD668D" w:rsidP="003258F2">
            <w:pPr>
              <w:rPr>
                <w:rFonts w:cs="Calibri"/>
                <w:b/>
                <w:lang w:val="en-GB"/>
              </w:rPr>
            </w:pPr>
          </w:p>
        </w:tc>
        <w:tc>
          <w:tcPr>
            <w:tcW w:w="399" w:type="pct"/>
            <w:tcBorders>
              <w:bottom w:val="single" w:sz="4" w:space="0" w:color="auto"/>
            </w:tcBorders>
          </w:tcPr>
          <w:p w14:paraId="664E6807" w14:textId="77777777" w:rsidR="00CD668D" w:rsidRPr="00761C8A" w:rsidRDefault="00CD668D" w:rsidP="003258F2">
            <w:pPr>
              <w:rPr>
                <w:rFonts w:cs="Calibri"/>
                <w:b/>
                <w:lang w:val="en-GB"/>
              </w:rPr>
            </w:pPr>
          </w:p>
        </w:tc>
        <w:tc>
          <w:tcPr>
            <w:tcW w:w="399" w:type="pct"/>
            <w:tcBorders>
              <w:bottom w:val="single" w:sz="4" w:space="0" w:color="auto"/>
            </w:tcBorders>
          </w:tcPr>
          <w:p w14:paraId="68F9D03F" w14:textId="77777777" w:rsidR="00CD668D" w:rsidRPr="00761C8A" w:rsidRDefault="00CD668D" w:rsidP="003258F2">
            <w:pPr>
              <w:rPr>
                <w:rFonts w:eastAsia="Times New Roman" w:cs="Calibri"/>
                <w:b/>
                <w:kern w:val="0"/>
                <w:lang w:val="en-GB" w:eastAsia="en-AU"/>
                <w14:ligatures w14:val="none"/>
              </w:rPr>
            </w:pPr>
          </w:p>
        </w:tc>
        <w:tc>
          <w:tcPr>
            <w:tcW w:w="410" w:type="pct"/>
            <w:tcBorders>
              <w:bottom w:val="single" w:sz="4" w:space="0" w:color="auto"/>
            </w:tcBorders>
          </w:tcPr>
          <w:p w14:paraId="52B6FCD1" w14:textId="77777777" w:rsidR="00CD668D" w:rsidRPr="00761C8A" w:rsidRDefault="00CD668D" w:rsidP="003258F2">
            <w:pPr>
              <w:rPr>
                <w:rFonts w:eastAsia="Times New Roman" w:cs="Calibri"/>
                <w:b/>
                <w:kern w:val="0"/>
                <w:lang w:val="en-GB" w:eastAsia="en-AU"/>
                <w14:ligatures w14:val="none"/>
              </w:rPr>
            </w:pPr>
          </w:p>
        </w:tc>
        <w:tc>
          <w:tcPr>
            <w:tcW w:w="365" w:type="pct"/>
            <w:tcBorders>
              <w:bottom w:val="single" w:sz="4" w:space="0" w:color="auto"/>
            </w:tcBorders>
          </w:tcPr>
          <w:p w14:paraId="510DC866" w14:textId="77777777" w:rsidR="00CD668D" w:rsidRPr="00761C8A" w:rsidRDefault="00CD668D" w:rsidP="003258F2">
            <w:pPr>
              <w:rPr>
                <w:rFonts w:eastAsia="Times New Roman" w:cs="Calibri"/>
                <w:b/>
                <w:kern w:val="0"/>
                <w:lang w:val="en-GB" w:eastAsia="en-AU"/>
                <w14:ligatures w14:val="none"/>
              </w:rPr>
            </w:pPr>
          </w:p>
        </w:tc>
        <w:tc>
          <w:tcPr>
            <w:tcW w:w="431" w:type="pct"/>
            <w:tcBorders>
              <w:bottom w:val="single" w:sz="4" w:space="0" w:color="auto"/>
            </w:tcBorders>
          </w:tcPr>
          <w:p w14:paraId="18CDCF2B" w14:textId="77777777" w:rsidR="00CD668D" w:rsidRPr="00761C8A" w:rsidRDefault="00CD668D" w:rsidP="003258F2">
            <w:pPr>
              <w:rPr>
                <w:rFonts w:eastAsia="Times New Roman" w:cs="Calibri"/>
                <w:b/>
                <w:kern w:val="0"/>
                <w:lang w:val="en-GB" w:eastAsia="en-AU"/>
                <w14:ligatures w14:val="none"/>
              </w:rPr>
            </w:pPr>
          </w:p>
        </w:tc>
      </w:tr>
      <w:tr w:rsidR="00CD668D" w:rsidRPr="00761C8A" w14:paraId="36DDC0E6" w14:textId="77777777" w:rsidTr="00CD668D">
        <w:tc>
          <w:tcPr>
            <w:tcW w:w="2138" w:type="pct"/>
            <w:tcBorders>
              <w:bottom w:val="single" w:sz="4" w:space="0" w:color="auto"/>
            </w:tcBorders>
          </w:tcPr>
          <w:p w14:paraId="4ACE8682" w14:textId="77777777" w:rsidR="00CD668D" w:rsidRPr="00761C8A" w:rsidRDefault="00CD668D" w:rsidP="003258F2">
            <w:pPr>
              <w:tabs>
                <w:tab w:val="left" w:pos="720"/>
              </w:tabs>
              <w:rPr>
                <w:rFonts w:eastAsia="Times New Roman" w:cs="Calibri"/>
                <w:b/>
                <w:kern w:val="0"/>
                <w:lang w:val="en-GB" w:eastAsia="en-AU"/>
                <w14:ligatures w14:val="none"/>
              </w:rPr>
            </w:pPr>
          </w:p>
        </w:tc>
        <w:tc>
          <w:tcPr>
            <w:tcW w:w="858" w:type="pct"/>
            <w:tcBorders>
              <w:bottom w:val="single" w:sz="4" w:space="0" w:color="auto"/>
            </w:tcBorders>
          </w:tcPr>
          <w:p w14:paraId="700B08E8" w14:textId="77777777" w:rsidR="00CD668D" w:rsidRPr="00761C8A" w:rsidRDefault="00CD668D" w:rsidP="003258F2">
            <w:pPr>
              <w:rPr>
                <w:rFonts w:cs="Calibri"/>
                <w:b/>
                <w:lang w:val="en-GB"/>
              </w:rPr>
            </w:pPr>
          </w:p>
        </w:tc>
        <w:tc>
          <w:tcPr>
            <w:tcW w:w="399" w:type="pct"/>
            <w:tcBorders>
              <w:bottom w:val="single" w:sz="4" w:space="0" w:color="auto"/>
            </w:tcBorders>
          </w:tcPr>
          <w:p w14:paraId="7261AAC2" w14:textId="77777777" w:rsidR="00CD668D" w:rsidRPr="00761C8A" w:rsidRDefault="00CD668D" w:rsidP="003258F2">
            <w:pPr>
              <w:rPr>
                <w:rFonts w:cs="Calibri"/>
                <w:b/>
                <w:lang w:val="en-GB"/>
              </w:rPr>
            </w:pPr>
          </w:p>
        </w:tc>
        <w:tc>
          <w:tcPr>
            <w:tcW w:w="399" w:type="pct"/>
            <w:tcBorders>
              <w:bottom w:val="single" w:sz="4" w:space="0" w:color="auto"/>
            </w:tcBorders>
          </w:tcPr>
          <w:p w14:paraId="27E0C5B2" w14:textId="77777777" w:rsidR="00CD668D" w:rsidRPr="00761C8A" w:rsidRDefault="00CD668D" w:rsidP="003258F2">
            <w:pPr>
              <w:rPr>
                <w:rFonts w:eastAsia="Times New Roman" w:cs="Calibri"/>
                <w:b/>
                <w:kern w:val="0"/>
                <w:lang w:val="en-GB" w:eastAsia="en-AU"/>
                <w14:ligatures w14:val="none"/>
              </w:rPr>
            </w:pPr>
          </w:p>
        </w:tc>
        <w:tc>
          <w:tcPr>
            <w:tcW w:w="410" w:type="pct"/>
            <w:tcBorders>
              <w:bottom w:val="single" w:sz="4" w:space="0" w:color="auto"/>
            </w:tcBorders>
          </w:tcPr>
          <w:p w14:paraId="750D02D2" w14:textId="77777777" w:rsidR="00CD668D" w:rsidRPr="00761C8A" w:rsidRDefault="00CD668D" w:rsidP="003258F2">
            <w:pPr>
              <w:rPr>
                <w:rFonts w:eastAsia="Times New Roman" w:cs="Calibri"/>
                <w:b/>
                <w:kern w:val="0"/>
                <w:lang w:val="en-GB" w:eastAsia="en-AU"/>
                <w14:ligatures w14:val="none"/>
              </w:rPr>
            </w:pPr>
          </w:p>
        </w:tc>
        <w:tc>
          <w:tcPr>
            <w:tcW w:w="365" w:type="pct"/>
            <w:tcBorders>
              <w:bottom w:val="single" w:sz="4" w:space="0" w:color="auto"/>
            </w:tcBorders>
          </w:tcPr>
          <w:p w14:paraId="0F32253B" w14:textId="77777777" w:rsidR="00CD668D" w:rsidRPr="00761C8A" w:rsidRDefault="00CD668D" w:rsidP="003258F2">
            <w:pPr>
              <w:rPr>
                <w:rFonts w:eastAsia="Times New Roman" w:cs="Calibri"/>
                <w:b/>
                <w:kern w:val="0"/>
                <w:lang w:val="en-GB" w:eastAsia="en-AU"/>
                <w14:ligatures w14:val="none"/>
              </w:rPr>
            </w:pPr>
          </w:p>
        </w:tc>
        <w:tc>
          <w:tcPr>
            <w:tcW w:w="431" w:type="pct"/>
            <w:tcBorders>
              <w:bottom w:val="single" w:sz="4" w:space="0" w:color="auto"/>
            </w:tcBorders>
          </w:tcPr>
          <w:p w14:paraId="11CB147D" w14:textId="77777777" w:rsidR="00CD668D" w:rsidRPr="00761C8A" w:rsidRDefault="00CD668D" w:rsidP="003258F2">
            <w:pPr>
              <w:rPr>
                <w:rFonts w:eastAsia="Times New Roman" w:cs="Calibri"/>
                <w:b/>
                <w:kern w:val="0"/>
                <w:lang w:val="en-GB" w:eastAsia="en-AU"/>
                <w14:ligatures w14:val="none"/>
              </w:rPr>
            </w:pPr>
          </w:p>
        </w:tc>
      </w:tr>
    </w:tbl>
    <w:p w14:paraId="66E1E0C0" w14:textId="77777777" w:rsidR="00CC4317" w:rsidRPr="00761C8A" w:rsidRDefault="00CC4317" w:rsidP="00CC4317">
      <w:pPr>
        <w:pBdr>
          <w:between w:val="single" w:sz="4" w:space="1" w:color="auto"/>
        </w:pBdr>
        <w:shd w:val="clear" w:color="auto" w:fill="FDF39A" w:themeFill="accent2" w:themeFillTint="66"/>
        <w:rPr>
          <w:rFonts w:cs="Calibri"/>
          <w:b/>
          <w:lang w:val="en-GB"/>
        </w:rPr>
      </w:pPr>
      <w:r w:rsidRPr="00761C8A">
        <w:rPr>
          <w:rFonts w:cs="Calibri"/>
          <w:b/>
          <w:lang w:val="en-GB"/>
        </w:rPr>
        <w:t>System Element 6: Independent oversight and governance</w:t>
      </w:r>
    </w:p>
    <w:p w14:paraId="02781D31" w14:textId="79BEDEF6" w:rsidR="00CC4317" w:rsidRPr="00761C8A" w:rsidRDefault="00CC4317" w:rsidP="00CC4317">
      <w:pPr>
        <w:numPr>
          <w:ilvl w:val="0"/>
          <w:numId w:val="2"/>
        </w:numPr>
        <w:shd w:val="clear" w:color="auto" w:fill="FEF9CC" w:themeFill="accent2" w:themeFillTint="33"/>
        <w:suppressAutoHyphens/>
        <w:spacing w:before="40" w:line="280" w:lineRule="atLeast"/>
        <w:rPr>
          <w:rFonts w:eastAsia="Times New Roman" w:cs="Times New Roman"/>
          <w:lang w:val="en-GB"/>
        </w:rPr>
      </w:pPr>
      <w:r w:rsidRPr="00761C8A">
        <w:rPr>
          <w:rFonts w:eastAsia="Times New Roman" w:cs="Times New Roman"/>
          <w:lang w:val="en-GB"/>
        </w:rPr>
        <w:t xml:space="preserve"> </w:t>
      </w:r>
      <w:r w:rsidRPr="00761C8A">
        <w:rPr>
          <w:rFonts w:eastAsia="Aptos" w:cs="Times New Roman"/>
          <w:lang w:val="en-GB"/>
        </w:rPr>
        <w:t xml:space="preserve">Adequate resourcing of existing organisations that have </w:t>
      </w:r>
      <w:r w:rsidRPr="00761C8A">
        <w:rPr>
          <w:rFonts w:eastAsia="Times New Roman" w:cs="Times New Roman"/>
          <w:lang w:val="en-GB"/>
        </w:rPr>
        <w:t xml:space="preserve">the cultural authority to conduct independent oversight and governance of systems. This includes promoting increased accountability and independent oversight to drive system reform, hold governments and systems to account and avoid </w:t>
      </w:r>
      <w:r w:rsidRPr="00761C8A">
        <w:rPr>
          <w:rFonts w:eastAsia="Aptos" w:cs="Times New Roman"/>
          <w:lang w:val="en-GB"/>
        </w:rPr>
        <w:t>repeating approaches that do not work</w:t>
      </w:r>
      <w:r w:rsidRPr="00761C8A" w:rsidDel="00C91159">
        <w:rPr>
          <w:rFonts w:eastAsia="Times New Roman" w:cs="Times New Roman"/>
          <w:lang w:val="en-GB"/>
        </w:rPr>
        <w:t xml:space="preserve">. </w:t>
      </w:r>
    </w:p>
    <w:p w14:paraId="55048271" w14:textId="77777777" w:rsidR="00CC4317" w:rsidRPr="00761C8A" w:rsidRDefault="00CC4317" w:rsidP="00CC4317">
      <w:pPr>
        <w:numPr>
          <w:ilvl w:val="0"/>
          <w:numId w:val="2"/>
        </w:numPr>
        <w:shd w:val="clear" w:color="auto" w:fill="FEF9CC" w:themeFill="accent2" w:themeFillTint="33"/>
        <w:suppressAutoHyphens/>
        <w:spacing w:before="40" w:line="280" w:lineRule="atLeast"/>
        <w:rPr>
          <w:rFonts w:eastAsia="Aptos" w:cs="Times New Roman"/>
          <w:lang w:val="en-GB"/>
        </w:rPr>
      </w:pPr>
      <w:r w:rsidRPr="00761C8A">
        <w:rPr>
          <w:rFonts w:eastAsia="Times New Roman" w:cs="Times New Roman"/>
          <w:lang w:val="en-GB"/>
        </w:rPr>
        <w:t>Fully empowered, legislated and resourced Aboriginal and Torres Strait Islander Commissioners for Children and Young People are key to keeping Aboriginal and Torres Strait Islander children safe within systems and ensuring their rights are at the centre of responses.</w:t>
      </w:r>
    </w:p>
    <w:p w14:paraId="290D1840" w14:textId="77777777" w:rsidR="00CC4317" w:rsidRPr="00761C8A" w:rsidRDefault="00CC4317" w:rsidP="00CC4317">
      <w:pPr>
        <w:numPr>
          <w:ilvl w:val="0"/>
          <w:numId w:val="2"/>
        </w:numPr>
        <w:shd w:val="clear" w:color="auto" w:fill="FEF9CC" w:themeFill="accent2" w:themeFillTint="33"/>
        <w:suppressAutoHyphens/>
        <w:spacing w:before="40" w:line="280" w:lineRule="atLeast"/>
        <w:rPr>
          <w:rFonts w:cstheme="minorHAnsi"/>
          <w:lang w:val="en-GB"/>
        </w:rPr>
      </w:pPr>
      <w:r w:rsidRPr="00761C8A">
        <w:rPr>
          <w:rFonts w:eastAsia="Times New Roman" w:cs="Times New Roman"/>
          <w:lang w:val="en-GB"/>
        </w:rPr>
        <w:t>Commissioners, Guardians and Advocates for children across the country have a critical role in ensuring the accountability of systems for protecting children’s rights and improving outcomes.</w:t>
      </w:r>
    </w:p>
    <w:tbl>
      <w:tblPr>
        <w:tblStyle w:val="TableGrid"/>
        <w:tblW w:w="5000" w:type="pct"/>
        <w:tblLook w:val="04A0" w:firstRow="1" w:lastRow="0" w:firstColumn="1" w:lastColumn="0" w:noHBand="0" w:noVBand="1"/>
      </w:tblPr>
      <w:tblGrid>
        <w:gridCol w:w="8844"/>
        <w:gridCol w:w="3549"/>
        <w:gridCol w:w="1650"/>
        <w:gridCol w:w="1650"/>
        <w:gridCol w:w="1696"/>
        <w:gridCol w:w="1510"/>
        <w:gridCol w:w="1783"/>
      </w:tblGrid>
      <w:tr w:rsidR="003258F2" w:rsidRPr="00761C8A" w14:paraId="3F287B6F" w14:textId="77777777" w:rsidTr="00CD668D">
        <w:tc>
          <w:tcPr>
            <w:tcW w:w="2138" w:type="pct"/>
          </w:tcPr>
          <w:p w14:paraId="7CE8CCD2" w14:textId="77777777" w:rsidR="003258F2" w:rsidRPr="00761C8A" w:rsidRDefault="003258F2" w:rsidP="003258F2">
            <w:pPr>
              <w:tabs>
                <w:tab w:val="left" w:pos="720"/>
              </w:tabs>
              <w:rPr>
                <w:rFonts w:ascii="Gill Sans Nova" w:eastAsia="Times New Roman" w:hAnsi="Gill Sans Nova" w:cs="Calibri"/>
                <w:b/>
                <w:kern w:val="0"/>
                <w:sz w:val="24"/>
                <w:szCs w:val="24"/>
                <w:lang w:val="en-GB" w:eastAsia="en-AU"/>
                <w14:ligatures w14:val="none"/>
              </w:rPr>
            </w:pPr>
            <w:r w:rsidRPr="00761C8A">
              <w:rPr>
                <w:rFonts w:ascii="Gill Sans Nova" w:eastAsia="Times New Roman" w:hAnsi="Gill Sans Nova" w:cs="Calibri"/>
                <w:b/>
                <w:kern w:val="0"/>
                <w:sz w:val="24"/>
                <w:szCs w:val="24"/>
                <w:lang w:val="en-GB" w:eastAsia="en-AU"/>
                <w14:ligatures w14:val="none"/>
              </w:rPr>
              <w:t>Actions</w:t>
            </w:r>
          </w:p>
        </w:tc>
        <w:tc>
          <w:tcPr>
            <w:tcW w:w="858" w:type="pct"/>
          </w:tcPr>
          <w:p w14:paraId="0A0692FF" w14:textId="77777777" w:rsidR="003258F2" w:rsidRPr="00761C8A" w:rsidRDefault="003258F2" w:rsidP="003258F2">
            <w:pPr>
              <w:rPr>
                <w:rFonts w:ascii="Gill Sans Nova" w:hAnsi="Gill Sans Nova" w:cs="Calibri"/>
                <w:b/>
                <w:sz w:val="24"/>
                <w:szCs w:val="24"/>
                <w:lang w:val="en-GB"/>
              </w:rPr>
            </w:pPr>
            <w:r w:rsidRPr="00761C8A">
              <w:rPr>
                <w:rFonts w:ascii="Gill Sans Nova" w:hAnsi="Gill Sans Nova" w:cs="Calibri"/>
                <w:b/>
                <w:sz w:val="24"/>
                <w:szCs w:val="24"/>
                <w:lang w:val="en-GB"/>
              </w:rPr>
              <w:t xml:space="preserve">Activities  </w:t>
            </w:r>
          </w:p>
        </w:tc>
        <w:tc>
          <w:tcPr>
            <w:tcW w:w="399" w:type="pct"/>
          </w:tcPr>
          <w:p w14:paraId="3941FA1C" w14:textId="77777777" w:rsidR="003258F2" w:rsidRPr="00761C8A" w:rsidRDefault="003258F2" w:rsidP="003258F2">
            <w:pPr>
              <w:rPr>
                <w:rFonts w:ascii="Gill Sans Nova" w:hAnsi="Gill Sans Nova" w:cs="Calibri"/>
                <w:b/>
                <w:sz w:val="24"/>
                <w:szCs w:val="24"/>
                <w:lang w:val="en-GB"/>
              </w:rPr>
            </w:pPr>
            <w:r w:rsidRPr="00761C8A">
              <w:rPr>
                <w:rFonts w:ascii="Gill Sans Nova" w:hAnsi="Gill Sans Nova" w:cs="Calibri"/>
                <w:b/>
                <w:sz w:val="24"/>
                <w:szCs w:val="24"/>
                <w:lang w:val="en-GB"/>
              </w:rPr>
              <w:t xml:space="preserve">Existing, changed or new activities </w:t>
            </w:r>
          </w:p>
        </w:tc>
        <w:tc>
          <w:tcPr>
            <w:tcW w:w="399" w:type="pct"/>
          </w:tcPr>
          <w:p w14:paraId="3324C3DD" w14:textId="77777777" w:rsidR="003258F2" w:rsidRPr="00761C8A" w:rsidRDefault="003258F2" w:rsidP="003258F2">
            <w:pPr>
              <w:rPr>
                <w:rFonts w:ascii="Gill Sans Nova" w:eastAsia="Times New Roman" w:hAnsi="Gill Sans Nova" w:cs="Calibri"/>
                <w:b/>
                <w:kern w:val="0"/>
                <w:sz w:val="24"/>
                <w:szCs w:val="24"/>
                <w:lang w:val="en-GB" w:eastAsia="en-AU"/>
                <w14:ligatures w14:val="none"/>
              </w:rPr>
            </w:pPr>
            <w:r w:rsidRPr="00761C8A">
              <w:rPr>
                <w:rFonts w:ascii="Gill Sans Nova" w:eastAsia="Times New Roman" w:hAnsi="Gill Sans Nova" w:cs="Calibri"/>
                <w:b/>
                <w:kern w:val="0"/>
                <w:sz w:val="24"/>
                <w:szCs w:val="24"/>
                <w:lang w:val="en-GB" w:eastAsia="en-AU"/>
                <w14:ligatures w14:val="none"/>
              </w:rPr>
              <w:t>Barriers/ Mitigation Strategies</w:t>
            </w:r>
          </w:p>
        </w:tc>
        <w:tc>
          <w:tcPr>
            <w:tcW w:w="410" w:type="pct"/>
          </w:tcPr>
          <w:p w14:paraId="247AB7E6" w14:textId="77777777" w:rsidR="003258F2" w:rsidRPr="00761C8A" w:rsidRDefault="003258F2" w:rsidP="003258F2">
            <w:pPr>
              <w:rPr>
                <w:rFonts w:ascii="Gill Sans Nova" w:eastAsia="Times New Roman" w:hAnsi="Gill Sans Nova" w:cs="Calibri"/>
                <w:b/>
                <w:kern w:val="0"/>
                <w:sz w:val="24"/>
                <w:szCs w:val="24"/>
                <w:lang w:val="en-GB" w:eastAsia="en-AU"/>
                <w14:ligatures w14:val="none"/>
              </w:rPr>
            </w:pPr>
            <w:r w:rsidRPr="00761C8A">
              <w:rPr>
                <w:rFonts w:ascii="Gill Sans Nova" w:eastAsia="Times New Roman" w:hAnsi="Gill Sans Nova" w:cs="Calibri"/>
                <w:b/>
                <w:kern w:val="0"/>
                <w:sz w:val="24"/>
                <w:szCs w:val="24"/>
                <w:lang w:val="en-GB" w:eastAsia="en-AU"/>
                <w14:ligatures w14:val="none"/>
              </w:rPr>
              <w:t>Resource commitment – incl. new or existing</w:t>
            </w:r>
          </w:p>
        </w:tc>
        <w:tc>
          <w:tcPr>
            <w:tcW w:w="365" w:type="pct"/>
          </w:tcPr>
          <w:p w14:paraId="12EDB864" w14:textId="77777777" w:rsidR="003258F2" w:rsidRPr="00761C8A" w:rsidRDefault="003258F2" w:rsidP="003258F2">
            <w:pPr>
              <w:rPr>
                <w:rFonts w:ascii="Gill Sans Nova" w:eastAsia="Times New Roman" w:hAnsi="Gill Sans Nova" w:cs="Calibri"/>
                <w:b/>
                <w:kern w:val="0"/>
                <w:sz w:val="24"/>
                <w:szCs w:val="24"/>
                <w:lang w:val="en-GB" w:eastAsia="en-AU"/>
                <w14:ligatures w14:val="none"/>
              </w:rPr>
            </w:pPr>
            <w:r w:rsidRPr="00761C8A">
              <w:rPr>
                <w:rFonts w:ascii="Gill Sans Nova" w:eastAsia="Times New Roman" w:hAnsi="Gill Sans Nova" w:cs="Calibri"/>
                <w:b/>
                <w:kern w:val="0"/>
                <w:sz w:val="24"/>
                <w:szCs w:val="24"/>
                <w:lang w:val="en-GB" w:eastAsia="en-AU"/>
                <w14:ligatures w14:val="none"/>
              </w:rPr>
              <w:t xml:space="preserve">Timeframe for delivery </w:t>
            </w:r>
          </w:p>
        </w:tc>
        <w:tc>
          <w:tcPr>
            <w:tcW w:w="431" w:type="pct"/>
          </w:tcPr>
          <w:p w14:paraId="44C792E5" w14:textId="77777777" w:rsidR="003258F2" w:rsidRPr="00761C8A" w:rsidRDefault="003258F2" w:rsidP="003258F2">
            <w:pPr>
              <w:rPr>
                <w:rFonts w:ascii="Gill Sans Nova" w:eastAsia="Times New Roman" w:hAnsi="Gill Sans Nova" w:cs="Calibri"/>
                <w:b/>
                <w:kern w:val="0"/>
                <w:sz w:val="24"/>
                <w:szCs w:val="24"/>
                <w:lang w:val="en-GB" w:eastAsia="en-AU"/>
                <w14:ligatures w14:val="none"/>
              </w:rPr>
            </w:pPr>
            <w:r w:rsidRPr="00761C8A">
              <w:rPr>
                <w:rFonts w:ascii="Gill Sans Nova" w:eastAsia="Times New Roman" w:hAnsi="Gill Sans Nova" w:cs="Calibri"/>
                <w:b/>
                <w:kern w:val="0"/>
                <w:sz w:val="24"/>
                <w:szCs w:val="24"/>
                <w:lang w:val="en-GB" w:eastAsia="en-AU"/>
                <w14:ligatures w14:val="none"/>
              </w:rPr>
              <w:t>Lead/</w:t>
            </w:r>
            <w:r w:rsidRPr="00761C8A">
              <w:rPr>
                <w:rFonts w:ascii="Gill Sans Nova" w:eastAsia="Times New Roman" w:hAnsi="Gill Sans Nova" w:cs="Calibri"/>
                <w:b/>
                <w:kern w:val="0"/>
                <w:sz w:val="24"/>
                <w:szCs w:val="24"/>
                <w:lang w:val="en-GB" w:eastAsia="en-AU"/>
                <w14:ligatures w14:val="none"/>
              </w:rPr>
              <w:br/>
              <w:t xml:space="preserve">Collaboration  </w:t>
            </w:r>
          </w:p>
          <w:p w14:paraId="375B285E" w14:textId="77777777" w:rsidR="003258F2" w:rsidRPr="00761C8A" w:rsidRDefault="003258F2" w:rsidP="003258F2">
            <w:pPr>
              <w:rPr>
                <w:rFonts w:ascii="Gill Sans Nova" w:hAnsi="Gill Sans Nova" w:cs="Calibri"/>
                <w:b/>
                <w:sz w:val="24"/>
                <w:szCs w:val="24"/>
                <w:lang w:val="en-GB"/>
              </w:rPr>
            </w:pPr>
          </w:p>
        </w:tc>
      </w:tr>
      <w:tr w:rsidR="00CD668D" w:rsidRPr="00761C8A" w14:paraId="0FD77EDA" w14:textId="77777777" w:rsidTr="00CD668D">
        <w:tc>
          <w:tcPr>
            <w:tcW w:w="2138" w:type="pct"/>
          </w:tcPr>
          <w:p w14:paraId="029A8827" w14:textId="77777777" w:rsidR="00CD668D" w:rsidRPr="00761C8A" w:rsidRDefault="00CD668D" w:rsidP="003258F2">
            <w:pPr>
              <w:tabs>
                <w:tab w:val="left" w:pos="720"/>
              </w:tabs>
              <w:rPr>
                <w:rFonts w:eastAsia="Times New Roman" w:cs="Calibri"/>
                <w:b/>
                <w:kern w:val="0"/>
                <w:lang w:val="en-GB" w:eastAsia="en-AU"/>
                <w14:ligatures w14:val="none"/>
              </w:rPr>
            </w:pPr>
          </w:p>
        </w:tc>
        <w:tc>
          <w:tcPr>
            <w:tcW w:w="858" w:type="pct"/>
          </w:tcPr>
          <w:p w14:paraId="7D65F297" w14:textId="77777777" w:rsidR="00CD668D" w:rsidRPr="00761C8A" w:rsidRDefault="00CD668D" w:rsidP="003258F2">
            <w:pPr>
              <w:rPr>
                <w:rFonts w:cs="Calibri"/>
                <w:b/>
                <w:lang w:val="en-GB"/>
              </w:rPr>
            </w:pPr>
          </w:p>
        </w:tc>
        <w:tc>
          <w:tcPr>
            <w:tcW w:w="399" w:type="pct"/>
          </w:tcPr>
          <w:p w14:paraId="4B18946D" w14:textId="77777777" w:rsidR="00CD668D" w:rsidRPr="00761C8A" w:rsidRDefault="00CD668D" w:rsidP="003258F2">
            <w:pPr>
              <w:rPr>
                <w:rFonts w:cs="Calibri"/>
                <w:b/>
                <w:lang w:val="en-GB"/>
              </w:rPr>
            </w:pPr>
          </w:p>
        </w:tc>
        <w:tc>
          <w:tcPr>
            <w:tcW w:w="399" w:type="pct"/>
          </w:tcPr>
          <w:p w14:paraId="0902F709" w14:textId="77777777" w:rsidR="00CD668D" w:rsidRPr="00761C8A" w:rsidRDefault="00CD668D" w:rsidP="003258F2">
            <w:pPr>
              <w:rPr>
                <w:rFonts w:eastAsia="Times New Roman" w:cs="Calibri"/>
                <w:b/>
                <w:kern w:val="0"/>
                <w:lang w:val="en-GB" w:eastAsia="en-AU"/>
                <w14:ligatures w14:val="none"/>
              </w:rPr>
            </w:pPr>
          </w:p>
        </w:tc>
        <w:tc>
          <w:tcPr>
            <w:tcW w:w="410" w:type="pct"/>
          </w:tcPr>
          <w:p w14:paraId="51CBDB27" w14:textId="77777777" w:rsidR="00CD668D" w:rsidRPr="00761C8A" w:rsidRDefault="00CD668D" w:rsidP="003258F2">
            <w:pPr>
              <w:rPr>
                <w:rFonts w:eastAsia="Times New Roman" w:cs="Calibri"/>
                <w:b/>
                <w:kern w:val="0"/>
                <w:lang w:val="en-GB" w:eastAsia="en-AU"/>
                <w14:ligatures w14:val="none"/>
              </w:rPr>
            </w:pPr>
          </w:p>
        </w:tc>
        <w:tc>
          <w:tcPr>
            <w:tcW w:w="365" w:type="pct"/>
          </w:tcPr>
          <w:p w14:paraId="14A33A91" w14:textId="77777777" w:rsidR="00CD668D" w:rsidRPr="00761C8A" w:rsidRDefault="00CD668D" w:rsidP="003258F2">
            <w:pPr>
              <w:rPr>
                <w:rFonts w:eastAsia="Times New Roman" w:cs="Calibri"/>
                <w:b/>
                <w:kern w:val="0"/>
                <w:lang w:val="en-GB" w:eastAsia="en-AU"/>
                <w14:ligatures w14:val="none"/>
              </w:rPr>
            </w:pPr>
          </w:p>
        </w:tc>
        <w:tc>
          <w:tcPr>
            <w:tcW w:w="431" w:type="pct"/>
          </w:tcPr>
          <w:p w14:paraId="550A8685" w14:textId="77777777" w:rsidR="00CD668D" w:rsidRPr="00761C8A" w:rsidRDefault="00CD668D" w:rsidP="003258F2">
            <w:pPr>
              <w:rPr>
                <w:rFonts w:eastAsia="Times New Roman" w:cs="Calibri"/>
                <w:b/>
                <w:kern w:val="0"/>
                <w:lang w:val="en-GB" w:eastAsia="en-AU"/>
                <w14:ligatures w14:val="none"/>
              </w:rPr>
            </w:pPr>
          </w:p>
        </w:tc>
      </w:tr>
      <w:tr w:rsidR="00CD668D" w:rsidRPr="00761C8A" w14:paraId="4598D7B0" w14:textId="77777777" w:rsidTr="00CD668D">
        <w:tc>
          <w:tcPr>
            <w:tcW w:w="2138" w:type="pct"/>
          </w:tcPr>
          <w:p w14:paraId="7D5EE8FF" w14:textId="77777777" w:rsidR="00CD668D" w:rsidRPr="00761C8A" w:rsidRDefault="00CD668D" w:rsidP="003258F2">
            <w:pPr>
              <w:tabs>
                <w:tab w:val="left" w:pos="720"/>
              </w:tabs>
              <w:rPr>
                <w:rFonts w:eastAsia="Times New Roman" w:cs="Calibri"/>
                <w:b/>
                <w:kern w:val="0"/>
                <w:lang w:val="en-GB" w:eastAsia="en-AU"/>
                <w14:ligatures w14:val="none"/>
              </w:rPr>
            </w:pPr>
          </w:p>
        </w:tc>
        <w:tc>
          <w:tcPr>
            <w:tcW w:w="858" w:type="pct"/>
          </w:tcPr>
          <w:p w14:paraId="3D1D7D1E" w14:textId="77777777" w:rsidR="00CD668D" w:rsidRPr="00761C8A" w:rsidRDefault="00CD668D" w:rsidP="003258F2">
            <w:pPr>
              <w:rPr>
                <w:rFonts w:cs="Calibri"/>
                <w:b/>
                <w:lang w:val="en-GB"/>
              </w:rPr>
            </w:pPr>
          </w:p>
        </w:tc>
        <w:tc>
          <w:tcPr>
            <w:tcW w:w="399" w:type="pct"/>
          </w:tcPr>
          <w:p w14:paraId="2F55B2C1" w14:textId="77777777" w:rsidR="00CD668D" w:rsidRPr="00761C8A" w:rsidRDefault="00CD668D" w:rsidP="003258F2">
            <w:pPr>
              <w:rPr>
                <w:rFonts w:cs="Calibri"/>
                <w:b/>
                <w:lang w:val="en-GB"/>
              </w:rPr>
            </w:pPr>
          </w:p>
        </w:tc>
        <w:tc>
          <w:tcPr>
            <w:tcW w:w="399" w:type="pct"/>
          </w:tcPr>
          <w:p w14:paraId="05B75B33" w14:textId="77777777" w:rsidR="00CD668D" w:rsidRPr="00761C8A" w:rsidRDefault="00CD668D" w:rsidP="003258F2">
            <w:pPr>
              <w:rPr>
                <w:rFonts w:eastAsia="Times New Roman" w:cs="Calibri"/>
                <w:b/>
                <w:kern w:val="0"/>
                <w:lang w:val="en-GB" w:eastAsia="en-AU"/>
                <w14:ligatures w14:val="none"/>
              </w:rPr>
            </w:pPr>
          </w:p>
        </w:tc>
        <w:tc>
          <w:tcPr>
            <w:tcW w:w="410" w:type="pct"/>
          </w:tcPr>
          <w:p w14:paraId="66327922" w14:textId="77777777" w:rsidR="00CD668D" w:rsidRPr="00761C8A" w:rsidRDefault="00CD668D" w:rsidP="003258F2">
            <w:pPr>
              <w:rPr>
                <w:rFonts w:eastAsia="Times New Roman" w:cs="Calibri"/>
                <w:b/>
                <w:kern w:val="0"/>
                <w:lang w:val="en-GB" w:eastAsia="en-AU"/>
                <w14:ligatures w14:val="none"/>
              </w:rPr>
            </w:pPr>
          </w:p>
        </w:tc>
        <w:tc>
          <w:tcPr>
            <w:tcW w:w="365" w:type="pct"/>
          </w:tcPr>
          <w:p w14:paraId="395E03BD" w14:textId="77777777" w:rsidR="00CD668D" w:rsidRPr="00761C8A" w:rsidRDefault="00CD668D" w:rsidP="003258F2">
            <w:pPr>
              <w:rPr>
                <w:rFonts w:eastAsia="Times New Roman" w:cs="Calibri"/>
                <w:b/>
                <w:kern w:val="0"/>
                <w:lang w:val="en-GB" w:eastAsia="en-AU"/>
                <w14:ligatures w14:val="none"/>
              </w:rPr>
            </w:pPr>
          </w:p>
        </w:tc>
        <w:tc>
          <w:tcPr>
            <w:tcW w:w="431" w:type="pct"/>
          </w:tcPr>
          <w:p w14:paraId="66C24333" w14:textId="77777777" w:rsidR="00CD668D" w:rsidRPr="00761C8A" w:rsidRDefault="00CD668D" w:rsidP="003258F2">
            <w:pPr>
              <w:rPr>
                <w:rFonts w:eastAsia="Times New Roman" w:cs="Calibri"/>
                <w:b/>
                <w:kern w:val="0"/>
                <w:lang w:val="en-GB" w:eastAsia="en-AU"/>
                <w14:ligatures w14:val="none"/>
              </w:rPr>
            </w:pPr>
          </w:p>
        </w:tc>
      </w:tr>
      <w:tr w:rsidR="00CD668D" w:rsidRPr="00761C8A" w14:paraId="4CFAE70D" w14:textId="77777777" w:rsidTr="00CD668D">
        <w:tc>
          <w:tcPr>
            <w:tcW w:w="2138" w:type="pct"/>
          </w:tcPr>
          <w:p w14:paraId="04673625" w14:textId="77777777" w:rsidR="00CD668D" w:rsidRPr="00761C8A" w:rsidRDefault="00CD668D" w:rsidP="003258F2">
            <w:pPr>
              <w:tabs>
                <w:tab w:val="left" w:pos="720"/>
              </w:tabs>
              <w:rPr>
                <w:rFonts w:eastAsia="Times New Roman" w:cs="Calibri"/>
                <w:b/>
                <w:kern w:val="0"/>
                <w:lang w:val="en-GB" w:eastAsia="en-AU"/>
                <w14:ligatures w14:val="none"/>
              </w:rPr>
            </w:pPr>
          </w:p>
        </w:tc>
        <w:tc>
          <w:tcPr>
            <w:tcW w:w="858" w:type="pct"/>
          </w:tcPr>
          <w:p w14:paraId="0694CB63" w14:textId="77777777" w:rsidR="00CD668D" w:rsidRPr="00761C8A" w:rsidRDefault="00CD668D" w:rsidP="003258F2">
            <w:pPr>
              <w:rPr>
                <w:rFonts w:cs="Calibri"/>
                <w:b/>
                <w:lang w:val="en-GB"/>
              </w:rPr>
            </w:pPr>
          </w:p>
        </w:tc>
        <w:tc>
          <w:tcPr>
            <w:tcW w:w="399" w:type="pct"/>
          </w:tcPr>
          <w:p w14:paraId="154B534F" w14:textId="77777777" w:rsidR="00CD668D" w:rsidRPr="00761C8A" w:rsidRDefault="00CD668D" w:rsidP="003258F2">
            <w:pPr>
              <w:rPr>
                <w:rFonts w:cs="Calibri"/>
                <w:b/>
                <w:lang w:val="en-GB"/>
              </w:rPr>
            </w:pPr>
          </w:p>
        </w:tc>
        <w:tc>
          <w:tcPr>
            <w:tcW w:w="399" w:type="pct"/>
          </w:tcPr>
          <w:p w14:paraId="05C7B5F9" w14:textId="77777777" w:rsidR="00CD668D" w:rsidRPr="00761C8A" w:rsidRDefault="00CD668D" w:rsidP="003258F2">
            <w:pPr>
              <w:rPr>
                <w:rFonts w:eastAsia="Times New Roman" w:cs="Calibri"/>
                <w:b/>
                <w:kern w:val="0"/>
                <w:lang w:val="en-GB" w:eastAsia="en-AU"/>
                <w14:ligatures w14:val="none"/>
              </w:rPr>
            </w:pPr>
          </w:p>
        </w:tc>
        <w:tc>
          <w:tcPr>
            <w:tcW w:w="410" w:type="pct"/>
          </w:tcPr>
          <w:p w14:paraId="599CD4BE" w14:textId="77777777" w:rsidR="00CD668D" w:rsidRPr="00761C8A" w:rsidRDefault="00CD668D" w:rsidP="003258F2">
            <w:pPr>
              <w:rPr>
                <w:rFonts w:eastAsia="Times New Roman" w:cs="Calibri"/>
                <w:b/>
                <w:kern w:val="0"/>
                <w:lang w:val="en-GB" w:eastAsia="en-AU"/>
                <w14:ligatures w14:val="none"/>
              </w:rPr>
            </w:pPr>
          </w:p>
        </w:tc>
        <w:tc>
          <w:tcPr>
            <w:tcW w:w="365" w:type="pct"/>
          </w:tcPr>
          <w:p w14:paraId="709A5B35" w14:textId="77777777" w:rsidR="00CD668D" w:rsidRPr="00761C8A" w:rsidRDefault="00CD668D" w:rsidP="003258F2">
            <w:pPr>
              <w:rPr>
                <w:rFonts w:eastAsia="Times New Roman" w:cs="Calibri"/>
                <w:b/>
                <w:kern w:val="0"/>
                <w:lang w:val="en-GB" w:eastAsia="en-AU"/>
                <w14:ligatures w14:val="none"/>
              </w:rPr>
            </w:pPr>
          </w:p>
        </w:tc>
        <w:tc>
          <w:tcPr>
            <w:tcW w:w="431" w:type="pct"/>
          </w:tcPr>
          <w:p w14:paraId="6CA9E674" w14:textId="77777777" w:rsidR="00CD668D" w:rsidRPr="00761C8A" w:rsidRDefault="00CD668D" w:rsidP="003258F2">
            <w:pPr>
              <w:rPr>
                <w:rFonts w:eastAsia="Times New Roman" w:cs="Calibri"/>
                <w:b/>
                <w:kern w:val="0"/>
                <w:lang w:val="en-GB" w:eastAsia="en-AU"/>
                <w14:ligatures w14:val="none"/>
              </w:rPr>
            </w:pPr>
          </w:p>
        </w:tc>
      </w:tr>
    </w:tbl>
    <w:p w14:paraId="2283F266" w14:textId="4879152C" w:rsidR="002815CD" w:rsidRPr="00761C8A" w:rsidRDefault="002815CD" w:rsidP="002815CD">
      <w:pPr>
        <w:rPr>
          <w:lang w:val="en-GB"/>
        </w:rPr>
      </w:pPr>
    </w:p>
    <w:p w14:paraId="682E12D2" w14:textId="77777777" w:rsidR="002815CD" w:rsidRPr="00761C8A" w:rsidRDefault="002815CD" w:rsidP="002815CD">
      <w:pPr>
        <w:rPr>
          <w:lang w:val="en-GB"/>
        </w:rPr>
      </w:pPr>
      <w:r w:rsidRPr="00761C8A">
        <w:rPr>
          <w:lang w:val="en-GB"/>
        </w:rPr>
        <w:br w:type="page"/>
      </w:r>
    </w:p>
    <w:p w14:paraId="7233CE2A" w14:textId="77777777" w:rsidR="002815CD" w:rsidRPr="00761C8A" w:rsidRDefault="002815CD" w:rsidP="002815CD">
      <w:pPr>
        <w:rPr>
          <w:lang w:val="en-GB"/>
        </w:rPr>
      </w:pPr>
    </w:p>
    <w:p w14:paraId="4A70C68B" w14:textId="06AFDCCF" w:rsidR="00942D58" w:rsidRPr="00761C8A" w:rsidRDefault="00AB437F" w:rsidP="00734C54">
      <w:pPr>
        <w:pStyle w:val="Heading2"/>
        <w:rPr>
          <w:rFonts w:cs="Tahoma"/>
          <w:sz w:val="24"/>
          <w:szCs w:val="24"/>
          <w:lang w:val="en-GB"/>
        </w:rPr>
      </w:pPr>
      <w:bookmarkStart w:id="82" w:name="_Toc174631184"/>
      <w:bookmarkStart w:id="83" w:name="_Toc188023230"/>
      <w:r w:rsidRPr="00761C8A">
        <w:rPr>
          <w:rFonts w:cs="Tahoma"/>
          <w:sz w:val="24"/>
          <w:szCs w:val="24"/>
          <w:lang w:val="en-GB"/>
        </w:rPr>
        <w:t xml:space="preserve">Government Implementation plan template: </w:t>
      </w:r>
      <w:r w:rsidR="00734C54" w:rsidRPr="00761C8A">
        <w:rPr>
          <w:rFonts w:eastAsia="Aptos" w:cs="Calibri"/>
          <w:sz w:val="24"/>
          <w:szCs w:val="24"/>
          <w:lang w:val="en-GB"/>
        </w:rPr>
        <w:t>Transition to Aboriginal and Torres Strait Islander Community Controlled Organisations</w:t>
      </w:r>
      <w:bookmarkEnd w:id="82"/>
      <w:bookmarkEnd w:id="83"/>
      <w:r w:rsidR="00734C54" w:rsidRPr="00761C8A">
        <w:rPr>
          <w:rFonts w:cs="Tahoma"/>
          <w:sz w:val="24"/>
          <w:szCs w:val="24"/>
          <w:lang w:val="en-GB"/>
        </w:rPr>
        <w:br/>
      </w:r>
    </w:p>
    <w:p w14:paraId="3FA082EB" w14:textId="77777777" w:rsidR="00CC4317" w:rsidRPr="00761C8A" w:rsidRDefault="00CC4317" w:rsidP="00CC4317">
      <w:pPr>
        <w:pBdr>
          <w:top w:val="single" w:sz="4" w:space="1" w:color="auto"/>
          <w:between w:val="single" w:sz="4" w:space="1" w:color="auto"/>
        </w:pBdr>
        <w:shd w:val="clear" w:color="auto" w:fill="BFBFBF" w:themeFill="background1" w:themeFillShade="BF"/>
        <w:spacing w:line="259" w:lineRule="auto"/>
        <w:jc w:val="center"/>
        <w:rPr>
          <w:rFonts w:eastAsia="Aptos" w:cs="Calibri"/>
          <w:b/>
          <w:bCs/>
          <w:lang w:val="en-GB"/>
        </w:rPr>
      </w:pPr>
      <w:r w:rsidRPr="00761C8A">
        <w:rPr>
          <w:rFonts w:eastAsia="Aptos" w:cs="Calibri"/>
          <w:b/>
          <w:bCs/>
          <w:lang w:val="en-GB"/>
        </w:rPr>
        <w:t>Transition to Aboriginal and Torres Strait Islander Community Controlled Organisations</w:t>
      </w:r>
    </w:p>
    <w:p w14:paraId="0BCB5A80" w14:textId="77777777" w:rsidR="00CC4317" w:rsidRPr="00761C8A" w:rsidRDefault="00CC4317" w:rsidP="00CC4317">
      <w:pPr>
        <w:pBdr>
          <w:top w:val="single" w:sz="4" w:space="1" w:color="auto"/>
          <w:between w:val="single" w:sz="4" w:space="1" w:color="auto"/>
        </w:pBdr>
        <w:shd w:val="clear" w:color="auto" w:fill="FFCC99"/>
        <w:spacing w:line="259" w:lineRule="auto"/>
        <w:rPr>
          <w:rFonts w:eastAsia="Aptos" w:cs="Calibri"/>
          <w:b/>
          <w:lang w:val="en-GB"/>
        </w:rPr>
      </w:pPr>
      <w:r w:rsidRPr="00761C8A">
        <w:rPr>
          <w:rFonts w:eastAsia="Aptos" w:cs="Calibri"/>
          <w:b/>
          <w:lang w:val="en-GB"/>
        </w:rPr>
        <w:t>System Element 1: ACCO funding prioritisation policies and alternative commissioning models</w:t>
      </w:r>
    </w:p>
    <w:p w14:paraId="135B8DE9" w14:textId="77777777" w:rsidR="00CC4317" w:rsidRPr="00761C8A" w:rsidRDefault="00CC4317" w:rsidP="00CC4317">
      <w:pPr>
        <w:numPr>
          <w:ilvl w:val="0"/>
          <w:numId w:val="2"/>
        </w:numPr>
        <w:pBdr>
          <w:top w:val="single" w:sz="4" w:space="1" w:color="auto"/>
        </w:pBdr>
        <w:shd w:val="clear" w:color="auto" w:fill="E6DBD1" w:themeFill="accent5" w:themeFillTint="33"/>
        <w:suppressAutoHyphens/>
        <w:spacing w:before="40" w:line="280" w:lineRule="atLeast"/>
        <w:rPr>
          <w:rFonts w:eastAsia="Aptos" w:cs="Times New Roman"/>
          <w:lang w:val="en-GB"/>
        </w:rPr>
      </w:pPr>
      <w:r w:rsidRPr="00761C8A">
        <w:rPr>
          <w:rFonts w:eastAsia="Aptos" w:cs="Times New Roman"/>
          <w:lang w:val="en-GB"/>
        </w:rPr>
        <w:t xml:space="preserve">In line with the National Agreement, State and Territory Governments have committed to increasing the proportion of services delivered by ACCOs. </w:t>
      </w:r>
    </w:p>
    <w:p w14:paraId="3A5FD9F8" w14:textId="77777777" w:rsidR="00CC4317" w:rsidRPr="00761C8A" w:rsidRDefault="00CC4317" w:rsidP="00CC4317">
      <w:pPr>
        <w:numPr>
          <w:ilvl w:val="0"/>
          <w:numId w:val="2"/>
        </w:numPr>
        <w:pBdr>
          <w:top w:val="single" w:sz="4" w:space="1" w:color="auto"/>
        </w:pBdr>
        <w:shd w:val="clear" w:color="auto" w:fill="E6DBD1" w:themeFill="accent5" w:themeFillTint="33"/>
        <w:suppressAutoHyphens/>
        <w:spacing w:before="40" w:line="280" w:lineRule="atLeast"/>
        <w:rPr>
          <w:rFonts w:eastAsia="Aptos" w:cs="Times New Roman"/>
          <w:lang w:val="en-GB"/>
        </w:rPr>
      </w:pPr>
      <w:r w:rsidRPr="00761C8A">
        <w:rPr>
          <w:rFonts w:eastAsia="Aptos" w:cs="Times New Roman"/>
          <w:lang w:val="en-GB"/>
        </w:rPr>
        <w:t xml:space="preserve">The commitment to increase the proportion of services delivered by ACCOs can be operationalised through policy and program instruments, such as Aboriginal organisation first procurement policies and quarantined funding or percentage-based allocation to ACCOs based on the needs of Aboriginal and Torres Strait Islander families. </w:t>
      </w:r>
    </w:p>
    <w:p w14:paraId="0A39CD06" w14:textId="77777777" w:rsidR="00CC4317" w:rsidRPr="00761C8A" w:rsidRDefault="00CC4317" w:rsidP="00CC4317">
      <w:pPr>
        <w:numPr>
          <w:ilvl w:val="0"/>
          <w:numId w:val="2"/>
        </w:numPr>
        <w:pBdr>
          <w:top w:val="single" w:sz="4" w:space="1" w:color="auto"/>
        </w:pBdr>
        <w:shd w:val="clear" w:color="auto" w:fill="E6DBD1" w:themeFill="accent5" w:themeFillTint="33"/>
        <w:suppressAutoHyphens/>
        <w:spacing w:before="40" w:line="280" w:lineRule="atLeast"/>
        <w:rPr>
          <w:rFonts w:eastAsia="Aptos" w:cs="Aptos"/>
          <w:lang w:val="en-GB"/>
        </w:rPr>
      </w:pPr>
      <w:r w:rsidRPr="00761C8A">
        <w:rPr>
          <w:rFonts w:eastAsia="Aptos" w:cs="Times New Roman"/>
          <w:lang w:val="en-GB"/>
        </w:rPr>
        <w:t>This element includes going beyond funding prioritisation policies and moving towards a transformational shift to alternative commissioning models, in line with the Priority Reforms under the National Agreement.   </w:t>
      </w:r>
    </w:p>
    <w:tbl>
      <w:tblPr>
        <w:tblStyle w:val="TableGrid"/>
        <w:tblW w:w="5002" w:type="pct"/>
        <w:tblLayout w:type="fixed"/>
        <w:tblLook w:val="04A0" w:firstRow="1" w:lastRow="0" w:firstColumn="1" w:lastColumn="0" w:noHBand="0" w:noVBand="1"/>
      </w:tblPr>
      <w:tblGrid>
        <w:gridCol w:w="7852"/>
        <w:gridCol w:w="4475"/>
        <w:gridCol w:w="1701"/>
        <w:gridCol w:w="1701"/>
        <w:gridCol w:w="1701"/>
        <w:gridCol w:w="1417"/>
        <w:gridCol w:w="1843"/>
      </w:tblGrid>
      <w:tr w:rsidR="00942D58" w:rsidRPr="00761C8A" w14:paraId="51ECCC85" w14:textId="77777777" w:rsidTr="001C584C">
        <w:tc>
          <w:tcPr>
            <w:tcW w:w="7852" w:type="dxa"/>
            <w:tcBorders>
              <w:top w:val="single" w:sz="4" w:space="0" w:color="auto"/>
              <w:bottom w:val="single" w:sz="4" w:space="0" w:color="auto"/>
            </w:tcBorders>
          </w:tcPr>
          <w:p w14:paraId="478CC281" w14:textId="77777777" w:rsidR="00942D58" w:rsidRPr="00761C8A" w:rsidRDefault="00942D58" w:rsidP="00942D58">
            <w:pPr>
              <w:spacing w:line="259" w:lineRule="auto"/>
              <w:rPr>
                <w:rFonts w:ascii="Gill Sans Nova" w:eastAsia="Aptos" w:hAnsi="Gill Sans Nova" w:cs="Calibri"/>
                <w:b/>
                <w:sz w:val="24"/>
                <w:szCs w:val="24"/>
                <w:lang w:val="en-GB"/>
              </w:rPr>
            </w:pPr>
            <w:r w:rsidRPr="00761C8A">
              <w:rPr>
                <w:rFonts w:ascii="Gill Sans Nova" w:eastAsia="Times New Roman" w:hAnsi="Gill Sans Nova" w:cs="Calibri"/>
                <w:b/>
                <w:kern w:val="0"/>
                <w:sz w:val="24"/>
                <w:szCs w:val="24"/>
                <w:lang w:val="en-GB" w:eastAsia="en-AU"/>
                <w14:ligatures w14:val="none"/>
              </w:rPr>
              <w:t>Actions</w:t>
            </w:r>
          </w:p>
        </w:tc>
        <w:tc>
          <w:tcPr>
            <w:tcW w:w="4475" w:type="dxa"/>
            <w:tcBorders>
              <w:top w:val="single" w:sz="4" w:space="0" w:color="auto"/>
              <w:bottom w:val="single" w:sz="4" w:space="0" w:color="auto"/>
            </w:tcBorders>
          </w:tcPr>
          <w:p w14:paraId="7E0EA45A" w14:textId="77777777" w:rsidR="00942D58" w:rsidRPr="00761C8A" w:rsidRDefault="00942D58" w:rsidP="00942D58">
            <w:pPr>
              <w:spacing w:line="259" w:lineRule="auto"/>
              <w:rPr>
                <w:rFonts w:ascii="Gill Sans Nova" w:eastAsia="Aptos" w:hAnsi="Gill Sans Nova" w:cs="Calibri"/>
                <w:b/>
                <w:sz w:val="24"/>
                <w:szCs w:val="24"/>
                <w:lang w:val="en-GB"/>
              </w:rPr>
            </w:pPr>
            <w:r w:rsidRPr="00761C8A">
              <w:rPr>
                <w:rFonts w:ascii="Gill Sans Nova" w:eastAsia="Aptos" w:hAnsi="Gill Sans Nova" w:cs="Calibri"/>
                <w:b/>
                <w:sz w:val="24"/>
                <w:szCs w:val="24"/>
                <w:lang w:val="en-GB"/>
              </w:rPr>
              <w:t xml:space="preserve">Activities  </w:t>
            </w:r>
          </w:p>
        </w:tc>
        <w:tc>
          <w:tcPr>
            <w:tcW w:w="1701" w:type="dxa"/>
            <w:tcBorders>
              <w:top w:val="single" w:sz="4" w:space="0" w:color="auto"/>
              <w:bottom w:val="single" w:sz="4" w:space="0" w:color="auto"/>
            </w:tcBorders>
          </w:tcPr>
          <w:p w14:paraId="12C41A91" w14:textId="77777777" w:rsidR="00942D58" w:rsidRPr="00761C8A" w:rsidRDefault="00942D58" w:rsidP="00942D58">
            <w:pPr>
              <w:spacing w:line="259" w:lineRule="auto"/>
              <w:rPr>
                <w:rFonts w:ascii="Gill Sans Nova" w:eastAsia="Times New Roman" w:hAnsi="Gill Sans Nova" w:cs="Calibri"/>
                <w:b/>
                <w:kern w:val="0"/>
                <w:sz w:val="24"/>
                <w:szCs w:val="24"/>
                <w:lang w:val="en-GB" w:eastAsia="en-AU"/>
                <w14:ligatures w14:val="none"/>
              </w:rPr>
            </w:pPr>
            <w:r w:rsidRPr="00761C8A">
              <w:rPr>
                <w:rFonts w:ascii="Gill Sans Nova" w:eastAsia="Aptos" w:hAnsi="Gill Sans Nova" w:cs="Calibri"/>
                <w:b/>
                <w:sz w:val="24"/>
                <w:szCs w:val="24"/>
                <w:lang w:val="en-GB"/>
              </w:rPr>
              <w:t xml:space="preserve">Existing, changed or new activities </w:t>
            </w:r>
          </w:p>
        </w:tc>
        <w:tc>
          <w:tcPr>
            <w:tcW w:w="1701" w:type="dxa"/>
            <w:tcBorders>
              <w:top w:val="single" w:sz="4" w:space="0" w:color="auto"/>
              <w:bottom w:val="single" w:sz="4" w:space="0" w:color="auto"/>
            </w:tcBorders>
          </w:tcPr>
          <w:p w14:paraId="083BE88C" w14:textId="77777777" w:rsidR="00942D58" w:rsidRPr="00761C8A" w:rsidRDefault="00942D58" w:rsidP="00942D58">
            <w:pPr>
              <w:spacing w:line="259" w:lineRule="auto"/>
              <w:rPr>
                <w:rFonts w:ascii="Gill Sans Nova" w:eastAsia="Times New Roman" w:hAnsi="Gill Sans Nova" w:cs="Calibri"/>
                <w:b/>
                <w:kern w:val="0"/>
                <w:sz w:val="24"/>
                <w:szCs w:val="24"/>
                <w:lang w:val="en-GB" w:eastAsia="en-AU"/>
                <w14:ligatures w14:val="none"/>
              </w:rPr>
            </w:pPr>
            <w:r w:rsidRPr="00761C8A">
              <w:rPr>
                <w:rFonts w:ascii="Gill Sans Nova" w:eastAsia="Times New Roman" w:hAnsi="Gill Sans Nova" w:cs="Calibri"/>
                <w:b/>
                <w:kern w:val="0"/>
                <w:sz w:val="24"/>
                <w:szCs w:val="24"/>
                <w:lang w:val="en-GB" w:eastAsia="en-AU"/>
                <w14:ligatures w14:val="none"/>
              </w:rPr>
              <w:t>Barriers/ Mitigation Strategies</w:t>
            </w:r>
          </w:p>
        </w:tc>
        <w:tc>
          <w:tcPr>
            <w:tcW w:w="1701" w:type="dxa"/>
            <w:tcBorders>
              <w:top w:val="single" w:sz="4" w:space="0" w:color="auto"/>
              <w:bottom w:val="single" w:sz="4" w:space="0" w:color="auto"/>
            </w:tcBorders>
          </w:tcPr>
          <w:p w14:paraId="7D54FB5A" w14:textId="77777777" w:rsidR="00942D58" w:rsidRPr="00761C8A" w:rsidRDefault="00942D58" w:rsidP="00942D58">
            <w:pPr>
              <w:spacing w:line="259" w:lineRule="auto"/>
              <w:rPr>
                <w:rFonts w:ascii="Gill Sans Nova" w:eastAsia="Times New Roman" w:hAnsi="Gill Sans Nova" w:cs="Calibri"/>
                <w:b/>
                <w:kern w:val="0"/>
                <w:sz w:val="24"/>
                <w:szCs w:val="24"/>
                <w:lang w:val="en-GB" w:eastAsia="en-AU"/>
                <w14:ligatures w14:val="none"/>
              </w:rPr>
            </w:pPr>
            <w:r w:rsidRPr="00761C8A">
              <w:rPr>
                <w:rFonts w:ascii="Gill Sans Nova" w:eastAsia="Times New Roman" w:hAnsi="Gill Sans Nova" w:cs="Calibri"/>
                <w:b/>
                <w:kern w:val="0"/>
                <w:sz w:val="24"/>
                <w:szCs w:val="24"/>
                <w:lang w:val="en-GB" w:eastAsia="en-AU"/>
                <w14:ligatures w14:val="none"/>
              </w:rPr>
              <w:t>Resource commitment – incl. new or existing</w:t>
            </w:r>
          </w:p>
        </w:tc>
        <w:tc>
          <w:tcPr>
            <w:tcW w:w="1417" w:type="dxa"/>
            <w:tcBorders>
              <w:top w:val="single" w:sz="4" w:space="0" w:color="auto"/>
              <w:bottom w:val="single" w:sz="4" w:space="0" w:color="auto"/>
            </w:tcBorders>
          </w:tcPr>
          <w:p w14:paraId="403BAA40" w14:textId="77777777" w:rsidR="00942D58" w:rsidRPr="00761C8A" w:rsidRDefault="00942D58" w:rsidP="00942D58">
            <w:pPr>
              <w:spacing w:line="259" w:lineRule="auto"/>
              <w:rPr>
                <w:rFonts w:ascii="Gill Sans Nova" w:eastAsia="Aptos" w:hAnsi="Gill Sans Nova" w:cs="Calibri"/>
                <w:b/>
                <w:sz w:val="24"/>
                <w:szCs w:val="24"/>
                <w:lang w:val="en-GB"/>
              </w:rPr>
            </w:pPr>
            <w:r w:rsidRPr="00761C8A">
              <w:rPr>
                <w:rFonts w:ascii="Gill Sans Nova" w:eastAsia="Times New Roman" w:hAnsi="Gill Sans Nova" w:cs="Calibri"/>
                <w:b/>
                <w:kern w:val="0"/>
                <w:sz w:val="24"/>
                <w:szCs w:val="24"/>
                <w:lang w:val="en-GB" w:eastAsia="en-AU"/>
                <w14:ligatures w14:val="none"/>
              </w:rPr>
              <w:t xml:space="preserve">Timeframe for delivery </w:t>
            </w:r>
          </w:p>
        </w:tc>
        <w:tc>
          <w:tcPr>
            <w:tcW w:w="1843" w:type="dxa"/>
            <w:tcBorders>
              <w:top w:val="single" w:sz="4" w:space="0" w:color="auto"/>
              <w:bottom w:val="single" w:sz="4" w:space="0" w:color="auto"/>
            </w:tcBorders>
          </w:tcPr>
          <w:p w14:paraId="4BFF2B25" w14:textId="77777777" w:rsidR="00942D58" w:rsidRPr="00761C8A" w:rsidRDefault="00942D58" w:rsidP="00630352">
            <w:pPr>
              <w:rPr>
                <w:rFonts w:ascii="Gill Sans Nova" w:eastAsia="Times New Roman" w:hAnsi="Gill Sans Nova" w:cs="Calibri"/>
                <w:b/>
                <w:kern w:val="0"/>
                <w:sz w:val="24"/>
                <w:szCs w:val="24"/>
                <w:lang w:val="en-GB" w:eastAsia="en-AU"/>
                <w14:ligatures w14:val="none"/>
              </w:rPr>
            </w:pPr>
            <w:r w:rsidRPr="00761C8A">
              <w:rPr>
                <w:rFonts w:ascii="Gill Sans Nova" w:eastAsia="Times New Roman" w:hAnsi="Gill Sans Nova" w:cs="Calibri"/>
                <w:b/>
                <w:kern w:val="0"/>
                <w:sz w:val="24"/>
                <w:szCs w:val="24"/>
                <w:lang w:val="en-GB" w:eastAsia="en-AU"/>
                <w14:ligatures w14:val="none"/>
              </w:rPr>
              <w:t>Lead/</w:t>
            </w:r>
            <w:r w:rsidRPr="00761C8A">
              <w:rPr>
                <w:rFonts w:ascii="Gill Sans Nova" w:eastAsia="Times New Roman" w:hAnsi="Gill Sans Nova" w:cs="Calibri"/>
                <w:b/>
                <w:kern w:val="0"/>
                <w:sz w:val="24"/>
                <w:szCs w:val="24"/>
                <w:lang w:val="en-GB" w:eastAsia="en-AU"/>
                <w14:ligatures w14:val="none"/>
              </w:rPr>
              <w:br/>
              <w:t xml:space="preserve">Collaboration  </w:t>
            </w:r>
          </w:p>
          <w:p w14:paraId="172718BD" w14:textId="77777777" w:rsidR="00942D58" w:rsidRPr="00761C8A" w:rsidRDefault="00942D58" w:rsidP="00942D58">
            <w:pPr>
              <w:spacing w:line="259" w:lineRule="auto"/>
              <w:rPr>
                <w:rFonts w:ascii="Gill Sans Nova" w:eastAsia="Aptos" w:hAnsi="Gill Sans Nova" w:cs="Calibri"/>
                <w:b/>
                <w:sz w:val="24"/>
                <w:szCs w:val="24"/>
                <w:lang w:val="en-GB"/>
              </w:rPr>
            </w:pPr>
          </w:p>
        </w:tc>
      </w:tr>
      <w:tr w:rsidR="00942D58" w:rsidRPr="00761C8A" w14:paraId="5136197E" w14:textId="77777777" w:rsidTr="00CD668D">
        <w:tc>
          <w:tcPr>
            <w:tcW w:w="7852" w:type="dxa"/>
            <w:tcBorders>
              <w:top w:val="single" w:sz="4" w:space="0" w:color="auto"/>
              <w:bottom w:val="single" w:sz="4" w:space="0" w:color="auto"/>
            </w:tcBorders>
          </w:tcPr>
          <w:p w14:paraId="046EFD8F" w14:textId="49158022" w:rsidR="00942D58" w:rsidRPr="00761C8A" w:rsidRDefault="00942D58" w:rsidP="00CD668D">
            <w:pPr>
              <w:rPr>
                <w:rFonts w:asciiTheme="majorHAnsi" w:hAnsiTheme="majorHAnsi"/>
                <w:sz w:val="24"/>
                <w:szCs w:val="24"/>
                <w:lang w:val="en-GB"/>
              </w:rPr>
            </w:pPr>
          </w:p>
        </w:tc>
        <w:tc>
          <w:tcPr>
            <w:tcW w:w="4475" w:type="dxa"/>
            <w:tcBorders>
              <w:top w:val="single" w:sz="4" w:space="0" w:color="auto"/>
              <w:bottom w:val="single" w:sz="4" w:space="0" w:color="auto"/>
            </w:tcBorders>
          </w:tcPr>
          <w:p w14:paraId="3102185D" w14:textId="77777777" w:rsidR="00942D58" w:rsidRPr="00761C8A" w:rsidRDefault="00942D58" w:rsidP="00942D58">
            <w:pPr>
              <w:spacing w:line="259" w:lineRule="auto"/>
              <w:rPr>
                <w:rFonts w:ascii="Gill Sans Nova" w:eastAsia="Aptos" w:hAnsi="Gill Sans Nova" w:cs="Calibri"/>
                <w:b/>
                <w:sz w:val="24"/>
                <w:szCs w:val="24"/>
                <w:lang w:val="en-GB"/>
              </w:rPr>
            </w:pPr>
          </w:p>
        </w:tc>
        <w:tc>
          <w:tcPr>
            <w:tcW w:w="1701" w:type="dxa"/>
            <w:tcBorders>
              <w:top w:val="single" w:sz="4" w:space="0" w:color="auto"/>
              <w:bottom w:val="single" w:sz="4" w:space="0" w:color="auto"/>
            </w:tcBorders>
          </w:tcPr>
          <w:p w14:paraId="386D7137" w14:textId="77777777" w:rsidR="00942D58" w:rsidRPr="00761C8A" w:rsidRDefault="00942D58" w:rsidP="00942D58">
            <w:pPr>
              <w:spacing w:line="259" w:lineRule="auto"/>
              <w:rPr>
                <w:rFonts w:ascii="Gill Sans Nova" w:eastAsia="Aptos" w:hAnsi="Gill Sans Nova" w:cs="Calibri"/>
                <w:b/>
                <w:sz w:val="24"/>
                <w:szCs w:val="24"/>
                <w:lang w:val="en-GB"/>
              </w:rPr>
            </w:pPr>
          </w:p>
        </w:tc>
        <w:tc>
          <w:tcPr>
            <w:tcW w:w="1701" w:type="dxa"/>
            <w:tcBorders>
              <w:top w:val="single" w:sz="4" w:space="0" w:color="auto"/>
              <w:bottom w:val="single" w:sz="4" w:space="0" w:color="auto"/>
            </w:tcBorders>
          </w:tcPr>
          <w:p w14:paraId="599D251E" w14:textId="77777777" w:rsidR="00942D58" w:rsidRPr="00761C8A" w:rsidRDefault="00942D58" w:rsidP="00942D58">
            <w:pPr>
              <w:spacing w:line="259" w:lineRule="auto"/>
              <w:rPr>
                <w:rFonts w:ascii="Gill Sans Nova" w:eastAsia="Times New Roman" w:hAnsi="Gill Sans Nova" w:cs="Calibri"/>
                <w:b/>
                <w:kern w:val="0"/>
                <w:sz w:val="24"/>
                <w:szCs w:val="24"/>
                <w:lang w:val="en-GB" w:eastAsia="en-AU"/>
                <w14:ligatures w14:val="none"/>
              </w:rPr>
            </w:pPr>
          </w:p>
        </w:tc>
        <w:tc>
          <w:tcPr>
            <w:tcW w:w="1701" w:type="dxa"/>
            <w:tcBorders>
              <w:top w:val="single" w:sz="4" w:space="0" w:color="auto"/>
              <w:bottom w:val="single" w:sz="4" w:space="0" w:color="auto"/>
            </w:tcBorders>
          </w:tcPr>
          <w:p w14:paraId="7CA5DD71" w14:textId="77777777" w:rsidR="00942D58" w:rsidRPr="00761C8A" w:rsidRDefault="00942D58" w:rsidP="00942D58">
            <w:pPr>
              <w:spacing w:line="259" w:lineRule="auto"/>
              <w:rPr>
                <w:rFonts w:ascii="Gill Sans Nova" w:eastAsia="Times New Roman" w:hAnsi="Gill Sans Nova" w:cs="Calibri"/>
                <w:b/>
                <w:kern w:val="0"/>
                <w:sz w:val="24"/>
                <w:szCs w:val="24"/>
                <w:lang w:val="en-GB" w:eastAsia="en-AU"/>
                <w14:ligatures w14:val="none"/>
              </w:rPr>
            </w:pPr>
          </w:p>
        </w:tc>
        <w:tc>
          <w:tcPr>
            <w:tcW w:w="1417" w:type="dxa"/>
            <w:tcBorders>
              <w:top w:val="single" w:sz="4" w:space="0" w:color="auto"/>
              <w:bottom w:val="single" w:sz="4" w:space="0" w:color="auto"/>
            </w:tcBorders>
          </w:tcPr>
          <w:p w14:paraId="022D2753" w14:textId="77777777" w:rsidR="00942D58" w:rsidRPr="00761C8A" w:rsidRDefault="00942D58" w:rsidP="00942D58">
            <w:pPr>
              <w:spacing w:line="259" w:lineRule="auto"/>
              <w:rPr>
                <w:rFonts w:ascii="Gill Sans Nova" w:eastAsia="Times New Roman" w:hAnsi="Gill Sans Nova" w:cs="Calibri"/>
                <w:b/>
                <w:kern w:val="0"/>
                <w:sz w:val="24"/>
                <w:szCs w:val="24"/>
                <w:lang w:val="en-GB" w:eastAsia="en-AU"/>
                <w14:ligatures w14:val="none"/>
              </w:rPr>
            </w:pPr>
          </w:p>
        </w:tc>
        <w:tc>
          <w:tcPr>
            <w:tcW w:w="1843" w:type="dxa"/>
            <w:tcBorders>
              <w:top w:val="single" w:sz="4" w:space="0" w:color="auto"/>
              <w:bottom w:val="single" w:sz="4" w:space="0" w:color="auto"/>
            </w:tcBorders>
          </w:tcPr>
          <w:p w14:paraId="194A4497" w14:textId="77777777" w:rsidR="00942D58" w:rsidRPr="00761C8A" w:rsidRDefault="00942D58" w:rsidP="00942D58">
            <w:pPr>
              <w:spacing w:line="259" w:lineRule="auto"/>
              <w:rPr>
                <w:rFonts w:ascii="Gill Sans Nova" w:eastAsia="Times New Roman" w:hAnsi="Gill Sans Nova" w:cs="Calibri"/>
                <w:b/>
                <w:kern w:val="0"/>
                <w:sz w:val="24"/>
                <w:szCs w:val="24"/>
                <w:lang w:val="en-GB" w:eastAsia="en-AU"/>
                <w14:ligatures w14:val="none"/>
              </w:rPr>
            </w:pPr>
          </w:p>
        </w:tc>
      </w:tr>
      <w:tr w:rsidR="00CD668D" w:rsidRPr="00761C8A" w14:paraId="4BE888AC" w14:textId="77777777" w:rsidTr="00CD668D">
        <w:tc>
          <w:tcPr>
            <w:tcW w:w="7852" w:type="dxa"/>
            <w:tcBorders>
              <w:top w:val="single" w:sz="4" w:space="0" w:color="auto"/>
              <w:bottom w:val="single" w:sz="4" w:space="0" w:color="auto"/>
            </w:tcBorders>
          </w:tcPr>
          <w:p w14:paraId="22E77A72" w14:textId="77777777" w:rsidR="00CD668D" w:rsidRPr="00761C8A" w:rsidRDefault="00CD668D" w:rsidP="00CD668D">
            <w:pPr>
              <w:rPr>
                <w:rFonts w:asciiTheme="majorHAnsi" w:hAnsiTheme="majorHAnsi"/>
                <w:lang w:val="en-GB"/>
              </w:rPr>
            </w:pPr>
          </w:p>
        </w:tc>
        <w:tc>
          <w:tcPr>
            <w:tcW w:w="4475" w:type="dxa"/>
            <w:tcBorders>
              <w:top w:val="single" w:sz="4" w:space="0" w:color="auto"/>
              <w:bottom w:val="single" w:sz="4" w:space="0" w:color="auto"/>
            </w:tcBorders>
          </w:tcPr>
          <w:p w14:paraId="255124EF" w14:textId="77777777" w:rsidR="00CD668D" w:rsidRPr="00761C8A" w:rsidRDefault="00CD668D" w:rsidP="00942D58">
            <w:pPr>
              <w:spacing w:line="259" w:lineRule="auto"/>
              <w:rPr>
                <w:rFonts w:eastAsia="Aptos" w:cs="Calibri"/>
                <w:b/>
                <w:lang w:val="en-GB"/>
              </w:rPr>
            </w:pPr>
          </w:p>
        </w:tc>
        <w:tc>
          <w:tcPr>
            <w:tcW w:w="1701" w:type="dxa"/>
            <w:tcBorders>
              <w:top w:val="single" w:sz="4" w:space="0" w:color="auto"/>
              <w:bottom w:val="single" w:sz="4" w:space="0" w:color="auto"/>
            </w:tcBorders>
          </w:tcPr>
          <w:p w14:paraId="35029D2C" w14:textId="77777777" w:rsidR="00CD668D" w:rsidRPr="00761C8A" w:rsidRDefault="00CD668D" w:rsidP="00942D58">
            <w:pPr>
              <w:spacing w:line="259" w:lineRule="auto"/>
              <w:rPr>
                <w:rFonts w:eastAsia="Aptos" w:cs="Calibri"/>
                <w:b/>
                <w:lang w:val="en-GB"/>
              </w:rPr>
            </w:pPr>
          </w:p>
        </w:tc>
        <w:tc>
          <w:tcPr>
            <w:tcW w:w="1701" w:type="dxa"/>
            <w:tcBorders>
              <w:top w:val="single" w:sz="4" w:space="0" w:color="auto"/>
              <w:bottom w:val="single" w:sz="4" w:space="0" w:color="auto"/>
            </w:tcBorders>
          </w:tcPr>
          <w:p w14:paraId="40546B3D" w14:textId="77777777" w:rsidR="00CD668D" w:rsidRPr="00761C8A" w:rsidRDefault="00CD668D" w:rsidP="00942D58">
            <w:pPr>
              <w:spacing w:line="259" w:lineRule="auto"/>
              <w:rPr>
                <w:rFonts w:eastAsia="Times New Roman" w:cs="Calibri"/>
                <w:b/>
                <w:kern w:val="0"/>
                <w:lang w:val="en-GB" w:eastAsia="en-AU"/>
                <w14:ligatures w14:val="none"/>
              </w:rPr>
            </w:pPr>
          </w:p>
        </w:tc>
        <w:tc>
          <w:tcPr>
            <w:tcW w:w="1701" w:type="dxa"/>
            <w:tcBorders>
              <w:top w:val="single" w:sz="4" w:space="0" w:color="auto"/>
              <w:bottom w:val="single" w:sz="4" w:space="0" w:color="auto"/>
            </w:tcBorders>
          </w:tcPr>
          <w:p w14:paraId="01A2DD3A" w14:textId="77777777" w:rsidR="00CD668D" w:rsidRPr="00761C8A" w:rsidRDefault="00CD668D" w:rsidP="00942D58">
            <w:pPr>
              <w:spacing w:line="259" w:lineRule="auto"/>
              <w:rPr>
                <w:rFonts w:eastAsia="Times New Roman" w:cs="Calibri"/>
                <w:b/>
                <w:kern w:val="0"/>
                <w:lang w:val="en-GB" w:eastAsia="en-AU"/>
                <w14:ligatures w14:val="none"/>
              </w:rPr>
            </w:pPr>
          </w:p>
        </w:tc>
        <w:tc>
          <w:tcPr>
            <w:tcW w:w="1417" w:type="dxa"/>
            <w:tcBorders>
              <w:top w:val="single" w:sz="4" w:space="0" w:color="auto"/>
              <w:bottom w:val="single" w:sz="4" w:space="0" w:color="auto"/>
            </w:tcBorders>
          </w:tcPr>
          <w:p w14:paraId="600DBA48" w14:textId="77777777" w:rsidR="00CD668D" w:rsidRPr="00761C8A" w:rsidRDefault="00CD668D" w:rsidP="00942D58">
            <w:pPr>
              <w:spacing w:line="259" w:lineRule="auto"/>
              <w:rPr>
                <w:rFonts w:eastAsia="Times New Roman" w:cs="Calibri"/>
                <w:b/>
                <w:kern w:val="0"/>
                <w:lang w:val="en-GB" w:eastAsia="en-AU"/>
                <w14:ligatures w14:val="none"/>
              </w:rPr>
            </w:pPr>
          </w:p>
        </w:tc>
        <w:tc>
          <w:tcPr>
            <w:tcW w:w="1843" w:type="dxa"/>
            <w:tcBorders>
              <w:top w:val="single" w:sz="4" w:space="0" w:color="auto"/>
              <w:bottom w:val="single" w:sz="4" w:space="0" w:color="auto"/>
            </w:tcBorders>
          </w:tcPr>
          <w:p w14:paraId="09B04F8D" w14:textId="77777777" w:rsidR="00CD668D" w:rsidRPr="00761C8A" w:rsidRDefault="00CD668D" w:rsidP="00942D58">
            <w:pPr>
              <w:spacing w:line="259" w:lineRule="auto"/>
              <w:rPr>
                <w:rFonts w:eastAsia="Times New Roman" w:cs="Calibri"/>
                <w:b/>
                <w:kern w:val="0"/>
                <w:lang w:val="en-GB" w:eastAsia="en-AU"/>
                <w14:ligatures w14:val="none"/>
              </w:rPr>
            </w:pPr>
          </w:p>
        </w:tc>
      </w:tr>
      <w:tr w:rsidR="00CD668D" w:rsidRPr="00761C8A" w14:paraId="0A16EE46" w14:textId="77777777" w:rsidTr="00CD668D">
        <w:tc>
          <w:tcPr>
            <w:tcW w:w="7852" w:type="dxa"/>
            <w:tcBorders>
              <w:top w:val="single" w:sz="4" w:space="0" w:color="auto"/>
              <w:bottom w:val="single" w:sz="4" w:space="0" w:color="auto"/>
            </w:tcBorders>
          </w:tcPr>
          <w:p w14:paraId="2757B8F4" w14:textId="77777777" w:rsidR="00CD668D" w:rsidRPr="00761C8A" w:rsidRDefault="00CD668D" w:rsidP="00CD668D">
            <w:pPr>
              <w:rPr>
                <w:rFonts w:asciiTheme="majorHAnsi" w:hAnsiTheme="majorHAnsi"/>
                <w:lang w:val="en-GB"/>
              </w:rPr>
            </w:pPr>
          </w:p>
        </w:tc>
        <w:tc>
          <w:tcPr>
            <w:tcW w:w="4475" w:type="dxa"/>
            <w:tcBorders>
              <w:top w:val="single" w:sz="4" w:space="0" w:color="auto"/>
              <w:bottom w:val="single" w:sz="4" w:space="0" w:color="auto"/>
            </w:tcBorders>
          </w:tcPr>
          <w:p w14:paraId="6B5F42DA" w14:textId="77777777" w:rsidR="00CD668D" w:rsidRPr="00761C8A" w:rsidRDefault="00CD668D" w:rsidP="00942D58">
            <w:pPr>
              <w:spacing w:line="259" w:lineRule="auto"/>
              <w:rPr>
                <w:rFonts w:eastAsia="Aptos" w:cs="Calibri"/>
                <w:b/>
                <w:lang w:val="en-GB"/>
              </w:rPr>
            </w:pPr>
          </w:p>
        </w:tc>
        <w:tc>
          <w:tcPr>
            <w:tcW w:w="1701" w:type="dxa"/>
            <w:tcBorders>
              <w:top w:val="single" w:sz="4" w:space="0" w:color="auto"/>
              <w:bottom w:val="single" w:sz="4" w:space="0" w:color="auto"/>
            </w:tcBorders>
          </w:tcPr>
          <w:p w14:paraId="409499B6" w14:textId="77777777" w:rsidR="00CD668D" w:rsidRPr="00761C8A" w:rsidRDefault="00CD668D" w:rsidP="00942D58">
            <w:pPr>
              <w:spacing w:line="259" w:lineRule="auto"/>
              <w:rPr>
                <w:rFonts w:eastAsia="Aptos" w:cs="Calibri"/>
                <w:b/>
                <w:lang w:val="en-GB"/>
              </w:rPr>
            </w:pPr>
          </w:p>
        </w:tc>
        <w:tc>
          <w:tcPr>
            <w:tcW w:w="1701" w:type="dxa"/>
            <w:tcBorders>
              <w:top w:val="single" w:sz="4" w:space="0" w:color="auto"/>
              <w:bottom w:val="single" w:sz="4" w:space="0" w:color="auto"/>
            </w:tcBorders>
          </w:tcPr>
          <w:p w14:paraId="1FD99FFB" w14:textId="77777777" w:rsidR="00CD668D" w:rsidRPr="00761C8A" w:rsidRDefault="00CD668D" w:rsidP="00942D58">
            <w:pPr>
              <w:spacing w:line="259" w:lineRule="auto"/>
              <w:rPr>
                <w:rFonts w:eastAsia="Times New Roman" w:cs="Calibri"/>
                <w:b/>
                <w:kern w:val="0"/>
                <w:lang w:val="en-GB" w:eastAsia="en-AU"/>
                <w14:ligatures w14:val="none"/>
              </w:rPr>
            </w:pPr>
          </w:p>
        </w:tc>
        <w:tc>
          <w:tcPr>
            <w:tcW w:w="1701" w:type="dxa"/>
            <w:tcBorders>
              <w:top w:val="single" w:sz="4" w:space="0" w:color="auto"/>
              <w:bottom w:val="single" w:sz="4" w:space="0" w:color="auto"/>
            </w:tcBorders>
          </w:tcPr>
          <w:p w14:paraId="7ADB10E2" w14:textId="77777777" w:rsidR="00CD668D" w:rsidRPr="00761C8A" w:rsidRDefault="00CD668D" w:rsidP="00942D58">
            <w:pPr>
              <w:spacing w:line="259" w:lineRule="auto"/>
              <w:rPr>
                <w:rFonts w:eastAsia="Times New Roman" w:cs="Calibri"/>
                <w:b/>
                <w:kern w:val="0"/>
                <w:lang w:val="en-GB" w:eastAsia="en-AU"/>
                <w14:ligatures w14:val="none"/>
              </w:rPr>
            </w:pPr>
          </w:p>
        </w:tc>
        <w:tc>
          <w:tcPr>
            <w:tcW w:w="1417" w:type="dxa"/>
            <w:tcBorders>
              <w:top w:val="single" w:sz="4" w:space="0" w:color="auto"/>
              <w:bottom w:val="single" w:sz="4" w:space="0" w:color="auto"/>
            </w:tcBorders>
          </w:tcPr>
          <w:p w14:paraId="4123B0DA" w14:textId="77777777" w:rsidR="00CD668D" w:rsidRPr="00761C8A" w:rsidRDefault="00CD668D" w:rsidP="00942D58">
            <w:pPr>
              <w:spacing w:line="259" w:lineRule="auto"/>
              <w:rPr>
                <w:rFonts w:eastAsia="Times New Roman" w:cs="Calibri"/>
                <w:b/>
                <w:kern w:val="0"/>
                <w:lang w:val="en-GB" w:eastAsia="en-AU"/>
                <w14:ligatures w14:val="none"/>
              </w:rPr>
            </w:pPr>
          </w:p>
        </w:tc>
        <w:tc>
          <w:tcPr>
            <w:tcW w:w="1843" w:type="dxa"/>
            <w:tcBorders>
              <w:top w:val="single" w:sz="4" w:space="0" w:color="auto"/>
              <w:bottom w:val="single" w:sz="4" w:space="0" w:color="auto"/>
            </w:tcBorders>
          </w:tcPr>
          <w:p w14:paraId="114473B0" w14:textId="77777777" w:rsidR="00CD668D" w:rsidRPr="00761C8A" w:rsidRDefault="00CD668D" w:rsidP="00942D58">
            <w:pPr>
              <w:spacing w:line="259" w:lineRule="auto"/>
              <w:rPr>
                <w:rFonts w:eastAsia="Times New Roman" w:cs="Calibri"/>
                <w:b/>
                <w:kern w:val="0"/>
                <w:lang w:val="en-GB" w:eastAsia="en-AU"/>
                <w14:ligatures w14:val="none"/>
              </w:rPr>
            </w:pPr>
          </w:p>
        </w:tc>
      </w:tr>
    </w:tbl>
    <w:p w14:paraId="485B5C2F" w14:textId="77777777" w:rsidR="00CC4317" w:rsidRPr="00761C8A" w:rsidRDefault="00CC4317" w:rsidP="00CC4317">
      <w:pPr>
        <w:pBdr>
          <w:between w:val="single" w:sz="4" w:space="1" w:color="auto"/>
        </w:pBdr>
        <w:shd w:val="clear" w:color="auto" w:fill="FFCC99"/>
        <w:spacing w:line="259" w:lineRule="auto"/>
        <w:rPr>
          <w:rFonts w:eastAsia="Aptos" w:cs="Calibri"/>
          <w:b/>
          <w:lang w:val="en-GB"/>
        </w:rPr>
      </w:pPr>
      <w:r w:rsidRPr="00761C8A">
        <w:rPr>
          <w:rFonts w:eastAsia="Aptos" w:cs="Calibri"/>
          <w:b/>
          <w:lang w:val="en-GB"/>
        </w:rPr>
        <w:t xml:space="preserve">System Element 2: Sustainable resourcing of ACCO services </w:t>
      </w:r>
    </w:p>
    <w:p w14:paraId="73EC4585" w14:textId="77777777" w:rsidR="00CC4317" w:rsidRPr="00761C8A" w:rsidRDefault="00CC4317" w:rsidP="00CC4317">
      <w:pPr>
        <w:numPr>
          <w:ilvl w:val="0"/>
          <w:numId w:val="2"/>
        </w:numPr>
        <w:shd w:val="clear" w:color="auto" w:fill="E6DBD1" w:themeFill="accent5" w:themeFillTint="33"/>
        <w:suppressAutoHyphens/>
        <w:spacing w:before="40" w:line="280" w:lineRule="atLeast"/>
        <w:rPr>
          <w:rFonts w:eastAsia="Aptos" w:cs="Times New Roman"/>
          <w:lang w:val="en-GB"/>
        </w:rPr>
      </w:pPr>
      <w:r w:rsidRPr="00761C8A">
        <w:rPr>
          <w:rFonts w:eastAsia="Aptos" w:cs="Times New Roman"/>
          <w:lang w:val="en-GB"/>
        </w:rPr>
        <w:t xml:space="preserve">The short-term nature of funding cycles has a significant negative impact on children and families and ACCOs delivering these services. </w:t>
      </w:r>
    </w:p>
    <w:p w14:paraId="4A340656" w14:textId="77777777" w:rsidR="00CC4317" w:rsidRPr="00761C8A" w:rsidRDefault="00CC4317" w:rsidP="00CC4317">
      <w:pPr>
        <w:numPr>
          <w:ilvl w:val="0"/>
          <w:numId w:val="2"/>
        </w:numPr>
        <w:shd w:val="clear" w:color="auto" w:fill="E6DBD1" w:themeFill="accent5" w:themeFillTint="33"/>
        <w:suppressAutoHyphens/>
        <w:spacing w:before="40" w:line="280" w:lineRule="atLeast"/>
        <w:rPr>
          <w:rFonts w:eastAsia="Aptos" w:cs="Times New Roman"/>
          <w:lang w:val="en-GB"/>
        </w:rPr>
      </w:pPr>
      <w:r w:rsidRPr="00761C8A">
        <w:rPr>
          <w:rFonts w:eastAsia="Aptos" w:cs="Times New Roman"/>
          <w:lang w:val="en-GB"/>
        </w:rPr>
        <w:t xml:space="preserve">ACCOs often receive small, short-term grants with complex reporting requirements, making their funding unsustainable and fragmented. </w:t>
      </w:r>
    </w:p>
    <w:p w14:paraId="48E3F75F" w14:textId="77777777" w:rsidR="00CC4317" w:rsidRPr="00761C8A" w:rsidRDefault="00CC4317" w:rsidP="00CC4317">
      <w:pPr>
        <w:numPr>
          <w:ilvl w:val="0"/>
          <w:numId w:val="2"/>
        </w:numPr>
        <w:shd w:val="clear" w:color="auto" w:fill="E6DBD1" w:themeFill="accent5" w:themeFillTint="33"/>
        <w:suppressAutoHyphens/>
        <w:spacing w:before="40" w:line="280" w:lineRule="atLeast"/>
        <w:rPr>
          <w:rFonts w:eastAsia="Aptos" w:cs="Times New Roman"/>
          <w:lang w:val="en-GB"/>
        </w:rPr>
      </w:pPr>
      <w:r w:rsidRPr="00761C8A">
        <w:rPr>
          <w:rFonts w:eastAsia="Aptos" w:cs="Times New Roman"/>
          <w:lang w:val="en-GB"/>
        </w:rPr>
        <w:t>The uncertainty and instability of this type of funding impacts service delivery through ‘stop-start’ programs that undermine community trust and prevent ACCOs from being able to build local workforces and invest in organisational growth and development.</w:t>
      </w:r>
    </w:p>
    <w:tbl>
      <w:tblPr>
        <w:tblStyle w:val="TableGrid"/>
        <w:tblW w:w="5002" w:type="pct"/>
        <w:tblLayout w:type="fixed"/>
        <w:tblLook w:val="04A0" w:firstRow="1" w:lastRow="0" w:firstColumn="1" w:lastColumn="0" w:noHBand="0" w:noVBand="1"/>
      </w:tblPr>
      <w:tblGrid>
        <w:gridCol w:w="7852"/>
        <w:gridCol w:w="4475"/>
        <w:gridCol w:w="1701"/>
        <w:gridCol w:w="1701"/>
        <w:gridCol w:w="1701"/>
        <w:gridCol w:w="1417"/>
        <w:gridCol w:w="1843"/>
      </w:tblGrid>
      <w:tr w:rsidR="00942D58" w:rsidRPr="00761C8A" w14:paraId="0AEE3C20" w14:textId="77777777" w:rsidTr="00CD668D">
        <w:tc>
          <w:tcPr>
            <w:tcW w:w="7852" w:type="dxa"/>
            <w:tcBorders>
              <w:bottom w:val="single" w:sz="4" w:space="0" w:color="auto"/>
            </w:tcBorders>
          </w:tcPr>
          <w:p w14:paraId="21F54AC2" w14:textId="77777777" w:rsidR="00942D58" w:rsidRPr="00761C8A" w:rsidRDefault="00942D58" w:rsidP="00942D58">
            <w:pPr>
              <w:spacing w:line="259" w:lineRule="auto"/>
              <w:rPr>
                <w:rFonts w:ascii="Gill Sans Nova" w:eastAsia="Aptos" w:hAnsi="Gill Sans Nova" w:cs="Calibri"/>
                <w:b/>
                <w:sz w:val="24"/>
                <w:szCs w:val="24"/>
                <w:lang w:val="en-GB"/>
              </w:rPr>
            </w:pPr>
            <w:r w:rsidRPr="00761C8A">
              <w:rPr>
                <w:rFonts w:ascii="Gill Sans Nova" w:eastAsia="Times New Roman" w:hAnsi="Gill Sans Nova" w:cs="Calibri"/>
                <w:b/>
                <w:kern w:val="0"/>
                <w:sz w:val="24"/>
                <w:szCs w:val="24"/>
                <w:lang w:val="en-GB" w:eastAsia="en-AU"/>
                <w14:ligatures w14:val="none"/>
              </w:rPr>
              <w:t>Actions</w:t>
            </w:r>
          </w:p>
        </w:tc>
        <w:tc>
          <w:tcPr>
            <w:tcW w:w="4475" w:type="dxa"/>
            <w:tcBorders>
              <w:bottom w:val="single" w:sz="4" w:space="0" w:color="auto"/>
            </w:tcBorders>
          </w:tcPr>
          <w:p w14:paraId="5A41B8CF" w14:textId="77777777" w:rsidR="00942D58" w:rsidRPr="00761C8A" w:rsidRDefault="00942D58" w:rsidP="00942D58">
            <w:pPr>
              <w:spacing w:line="259" w:lineRule="auto"/>
              <w:rPr>
                <w:rFonts w:ascii="Gill Sans Nova" w:eastAsia="Aptos" w:hAnsi="Gill Sans Nova" w:cs="Calibri"/>
                <w:b/>
                <w:sz w:val="24"/>
                <w:szCs w:val="24"/>
                <w:lang w:val="en-GB"/>
              </w:rPr>
            </w:pPr>
            <w:r w:rsidRPr="00761C8A">
              <w:rPr>
                <w:rFonts w:ascii="Gill Sans Nova" w:eastAsia="Aptos" w:hAnsi="Gill Sans Nova" w:cs="Calibri"/>
                <w:b/>
                <w:sz w:val="24"/>
                <w:szCs w:val="24"/>
                <w:lang w:val="en-GB"/>
              </w:rPr>
              <w:t xml:space="preserve">Activities  </w:t>
            </w:r>
          </w:p>
        </w:tc>
        <w:tc>
          <w:tcPr>
            <w:tcW w:w="1701" w:type="dxa"/>
            <w:tcBorders>
              <w:bottom w:val="single" w:sz="4" w:space="0" w:color="auto"/>
            </w:tcBorders>
          </w:tcPr>
          <w:p w14:paraId="265BD037" w14:textId="77777777" w:rsidR="00942D58" w:rsidRPr="00761C8A" w:rsidRDefault="00942D58" w:rsidP="00942D58">
            <w:pPr>
              <w:spacing w:line="259" w:lineRule="auto"/>
              <w:rPr>
                <w:rFonts w:ascii="Gill Sans Nova" w:eastAsia="Aptos" w:hAnsi="Gill Sans Nova" w:cs="Calibri"/>
                <w:b/>
                <w:sz w:val="24"/>
                <w:szCs w:val="24"/>
                <w:lang w:val="en-GB"/>
              </w:rPr>
            </w:pPr>
            <w:r w:rsidRPr="00761C8A">
              <w:rPr>
                <w:rFonts w:ascii="Gill Sans Nova" w:eastAsia="Aptos" w:hAnsi="Gill Sans Nova" w:cs="Calibri"/>
                <w:b/>
                <w:sz w:val="24"/>
                <w:szCs w:val="24"/>
                <w:lang w:val="en-GB"/>
              </w:rPr>
              <w:t xml:space="preserve">Existing, changed or new activities </w:t>
            </w:r>
          </w:p>
        </w:tc>
        <w:tc>
          <w:tcPr>
            <w:tcW w:w="1701" w:type="dxa"/>
            <w:tcBorders>
              <w:bottom w:val="single" w:sz="4" w:space="0" w:color="auto"/>
            </w:tcBorders>
          </w:tcPr>
          <w:p w14:paraId="2B4FA0DA" w14:textId="77777777" w:rsidR="00942D58" w:rsidRPr="00761C8A" w:rsidRDefault="00942D58" w:rsidP="00942D58">
            <w:pPr>
              <w:spacing w:line="259" w:lineRule="auto"/>
              <w:rPr>
                <w:rFonts w:ascii="Gill Sans Nova" w:eastAsia="Times New Roman" w:hAnsi="Gill Sans Nova" w:cs="Calibri"/>
                <w:b/>
                <w:kern w:val="0"/>
                <w:sz w:val="24"/>
                <w:szCs w:val="24"/>
                <w:lang w:val="en-GB" w:eastAsia="en-AU"/>
                <w14:ligatures w14:val="none"/>
              </w:rPr>
            </w:pPr>
            <w:r w:rsidRPr="00761C8A">
              <w:rPr>
                <w:rFonts w:ascii="Gill Sans Nova" w:eastAsia="Times New Roman" w:hAnsi="Gill Sans Nova" w:cs="Calibri"/>
                <w:b/>
                <w:kern w:val="0"/>
                <w:sz w:val="24"/>
                <w:szCs w:val="24"/>
                <w:lang w:val="en-GB" w:eastAsia="en-AU"/>
                <w14:ligatures w14:val="none"/>
              </w:rPr>
              <w:t>Barriers/ Mitigation Strategies</w:t>
            </w:r>
          </w:p>
        </w:tc>
        <w:tc>
          <w:tcPr>
            <w:tcW w:w="1701" w:type="dxa"/>
            <w:tcBorders>
              <w:bottom w:val="single" w:sz="4" w:space="0" w:color="auto"/>
            </w:tcBorders>
          </w:tcPr>
          <w:p w14:paraId="28DAA0FD" w14:textId="77777777" w:rsidR="00942D58" w:rsidRPr="00761C8A" w:rsidRDefault="00942D58" w:rsidP="00942D58">
            <w:pPr>
              <w:spacing w:line="259" w:lineRule="auto"/>
              <w:rPr>
                <w:rFonts w:ascii="Gill Sans Nova" w:eastAsia="Aptos" w:hAnsi="Gill Sans Nova" w:cs="Calibri"/>
                <w:b/>
                <w:sz w:val="24"/>
                <w:szCs w:val="24"/>
                <w:lang w:val="en-GB"/>
              </w:rPr>
            </w:pPr>
            <w:r w:rsidRPr="00761C8A">
              <w:rPr>
                <w:rFonts w:ascii="Gill Sans Nova" w:eastAsia="Times New Roman" w:hAnsi="Gill Sans Nova" w:cs="Calibri"/>
                <w:b/>
                <w:kern w:val="0"/>
                <w:sz w:val="24"/>
                <w:szCs w:val="24"/>
                <w:lang w:val="en-GB" w:eastAsia="en-AU"/>
                <w14:ligatures w14:val="none"/>
              </w:rPr>
              <w:t>Resource commitment – incl. new or existing</w:t>
            </w:r>
          </w:p>
        </w:tc>
        <w:tc>
          <w:tcPr>
            <w:tcW w:w="1417" w:type="dxa"/>
            <w:tcBorders>
              <w:bottom w:val="single" w:sz="4" w:space="0" w:color="auto"/>
            </w:tcBorders>
          </w:tcPr>
          <w:p w14:paraId="665EE2EC" w14:textId="77777777" w:rsidR="00942D58" w:rsidRPr="00761C8A" w:rsidRDefault="00942D58" w:rsidP="00942D58">
            <w:pPr>
              <w:spacing w:line="259" w:lineRule="auto"/>
              <w:rPr>
                <w:rFonts w:ascii="Gill Sans Nova" w:eastAsia="Aptos" w:hAnsi="Gill Sans Nova" w:cs="Calibri"/>
                <w:b/>
                <w:sz w:val="24"/>
                <w:szCs w:val="24"/>
                <w:lang w:val="en-GB"/>
              </w:rPr>
            </w:pPr>
            <w:r w:rsidRPr="00761C8A">
              <w:rPr>
                <w:rFonts w:ascii="Gill Sans Nova" w:eastAsia="Times New Roman" w:hAnsi="Gill Sans Nova" w:cs="Calibri"/>
                <w:b/>
                <w:kern w:val="0"/>
                <w:sz w:val="24"/>
                <w:szCs w:val="24"/>
                <w:lang w:val="en-GB" w:eastAsia="en-AU"/>
                <w14:ligatures w14:val="none"/>
              </w:rPr>
              <w:t xml:space="preserve">Timeframe for delivery </w:t>
            </w:r>
          </w:p>
        </w:tc>
        <w:tc>
          <w:tcPr>
            <w:tcW w:w="1843" w:type="dxa"/>
            <w:tcBorders>
              <w:bottom w:val="single" w:sz="4" w:space="0" w:color="auto"/>
            </w:tcBorders>
          </w:tcPr>
          <w:p w14:paraId="61346FD8" w14:textId="77777777" w:rsidR="00942D58" w:rsidRPr="00761C8A" w:rsidRDefault="00942D58" w:rsidP="00942D58">
            <w:pPr>
              <w:spacing w:line="259" w:lineRule="auto"/>
              <w:rPr>
                <w:rFonts w:ascii="Gill Sans Nova" w:eastAsia="Times New Roman" w:hAnsi="Gill Sans Nova" w:cs="Calibri"/>
                <w:b/>
                <w:kern w:val="0"/>
                <w:sz w:val="24"/>
                <w:szCs w:val="24"/>
                <w:lang w:val="en-GB" w:eastAsia="en-AU"/>
                <w14:ligatures w14:val="none"/>
              </w:rPr>
            </w:pPr>
            <w:r w:rsidRPr="00761C8A">
              <w:rPr>
                <w:rFonts w:ascii="Gill Sans Nova" w:eastAsia="Times New Roman" w:hAnsi="Gill Sans Nova" w:cs="Calibri"/>
                <w:b/>
                <w:kern w:val="0"/>
                <w:sz w:val="24"/>
                <w:szCs w:val="24"/>
                <w:lang w:val="en-GB" w:eastAsia="en-AU"/>
                <w14:ligatures w14:val="none"/>
              </w:rPr>
              <w:t>Lead/</w:t>
            </w:r>
            <w:r w:rsidRPr="00761C8A">
              <w:rPr>
                <w:rFonts w:ascii="Gill Sans Nova" w:eastAsia="Times New Roman" w:hAnsi="Gill Sans Nova" w:cs="Calibri"/>
                <w:b/>
                <w:kern w:val="0"/>
                <w:sz w:val="24"/>
                <w:szCs w:val="24"/>
                <w:lang w:val="en-GB" w:eastAsia="en-AU"/>
                <w14:ligatures w14:val="none"/>
              </w:rPr>
              <w:br/>
              <w:t xml:space="preserve">Collaboration  </w:t>
            </w:r>
          </w:p>
          <w:p w14:paraId="33B391D4" w14:textId="77777777" w:rsidR="00942D58" w:rsidRPr="00761C8A" w:rsidRDefault="00942D58" w:rsidP="00942D58">
            <w:pPr>
              <w:spacing w:line="259" w:lineRule="auto"/>
              <w:rPr>
                <w:rFonts w:ascii="Gill Sans Nova" w:eastAsia="Aptos" w:hAnsi="Gill Sans Nova" w:cs="Calibri"/>
                <w:b/>
                <w:sz w:val="24"/>
                <w:szCs w:val="24"/>
                <w:lang w:val="en-GB"/>
              </w:rPr>
            </w:pPr>
          </w:p>
        </w:tc>
      </w:tr>
      <w:tr w:rsidR="00CD668D" w:rsidRPr="00761C8A" w14:paraId="3307FCC9" w14:textId="77777777" w:rsidTr="00CD668D">
        <w:tc>
          <w:tcPr>
            <w:tcW w:w="7852" w:type="dxa"/>
            <w:tcBorders>
              <w:bottom w:val="single" w:sz="4" w:space="0" w:color="auto"/>
            </w:tcBorders>
          </w:tcPr>
          <w:p w14:paraId="00BB3BF8" w14:textId="77777777" w:rsidR="00CD668D" w:rsidRPr="00761C8A" w:rsidRDefault="00CD668D" w:rsidP="00942D58">
            <w:pPr>
              <w:spacing w:line="259" w:lineRule="auto"/>
              <w:rPr>
                <w:rFonts w:eastAsia="Times New Roman" w:cs="Calibri"/>
                <w:b/>
                <w:kern w:val="0"/>
                <w:lang w:val="en-GB" w:eastAsia="en-AU"/>
                <w14:ligatures w14:val="none"/>
              </w:rPr>
            </w:pPr>
          </w:p>
        </w:tc>
        <w:tc>
          <w:tcPr>
            <w:tcW w:w="4475" w:type="dxa"/>
            <w:tcBorders>
              <w:bottom w:val="single" w:sz="4" w:space="0" w:color="auto"/>
            </w:tcBorders>
          </w:tcPr>
          <w:p w14:paraId="29F848E6" w14:textId="77777777" w:rsidR="00CD668D" w:rsidRPr="00761C8A" w:rsidRDefault="00CD668D" w:rsidP="00942D58">
            <w:pPr>
              <w:spacing w:line="259" w:lineRule="auto"/>
              <w:rPr>
                <w:rFonts w:eastAsia="Aptos" w:cs="Calibri"/>
                <w:b/>
                <w:lang w:val="en-GB"/>
              </w:rPr>
            </w:pPr>
          </w:p>
        </w:tc>
        <w:tc>
          <w:tcPr>
            <w:tcW w:w="1701" w:type="dxa"/>
            <w:tcBorders>
              <w:bottom w:val="single" w:sz="4" w:space="0" w:color="auto"/>
            </w:tcBorders>
          </w:tcPr>
          <w:p w14:paraId="3511750D" w14:textId="77777777" w:rsidR="00CD668D" w:rsidRPr="00761C8A" w:rsidRDefault="00CD668D" w:rsidP="00942D58">
            <w:pPr>
              <w:spacing w:line="259" w:lineRule="auto"/>
              <w:rPr>
                <w:rFonts w:eastAsia="Aptos" w:cs="Calibri"/>
                <w:b/>
                <w:lang w:val="en-GB"/>
              </w:rPr>
            </w:pPr>
          </w:p>
        </w:tc>
        <w:tc>
          <w:tcPr>
            <w:tcW w:w="1701" w:type="dxa"/>
            <w:tcBorders>
              <w:bottom w:val="single" w:sz="4" w:space="0" w:color="auto"/>
            </w:tcBorders>
          </w:tcPr>
          <w:p w14:paraId="79C43C5D" w14:textId="77777777" w:rsidR="00CD668D" w:rsidRPr="00761C8A" w:rsidRDefault="00CD668D" w:rsidP="00942D58">
            <w:pPr>
              <w:spacing w:line="259" w:lineRule="auto"/>
              <w:rPr>
                <w:rFonts w:eastAsia="Times New Roman" w:cs="Calibri"/>
                <w:b/>
                <w:kern w:val="0"/>
                <w:lang w:val="en-GB" w:eastAsia="en-AU"/>
                <w14:ligatures w14:val="none"/>
              </w:rPr>
            </w:pPr>
          </w:p>
        </w:tc>
        <w:tc>
          <w:tcPr>
            <w:tcW w:w="1701" w:type="dxa"/>
            <w:tcBorders>
              <w:bottom w:val="single" w:sz="4" w:space="0" w:color="auto"/>
            </w:tcBorders>
          </w:tcPr>
          <w:p w14:paraId="784CACA9" w14:textId="77777777" w:rsidR="00CD668D" w:rsidRPr="00761C8A" w:rsidRDefault="00CD668D" w:rsidP="00942D58">
            <w:pPr>
              <w:spacing w:line="259" w:lineRule="auto"/>
              <w:rPr>
                <w:rFonts w:eastAsia="Times New Roman" w:cs="Calibri"/>
                <w:b/>
                <w:kern w:val="0"/>
                <w:lang w:val="en-GB" w:eastAsia="en-AU"/>
                <w14:ligatures w14:val="none"/>
              </w:rPr>
            </w:pPr>
          </w:p>
        </w:tc>
        <w:tc>
          <w:tcPr>
            <w:tcW w:w="1417" w:type="dxa"/>
            <w:tcBorders>
              <w:bottom w:val="single" w:sz="4" w:space="0" w:color="auto"/>
            </w:tcBorders>
          </w:tcPr>
          <w:p w14:paraId="3088D525" w14:textId="77777777" w:rsidR="00CD668D" w:rsidRPr="00761C8A" w:rsidRDefault="00CD668D" w:rsidP="00942D58">
            <w:pPr>
              <w:spacing w:line="259" w:lineRule="auto"/>
              <w:rPr>
                <w:rFonts w:eastAsia="Times New Roman" w:cs="Calibri"/>
                <w:b/>
                <w:kern w:val="0"/>
                <w:lang w:val="en-GB" w:eastAsia="en-AU"/>
                <w14:ligatures w14:val="none"/>
              </w:rPr>
            </w:pPr>
          </w:p>
        </w:tc>
        <w:tc>
          <w:tcPr>
            <w:tcW w:w="1843" w:type="dxa"/>
            <w:tcBorders>
              <w:bottom w:val="single" w:sz="4" w:space="0" w:color="auto"/>
            </w:tcBorders>
          </w:tcPr>
          <w:p w14:paraId="0C65A8C3" w14:textId="77777777" w:rsidR="00CD668D" w:rsidRPr="00761C8A" w:rsidRDefault="00CD668D" w:rsidP="00942D58">
            <w:pPr>
              <w:spacing w:line="259" w:lineRule="auto"/>
              <w:rPr>
                <w:rFonts w:eastAsia="Times New Roman" w:cs="Calibri"/>
                <w:b/>
                <w:kern w:val="0"/>
                <w:lang w:val="en-GB" w:eastAsia="en-AU"/>
                <w14:ligatures w14:val="none"/>
              </w:rPr>
            </w:pPr>
          </w:p>
        </w:tc>
      </w:tr>
      <w:tr w:rsidR="00CD668D" w:rsidRPr="00761C8A" w14:paraId="055F8641" w14:textId="77777777" w:rsidTr="00CD668D">
        <w:tc>
          <w:tcPr>
            <w:tcW w:w="7852" w:type="dxa"/>
            <w:tcBorders>
              <w:bottom w:val="single" w:sz="4" w:space="0" w:color="auto"/>
            </w:tcBorders>
          </w:tcPr>
          <w:p w14:paraId="0581AE88" w14:textId="77777777" w:rsidR="00CD668D" w:rsidRPr="00761C8A" w:rsidRDefault="00CD668D" w:rsidP="00942D58">
            <w:pPr>
              <w:spacing w:line="259" w:lineRule="auto"/>
              <w:rPr>
                <w:rFonts w:eastAsia="Times New Roman" w:cs="Calibri"/>
                <w:b/>
                <w:kern w:val="0"/>
                <w:lang w:val="en-GB" w:eastAsia="en-AU"/>
                <w14:ligatures w14:val="none"/>
              </w:rPr>
            </w:pPr>
          </w:p>
        </w:tc>
        <w:tc>
          <w:tcPr>
            <w:tcW w:w="4475" w:type="dxa"/>
            <w:tcBorders>
              <w:bottom w:val="single" w:sz="4" w:space="0" w:color="auto"/>
            </w:tcBorders>
          </w:tcPr>
          <w:p w14:paraId="5B113D52" w14:textId="77777777" w:rsidR="00CD668D" w:rsidRPr="00761C8A" w:rsidRDefault="00CD668D" w:rsidP="00942D58">
            <w:pPr>
              <w:spacing w:line="259" w:lineRule="auto"/>
              <w:rPr>
                <w:rFonts w:eastAsia="Aptos" w:cs="Calibri"/>
                <w:b/>
                <w:lang w:val="en-GB"/>
              </w:rPr>
            </w:pPr>
          </w:p>
        </w:tc>
        <w:tc>
          <w:tcPr>
            <w:tcW w:w="1701" w:type="dxa"/>
            <w:tcBorders>
              <w:bottom w:val="single" w:sz="4" w:space="0" w:color="auto"/>
            </w:tcBorders>
          </w:tcPr>
          <w:p w14:paraId="3F6A492F" w14:textId="77777777" w:rsidR="00CD668D" w:rsidRPr="00761C8A" w:rsidRDefault="00CD668D" w:rsidP="00942D58">
            <w:pPr>
              <w:spacing w:line="259" w:lineRule="auto"/>
              <w:rPr>
                <w:rFonts w:eastAsia="Aptos" w:cs="Calibri"/>
                <w:b/>
                <w:lang w:val="en-GB"/>
              </w:rPr>
            </w:pPr>
          </w:p>
        </w:tc>
        <w:tc>
          <w:tcPr>
            <w:tcW w:w="1701" w:type="dxa"/>
            <w:tcBorders>
              <w:bottom w:val="single" w:sz="4" w:space="0" w:color="auto"/>
            </w:tcBorders>
          </w:tcPr>
          <w:p w14:paraId="6B86541B" w14:textId="77777777" w:rsidR="00CD668D" w:rsidRPr="00761C8A" w:rsidRDefault="00CD668D" w:rsidP="00942D58">
            <w:pPr>
              <w:spacing w:line="259" w:lineRule="auto"/>
              <w:rPr>
                <w:rFonts w:eastAsia="Times New Roman" w:cs="Calibri"/>
                <w:b/>
                <w:kern w:val="0"/>
                <w:lang w:val="en-GB" w:eastAsia="en-AU"/>
                <w14:ligatures w14:val="none"/>
              </w:rPr>
            </w:pPr>
          </w:p>
        </w:tc>
        <w:tc>
          <w:tcPr>
            <w:tcW w:w="1701" w:type="dxa"/>
            <w:tcBorders>
              <w:bottom w:val="single" w:sz="4" w:space="0" w:color="auto"/>
            </w:tcBorders>
          </w:tcPr>
          <w:p w14:paraId="1B558D51" w14:textId="77777777" w:rsidR="00CD668D" w:rsidRPr="00761C8A" w:rsidRDefault="00CD668D" w:rsidP="00942D58">
            <w:pPr>
              <w:spacing w:line="259" w:lineRule="auto"/>
              <w:rPr>
                <w:rFonts w:eastAsia="Times New Roman" w:cs="Calibri"/>
                <w:b/>
                <w:kern w:val="0"/>
                <w:lang w:val="en-GB" w:eastAsia="en-AU"/>
                <w14:ligatures w14:val="none"/>
              </w:rPr>
            </w:pPr>
          </w:p>
        </w:tc>
        <w:tc>
          <w:tcPr>
            <w:tcW w:w="1417" w:type="dxa"/>
            <w:tcBorders>
              <w:bottom w:val="single" w:sz="4" w:space="0" w:color="auto"/>
            </w:tcBorders>
          </w:tcPr>
          <w:p w14:paraId="3C1B197E" w14:textId="77777777" w:rsidR="00CD668D" w:rsidRPr="00761C8A" w:rsidRDefault="00CD668D" w:rsidP="00942D58">
            <w:pPr>
              <w:spacing w:line="259" w:lineRule="auto"/>
              <w:rPr>
                <w:rFonts w:eastAsia="Times New Roman" w:cs="Calibri"/>
                <w:b/>
                <w:kern w:val="0"/>
                <w:lang w:val="en-GB" w:eastAsia="en-AU"/>
                <w14:ligatures w14:val="none"/>
              </w:rPr>
            </w:pPr>
          </w:p>
        </w:tc>
        <w:tc>
          <w:tcPr>
            <w:tcW w:w="1843" w:type="dxa"/>
            <w:tcBorders>
              <w:bottom w:val="single" w:sz="4" w:space="0" w:color="auto"/>
            </w:tcBorders>
          </w:tcPr>
          <w:p w14:paraId="76ADD208" w14:textId="77777777" w:rsidR="00CD668D" w:rsidRPr="00761C8A" w:rsidRDefault="00CD668D" w:rsidP="00942D58">
            <w:pPr>
              <w:spacing w:line="259" w:lineRule="auto"/>
              <w:rPr>
                <w:rFonts w:eastAsia="Times New Roman" w:cs="Calibri"/>
                <w:b/>
                <w:kern w:val="0"/>
                <w:lang w:val="en-GB" w:eastAsia="en-AU"/>
                <w14:ligatures w14:val="none"/>
              </w:rPr>
            </w:pPr>
          </w:p>
        </w:tc>
      </w:tr>
      <w:tr w:rsidR="00CD668D" w:rsidRPr="00761C8A" w14:paraId="4FEE0F53" w14:textId="77777777" w:rsidTr="00CD668D">
        <w:tc>
          <w:tcPr>
            <w:tcW w:w="7852" w:type="dxa"/>
            <w:tcBorders>
              <w:bottom w:val="single" w:sz="4" w:space="0" w:color="auto"/>
            </w:tcBorders>
          </w:tcPr>
          <w:p w14:paraId="6256FE2C" w14:textId="77777777" w:rsidR="00CD668D" w:rsidRPr="00761C8A" w:rsidRDefault="00CD668D" w:rsidP="00942D58">
            <w:pPr>
              <w:spacing w:line="259" w:lineRule="auto"/>
              <w:rPr>
                <w:rFonts w:eastAsia="Times New Roman" w:cs="Calibri"/>
                <w:b/>
                <w:kern w:val="0"/>
                <w:lang w:val="en-GB" w:eastAsia="en-AU"/>
                <w14:ligatures w14:val="none"/>
              </w:rPr>
            </w:pPr>
          </w:p>
        </w:tc>
        <w:tc>
          <w:tcPr>
            <w:tcW w:w="4475" w:type="dxa"/>
            <w:tcBorders>
              <w:bottom w:val="single" w:sz="4" w:space="0" w:color="auto"/>
            </w:tcBorders>
          </w:tcPr>
          <w:p w14:paraId="3E61C3CE" w14:textId="77777777" w:rsidR="00CD668D" w:rsidRPr="00761C8A" w:rsidRDefault="00CD668D" w:rsidP="00942D58">
            <w:pPr>
              <w:spacing w:line="259" w:lineRule="auto"/>
              <w:rPr>
                <w:rFonts w:eastAsia="Aptos" w:cs="Calibri"/>
                <w:b/>
                <w:lang w:val="en-GB"/>
              </w:rPr>
            </w:pPr>
          </w:p>
        </w:tc>
        <w:tc>
          <w:tcPr>
            <w:tcW w:w="1701" w:type="dxa"/>
            <w:tcBorders>
              <w:bottom w:val="single" w:sz="4" w:space="0" w:color="auto"/>
            </w:tcBorders>
          </w:tcPr>
          <w:p w14:paraId="47A19D29" w14:textId="77777777" w:rsidR="00CD668D" w:rsidRPr="00761C8A" w:rsidRDefault="00CD668D" w:rsidP="00942D58">
            <w:pPr>
              <w:spacing w:line="259" w:lineRule="auto"/>
              <w:rPr>
                <w:rFonts w:eastAsia="Aptos" w:cs="Calibri"/>
                <w:b/>
                <w:lang w:val="en-GB"/>
              </w:rPr>
            </w:pPr>
          </w:p>
        </w:tc>
        <w:tc>
          <w:tcPr>
            <w:tcW w:w="1701" w:type="dxa"/>
            <w:tcBorders>
              <w:bottom w:val="single" w:sz="4" w:space="0" w:color="auto"/>
            </w:tcBorders>
          </w:tcPr>
          <w:p w14:paraId="1E171A3E" w14:textId="77777777" w:rsidR="00CD668D" w:rsidRPr="00761C8A" w:rsidRDefault="00CD668D" w:rsidP="00942D58">
            <w:pPr>
              <w:spacing w:line="259" w:lineRule="auto"/>
              <w:rPr>
                <w:rFonts w:eastAsia="Times New Roman" w:cs="Calibri"/>
                <w:b/>
                <w:kern w:val="0"/>
                <w:lang w:val="en-GB" w:eastAsia="en-AU"/>
                <w14:ligatures w14:val="none"/>
              </w:rPr>
            </w:pPr>
          </w:p>
        </w:tc>
        <w:tc>
          <w:tcPr>
            <w:tcW w:w="1701" w:type="dxa"/>
            <w:tcBorders>
              <w:bottom w:val="single" w:sz="4" w:space="0" w:color="auto"/>
            </w:tcBorders>
          </w:tcPr>
          <w:p w14:paraId="77568906" w14:textId="77777777" w:rsidR="00CD668D" w:rsidRPr="00761C8A" w:rsidRDefault="00CD668D" w:rsidP="00942D58">
            <w:pPr>
              <w:spacing w:line="259" w:lineRule="auto"/>
              <w:rPr>
                <w:rFonts w:eastAsia="Times New Roman" w:cs="Calibri"/>
                <w:b/>
                <w:kern w:val="0"/>
                <w:lang w:val="en-GB" w:eastAsia="en-AU"/>
                <w14:ligatures w14:val="none"/>
              </w:rPr>
            </w:pPr>
          </w:p>
        </w:tc>
        <w:tc>
          <w:tcPr>
            <w:tcW w:w="1417" w:type="dxa"/>
            <w:tcBorders>
              <w:bottom w:val="single" w:sz="4" w:space="0" w:color="auto"/>
            </w:tcBorders>
          </w:tcPr>
          <w:p w14:paraId="4DD3967A" w14:textId="77777777" w:rsidR="00CD668D" w:rsidRPr="00761C8A" w:rsidRDefault="00CD668D" w:rsidP="00942D58">
            <w:pPr>
              <w:spacing w:line="259" w:lineRule="auto"/>
              <w:rPr>
                <w:rFonts w:eastAsia="Times New Roman" w:cs="Calibri"/>
                <w:b/>
                <w:kern w:val="0"/>
                <w:lang w:val="en-GB" w:eastAsia="en-AU"/>
                <w14:ligatures w14:val="none"/>
              </w:rPr>
            </w:pPr>
          </w:p>
        </w:tc>
        <w:tc>
          <w:tcPr>
            <w:tcW w:w="1843" w:type="dxa"/>
            <w:tcBorders>
              <w:bottom w:val="single" w:sz="4" w:space="0" w:color="auto"/>
            </w:tcBorders>
          </w:tcPr>
          <w:p w14:paraId="4940A45B" w14:textId="77777777" w:rsidR="00CD668D" w:rsidRPr="00761C8A" w:rsidRDefault="00CD668D" w:rsidP="00942D58">
            <w:pPr>
              <w:spacing w:line="259" w:lineRule="auto"/>
              <w:rPr>
                <w:rFonts w:eastAsia="Times New Roman" w:cs="Calibri"/>
                <w:b/>
                <w:kern w:val="0"/>
                <w:lang w:val="en-GB" w:eastAsia="en-AU"/>
                <w14:ligatures w14:val="none"/>
              </w:rPr>
            </w:pPr>
          </w:p>
        </w:tc>
      </w:tr>
    </w:tbl>
    <w:p w14:paraId="0FAEE907" w14:textId="77777777" w:rsidR="00CC4317" w:rsidRPr="00761C8A" w:rsidRDefault="00CC4317" w:rsidP="00CC4317">
      <w:pPr>
        <w:pBdr>
          <w:between w:val="single" w:sz="4" w:space="1" w:color="auto"/>
        </w:pBdr>
        <w:shd w:val="clear" w:color="auto" w:fill="FFCC99"/>
        <w:spacing w:line="259" w:lineRule="auto"/>
        <w:rPr>
          <w:rFonts w:eastAsia="Aptos" w:cs="Calibri"/>
          <w:lang w:val="en-GB"/>
        </w:rPr>
      </w:pPr>
      <w:r w:rsidRPr="00761C8A">
        <w:rPr>
          <w:rFonts w:eastAsia="Aptos" w:cs="Calibri"/>
          <w:b/>
          <w:lang w:val="en-GB"/>
        </w:rPr>
        <w:t>System Element 3:  ACCO Workforce Development Strategies in all jurisdictions</w:t>
      </w:r>
    </w:p>
    <w:p w14:paraId="442E7C65" w14:textId="77777777" w:rsidR="00CC4317" w:rsidRPr="00761C8A" w:rsidRDefault="00CC4317" w:rsidP="00CC4317">
      <w:pPr>
        <w:numPr>
          <w:ilvl w:val="0"/>
          <w:numId w:val="2"/>
        </w:numPr>
        <w:shd w:val="clear" w:color="auto" w:fill="E6DBD1" w:themeFill="accent5" w:themeFillTint="33"/>
        <w:suppressAutoHyphens/>
        <w:spacing w:before="40" w:line="280" w:lineRule="atLeast"/>
        <w:rPr>
          <w:rFonts w:eastAsia="Times New Roman" w:cs="Times New Roman"/>
          <w:lang w:val="en-GB"/>
        </w:rPr>
      </w:pPr>
      <w:r w:rsidRPr="00761C8A">
        <w:rPr>
          <w:rFonts w:eastAsia="Times New Roman" w:cs="Times New Roman"/>
          <w:lang w:val="en-GB"/>
        </w:rPr>
        <w:t xml:space="preserve">The demand on and for the Aboriginal and Torres Strait Islander workforce will increase with the transfer of investment to the sector.  </w:t>
      </w:r>
    </w:p>
    <w:p w14:paraId="46671A23" w14:textId="77777777" w:rsidR="00CC4317" w:rsidRPr="00761C8A" w:rsidRDefault="00CC4317" w:rsidP="00CC4317">
      <w:pPr>
        <w:numPr>
          <w:ilvl w:val="0"/>
          <w:numId w:val="2"/>
        </w:numPr>
        <w:shd w:val="clear" w:color="auto" w:fill="E6DBD1" w:themeFill="accent5" w:themeFillTint="33"/>
        <w:suppressAutoHyphens/>
        <w:spacing w:before="40" w:line="280" w:lineRule="atLeast"/>
        <w:rPr>
          <w:rFonts w:eastAsia="Times New Roman" w:cs="Times New Roman"/>
          <w:lang w:val="en-GB"/>
        </w:rPr>
      </w:pPr>
      <w:r w:rsidRPr="00761C8A">
        <w:rPr>
          <w:rFonts w:eastAsia="Times New Roman" w:cs="Times New Roman"/>
          <w:lang w:val="en-GB"/>
        </w:rPr>
        <w:t xml:space="preserve">Recruitment and retention of highly trained Aboriginal and Torres Strait Islander staff will be critical to the positive child and family outcomes that ACCOs and government are both striving towards.  </w:t>
      </w:r>
    </w:p>
    <w:p w14:paraId="7C629CAF" w14:textId="77777777" w:rsidR="00CC4317" w:rsidRPr="00761C8A" w:rsidRDefault="00CC4317" w:rsidP="00CC4317">
      <w:pPr>
        <w:numPr>
          <w:ilvl w:val="0"/>
          <w:numId w:val="2"/>
        </w:numPr>
        <w:shd w:val="clear" w:color="auto" w:fill="E6DBD1" w:themeFill="accent5" w:themeFillTint="33"/>
        <w:suppressAutoHyphens/>
        <w:spacing w:before="40" w:line="280" w:lineRule="atLeast"/>
        <w:rPr>
          <w:rFonts w:eastAsia="Aptos" w:cs="Aptos"/>
          <w:lang w:val="en-GB"/>
        </w:rPr>
      </w:pPr>
      <w:r w:rsidRPr="00761C8A">
        <w:rPr>
          <w:rFonts w:eastAsia="Times New Roman" w:cs="Times New Roman"/>
          <w:lang w:val="en-GB"/>
        </w:rPr>
        <w:t>The National Agreement speaks to the responsibility of jurisdictions to partner with the ACCO sector in the development of reform agendas. Strengthening the workforce relies on jurisdictional commitment and investment to the development and implementation of workforce development strategies.</w:t>
      </w:r>
    </w:p>
    <w:tbl>
      <w:tblPr>
        <w:tblStyle w:val="TableGrid"/>
        <w:tblW w:w="5002" w:type="pct"/>
        <w:tblLayout w:type="fixed"/>
        <w:tblLook w:val="04A0" w:firstRow="1" w:lastRow="0" w:firstColumn="1" w:lastColumn="0" w:noHBand="0" w:noVBand="1"/>
      </w:tblPr>
      <w:tblGrid>
        <w:gridCol w:w="7852"/>
        <w:gridCol w:w="4475"/>
        <w:gridCol w:w="1701"/>
        <w:gridCol w:w="1701"/>
        <w:gridCol w:w="1701"/>
        <w:gridCol w:w="1417"/>
        <w:gridCol w:w="1843"/>
      </w:tblGrid>
      <w:tr w:rsidR="00942D58" w:rsidRPr="00761C8A" w14:paraId="1F22A833" w14:textId="77777777" w:rsidTr="00CD668D">
        <w:tc>
          <w:tcPr>
            <w:tcW w:w="7852" w:type="dxa"/>
          </w:tcPr>
          <w:p w14:paraId="1AFC14A6" w14:textId="77777777" w:rsidR="00942D58" w:rsidRPr="00761C8A" w:rsidRDefault="00942D58" w:rsidP="00942D58">
            <w:pPr>
              <w:tabs>
                <w:tab w:val="left" w:pos="720"/>
              </w:tabs>
              <w:spacing w:line="259" w:lineRule="auto"/>
              <w:rPr>
                <w:rFonts w:ascii="Gill Sans Nova" w:eastAsia="Aptos" w:hAnsi="Gill Sans Nova" w:cs="Times New Roman"/>
                <w:spacing w:val="-2"/>
                <w:sz w:val="24"/>
                <w:szCs w:val="24"/>
                <w:lang w:val="en-GB"/>
              </w:rPr>
            </w:pPr>
            <w:r w:rsidRPr="00761C8A">
              <w:rPr>
                <w:rFonts w:ascii="Gill Sans Nova" w:eastAsia="Times New Roman" w:hAnsi="Gill Sans Nova" w:cs="Calibri"/>
                <w:b/>
                <w:kern w:val="0"/>
                <w:sz w:val="24"/>
                <w:szCs w:val="24"/>
                <w:lang w:val="en-GB" w:eastAsia="en-AU"/>
                <w14:ligatures w14:val="none"/>
              </w:rPr>
              <w:t>Actions</w:t>
            </w:r>
          </w:p>
        </w:tc>
        <w:tc>
          <w:tcPr>
            <w:tcW w:w="4475" w:type="dxa"/>
          </w:tcPr>
          <w:p w14:paraId="53B0D575" w14:textId="77777777" w:rsidR="00942D58" w:rsidRPr="00761C8A" w:rsidRDefault="00942D58" w:rsidP="00942D58">
            <w:pPr>
              <w:spacing w:line="259" w:lineRule="auto"/>
              <w:rPr>
                <w:rFonts w:ascii="Gill Sans Nova" w:eastAsia="Aptos" w:hAnsi="Gill Sans Nova" w:cs="Calibri"/>
                <w:sz w:val="24"/>
                <w:szCs w:val="24"/>
                <w:lang w:val="en-GB"/>
              </w:rPr>
            </w:pPr>
            <w:r w:rsidRPr="00761C8A">
              <w:rPr>
                <w:rFonts w:ascii="Gill Sans Nova" w:eastAsia="Aptos" w:hAnsi="Gill Sans Nova" w:cs="Calibri"/>
                <w:b/>
                <w:sz w:val="24"/>
                <w:szCs w:val="24"/>
                <w:lang w:val="en-GB"/>
              </w:rPr>
              <w:t xml:space="preserve">Activities  </w:t>
            </w:r>
          </w:p>
        </w:tc>
        <w:tc>
          <w:tcPr>
            <w:tcW w:w="1701" w:type="dxa"/>
          </w:tcPr>
          <w:p w14:paraId="41F9C956" w14:textId="77777777" w:rsidR="00942D58" w:rsidRPr="00761C8A" w:rsidRDefault="00942D58" w:rsidP="00942D58">
            <w:pPr>
              <w:spacing w:line="259" w:lineRule="auto"/>
              <w:rPr>
                <w:rFonts w:ascii="Gill Sans Nova" w:eastAsia="Aptos" w:hAnsi="Gill Sans Nova" w:cs="Calibri"/>
                <w:sz w:val="24"/>
                <w:szCs w:val="24"/>
                <w:lang w:val="en-GB"/>
              </w:rPr>
            </w:pPr>
            <w:r w:rsidRPr="00761C8A">
              <w:rPr>
                <w:rFonts w:ascii="Gill Sans Nova" w:eastAsia="Aptos" w:hAnsi="Gill Sans Nova" w:cs="Calibri"/>
                <w:b/>
                <w:sz w:val="24"/>
                <w:szCs w:val="24"/>
                <w:lang w:val="en-GB"/>
              </w:rPr>
              <w:t xml:space="preserve">Existing, changed or new activities </w:t>
            </w:r>
          </w:p>
        </w:tc>
        <w:tc>
          <w:tcPr>
            <w:tcW w:w="1701" w:type="dxa"/>
          </w:tcPr>
          <w:p w14:paraId="26ADCE4C" w14:textId="77777777" w:rsidR="00942D58" w:rsidRPr="00761C8A" w:rsidRDefault="00942D58" w:rsidP="00942D58">
            <w:pPr>
              <w:spacing w:line="259" w:lineRule="auto"/>
              <w:rPr>
                <w:rFonts w:ascii="Gill Sans Nova" w:eastAsia="Aptos" w:hAnsi="Gill Sans Nova" w:cs="Calibri"/>
                <w:sz w:val="24"/>
                <w:szCs w:val="24"/>
                <w:lang w:val="en-GB"/>
              </w:rPr>
            </w:pPr>
            <w:r w:rsidRPr="00761C8A">
              <w:rPr>
                <w:rFonts w:ascii="Gill Sans Nova" w:eastAsia="Times New Roman" w:hAnsi="Gill Sans Nova" w:cs="Calibri"/>
                <w:b/>
                <w:kern w:val="0"/>
                <w:sz w:val="24"/>
                <w:szCs w:val="24"/>
                <w:lang w:val="en-GB" w:eastAsia="en-AU"/>
                <w14:ligatures w14:val="none"/>
              </w:rPr>
              <w:t>Barriers/ Mitigation Strategies</w:t>
            </w:r>
          </w:p>
        </w:tc>
        <w:tc>
          <w:tcPr>
            <w:tcW w:w="1701" w:type="dxa"/>
          </w:tcPr>
          <w:p w14:paraId="74CFFC38" w14:textId="77777777" w:rsidR="00942D58" w:rsidRPr="00761C8A" w:rsidRDefault="00942D58" w:rsidP="00942D58">
            <w:pPr>
              <w:spacing w:line="259" w:lineRule="auto"/>
              <w:rPr>
                <w:rFonts w:ascii="Gill Sans Nova" w:eastAsia="Aptos" w:hAnsi="Gill Sans Nova" w:cs="Calibri"/>
                <w:sz w:val="24"/>
                <w:szCs w:val="24"/>
                <w:lang w:val="en-GB"/>
              </w:rPr>
            </w:pPr>
            <w:r w:rsidRPr="00761C8A">
              <w:rPr>
                <w:rFonts w:ascii="Gill Sans Nova" w:eastAsia="Times New Roman" w:hAnsi="Gill Sans Nova" w:cs="Calibri"/>
                <w:b/>
                <w:kern w:val="0"/>
                <w:sz w:val="24"/>
                <w:szCs w:val="24"/>
                <w:lang w:val="en-GB" w:eastAsia="en-AU"/>
                <w14:ligatures w14:val="none"/>
              </w:rPr>
              <w:t>Resource commitment – incl. new or existing</w:t>
            </w:r>
          </w:p>
        </w:tc>
        <w:tc>
          <w:tcPr>
            <w:tcW w:w="1417" w:type="dxa"/>
          </w:tcPr>
          <w:p w14:paraId="6A0BDC8A" w14:textId="77777777" w:rsidR="00942D58" w:rsidRPr="00761C8A" w:rsidRDefault="00942D58" w:rsidP="00942D58">
            <w:pPr>
              <w:spacing w:line="259" w:lineRule="auto"/>
              <w:rPr>
                <w:rFonts w:ascii="Gill Sans Nova" w:eastAsia="Aptos" w:hAnsi="Gill Sans Nova" w:cs="Calibri"/>
                <w:sz w:val="24"/>
                <w:szCs w:val="24"/>
                <w:lang w:val="en-GB"/>
              </w:rPr>
            </w:pPr>
            <w:r w:rsidRPr="00761C8A">
              <w:rPr>
                <w:rFonts w:ascii="Gill Sans Nova" w:eastAsia="Times New Roman" w:hAnsi="Gill Sans Nova" w:cs="Calibri"/>
                <w:b/>
                <w:kern w:val="0"/>
                <w:sz w:val="24"/>
                <w:szCs w:val="24"/>
                <w:lang w:val="en-GB" w:eastAsia="en-AU"/>
                <w14:ligatures w14:val="none"/>
              </w:rPr>
              <w:t xml:space="preserve">Timeframe for delivery </w:t>
            </w:r>
          </w:p>
        </w:tc>
        <w:tc>
          <w:tcPr>
            <w:tcW w:w="1843" w:type="dxa"/>
          </w:tcPr>
          <w:p w14:paraId="64187F0F" w14:textId="77777777" w:rsidR="00942D58" w:rsidRPr="00761C8A" w:rsidRDefault="00942D58" w:rsidP="00942D58">
            <w:pPr>
              <w:spacing w:line="259" w:lineRule="auto"/>
              <w:rPr>
                <w:rFonts w:ascii="Gill Sans Nova" w:eastAsia="Times New Roman" w:hAnsi="Gill Sans Nova" w:cs="Calibri"/>
                <w:b/>
                <w:kern w:val="0"/>
                <w:sz w:val="24"/>
                <w:szCs w:val="24"/>
                <w:lang w:val="en-GB" w:eastAsia="en-AU"/>
                <w14:ligatures w14:val="none"/>
              </w:rPr>
            </w:pPr>
            <w:r w:rsidRPr="00761C8A">
              <w:rPr>
                <w:rFonts w:ascii="Gill Sans Nova" w:eastAsia="Times New Roman" w:hAnsi="Gill Sans Nova" w:cs="Calibri"/>
                <w:b/>
                <w:kern w:val="0"/>
                <w:sz w:val="24"/>
                <w:szCs w:val="24"/>
                <w:lang w:val="en-GB" w:eastAsia="en-AU"/>
                <w14:ligatures w14:val="none"/>
              </w:rPr>
              <w:t>Lead/</w:t>
            </w:r>
            <w:r w:rsidRPr="00761C8A">
              <w:rPr>
                <w:rFonts w:ascii="Gill Sans Nova" w:eastAsia="Times New Roman" w:hAnsi="Gill Sans Nova" w:cs="Calibri"/>
                <w:b/>
                <w:kern w:val="0"/>
                <w:sz w:val="24"/>
                <w:szCs w:val="24"/>
                <w:lang w:val="en-GB" w:eastAsia="en-AU"/>
                <w14:ligatures w14:val="none"/>
              </w:rPr>
              <w:br/>
              <w:t xml:space="preserve">Collaboration  </w:t>
            </w:r>
          </w:p>
          <w:p w14:paraId="1ACF55FE" w14:textId="77777777" w:rsidR="00942D58" w:rsidRPr="00761C8A" w:rsidRDefault="00942D58" w:rsidP="00942D58">
            <w:pPr>
              <w:spacing w:line="259" w:lineRule="auto"/>
              <w:rPr>
                <w:rFonts w:ascii="Gill Sans Nova" w:eastAsia="Aptos" w:hAnsi="Gill Sans Nova" w:cs="Calibri"/>
                <w:sz w:val="24"/>
                <w:szCs w:val="24"/>
                <w:lang w:val="en-GB"/>
              </w:rPr>
            </w:pPr>
          </w:p>
        </w:tc>
      </w:tr>
      <w:tr w:rsidR="00942D58" w:rsidRPr="00761C8A" w14:paraId="2547ABE0" w14:textId="77777777" w:rsidTr="00CD668D">
        <w:tc>
          <w:tcPr>
            <w:tcW w:w="7852" w:type="dxa"/>
            <w:tcBorders>
              <w:bottom w:val="single" w:sz="4" w:space="0" w:color="auto"/>
            </w:tcBorders>
          </w:tcPr>
          <w:p w14:paraId="0F9B657A" w14:textId="76A3AC35" w:rsidR="00942D58" w:rsidRPr="00761C8A" w:rsidRDefault="00942D58" w:rsidP="00CD668D">
            <w:pPr>
              <w:spacing w:line="259" w:lineRule="auto"/>
              <w:contextualSpacing/>
              <w:rPr>
                <w:rFonts w:ascii="Gill Sans Nova" w:eastAsia="Aptos" w:hAnsi="Gill Sans Nova" w:cs="Tahoma"/>
                <w:spacing w:val="-2"/>
                <w:sz w:val="24"/>
                <w:szCs w:val="24"/>
                <w:lang w:val="en-GB"/>
              </w:rPr>
            </w:pPr>
          </w:p>
        </w:tc>
        <w:tc>
          <w:tcPr>
            <w:tcW w:w="4475" w:type="dxa"/>
            <w:tcBorders>
              <w:bottom w:val="single" w:sz="4" w:space="0" w:color="auto"/>
            </w:tcBorders>
          </w:tcPr>
          <w:p w14:paraId="5790AE98" w14:textId="77777777" w:rsidR="00942D58" w:rsidRPr="00761C8A" w:rsidRDefault="00942D58" w:rsidP="00942D58">
            <w:pPr>
              <w:spacing w:line="259" w:lineRule="auto"/>
              <w:rPr>
                <w:rFonts w:ascii="Gill Sans Nova" w:eastAsia="Aptos" w:hAnsi="Gill Sans Nova" w:cs="Calibri"/>
                <w:b/>
                <w:sz w:val="24"/>
                <w:szCs w:val="24"/>
                <w:lang w:val="en-GB"/>
              </w:rPr>
            </w:pPr>
          </w:p>
        </w:tc>
        <w:tc>
          <w:tcPr>
            <w:tcW w:w="1701" w:type="dxa"/>
            <w:tcBorders>
              <w:bottom w:val="single" w:sz="4" w:space="0" w:color="auto"/>
            </w:tcBorders>
          </w:tcPr>
          <w:p w14:paraId="6486DCAD" w14:textId="77777777" w:rsidR="00942D58" w:rsidRPr="00761C8A" w:rsidRDefault="00942D58" w:rsidP="00942D58">
            <w:pPr>
              <w:spacing w:line="259" w:lineRule="auto"/>
              <w:rPr>
                <w:rFonts w:ascii="Gill Sans Nova" w:eastAsia="Aptos" w:hAnsi="Gill Sans Nova" w:cs="Calibri"/>
                <w:b/>
                <w:sz w:val="24"/>
                <w:szCs w:val="24"/>
                <w:lang w:val="en-GB"/>
              </w:rPr>
            </w:pPr>
          </w:p>
        </w:tc>
        <w:tc>
          <w:tcPr>
            <w:tcW w:w="1701" w:type="dxa"/>
            <w:tcBorders>
              <w:bottom w:val="single" w:sz="4" w:space="0" w:color="auto"/>
            </w:tcBorders>
          </w:tcPr>
          <w:p w14:paraId="24CCC26C" w14:textId="77777777" w:rsidR="00942D58" w:rsidRPr="00761C8A" w:rsidRDefault="00942D58" w:rsidP="00942D58">
            <w:pPr>
              <w:spacing w:line="259" w:lineRule="auto"/>
              <w:rPr>
                <w:rFonts w:ascii="Gill Sans Nova" w:eastAsia="Times New Roman" w:hAnsi="Gill Sans Nova" w:cs="Calibri"/>
                <w:b/>
                <w:kern w:val="0"/>
                <w:sz w:val="24"/>
                <w:szCs w:val="24"/>
                <w:lang w:val="en-GB" w:eastAsia="en-AU"/>
                <w14:ligatures w14:val="none"/>
              </w:rPr>
            </w:pPr>
          </w:p>
        </w:tc>
        <w:tc>
          <w:tcPr>
            <w:tcW w:w="1701" w:type="dxa"/>
            <w:tcBorders>
              <w:bottom w:val="single" w:sz="4" w:space="0" w:color="auto"/>
            </w:tcBorders>
          </w:tcPr>
          <w:p w14:paraId="5E4B8073" w14:textId="77777777" w:rsidR="00942D58" w:rsidRPr="00761C8A" w:rsidRDefault="00942D58" w:rsidP="00942D58">
            <w:pPr>
              <w:spacing w:line="259" w:lineRule="auto"/>
              <w:rPr>
                <w:rFonts w:ascii="Gill Sans Nova" w:eastAsia="Times New Roman" w:hAnsi="Gill Sans Nova" w:cs="Calibri"/>
                <w:b/>
                <w:kern w:val="0"/>
                <w:sz w:val="24"/>
                <w:szCs w:val="24"/>
                <w:lang w:val="en-GB" w:eastAsia="en-AU"/>
                <w14:ligatures w14:val="none"/>
              </w:rPr>
            </w:pPr>
          </w:p>
        </w:tc>
        <w:tc>
          <w:tcPr>
            <w:tcW w:w="1417" w:type="dxa"/>
            <w:tcBorders>
              <w:bottom w:val="single" w:sz="4" w:space="0" w:color="auto"/>
            </w:tcBorders>
          </w:tcPr>
          <w:p w14:paraId="118BA61B" w14:textId="77777777" w:rsidR="00942D58" w:rsidRPr="00761C8A" w:rsidRDefault="00942D58" w:rsidP="00942D58">
            <w:pPr>
              <w:spacing w:line="259" w:lineRule="auto"/>
              <w:rPr>
                <w:rFonts w:ascii="Gill Sans Nova" w:eastAsia="Times New Roman" w:hAnsi="Gill Sans Nova" w:cs="Calibri"/>
                <w:b/>
                <w:kern w:val="0"/>
                <w:sz w:val="24"/>
                <w:szCs w:val="24"/>
                <w:lang w:val="en-GB" w:eastAsia="en-AU"/>
                <w14:ligatures w14:val="none"/>
              </w:rPr>
            </w:pPr>
          </w:p>
        </w:tc>
        <w:tc>
          <w:tcPr>
            <w:tcW w:w="1843" w:type="dxa"/>
            <w:tcBorders>
              <w:bottom w:val="single" w:sz="4" w:space="0" w:color="auto"/>
            </w:tcBorders>
          </w:tcPr>
          <w:p w14:paraId="3570039F" w14:textId="77777777" w:rsidR="00942D58" w:rsidRPr="00761C8A" w:rsidRDefault="00942D58" w:rsidP="00942D58">
            <w:pPr>
              <w:spacing w:line="259" w:lineRule="auto"/>
              <w:rPr>
                <w:rFonts w:ascii="Gill Sans Nova" w:eastAsia="Times New Roman" w:hAnsi="Gill Sans Nova" w:cs="Calibri"/>
                <w:b/>
                <w:kern w:val="0"/>
                <w:sz w:val="24"/>
                <w:szCs w:val="24"/>
                <w:lang w:val="en-GB" w:eastAsia="en-AU"/>
                <w14:ligatures w14:val="none"/>
              </w:rPr>
            </w:pPr>
          </w:p>
        </w:tc>
      </w:tr>
      <w:tr w:rsidR="00CD668D" w:rsidRPr="00761C8A" w14:paraId="518934F1" w14:textId="77777777" w:rsidTr="00CD668D">
        <w:tc>
          <w:tcPr>
            <w:tcW w:w="7852" w:type="dxa"/>
            <w:tcBorders>
              <w:bottom w:val="single" w:sz="4" w:space="0" w:color="auto"/>
            </w:tcBorders>
          </w:tcPr>
          <w:p w14:paraId="685D1554" w14:textId="77777777" w:rsidR="00CD668D" w:rsidRPr="00761C8A" w:rsidRDefault="00CD668D" w:rsidP="00CD668D">
            <w:pPr>
              <w:spacing w:line="259" w:lineRule="auto"/>
              <w:contextualSpacing/>
              <w:rPr>
                <w:rFonts w:eastAsia="Aptos" w:cs="Tahoma"/>
                <w:spacing w:val="-2"/>
                <w:lang w:val="en-GB"/>
              </w:rPr>
            </w:pPr>
          </w:p>
        </w:tc>
        <w:tc>
          <w:tcPr>
            <w:tcW w:w="4475" w:type="dxa"/>
            <w:tcBorders>
              <w:bottom w:val="single" w:sz="4" w:space="0" w:color="auto"/>
            </w:tcBorders>
          </w:tcPr>
          <w:p w14:paraId="5608262F" w14:textId="77777777" w:rsidR="00CD668D" w:rsidRPr="00761C8A" w:rsidRDefault="00CD668D" w:rsidP="00942D58">
            <w:pPr>
              <w:spacing w:line="259" w:lineRule="auto"/>
              <w:rPr>
                <w:rFonts w:eastAsia="Aptos" w:cs="Calibri"/>
                <w:b/>
                <w:lang w:val="en-GB"/>
              </w:rPr>
            </w:pPr>
          </w:p>
        </w:tc>
        <w:tc>
          <w:tcPr>
            <w:tcW w:w="1701" w:type="dxa"/>
            <w:tcBorders>
              <w:bottom w:val="single" w:sz="4" w:space="0" w:color="auto"/>
            </w:tcBorders>
          </w:tcPr>
          <w:p w14:paraId="11ADBDC8" w14:textId="77777777" w:rsidR="00CD668D" w:rsidRPr="00761C8A" w:rsidRDefault="00CD668D" w:rsidP="00942D58">
            <w:pPr>
              <w:spacing w:line="259" w:lineRule="auto"/>
              <w:rPr>
                <w:rFonts w:eastAsia="Aptos" w:cs="Calibri"/>
                <w:b/>
                <w:lang w:val="en-GB"/>
              </w:rPr>
            </w:pPr>
          </w:p>
        </w:tc>
        <w:tc>
          <w:tcPr>
            <w:tcW w:w="1701" w:type="dxa"/>
            <w:tcBorders>
              <w:bottom w:val="single" w:sz="4" w:space="0" w:color="auto"/>
            </w:tcBorders>
          </w:tcPr>
          <w:p w14:paraId="515659ED" w14:textId="77777777" w:rsidR="00CD668D" w:rsidRPr="00761C8A" w:rsidRDefault="00CD668D" w:rsidP="00942D58">
            <w:pPr>
              <w:spacing w:line="259" w:lineRule="auto"/>
              <w:rPr>
                <w:rFonts w:eastAsia="Times New Roman" w:cs="Calibri"/>
                <w:b/>
                <w:kern w:val="0"/>
                <w:lang w:val="en-GB" w:eastAsia="en-AU"/>
                <w14:ligatures w14:val="none"/>
              </w:rPr>
            </w:pPr>
          </w:p>
        </w:tc>
        <w:tc>
          <w:tcPr>
            <w:tcW w:w="1701" w:type="dxa"/>
            <w:tcBorders>
              <w:bottom w:val="single" w:sz="4" w:space="0" w:color="auto"/>
            </w:tcBorders>
          </w:tcPr>
          <w:p w14:paraId="78C4C2BE" w14:textId="77777777" w:rsidR="00CD668D" w:rsidRPr="00761C8A" w:rsidRDefault="00CD668D" w:rsidP="00942D58">
            <w:pPr>
              <w:spacing w:line="259" w:lineRule="auto"/>
              <w:rPr>
                <w:rFonts w:eastAsia="Times New Roman" w:cs="Calibri"/>
                <w:b/>
                <w:kern w:val="0"/>
                <w:lang w:val="en-GB" w:eastAsia="en-AU"/>
                <w14:ligatures w14:val="none"/>
              </w:rPr>
            </w:pPr>
          </w:p>
        </w:tc>
        <w:tc>
          <w:tcPr>
            <w:tcW w:w="1417" w:type="dxa"/>
            <w:tcBorders>
              <w:bottom w:val="single" w:sz="4" w:space="0" w:color="auto"/>
            </w:tcBorders>
          </w:tcPr>
          <w:p w14:paraId="2F6FF793" w14:textId="77777777" w:rsidR="00CD668D" w:rsidRPr="00761C8A" w:rsidRDefault="00CD668D" w:rsidP="00942D58">
            <w:pPr>
              <w:spacing w:line="259" w:lineRule="auto"/>
              <w:rPr>
                <w:rFonts w:eastAsia="Times New Roman" w:cs="Calibri"/>
                <w:b/>
                <w:kern w:val="0"/>
                <w:lang w:val="en-GB" w:eastAsia="en-AU"/>
                <w14:ligatures w14:val="none"/>
              </w:rPr>
            </w:pPr>
          </w:p>
        </w:tc>
        <w:tc>
          <w:tcPr>
            <w:tcW w:w="1843" w:type="dxa"/>
            <w:tcBorders>
              <w:bottom w:val="single" w:sz="4" w:space="0" w:color="auto"/>
            </w:tcBorders>
          </w:tcPr>
          <w:p w14:paraId="75798250" w14:textId="77777777" w:rsidR="00CD668D" w:rsidRPr="00761C8A" w:rsidRDefault="00CD668D" w:rsidP="00942D58">
            <w:pPr>
              <w:spacing w:line="259" w:lineRule="auto"/>
              <w:rPr>
                <w:rFonts w:eastAsia="Times New Roman" w:cs="Calibri"/>
                <w:b/>
                <w:kern w:val="0"/>
                <w:lang w:val="en-GB" w:eastAsia="en-AU"/>
                <w14:ligatures w14:val="none"/>
              </w:rPr>
            </w:pPr>
          </w:p>
        </w:tc>
      </w:tr>
      <w:tr w:rsidR="00CD668D" w:rsidRPr="00761C8A" w14:paraId="3A7586E3" w14:textId="77777777" w:rsidTr="00CC4317">
        <w:tc>
          <w:tcPr>
            <w:tcW w:w="7852" w:type="dxa"/>
            <w:tcBorders>
              <w:bottom w:val="single" w:sz="4" w:space="0" w:color="auto"/>
            </w:tcBorders>
          </w:tcPr>
          <w:p w14:paraId="63188296" w14:textId="77777777" w:rsidR="00CD668D" w:rsidRPr="00761C8A" w:rsidRDefault="00CD668D" w:rsidP="00CD668D">
            <w:pPr>
              <w:spacing w:line="259" w:lineRule="auto"/>
              <w:contextualSpacing/>
              <w:rPr>
                <w:rFonts w:eastAsia="Aptos" w:cs="Tahoma"/>
                <w:spacing w:val="-2"/>
                <w:lang w:val="en-GB"/>
              </w:rPr>
            </w:pPr>
          </w:p>
        </w:tc>
        <w:tc>
          <w:tcPr>
            <w:tcW w:w="4475" w:type="dxa"/>
            <w:tcBorders>
              <w:bottom w:val="single" w:sz="4" w:space="0" w:color="auto"/>
            </w:tcBorders>
          </w:tcPr>
          <w:p w14:paraId="3E569261" w14:textId="77777777" w:rsidR="00CD668D" w:rsidRPr="00761C8A" w:rsidRDefault="00CD668D" w:rsidP="00942D58">
            <w:pPr>
              <w:spacing w:line="259" w:lineRule="auto"/>
              <w:rPr>
                <w:rFonts w:eastAsia="Aptos" w:cs="Calibri"/>
                <w:b/>
                <w:lang w:val="en-GB"/>
              </w:rPr>
            </w:pPr>
          </w:p>
        </w:tc>
        <w:tc>
          <w:tcPr>
            <w:tcW w:w="1701" w:type="dxa"/>
            <w:tcBorders>
              <w:bottom w:val="single" w:sz="4" w:space="0" w:color="auto"/>
            </w:tcBorders>
          </w:tcPr>
          <w:p w14:paraId="1A3A5D92" w14:textId="77777777" w:rsidR="00CD668D" w:rsidRPr="00761C8A" w:rsidRDefault="00CD668D" w:rsidP="00942D58">
            <w:pPr>
              <w:spacing w:line="259" w:lineRule="auto"/>
              <w:rPr>
                <w:rFonts w:eastAsia="Aptos" w:cs="Calibri"/>
                <w:b/>
                <w:lang w:val="en-GB"/>
              </w:rPr>
            </w:pPr>
          </w:p>
        </w:tc>
        <w:tc>
          <w:tcPr>
            <w:tcW w:w="1701" w:type="dxa"/>
            <w:tcBorders>
              <w:bottom w:val="single" w:sz="4" w:space="0" w:color="auto"/>
            </w:tcBorders>
          </w:tcPr>
          <w:p w14:paraId="4C2464B5" w14:textId="77777777" w:rsidR="00CD668D" w:rsidRPr="00761C8A" w:rsidRDefault="00CD668D" w:rsidP="00942D58">
            <w:pPr>
              <w:spacing w:line="259" w:lineRule="auto"/>
              <w:rPr>
                <w:rFonts w:eastAsia="Times New Roman" w:cs="Calibri"/>
                <w:b/>
                <w:kern w:val="0"/>
                <w:lang w:val="en-GB" w:eastAsia="en-AU"/>
                <w14:ligatures w14:val="none"/>
              </w:rPr>
            </w:pPr>
          </w:p>
        </w:tc>
        <w:tc>
          <w:tcPr>
            <w:tcW w:w="1701" w:type="dxa"/>
            <w:tcBorders>
              <w:bottom w:val="single" w:sz="4" w:space="0" w:color="auto"/>
            </w:tcBorders>
          </w:tcPr>
          <w:p w14:paraId="2B385636" w14:textId="77777777" w:rsidR="00CD668D" w:rsidRPr="00761C8A" w:rsidRDefault="00CD668D" w:rsidP="00942D58">
            <w:pPr>
              <w:spacing w:line="259" w:lineRule="auto"/>
              <w:rPr>
                <w:rFonts w:eastAsia="Times New Roman" w:cs="Calibri"/>
                <w:b/>
                <w:kern w:val="0"/>
                <w:lang w:val="en-GB" w:eastAsia="en-AU"/>
                <w14:ligatures w14:val="none"/>
              </w:rPr>
            </w:pPr>
          </w:p>
        </w:tc>
        <w:tc>
          <w:tcPr>
            <w:tcW w:w="1417" w:type="dxa"/>
            <w:tcBorders>
              <w:bottom w:val="single" w:sz="4" w:space="0" w:color="auto"/>
            </w:tcBorders>
          </w:tcPr>
          <w:p w14:paraId="2B502305" w14:textId="77777777" w:rsidR="00CD668D" w:rsidRPr="00761C8A" w:rsidRDefault="00CD668D" w:rsidP="00942D58">
            <w:pPr>
              <w:spacing w:line="259" w:lineRule="auto"/>
              <w:rPr>
                <w:rFonts w:eastAsia="Times New Roman" w:cs="Calibri"/>
                <w:b/>
                <w:kern w:val="0"/>
                <w:lang w:val="en-GB" w:eastAsia="en-AU"/>
                <w14:ligatures w14:val="none"/>
              </w:rPr>
            </w:pPr>
          </w:p>
        </w:tc>
        <w:tc>
          <w:tcPr>
            <w:tcW w:w="1843" w:type="dxa"/>
            <w:tcBorders>
              <w:bottom w:val="single" w:sz="4" w:space="0" w:color="auto"/>
            </w:tcBorders>
          </w:tcPr>
          <w:p w14:paraId="3C5C42A5" w14:textId="77777777" w:rsidR="00CD668D" w:rsidRPr="00761C8A" w:rsidRDefault="00CD668D" w:rsidP="00942D58">
            <w:pPr>
              <w:spacing w:line="259" w:lineRule="auto"/>
              <w:rPr>
                <w:rFonts w:eastAsia="Times New Roman" w:cs="Calibri"/>
                <w:b/>
                <w:kern w:val="0"/>
                <w:lang w:val="en-GB" w:eastAsia="en-AU"/>
                <w14:ligatures w14:val="none"/>
              </w:rPr>
            </w:pPr>
          </w:p>
        </w:tc>
      </w:tr>
    </w:tbl>
    <w:p w14:paraId="32FA47A7" w14:textId="77777777" w:rsidR="003A195F" w:rsidRDefault="003A195F">
      <w:pPr>
        <w:rPr>
          <w:rFonts w:eastAsia="Aptos" w:cs="Calibri"/>
          <w:b/>
          <w:lang w:val="en-GB"/>
        </w:rPr>
      </w:pPr>
      <w:r>
        <w:rPr>
          <w:rFonts w:eastAsia="Aptos" w:cs="Calibri"/>
          <w:b/>
          <w:lang w:val="en-GB"/>
        </w:rPr>
        <w:br w:type="page"/>
      </w:r>
    </w:p>
    <w:p w14:paraId="08A5F1DC" w14:textId="7BDEF217" w:rsidR="00CC4317" w:rsidRPr="00761C8A" w:rsidRDefault="00CC4317" w:rsidP="00CC4317">
      <w:pPr>
        <w:keepNext/>
        <w:pBdr>
          <w:between w:val="single" w:sz="4" w:space="1" w:color="auto"/>
        </w:pBdr>
        <w:shd w:val="clear" w:color="auto" w:fill="FFCC99"/>
        <w:spacing w:line="259" w:lineRule="auto"/>
        <w:rPr>
          <w:rFonts w:eastAsia="Aptos" w:cs="Calibri"/>
          <w:lang w:val="en-GB"/>
        </w:rPr>
      </w:pPr>
      <w:r w:rsidRPr="00761C8A">
        <w:rPr>
          <w:rFonts w:eastAsia="Aptos" w:cs="Calibri"/>
          <w:b/>
          <w:lang w:val="en-GB"/>
        </w:rPr>
        <w:lastRenderedPageBreak/>
        <w:t>System Element 4:  Aboriginal led decision-making in funding development and allocation</w:t>
      </w:r>
      <w:r w:rsidRPr="00761C8A">
        <w:rPr>
          <w:rFonts w:eastAsia="Aptos" w:cs="Times New Roman"/>
          <w:lang w:val="en-GB"/>
        </w:rPr>
        <w:t xml:space="preserve"> </w:t>
      </w:r>
    </w:p>
    <w:p w14:paraId="613C2763" w14:textId="77777777" w:rsidR="00CC4317" w:rsidRPr="00761C8A" w:rsidRDefault="00CC4317" w:rsidP="00CC4317">
      <w:pPr>
        <w:numPr>
          <w:ilvl w:val="0"/>
          <w:numId w:val="2"/>
        </w:numPr>
        <w:shd w:val="clear" w:color="auto" w:fill="E6DBD1" w:themeFill="accent5" w:themeFillTint="33"/>
        <w:suppressAutoHyphens/>
        <w:spacing w:before="40" w:line="280" w:lineRule="atLeast"/>
        <w:rPr>
          <w:rFonts w:eastAsia="Times New Roman" w:cs="Times New Roman"/>
          <w:lang w:val="en-GB"/>
        </w:rPr>
      </w:pPr>
      <w:r w:rsidRPr="00761C8A">
        <w:rPr>
          <w:rFonts w:eastAsia="Times New Roman" w:cs="Times New Roman"/>
          <w:lang w:val="en-GB"/>
        </w:rPr>
        <w:t xml:space="preserve">Move towards ‘Aboriginal-led decision making’ instead of ‘shared-design making’ in national and jurisdictional program and service design.  </w:t>
      </w:r>
    </w:p>
    <w:p w14:paraId="5BBFF015" w14:textId="77777777" w:rsidR="00CC4317" w:rsidRPr="00761C8A" w:rsidRDefault="00CC4317" w:rsidP="00CC4317">
      <w:pPr>
        <w:numPr>
          <w:ilvl w:val="0"/>
          <w:numId w:val="2"/>
        </w:numPr>
        <w:shd w:val="clear" w:color="auto" w:fill="E6DBD1" w:themeFill="accent5" w:themeFillTint="33"/>
        <w:suppressAutoHyphens/>
        <w:spacing w:before="40" w:line="280" w:lineRule="atLeast"/>
        <w:rPr>
          <w:rFonts w:eastAsia="Aptos" w:cs="Times New Roman"/>
          <w:lang w:val="en-GB"/>
        </w:rPr>
      </w:pPr>
      <w:r w:rsidRPr="00761C8A">
        <w:rPr>
          <w:rFonts w:eastAsia="Times New Roman" w:cs="Times New Roman"/>
          <w:lang w:val="en-GB"/>
        </w:rPr>
        <w:t xml:space="preserve">Aboriginal-led decision making in funding processes is crucial, as government-funded programs often do not meet Aboriginal and Torres Strait Islander community needs or support holistic care models. </w:t>
      </w:r>
    </w:p>
    <w:p w14:paraId="6D6A3DC7" w14:textId="77777777" w:rsidR="00CC4317" w:rsidRPr="00761C8A" w:rsidRDefault="00CC4317" w:rsidP="00CC4317">
      <w:pPr>
        <w:numPr>
          <w:ilvl w:val="0"/>
          <w:numId w:val="2"/>
        </w:numPr>
        <w:shd w:val="clear" w:color="auto" w:fill="E6DBD1" w:themeFill="accent5" w:themeFillTint="33"/>
        <w:suppressAutoHyphens/>
        <w:spacing w:before="40" w:line="280" w:lineRule="atLeast"/>
        <w:rPr>
          <w:rFonts w:eastAsia="Aptos" w:cs="Aptos"/>
          <w:lang w:val="en-GB"/>
        </w:rPr>
      </w:pPr>
      <w:r w:rsidRPr="00761C8A">
        <w:rPr>
          <w:rFonts w:eastAsia="Times New Roman" w:cs="Times New Roman"/>
          <w:lang w:val="en-GB"/>
        </w:rPr>
        <w:t>The development of Aboriginal and Torres Strait Islander commissioning policies, processes and frameworks are a key mechanism to advance Aboriginal led decision-making for funding allocation.</w:t>
      </w:r>
    </w:p>
    <w:tbl>
      <w:tblPr>
        <w:tblStyle w:val="TableGrid"/>
        <w:tblW w:w="5002" w:type="pct"/>
        <w:tblLayout w:type="fixed"/>
        <w:tblLook w:val="04A0" w:firstRow="1" w:lastRow="0" w:firstColumn="1" w:lastColumn="0" w:noHBand="0" w:noVBand="1"/>
      </w:tblPr>
      <w:tblGrid>
        <w:gridCol w:w="7852"/>
        <w:gridCol w:w="4475"/>
        <w:gridCol w:w="1701"/>
        <w:gridCol w:w="1701"/>
        <w:gridCol w:w="1701"/>
        <w:gridCol w:w="1417"/>
        <w:gridCol w:w="1843"/>
      </w:tblGrid>
      <w:tr w:rsidR="00942D58" w:rsidRPr="00761C8A" w14:paraId="1AEEA9C2" w14:textId="77777777" w:rsidTr="00CD668D">
        <w:tc>
          <w:tcPr>
            <w:tcW w:w="7852" w:type="dxa"/>
            <w:tcBorders>
              <w:bottom w:val="single" w:sz="4" w:space="0" w:color="auto"/>
            </w:tcBorders>
          </w:tcPr>
          <w:p w14:paraId="36428A13" w14:textId="77777777" w:rsidR="00942D58" w:rsidRPr="00761C8A" w:rsidRDefault="00942D58" w:rsidP="00942D58">
            <w:pPr>
              <w:tabs>
                <w:tab w:val="left" w:pos="720"/>
              </w:tabs>
              <w:spacing w:line="259" w:lineRule="auto"/>
              <w:rPr>
                <w:rFonts w:ascii="Gill Sans Nova" w:eastAsia="Aptos" w:hAnsi="Gill Sans Nova" w:cs="Times New Roman"/>
                <w:spacing w:val="-2"/>
                <w:sz w:val="24"/>
                <w:szCs w:val="24"/>
                <w:lang w:val="en-GB"/>
              </w:rPr>
            </w:pPr>
            <w:r w:rsidRPr="00761C8A">
              <w:rPr>
                <w:rFonts w:ascii="Gill Sans Nova" w:eastAsia="Times New Roman" w:hAnsi="Gill Sans Nova" w:cs="Calibri"/>
                <w:b/>
                <w:kern w:val="0"/>
                <w:sz w:val="24"/>
                <w:szCs w:val="24"/>
                <w:lang w:val="en-GB" w:eastAsia="en-AU"/>
                <w14:ligatures w14:val="none"/>
              </w:rPr>
              <w:t>Actions</w:t>
            </w:r>
          </w:p>
        </w:tc>
        <w:tc>
          <w:tcPr>
            <w:tcW w:w="4475" w:type="dxa"/>
            <w:tcBorders>
              <w:bottom w:val="single" w:sz="4" w:space="0" w:color="auto"/>
            </w:tcBorders>
          </w:tcPr>
          <w:p w14:paraId="31B7C17C" w14:textId="77777777" w:rsidR="00942D58" w:rsidRPr="00761C8A" w:rsidRDefault="00942D58" w:rsidP="00942D58">
            <w:pPr>
              <w:spacing w:line="259" w:lineRule="auto"/>
              <w:rPr>
                <w:rFonts w:ascii="Gill Sans Nova" w:eastAsia="Aptos" w:hAnsi="Gill Sans Nova" w:cs="Calibri"/>
                <w:sz w:val="24"/>
                <w:szCs w:val="24"/>
                <w:lang w:val="en-GB"/>
              </w:rPr>
            </w:pPr>
            <w:r w:rsidRPr="00761C8A">
              <w:rPr>
                <w:rFonts w:ascii="Gill Sans Nova" w:eastAsia="Aptos" w:hAnsi="Gill Sans Nova" w:cs="Calibri"/>
                <w:b/>
                <w:sz w:val="24"/>
                <w:szCs w:val="24"/>
                <w:lang w:val="en-GB"/>
              </w:rPr>
              <w:t xml:space="preserve">Activities  </w:t>
            </w:r>
          </w:p>
        </w:tc>
        <w:tc>
          <w:tcPr>
            <w:tcW w:w="1701" w:type="dxa"/>
            <w:tcBorders>
              <w:bottom w:val="single" w:sz="4" w:space="0" w:color="auto"/>
            </w:tcBorders>
          </w:tcPr>
          <w:p w14:paraId="71868FEE" w14:textId="77777777" w:rsidR="00942D58" w:rsidRPr="00761C8A" w:rsidRDefault="00942D58" w:rsidP="00942D58">
            <w:pPr>
              <w:spacing w:line="259" w:lineRule="auto"/>
              <w:rPr>
                <w:rFonts w:ascii="Gill Sans Nova" w:eastAsia="Aptos" w:hAnsi="Gill Sans Nova" w:cs="Calibri"/>
                <w:sz w:val="24"/>
                <w:szCs w:val="24"/>
                <w:lang w:val="en-GB"/>
              </w:rPr>
            </w:pPr>
            <w:r w:rsidRPr="00761C8A">
              <w:rPr>
                <w:rFonts w:ascii="Gill Sans Nova" w:eastAsia="Aptos" w:hAnsi="Gill Sans Nova" w:cs="Calibri"/>
                <w:b/>
                <w:sz w:val="24"/>
                <w:szCs w:val="24"/>
                <w:lang w:val="en-GB"/>
              </w:rPr>
              <w:t xml:space="preserve">Existing, changed or new activities </w:t>
            </w:r>
          </w:p>
        </w:tc>
        <w:tc>
          <w:tcPr>
            <w:tcW w:w="1701" w:type="dxa"/>
            <w:tcBorders>
              <w:bottom w:val="single" w:sz="4" w:space="0" w:color="auto"/>
            </w:tcBorders>
          </w:tcPr>
          <w:p w14:paraId="524C8E27" w14:textId="77777777" w:rsidR="00942D58" w:rsidRPr="00761C8A" w:rsidRDefault="00942D58" w:rsidP="00942D58">
            <w:pPr>
              <w:spacing w:line="259" w:lineRule="auto"/>
              <w:rPr>
                <w:rFonts w:ascii="Gill Sans Nova" w:eastAsia="Aptos" w:hAnsi="Gill Sans Nova" w:cs="Calibri"/>
                <w:sz w:val="24"/>
                <w:szCs w:val="24"/>
                <w:lang w:val="en-GB"/>
              </w:rPr>
            </w:pPr>
            <w:r w:rsidRPr="00761C8A">
              <w:rPr>
                <w:rFonts w:ascii="Gill Sans Nova" w:eastAsia="Times New Roman" w:hAnsi="Gill Sans Nova" w:cs="Calibri"/>
                <w:b/>
                <w:kern w:val="0"/>
                <w:sz w:val="24"/>
                <w:szCs w:val="24"/>
                <w:lang w:val="en-GB" w:eastAsia="en-AU"/>
                <w14:ligatures w14:val="none"/>
              </w:rPr>
              <w:t>Barriers/ Mitigation Strategies</w:t>
            </w:r>
          </w:p>
        </w:tc>
        <w:tc>
          <w:tcPr>
            <w:tcW w:w="1701" w:type="dxa"/>
            <w:tcBorders>
              <w:bottom w:val="single" w:sz="4" w:space="0" w:color="auto"/>
            </w:tcBorders>
          </w:tcPr>
          <w:p w14:paraId="5DF64F33" w14:textId="77777777" w:rsidR="00942D58" w:rsidRPr="00761C8A" w:rsidRDefault="00942D58" w:rsidP="00942D58">
            <w:pPr>
              <w:spacing w:line="259" w:lineRule="auto"/>
              <w:rPr>
                <w:rFonts w:ascii="Gill Sans Nova" w:eastAsia="Aptos" w:hAnsi="Gill Sans Nova" w:cs="Calibri"/>
                <w:sz w:val="24"/>
                <w:szCs w:val="24"/>
                <w:lang w:val="en-GB"/>
              </w:rPr>
            </w:pPr>
            <w:r w:rsidRPr="00761C8A">
              <w:rPr>
                <w:rFonts w:ascii="Gill Sans Nova" w:eastAsia="Times New Roman" w:hAnsi="Gill Sans Nova" w:cs="Calibri"/>
                <w:b/>
                <w:kern w:val="0"/>
                <w:sz w:val="24"/>
                <w:szCs w:val="24"/>
                <w:lang w:val="en-GB" w:eastAsia="en-AU"/>
                <w14:ligatures w14:val="none"/>
              </w:rPr>
              <w:t>Resource commitment – incl. new or existing</w:t>
            </w:r>
          </w:p>
        </w:tc>
        <w:tc>
          <w:tcPr>
            <w:tcW w:w="1417" w:type="dxa"/>
            <w:tcBorders>
              <w:bottom w:val="single" w:sz="4" w:space="0" w:color="auto"/>
            </w:tcBorders>
          </w:tcPr>
          <w:p w14:paraId="4D4939FC" w14:textId="77777777" w:rsidR="00942D58" w:rsidRPr="00761C8A" w:rsidRDefault="00942D58" w:rsidP="00942D58">
            <w:pPr>
              <w:spacing w:line="259" w:lineRule="auto"/>
              <w:rPr>
                <w:rFonts w:ascii="Gill Sans Nova" w:eastAsia="Aptos" w:hAnsi="Gill Sans Nova" w:cs="Calibri"/>
                <w:sz w:val="24"/>
                <w:szCs w:val="24"/>
                <w:lang w:val="en-GB"/>
              </w:rPr>
            </w:pPr>
            <w:r w:rsidRPr="00761C8A">
              <w:rPr>
                <w:rFonts w:ascii="Gill Sans Nova" w:eastAsia="Times New Roman" w:hAnsi="Gill Sans Nova" w:cs="Calibri"/>
                <w:b/>
                <w:kern w:val="0"/>
                <w:sz w:val="24"/>
                <w:szCs w:val="24"/>
                <w:lang w:val="en-GB" w:eastAsia="en-AU"/>
                <w14:ligatures w14:val="none"/>
              </w:rPr>
              <w:t xml:space="preserve">Timeframe for delivery </w:t>
            </w:r>
          </w:p>
        </w:tc>
        <w:tc>
          <w:tcPr>
            <w:tcW w:w="1843" w:type="dxa"/>
            <w:tcBorders>
              <w:bottom w:val="single" w:sz="4" w:space="0" w:color="auto"/>
            </w:tcBorders>
          </w:tcPr>
          <w:p w14:paraId="0D4245F4" w14:textId="77777777" w:rsidR="00942D58" w:rsidRPr="00761C8A" w:rsidRDefault="00942D58" w:rsidP="00942D58">
            <w:pPr>
              <w:spacing w:line="259" w:lineRule="auto"/>
              <w:rPr>
                <w:rFonts w:ascii="Gill Sans Nova" w:eastAsia="Times New Roman" w:hAnsi="Gill Sans Nova" w:cs="Calibri"/>
                <w:b/>
                <w:kern w:val="0"/>
                <w:sz w:val="24"/>
                <w:szCs w:val="24"/>
                <w:lang w:val="en-GB" w:eastAsia="en-AU"/>
                <w14:ligatures w14:val="none"/>
              </w:rPr>
            </w:pPr>
            <w:r w:rsidRPr="00761C8A">
              <w:rPr>
                <w:rFonts w:ascii="Gill Sans Nova" w:eastAsia="Times New Roman" w:hAnsi="Gill Sans Nova" w:cs="Calibri"/>
                <w:b/>
                <w:kern w:val="0"/>
                <w:sz w:val="24"/>
                <w:szCs w:val="24"/>
                <w:lang w:val="en-GB" w:eastAsia="en-AU"/>
                <w14:ligatures w14:val="none"/>
              </w:rPr>
              <w:t>Lead/</w:t>
            </w:r>
            <w:r w:rsidRPr="00761C8A">
              <w:rPr>
                <w:rFonts w:ascii="Gill Sans Nova" w:eastAsia="Times New Roman" w:hAnsi="Gill Sans Nova" w:cs="Calibri"/>
                <w:b/>
                <w:kern w:val="0"/>
                <w:sz w:val="24"/>
                <w:szCs w:val="24"/>
                <w:lang w:val="en-GB" w:eastAsia="en-AU"/>
                <w14:ligatures w14:val="none"/>
              </w:rPr>
              <w:br/>
              <w:t xml:space="preserve">Collaboration  </w:t>
            </w:r>
          </w:p>
          <w:p w14:paraId="4282471B" w14:textId="77777777" w:rsidR="00942D58" w:rsidRPr="00761C8A" w:rsidRDefault="00942D58" w:rsidP="00942D58">
            <w:pPr>
              <w:spacing w:line="259" w:lineRule="auto"/>
              <w:rPr>
                <w:rFonts w:ascii="Gill Sans Nova" w:eastAsia="Aptos" w:hAnsi="Gill Sans Nova" w:cs="Calibri"/>
                <w:sz w:val="24"/>
                <w:szCs w:val="24"/>
                <w:lang w:val="en-GB"/>
              </w:rPr>
            </w:pPr>
          </w:p>
        </w:tc>
      </w:tr>
      <w:tr w:rsidR="00942D58" w:rsidRPr="00761C8A" w14:paraId="0587576D" w14:textId="77777777" w:rsidTr="00CD668D">
        <w:tc>
          <w:tcPr>
            <w:tcW w:w="7852" w:type="dxa"/>
            <w:tcBorders>
              <w:bottom w:val="nil"/>
            </w:tcBorders>
          </w:tcPr>
          <w:p w14:paraId="50F32DE0" w14:textId="78605AD0" w:rsidR="00942D58" w:rsidRPr="00761C8A" w:rsidRDefault="00942D58" w:rsidP="00CD668D">
            <w:pPr>
              <w:spacing w:line="259" w:lineRule="auto"/>
              <w:contextualSpacing/>
              <w:rPr>
                <w:rFonts w:ascii="Gill Sans Nova" w:eastAsia="Aptos" w:hAnsi="Gill Sans Nova" w:cs="Tahoma"/>
                <w:spacing w:val="-2"/>
                <w:sz w:val="24"/>
                <w:szCs w:val="24"/>
                <w:lang w:val="en-GB"/>
              </w:rPr>
            </w:pPr>
          </w:p>
        </w:tc>
        <w:tc>
          <w:tcPr>
            <w:tcW w:w="4475" w:type="dxa"/>
            <w:tcBorders>
              <w:bottom w:val="nil"/>
            </w:tcBorders>
          </w:tcPr>
          <w:p w14:paraId="1C33BF45" w14:textId="77777777" w:rsidR="00942D58" w:rsidRPr="00761C8A" w:rsidRDefault="00942D58" w:rsidP="00942D58">
            <w:pPr>
              <w:spacing w:line="259" w:lineRule="auto"/>
              <w:rPr>
                <w:rFonts w:ascii="Gill Sans Nova" w:eastAsia="Aptos" w:hAnsi="Gill Sans Nova" w:cs="Calibri"/>
                <w:b/>
                <w:sz w:val="24"/>
                <w:szCs w:val="24"/>
                <w:lang w:val="en-GB"/>
              </w:rPr>
            </w:pPr>
          </w:p>
        </w:tc>
        <w:tc>
          <w:tcPr>
            <w:tcW w:w="1701" w:type="dxa"/>
            <w:tcBorders>
              <w:bottom w:val="nil"/>
            </w:tcBorders>
          </w:tcPr>
          <w:p w14:paraId="083D8C31" w14:textId="77777777" w:rsidR="00942D58" w:rsidRPr="00761C8A" w:rsidRDefault="00942D58" w:rsidP="00942D58">
            <w:pPr>
              <w:spacing w:line="259" w:lineRule="auto"/>
              <w:rPr>
                <w:rFonts w:ascii="Gill Sans Nova" w:eastAsia="Aptos" w:hAnsi="Gill Sans Nova" w:cs="Calibri"/>
                <w:b/>
                <w:sz w:val="24"/>
                <w:szCs w:val="24"/>
                <w:lang w:val="en-GB"/>
              </w:rPr>
            </w:pPr>
          </w:p>
        </w:tc>
        <w:tc>
          <w:tcPr>
            <w:tcW w:w="1701" w:type="dxa"/>
            <w:tcBorders>
              <w:bottom w:val="nil"/>
            </w:tcBorders>
          </w:tcPr>
          <w:p w14:paraId="3C37EA46" w14:textId="77777777" w:rsidR="00942D58" w:rsidRPr="00761C8A" w:rsidRDefault="00942D58" w:rsidP="00942D58">
            <w:pPr>
              <w:spacing w:line="259" w:lineRule="auto"/>
              <w:rPr>
                <w:rFonts w:ascii="Gill Sans Nova" w:eastAsia="Times New Roman" w:hAnsi="Gill Sans Nova" w:cs="Calibri"/>
                <w:b/>
                <w:kern w:val="0"/>
                <w:sz w:val="24"/>
                <w:szCs w:val="24"/>
                <w:lang w:val="en-GB" w:eastAsia="en-AU"/>
                <w14:ligatures w14:val="none"/>
              </w:rPr>
            </w:pPr>
          </w:p>
        </w:tc>
        <w:tc>
          <w:tcPr>
            <w:tcW w:w="1701" w:type="dxa"/>
            <w:tcBorders>
              <w:bottom w:val="nil"/>
            </w:tcBorders>
          </w:tcPr>
          <w:p w14:paraId="48235B4B" w14:textId="77777777" w:rsidR="00942D58" w:rsidRPr="00761C8A" w:rsidRDefault="00942D58" w:rsidP="00942D58">
            <w:pPr>
              <w:spacing w:line="259" w:lineRule="auto"/>
              <w:rPr>
                <w:rFonts w:ascii="Gill Sans Nova" w:eastAsia="Times New Roman" w:hAnsi="Gill Sans Nova" w:cs="Calibri"/>
                <w:b/>
                <w:kern w:val="0"/>
                <w:sz w:val="24"/>
                <w:szCs w:val="24"/>
                <w:lang w:val="en-GB" w:eastAsia="en-AU"/>
                <w14:ligatures w14:val="none"/>
              </w:rPr>
            </w:pPr>
          </w:p>
        </w:tc>
        <w:tc>
          <w:tcPr>
            <w:tcW w:w="1417" w:type="dxa"/>
            <w:tcBorders>
              <w:bottom w:val="nil"/>
            </w:tcBorders>
          </w:tcPr>
          <w:p w14:paraId="0F721A40" w14:textId="77777777" w:rsidR="00942D58" w:rsidRPr="00761C8A" w:rsidRDefault="00942D58" w:rsidP="00942D58">
            <w:pPr>
              <w:spacing w:line="259" w:lineRule="auto"/>
              <w:rPr>
                <w:rFonts w:ascii="Gill Sans Nova" w:eastAsia="Times New Roman" w:hAnsi="Gill Sans Nova" w:cs="Calibri"/>
                <w:b/>
                <w:kern w:val="0"/>
                <w:sz w:val="24"/>
                <w:szCs w:val="24"/>
                <w:lang w:val="en-GB" w:eastAsia="en-AU"/>
                <w14:ligatures w14:val="none"/>
              </w:rPr>
            </w:pPr>
          </w:p>
        </w:tc>
        <w:tc>
          <w:tcPr>
            <w:tcW w:w="1843" w:type="dxa"/>
            <w:tcBorders>
              <w:bottom w:val="nil"/>
            </w:tcBorders>
          </w:tcPr>
          <w:p w14:paraId="2765C019" w14:textId="77777777" w:rsidR="00942D58" w:rsidRPr="00761C8A" w:rsidRDefault="00942D58" w:rsidP="00942D58">
            <w:pPr>
              <w:spacing w:line="259" w:lineRule="auto"/>
              <w:rPr>
                <w:rFonts w:ascii="Gill Sans Nova" w:eastAsia="Times New Roman" w:hAnsi="Gill Sans Nova" w:cs="Calibri"/>
                <w:b/>
                <w:kern w:val="0"/>
                <w:sz w:val="24"/>
                <w:szCs w:val="24"/>
                <w:lang w:val="en-GB" w:eastAsia="en-AU"/>
                <w14:ligatures w14:val="none"/>
              </w:rPr>
            </w:pPr>
          </w:p>
        </w:tc>
      </w:tr>
      <w:tr w:rsidR="00CD668D" w:rsidRPr="00761C8A" w14:paraId="0E9D7FCB" w14:textId="77777777" w:rsidTr="00CD668D">
        <w:tc>
          <w:tcPr>
            <w:tcW w:w="7852" w:type="dxa"/>
            <w:tcBorders>
              <w:bottom w:val="nil"/>
            </w:tcBorders>
          </w:tcPr>
          <w:p w14:paraId="2614A390" w14:textId="77777777" w:rsidR="00CD668D" w:rsidRPr="00761C8A" w:rsidRDefault="00CD668D" w:rsidP="00CD668D">
            <w:pPr>
              <w:spacing w:line="259" w:lineRule="auto"/>
              <w:contextualSpacing/>
              <w:rPr>
                <w:rFonts w:eastAsia="Aptos" w:cs="Tahoma"/>
                <w:spacing w:val="-2"/>
                <w:lang w:val="en-GB"/>
              </w:rPr>
            </w:pPr>
          </w:p>
        </w:tc>
        <w:tc>
          <w:tcPr>
            <w:tcW w:w="4475" w:type="dxa"/>
            <w:tcBorders>
              <w:bottom w:val="nil"/>
            </w:tcBorders>
          </w:tcPr>
          <w:p w14:paraId="00D38217" w14:textId="77777777" w:rsidR="00CD668D" w:rsidRPr="00761C8A" w:rsidRDefault="00CD668D" w:rsidP="00942D58">
            <w:pPr>
              <w:spacing w:line="259" w:lineRule="auto"/>
              <w:rPr>
                <w:rFonts w:eastAsia="Aptos" w:cs="Calibri"/>
                <w:b/>
                <w:lang w:val="en-GB"/>
              </w:rPr>
            </w:pPr>
          </w:p>
        </w:tc>
        <w:tc>
          <w:tcPr>
            <w:tcW w:w="1701" w:type="dxa"/>
            <w:tcBorders>
              <w:bottom w:val="nil"/>
            </w:tcBorders>
          </w:tcPr>
          <w:p w14:paraId="4D32575D" w14:textId="77777777" w:rsidR="00CD668D" w:rsidRPr="00761C8A" w:rsidRDefault="00CD668D" w:rsidP="00942D58">
            <w:pPr>
              <w:spacing w:line="259" w:lineRule="auto"/>
              <w:rPr>
                <w:rFonts w:eastAsia="Aptos" w:cs="Calibri"/>
                <w:b/>
                <w:lang w:val="en-GB"/>
              </w:rPr>
            </w:pPr>
          </w:p>
        </w:tc>
        <w:tc>
          <w:tcPr>
            <w:tcW w:w="1701" w:type="dxa"/>
            <w:tcBorders>
              <w:bottom w:val="nil"/>
            </w:tcBorders>
          </w:tcPr>
          <w:p w14:paraId="1F4E6EAB" w14:textId="77777777" w:rsidR="00CD668D" w:rsidRPr="00761C8A" w:rsidRDefault="00CD668D" w:rsidP="00942D58">
            <w:pPr>
              <w:spacing w:line="259" w:lineRule="auto"/>
              <w:rPr>
                <w:rFonts w:eastAsia="Times New Roman" w:cs="Calibri"/>
                <w:b/>
                <w:kern w:val="0"/>
                <w:lang w:val="en-GB" w:eastAsia="en-AU"/>
                <w14:ligatures w14:val="none"/>
              </w:rPr>
            </w:pPr>
          </w:p>
        </w:tc>
        <w:tc>
          <w:tcPr>
            <w:tcW w:w="1701" w:type="dxa"/>
            <w:tcBorders>
              <w:bottom w:val="nil"/>
            </w:tcBorders>
          </w:tcPr>
          <w:p w14:paraId="1EF859EF" w14:textId="77777777" w:rsidR="00CD668D" w:rsidRPr="00761C8A" w:rsidRDefault="00CD668D" w:rsidP="00942D58">
            <w:pPr>
              <w:spacing w:line="259" w:lineRule="auto"/>
              <w:rPr>
                <w:rFonts w:eastAsia="Times New Roman" w:cs="Calibri"/>
                <w:b/>
                <w:kern w:val="0"/>
                <w:lang w:val="en-GB" w:eastAsia="en-AU"/>
                <w14:ligatures w14:val="none"/>
              </w:rPr>
            </w:pPr>
          </w:p>
        </w:tc>
        <w:tc>
          <w:tcPr>
            <w:tcW w:w="1417" w:type="dxa"/>
            <w:tcBorders>
              <w:bottom w:val="nil"/>
            </w:tcBorders>
          </w:tcPr>
          <w:p w14:paraId="389EE810" w14:textId="77777777" w:rsidR="00CD668D" w:rsidRPr="00761C8A" w:rsidRDefault="00CD668D" w:rsidP="00942D58">
            <w:pPr>
              <w:spacing w:line="259" w:lineRule="auto"/>
              <w:rPr>
                <w:rFonts w:eastAsia="Times New Roman" w:cs="Calibri"/>
                <w:b/>
                <w:kern w:val="0"/>
                <w:lang w:val="en-GB" w:eastAsia="en-AU"/>
                <w14:ligatures w14:val="none"/>
              </w:rPr>
            </w:pPr>
          </w:p>
        </w:tc>
        <w:tc>
          <w:tcPr>
            <w:tcW w:w="1843" w:type="dxa"/>
            <w:tcBorders>
              <w:bottom w:val="nil"/>
            </w:tcBorders>
          </w:tcPr>
          <w:p w14:paraId="4339772B" w14:textId="77777777" w:rsidR="00CD668D" w:rsidRPr="00761C8A" w:rsidRDefault="00CD668D" w:rsidP="00942D58">
            <w:pPr>
              <w:spacing w:line="259" w:lineRule="auto"/>
              <w:rPr>
                <w:rFonts w:eastAsia="Times New Roman" w:cs="Calibri"/>
                <w:b/>
                <w:kern w:val="0"/>
                <w:lang w:val="en-GB" w:eastAsia="en-AU"/>
                <w14:ligatures w14:val="none"/>
              </w:rPr>
            </w:pPr>
          </w:p>
        </w:tc>
      </w:tr>
      <w:tr w:rsidR="00CD668D" w:rsidRPr="00761C8A" w14:paraId="313706E8" w14:textId="77777777" w:rsidTr="00CD668D">
        <w:tc>
          <w:tcPr>
            <w:tcW w:w="7852" w:type="dxa"/>
            <w:tcBorders>
              <w:bottom w:val="nil"/>
            </w:tcBorders>
          </w:tcPr>
          <w:p w14:paraId="4B8254CB" w14:textId="77777777" w:rsidR="00CD668D" w:rsidRPr="00761C8A" w:rsidRDefault="00CD668D" w:rsidP="00CD668D">
            <w:pPr>
              <w:spacing w:line="259" w:lineRule="auto"/>
              <w:contextualSpacing/>
              <w:rPr>
                <w:rFonts w:eastAsia="Aptos" w:cs="Tahoma"/>
                <w:spacing w:val="-2"/>
                <w:lang w:val="en-GB"/>
              </w:rPr>
            </w:pPr>
          </w:p>
        </w:tc>
        <w:tc>
          <w:tcPr>
            <w:tcW w:w="4475" w:type="dxa"/>
            <w:tcBorders>
              <w:bottom w:val="nil"/>
            </w:tcBorders>
          </w:tcPr>
          <w:p w14:paraId="61FBC157" w14:textId="77777777" w:rsidR="00CD668D" w:rsidRPr="00761C8A" w:rsidRDefault="00CD668D" w:rsidP="00942D58">
            <w:pPr>
              <w:spacing w:line="259" w:lineRule="auto"/>
              <w:rPr>
                <w:rFonts w:eastAsia="Aptos" w:cs="Calibri"/>
                <w:b/>
                <w:lang w:val="en-GB"/>
              </w:rPr>
            </w:pPr>
          </w:p>
        </w:tc>
        <w:tc>
          <w:tcPr>
            <w:tcW w:w="1701" w:type="dxa"/>
            <w:tcBorders>
              <w:bottom w:val="nil"/>
            </w:tcBorders>
          </w:tcPr>
          <w:p w14:paraId="12351F65" w14:textId="77777777" w:rsidR="00CD668D" w:rsidRPr="00761C8A" w:rsidRDefault="00CD668D" w:rsidP="00942D58">
            <w:pPr>
              <w:spacing w:line="259" w:lineRule="auto"/>
              <w:rPr>
                <w:rFonts w:eastAsia="Aptos" w:cs="Calibri"/>
                <w:b/>
                <w:lang w:val="en-GB"/>
              </w:rPr>
            </w:pPr>
          </w:p>
        </w:tc>
        <w:tc>
          <w:tcPr>
            <w:tcW w:w="1701" w:type="dxa"/>
            <w:tcBorders>
              <w:bottom w:val="nil"/>
            </w:tcBorders>
          </w:tcPr>
          <w:p w14:paraId="1B0211AD" w14:textId="77777777" w:rsidR="00CD668D" w:rsidRPr="00761C8A" w:rsidRDefault="00CD668D" w:rsidP="00942D58">
            <w:pPr>
              <w:spacing w:line="259" w:lineRule="auto"/>
              <w:rPr>
                <w:rFonts w:eastAsia="Times New Roman" w:cs="Calibri"/>
                <w:b/>
                <w:kern w:val="0"/>
                <w:lang w:val="en-GB" w:eastAsia="en-AU"/>
                <w14:ligatures w14:val="none"/>
              </w:rPr>
            </w:pPr>
          </w:p>
        </w:tc>
        <w:tc>
          <w:tcPr>
            <w:tcW w:w="1701" w:type="dxa"/>
            <w:tcBorders>
              <w:bottom w:val="nil"/>
            </w:tcBorders>
          </w:tcPr>
          <w:p w14:paraId="396CE53A" w14:textId="77777777" w:rsidR="00CD668D" w:rsidRPr="00761C8A" w:rsidRDefault="00CD668D" w:rsidP="00942D58">
            <w:pPr>
              <w:spacing w:line="259" w:lineRule="auto"/>
              <w:rPr>
                <w:rFonts w:eastAsia="Times New Roman" w:cs="Calibri"/>
                <w:b/>
                <w:kern w:val="0"/>
                <w:lang w:val="en-GB" w:eastAsia="en-AU"/>
                <w14:ligatures w14:val="none"/>
              </w:rPr>
            </w:pPr>
          </w:p>
        </w:tc>
        <w:tc>
          <w:tcPr>
            <w:tcW w:w="1417" w:type="dxa"/>
            <w:tcBorders>
              <w:bottom w:val="nil"/>
            </w:tcBorders>
          </w:tcPr>
          <w:p w14:paraId="21A2B192" w14:textId="77777777" w:rsidR="00CD668D" w:rsidRPr="00761C8A" w:rsidRDefault="00CD668D" w:rsidP="00942D58">
            <w:pPr>
              <w:spacing w:line="259" w:lineRule="auto"/>
              <w:rPr>
                <w:rFonts w:eastAsia="Times New Roman" w:cs="Calibri"/>
                <w:b/>
                <w:kern w:val="0"/>
                <w:lang w:val="en-GB" w:eastAsia="en-AU"/>
                <w14:ligatures w14:val="none"/>
              </w:rPr>
            </w:pPr>
          </w:p>
        </w:tc>
        <w:tc>
          <w:tcPr>
            <w:tcW w:w="1843" w:type="dxa"/>
            <w:tcBorders>
              <w:bottom w:val="nil"/>
            </w:tcBorders>
          </w:tcPr>
          <w:p w14:paraId="7982FD29" w14:textId="77777777" w:rsidR="00CD668D" w:rsidRPr="00761C8A" w:rsidRDefault="00CD668D" w:rsidP="00942D58">
            <w:pPr>
              <w:spacing w:line="259" w:lineRule="auto"/>
              <w:rPr>
                <w:rFonts w:eastAsia="Times New Roman" w:cs="Calibri"/>
                <w:b/>
                <w:kern w:val="0"/>
                <w:lang w:val="en-GB" w:eastAsia="en-AU"/>
                <w14:ligatures w14:val="none"/>
              </w:rPr>
            </w:pPr>
          </w:p>
        </w:tc>
      </w:tr>
    </w:tbl>
    <w:p w14:paraId="49D3DF71" w14:textId="77777777" w:rsidR="00810F49" w:rsidRPr="00761C8A" w:rsidRDefault="00810F49" w:rsidP="00810F49">
      <w:pPr>
        <w:pBdr>
          <w:top w:val="single" w:sz="4" w:space="1" w:color="auto"/>
          <w:bottom w:val="single" w:sz="4" w:space="1" w:color="auto"/>
          <w:between w:val="single" w:sz="4" w:space="1" w:color="auto"/>
        </w:pBdr>
        <w:shd w:val="clear" w:color="auto" w:fill="FFCC99"/>
        <w:spacing w:line="259" w:lineRule="auto"/>
        <w:rPr>
          <w:rFonts w:eastAsia="Aptos" w:cs="Calibri"/>
          <w:lang w:val="en-GB"/>
        </w:rPr>
      </w:pPr>
      <w:r w:rsidRPr="00761C8A">
        <w:rPr>
          <w:rFonts w:eastAsia="Aptos" w:cs="Calibri"/>
          <w:b/>
          <w:lang w:val="en-GB"/>
        </w:rPr>
        <w:t>System Element 5: Direct investment in ACCOs to adequately resource core functions, infrastructure and service delivery</w:t>
      </w:r>
    </w:p>
    <w:p w14:paraId="602FC0E0" w14:textId="77777777" w:rsidR="00810F49" w:rsidRPr="00761C8A" w:rsidRDefault="00810F49" w:rsidP="00810F49">
      <w:pPr>
        <w:numPr>
          <w:ilvl w:val="0"/>
          <w:numId w:val="2"/>
        </w:numPr>
        <w:shd w:val="clear" w:color="auto" w:fill="E6DBD1" w:themeFill="accent5" w:themeFillTint="33"/>
        <w:suppressAutoHyphens/>
        <w:spacing w:before="40" w:line="280" w:lineRule="atLeast"/>
        <w:rPr>
          <w:rFonts w:eastAsia="Times New Roman" w:cs="Times New Roman"/>
          <w:lang w:val="en-GB"/>
        </w:rPr>
      </w:pPr>
      <w:r w:rsidRPr="00761C8A">
        <w:rPr>
          <w:rFonts w:eastAsia="Times New Roman" w:cs="Times New Roman"/>
          <w:lang w:val="en-GB"/>
        </w:rPr>
        <w:t xml:space="preserve">In line with Clause 45a of the National Agreement, strong sectors require sustained capacity building and investment in ACCOs. </w:t>
      </w:r>
    </w:p>
    <w:p w14:paraId="23072E83" w14:textId="77777777" w:rsidR="00810F49" w:rsidRPr="00761C8A" w:rsidRDefault="00810F49" w:rsidP="00810F49">
      <w:pPr>
        <w:numPr>
          <w:ilvl w:val="0"/>
          <w:numId w:val="2"/>
        </w:numPr>
        <w:shd w:val="clear" w:color="auto" w:fill="E6DBD1" w:themeFill="accent5" w:themeFillTint="33"/>
        <w:suppressAutoHyphens/>
        <w:spacing w:before="40" w:line="280" w:lineRule="atLeast"/>
        <w:rPr>
          <w:rFonts w:eastAsia="Times New Roman" w:cs="Times New Roman"/>
          <w:lang w:val="en-GB"/>
        </w:rPr>
      </w:pPr>
      <w:r w:rsidRPr="00761C8A">
        <w:rPr>
          <w:rFonts w:eastAsia="Times New Roman" w:cs="Times New Roman"/>
          <w:lang w:val="en-GB"/>
        </w:rPr>
        <w:t xml:space="preserve">Clause 45d requires that ACCOs who deliver common services have a dedicated, reliable and consistent funding model designed to suit the types of services required by communities. </w:t>
      </w:r>
    </w:p>
    <w:p w14:paraId="659028F6" w14:textId="77777777" w:rsidR="00810F49" w:rsidRPr="00761C8A" w:rsidRDefault="00810F49" w:rsidP="00810F49">
      <w:pPr>
        <w:numPr>
          <w:ilvl w:val="0"/>
          <w:numId w:val="2"/>
        </w:numPr>
        <w:shd w:val="clear" w:color="auto" w:fill="E6DBD1" w:themeFill="accent5" w:themeFillTint="33"/>
        <w:suppressAutoHyphens/>
        <w:spacing w:before="40" w:line="280" w:lineRule="atLeast"/>
        <w:rPr>
          <w:rFonts w:eastAsia="Times New Roman" w:cs="Times New Roman"/>
          <w:lang w:val="en-GB"/>
        </w:rPr>
      </w:pPr>
      <w:r w:rsidRPr="00761C8A">
        <w:rPr>
          <w:rFonts w:eastAsia="Times New Roman" w:cs="Times New Roman"/>
          <w:lang w:val="en-GB"/>
        </w:rPr>
        <w:t xml:space="preserve">ACCOs deliver holistic and integrated services that are not appropriately covered by current funding models and amounts. </w:t>
      </w:r>
    </w:p>
    <w:p w14:paraId="6680493F" w14:textId="77777777" w:rsidR="00810F49" w:rsidRPr="00761C8A" w:rsidRDefault="00810F49" w:rsidP="00810F49">
      <w:pPr>
        <w:numPr>
          <w:ilvl w:val="0"/>
          <w:numId w:val="2"/>
        </w:numPr>
        <w:shd w:val="clear" w:color="auto" w:fill="E6DBD1" w:themeFill="accent5" w:themeFillTint="33"/>
        <w:suppressAutoHyphens/>
        <w:spacing w:before="40" w:line="280" w:lineRule="atLeast"/>
        <w:rPr>
          <w:rFonts w:eastAsia="Times New Roman" w:cs="Times New Roman"/>
          <w:lang w:val="en-GB"/>
        </w:rPr>
      </w:pPr>
      <w:r w:rsidRPr="00761C8A">
        <w:rPr>
          <w:rFonts w:eastAsia="Times New Roman" w:cs="Times New Roman"/>
          <w:lang w:val="en-GB"/>
        </w:rPr>
        <w:t xml:space="preserve">As current funding often falls short of meeting the needs of children and families, ACCOs fill service gaps by doing unfunded or underfunded work at their own cost. </w:t>
      </w:r>
    </w:p>
    <w:p w14:paraId="6286D498" w14:textId="77777777" w:rsidR="00810F49" w:rsidRPr="00761C8A" w:rsidRDefault="00810F49" w:rsidP="00810F49">
      <w:pPr>
        <w:numPr>
          <w:ilvl w:val="0"/>
          <w:numId w:val="2"/>
        </w:numPr>
        <w:shd w:val="clear" w:color="auto" w:fill="E6DBD1" w:themeFill="accent5" w:themeFillTint="33"/>
        <w:suppressAutoHyphens/>
        <w:spacing w:before="40" w:line="280" w:lineRule="atLeast"/>
        <w:rPr>
          <w:rFonts w:eastAsia="Times New Roman" w:cs="Times New Roman"/>
          <w:lang w:val="en-GB"/>
        </w:rPr>
      </w:pPr>
      <w:r w:rsidRPr="00761C8A">
        <w:rPr>
          <w:rFonts w:eastAsia="Times New Roman" w:cs="Times New Roman"/>
          <w:lang w:val="en-GB"/>
        </w:rPr>
        <w:t>Many ACCOs operate at a small scale on the individual community level, which supports their cultural authority and local responsiveness. However, they lack the economies of scale of larger non-Indigenous providers that are required to resource core operations and infrastructure.</w:t>
      </w:r>
    </w:p>
    <w:p w14:paraId="6996BBD5" w14:textId="77777777" w:rsidR="00810F49" w:rsidRPr="00761C8A" w:rsidRDefault="00810F49" w:rsidP="00810F49">
      <w:pPr>
        <w:numPr>
          <w:ilvl w:val="0"/>
          <w:numId w:val="2"/>
        </w:numPr>
        <w:shd w:val="clear" w:color="auto" w:fill="E6DBD1" w:themeFill="accent5" w:themeFillTint="33"/>
        <w:suppressAutoHyphens/>
        <w:spacing w:before="40" w:line="280" w:lineRule="atLeast"/>
        <w:rPr>
          <w:rFonts w:eastAsia="Times New Roman" w:cs="Times New Roman"/>
          <w:lang w:val="en-GB"/>
        </w:rPr>
      </w:pPr>
      <w:r w:rsidRPr="00761C8A">
        <w:rPr>
          <w:rFonts w:eastAsia="Times New Roman" w:cs="Times New Roman"/>
          <w:lang w:val="en-GB"/>
        </w:rPr>
        <w:t>Direct investment in ACCOs is required to adequately resource core functions, infrastructure and service delivery.  Direct investment has resulted in substantial growth of the ACCO sector in states like Victoria (VIC) and Queensland (QLD) (e.g. Queensland Child and Family Wellbeing Services; Victoria Aboriginal Children in Aboriginal Care).</w:t>
      </w:r>
    </w:p>
    <w:p w14:paraId="56B0DACE" w14:textId="77777777" w:rsidR="00810F49" w:rsidRPr="00761C8A" w:rsidRDefault="00810F49" w:rsidP="00810F49">
      <w:pPr>
        <w:numPr>
          <w:ilvl w:val="0"/>
          <w:numId w:val="2"/>
        </w:numPr>
        <w:shd w:val="clear" w:color="auto" w:fill="E6DBD1" w:themeFill="accent5" w:themeFillTint="33"/>
        <w:suppressAutoHyphens/>
        <w:spacing w:before="40" w:line="280" w:lineRule="atLeast"/>
        <w:rPr>
          <w:rFonts w:eastAsia="Aptos" w:cs="Calibri"/>
          <w:b/>
          <w:lang w:val="en-GB"/>
        </w:rPr>
      </w:pPr>
      <w:r w:rsidRPr="00761C8A">
        <w:rPr>
          <w:rFonts w:eastAsia="Times New Roman" w:cs="Times New Roman"/>
          <w:lang w:val="en-GB"/>
        </w:rPr>
        <w:t xml:space="preserve">Although there is a place for sector and workforce strengthening </w:t>
      </w:r>
      <w:r w:rsidRPr="00761C8A">
        <w:rPr>
          <w:rFonts w:eastAsia="Aptos" w:cs="Times New Roman"/>
          <w:lang w:val="en-GB"/>
        </w:rPr>
        <w:t xml:space="preserve">partnerships and non-Indigenous services have a role to play in the transition of service delivery, </w:t>
      </w:r>
      <w:r w:rsidRPr="00761C8A">
        <w:rPr>
          <w:rFonts w:eastAsia="Times New Roman" w:cs="Times New Roman"/>
          <w:lang w:val="en-GB"/>
        </w:rPr>
        <w:t xml:space="preserve">there are risks for potential power imbalances and the superficial engagement of ACCOs. Where there are partnerships in place, there must be an intentional approach to embed self-determination and genuine shared decision-making. </w:t>
      </w:r>
    </w:p>
    <w:tbl>
      <w:tblPr>
        <w:tblStyle w:val="TableGrid"/>
        <w:tblW w:w="5002" w:type="pct"/>
        <w:tblLayout w:type="fixed"/>
        <w:tblLook w:val="04A0" w:firstRow="1" w:lastRow="0" w:firstColumn="1" w:lastColumn="0" w:noHBand="0" w:noVBand="1"/>
      </w:tblPr>
      <w:tblGrid>
        <w:gridCol w:w="7852"/>
        <w:gridCol w:w="4475"/>
        <w:gridCol w:w="1701"/>
        <w:gridCol w:w="1701"/>
        <w:gridCol w:w="1701"/>
        <w:gridCol w:w="1417"/>
        <w:gridCol w:w="1843"/>
      </w:tblGrid>
      <w:tr w:rsidR="00942D58" w:rsidRPr="00761C8A" w14:paraId="262D3595" w14:textId="77777777" w:rsidTr="00CD668D">
        <w:tc>
          <w:tcPr>
            <w:tcW w:w="7852" w:type="dxa"/>
            <w:tcBorders>
              <w:bottom w:val="single" w:sz="4" w:space="0" w:color="auto"/>
            </w:tcBorders>
          </w:tcPr>
          <w:p w14:paraId="2A9621B3" w14:textId="77777777" w:rsidR="00942D58" w:rsidRPr="00761C8A" w:rsidRDefault="00942D58" w:rsidP="00942D58">
            <w:pPr>
              <w:tabs>
                <w:tab w:val="left" w:pos="720"/>
              </w:tabs>
              <w:spacing w:line="259" w:lineRule="auto"/>
              <w:rPr>
                <w:rFonts w:ascii="Gill Sans Nova" w:eastAsia="Aptos" w:hAnsi="Gill Sans Nova" w:cs="Times New Roman"/>
                <w:spacing w:val="-2"/>
                <w:sz w:val="24"/>
                <w:szCs w:val="24"/>
                <w:lang w:val="en-GB"/>
              </w:rPr>
            </w:pPr>
            <w:r w:rsidRPr="00761C8A">
              <w:rPr>
                <w:rFonts w:ascii="Gill Sans Nova" w:eastAsia="Times New Roman" w:hAnsi="Gill Sans Nova" w:cs="Calibri"/>
                <w:b/>
                <w:kern w:val="0"/>
                <w:sz w:val="24"/>
                <w:szCs w:val="24"/>
                <w:lang w:val="en-GB" w:eastAsia="en-AU"/>
                <w14:ligatures w14:val="none"/>
              </w:rPr>
              <w:t>Actions</w:t>
            </w:r>
          </w:p>
        </w:tc>
        <w:tc>
          <w:tcPr>
            <w:tcW w:w="4475" w:type="dxa"/>
            <w:tcBorders>
              <w:bottom w:val="single" w:sz="4" w:space="0" w:color="auto"/>
            </w:tcBorders>
          </w:tcPr>
          <w:p w14:paraId="5C9792B6" w14:textId="77777777" w:rsidR="00942D58" w:rsidRPr="00761C8A" w:rsidRDefault="00942D58" w:rsidP="00942D58">
            <w:pPr>
              <w:spacing w:line="259" w:lineRule="auto"/>
              <w:rPr>
                <w:rFonts w:ascii="Gill Sans Nova" w:eastAsia="Aptos" w:hAnsi="Gill Sans Nova" w:cs="Calibri"/>
                <w:sz w:val="24"/>
                <w:szCs w:val="24"/>
                <w:lang w:val="en-GB"/>
              </w:rPr>
            </w:pPr>
            <w:r w:rsidRPr="00761C8A">
              <w:rPr>
                <w:rFonts w:ascii="Gill Sans Nova" w:eastAsia="Aptos" w:hAnsi="Gill Sans Nova" w:cs="Calibri"/>
                <w:b/>
                <w:sz w:val="24"/>
                <w:szCs w:val="24"/>
                <w:lang w:val="en-GB"/>
              </w:rPr>
              <w:t xml:space="preserve">Activities  </w:t>
            </w:r>
          </w:p>
        </w:tc>
        <w:tc>
          <w:tcPr>
            <w:tcW w:w="1701" w:type="dxa"/>
            <w:tcBorders>
              <w:bottom w:val="single" w:sz="4" w:space="0" w:color="auto"/>
            </w:tcBorders>
          </w:tcPr>
          <w:p w14:paraId="3DE44348" w14:textId="77777777" w:rsidR="00942D58" w:rsidRPr="00761C8A" w:rsidRDefault="00942D58" w:rsidP="00942D58">
            <w:pPr>
              <w:spacing w:line="259" w:lineRule="auto"/>
              <w:rPr>
                <w:rFonts w:ascii="Gill Sans Nova" w:eastAsia="Aptos" w:hAnsi="Gill Sans Nova" w:cs="Calibri"/>
                <w:sz w:val="24"/>
                <w:szCs w:val="24"/>
                <w:lang w:val="en-GB"/>
              </w:rPr>
            </w:pPr>
            <w:r w:rsidRPr="00761C8A">
              <w:rPr>
                <w:rFonts w:ascii="Gill Sans Nova" w:eastAsia="Aptos" w:hAnsi="Gill Sans Nova" w:cs="Calibri"/>
                <w:b/>
                <w:sz w:val="24"/>
                <w:szCs w:val="24"/>
                <w:lang w:val="en-GB"/>
              </w:rPr>
              <w:t xml:space="preserve">Existing, changed or new activities </w:t>
            </w:r>
          </w:p>
        </w:tc>
        <w:tc>
          <w:tcPr>
            <w:tcW w:w="1701" w:type="dxa"/>
            <w:tcBorders>
              <w:bottom w:val="single" w:sz="4" w:space="0" w:color="auto"/>
            </w:tcBorders>
          </w:tcPr>
          <w:p w14:paraId="78F601F6" w14:textId="77777777" w:rsidR="00942D58" w:rsidRPr="00761C8A" w:rsidRDefault="00942D58" w:rsidP="00942D58">
            <w:pPr>
              <w:spacing w:line="259" w:lineRule="auto"/>
              <w:rPr>
                <w:rFonts w:ascii="Gill Sans Nova" w:eastAsia="Aptos" w:hAnsi="Gill Sans Nova" w:cs="Calibri"/>
                <w:sz w:val="24"/>
                <w:szCs w:val="24"/>
                <w:lang w:val="en-GB"/>
              </w:rPr>
            </w:pPr>
            <w:r w:rsidRPr="00761C8A">
              <w:rPr>
                <w:rFonts w:ascii="Gill Sans Nova" w:eastAsia="Times New Roman" w:hAnsi="Gill Sans Nova" w:cs="Calibri"/>
                <w:b/>
                <w:kern w:val="0"/>
                <w:sz w:val="24"/>
                <w:szCs w:val="24"/>
                <w:lang w:val="en-GB" w:eastAsia="en-AU"/>
                <w14:ligatures w14:val="none"/>
              </w:rPr>
              <w:t>Barriers/ Mitigation Strategies</w:t>
            </w:r>
          </w:p>
        </w:tc>
        <w:tc>
          <w:tcPr>
            <w:tcW w:w="1701" w:type="dxa"/>
            <w:tcBorders>
              <w:bottom w:val="single" w:sz="4" w:space="0" w:color="auto"/>
            </w:tcBorders>
          </w:tcPr>
          <w:p w14:paraId="10B62E49" w14:textId="77777777" w:rsidR="00942D58" w:rsidRPr="00761C8A" w:rsidRDefault="00942D58" w:rsidP="00942D58">
            <w:pPr>
              <w:spacing w:line="259" w:lineRule="auto"/>
              <w:rPr>
                <w:rFonts w:ascii="Gill Sans Nova" w:eastAsia="Aptos" w:hAnsi="Gill Sans Nova" w:cs="Calibri"/>
                <w:sz w:val="24"/>
                <w:szCs w:val="24"/>
                <w:lang w:val="en-GB"/>
              </w:rPr>
            </w:pPr>
            <w:r w:rsidRPr="00761C8A">
              <w:rPr>
                <w:rFonts w:ascii="Gill Sans Nova" w:eastAsia="Times New Roman" w:hAnsi="Gill Sans Nova" w:cs="Calibri"/>
                <w:b/>
                <w:kern w:val="0"/>
                <w:sz w:val="24"/>
                <w:szCs w:val="24"/>
                <w:lang w:val="en-GB" w:eastAsia="en-AU"/>
                <w14:ligatures w14:val="none"/>
              </w:rPr>
              <w:t>Resource commitment – incl. new or existing</w:t>
            </w:r>
          </w:p>
        </w:tc>
        <w:tc>
          <w:tcPr>
            <w:tcW w:w="1417" w:type="dxa"/>
            <w:tcBorders>
              <w:bottom w:val="single" w:sz="4" w:space="0" w:color="auto"/>
            </w:tcBorders>
          </w:tcPr>
          <w:p w14:paraId="381A59FF" w14:textId="77777777" w:rsidR="00942D58" w:rsidRPr="00761C8A" w:rsidRDefault="00942D58" w:rsidP="00942D58">
            <w:pPr>
              <w:spacing w:line="259" w:lineRule="auto"/>
              <w:rPr>
                <w:rFonts w:ascii="Gill Sans Nova" w:eastAsia="Aptos" w:hAnsi="Gill Sans Nova" w:cs="Calibri"/>
                <w:sz w:val="24"/>
                <w:szCs w:val="24"/>
                <w:lang w:val="en-GB"/>
              </w:rPr>
            </w:pPr>
            <w:r w:rsidRPr="00761C8A">
              <w:rPr>
                <w:rFonts w:ascii="Gill Sans Nova" w:eastAsia="Times New Roman" w:hAnsi="Gill Sans Nova" w:cs="Calibri"/>
                <w:b/>
                <w:kern w:val="0"/>
                <w:sz w:val="24"/>
                <w:szCs w:val="24"/>
                <w:lang w:val="en-GB" w:eastAsia="en-AU"/>
                <w14:ligatures w14:val="none"/>
              </w:rPr>
              <w:t xml:space="preserve">Timeframe for delivery </w:t>
            </w:r>
          </w:p>
        </w:tc>
        <w:tc>
          <w:tcPr>
            <w:tcW w:w="1843" w:type="dxa"/>
            <w:tcBorders>
              <w:bottom w:val="single" w:sz="4" w:space="0" w:color="auto"/>
            </w:tcBorders>
          </w:tcPr>
          <w:p w14:paraId="65FB5D4E" w14:textId="77777777" w:rsidR="00942D58" w:rsidRPr="00761C8A" w:rsidRDefault="00942D58" w:rsidP="00942D58">
            <w:pPr>
              <w:spacing w:line="259" w:lineRule="auto"/>
              <w:rPr>
                <w:rFonts w:ascii="Gill Sans Nova" w:eastAsia="Times New Roman" w:hAnsi="Gill Sans Nova" w:cs="Calibri"/>
                <w:b/>
                <w:kern w:val="0"/>
                <w:sz w:val="24"/>
                <w:szCs w:val="24"/>
                <w:lang w:val="en-GB" w:eastAsia="en-AU"/>
                <w14:ligatures w14:val="none"/>
              </w:rPr>
            </w:pPr>
            <w:r w:rsidRPr="00761C8A">
              <w:rPr>
                <w:rFonts w:ascii="Gill Sans Nova" w:eastAsia="Times New Roman" w:hAnsi="Gill Sans Nova" w:cs="Calibri"/>
                <w:b/>
                <w:kern w:val="0"/>
                <w:sz w:val="24"/>
                <w:szCs w:val="24"/>
                <w:lang w:val="en-GB" w:eastAsia="en-AU"/>
                <w14:ligatures w14:val="none"/>
              </w:rPr>
              <w:t>Lead/</w:t>
            </w:r>
            <w:r w:rsidRPr="00761C8A">
              <w:rPr>
                <w:rFonts w:ascii="Gill Sans Nova" w:eastAsia="Times New Roman" w:hAnsi="Gill Sans Nova" w:cs="Calibri"/>
                <w:b/>
                <w:kern w:val="0"/>
                <w:sz w:val="24"/>
                <w:szCs w:val="24"/>
                <w:lang w:val="en-GB" w:eastAsia="en-AU"/>
                <w14:ligatures w14:val="none"/>
              </w:rPr>
              <w:br/>
              <w:t xml:space="preserve">Collaboration  </w:t>
            </w:r>
          </w:p>
          <w:p w14:paraId="77377916" w14:textId="77777777" w:rsidR="00942D58" w:rsidRPr="00761C8A" w:rsidRDefault="00942D58" w:rsidP="00942D58">
            <w:pPr>
              <w:spacing w:line="259" w:lineRule="auto"/>
              <w:rPr>
                <w:rFonts w:ascii="Gill Sans Nova" w:eastAsia="Times New Roman" w:hAnsi="Gill Sans Nova" w:cs="Calibri"/>
                <w:b/>
                <w:kern w:val="0"/>
                <w:sz w:val="24"/>
                <w:szCs w:val="24"/>
                <w:lang w:val="en-GB" w:eastAsia="en-AU"/>
                <w14:ligatures w14:val="none"/>
              </w:rPr>
            </w:pPr>
          </w:p>
        </w:tc>
      </w:tr>
      <w:tr w:rsidR="00CD668D" w:rsidRPr="00761C8A" w14:paraId="2EBD742B" w14:textId="77777777" w:rsidTr="00CD668D">
        <w:tc>
          <w:tcPr>
            <w:tcW w:w="7852" w:type="dxa"/>
            <w:tcBorders>
              <w:bottom w:val="single" w:sz="4" w:space="0" w:color="auto"/>
            </w:tcBorders>
          </w:tcPr>
          <w:p w14:paraId="01E20C41" w14:textId="77777777" w:rsidR="00CD668D" w:rsidRPr="00761C8A" w:rsidRDefault="00CD668D" w:rsidP="00942D58">
            <w:pPr>
              <w:tabs>
                <w:tab w:val="left" w:pos="720"/>
              </w:tabs>
              <w:spacing w:line="259" w:lineRule="auto"/>
              <w:rPr>
                <w:rFonts w:eastAsia="Times New Roman" w:cs="Calibri"/>
                <w:b/>
                <w:kern w:val="0"/>
                <w:lang w:val="en-GB" w:eastAsia="en-AU"/>
                <w14:ligatures w14:val="none"/>
              </w:rPr>
            </w:pPr>
          </w:p>
        </w:tc>
        <w:tc>
          <w:tcPr>
            <w:tcW w:w="4475" w:type="dxa"/>
            <w:tcBorders>
              <w:bottom w:val="single" w:sz="4" w:space="0" w:color="auto"/>
            </w:tcBorders>
          </w:tcPr>
          <w:p w14:paraId="57FCC48C" w14:textId="77777777" w:rsidR="00CD668D" w:rsidRPr="00761C8A" w:rsidRDefault="00CD668D" w:rsidP="00942D58">
            <w:pPr>
              <w:spacing w:line="259" w:lineRule="auto"/>
              <w:rPr>
                <w:rFonts w:eastAsia="Aptos" w:cs="Calibri"/>
                <w:b/>
                <w:lang w:val="en-GB"/>
              </w:rPr>
            </w:pPr>
          </w:p>
        </w:tc>
        <w:tc>
          <w:tcPr>
            <w:tcW w:w="1701" w:type="dxa"/>
            <w:tcBorders>
              <w:bottom w:val="single" w:sz="4" w:space="0" w:color="auto"/>
            </w:tcBorders>
          </w:tcPr>
          <w:p w14:paraId="170D0BC7" w14:textId="77777777" w:rsidR="00CD668D" w:rsidRPr="00761C8A" w:rsidRDefault="00CD668D" w:rsidP="00942D58">
            <w:pPr>
              <w:spacing w:line="259" w:lineRule="auto"/>
              <w:rPr>
                <w:rFonts w:eastAsia="Aptos" w:cs="Calibri"/>
                <w:b/>
                <w:lang w:val="en-GB"/>
              </w:rPr>
            </w:pPr>
          </w:p>
        </w:tc>
        <w:tc>
          <w:tcPr>
            <w:tcW w:w="1701" w:type="dxa"/>
            <w:tcBorders>
              <w:bottom w:val="single" w:sz="4" w:space="0" w:color="auto"/>
            </w:tcBorders>
          </w:tcPr>
          <w:p w14:paraId="6A897E66" w14:textId="77777777" w:rsidR="00CD668D" w:rsidRPr="00761C8A" w:rsidRDefault="00CD668D" w:rsidP="00942D58">
            <w:pPr>
              <w:spacing w:line="259" w:lineRule="auto"/>
              <w:rPr>
                <w:rFonts w:eastAsia="Times New Roman" w:cs="Calibri"/>
                <w:b/>
                <w:kern w:val="0"/>
                <w:lang w:val="en-GB" w:eastAsia="en-AU"/>
                <w14:ligatures w14:val="none"/>
              </w:rPr>
            </w:pPr>
          </w:p>
        </w:tc>
        <w:tc>
          <w:tcPr>
            <w:tcW w:w="1701" w:type="dxa"/>
            <w:tcBorders>
              <w:bottom w:val="single" w:sz="4" w:space="0" w:color="auto"/>
            </w:tcBorders>
          </w:tcPr>
          <w:p w14:paraId="37C2F63B" w14:textId="77777777" w:rsidR="00CD668D" w:rsidRPr="00761C8A" w:rsidRDefault="00CD668D" w:rsidP="00942D58">
            <w:pPr>
              <w:spacing w:line="259" w:lineRule="auto"/>
              <w:rPr>
                <w:rFonts w:eastAsia="Times New Roman" w:cs="Calibri"/>
                <w:b/>
                <w:kern w:val="0"/>
                <w:lang w:val="en-GB" w:eastAsia="en-AU"/>
                <w14:ligatures w14:val="none"/>
              </w:rPr>
            </w:pPr>
          </w:p>
        </w:tc>
        <w:tc>
          <w:tcPr>
            <w:tcW w:w="1417" w:type="dxa"/>
            <w:tcBorders>
              <w:bottom w:val="single" w:sz="4" w:space="0" w:color="auto"/>
            </w:tcBorders>
          </w:tcPr>
          <w:p w14:paraId="4D6D13D8" w14:textId="77777777" w:rsidR="00CD668D" w:rsidRPr="00761C8A" w:rsidRDefault="00CD668D" w:rsidP="00942D58">
            <w:pPr>
              <w:spacing w:line="259" w:lineRule="auto"/>
              <w:rPr>
                <w:rFonts w:eastAsia="Times New Roman" w:cs="Calibri"/>
                <w:b/>
                <w:kern w:val="0"/>
                <w:lang w:val="en-GB" w:eastAsia="en-AU"/>
                <w14:ligatures w14:val="none"/>
              </w:rPr>
            </w:pPr>
          </w:p>
        </w:tc>
        <w:tc>
          <w:tcPr>
            <w:tcW w:w="1843" w:type="dxa"/>
            <w:tcBorders>
              <w:bottom w:val="single" w:sz="4" w:space="0" w:color="auto"/>
            </w:tcBorders>
          </w:tcPr>
          <w:p w14:paraId="6C9F1A36" w14:textId="77777777" w:rsidR="00CD668D" w:rsidRPr="00761C8A" w:rsidRDefault="00CD668D" w:rsidP="00942D58">
            <w:pPr>
              <w:spacing w:line="259" w:lineRule="auto"/>
              <w:rPr>
                <w:rFonts w:eastAsia="Times New Roman" w:cs="Calibri"/>
                <w:b/>
                <w:kern w:val="0"/>
                <w:lang w:val="en-GB" w:eastAsia="en-AU"/>
                <w14:ligatures w14:val="none"/>
              </w:rPr>
            </w:pPr>
          </w:p>
        </w:tc>
      </w:tr>
      <w:tr w:rsidR="00CD668D" w:rsidRPr="00761C8A" w14:paraId="11A1FE89" w14:textId="77777777" w:rsidTr="00CD668D">
        <w:tc>
          <w:tcPr>
            <w:tcW w:w="7852" w:type="dxa"/>
            <w:tcBorders>
              <w:bottom w:val="single" w:sz="4" w:space="0" w:color="auto"/>
            </w:tcBorders>
          </w:tcPr>
          <w:p w14:paraId="251596BC" w14:textId="77777777" w:rsidR="00CD668D" w:rsidRPr="00761C8A" w:rsidRDefault="00CD668D" w:rsidP="00942D58">
            <w:pPr>
              <w:tabs>
                <w:tab w:val="left" w:pos="720"/>
              </w:tabs>
              <w:spacing w:line="259" w:lineRule="auto"/>
              <w:rPr>
                <w:rFonts w:eastAsia="Times New Roman" w:cs="Calibri"/>
                <w:b/>
                <w:kern w:val="0"/>
                <w:lang w:val="en-GB" w:eastAsia="en-AU"/>
                <w14:ligatures w14:val="none"/>
              </w:rPr>
            </w:pPr>
          </w:p>
        </w:tc>
        <w:tc>
          <w:tcPr>
            <w:tcW w:w="4475" w:type="dxa"/>
            <w:tcBorders>
              <w:bottom w:val="single" w:sz="4" w:space="0" w:color="auto"/>
            </w:tcBorders>
          </w:tcPr>
          <w:p w14:paraId="48447407" w14:textId="77777777" w:rsidR="00CD668D" w:rsidRPr="00761C8A" w:rsidRDefault="00CD668D" w:rsidP="00942D58">
            <w:pPr>
              <w:spacing w:line="259" w:lineRule="auto"/>
              <w:rPr>
                <w:rFonts w:eastAsia="Aptos" w:cs="Calibri"/>
                <w:b/>
                <w:lang w:val="en-GB"/>
              </w:rPr>
            </w:pPr>
          </w:p>
        </w:tc>
        <w:tc>
          <w:tcPr>
            <w:tcW w:w="1701" w:type="dxa"/>
            <w:tcBorders>
              <w:bottom w:val="single" w:sz="4" w:space="0" w:color="auto"/>
            </w:tcBorders>
          </w:tcPr>
          <w:p w14:paraId="05240032" w14:textId="77777777" w:rsidR="00CD668D" w:rsidRPr="00761C8A" w:rsidRDefault="00CD668D" w:rsidP="00942D58">
            <w:pPr>
              <w:spacing w:line="259" w:lineRule="auto"/>
              <w:rPr>
                <w:rFonts w:eastAsia="Aptos" w:cs="Calibri"/>
                <w:b/>
                <w:lang w:val="en-GB"/>
              </w:rPr>
            </w:pPr>
          </w:p>
        </w:tc>
        <w:tc>
          <w:tcPr>
            <w:tcW w:w="1701" w:type="dxa"/>
            <w:tcBorders>
              <w:bottom w:val="single" w:sz="4" w:space="0" w:color="auto"/>
            </w:tcBorders>
          </w:tcPr>
          <w:p w14:paraId="512834DC" w14:textId="77777777" w:rsidR="00CD668D" w:rsidRPr="00761C8A" w:rsidRDefault="00CD668D" w:rsidP="00942D58">
            <w:pPr>
              <w:spacing w:line="259" w:lineRule="auto"/>
              <w:rPr>
                <w:rFonts w:eastAsia="Times New Roman" w:cs="Calibri"/>
                <w:b/>
                <w:kern w:val="0"/>
                <w:lang w:val="en-GB" w:eastAsia="en-AU"/>
                <w14:ligatures w14:val="none"/>
              </w:rPr>
            </w:pPr>
          </w:p>
        </w:tc>
        <w:tc>
          <w:tcPr>
            <w:tcW w:w="1701" w:type="dxa"/>
            <w:tcBorders>
              <w:bottom w:val="single" w:sz="4" w:space="0" w:color="auto"/>
            </w:tcBorders>
          </w:tcPr>
          <w:p w14:paraId="0E80CCB1" w14:textId="77777777" w:rsidR="00CD668D" w:rsidRPr="00761C8A" w:rsidRDefault="00CD668D" w:rsidP="00942D58">
            <w:pPr>
              <w:spacing w:line="259" w:lineRule="auto"/>
              <w:rPr>
                <w:rFonts w:eastAsia="Times New Roman" w:cs="Calibri"/>
                <w:b/>
                <w:kern w:val="0"/>
                <w:lang w:val="en-GB" w:eastAsia="en-AU"/>
                <w14:ligatures w14:val="none"/>
              </w:rPr>
            </w:pPr>
          </w:p>
        </w:tc>
        <w:tc>
          <w:tcPr>
            <w:tcW w:w="1417" w:type="dxa"/>
            <w:tcBorders>
              <w:bottom w:val="single" w:sz="4" w:space="0" w:color="auto"/>
            </w:tcBorders>
          </w:tcPr>
          <w:p w14:paraId="7E3963EF" w14:textId="77777777" w:rsidR="00CD668D" w:rsidRPr="00761C8A" w:rsidRDefault="00CD668D" w:rsidP="00942D58">
            <w:pPr>
              <w:spacing w:line="259" w:lineRule="auto"/>
              <w:rPr>
                <w:rFonts w:eastAsia="Times New Roman" w:cs="Calibri"/>
                <w:b/>
                <w:kern w:val="0"/>
                <w:lang w:val="en-GB" w:eastAsia="en-AU"/>
                <w14:ligatures w14:val="none"/>
              </w:rPr>
            </w:pPr>
          </w:p>
        </w:tc>
        <w:tc>
          <w:tcPr>
            <w:tcW w:w="1843" w:type="dxa"/>
            <w:tcBorders>
              <w:bottom w:val="single" w:sz="4" w:space="0" w:color="auto"/>
            </w:tcBorders>
          </w:tcPr>
          <w:p w14:paraId="7ABBCC85" w14:textId="77777777" w:rsidR="00CD668D" w:rsidRPr="00761C8A" w:rsidRDefault="00CD668D" w:rsidP="00942D58">
            <w:pPr>
              <w:spacing w:line="259" w:lineRule="auto"/>
              <w:rPr>
                <w:rFonts w:eastAsia="Times New Roman" w:cs="Calibri"/>
                <w:b/>
                <w:kern w:val="0"/>
                <w:lang w:val="en-GB" w:eastAsia="en-AU"/>
                <w14:ligatures w14:val="none"/>
              </w:rPr>
            </w:pPr>
          </w:p>
        </w:tc>
      </w:tr>
      <w:tr w:rsidR="00CD668D" w:rsidRPr="00761C8A" w14:paraId="3D709BC5" w14:textId="77777777" w:rsidTr="00CD668D">
        <w:tc>
          <w:tcPr>
            <w:tcW w:w="7852" w:type="dxa"/>
            <w:tcBorders>
              <w:bottom w:val="single" w:sz="4" w:space="0" w:color="auto"/>
            </w:tcBorders>
          </w:tcPr>
          <w:p w14:paraId="2A7A4FAB" w14:textId="77777777" w:rsidR="00CD668D" w:rsidRPr="00761C8A" w:rsidRDefault="00CD668D" w:rsidP="00942D58">
            <w:pPr>
              <w:tabs>
                <w:tab w:val="left" w:pos="720"/>
              </w:tabs>
              <w:spacing w:line="259" w:lineRule="auto"/>
              <w:rPr>
                <w:rFonts w:eastAsia="Times New Roman" w:cs="Calibri"/>
                <w:b/>
                <w:kern w:val="0"/>
                <w:lang w:val="en-GB" w:eastAsia="en-AU"/>
                <w14:ligatures w14:val="none"/>
              </w:rPr>
            </w:pPr>
          </w:p>
        </w:tc>
        <w:tc>
          <w:tcPr>
            <w:tcW w:w="4475" w:type="dxa"/>
            <w:tcBorders>
              <w:bottom w:val="single" w:sz="4" w:space="0" w:color="auto"/>
            </w:tcBorders>
          </w:tcPr>
          <w:p w14:paraId="314F156F" w14:textId="77777777" w:rsidR="00CD668D" w:rsidRPr="00761C8A" w:rsidRDefault="00CD668D" w:rsidP="00942D58">
            <w:pPr>
              <w:spacing w:line="259" w:lineRule="auto"/>
              <w:rPr>
                <w:rFonts w:eastAsia="Aptos" w:cs="Calibri"/>
                <w:b/>
                <w:lang w:val="en-GB"/>
              </w:rPr>
            </w:pPr>
          </w:p>
        </w:tc>
        <w:tc>
          <w:tcPr>
            <w:tcW w:w="1701" w:type="dxa"/>
            <w:tcBorders>
              <w:bottom w:val="single" w:sz="4" w:space="0" w:color="auto"/>
            </w:tcBorders>
          </w:tcPr>
          <w:p w14:paraId="41F613A6" w14:textId="77777777" w:rsidR="00CD668D" w:rsidRPr="00761C8A" w:rsidRDefault="00CD668D" w:rsidP="00942D58">
            <w:pPr>
              <w:spacing w:line="259" w:lineRule="auto"/>
              <w:rPr>
                <w:rFonts w:eastAsia="Aptos" w:cs="Calibri"/>
                <w:b/>
                <w:lang w:val="en-GB"/>
              </w:rPr>
            </w:pPr>
          </w:p>
        </w:tc>
        <w:tc>
          <w:tcPr>
            <w:tcW w:w="1701" w:type="dxa"/>
            <w:tcBorders>
              <w:bottom w:val="single" w:sz="4" w:space="0" w:color="auto"/>
            </w:tcBorders>
          </w:tcPr>
          <w:p w14:paraId="185C965B" w14:textId="77777777" w:rsidR="00CD668D" w:rsidRPr="00761C8A" w:rsidRDefault="00CD668D" w:rsidP="00942D58">
            <w:pPr>
              <w:spacing w:line="259" w:lineRule="auto"/>
              <w:rPr>
                <w:rFonts w:eastAsia="Times New Roman" w:cs="Calibri"/>
                <w:b/>
                <w:kern w:val="0"/>
                <w:lang w:val="en-GB" w:eastAsia="en-AU"/>
                <w14:ligatures w14:val="none"/>
              </w:rPr>
            </w:pPr>
          </w:p>
        </w:tc>
        <w:tc>
          <w:tcPr>
            <w:tcW w:w="1701" w:type="dxa"/>
            <w:tcBorders>
              <w:bottom w:val="single" w:sz="4" w:space="0" w:color="auto"/>
            </w:tcBorders>
          </w:tcPr>
          <w:p w14:paraId="3300ECBD" w14:textId="77777777" w:rsidR="00CD668D" w:rsidRPr="00761C8A" w:rsidRDefault="00CD668D" w:rsidP="00942D58">
            <w:pPr>
              <w:spacing w:line="259" w:lineRule="auto"/>
              <w:rPr>
                <w:rFonts w:eastAsia="Times New Roman" w:cs="Calibri"/>
                <w:b/>
                <w:kern w:val="0"/>
                <w:lang w:val="en-GB" w:eastAsia="en-AU"/>
                <w14:ligatures w14:val="none"/>
              </w:rPr>
            </w:pPr>
          </w:p>
        </w:tc>
        <w:tc>
          <w:tcPr>
            <w:tcW w:w="1417" w:type="dxa"/>
            <w:tcBorders>
              <w:bottom w:val="single" w:sz="4" w:space="0" w:color="auto"/>
            </w:tcBorders>
          </w:tcPr>
          <w:p w14:paraId="4586D3AB" w14:textId="77777777" w:rsidR="00CD668D" w:rsidRPr="00761C8A" w:rsidRDefault="00CD668D" w:rsidP="00942D58">
            <w:pPr>
              <w:spacing w:line="259" w:lineRule="auto"/>
              <w:rPr>
                <w:rFonts w:eastAsia="Times New Roman" w:cs="Calibri"/>
                <w:b/>
                <w:kern w:val="0"/>
                <w:lang w:val="en-GB" w:eastAsia="en-AU"/>
                <w14:ligatures w14:val="none"/>
              </w:rPr>
            </w:pPr>
          </w:p>
        </w:tc>
        <w:tc>
          <w:tcPr>
            <w:tcW w:w="1843" w:type="dxa"/>
            <w:tcBorders>
              <w:bottom w:val="single" w:sz="4" w:space="0" w:color="auto"/>
            </w:tcBorders>
          </w:tcPr>
          <w:p w14:paraId="60732C1F" w14:textId="77777777" w:rsidR="00CD668D" w:rsidRPr="00761C8A" w:rsidRDefault="00CD668D" w:rsidP="00942D58">
            <w:pPr>
              <w:spacing w:line="259" w:lineRule="auto"/>
              <w:rPr>
                <w:rFonts w:eastAsia="Times New Roman" w:cs="Calibri"/>
                <w:b/>
                <w:kern w:val="0"/>
                <w:lang w:val="en-GB" w:eastAsia="en-AU"/>
                <w14:ligatures w14:val="none"/>
              </w:rPr>
            </w:pPr>
          </w:p>
        </w:tc>
      </w:tr>
    </w:tbl>
    <w:p w14:paraId="7891D5A1" w14:textId="77777777" w:rsidR="00942D58" w:rsidRPr="00761C8A" w:rsidRDefault="00942D58" w:rsidP="00942D58">
      <w:pPr>
        <w:spacing w:after="160" w:line="259" w:lineRule="auto"/>
        <w:rPr>
          <w:rFonts w:eastAsia="Aptos" w:cs="Times New Roman"/>
          <w:lang w:val="en-GB"/>
        </w:rPr>
      </w:pPr>
    </w:p>
    <w:p w14:paraId="032F35CC" w14:textId="77777777" w:rsidR="00942D58" w:rsidRPr="00761C8A" w:rsidRDefault="00942D58" w:rsidP="00942D58">
      <w:pPr>
        <w:rPr>
          <w:lang w:val="en-GB"/>
        </w:rPr>
      </w:pPr>
    </w:p>
    <w:p w14:paraId="4AB860C3" w14:textId="77777777" w:rsidR="00942D58" w:rsidRPr="00761C8A" w:rsidRDefault="00942D58" w:rsidP="00942D58">
      <w:pPr>
        <w:rPr>
          <w:lang w:val="en-GB"/>
        </w:rPr>
      </w:pPr>
    </w:p>
    <w:p w14:paraId="65B01A77" w14:textId="1A343EC7" w:rsidR="00795C1B" w:rsidRPr="00761C8A" w:rsidRDefault="00795C1B" w:rsidP="00942D58">
      <w:pPr>
        <w:rPr>
          <w:lang w:val="en-GB"/>
        </w:rPr>
        <w:sectPr w:rsidR="00795C1B" w:rsidRPr="00761C8A" w:rsidSect="00187444">
          <w:headerReference w:type="even" r:id="rId32"/>
          <w:headerReference w:type="default" r:id="rId33"/>
          <w:footerReference w:type="default" r:id="rId34"/>
          <w:headerReference w:type="first" r:id="rId35"/>
          <w:footerReference w:type="first" r:id="rId36"/>
          <w:pgSz w:w="23811" w:h="16838" w:orient="landscape" w:code="8"/>
          <w:pgMar w:top="1134" w:right="2268" w:bottom="1134" w:left="851" w:header="0" w:footer="795" w:gutter="0"/>
          <w:cols w:space="708"/>
          <w:docGrid w:linePitch="360"/>
        </w:sectPr>
      </w:pPr>
    </w:p>
    <w:p w14:paraId="67650B68" w14:textId="1DF1DE5F" w:rsidR="00C46B4E" w:rsidRPr="00761C8A" w:rsidRDefault="00C46B4E" w:rsidP="00C62775">
      <w:pPr>
        <w:rPr>
          <w:rFonts w:cs="Tahoma"/>
          <w:b/>
          <w:lang w:val="en-GB"/>
        </w:rPr>
      </w:pPr>
    </w:p>
    <w:sectPr w:rsidR="00C46B4E" w:rsidRPr="00761C8A" w:rsidSect="00065CD2">
      <w:headerReference w:type="even" r:id="rId37"/>
      <w:headerReference w:type="default" r:id="rId38"/>
      <w:headerReference w:type="first" r:id="rId39"/>
      <w:footerReference w:type="first" r:id="rId40"/>
      <w:pgSz w:w="11900" w:h="16840"/>
      <w:pgMar w:top="2268" w:right="1134" w:bottom="851" w:left="1134" w:header="0" w:footer="7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004ADE" w14:textId="77777777" w:rsidR="002F1599" w:rsidRDefault="002F1599" w:rsidP="008F1A81">
      <w:r>
        <w:separator/>
      </w:r>
    </w:p>
  </w:endnote>
  <w:endnote w:type="continuationSeparator" w:id="0">
    <w:p w14:paraId="4DA12A91" w14:textId="77777777" w:rsidR="002F1599" w:rsidRDefault="002F1599" w:rsidP="008F1A81">
      <w:r>
        <w:continuationSeparator/>
      </w:r>
    </w:p>
  </w:endnote>
  <w:endnote w:type="continuationNotice" w:id="1">
    <w:p w14:paraId="60FD378D" w14:textId="77777777" w:rsidR="002F1599" w:rsidRDefault="002F15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Gill Sans Nova">
    <w:altName w:val="Cambria"/>
    <w:charset w:val="00"/>
    <w:family w:val="swiss"/>
    <w:pitch w:val="variable"/>
    <w:sig w:usb0="80000287" w:usb1="00000002"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98E3F" w14:textId="77777777" w:rsidR="00203620" w:rsidRDefault="0063485C" w:rsidP="009824E1">
    <w:pPr>
      <w:pStyle w:val="Footer"/>
      <w:jc w:val="right"/>
    </w:pPr>
    <w:r w:rsidRPr="00B01F85">
      <w:rPr>
        <w:noProof/>
        <w:lang w:eastAsia="en-AU"/>
      </w:rPr>
      <w:drawing>
        <wp:anchor distT="0" distB="0" distL="114300" distR="114300" simplePos="0" relativeHeight="251658243" behindDoc="0" locked="0" layoutInCell="1" allowOverlap="1" wp14:anchorId="63606AE1" wp14:editId="31392F4C">
          <wp:simplePos x="0" y="0"/>
          <wp:positionH relativeFrom="column">
            <wp:posOffset>1363345</wp:posOffset>
          </wp:positionH>
          <wp:positionV relativeFrom="paragraph">
            <wp:posOffset>4445</wp:posOffset>
          </wp:positionV>
          <wp:extent cx="3689639" cy="697804"/>
          <wp:effectExtent l="0" t="0" r="6350" b="7620"/>
          <wp:wrapNone/>
          <wp:docPr id="1479298298" name="Picture 1479298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834320" name="Picture 178083432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689639" cy="697804"/>
                  </a:xfrm>
                  <a:prstGeom prst="rect">
                    <a:avLst/>
                  </a:prstGeom>
                </pic:spPr>
              </pic:pic>
            </a:graphicData>
          </a:graphic>
          <wp14:sizeRelH relativeFrom="margin">
            <wp14:pctWidth>0</wp14:pctWidth>
          </wp14:sizeRelH>
          <wp14:sizeRelV relativeFrom="margin">
            <wp14:pctHeight>0</wp14:pctHeight>
          </wp14:sizeRelV>
        </wp:anchor>
      </w:drawing>
    </w:r>
    <w:sdt>
      <w:sdtPr>
        <w:id w:val="-117757026"/>
        <w:docPartObj>
          <w:docPartGallery w:val="Page Numbers (Bottom of Page)"/>
          <w:docPartUnique/>
        </w:docPartObj>
      </w:sdtPr>
      <w:sdtEndPr>
        <w:rPr>
          <w:b/>
          <w:bCs/>
          <w:noProof/>
          <w:sz w:val="20"/>
          <w:szCs w:val="20"/>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0F7E5" w14:textId="4E9FE747" w:rsidR="003E6DB0" w:rsidRDefault="00000000" w:rsidP="009824E1">
    <w:pPr>
      <w:pStyle w:val="Footer"/>
      <w:jc w:val="right"/>
    </w:pPr>
    <w:sdt>
      <w:sdtPr>
        <w:id w:val="867262975"/>
        <w:docPartObj>
          <w:docPartGallery w:val="Page Numbers (Bottom of Page)"/>
          <w:docPartUnique/>
        </w:docPartObj>
      </w:sdtPr>
      <w:sdtEndPr>
        <w:rPr>
          <w:b/>
          <w:bCs/>
          <w:noProof/>
          <w:sz w:val="20"/>
          <w:szCs w:val="20"/>
        </w:rPr>
      </w:sdtEndPr>
      <w:sdtContent>
        <w:r w:rsidR="003E6DB0">
          <w:fldChar w:fldCharType="begin"/>
        </w:r>
        <w:r w:rsidR="003E6DB0">
          <w:instrText xml:space="preserve"> PAGE   \* MERGEFORMAT </w:instrText>
        </w:r>
        <w:r w:rsidR="003E6DB0">
          <w:fldChar w:fldCharType="separate"/>
        </w:r>
        <w:r w:rsidR="003E6DB0">
          <w:rPr>
            <w:noProof/>
          </w:rPr>
          <w:t>2</w:t>
        </w:r>
        <w:r w:rsidR="003E6DB0">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C87BD" w14:textId="20E170B3" w:rsidR="003E6DB0" w:rsidRDefault="003E6DB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53921" w14:textId="77777777" w:rsidR="0063485C" w:rsidRPr="00B01F85" w:rsidRDefault="0063485C" w:rsidP="00B15348">
    <w:pPr>
      <w:pStyle w:val="Footer"/>
      <w:jc w:val="center"/>
      <w:rPr>
        <w:noProof/>
        <w:lang w:eastAsia="en-AU"/>
      </w:rPr>
    </w:pPr>
  </w:p>
  <w:p w14:paraId="74861C22" w14:textId="12F7E243" w:rsidR="00B15348" w:rsidRDefault="00B15348" w:rsidP="00B15348">
    <w:pPr>
      <w:pStyle w:val="Footer"/>
      <w:jc w:val="center"/>
    </w:pPr>
  </w:p>
  <w:p w14:paraId="2A0BF99B" w14:textId="77777777" w:rsidR="002E7DE3" w:rsidRDefault="00B15348" w:rsidP="00B15348">
    <w:pPr>
      <w:pStyle w:val="Footer"/>
      <w:jc w:val="center"/>
    </w:pPr>
    <w:r>
      <w:t xml:space="preserve"> </w:t>
    </w:r>
  </w:p>
  <w:p w14:paraId="5B8FC0EE" w14:textId="1AD07373" w:rsidR="00B15348" w:rsidRPr="00D445F7" w:rsidRDefault="00B15348" w:rsidP="00D445F7">
    <w:pPr>
      <w:pStyle w:val="Footer"/>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355205" w14:textId="77777777" w:rsidR="002F1599" w:rsidRDefault="002F1599" w:rsidP="008F1A81">
      <w:r>
        <w:separator/>
      </w:r>
    </w:p>
  </w:footnote>
  <w:footnote w:type="continuationSeparator" w:id="0">
    <w:p w14:paraId="30A017E9" w14:textId="77777777" w:rsidR="002F1599" w:rsidRDefault="002F1599" w:rsidP="008F1A81">
      <w:r>
        <w:continuationSeparator/>
      </w:r>
    </w:p>
  </w:footnote>
  <w:footnote w:type="continuationNotice" w:id="1">
    <w:p w14:paraId="1B3B9E57" w14:textId="77777777" w:rsidR="002F1599" w:rsidRDefault="002F1599"/>
  </w:footnote>
  <w:footnote w:id="2">
    <w:p w14:paraId="2E03C092" w14:textId="1FF7BAA8" w:rsidR="00E53392" w:rsidRPr="006E5EF7" w:rsidRDefault="00E53392"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w:t>
      </w:r>
      <w:r w:rsidR="00D64B41" w:rsidRPr="006E5EF7">
        <w:rPr>
          <w:rFonts w:asciiTheme="majorHAnsi" w:hAnsiTheme="majorHAnsi"/>
          <w:lang w:val="en-US"/>
        </w:rPr>
        <w:t xml:space="preserve">SNAICC (2023), </w:t>
      </w:r>
      <w:r w:rsidR="00D64B41" w:rsidRPr="006E5EF7">
        <w:rPr>
          <w:rFonts w:asciiTheme="majorHAnsi" w:hAnsiTheme="majorHAnsi"/>
          <w:i/>
          <w:iCs/>
          <w:lang w:val="en-US"/>
        </w:rPr>
        <w:t>Stronger ACCO</w:t>
      </w:r>
      <w:r w:rsidR="003526B9" w:rsidRPr="006E5EF7">
        <w:rPr>
          <w:rFonts w:asciiTheme="majorHAnsi" w:hAnsiTheme="majorHAnsi"/>
          <w:i/>
          <w:iCs/>
          <w:lang w:val="en-US"/>
        </w:rPr>
        <w:t>s, Stronger Families Report</w:t>
      </w:r>
      <w:r w:rsidR="00B72A00" w:rsidRPr="006E5EF7">
        <w:rPr>
          <w:rFonts w:asciiTheme="majorHAnsi" w:hAnsiTheme="majorHAnsi"/>
          <w:lang w:val="en-US"/>
        </w:rPr>
        <w:t xml:space="preserve">, </w:t>
      </w:r>
      <w:r w:rsidR="00783E5B" w:rsidRPr="006E5EF7">
        <w:rPr>
          <w:rFonts w:asciiTheme="majorHAnsi" w:hAnsiTheme="majorHAnsi"/>
          <w:lang w:val="en-US"/>
        </w:rPr>
        <w:t xml:space="preserve">13, </w:t>
      </w:r>
      <w:r w:rsidR="00913092" w:rsidRPr="006E5EF7">
        <w:rPr>
          <w:rFonts w:asciiTheme="majorHAnsi" w:hAnsiTheme="majorHAnsi"/>
          <w:lang w:val="en-US"/>
        </w:rPr>
        <w:t>https://www.snaicc.org.au/resources/stronger-accos-stronger-families-report/</w:t>
      </w:r>
      <w:r w:rsidR="00D64B41" w:rsidRPr="006E5EF7">
        <w:rPr>
          <w:rFonts w:asciiTheme="majorHAnsi" w:hAnsiTheme="majorHAnsi"/>
          <w:lang w:val="en-US"/>
        </w:rPr>
        <w:t xml:space="preserve"> </w:t>
      </w:r>
    </w:p>
  </w:footnote>
  <w:footnote w:id="3">
    <w:p w14:paraId="426A68E4" w14:textId="77777777" w:rsidR="007C7F39" w:rsidRPr="006E5EF7" w:rsidRDefault="007C7F39"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w:t>
      </w:r>
      <w:r w:rsidRPr="006E5EF7">
        <w:rPr>
          <w:rFonts w:asciiTheme="majorHAnsi" w:hAnsiTheme="majorHAnsi"/>
          <w:lang w:val="en-US"/>
        </w:rPr>
        <w:t xml:space="preserve">Productivity Commission (2020), </w:t>
      </w:r>
      <w:r w:rsidRPr="006E5EF7">
        <w:rPr>
          <w:rFonts w:asciiTheme="majorHAnsi" w:hAnsiTheme="majorHAnsi"/>
          <w:i/>
          <w:iCs/>
          <w:lang w:val="en-US"/>
        </w:rPr>
        <w:t xml:space="preserve">Expenditure on Children in the Northern Territory: Study Report, </w:t>
      </w:r>
      <w:r w:rsidRPr="006E5EF7">
        <w:rPr>
          <w:rFonts w:asciiTheme="majorHAnsi" w:hAnsiTheme="majorHAnsi"/>
          <w:lang w:val="en-US"/>
        </w:rPr>
        <w:t>https://www.pc.gov.au/inquiries/completed/nt-children/report</w:t>
      </w:r>
    </w:p>
  </w:footnote>
  <w:footnote w:id="4">
    <w:p w14:paraId="68D70137" w14:textId="41724142" w:rsidR="00184E47" w:rsidRPr="006E5EF7" w:rsidRDefault="00FF3790" w:rsidP="006E5EF7">
      <w:pPr>
        <w:pStyle w:val="FootnoteText"/>
        <w:rPr>
          <w:rFonts w:asciiTheme="majorHAnsi" w:hAnsiTheme="majorHAnsi"/>
        </w:rPr>
      </w:pPr>
      <w:r w:rsidRPr="006E5EF7">
        <w:rPr>
          <w:rStyle w:val="FootnoteReference"/>
          <w:rFonts w:asciiTheme="majorHAnsi" w:hAnsiTheme="majorHAnsi"/>
        </w:rPr>
        <w:footnoteRef/>
      </w:r>
      <w:r w:rsidR="005E30FE" w:rsidRPr="006E5EF7">
        <w:rPr>
          <w:rFonts w:asciiTheme="majorHAnsi" w:hAnsiTheme="majorHAnsi"/>
        </w:rPr>
        <w:t xml:space="preserve">Australian Government Productivity Commission, </w:t>
      </w:r>
      <w:r w:rsidR="00D82F44" w:rsidRPr="006E5EF7">
        <w:rPr>
          <w:rFonts w:asciiTheme="majorHAnsi" w:hAnsiTheme="majorHAnsi"/>
        </w:rPr>
        <w:t>Closing the Gap Information Repository</w:t>
      </w:r>
      <w:r w:rsidR="00EB1A62" w:rsidRPr="006E5EF7">
        <w:rPr>
          <w:rFonts w:asciiTheme="majorHAnsi" w:hAnsiTheme="majorHAnsi"/>
        </w:rPr>
        <w:t>,</w:t>
      </w:r>
      <w:r w:rsidR="000C6F20" w:rsidRPr="006E5EF7">
        <w:rPr>
          <w:rFonts w:asciiTheme="majorHAnsi" w:hAnsiTheme="majorHAnsi"/>
        </w:rPr>
        <w:t xml:space="preserve"> </w:t>
      </w:r>
      <w:r w:rsidR="000C6F20" w:rsidRPr="006E5EF7">
        <w:rPr>
          <w:rFonts w:asciiTheme="majorHAnsi" w:hAnsiTheme="majorHAnsi"/>
          <w:i/>
          <w:iCs/>
        </w:rPr>
        <w:t>Socio Economic Outcome 12,</w:t>
      </w:r>
      <w:r w:rsidR="00EB1A62" w:rsidRPr="006E5EF7">
        <w:rPr>
          <w:rFonts w:asciiTheme="majorHAnsi" w:hAnsiTheme="majorHAnsi"/>
        </w:rPr>
        <w:t xml:space="preserve"> </w:t>
      </w:r>
      <w:r w:rsidR="000C6F20" w:rsidRPr="006E5EF7">
        <w:rPr>
          <w:rFonts w:asciiTheme="majorHAnsi" w:hAnsiTheme="majorHAnsi"/>
        </w:rPr>
        <w:t>2024</w:t>
      </w:r>
      <w:r w:rsidR="00131AD0" w:rsidRPr="006E5EF7">
        <w:rPr>
          <w:rFonts w:asciiTheme="majorHAnsi" w:hAnsiTheme="majorHAnsi"/>
        </w:rPr>
        <w:t xml:space="preserve">, </w:t>
      </w:r>
      <w:hyperlink r:id="rId1" w:history="1">
        <w:r w:rsidR="00131AD0" w:rsidRPr="006E5EF7">
          <w:rPr>
            <w:rStyle w:val="Hyperlink"/>
            <w:rFonts w:asciiTheme="majorHAnsi" w:hAnsiTheme="majorHAnsi"/>
          </w:rPr>
          <w:t>https://www.pc.gov.au/closing-the-gap-data/dashboard/se/outcome-area12/out-of-home-care</w:t>
        </w:r>
      </w:hyperlink>
    </w:p>
    <w:p w14:paraId="3FBF740A" w14:textId="77777777" w:rsidR="00FF3790" w:rsidRPr="006E5EF7" w:rsidRDefault="00FF3790" w:rsidP="006E5EF7">
      <w:pPr>
        <w:pStyle w:val="FootnoteText"/>
        <w:rPr>
          <w:rFonts w:asciiTheme="majorHAnsi" w:hAnsiTheme="majorHAnsi"/>
        </w:rPr>
      </w:pPr>
    </w:p>
  </w:footnote>
  <w:footnote w:id="5">
    <w:p w14:paraId="5E8EC26B" w14:textId="577CDF57" w:rsidR="007F680C" w:rsidRPr="006E5EF7" w:rsidRDefault="007F680C" w:rsidP="006E5EF7">
      <w:pPr>
        <w:pStyle w:val="FootnoteText"/>
        <w:rPr>
          <w:rFonts w:asciiTheme="majorHAnsi" w:hAnsiTheme="majorHAnsi"/>
        </w:rPr>
      </w:pPr>
      <w:r w:rsidRPr="006E5EF7">
        <w:rPr>
          <w:rStyle w:val="FootnoteReference"/>
          <w:rFonts w:asciiTheme="majorHAnsi" w:hAnsiTheme="majorHAnsi"/>
        </w:rPr>
        <w:footnoteRef/>
      </w:r>
      <w:r w:rsidRPr="006E5EF7">
        <w:rPr>
          <w:rFonts w:asciiTheme="majorHAnsi" w:hAnsiTheme="majorHAnsi"/>
        </w:rPr>
        <w:t xml:space="preserve"> Department of Social Services, </w:t>
      </w:r>
      <w:r w:rsidRPr="006E5EF7">
        <w:rPr>
          <w:rFonts w:asciiTheme="majorHAnsi" w:hAnsiTheme="majorHAnsi"/>
          <w:i/>
        </w:rPr>
        <w:t>Safe and Supported:  National Framework for Protecting Australia’s Children 2021-2031</w:t>
      </w:r>
      <w:r w:rsidRPr="006E5EF7">
        <w:rPr>
          <w:rFonts w:asciiTheme="majorHAnsi" w:hAnsiTheme="majorHAnsi"/>
        </w:rPr>
        <w:t xml:space="preserve">, </w:t>
      </w:r>
      <w:r w:rsidR="00904F3E" w:rsidRPr="006E5EF7">
        <w:rPr>
          <w:rFonts w:asciiTheme="majorHAnsi" w:hAnsiTheme="majorHAnsi"/>
          <w:i/>
        </w:rPr>
        <w:t>Aboriginal and Torres Strait Islander First Action Plan,</w:t>
      </w:r>
      <w:r w:rsidRPr="006E5EF7">
        <w:rPr>
          <w:rFonts w:asciiTheme="majorHAnsi" w:hAnsiTheme="majorHAnsi"/>
        </w:rPr>
        <w:t xml:space="preserve"> p.</w:t>
      </w:r>
      <w:r w:rsidR="009C2415" w:rsidRPr="006E5EF7">
        <w:rPr>
          <w:rFonts w:asciiTheme="majorHAnsi" w:hAnsiTheme="majorHAnsi"/>
        </w:rPr>
        <w:t xml:space="preserve"> </w:t>
      </w:r>
      <w:r w:rsidR="00DE361A" w:rsidRPr="006E5EF7">
        <w:rPr>
          <w:rFonts w:asciiTheme="majorHAnsi" w:hAnsiTheme="majorHAnsi"/>
        </w:rPr>
        <w:t>28</w:t>
      </w:r>
      <w:r w:rsidR="009C2415" w:rsidRPr="006E5EF7">
        <w:rPr>
          <w:rFonts w:asciiTheme="majorHAnsi" w:hAnsiTheme="majorHAnsi"/>
        </w:rPr>
        <w:t>,</w:t>
      </w:r>
      <w:r w:rsidR="00DE361A" w:rsidRPr="006E5EF7">
        <w:rPr>
          <w:rFonts w:asciiTheme="majorHAnsi" w:hAnsiTheme="majorHAnsi"/>
        </w:rPr>
        <w:t xml:space="preserve"> </w:t>
      </w:r>
      <w:hyperlink r:id="rId2" w:history="1">
        <w:r w:rsidR="009C2415" w:rsidRPr="006E5EF7">
          <w:rPr>
            <w:rStyle w:val="Hyperlink"/>
            <w:rFonts w:asciiTheme="majorHAnsi" w:hAnsiTheme="majorHAnsi"/>
          </w:rPr>
          <w:t>https://www.dss.gov.au/sites/default/files/documents/01_2023/final_aboriginal_and_torres_strait_islander_first_action_plan.pdf</w:t>
        </w:r>
      </w:hyperlink>
      <w:r w:rsidR="009C2415" w:rsidRPr="006E5EF7">
        <w:rPr>
          <w:rFonts w:asciiTheme="majorHAnsi" w:hAnsiTheme="majorHAnsi"/>
        </w:rPr>
        <w:t xml:space="preserve"> </w:t>
      </w:r>
    </w:p>
  </w:footnote>
  <w:footnote w:id="6">
    <w:p w14:paraId="0C7FBF85" w14:textId="79250DDD" w:rsidR="00CA7EC9" w:rsidRPr="006E5EF7" w:rsidRDefault="00CA7EC9" w:rsidP="006E5EF7">
      <w:pPr>
        <w:pStyle w:val="FootnoteText"/>
        <w:rPr>
          <w:rFonts w:asciiTheme="majorHAnsi" w:hAnsiTheme="majorHAnsi"/>
        </w:rPr>
      </w:pPr>
      <w:r w:rsidRPr="006E5EF7">
        <w:rPr>
          <w:rStyle w:val="FootnoteReference"/>
          <w:rFonts w:asciiTheme="majorHAnsi" w:hAnsiTheme="majorHAnsi"/>
        </w:rPr>
        <w:footnoteRef/>
      </w:r>
      <w:r w:rsidRPr="006E5EF7">
        <w:rPr>
          <w:rFonts w:asciiTheme="majorHAnsi" w:hAnsiTheme="majorHAnsi"/>
        </w:rPr>
        <w:t xml:space="preserve"> </w:t>
      </w:r>
      <w:r w:rsidR="007A75A2" w:rsidRPr="006E5EF7">
        <w:rPr>
          <w:rFonts w:asciiTheme="majorHAnsi" w:hAnsiTheme="majorHAnsi"/>
        </w:rPr>
        <w:t xml:space="preserve">Department of Social Services, </w:t>
      </w:r>
      <w:r w:rsidR="007A75A2" w:rsidRPr="006E5EF7">
        <w:rPr>
          <w:rFonts w:asciiTheme="majorHAnsi" w:hAnsiTheme="majorHAnsi"/>
          <w:i/>
          <w:iCs/>
        </w:rPr>
        <w:t>Safe and Supported:  National Framework for Protecting Australia’s Children 2021-2031</w:t>
      </w:r>
      <w:r w:rsidR="007A75A2" w:rsidRPr="006E5EF7">
        <w:rPr>
          <w:rFonts w:asciiTheme="majorHAnsi" w:hAnsiTheme="majorHAnsi"/>
        </w:rPr>
        <w:t xml:space="preserve">, </w:t>
      </w:r>
      <w:r w:rsidR="007A75A2" w:rsidRPr="006E5EF7">
        <w:rPr>
          <w:rFonts w:asciiTheme="majorHAnsi" w:hAnsiTheme="majorHAnsi"/>
          <w:i/>
        </w:rPr>
        <w:t xml:space="preserve">First Action Plan, </w:t>
      </w:r>
      <w:r w:rsidR="00D13322" w:rsidRPr="006E5EF7">
        <w:rPr>
          <w:rFonts w:asciiTheme="majorHAnsi" w:hAnsiTheme="majorHAnsi"/>
          <w:i/>
        </w:rPr>
        <w:t>Outcomes Framework,</w:t>
      </w:r>
      <w:r w:rsidR="007A75A2" w:rsidRPr="006E5EF7">
        <w:rPr>
          <w:rFonts w:asciiTheme="majorHAnsi" w:hAnsiTheme="majorHAnsi"/>
        </w:rPr>
        <w:t xml:space="preserve"> </w:t>
      </w:r>
      <w:r w:rsidR="009C2415" w:rsidRPr="006E5EF7">
        <w:rPr>
          <w:rFonts w:asciiTheme="majorHAnsi" w:hAnsiTheme="majorHAnsi"/>
        </w:rPr>
        <w:t xml:space="preserve">p. </w:t>
      </w:r>
      <w:r w:rsidR="00B60621" w:rsidRPr="006E5EF7">
        <w:rPr>
          <w:rFonts w:asciiTheme="majorHAnsi" w:hAnsiTheme="majorHAnsi"/>
        </w:rPr>
        <w:t>20</w:t>
      </w:r>
      <w:r w:rsidR="00D13322" w:rsidRPr="006E5EF7">
        <w:rPr>
          <w:rFonts w:asciiTheme="majorHAnsi" w:hAnsiTheme="majorHAnsi"/>
        </w:rPr>
        <w:t xml:space="preserve">, </w:t>
      </w:r>
      <w:hyperlink r:id="rId3" w:history="1">
        <w:r w:rsidR="00D13322" w:rsidRPr="006E5EF7">
          <w:rPr>
            <w:rStyle w:val="Hyperlink"/>
            <w:rFonts w:asciiTheme="majorHAnsi" w:hAnsiTheme="majorHAnsi"/>
          </w:rPr>
          <w:t>https://www.dss.gov.au/sites/default/files/documents/01_2023/final-first-action-plan.pdf</w:t>
        </w:r>
      </w:hyperlink>
    </w:p>
    <w:p w14:paraId="6597FF17" w14:textId="77777777" w:rsidR="00CA7EC9" w:rsidRPr="006E5EF7" w:rsidRDefault="00CA7EC9" w:rsidP="006E5EF7">
      <w:pPr>
        <w:pStyle w:val="FootnoteText"/>
        <w:rPr>
          <w:rFonts w:asciiTheme="majorHAnsi" w:hAnsiTheme="majorHAnsi"/>
        </w:rPr>
      </w:pPr>
    </w:p>
  </w:footnote>
  <w:footnote w:id="7">
    <w:p w14:paraId="5781927C" w14:textId="2275BC3C" w:rsidR="00E463C0" w:rsidRPr="006E5EF7" w:rsidRDefault="00E463C0"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Australian Government, </w:t>
      </w:r>
      <w:r w:rsidRPr="006E5EF7">
        <w:rPr>
          <w:rFonts w:asciiTheme="majorHAnsi" w:hAnsiTheme="majorHAnsi"/>
          <w:i/>
          <w:iCs/>
        </w:rPr>
        <w:t>National Agreement on Closing the Gap, Priority Reforms</w:t>
      </w:r>
      <w:r w:rsidRPr="006E5EF7">
        <w:rPr>
          <w:rFonts w:asciiTheme="majorHAnsi" w:hAnsiTheme="majorHAnsi"/>
        </w:rPr>
        <w:t xml:space="preserve">, Accessed 15 December 2023, </w:t>
      </w:r>
      <w:hyperlink r:id="rId4" w:history="1">
        <w:r w:rsidRPr="006E5EF7">
          <w:rPr>
            <w:rStyle w:val="Hyperlink"/>
            <w:rFonts w:asciiTheme="majorHAnsi" w:hAnsiTheme="majorHAnsi"/>
          </w:rPr>
          <w:t>https://www.closingthegap.gov.au/national-agreement/priority-reforms</w:t>
        </w:r>
      </w:hyperlink>
      <w:r w:rsidRPr="006E5EF7">
        <w:rPr>
          <w:rFonts w:asciiTheme="majorHAnsi" w:hAnsiTheme="majorHAnsi"/>
        </w:rPr>
        <w:t>.</w:t>
      </w:r>
    </w:p>
  </w:footnote>
  <w:footnote w:id="8">
    <w:p w14:paraId="6B989C1D" w14:textId="77777777" w:rsidR="00D83124" w:rsidRPr="006E5EF7" w:rsidRDefault="00D83124" w:rsidP="006E5EF7">
      <w:pPr>
        <w:pStyle w:val="FootnoteText"/>
        <w:rPr>
          <w:rFonts w:asciiTheme="majorHAnsi" w:hAnsiTheme="majorHAnsi"/>
        </w:rPr>
      </w:pPr>
      <w:r w:rsidRPr="006E5EF7">
        <w:rPr>
          <w:rStyle w:val="FootnoteReference"/>
          <w:rFonts w:asciiTheme="majorHAnsi" w:hAnsiTheme="majorHAnsi"/>
        </w:rPr>
        <w:footnoteRef/>
      </w:r>
      <w:r w:rsidRPr="006E5EF7">
        <w:rPr>
          <w:rFonts w:asciiTheme="majorHAnsi" w:hAnsiTheme="majorHAnsi"/>
        </w:rPr>
        <w:t xml:space="preserve">Department of Social Services (2021) </w:t>
      </w:r>
      <w:r w:rsidRPr="006E5EF7">
        <w:rPr>
          <w:rFonts w:asciiTheme="majorHAnsi" w:hAnsiTheme="majorHAnsi"/>
          <w:i/>
          <w:iCs/>
        </w:rPr>
        <w:t>Safe and Supported: The National Framework for Protection Australia’s Children 2021-2023</w:t>
      </w:r>
      <w:r w:rsidRPr="006E5EF7">
        <w:rPr>
          <w:rFonts w:asciiTheme="majorHAnsi" w:hAnsiTheme="majorHAnsi"/>
        </w:rPr>
        <w:t xml:space="preserve">. Available at: </w:t>
      </w:r>
      <w:hyperlink r:id="rId5" w:tgtFrame="_new" w:history="1">
        <w:r w:rsidRPr="006E5EF7">
          <w:rPr>
            <w:rStyle w:val="Hyperlink"/>
            <w:rFonts w:asciiTheme="majorHAnsi" w:hAnsiTheme="majorHAnsi"/>
          </w:rPr>
          <w:t>https://www.dss.gov.au/sites/default/files/documents/12_2021/dess5016-national-framework-protecting-childrenaccessible.pdf</w:t>
        </w:r>
      </w:hyperlink>
      <w:r w:rsidRPr="006E5EF7">
        <w:rPr>
          <w:rFonts w:asciiTheme="majorHAnsi" w:hAnsiTheme="majorHAnsi"/>
        </w:rPr>
        <w:t>.</w:t>
      </w:r>
    </w:p>
  </w:footnote>
  <w:footnote w:id="9">
    <w:p w14:paraId="63730344" w14:textId="6C90FCA0" w:rsidR="005809F4" w:rsidRPr="006E5EF7" w:rsidRDefault="005809F4" w:rsidP="006E5EF7">
      <w:pPr>
        <w:pStyle w:val="FootnoteText"/>
        <w:rPr>
          <w:rFonts w:asciiTheme="majorHAnsi" w:hAnsiTheme="majorHAnsi"/>
        </w:rPr>
      </w:pPr>
      <w:r w:rsidRPr="006E5EF7">
        <w:rPr>
          <w:rStyle w:val="FootnoteReference"/>
          <w:rFonts w:asciiTheme="majorHAnsi" w:hAnsiTheme="majorHAnsi"/>
        </w:rPr>
        <w:footnoteRef/>
      </w:r>
      <w:r w:rsidRPr="006E5EF7">
        <w:rPr>
          <w:rFonts w:asciiTheme="majorHAnsi" w:hAnsiTheme="majorHAnsi"/>
        </w:rPr>
        <w:t xml:space="preserve"> Department of Social Services (2023) </w:t>
      </w:r>
      <w:r w:rsidR="00620881" w:rsidRPr="006E5EF7">
        <w:rPr>
          <w:rFonts w:asciiTheme="majorHAnsi" w:hAnsiTheme="majorHAnsi"/>
        </w:rPr>
        <w:t xml:space="preserve">Aboriginal and Torres Strait Islander </w:t>
      </w:r>
      <w:r w:rsidR="00620881" w:rsidRPr="006E5EF7">
        <w:rPr>
          <w:rFonts w:asciiTheme="majorHAnsi" w:hAnsiTheme="majorHAnsi"/>
          <w:i/>
          <w:iCs/>
        </w:rPr>
        <w:t>First Action Plan 2023-2026</w:t>
      </w:r>
      <w:r w:rsidRPr="006E5EF7">
        <w:rPr>
          <w:rFonts w:asciiTheme="majorHAnsi" w:hAnsiTheme="majorHAnsi"/>
          <w:i/>
          <w:iCs/>
        </w:rPr>
        <w:t xml:space="preserve">. </w:t>
      </w:r>
      <w:r w:rsidRPr="006E5EF7">
        <w:rPr>
          <w:rFonts w:asciiTheme="majorHAnsi" w:hAnsiTheme="majorHAnsi"/>
        </w:rPr>
        <w:t xml:space="preserve">Available from: </w:t>
      </w:r>
      <w:hyperlink r:id="rId6" w:history="1">
        <w:r w:rsidRPr="006E5EF7">
          <w:rPr>
            <w:rStyle w:val="Hyperlink"/>
            <w:rFonts w:asciiTheme="majorHAnsi" w:hAnsiTheme="majorHAnsi"/>
          </w:rPr>
          <w:t>https://www.dss.gov.au/sites/default/files/documents/01_2023/final-first-action-plan.pdf</w:t>
        </w:r>
      </w:hyperlink>
      <w:r w:rsidRPr="006E5EF7">
        <w:rPr>
          <w:rFonts w:asciiTheme="majorHAnsi" w:hAnsiTheme="majorHAnsi"/>
        </w:rPr>
        <w:t xml:space="preserve"> </w:t>
      </w:r>
    </w:p>
  </w:footnote>
  <w:footnote w:id="10">
    <w:p w14:paraId="38445412" w14:textId="376699E8" w:rsidR="00EB439E" w:rsidRPr="006E5EF7" w:rsidRDefault="00EB439E" w:rsidP="006E5EF7">
      <w:pPr>
        <w:pStyle w:val="FootnoteText"/>
        <w:rPr>
          <w:rFonts w:asciiTheme="majorHAnsi" w:hAnsiTheme="majorHAnsi"/>
        </w:rPr>
      </w:pPr>
      <w:r w:rsidRPr="006E5EF7">
        <w:rPr>
          <w:rStyle w:val="FootnoteReference"/>
          <w:rFonts w:asciiTheme="majorHAnsi" w:hAnsiTheme="majorHAnsi"/>
        </w:rPr>
        <w:footnoteRef/>
      </w:r>
      <w:r w:rsidRPr="006E5EF7">
        <w:rPr>
          <w:rFonts w:asciiTheme="majorHAnsi" w:hAnsiTheme="majorHAnsi"/>
        </w:rPr>
        <w:t xml:space="preserve"> </w:t>
      </w:r>
      <w:r w:rsidR="00620881" w:rsidRPr="006E5EF7">
        <w:rPr>
          <w:rFonts w:asciiTheme="majorHAnsi" w:hAnsiTheme="majorHAnsi"/>
        </w:rPr>
        <w:t>Ibid.</w:t>
      </w:r>
      <w:r w:rsidRPr="006E5EF7">
        <w:rPr>
          <w:rFonts w:asciiTheme="majorHAnsi" w:hAnsiTheme="majorHAnsi"/>
        </w:rPr>
        <w:t xml:space="preserve"> </w:t>
      </w:r>
    </w:p>
  </w:footnote>
  <w:footnote w:id="11">
    <w:p w14:paraId="66747927" w14:textId="77777777" w:rsidR="00B07885" w:rsidRPr="006E5EF7" w:rsidRDefault="00B07885" w:rsidP="006E5EF7">
      <w:pPr>
        <w:pStyle w:val="FootnoteText"/>
        <w:rPr>
          <w:rFonts w:asciiTheme="majorHAnsi" w:hAnsiTheme="majorHAnsi"/>
        </w:rPr>
      </w:pPr>
      <w:r w:rsidRPr="006E5EF7">
        <w:rPr>
          <w:rStyle w:val="FootnoteReference"/>
          <w:rFonts w:asciiTheme="majorHAnsi" w:hAnsiTheme="majorHAnsi"/>
        </w:rPr>
        <w:footnoteRef/>
      </w:r>
      <w:r w:rsidRPr="006E5EF7">
        <w:rPr>
          <w:rFonts w:asciiTheme="majorHAnsi" w:hAnsiTheme="majorHAnsi"/>
        </w:rPr>
        <w:t xml:space="preserve"> National Indigenous Australians Agency 2021, ‘National Aboriginal and Torres Strait Islander Early Childhood Strategy’. Retrieved from: </w:t>
      </w:r>
      <w:hyperlink r:id="rId7" w:history="1">
        <w:r w:rsidRPr="006E5EF7">
          <w:rPr>
            <w:rStyle w:val="Hyperlink"/>
            <w:rFonts w:asciiTheme="majorHAnsi" w:hAnsiTheme="majorHAnsi"/>
          </w:rPr>
          <w:t>https://www.niaa.gov.au/sites/default/files/publications/niaa-early-years-strategy-5.pdf</w:t>
        </w:r>
      </w:hyperlink>
      <w:r w:rsidRPr="006E5EF7">
        <w:rPr>
          <w:rFonts w:asciiTheme="majorHAnsi" w:hAnsiTheme="majorHAnsi"/>
        </w:rPr>
        <w:t xml:space="preserve">. </w:t>
      </w:r>
    </w:p>
  </w:footnote>
  <w:footnote w:id="12">
    <w:p w14:paraId="1D58B805" w14:textId="77777777" w:rsidR="00B07885" w:rsidRPr="006E5EF7" w:rsidRDefault="00B07885" w:rsidP="006E5EF7">
      <w:pPr>
        <w:pStyle w:val="FootnoteText"/>
        <w:rPr>
          <w:rFonts w:asciiTheme="majorHAnsi" w:hAnsiTheme="majorHAnsi"/>
        </w:rPr>
      </w:pPr>
      <w:r w:rsidRPr="006E5EF7">
        <w:rPr>
          <w:rStyle w:val="FootnoteReference"/>
          <w:rFonts w:asciiTheme="majorHAnsi" w:hAnsiTheme="majorHAnsi"/>
        </w:rPr>
        <w:footnoteRef/>
      </w:r>
      <w:r w:rsidRPr="006E5EF7">
        <w:rPr>
          <w:rFonts w:asciiTheme="majorHAnsi" w:hAnsiTheme="majorHAnsi"/>
        </w:rPr>
        <w:t xml:space="preserve"> Ibid, pg. 9.</w:t>
      </w:r>
    </w:p>
  </w:footnote>
  <w:footnote w:id="13">
    <w:p w14:paraId="55A8BC61" w14:textId="77777777" w:rsidR="00DF2A3E" w:rsidRPr="006E5EF7" w:rsidRDefault="00DF2A3E" w:rsidP="006E5EF7">
      <w:pPr>
        <w:pStyle w:val="FootnoteText"/>
        <w:rPr>
          <w:rFonts w:asciiTheme="majorHAnsi" w:hAnsiTheme="majorHAnsi"/>
        </w:rPr>
      </w:pPr>
      <w:r w:rsidRPr="006E5EF7">
        <w:rPr>
          <w:rStyle w:val="FootnoteReference"/>
          <w:rFonts w:asciiTheme="majorHAnsi" w:hAnsiTheme="majorHAnsi"/>
        </w:rPr>
        <w:footnoteRef/>
      </w:r>
      <w:r w:rsidRPr="006E5EF7">
        <w:rPr>
          <w:rFonts w:asciiTheme="majorHAnsi" w:hAnsiTheme="majorHAnsi"/>
        </w:rPr>
        <w:t xml:space="preserve"> SNAICC 2022, ‘Stronger ACCOs Stronger Families’. Retrieved from: </w:t>
      </w:r>
      <w:hyperlink r:id="rId8" w:history="1">
        <w:r w:rsidRPr="006E5EF7">
          <w:rPr>
            <w:rStyle w:val="Hyperlink"/>
            <w:rFonts w:asciiTheme="majorHAnsi" w:hAnsiTheme="majorHAnsi"/>
          </w:rPr>
          <w:t>https://www.snaicc.org.au/wp-content/uploads/2023/05/SNAICC-Stronger-ACCOs-Stronger-Families-report-2022.pdf</w:t>
        </w:r>
      </w:hyperlink>
      <w:r w:rsidRPr="006E5EF7">
        <w:rPr>
          <w:rFonts w:asciiTheme="majorHAnsi" w:hAnsiTheme="majorHAnsi"/>
        </w:rPr>
        <w:t xml:space="preserve">. </w:t>
      </w:r>
    </w:p>
  </w:footnote>
  <w:footnote w:id="14">
    <w:p w14:paraId="1C7422D1" w14:textId="77777777" w:rsidR="003270FF" w:rsidRPr="006E5EF7" w:rsidRDefault="003270FF" w:rsidP="003270FF">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w:t>
      </w:r>
      <w:r>
        <w:rPr>
          <w:rFonts w:asciiTheme="majorHAnsi" w:hAnsiTheme="majorHAnsi"/>
        </w:rPr>
        <w:t xml:space="preserve">This principle reflects the rights articulated in the </w:t>
      </w:r>
      <w:r>
        <w:rPr>
          <w:rFonts w:asciiTheme="majorHAnsi" w:hAnsiTheme="majorHAnsi"/>
          <w:i/>
          <w:iCs/>
        </w:rPr>
        <w:t>United Nations Declaration on the Rights of Indigenous Peoples</w:t>
      </w:r>
      <w:r>
        <w:rPr>
          <w:rFonts w:asciiTheme="majorHAnsi" w:hAnsiTheme="majorHAnsi"/>
        </w:rPr>
        <w:t xml:space="preserve">, which the Australian Government formally endorsed as a signatory in 2009. </w:t>
      </w:r>
      <w:r w:rsidRPr="006E5EF7">
        <w:rPr>
          <w:rFonts w:asciiTheme="majorHAnsi" w:hAnsiTheme="majorHAnsi"/>
          <w:lang w:val="en-US"/>
        </w:rPr>
        <w:t xml:space="preserve">United Nations (2007), </w:t>
      </w:r>
      <w:r w:rsidRPr="006E5EF7">
        <w:rPr>
          <w:rFonts w:asciiTheme="majorHAnsi" w:hAnsiTheme="majorHAnsi"/>
          <w:i/>
          <w:iCs/>
          <w:lang w:val="en-US"/>
        </w:rPr>
        <w:t>United Nations Declaration on the Rights of Indigenous Peoples</w:t>
      </w:r>
      <w:r>
        <w:rPr>
          <w:rFonts w:asciiTheme="majorHAnsi" w:hAnsiTheme="majorHAnsi"/>
          <w:i/>
          <w:iCs/>
          <w:lang w:val="en-US"/>
        </w:rPr>
        <w:t xml:space="preserve"> </w:t>
      </w:r>
      <w:r>
        <w:rPr>
          <w:rFonts w:asciiTheme="majorHAnsi" w:hAnsiTheme="majorHAnsi"/>
          <w:lang w:val="en-US"/>
        </w:rPr>
        <w:t>[Article 3, Article 4, Article 5].</w:t>
      </w:r>
      <w:r w:rsidRPr="006E5EF7">
        <w:rPr>
          <w:rFonts w:asciiTheme="majorHAnsi" w:hAnsiTheme="majorHAnsi"/>
          <w:lang w:val="en-US"/>
        </w:rPr>
        <w:t xml:space="preserve"> </w:t>
      </w:r>
      <w:r>
        <w:rPr>
          <w:rFonts w:asciiTheme="majorHAnsi" w:hAnsiTheme="majorHAnsi"/>
          <w:lang w:val="en-US"/>
        </w:rPr>
        <w:t xml:space="preserve">Retrieved from: </w:t>
      </w:r>
      <w:hyperlink r:id="rId9" w:history="1">
        <w:r w:rsidRPr="00D545BD">
          <w:rPr>
            <w:rStyle w:val="Hyperlink"/>
            <w:rFonts w:asciiTheme="majorHAnsi" w:hAnsiTheme="majorHAnsi"/>
            <w:lang w:val="en-US"/>
          </w:rPr>
          <w:t>https://social.desa.un.org/issues/indigenous-peoples/united-nations-declaration-on-the-rights-of-indigenous-peoples</w:t>
        </w:r>
      </w:hyperlink>
      <w:r w:rsidRPr="006E5EF7">
        <w:rPr>
          <w:rFonts w:asciiTheme="majorHAnsi" w:hAnsiTheme="majorHAnsi"/>
          <w:lang w:val="en-US"/>
        </w:rPr>
        <w:t xml:space="preserve"> </w:t>
      </w:r>
    </w:p>
  </w:footnote>
  <w:footnote w:id="15">
    <w:p w14:paraId="39E1A2DA" w14:textId="4683A65D" w:rsidR="00A60943" w:rsidRPr="006E5EF7" w:rsidRDefault="00A60943" w:rsidP="006E5EF7">
      <w:pPr>
        <w:pStyle w:val="FootnoteText"/>
        <w:rPr>
          <w:rFonts w:asciiTheme="majorHAnsi" w:hAnsiTheme="majorHAnsi"/>
        </w:rPr>
      </w:pPr>
      <w:r w:rsidRPr="006E5EF7">
        <w:rPr>
          <w:rStyle w:val="FootnoteReference"/>
          <w:rFonts w:asciiTheme="majorHAnsi" w:hAnsiTheme="majorHAnsi"/>
        </w:rPr>
        <w:footnoteRef/>
      </w:r>
      <w:r w:rsidRPr="006E5EF7">
        <w:rPr>
          <w:rFonts w:asciiTheme="majorHAnsi" w:hAnsiTheme="majorHAnsi"/>
        </w:rPr>
        <w:t xml:space="preserve"> Mullan, K., &amp; Higgins, D. (2014). A safe and supportive family environment for children: Key components and links to child outcomes (DSS Occasional Paper No. 52). Canberra: Department of Social Services. Retrieved from www.dss.gov.au/about-the-department/publications-articles/research-publications/occasional-paper-series</w:t>
      </w:r>
    </w:p>
  </w:footnote>
  <w:footnote w:id="16">
    <w:p w14:paraId="2E65F13B" w14:textId="66B79E67" w:rsidR="00AB4247" w:rsidRPr="006E5EF7" w:rsidRDefault="00AB4247" w:rsidP="006E5EF7">
      <w:pPr>
        <w:pStyle w:val="FootnoteText"/>
        <w:rPr>
          <w:rFonts w:asciiTheme="majorHAnsi" w:hAnsiTheme="majorHAnsi"/>
        </w:rPr>
      </w:pPr>
      <w:r w:rsidRPr="006E5EF7">
        <w:rPr>
          <w:rStyle w:val="FootnoteReference"/>
          <w:rFonts w:asciiTheme="majorHAnsi" w:hAnsiTheme="majorHAnsi"/>
        </w:rPr>
        <w:footnoteRef/>
      </w:r>
      <w:r w:rsidRPr="006E5EF7">
        <w:rPr>
          <w:rFonts w:asciiTheme="majorHAnsi" w:hAnsiTheme="majorHAnsi"/>
        </w:rPr>
        <w:t xml:space="preserve"> </w:t>
      </w:r>
      <w:r w:rsidR="00CC45A9" w:rsidRPr="006E5EF7">
        <w:rPr>
          <w:rFonts w:asciiTheme="majorHAnsi" w:hAnsiTheme="majorHAnsi"/>
          <w:lang w:val="en-US"/>
        </w:rPr>
        <w:t>Higgins, D., &amp; Dean, A. (2020). Ensuring all children get the best start in life: A population approach to early intervention and prevention. Melbourne: Australian Institute of Family Studies.</w:t>
      </w:r>
    </w:p>
  </w:footnote>
  <w:footnote w:id="17">
    <w:p w14:paraId="1502FF41" w14:textId="70149E7A" w:rsidR="00D0727F" w:rsidRPr="006E5EF7" w:rsidRDefault="00D0727F" w:rsidP="006E5EF7">
      <w:pPr>
        <w:pStyle w:val="FootnoteText"/>
        <w:rPr>
          <w:rFonts w:asciiTheme="majorHAnsi" w:hAnsiTheme="majorHAnsi"/>
        </w:rPr>
      </w:pPr>
      <w:r w:rsidRPr="006E5EF7">
        <w:rPr>
          <w:rStyle w:val="FootnoteReference"/>
          <w:rFonts w:asciiTheme="majorHAnsi" w:hAnsiTheme="majorHAnsi"/>
        </w:rPr>
        <w:footnoteRef/>
      </w:r>
      <w:r w:rsidRPr="006E5EF7">
        <w:rPr>
          <w:rFonts w:asciiTheme="majorHAnsi" w:hAnsiTheme="majorHAnsi"/>
        </w:rPr>
        <w:t xml:space="preserve"> </w:t>
      </w:r>
      <w:r w:rsidRPr="006E5EF7">
        <w:rPr>
          <w:rFonts w:asciiTheme="majorHAnsi" w:hAnsiTheme="majorHAnsi"/>
          <w:lang w:val="en-US"/>
        </w:rPr>
        <w:t>Higgins, D., Sanders, M., Lonne, B., &amp; Richardson, D. (2019). Families–private and sacred: How to raise the curtain and implement family support from a public health perspective. In B. Lonne, D. Scott, D. Higgins, T. I. Herrenkohl (Eds.), Re-visioning public health approaches for protecting children (pp. 127–143). Springer Nature.</w:t>
      </w:r>
    </w:p>
  </w:footnote>
  <w:footnote w:id="18">
    <w:p w14:paraId="553138D0" w14:textId="4DB144CA" w:rsidR="00F3637B" w:rsidRPr="006E5EF7" w:rsidRDefault="00F3637B"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Herrenkohl</w:t>
      </w:r>
      <w:r w:rsidR="00025188" w:rsidRPr="006E5EF7">
        <w:rPr>
          <w:rFonts w:asciiTheme="majorHAnsi" w:hAnsiTheme="majorHAnsi"/>
        </w:rPr>
        <w:t xml:space="preserve"> T</w:t>
      </w:r>
      <w:r w:rsidRPr="006E5EF7">
        <w:rPr>
          <w:rFonts w:asciiTheme="majorHAnsi" w:hAnsiTheme="majorHAnsi"/>
        </w:rPr>
        <w:t>, Leeb</w:t>
      </w:r>
      <w:r w:rsidR="00025188" w:rsidRPr="006E5EF7">
        <w:rPr>
          <w:rFonts w:asciiTheme="majorHAnsi" w:hAnsiTheme="majorHAnsi"/>
        </w:rPr>
        <w:t xml:space="preserve"> R</w:t>
      </w:r>
      <w:r w:rsidRPr="006E5EF7">
        <w:rPr>
          <w:rFonts w:asciiTheme="majorHAnsi" w:hAnsiTheme="majorHAnsi"/>
        </w:rPr>
        <w:t xml:space="preserve"> </w:t>
      </w:r>
      <w:r w:rsidR="00025188" w:rsidRPr="006E5EF7">
        <w:rPr>
          <w:rFonts w:asciiTheme="majorHAnsi" w:hAnsiTheme="majorHAnsi"/>
        </w:rPr>
        <w:t xml:space="preserve">&amp; </w:t>
      </w:r>
      <w:r w:rsidRPr="006E5EF7">
        <w:rPr>
          <w:rFonts w:asciiTheme="majorHAnsi" w:hAnsiTheme="majorHAnsi"/>
        </w:rPr>
        <w:t>Higgins</w:t>
      </w:r>
      <w:r w:rsidR="00025188" w:rsidRPr="006E5EF7">
        <w:rPr>
          <w:rFonts w:asciiTheme="majorHAnsi" w:hAnsiTheme="majorHAnsi"/>
        </w:rPr>
        <w:t xml:space="preserve"> D</w:t>
      </w:r>
      <w:r w:rsidR="00D501F1" w:rsidRPr="006E5EF7">
        <w:rPr>
          <w:rFonts w:asciiTheme="majorHAnsi" w:hAnsiTheme="majorHAnsi"/>
        </w:rPr>
        <w:t xml:space="preserve"> </w:t>
      </w:r>
      <w:r w:rsidR="007B0218" w:rsidRPr="006E5EF7">
        <w:rPr>
          <w:rFonts w:asciiTheme="majorHAnsi" w:hAnsiTheme="majorHAnsi"/>
        </w:rPr>
        <w:t>(</w:t>
      </w:r>
      <w:r w:rsidR="00D501F1" w:rsidRPr="006E5EF7">
        <w:rPr>
          <w:rFonts w:asciiTheme="majorHAnsi" w:hAnsiTheme="majorHAnsi"/>
        </w:rPr>
        <w:t>2016</w:t>
      </w:r>
      <w:r w:rsidR="007B0218" w:rsidRPr="006E5EF7">
        <w:rPr>
          <w:rFonts w:asciiTheme="majorHAnsi" w:hAnsiTheme="majorHAnsi"/>
        </w:rPr>
        <w:t>)</w:t>
      </w:r>
      <w:r w:rsidRPr="006E5EF7">
        <w:rPr>
          <w:rFonts w:asciiTheme="majorHAnsi" w:hAnsiTheme="majorHAnsi"/>
        </w:rPr>
        <w:t xml:space="preserve">, </w:t>
      </w:r>
      <w:r w:rsidRPr="006E5EF7">
        <w:rPr>
          <w:rFonts w:asciiTheme="majorHAnsi" w:hAnsiTheme="majorHAnsi"/>
          <w:i/>
          <w:iCs/>
        </w:rPr>
        <w:t>Public health model of child maltreatment prevention,</w:t>
      </w:r>
      <w:r w:rsidRPr="006E5EF7">
        <w:rPr>
          <w:rFonts w:asciiTheme="majorHAnsi" w:hAnsiTheme="majorHAnsi"/>
        </w:rPr>
        <w:t xml:space="preserve"> Trauma, Violence and Abuse, 17(4)</w:t>
      </w:r>
      <w:r w:rsidR="00D501F1" w:rsidRPr="006E5EF7">
        <w:rPr>
          <w:rFonts w:asciiTheme="majorHAnsi" w:hAnsiTheme="majorHAnsi"/>
        </w:rPr>
        <w:t xml:space="preserve">, </w:t>
      </w:r>
      <w:r w:rsidRPr="006E5EF7">
        <w:rPr>
          <w:rFonts w:asciiTheme="majorHAnsi" w:hAnsiTheme="majorHAnsi"/>
        </w:rPr>
        <w:t>363–65.</w:t>
      </w:r>
    </w:p>
  </w:footnote>
  <w:footnote w:id="19">
    <w:p w14:paraId="21B42239" w14:textId="08292DE5" w:rsidR="00523EC5" w:rsidRPr="006E5EF7" w:rsidRDefault="00523EC5"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B</w:t>
      </w:r>
      <w:r w:rsidRPr="006E5EF7">
        <w:rPr>
          <w:rFonts w:asciiTheme="majorHAnsi" w:hAnsiTheme="majorHAnsi"/>
          <w:lang w:val="en-US"/>
        </w:rPr>
        <w:t>romfield L, Parker R, &amp; Sutherland K (2012), F</w:t>
      </w:r>
      <w:r w:rsidRPr="006E5EF7">
        <w:rPr>
          <w:rFonts w:asciiTheme="majorHAnsi" w:hAnsiTheme="majorHAnsi"/>
          <w:i/>
          <w:iCs/>
          <w:lang w:val="en-US"/>
        </w:rPr>
        <w:t xml:space="preserve">amilies with multiple and complex needs: best interests case practice model: specialist practice resource, </w:t>
      </w:r>
      <w:r w:rsidRPr="006E5EF7">
        <w:rPr>
          <w:rFonts w:asciiTheme="majorHAnsi" w:hAnsiTheme="majorHAnsi"/>
          <w:lang w:val="en-US"/>
        </w:rPr>
        <w:t>23</w:t>
      </w:r>
      <w:r w:rsidRPr="006E5EF7">
        <w:rPr>
          <w:rFonts w:asciiTheme="majorHAnsi" w:hAnsiTheme="majorHAnsi"/>
          <w:i/>
          <w:iCs/>
          <w:lang w:val="en-US"/>
        </w:rPr>
        <w:t xml:space="preserve">, </w:t>
      </w:r>
      <w:hyperlink r:id="rId10" w:history="1">
        <w:r w:rsidRPr="006E5EF7">
          <w:rPr>
            <w:rStyle w:val="Hyperlink"/>
            <w:rFonts w:asciiTheme="majorHAnsi" w:hAnsiTheme="majorHAnsi"/>
            <w:i/>
            <w:iCs/>
            <w:lang w:val="en-US"/>
          </w:rPr>
          <w:t>https://nla.gov.au/nla.obj-2900132719/view</w:t>
        </w:r>
      </w:hyperlink>
      <w:r w:rsidRPr="006E5EF7">
        <w:rPr>
          <w:rFonts w:asciiTheme="majorHAnsi" w:hAnsiTheme="majorHAnsi"/>
          <w:i/>
          <w:iCs/>
          <w:lang w:val="en-US"/>
        </w:rPr>
        <w:t xml:space="preserve"> </w:t>
      </w:r>
    </w:p>
  </w:footnote>
  <w:footnote w:id="20">
    <w:p w14:paraId="702E2ACB" w14:textId="6CFEC7BB" w:rsidR="0022692D" w:rsidRPr="006E5EF7" w:rsidRDefault="0022692D"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w:t>
      </w:r>
      <w:r w:rsidRPr="006E5EF7">
        <w:rPr>
          <w:rFonts w:asciiTheme="majorHAnsi" w:hAnsiTheme="majorHAnsi"/>
          <w:lang w:val="en-US"/>
        </w:rPr>
        <w:t xml:space="preserve">SNAICC (2023), </w:t>
      </w:r>
      <w:r w:rsidRPr="006E5EF7">
        <w:rPr>
          <w:rFonts w:asciiTheme="majorHAnsi" w:hAnsiTheme="majorHAnsi"/>
          <w:i/>
          <w:iCs/>
          <w:lang w:val="en-US"/>
        </w:rPr>
        <w:t xml:space="preserve">Family Matters Report 2023, </w:t>
      </w:r>
      <w:hyperlink r:id="rId11" w:history="1">
        <w:r w:rsidRPr="006E5EF7">
          <w:rPr>
            <w:rStyle w:val="Hyperlink"/>
            <w:rFonts w:asciiTheme="majorHAnsi" w:hAnsiTheme="majorHAnsi"/>
            <w:lang w:val="en-US"/>
          </w:rPr>
          <w:t>http://www.snaicc.org.au/wp-content/uploads/2023/11/Family-Matters-Report-2023.pdf</w:t>
        </w:r>
      </w:hyperlink>
      <w:r w:rsidRPr="006E5EF7">
        <w:rPr>
          <w:rFonts w:asciiTheme="majorHAnsi" w:hAnsiTheme="majorHAnsi"/>
          <w:lang w:val="en-US"/>
        </w:rPr>
        <w:t xml:space="preserve">  </w:t>
      </w:r>
    </w:p>
  </w:footnote>
  <w:footnote w:id="21">
    <w:p w14:paraId="06ADAC4E" w14:textId="64BDCA1F" w:rsidR="001B3129" w:rsidRPr="006E5EF7" w:rsidRDefault="001B3129"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w:t>
      </w:r>
      <w:r w:rsidR="00C500D2" w:rsidRPr="006E5EF7">
        <w:rPr>
          <w:rFonts w:asciiTheme="majorHAnsi" w:hAnsiTheme="majorHAnsi"/>
          <w:lang w:val="en-US"/>
        </w:rPr>
        <w:t xml:space="preserve">Haslam D, Mathews B, Pacella R, Scott JG, Finkelhor D, Higgins D, Meinck F, Erskine HE, Thomas HJ, Lawrence DM and Malacova E (2023), </w:t>
      </w:r>
      <w:r w:rsidR="00C500D2" w:rsidRPr="006E5EF7">
        <w:rPr>
          <w:rFonts w:asciiTheme="majorHAnsi" w:hAnsiTheme="majorHAnsi"/>
          <w:i/>
          <w:lang w:val="en-US"/>
        </w:rPr>
        <w:t>The prevalence and impact of child maltreatment in Australia: Findings from the Australian Child Maltreatment Study: Brief Report</w:t>
      </w:r>
      <w:r w:rsidR="00C500D2" w:rsidRPr="006E5EF7">
        <w:rPr>
          <w:rFonts w:asciiTheme="majorHAnsi" w:hAnsiTheme="majorHAnsi"/>
          <w:lang w:val="en-US"/>
        </w:rPr>
        <w:t xml:space="preserve">, Queensland University of Technology, Accessed 4 June 2024, </w:t>
      </w:r>
      <w:hyperlink r:id="rId12" w:history="1">
        <w:r w:rsidR="00C500D2" w:rsidRPr="006E5EF7">
          <w:rPr>
            <w:rStyle w:val="Hyperlink"/>
            <w:rFonts w:asciiTheme="majorHAnsi" w:hAnsiTheme="majorHAnsi"/>
            <w:lang w:val="en-US"/>
          </w:rPr>
          <w:t>https://eprints.qut.edu.au/239397/</w:t>
        </w:r>
      </w:hyperlink>
    </w:p>
  </w:footnote>
  <w:footnote w:id="22">
    <w:p w14:paraId="4F65CE31" w14:textId="73AD5D5B" w:rsidR="00C500D2" w:rsidRPr="006E5EF7" w:rsidRDefault="00C500D2"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w:t>
      </w:r>
      <w:r w:rsidR="00822273" w:rsidRPr="006E5EF7">
        <w:rPr>
          <w:rFonts w:asciiTheme="majorHAnsi" w:hAnsiTheme="majorHAnsi"/>
        </w:rPr>
        <w:t>Ibid, 35.</w:t>
      </w:r>
    </w:p>
  </w:footnote>
  <w:footnote w:id="23">
    <w:p w14:paraId="034B287C" w14:textId="4FFECAD5" w:rsidR="0098714E" w:rsidRPr="006E5EF7" w:rsidRDefault="0098714E"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w:t>
      </w:r>
      <w:r w:rsidRPr="006E5EF7">
        <w:rPr>
          <w:rFonts w:asciiTheme="majorHAnsi" w:hAnsiTheme="majorHAnsi"/>
          <w:lang w:val="en-US"/>
        </w:rPr>
        <w:t xml:space="preserve">Teager W, Fox S,  Stafford N (2019), </w:t>
      </w:r>
      <w:r w:rsidRPr="006E5EF7">
        <w:rPr>
          <w:rFonts w:asciiTheme="majorHAnsi" w:hAnsiTheme="majorHAnsi"/>
          <w:i/>
          <w:iCs/>
          <w:lang w:val="en-US"/>
        </w:rPr>
        <w:t>How Australia can invest in children and return more: A new look at the $15b cost of late action</w:t>
      </w:r>
      <w:r w:rsidRPr="006E5EF7">
        <w:rPr>
          <w:rFonts w:asciiTheme="majorHAnsi" w:hAnsiTheme="majorHAnsi"/>
          <w:lang w:val="en-US"/>
        </w:rPr>
        <w:t xml:space="preserve">, Accessed 4 June 2024, </w:t>
      </w:r>
      <w:hyperlink r:id="rId13" w:history="1">
        <w:r w:rsidRPr="006E5EF7">
          <w:rPr>
            <w:rStyle w:val="Hyperlink"/>
            <w:rFonts w:asciiTheme="majorHAnsi" w:hAnsiTheme="majorHAnsi"/>
            <w:lang w:val="en-US"/>
          </w:rPr>
          <w:t>https://colab.telethonkids.org.au/siteassets/media-docs---colab/coli/how-australia-can-invest-in-children-and-return-more----final-bn-not-embargoed.pdf</w:t>
        </w:r>
      </w:hyperlink>
    </w:p>
  </w:footnote>
  <w:footnote w:id="24">
    <w:p w14:paraId="6D30A382" w14:textId="7B5EDA92" w:rsidR="008A153F" w:rsidRPr="006E5EF7" w:rsidRDefault="008A153F"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Social Ventures Australia</w:t>
      </w:r>
      <w:r w:rsidR="005537C0" w:rsidRPr="006E5EF7">
        <w:rPr>
          <w:rFonts w:asciiTheme="majorHAnsi" w:hAnsiTheme="majorHAnsi"/>
        </w:rPr>
        <w:t xml:space="preserve"> (2019), </w:t>
      </w:r>
      <w:r w:rsidR="005537C0" w:rsidRPr="006E5EF7">
        <w:rPr>
          <w:rFonts w:asciiTheme="majorHAnsi" w:hAnsiTheme="majorHAnsi"/>
          <w:i/>
          <w:iCs/>
        </w:rPr>
        <w:t xml:space="preserve">The economic case for early intervention in the child protection and out-of-home care system in Victoria, </w:t>
      </w:r>
      <w:r w:rsidR="000100E3" w:rsidRPr="00A20104">
        <w:rPr>
          <w:rFonts w:asciiTheme="majorHAnsi" w:hAnsiTheme="majorHAnsi"/>
        </w:rPr>
        <w:t>3</w:t>
      </w:r>
      <w:r w:rsidR="00412AD7" w:rsidRPr="00A20104">
        <w:rPr>
          <w:rFonts w:asciiTheme="majorHAnsi" w:hAnsiTheme="majorHAnsi"/>
        </w:rPr>
        <w:t>,</w:t>
      </w:r>
      <w:r w:rsidR="00CE6EA5" w:rsidRPr="00A20104">
        <w:rPr>
          <w:rFonts w:asciiTheme="majorHAnsi" w:hAnsiTheme="majorHAnsi"/>
        </w:rPr>
        <w:t xml:space="preserve"> </w:t>
      </w:r>
      <w:hyperlink r:id="rId14" w:history="1">
        <w:r w:rsidR="00CE6EA5" w:rsidRPr="00A20104">
          <w:rPr>
            <w:rStyle w:val="Hyperlink"/>
            <w:rFonts w:asciiTheme="majorHAnsi" w:hAnsiTheme="majorHAnsi"/>
          </w:rPr>
          <w:t>https://www.berrystreet.org.au/uploads/main/Files/SVA-ResearchPaper-TheEconomicCaseForEarlyIntervention-2019.pdf</w:t>
        </w:r>
      </w:hyperlink>
      <w:r w:rsidR="00CE6EA5" w:rsidRPr="006E5EF7">
        <w:rPr>
          <w:rFonts w:asciiTheme="majorHAnsi" w:hAnsiTheme="majorHAnsi"/>
          <w:i/>
          <w:iCs/>
        </w:rPr>
        <w:t xml:space="preserve"> </w:t>
      </w:r>
    </w:p>
  </w:footnote>
  <w:footnote w:id="25">
    <w:p w14:paraId="10CEE636" w14:textId="77777777" w:rsidR="00D83995" w:rsidRPr="006E5EF7" w:rsidRDefault="00D83995"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SNAICC (2023), </w:t>
      </w:r>
      <w:r w:rsidRPr="006E5EF7">
        <w:rPr>
          <w:rFonts w:asciiTheme="majorHAnsi" w:hAnsiTheme="majorHAnsi"/>
          <w:i/>
          <w:iCs/>
        </w:rPr>
        <w:t xml:space="preserve">Family Matters Report 2023, </w:t>
      </w:r>
      <w:r w:rsidRPr="006E5EF7">
        <w:rPr>
          <w:rFonts w:asciiTheme="majorHAnsi" w:hAnsiTheme="majorHAnsi"/>
        </w:rPr>
        <w:t xml:space="preserve">19, </w:t>
      </w:r>
      <w:hyperlink r:id="rId15" w:history="1">
        <w:r w:rsidRPr="006E5EF7">
          <w:rPr>
            <w:rStyle w:val="Hyperlink"/>
            <w:rFonts w:asciiTheme="majorHAnsi" w:hAnsiTheme="majorHAnsi"/>
          </w:rPr>
          <w:t>http://www.snaicc.org.au/wp-content/uploads/2023/11/Family-Matters-Report-2023.pdf</w:t>
        </w:r>
      </w:hyperlink>
      <w:r w:rsidRPr="006E5EF7">
        <w:rPr>
          <w:rFonts w:asciiTheme="majorHAnsi" w:hAnsiTheme="majorHAnsi"/>
        </w:rPr>
        <w:t xml:space="preserve">  </w:t>
      </w:r>
    </w:p>
  </w:footnote>
  <w:footnote w:id="26">
    <w:p w14:paraId="6C62720B" w14:textId="77777777" w:rsidR="00D83995" w:rsidRPr="006E5EF7" w:rsidRDefault="00D83995"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w:t>
      </w:r>
      <w:r w:rsidRPr="006E5EF7">
        <w:rPr>
          <w:rFonts w:asciiTheme="majorHAnsi" w:hAnsiTheme="majorHAnsi"/>
          <w:lang w:val="en-US"/>
        </w:rPr>
        <w:t xml:space="preserve">Haslam D, Mathews B, Pacella R, Scott JG, Finkelhor D, Higgins D, Meinck F, Erskine HE, Thomas HJ, Lawrence DM and Malacova E (2023), </w:t>
      </w:r>
      <w:r w:rsidRPr="006E5EF7">
        <w:rPr>
          <w:rFonts w:asciiTheme="majorHAnsi" w:hAnsiTheme="majorHAnsi"/>
          <w:i/>
          <w:lang w:val="en-US"/>
        </w:rPr>
        <w:t>The prevalence and impact of child maltreatment in Australia: Findings from the Australian Child Maltreatment Study: Brief Report</w:t>
      </w:r>
      <w:r w:rsidRPr="006E5EF7">
        <w:rPr>
          <w:rFonts w:asciiTheme="majorHAnsi" w:hAnsiTheme="majorHAnsi"/>
          <w:lang w:val="en-US"/>
        </w:rPr>
        <w:t xml:space="preserve">, Queensland University of Technology, Accessed 4 June 2024, </w:t>
      </w:r>
      <w:hyperlink r:id="rId16" w:history="1">
        <w:r w:rsidRPr="006E5EF7">
          <w:rPr>
            <w:rStyle w:val="Hyperlink"/>
            <w:rFonts w:asciiTheme="majorHAnsi" w:hAnsiTheme="majorHAnsi"/>
            <w:lang w:val="en-US"/>
          </w:rPr>
          <w:t>https://eprints.qut.edu.au/239397/</w:t>
        </w:r>
      </w:hyperlink>
      <w:r w:rsidRPr="006E5EF7">
        <w:rPr>
          <w:rFonts w:asciiTheme="majorHAnsi" w:hAnsiTheme="majorHAnsi"/>
          <w:lang w:val="en-US"/>
        </w:rPr>
        <w:t xml:space="preserve"> </w:t>
      </w:r>
    </w:p>
  </w:footnote>
  <w:footnote w:id="27">
    <w:p w14:paraId="062A8279" w14:textId="77777777" w:rsidR="004C5AE7" w:rsidRPr="006E5EF7" w:rsidRDefault="004C5AE7"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w:t>
      </w:r>
      <w:r w:rsidRPr="006E5EF7">
        <w:rPr>
          <w:rFonts w:asciiTheme="majorHAnsi" w:hAnsiTheme="majorHAnsi"/>
          <w:lang w:val="en-US"/>
        </w:rPr>
        <w:t>Ibid, 35.</w:t>
      </w:r>
    </w:p>
  </w:footnote>
  <w:footnote w:id="28">
    <w:p w14:paraId="6E96ECBE" w14:textId="77777777" w:rsidR="006F51AE" w:rsidRPr="006E5EF7" w:rsidRDefault="006F51AE"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w:t>
      </w:r>
      <w:r w:rsidRPr="006E5EF7">
        <w:rPr>
          <w:rFonts w:asciiTheme="majorHAnsi" w:hAnsiTheme="majorHAnsi"/>
          <w:lang w:val="en-US"/>
        </w:rPr>
        <w:t>Ibid.</w:t>
      </w:r>
    </w:p>
  </w:footnote>
  <w:footnote w:id="29">
    <w:p w14:paraId="0C1A7BC3" w14:textId="77777777" w:rsidR="00BD5408" w:rsidRPr="006E5EF7" w:rsidRDefault="00BD5408"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w:t>
      </w:r>
      <w:r w:rsidRPr="006E5EF7">
        <w:rPr>
          <w:rFonts w:asciiTheme="majorHAnsi" w:hAnsiTheme="majorHAnsi"/>
          <w:lang w:val="en-US"/>
        </w:rPr>
        <w:t xml:space="preserve">Productivity Commission (2020), </w:t>
      </w:r>
      <w:r w:rsidRPr="006E5EF7">
        <w:rPr>
          <w:rFonts w:asciiTheme="majorHAnsi" w:hAnsiTheme="majorHAnsi"/>
          <w:i/>
          <w:iCs/>
          <w:lang w:val="en-US"/>
        </w:rPr>
        <w:t xml:space="preserve">Expenditure on Children in the Northern Territory: Study Report, </w:t>
      </w:r>
      <w:hyperlink r:id="rId17" w:history="1">
        <w:r w:rsidRPr="006E5EF7">
          <w:rPr>
            <w:rStyle w:val="Hyperlink"/>
            <w:rFonts w:asciiTheme="majorHAnsi" w:hAnsiTheme="majorHAnsi"/>
            <w:lang w:val="en-US"/>
          </w:rPr>
          <w:t>https://www.pc.gov.au/inquiries/completed/nt-children/report</w:t>
        </w:r>
      </w:hyperlink>
      <w:r w:rsidRPr="006E5EF7">
        <w:rPr>
          <w:rFonts w:asciiTheme="majorHAnsi" w:hAnsiTheme="majorHAnsi"/>
          <w:lang w:val="en-US"/>
        </w:rPr>
        <w:t xml:space="preserve"> </w:t>
      </w:r>
    </w:p>
  </w:footnote>
  <w:footnote w:id="30">
    <w:p w14:paraId="61021691" w14:textId="77777777" w:rsidR="00C91F0F" w:rsidRPr="006E5EF7" w:rsidRDefault="00C91F0F"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SNAICC (2023), </w:t>
      </w:r>
      <w:r w:rsidRPr="006E5EF7">
        <w:rPr>
          <w:rFonts w:asciiTheme="majorHAnsi" w:hAnsiTheme="majorHAnsi"/>
          <w:i/>
          <w:iCs/>
        </w:rPr>
        <w:t>Stronger ACCOs, Stronger Families Final Report</w:t>
      </w:r>
      <w:r w:rsidRPr="006E5EF7">
        <w:rPr>
          <w:rFonts w:asciiTheme="majorHAnsi" w:hAnsiTheme="majorHAnsi"/>
        </w:rPr>
        <w:t xml:space="preserve">, 18, </w:t>
      </w:r>
      <w:hyperlink r:id="rId18" w:history="1">
        <w:r w:rsidRPr="006E5EF7">
          <w:rPr>
            <w:rStyle w:val="Hyperlink"/>
            <w:rFonts w:asciiTheme="majorHAnsi" w:hAnsiTheme="majorHAnsi"/>
          </w:rPr>
          <w:t>https://www.snaicc.org.au/resources/stronger-accos-stronger-families-report/</w:t>
        </w:r>
      </w:hyperlink>
      <w:r w:rsidRPr="006E5EF7">
        <w:rPr>
          <w:rFonts w:asciiTheme="majorHAnsi" w:hAnsiTheme="majorHAnsi"/>
        </w:rPr>
        <w:t xml:space="preserve"> </w:t>
      </w:r>
    </w:p>
  </w:footnote>
  <w:footnote w:id="31">
    <w:p w14:paraId="2828B1E9" w14:textId="77777777" w:rsidR="00C91F0F" w:rsidRPr="006E5EF7" w:rsidRDefault="00C91F0F"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w:t>
      </w:r>
      <w:r w:rsidRPr="006E5EF7">
        <w:rPr>
          <w:rFonts w:asciiTheme="majorHAnsi" w:hAnsiTheme="majorHAnsi"/>
          <w:lang w:val="en-US"/>
        </w:rPr>
        <w:t>Ibid, 19.</w:t>
      </w:r>
    </w:p>
  </w:footnote>
  <w:footnote w:id="32">
    <w:p w14:paraId="0DD3D70A" w14:textId="77777777" w:rsidR="00A609E9" w:rsidRPr="006E5EF7" w:rsidRDefault="00A609E9" w:rsidP="006E5EF7">
      <w:pPr>
        <w:pStyle w:val="FootnoteText"/>
        <w:rPr>
          <w:rFonts w:asciiTheme="majorHAnsi" w:hAnsiTheme="majorHAnsi"/>
        </w:rPr>
      </w:pPr>
      <w:r w:rsidRPr="006E5EF7">
        <w:rPr>
          <w:rStyle w:val="FootnoteReference"/>
          <w:rFonts w:asciiTheme="majorHAnsi" w:hAnsiTheme="majorHAnsi"/>
        </w:rPr>
        <w:footnoteRef/>
      </w:r>
      <w:r w:rsidRPr="006E5EF7">
        <w:rPr>
          <w:rFonts w:asciiTheme="majorHAnsi" w:hAnsiTheme="majorHAnsi"/>
        </w:rPr>
        <w:t xml:space="preserve"> SNAICC, 2023, </w:t>
      </w:r>
      <w:hyperlink r:id="rId19" w:history="1">
        <w:r w:rsidRPr="006E5EF7">
          <w:rPr>
            <w:rStyle w:val="Hyperlink"/>
            <w:rFonts w:asciiTheme="majorHAnsi" w:hAnsiTheme="majorHAnsi" w:cs="Times New Roman"/>
          </w:rPr>
          <w:t>Stronger ACCOs, Stronger Families</w:t>
        </w:r>
      </w:hyperlink>
      <w:r w:rsidRPr="006E5EF7">
        <w:rPr>
          <w:rFonts w:asciiTheme="majorHAnsi" w:hAnsiTheme="majorHAnsi"/>
        </w:rPr>
        <w:t xml:space="preserve">. </w:t>
      </w:r>
    </w:p>
  </w:footnote>
  <w:footnote w:id="33">
    <w:p w14:paraId="6F24310B" w14:textId="143FF574" w:rsidR="00F73C07" w:rsidRPr="006E5EF7" w:rsidRDefault="00F73C07"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Australian Government, </w:t>
      </w:r>
      <w:r w:rsidRPr="006E5EF7">
        <w:rPr>
          <w:rFonts w:asciiTheme="majorHAnsi" w:hAnsiTheme="majorHAnsi"/>
          <w:i/>
          <w:iCs/>
        </w:rPr>
        <w:t>National Agreement on Closing the Gap, Priority Reforms</w:t>
      </w:r>
      <w:r w:rsidRPr="006E5EF7">
        <w:rPr>
          <w:rFonts w:asciiTheme="majorHAnsi" w:hAnsiTheme="majorHAnsi"/>
        </w:rPr>
        <w:t xml:space="preserve">, Accessed 15 December 2023, </w:t>
      </w:r>
      <w:hyperlink r:id="rId20" w:history="1">
        <w:r w:rsidRPr="006E5EF7">
          <w:rPr>
            <w:rStyle w:val="Hyperlink"/>
            <w:rFonts w:asciiTheme="majorHAnsi" w:hAnsiTheme="majorHAnsi"/>
          </w:rPr>
          <w:t>https://www.closingthegap.gov.au/national-agreement/priority-reforms</w:t>
        </w:r>
      </w:hyperlink>
      <w:r w:rsidRPr="006E5EF7">
        <w:rPr>
          <w:rFonts w:asciiTheme="majorHAnsi" w:hAnsiTheme="majorHAnsi"/>
        </w:rPr>
        <w:t>.</w:t>
      </w:r>
    </w:p>
  </w:footnote>
  <w:footnote w:id="34">
    <w:p w14:paraId="596EE38A" w14:textId="141CCCEC" w:rsidR="006C3607" w:rsidRPr="006E5EF7" w:rsidRDefault="006C3607"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w:t>
      </w:r>
      <w:r w:rsidRPr="006E5EF7">
        <w:rPr>
          <w:rFonts w:asciiTheme="majorHAnsi" w:hAnsiTheme="majorHAnsi"/>
          <w:lang w:val="en-US"/>
        </w:rPr>
        <w:t>Ibid.</w:t>
      </w:r>
    </w:p>
  </w:footnote>
  <w:footnote w:id="35">
    <w:p w14:paraId="3E3F7270" w14:textId="77777777" w:rsidR="00091B37" w:rsidRPr="006E5EF7" w:rsidRDefault="00091B37"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w:t>
      </w:r>
      <w:r w:rsidRPr="006E5EF7">
        <w:rPr>
          <w:rFonts w:asciiTheme="majorHAnsi" w:hAnsiTheme="majorHAnsi"/>
          <w:lang w:val="en-US"/>
        </w:rPr>
        <w:t>Ibid.</w:t>
      </w:r>
    </w:p>
  </w:footnote>
  <w:footnote w:id="36">
    <w:p w14:paraId="4B28C0C3" w14:textId="77777777" w:rsidR="009E2BF2" w:rsidRPr="006E5EF7" w:rsidRDefault="009E2BF2" w:rsidP="006E5EF7">
      <w:pPr>
        <w:pStyle w:val="FootnoteText"/>
        <w:rPr>
          <w:rFonts w:asciiTheme="majorHAnsi" w:hAnsiTheme="majorHAnsi"/>
        </w:rPr>
      </w:pPr>
      <w:r w:rsidRPr="006E5EF7">
        <w:rPr>
          <w:rStyle w:val="FootnoteReference"/>
          <w:rFonts w:asciiTheme="majorHAnsi" w:hAnsiTheme="majorHAnsi"/>
        </w:rPr>
        <w:footnoteRef/>
      </w:r>
      <w:r w:rsidRPr="006E5EF7">
        <w:rPr>
          <w:rFonts w:asciiTheme="majorHAnsi" w:hAnsiTheme="majorHAnsi"/>
        </w:rPr>
        <w:t xml:space="preserve"> Actions to implement the System Elements, particularly Elements 1 and 4 of </w:t>
      </w:r>
      <w:r w:rsidRPr="006E5EF7">
        <w:rPr>
          <w:rFonts w:asciiTheme="majorHAnsi" w:hAnsiTheme="majorHAnsi"/>
          <w:i/>
          <w:iCs/>
        </w:rPr>
        <w:t>Shifting funding towards the ACCO sector</w:t>
      </w:r>
      <w:r w:rsidRPr="006E5EF7">
        <w:rPr>
          <w:rFonts w:asciiTheme="majorHAnsi" w:hAnsiTheme="majorHAnsi"/>
        </w:rPr>
        <w:t xml:space="preserve"> and Element 3 of </w:t>
      </w:r>
      <w:r w:rsidRPr="006E5EF7">
        <w:rPr>
          <w:rFonts w:asciiTheme="majorHAnsi" w:hAnsiTheme="majorHAnsi"/>
          <w:i/>
          <w:iCs/>
        </w:rPr>
        <w:t>Prioritising investment in earlier supports,</w:t>
      </w:r>
      <w:r w:rsidRPr="006E5EF7">
        <w:rPr>
          <w:rFonts w:asciiTheme="majorHAnsi" w:hAnsiTheme="majorHAnsi"/>
        </w:rPr>
        <w:t xml:space="preserve"> require governments to reflect the Strategy in creating, updating or implementing obligations under Federation Funding Agreements (FFAs) related to child and family services. The System Elements are designed to inform the individual and collective actions of governments to drive increased investment in ACCOs to deliver child and family supports.</w:t>
      </w:r>
    </w:p>
  </w:footnote>
  <w:footnote w:id="37">
    <w:p w14:paraId="7577E482" w14:textId="77777777" w:rsidR="009E2BF2" w:rsidRPr="006E5EF7" w:rsidRDefault="009E2BF2"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Action 2e of </w:t>
      </w:r>
      <w:r w:rsidRPr="006E5EF7">
        <w:rPr>
          <w:rFonts w:asciiTheme="majorHAnsi" w:hAnsiTheme="majorHAnsi"/>
          <w:lang w:val="en-US"/>
        </w:rPr>
        <w:t>the Aboriginal and Torres Strait Islander First Action Plan 2023-2026 (Safe and Supported) commits to establishing Aboriginal and Torres Strait Islander-led commissioning models to increase community control over funding priorities and allocation. This system element does not propose that, by transforming these processes, governments should forego their Constitutional and legislated responsibilities to ensure probity, value for money, and transparency in the allocation and expenditure of public funds.</w:t>
      </w:r>
    </w:p>
  </w:footnote>
  <w:footnote w:id="38">
    <w:p w14:paraId="1F1C6007" w14:textId="16A08D63" w:rsidR="00F50AF5" w:rsidRPr="006E5EF7" w:rsidRDefault="00F50AF5" w:rsidP="006E5EF7">
      <w:pPr>
        <w:pStyle w:val="FootnoteText"/>
        <w:rPr>
          <w:rFonts w:asciiTheme="majorHAnsi" w:hAnsiTheme="majorHAnsi"/>
        </w:rPr>
      </w:pPr>
      <w:r w:rsidRPr="006E5EF7">
        <w:rPr>
          <w:rStyle w:val="FootnoteReference"/>
          <w:rFonts w:asciiTheme="majorHAnsi" w:hAnsiTheme="majorHAnsi"/>
        </w:rPr>
        <w:footnoteRef/>
      </w:r>
      <w:r w:rsidRPr="006E5EF7">
        <w:rPr>
          <w:rFonts w:asciiTheme="majorHAnsi" w:hAnsiTheme="majorHAnsi"/>
        </w:rPr>
        <w:t xml:space="preserve"> </w:t>
      </w:r>
      <w:r w:rsidR="00DD02D8" w:rsidRPr="006E5EF7">
        <w:rPr>
          <w:rFonts w:asciiTheme="majorHAnsi" w:hAnsiTheme="majorHAnsi"/>
        </w:rPr>
        <w:t xml:space="preserve">Targets may vary based on individual jurisdictional contexts, including </w:t>
      </w:r>
      <w:r w:rsidR="00E401A0" w:rsidRPr="006E5EF7">
        <w:rPr>
          <w:rFonts w:asciiTheme="majorHAnsi" w:hAnsiTheme="majorHAnsi"/>
        </w:rPr>
        <w:t xml:space="preserve">the capacity of ACCOs to meet </w:t>
      </w:r>
      <w:r w:rsidR="006176A6" w:rsidRPr="006E5EF7">
        <w:rPr>
          <w:rFonts w:asciiTheme="majorHAnsi" w:hAnsiTheme="majorHAnsi"/>
        </w:rPr>
        <w:t>service demand based on the targets</w:t>
      </w:r>
      <w:r w:rsidR="006A45AE" w:rsidRPr="006E5EF7">
        <w:rPr>
          <w:rFonts w:asciiTheme="majorHAnsi" w:hAnsiTheme="majorHAnsi"/>
        </w:rPr>
        <w:t xml:space="preserve"> and the parallel work of governments to support and invest in that capacity</w:t>
      </w:r>
      <w:r w:rsidR="006176A6" w:rsidRPr="006E5EF7">
        <w:rPr>
          <w:rFonts w:asciiTheme="majorHAnsi" w:hAnsiTheme="majorHAnsi"/>
        </w:rPr>
        <w:t>.</w:t>
      </w:r>
      <w:r w:rsidR="00750155" w:rsidRPr="006E5EF7">
        <w:rPr>
          <w:rFonts w:asciiTheme="majorHAnsi" w:hAnsiTheme="majorHAnsi"/>
        </w:rPr>
        <w:t xml:space="preserve"> </w:t>
      </w:r>
    </w:p>
  </w:footnote>
  <w:footnote w:id="39">
    <w:p w14:paraId="1EB1D82C" w14:textId="2FB59CD2" w:rsidR="00D712E4" w:rsidRPr="006E5EF7" w:rsidRDefault="00D712E4"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w:t>
      </w:r>
      <w:r w:rsidRPr="006E5EF7">
        <w:rPr>
          <w:rFonts w:asciiTheme="majorHAnsi" w:hAnsiTheme="majorHAnsi"/>
          <w:lang w:val="en-US"/>
        </w:rPr>
        <w:t xml:space="preserve">Action 2g of the Aboriginal and Torres Strait Islander First Action Plan 2023-2026 (Safe and Supported) commits to reforming funding models and procurement policies to direct proportionate funding and address systemic barriers to support the growth of the ACCO sector. This best-practice </w:t>
      </w:r>
      <w:r>
        <w:rPr>
          <w:rFonts w:asciiTheme="majorHAnsi" w:hAnsiTheme="majorHAnsi"/>
          <w:lang w:val="en-US"/>
        </w:rPr>
        <w:t xml:space="preserve">example </w:t>
      </w:r>
      <w:r w:rsidRPr="006E5EF7">
        <w:rPr>
          <w:rFonts w:asciiTheme="majorHAnsi" w:hAnsiTheme="majorHAnsi"/>
          <w:lang w:val="en-US"/>
        </w:rPr>
        <w:t xml:space="preserve">action suggests options to reform funding processes and reduce barriers to the growth of the ACCO sector. It’s important that funding and reporting processes are robust and maintain accountability. </w:t>
      </w:r>
    </w:p>
  </w:footnote>
  <w:footnote w:id="40">
    <w:p w14:paraId="4224C824" w14:textId="6B16148A" w:rsidR="003A6678" w:rsidRPr="006E5EF7" w:rsidRDefault="003A6678"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w:t>
      </w:r>
      <w:r w:rsidR="00463589" w:rsidRPr="006E5EF7">
        <w:rPr>
          <w:rFonts w:asciiTheme="majorHAnsi" w:hAnsiTheme="majorHAnsi"/>
          <w:lang w:val="en-US"/>
        </w:rPr>
        <w:t>For more information on the Innovation Fund, please</w:t>
      </w:r>
      <w:r w:rsidR="00C145BA">
        <w:rPr>
          <w:rFonts w:asciiTheme="majorHAnsi" w:hAnsiTheme="majorHAnsi"/>
          <w:lang w:val="en-US"/>
        </w:rPr>
        <w:t xml:space="preserve"> see</w:t>
      </w:r>
      <w:r w:rsidR="004A626A" w:rsidRPr="006E5EF7">
        <w:rPr>
          <w:rFonts w:asciiTheme="majorHAnsi" w:hAnsiTheme="majorHAnsi"/>
          <w:lang w:val="en-US"/>
        </w:rPr>
        <w:t xml:space="preserve"> the Australian Government’s Grant </w:t>
      </w:r>
      <w:r w:rsidR="00A24391" w:rsidRPr="006E5EF7">
        <w:rPr>
          <w:rFonts w:asciiTheme="majorHAnsi" w:hAnsiTheme="majorHAnsi"/>
          <w:lang w:val="en-US"/>
        </w:rPr>
        <w:t>Connect website</w:t>
      </w:r>
      <w:r w:rsidR="00463589" w:rsidRPr="006E5EF7">
        <w:rPr>
          <w:rFonts w:asciiTheme="majorHAnsi" w:hAnsiTheme="majorHAnsi"/>
          <w:lang w:val="en-US"/>
        </w:rPr>
        <w:t xml:space="preserve">: </w:t>
      </w:r>
      <w:hyperlink r:id="rId21" w:history="1">
        <w:r w:rsidR="00A02D77" w:rsidRPr="006E5EF7">
          <w:rPr>
            <w:rStyle w:val="Hyperlink"/>
            <w:rFonts w:asciiTheme="majorHAnsi" w:hAnsiTheme="majorHAnsi"/>
            <w:lang w:val="en-US"/>
          </w:rPr>
          <w:t>https://www.grants.gov.au/Go/Show?GoUuid=8b869b96-fc70-4b2b-b058-2d85369bfd62</w:t>
        </w:r>
      </w:hyperlink>
      <w:r w:rsidR="004A626A" w:rsidRPr="006E5EF7">
        <w:rPr>
          <w:rFonts w:asciiTheme="majorHAnsi" w:hAnsiTheme="majorHAnsi"/>
          <w:lang w:val="en-US"/>
        </w:rPr>
        <w:t>.</w:t>
      </w:r>
      <w:r w:rsidR="00A02D77" w:rsidRPr="006E5EF7">
        <w:rPr>
          <w:rFonts w:asciiTheme="majorHAnsi" w:hAnsiTheme="majorHAnsi"/>
          <w:lang w:val="en-US"/>
        </w:rPr>
        <w:t xml:space="preserve"> </w:t>
      </w:r>
    </w:p>
  </w:footnote>
  <w:footnote w:id="41">
    <w:p w14:paraId="132DC2B0" w14:textId="0C206792" w:rsidR="00B17B48" w:rsidRPr="006E5EF7" w:rsidRDefault="00B17B48"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w:t>
      </w:r>
      <w:r w:rsidR="00620881" w:rsidRPr="006E5EF7">
        <w:rPr>
          <w:rFonts w:asciiTheme="majorHAnsi" w:hAnsiTheme="majorHAnsi"/>
        </w:rPr>
        <w:t xml:space="preserve">Department of Social Services (2023) </w:t>
      </w:r>
      <w:r w:rsidR="00620881" w:rsidRPr="006E5EF7">
        <w:rPr>
          <w:rFonts w:asciiTheme="majorHAnsi" w:hAnsiTheme="majorHAnsi"/>
          <w:i/>
          <w:iCs/>
        </w:rPr>
        <w:t>Aboriginal and Torres Strait Islander First Action Plan 20023-2026</w:t>
      </w:r>
      <w:r w:rsidR="00740C21" w:rsidRPr="006E5EF7">
        <w:rPr>
          <w:rFonts w:asciiTheme="majorHAnsi" w:hAnsiTheme="majorHAnsi"/>
          <w:i/>
          <w:iCs/>
        </w:rPr>
        <w:t xml:space="preserve">, </w:t>
      </w:r>
      <w:r w:rsidR="00740C21" w:rsidRPr="006E5EF7">
        <w:rPr>
          <w:rFonts w:asciiTheme="majorHAnsi" w:hAnsiTheme="majorHAnsi"/>
        </w:rPr>
        <w:t>29-30.</w:t>
      </w:r>
      <w:r w:rsidR="00620881" w:rsidRPr="006E5EF7">
        <w:rPr>
          <w:rFonts w:asciiTheme="majorHAnsi" w:hAnsiTheme="majorHAnsi"/>
          <w:i/>
          <w:iCs/>
        </w:rPr>
        <w:t xml:space="preserve"> </w:t>
      </w:r>
      <w:r w:rsidR="00620881" w:rsidRPr="006E5EF7">
        <w:rPr>
          <w:rFonts w:asciiTheme="majorHAnsi" w:hAnsiTheme="majorHAnsi"/>
        </w:rPr>
        <w:t xml:space="preserve">Available from: </w:t>
      </w:r>
      <w:hyperlink r:id="rId22" w:history="1">
        <w:r w:rsidR="00620881" w:rsidRPr="006E5EF7">
          <w:rPr>
            <w:rStyle w:val="Hyperlink"/>
            <w:rFonts w:asciiTheme="majorHAnsi" w:hAnsiTheme="majorHAnsi"/>
          </w:rPr>
          <w:t>https://www.dss.gov.au/sites/default/files/documents/01_2023/final-first-action-plan.pdf</w:t>
        </w:r>
      </w:hyperlink>
    </w:p>
  </w:footnote>
  <w:footnote w:id="42">
    <w:p w14:paraId="30197015" w14:textId="66F50B1F" w:rsidR="00AD01C6" w:rsidRPr="006E5EF7" w:rsidRDefault="00AD01C6"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w:t>
      </w:r>
      <w:r w:rsidRPr="006E5EF7">
        <w:rPr>
          <w:rFonts w:asciiTheme="majorHAnsi" w:hAnsiTheme="majorHAnsi"/>
          <w:lang w:val="en-US"/>
        </w:rPr>
        <w:t>Implementation plans will deliver on a range of activities under Safe and Supported, primarily Activities 2b – 2g in the Aboriginal and Torres Strait Islander First Action Plan 2023-2026. The 12-month timeframe for establishing jurisdictional implementation plans is required to avoid delaying the delivery of these existing commitments.</w:t>
      </w:r>
    </w:p>
  </w:footnote>
  <w:footnote w:id="43">
    <w:p w14:paraId="29841736" w14:textId="663ACEB1" w:rsidR="00E33A1F" w:rsidRPr="006E5EF7" w:rsidRDefault="00E33A1F"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w:t>
      </w:r>
      <w:r w:rsidR="00437481" w:rsidRPr="006E5EF7">
        <w:rPr>
          <w:rFonts w:asciiTheme="majorHAnsi" w:hAnsiTheme="majorHAnsi"/>
        </w:rPr>
        <w:t>Families Australia</w:t>
      </w:r>
      <w:r w:rsidR="005E54A5" w:rsidRPr="006E5EF7">
        <w:rPr>
          <w:rFonts w:asciiTheme="majorHAnsi" w:hAnsiTheme="majorHAnsi"/>
        </w:rPr>
        <w:t xml:space="preserve"> (2024), </w:t>
      </w:r>
      <w:r w:rsidRPr="006E5EF7">
        <w:rPr>
          <w:rFonts w:asciiTheme="majorHAnsi" w:hAnsiTheme="majorHAnsi"/>
          <w:i/>
          <w:iCs/>
          <w:lang w:val="en-US"/>
        </w:rPr>
        <w:t>Ch</w:t>
      </w:r>
      <w:r w:rsidR="00437481" w:rsidRPr="006E5EF7">
        <w:rPr>
          <w:rFonts w:asciiTheme="majorHAnsi" w:hAnsiTheme="majorHAnsi"/>
          <w:i/>
          <w:iCs/>
          <w:lang w:val="en-US"/>
        </w:rPr>
        <w:t>anging the Balance</w:t>
      </w:r>
      <w:r w:rsidR="005E54A5" w:rsidRPr="006E5EF7">
        <w:rPr>
          <w:rFonts w:asciiTheme="majorHAnsi" w:hAnsiTheme="majorHAnsi"/>
          <w:i/>
          <w:iCs/>
          <w:lang w:val="en-US"/>
        </w:rPr>
        <w:t>: Research Project Final Report</w:t>
      </w:r>
      <w:r w:rsidR="005E54A5" w:rsidRPr="006E5EF7">
        <w:rPr>
          <w:rFonts w:asciiTheme="majorHAnsi" w:hAnsiTheme="majorHAnsi"/>
          <w:lang w:val="en-US"/>
        </w:rPr>
        <w:t xml:space="preserve">, </w:t>
      </w:r>
      <w:r w:rsidR="00991BAE" w:rsidRPr="006E5EF7">
        <w:rPr>
          <w:rFonts w:asciiTheme="majorHAnsi" w:hAnsiTheme="majorHAnsi"/>
          <w:lang w:val="en-US"/>
        </w:rPr>
        <w:t>p</w:t>
      </w:r>
      <w:r w:rsidR="001D73EF" w:rsidRPr="006E5EF7">
        <w:rPr>
          <w:rFonts w:asciiTheme="majorHAnsi" w:hAnsiTheme="majorHAnsi"/>
          <w:lang w:val="en-US"/>
        </w:rPr>
        <w:t>.</w:t>
      </w:r>
      <w:r w:rsidR="000F15BA" w:rsidRPr="006E5EF7">
        <w:rPr>
          <w:rFonts w:asciiTheme="majorHAnsi" w:hAnsiTheme="majorHAnsi"/>
          <w:lang w:val="en-US"/>
        </w:rPr>
        <w:t xml:space="preserve"> </w:t>
      </w:r>
      <w:r w:rsidR="00991BAE" w:rsidRPr="006E5EF7">
        <w:rPr>
          <w:rFonts w:asciiTheme="majorHAnsi" w:hAnsiTheme="majorHAnsi"/>
          <w:lang w:val="en-US"/>
        </w:rPr>
        <w:t>8.</w:t>
      </w:r>
    </w:p>
  </w:footnote>
  <w:footnote w:id="44">
    <w:p w14:paraId="11213AF7" w14:textId="194EF153" w:rsidR="00B00C7C" w:rsidRPr="006E5EF7" w:rsidRDefault="00B00C7C" w:rsidP="006E5EF7">
      <w:pPr>
        <w:pStyle w:val="FootnoteText"/>
        <w:rPr>
          <w:rFonts w:asciiTheme="majorHAnsi" w:hAnsiTheme="majorHAnsi"/>
        </w:rPr>
      </w:pPr>
      <w:r w:rsidRPr="006E5EF7">
        <w:rPr>
          <w:rStyle w:val="FootnoteReference"/>
          <w:rFonts w:asciiTheme="majorHAnsi" w:hAnsiTheme="majorHAnsi"/>
        </w:rPr>
        <w:footnoteRef/>
      </w:r>
      <w:r w:rsidRPr="006E5EF7">
        <w:rPr>
          <w:rFonts w:asciiTheme="majorHAnsi" w:hAnsiTheme="majorHAnsi"/>
        </w:rPr>
        <w:t xml:space="preserve"> SNAICC (2012) </w:t>
      </w:r>
      <w:r w:rsidRPr="00D205DC">
        <w:rPr>
          <w:rFonts w:asciiTheme="majorHAnsi" w:hAnsiTheme="majorHAnsi"/>
          <w:i/>
          <w:iCs/>
        </w:rPr>
        <w:t>Opening Doors Through Partnerships: Practical approaches to developing genuine partnerships that address Aboriginal and Torres Strait Islander community needs</w:t>
      </w:r>
      <w:r w:rsidRPr="006E5EF7">
        <w:rPr>
          <w:rFonts w:asciiTheme="majorHAnsi" w:hAnsiTheme="majorHAnsi"/>
        </w:rPr>
        <w:t>.</w:t>
      </w:r>
      <w:r w:rsidR="00757B7A" w:rsidRPr="006E5EF7">
        <w:rPr>
          <w:rFonts w:asciiTheme="majorHAnsi" w:hAnsiTheme="majorHAnsi"/>
        </w:rPr>
        <w:t xml:space="preserve"> </w:t>
      </w:r>
      <w:r w:rsidR="001A6D53" w:rsidRPr="006E5EF7">
        <w:rPr>
          <w:rFonts w:asciiTheme="majorHAnsi" w:hAnsiTheme="majorHAnsi"/>
        </w:rPr>
        <w:t xml:space="preserve">Research report. Retrieved from: </w:t>
      </w:r>
      <w:hyperlink r:id="rId23" w:history="1">
        <w:r w:rsidR="00E755C9" w:rsidRPr="006E5EF7">
          <w:rPr>
            <w:rStyle w:val="Hyperlink"/>
            <w:rFonts w:asciiTheme="majorHAnsi" w:hAnsiTheme="majorHAnsi"/>
          </w:rPr>
          <w:t>https://www.snaicc.org.au/wp-content/uploads/2016/01/02804.pdf</w:t>
        </w:r>
      </w:hyperlink>
      <w:r w:rsidR="00E755C9" w:rsidRPr="006E5EF7">
        <w:rPr>
          <w:rFonts w:asciiTheme="majorHAnsi" w:hAnsiTheme="majorHAnsi"/>
        </w:rPr>
        <w:t xml:space="preserve"> </w:t>
      </w:r>
    </w:p>
  </w:footnote>
  <w:footnote w:id="45">
    <w:p w14:paraId="199317D6" w14:textId="4007C707" w:rsidR="00B00C7C" w:rsidRPr="006E5EF7" w:rsidRDefault="00B00C7C" w:rsidP="006E5EF7">
      <w:pPr>
        <w:pStyle w:val="FootnoteText"/>
        <w:rPr>
          <w:rFonts w:asciiTheme="majorHAnsi" w:hAnsiTheme="majorHAnsi"/>
        </w:rPr>
      </w:pPr>
      <w:r w:rsidRPr="006E5EF7">
        <w:rPr>
          <w:rStyle w:val="FootnoteReference"/>
          <w:rFonts w:asciiTheme="majorHAnsi" w:hAnsiTheme="majorHAnsi"/>
        </w:rPr>
        <w:footnoteRef/>
      </w:r>
      <w:r w:rsidRPr="006E5EF7">
        <w:rPr>
          <w:rFonts w:asciiTheme="majorHAnsi" w:hAnsiTheme="majorHAnsi"/>
        </w:rPr>
        <w:t xml:space="preserve"> </w:t>
      </w:r>
      <w:r w:rsidR="00D205DC" w:rsidRPr="006E5EF7">
        <w:rPr>
          <w:rFonts w:asciiTheme="majorHAnsi" w:hAnsiTheme="majorHAnsi"/>
        </w:rPr>
        <w:t>SNAICC (20</w:t>
      </w:r>
      <w:r w:rsidR="00247D91">
        <w:rPr>
          <w:rFonts w:asciiTheme="majorHAnsi" w:hAnsiTheme="majorHAnsi"/>
        </w:rPr>
        <w:t>20</w:t>
      </w:r>
      <w:r w:rsidR="00D205DC" w:rsidRPr="006E5EF7">
        <w:rPr>
          <w:rFonts w:asciiTheme="majorHAnsi" w:hAnsiTheme="majorHAnsi"/>
        </w:rPr>
        <w:t xml:space="preserve">) </w:t>
      </w:r>
      <w:r w:rsidR="006F37FE" w:rsidRPr="006F37FE">
        <w:rPr>
          <w:rFonts w:asciiTheme="majorHAnsi" w:hAnsiTheme="majorHAnsi"/>
          <w:i/>
          <w:iCs/>
        </w:rPr>
        <w:t>Creating Change Through Partnerships</w:t>
      </w:r>
      <w:r w:rsidR="00B00824">
        <w:rPr>
          <w:rFonts w:asciiTheme="majorHAnsi" w:hAnsiTheme="majorHAnsi"/>
          <w:i/>
          <w:iCs/>
        </w:rPr>
        <w:t xml:space="preserve">: </w:t>
      </w:r>
      <w:r w:rsidR="006F37FE" w:rsidRPr="006F37FE">
        <w:rPr>
          <w:rFonts w:asciiTheme="majorHAnsi" w:hAnsiTheme="majorHAnsi"/>
          <w:i/>
          <w:iCs/>
        </w:rPr>
        <w:t>An introductory guide to partnerships between Aboriginal and Torres Strait Islander and non-Indigenous organisations in child and family services</w:t>
      </w:r>
      <w:r w:rsidR="00D205DC" w:rsidRPr="006E5EF7">
        <w:rPr>
          <w:rFonts w:asciiTheme="majorHAnsi" w:hAnsiTheme="majorHAnsi"/>
        </w:rPr>
        <w:t>. Retrieved from:</w:t>
      </w:r>
      <w:r w:rsidR="006F37FE">
        <w:rPr>
          <w:rFonts w:asciiTheme="majorHAnsi" w:hAnsiTheme="majorHAnsi"/>
        </w:rPr>
        <w:t xml:space="preserve"> </w:t>
      </w:r>
      <w:hyperlink r:id="rId24" w:history="1">
        <w:r w:rsidR="00DA3BCF" w:rsidRPr="00026B28">
          <w:rPr>
            <w:rStyle w:val="Hyperlink"/>
            <w:rFonts w:asciiTheme="majorHAnsi" w:hAnsiTheme="majorHAnsi"/>
          </w:rPr>
          <w:t>https://www.snaicc.org.au/wp-content/uploads/2020/02/1148_SNAICC_PartnershipBook_LR-Final.pdf</w:t>
        </w:r>
      </w:hyperlink>
      <w:r w:rsidR="00DA3BCF">
        <w:rPr>
          <w:rFonts w:asciiTheme="majorHAnsi" w:hAnsiTheme="majorHAnsi"/>
        </w:rPr>
        <w:t xml:space="preserve"> </w:t>
      </w:r>
    </w:p>
  </w:footnote>
  <w:footnote w:id="46">
    <w:p w14:paraId="53F75DE9" w14:textId="0D6BF12C" w:rsidR="00B00C7C" w:rsidRPr="006E5EF7" w:rsidRDefault="00B00C7C" w:rsidP="006E5EF7">
      <w:pPr>
        <w:pStyle w:val="FootnoteText"/>
        <w:rPr>
          <w:rFonts w:asciiTheme="majorHAnsi" w:hAnsiTheme="majorHAnsi"/>
        </w:rPr>
      </w:pPr>
      <w:r w:rsidRPr="006E5EF7">
        <w:rPr>
          <w:rStyle w:val="FootnoteReference"/>
          <w:rFonts w:asciiTheme="majorHAnsi" w:hAnsiTheme="majorHAnsi"/>
        </w:rPr>
        <w:footnoteRef/>
      </w:r>
      <w:r w:rsidRPr="006E5EF7">
        <w:rPr>
          <w:rFonts w:asciiTheme="majorHAnsi" w:hAnsiTheme="majorHAnsi"/>
        </w:rPr>
        <w:t xml:space="preserve"> </w:t>
      </w:r>
      <w:r w:rsidR="005B4CDF" w:rsidRPr="006E5EF7">
        <w:rPr>
          <w:rFonts w:asciiTheme="majorHAnsi" w:hAnsiTheme="majorHAnsi"/>
        </w:rPr>
        <w:t>SNAICC (20</w:t>
      </w:r>
      <w:r w:rsidR="005B4CDF">
        <w:rPr>
          <w:rFonts w:asciiTheme="majorHAnsi" w:hAnsiTheme="majorHAnsi"/>
        </w:rPr>
        <w:t>20</w:t>
      </w:r>
      <w:r w:rsidR="005B4CDF" w:rsidRPr="006E5EF7">
        <w:rPr>
          <w:rFonts w:asciiTheme="majorHAnsi" w:hAnsiTheme="majorHAnsi"/>
        </w:rPr>
        <w:t xml:space="preserve">) </w:t>
      </w:r>
      <w:r w:rsidR="00B00824" w:rsidRPr="00B00824">
        <w:rPr>
          <w:rFonts w:asciiTheme="majorHAnsi" w:hAnsiTheme="majorHAnsi"/>
          <w:i/>
          <w:iCs/>
        </w:rPr>
        <w:t>Applying for Funding for Aboriginal and Torres Strait Islander Child and Family Services</w:t>
      </w:r>
      <w:r w:rsidR="00B00824">
        <w:rPr>
          <w:rFonts w:asciiTheme="majorHAnsi" w:hAnsiTheme="majorHAnsi"/>
          <w:i/>
          <w:iCs/>
        </w:rPr>
        <w:t xml:space="preserve">: </w:t>
      </w:r>
      <w:r w:rsidR="00B00824" w:rsidRPr="00B00824">
        <w:rPr>
          <w:rFonts w:asciiTheme="majorHAnsi" w:hAnsiTheme="majorHAnsi"/>
          <w:i/>
          <w:iCs/>
        </w:rPr>
        <w:t>A guide to best practice partnerships between Aboriginal and Torres Strait Islander and non-Indigenous organisations</w:t>
      </w:r>
      <w:r w:rsidR="005B4CDF" w:rsidRPr="006E5EF7">
        <w:rPr>
          <w:rFonts w:asciiTheme="majorHAnsi" w:hAnsiTheme="majorHAnsi"/>
        </w:rPr>
        <w:t>. Retrieved from:</w:t>
      </w:r>
      <w:r w:rsidR="003B5957">
        <w:rPr>
          <w:rFonts w:asciiTheme="majorHAnsi" w:hAnsiTheme="majorHAnsi"/>
        </w:rPr>
        <w:t xml:space="preserve"> </w:t>
      </w:r>
      <w:hyperlink r:id="rId25" w:history="1">
        <w:r w:rsidR="003B5957" w:rsidRPr="00026B28">
          <w:rPr>
            <w:rStyle w:val="Hyperlink"/>
            <w:rFonts w:asciiTheme="majorHAnsi" w:hAnsiTheme="majorHAnsi"/>
          </w:rPr>
          <w:t>https://www.snaicc.org.au/wp-content/uploads/2023/09/200201_13_Applying-for-Funding-for-Services.pdf</w:t>
        </w:r>
      </w:hyperlink>
      <w:r w:rsidR="003B5957">
        <w:rPr>
          <w:rFonts w:asciiTheme="majorHAnsi" w:hAnsiTheme="majorHAnsi"/>
        </w:rPr>
        <w:t xml:space="preserve"> </w:t>
      </w:r>
    </w:p>
  </w:footnote>
  <w:footnote w:id="47">
    <w:p w14:paraId="78EC96B7" w14:textId="094F3092" w:rsidR="00B00C7C" w:rsidRPr="006E5EF7" w:rsidRDefault="00B00C7C" w:rsidP="006E5EF7">
      <w:pPr>
        <w:pStyle w:val="FootnoteText"/>
        <w:rPr>
          <w:rFonts w:asciiTheme="majorHAnsi" w:hAnsiTheme="majorHAnsi"/>
        </w:rPr>
      </w:pPr>
      <w:r w:rsidRPr="006E5EF7">
        <w:rPr>
          <w:rStyle w:val="FootnoteReference"/>
          <w:rFonts w:asciiTheme="majorHAnsi" w:hAnsiTheme="majorHAnsi"/>
        </w:rPr>
        <w:footnoteRef/>
      </w:r>
      <w:r w:rsidR="005622BB">
        <w:rPr>
          <w:rFonts w:asciiTheme="majorHAnsi" w:hAnsiTheme="majorHAnsi"/>
        </w:rPr>
        <w:t xml:space="preserve"> </w:t>
      </w:r>
      <w:r w:rsidR="005622BB" w:rsidRPr="006E5EF7">
        <w:rPr>
          <w:rFonts w:asciiTheme="majorHAnsi" w:hAnsiTheme="majorHAnsi"/>
        </w:rPr>
        <w:t>SNAICC (</w:t>
      </w:r>
      <w:r w:rsidR="005622BB">
        <w:rPr>
          <w:rFonts w:asciiTheme="majorHAnsi" w:hAnsiTheme="majorHAnsi"/>
        </w:rPr>
        <w:t>2014</w:t>
      </w:r>
      <w:r w:rsidR="005622BB" w:rsidRPr="006E5EF7">
        <w:rPr>
          <w:rFonts w:asciiTheme="majorHAnsi" w:hAnsiTheme="majorHAnsi"/>
        </w:rPr>
        <w:t xml:space="preserve">) </w:t>
      </w:r>
      <w:r w:rsidR="00C87BC3">
        <w:rPr>
          <w:rFonts w:asciiTheme="majorHAnsi" w:hAnsiTheme="majorHAnsi"/>
          <w:i/>
          <w:iCs/>
        </w:rPr>
        <w:t>Genuine Partnerships Audit Tool.</w:t>
      </w:r>
      <w:r w:rsidR="005622BB" w:rsidRPr="006E5EF7">
        <w:rPr>
          <w:rFonts w:asciiTheme="majorHAnsi" w:hAnsiTheme="majorHAnsi"/>
        </w:rPr>
        <w:t xml:space="preserve"> Retrieved from:</w:t>
      </w:r>
      <w:r w:rsidRPr="006E5EF7">
        <w:rPr>
          <w:rFonts w:asciiTheme="majorHAnsi" w:hAnsiTheme="majorHAnsi"/>
        </w:rPr>
        <w:t xml:space="preserve"> </w:t>
      </w:r>
      <w:hyperlink r:id="rId26" w:history="1">
        <w:r w:rsidR="00CC2727" w:rsidRPr="00026B28">
          <w:rPr>
            <w:rStyle w:val="Hyperlink"/>
            <w:rFonts w:asciiTheme="majorHAnsi" w:hAnsiTheme="majorHAnsi"/>
          </w:rPr>
          <w:t>https://www.snaicc.org.au/product/partnership-audit-tool-creating-change-partnerships-2014/</w:t>
        </w:r>
      </w:hyperlink>
      <w:r w:rsidR="00CC2727">
        <w:rPr>
          <w:rFonts w:asciiTheme="majorHAnsi" w:hAnsiTheme="majorHAnsi"/>
        </w:rPr>
        <w:t xml:space="preserve"> </w:t>
      </w:r>
    </w:p>
  </w:footnote>
  <w:footnote w:id="48">
    <w:p w14:paraId="40AF076B" w14:textId="2DE447CC" w:rsidR="001C254D" w:rsidRPr="006E5EF7" w:rsidRDefault="00CD6891" w:rsidP="006E5EF7">
      <w:pPr>
        <w:pStyle w:val="FootnoteText"/>
        <w:rPr>
          <w:rFonts w:asciiTheme="majorHAnsi" w:hAnsiTheme="majorHAnsi"/>
        </w:rPr>
      </w:pPr>
      <w:r w:rsidRPr="006E5EF7">
        <w:rPr>
          <w:rStyle w:val="FootnoteReference"/>
          <w:rFonts w:asciiTheme="majorHAnsi" w:hAnsiTheme="majorHAnsi"/>
        </w:rPr>
        <w:footnoteRef/>
      </w:r>
      <w:r w:rsidR="00B612A2" w:rsidRPr="006E5EF7">
        <w:rPr>
          <w:rFonts w:asciiTheme="majorHAnsi" w:hAnsiTheme="majorHAnsi"/>
        </w:rPr>
        <w:t xml:space="preserve"> AIFS (2021) </w:t>
      </w:r>
      <w:r w:rsidR="001C254D" w:rsidRPr="006E5EF7">
        <w:rPr>
          <w:rFonts w:asciiTheme="majorHAnsi" w:hAnsiTheme="majorHAnsi"/>
          <w:i/>
          <w:iCs/>
        </w:rPr>
        <w:t>Advancing partnerships with Aboriginal and Torres Strait Islander organisations,</w:t>
      </w:r>
      <w:r w:rsidR="001C254D" w:rsidRPr="006E5EF7">
        <w:rPr>
          <w:rFonts w:asciiTheme="majorHAnsi" w:hAnsiTheme="majorHAnsi"/>
        </w:rPr>
        <w:t xml:space="preserve"> Webinar presented by SNAICC, Kurbingui Youth and Family Development Ltd, and Mercy Community</w:t>
      </w:r>
      <w:r w:rsidR="00C82C05" w:rsidRPr="006E5EF7">
        <w:rPr>
          <w:rFonts w:asciiTheme="majorHAnsi" w:hAnsiTheme="majorHAnsi"/>
        </w:rPr>
        <w:t xml:space="preserve">. </w:t>
      </w:r>
      <w:r w:rsidR="0051336B" w:rsidRPr="006E5EF7">
        <w:rPr>
          <w:rFonts w:asciiTheme="majorHAnsi" w:hAnsiTheme="majorHAnsi"/>
        </w:rPr>
        <w:t>16 June 2021.</w:t>
      </w:r>
      <w:r w:rsidR="000D683C" w:rsidRPr="006E5EF7">
        <w:rPr>
          <w:rFonts w:asciiTheme="majorHAnsi" w:hAnsiTheme="majorHAnsi"/>
        </w:rPr>
        <w:t xml:space="preserve"> Retrieved from:</w:t>
      </w:r>
      <w:r w:rsidR="001C254D" w:rsidRPr="006E5EF7">
        <w:rPr>
          <w:rFonts w:asciiTheme="majorHAnsi" w:hAnsiTheme="majorHAnsi"/>
        </w:rPr>
        <w:t xml:space="preserve"> </w:t>
      </w:r>
    </w:p>
    <w:p w14:paraId="1EBA3BC4" w14:textId="15BC7522" w:rsidR="00CD6891" w:rsidRPr="006E5EF7" w:rsidRDefault="00CD6891" w:rsidP="006E5EF7">
      <w:pPr>
        <w:pStyle w:val="FootnoteText"/>
        <w:rPr>
          <w:rFonts w:asciiTheme="majorHAnsi" w:hAnsiTheme="majorHAnsi"/>
        </w:rPr>
      </w:pPr>
      <w:r w:rsidRPr="006E5EF7">
        <w:rPr>
          <w:rFonts w:asciiTheme="majorHAnsi" w:hAnsiTheme="majorHAnsi"/>
        </w:rPr>
        <w:t xml:space="preserve"> </w:t>
      </w:r>
      <w:hyperlink r:id="rId27" w:history="1">
        <w:r w:rsidRPr="006E5EF7">
          <w:rPr>
            <w:rStyle w:val="Hyperlink"/>
            <w:rFonts w:asciiTheme="majorHAnsi" w:hAnsiTheme="majorHAnsi"/>
          </w:rPr>
          <w:t>https://aifs.gov.au/webinars/advancing-partnerships-aboriginal-and-torres-strait-islander-organisations</w:t>
        </w:r>
      </w:hyperlink>
      <w:r w:rsidRPr="006E5EF7">
        <w:rPr>
          <w:rFonts w:asciiTheme="majorHAnsi" w:hAnsiTheme="majorHAnsi"/>
        </w:rPr>
        <w:t xml:space="preserve"> </w:t>
      </w:r>
    </w:p>
  </w:footnote>
  <w:footnote w:id="49">
    <w:p w14:paraId="581107FE" w14:textId="77777777" w:rsidR="00A27245" w:rsidRPr="006E5EF7" w:rsidRDefault="00A27245" w:rsidP="006E5EF7">
      <w:pPr>
        <w:pStyle w:val="FootnoteText"/>
        <w:rPr>
          <w:rFonts w:asciiTheme="majorHAnsi" w:hAnsiTheme="majorHAnsi"/>
        </w:rPr>
      </w:pPr>
      <w:r w:rsidRPr="006E5EF7">
        <w:rPr>
          <w:rStyle w:val="FootnoteReference"/>
          <w:rFonts w:asciiTheme="majorHAnsi" w:hAnsiTheme="majorHAnsi"/>
        </w:rPr>
        <w:footnoteRef/>
      </w:r>
      <w:r w:rsidRPr="006E5EF7">
        <w:rPr>
          <w:rFonts w:asciiTheme="majorHAnsi" w:hAnsiTheme="majorHAnsi"/>
        </w:rPr>
        <w:t xml:space="preserve"> Targets may vary based on individual jurisdictional contexts, including the capacity of ACCOs to meet service demand based on the targets and the parallel work of governments to support and invest in that capacity. </w:t>
      </w:r>
    </w:p>
  </w:footnote>
  <w:footnote w:id="50">
    <w:p w14:paraId="2CA621EE" w14:textId="69023BC7" w:rsidR="0055615F" w:rsidRPr="006E5EF7" w:rsidRDefault="0055615F"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w:t>
      </w:r>
      <w:r w:rsidRPr="006E5EF7">
        <w:rPr>
          <w:rFonts w:asciiTheme="majorHAnsi" w:hAnsiTheme="majorHAnsi"/>
          <w:lang w:val="en-US"/>
        </w:rPr>
        <w:t xml:space="preserve">Action 2g of the Aboriginal and Torres Strait Islander First Action Plan 2023-2026 (Safe and Supported) commits to reforming funding models and procurement policies to direct proportionate funding and address systemic barriers to support the growth of the ACCO sector. This best-practice </w:t>
      </w:r>
      <w:r w:rsidR="00076FE2">
        <w:rPr>
          <w:rFonts w:asciiTheme="majorHAnsi" w:hAnsiTheme="majorHAnsi"/>
          <w:lang w:val="en-US"/>
        </w:rPr>
        <w:t xml:space="preserve">example </w:t>
      </w:r>
      <w:r w:rsidRPr="006E5EF7">
        <w:rPr>
          <w:rFonts w:asciiTheme="majorHAnsi" w:hAnsiTheme="majorHAnsi"/>
          <w:lang w:val="en-US"/>
        </w:rPr>
        <w:t>action suggests options to reform funding processes and reduce barriers to the growth of the ACCO sector. It’s important that funding and reporting processes are robust and maintain accountability.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BD622" w14:textId="1B473335" w:rsidR="00CE1EBB" w:rsidRDefault="00506A10">
    <w:pPr>
      <w:pStyle w:val="Header"/>
    </w:pPr>
    <w:r>
      <w:rPr>
        <w:noProof/>
      </w:rPr>
      <mc:AlternateContent>
        <mc:Choice Requires="wps">
          <w:drawing>
            <wp:anchor distT="0" distB="0" distL="114300" distR="114300" simplePos="0" relativeHeight="251658247" behindDoc="1" locked="0" layoutInCell="0" allowOverlap="1" wp14:anchorId="45F2AB52" wp14:editId="30EECB4D">
              <wp:simplePos x="0" y="0"/>
              <wp:positionH relativeFrom="margin">
                <wp:align>center</wp:align>
              </wp:positionH>
              <wp:positionV relativeFrom="margin">
                <wp:align>center</wp:align>
              </wp:positionV>
              <wp:extent cx="5393055" cy="3235325"/>
              <wp:effectExtent l="0" t="0" r="0" b="0"/>
              <wp:wrapNone/>
              <wp:docPr id="1950412258" name="PowerPlusWaterMarkObject24678806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393055" cy="323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5D9703" w14:textId="77777777" w:rsidR="00506A10" w:rsidRDefault="00506A10" w:rsidP="00506A10">
                          <w:pPr>
                            <w:jc w:val="center"/>
                            <w:rPr>
                              <w:color w:val="D9D9D9" w:themeColor="background1" w:themeShade="D9"/>
                              <w:kern w:val="0"/>
                              <w:sz w:val="72"/>
                              <w:szCs w:val="72"/>
                              <w:lang w:val="en-GB"/>
                              <w14:textFill>
                                <w14:solidFill>
                                  <w14:schemeClr w14:val="bg1">
                                    <w14:alpha w14:val="50000"/>
                                    <w14:lumMod w14:val="85000"/>
                                  </w14:schemeClr>
                                </w14:solidFill>
                              </w14:textFill>
                              <w14:ligatures w14:val="none"/>
                            </w:rPr>
                          </w:pPr>
                          <w:r>
                            <w:rPr>
                              <w:color w:val="D9D9D9" w:themeColor="background1" w:themeShade="D9"/>
                              <w:sz w:val="72"/>
                              <w:szCs w:val="72"/>
                              <w:lang w:val="en-GB"/>
                              <w14:textFill>
                                <w14:solidFill>
                                  <w14:schemeClr w14:val="bg1">
                                    <w14:alpha w14:val="50000"/>
                                    <w14:lumMod w14:val="85000"/>
                                  </w14:scheme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5F2AB52" id="_x0000_t202" coordsize="21600,21600" o:spt="202" path="m,l,21600r21600,l21600,xe">
              <v:stroke joinstyle="miter"/>
              <v:path gradientshapeok="t" o:connecttype="rect"/>
            </v:shapetype>
            <v:shape id="PowerPlusWaterMarkObject246788069" o:spid="_x0000_s1026" type="#_x0000_t202" style="position:absolute;margin-left:0;margin-top:0;width:424.65pt;height:254.75pt;rotation:-45;z-index:-25165823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" o:allowincell="f" filled="f" stroked="f">
              <v:stroke joinstyle="round"/>
              <o:lock v:ext="edit" rotation="t" aspectratio="t" verticies="t" adjusthandles="t" grouping="t" shapetype="t"/>
              <v:textbox>
                <w:txbxContent>
                  <w:p w14:paraId="345D9703" w14:textId="77777777" w:rsidR="00506A10" w:rsidRDefault="00506A10" w:rsidP="00506A10">
                    <w:pPr>
                      <w:jc w:val="center"/>
                      <w:rPr>
                        <w:color w:val="D9D9D9" w:themeColor="background1" w:themeShade="D9"/>
                        <w:kern w:val="0"/>
                        <w:sz w:val="72"/>
                        <w:szCs w:val="72"/>
                        <w:lang w:val="en-GB"/>
                        <w14:textFill>
                          <w14:solidFill>
                            <w14:schemeClr w14:val="bg1">
                              <w14:alpha w14:val="50000"/>
                              <w14:lumMod w14:val="85000"/>
                            </w14:schemeClr>
                          </w14:solidFill>
                        </w14:textFill>
                        <w14:ligatures w14:val="none"/>
                      </w:rPr>
                    </w:pPr>
                    <w:r>
                      <w:rPr>
                        <w:color w:val="D9D9D9" w:themeColor="background1" w:themeShade="D9"/>
                        <w:sz w:val="72"/>
                        <w:szCs w:val="72"/>
                        <w:lang w:val="en-GB"/>
                        <w14:textFill>
                          <w14:solidFill>
                            <w14:schemeClr w14:val="bg1">
                              <w14:alpha w14:val="50000"/>
                              <w14:lumMod w14:val="85000"/>
                            </w14:scheme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8D0C0" w14:textId="5B3EE09E" w:rsidR="00255A41" w:rsidRDefault="00E23478">
    <w:pPr>
      <w:pStyle w:val="Header"/>
    </w:pPr>
    <w:r w:rsidRPr="00C85280">
      <w:rPr>
        <w:noProof/>
        <w:lang w:eastAsia="en-AU"/>
      </w:rPr>
      <w:drawing>
        <wp:anchor distT="0" distB="0" distL="114300" distR="114300" simplePos="0" relativeHeight="251658244" behindDoc="0" locked="0" layoutInCell="1" allowOverlap="1" wp14:anchorId="1713625C" wp14:editId="163BF2EE">
          <wp:simplePos x="0" y="0"/>
          <wp:positionH relativeFrom="page">
            <wp:posOffset>8890</wp:posOffset>
          </wp:positionH>
          <wp:positionV relativeFrom="paragraph">
            <wp:posOffset>0</wp:posOffset>
          </wp:positionV>
          <wp:extent cx="7549568" cy="1011382"/>
          <wp:effectExtent l="0" t="0" r="0" b="0"/>
          <wp:wrapNone/>
          <wp:docPr id="455366604" name="Picture 4553666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343824" name="Picture 202334382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9568" cy="101138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AB9AC" w14:textId="0D8B1435" w:rsidR="00382FC5" w:rsidRDefault="00506A10">
    <w:pPr>
      <w:pStyle w:val="Header"/>
    </w:pPr>
    <w:r>
      <w:rPr>
        <w:noProof/>
      </w:rPr>
      <mc:AlternateContent>
        <mc:Choice Requires="wps">
          <w:drawing>
            <wp:anchor distT="0" distB="0" distL="114300" distR="114300" simplePos="0" relativeHeight="251658250" behindDoc="1" locked="0" layoutInCell="0" allowOverlap="1" wp14:anchorId="7C915C07" wp14:editId="65D14323">
              <wp:simplePos x="0" y="0"/>
              <wp:positionH relativeFrom="margin">
                <wp:align>center</wp:align>
              </wp:positionH>
              <wp:positionV relativeFrom="margin">
                <wp:align>center</wp:align>
              </wp:positionV>
              <wp:extent cx="5393055" cy="3235325"/>
              <wp:effectExtent l="0" t="0" r="0" b="0"/>
              <wp:wrapNone/>
              <wp:docPr id="1263422743" name="PowerPlusWaterMarkObject24678807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393055" cy="323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E29B5C" w14:textId="77777777" w:rsidR="00506A10" w:rsidRDefault="00506A10" w:rsidP="00506A10">
                          <w:pPr>
                            <w:jc w:val="center"/>
                            <w:rPr>
                              <w:color w:val="D9D9D9" w:themeColor="background1" w:themeShade="D9"/>
                              <w:kern w:val="0"/>
                              <w:sz w:val="72"/>
                              <w:szCs w:val="72"/>
                              <w:lang w:val="en-GB"/>
                              <w14:textFill>
                                <w14:solidFill>
                                  <w14:schemeClr w14:val="bg1">
                                    <w14:alpha w14:val="50000"/>
                                    <w14:lumMod w14:val="85000"/>
                                  </w14:schemeClr>
                                </w14:solidFill>
                              </w14:textFill>
                              <w14:ligatures w14:val="none"/>
                            </w:rPr>
                          </w:pPr>
                          <w:r>
                            <w:rPr>
                              <w:color w:val="D9D9D9" w:themeColor="background1" w:themeShade="D9"/>
                              <w:sz w:val="72"/>
                              <w:szCs w:val="72"/>
                              <w:lang w:val="en-GB"/>
                              <w14:textFill>
                                <w14:solidFill>
                                  <w14:schemeClr w14:val="bg1">
                                    <w14:alpha w14:val="50000"/>
                                    <w14:lumMod w14:val="85000"/>
                                  </w14:scheme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C915C07" id="_x0000_t202" coordsize="21600,21600" o:spt="202" path="m,l,21600r21600,l21600,xe">
              <v:stroke joinstyle="miter"/>
              <v:path gradientshapeok="t" o:connecttype="rect"/>
            </v:shapetype>
            <v:shape id="PowerPlusWaterMarkObject246788072" o:spid="_x0000_s1027" type="#_x0000_t202" style="position:absolute;margin-left:0;margin-top:0;width:424.65pt;height:254.75pt;rotation:-45;z-index:-25165823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" o:allowincell="f" filled="f" stroked="f">
              <v:stroke joinstyle="round"/>
              <o:lock v:ext="edit" rotation="t" aspectratio="t" verticies="t" adjusthandles="t" grouping="t" shapetype="t"/>
              <v:textbox>
                <w:txbxContent>
                  <w:p w14:paraId="23E29B5C" w14:textId="77777777" w:rsidR="00506A10" w:rsidRDefault="00506A10" w:rsidP="00506A10">
                    <w:pPr>
                      <w:jc w:val="center"/>
                      <w:rPr>
                        <w:color w:val="D9D9D9" w:themeColor="background1" w:themeShade="D9"/>
                        <w:kern w:val="0"/>
                        <w:sz w:val="72"/>
                        <w:szCs w:val="72"/>
                        <w:lang w:val="en-GB"/>
                        <w14:textFill>
                          <w14:solidFill>
                            <w14:schemeClr w14:val="bg1">
                              <w14:alpha w14:val="50000"/>
                              <w14:lumMod w14:val="85000"/>
                            </w14:schemeClr>
                          </w14:solidFill>
                        </w14:textFill>
                        <w14:ligatures w14:val="none"/>
                      </w:rPr>
                    </w:pPr>
                    <w:r>
                      <w:rPr>
                        <w:color w:val="D9D9D9" w:themeColor="background1" w:themeShade="D9"/>
                        <w:sz w:val="72"/>
                        <w:szCs w:val="72"/>
                        <w:lang w:val="en-GB"/>
                        <w14:textFill>
                          <w14:solidFill>
                            <w14:schemeClr w14:val="bg1">
                              <w14:alpha w14:val="50000"/>
                              <w14:lumMod w14:val="85000"/>
                            </w14:scheme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82FA7" w14:textId="72D43864" w:rsidR="003E6DB0" w:rsidRDefault="00506A10">
    <w:pPr>
      <w:pStyle w:val="Header"/>
    </w:pPr>
    <w:r>
      <w:rPr>
        <w:noProof/>
      </w:rPr>
      <mc:AlternateContent>
        <mc:Choice Requires="wps">
          <w:drawing>
            <wp:anchor distT="0" distB="0" distL="114300" distR="114300" simplePos="0" relativeHeight="251658251" behindDoc="1" locked="0" layoutInCell="0" allowOverlap="1" wp14:anchorId="5FF83BF5" wp14:editId="7F5A56D6">
              <wp:simplePos x="0" y="0"/>
              <wp:positionH relativeFrom="margin">
                <wp:align>center</wp:align>
              </wp:positionH>
              <wp:positionV relativeFrom="margin">
                <wp:align>center</wp:align>
              </wp:positionV>
              <wp:extent cx="5393055" cy="3235325"/>
              <wp:effectExtent l="0" t="0" r="0" b="0"/>
              <wp:wrapNone/>
              <wp:docPr id="1090895783" name="PowerPlusWaterMarkObject24678807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393055" cy="323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9ABC0D" w14:textId="6DC776DA" w:rsidR="00506A10" w:rsidRDefault="00506A10" w:rsidP="00C62775">
                          <w:pPr>
                            <w:rPr>
                              <w:color w:val="D9D9D9" w:themeColor="background1" w:themeShade="D9"/>
                              <w:kern w:val="0"/>
                              <w:sz w:val="72"/>
                              <w:szCs w:val="72"/>
                              <w:lang w:val="en-GB"/>
                              <w14:textFill>
                                <w14:solidFill>
                                  <w14:schemeClr w14:val="bg1">
                                    <w14:alpha w14:val="50000"/>
                                    <w14:lumMod w14:val="85000"/>
                                  </w14:schemeClr>
                                </w14:solidFill>
                              </w14:textFill>
                              <w14:ligatures w14:val="none"/>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FF83BF5" id="_x0000_t202" coordsize="21600,21600" o:spt="202" path="m,l,21600r21600,l21600,xe">
              <v:stroke joinstyle="miter"/>
              <v:path gradientshapeok="t" o:connecttype="rect"/>
            </v:shapetype>
            <v:shape id="PowerPlusWaterMarkObject246788073" o:spid="_x0000_s1028" type="#_x0000_t202" style="position:absolute;margin-left:0;margin-top:0;width:424.65pt;height:254.75pt;rotation:-45;z-index:-25165822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" o:allowincell="f" filled="f" stroked="f">
              <v:stroke joinstyle="round"/>
              <o:lock v:ext="edit" rotation="t" aspectratio="t" verticies="t" adjusthandles="t" grouping="t" shapetype="t"/>
              <v:textbox>
                <w:txbxContent>
                  <w:p w14:paraId="359ABC0D" w14:textId="6DC776DA" w:rsidR="00506A10" w:rsidRDefault="00506A10" w:rsidP="00C62775">
                    <w:pPr>
                      <w:rPr>
                        <w:color w:val="D9D9D9" w:themeColor="background1" w:themeShade="D9"/>
                        <w:kern w:val="0"/>
                        <w:sz w:val="72"/>
                        <w:szCs w:val="72"/>
                        <w:lang w:val="en-GB"/>
                        <w14:textFill>
                          <w14:solidFill>
                            <w14:schemeClr w14:val="bg1">
                              <w14:alpha w14:val="50000"/>
                              <w14:lumMod w14:val="85000"/>
                            </w14:schemeClr>
                          </w14:solidFill>
                        </w14:textFill>
                        <w14:ligatures w14:val="none"/>
                      </w:rPr>
                    </w:pP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BD91F" w14:textId="15843FAA" w:rsidR="00831319" w:rsidRDefault="00506A10">
    <w:pPr>
      <w:pStyle w:val="Header"/>
    </w:pPr>
    <w:r>
      <w:rPr>
        <w:noProof/>
      </w:rPr>
      <mc:AlternateContent>
        <mc:Choice Requires="wps">
          <w:drawing>
            <wp:anchor distT="0" distB="0" distL="114300" distR="114300" simplePos="0" relativeHeight="251658249" behindDoc="1" locked="0" layoutInCell="0" allowOverlap="1" wp14:anchorId="2A08D118" wp14:editId="2157E5FF">
              <wp:simplePos x="0" y="0"/>
              <wp:positionH relativeFrom="margin">
                <wp:align>center</wp:align>
              </wp:positionH>
              <wp:positionV relativeFrom="margin">
                <wp:align>center</wp:align>
              </wp:positionV>
              <wp:extent cx="5393055" cy="3235325"/>
              <wp:effectExtent l="0" t="0" r="0" b="0"/>
              <wp:wrapNone/>
              <wp:docPr id="1451896742" name="PowerPlusWaterMarkObject24678807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393055" cy="323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C6B920" w14:textId="77777777" w:rsidR="00506A10" w:rsidRDefault="00506A10" w:rsidP="00506A10">
                          <w:pPr>
                            <w:jc w:val="center"/>
                            <w:rPr>
                              <w:color w:val="D9D9D9" w:themeColor="background1" w:themeShade="D9"/>
                              <w:kern w:val="0"/>
                              <w:sz w:val="72"/>
                              <w:szCs w:val="72"/>
                              <w:lang w:val="en-GB"/>
                              <w14:textFill>
                                <w14:solidFill>
                                  <w14:schemeClr w14:val="bg1">
                                    <w14:alpha w14:val="50000"/>
                                    <w14:lumMod w14:val="85000"/>
                                  </w14:schemeClr>
                                </w14:solidFill>
                              </w14:textFill>
                              <w14:ligatures w14:val="none"/>
                            </w:rPr>
                          </w:pPr>
                          <w:r>
                            <w:rPr>
                              <w:color w:val="D9D9D9" w:themeColor="background1" w:themeShade="D9"/>
                              <w:sz w:val="72"/>
                              <w:szCs w:val="72"/>
                              <w:lang w:val="en-GB"/>
                              <w14:textFill>
                                <w14:solidFill>
                                  <w14:schemeClr w14:val="bg1">
                                    <w14:alpha w14:val="50000"/>
                                    <w14:lumMod w14:val="85000"/>
                                  </w14:scheme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A08D118" id="_x0000_t202" coordsize="21600,21600" o:spt="202" path="m,l,21600r21600,l21600,xe">
              <v:stroke joinstyle="miter"/>
              <v:path gradientshapeok="t" o:connecttype="rect"/>
            </v:shapetype>
            <v:shape id="PowerPlusWaterMarkObject246788071" o:spid="_x0000_s1029" type="#_x0000_t202" style="position:absolute;margin-left:0;margin-top:0;width:424.65pt;height:254.75pt;rotation:-45;z-index:-25165823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" o:allowincell="f" filled="f" stroked="f">
              <v:stroke joinstyle="round"/>
              <o:lock v:ext="edit" rotation="t" aspectratio="t" verticies="t" adjusthandles="t" grouping="t" shapetype="t"/>
              <v:textbox>
                <w:txbxContent>
                  <w:p w14:paraId="2AC6B920" w14:textId="77777777" w:rsidR="00506A10" w:rsidRDefault="00506A10" w:rsidP="00506A10">
                    <w:pPr>
                      <w:jc w:val="center"/>
                      <w:rPr>
                        <w:color w:val="D9D9D9" w:themeColor="background1" w:themeShade="D9"/>
                        <w:kern w:val="0"/>
                        <w:sz w:val="72"/>
                        <w:szCs w:val="72"/>
                        <w:lang w:val="en-GB"/>
                        <w14:textFill>
                          <w14:solidFill>
                            <w14:schemeClr w14:val="bg1">
                              <w14:alpha w14:val="50000"/>
                              <w14:lumMod w14:val="85000"/>
                            </w14:schemeClr>
                          </w14:solidFill>
                        </w14:textFill>
                        <w14:ligatures w14:val="none"/>
                      </w:rPr>
                    </w:pPr>
                    <w:r>
                      <w:rPr>
                        <w:color w:val="D9D9D9" w:themeColor="background1" w:themeShade="D9"/>
                        <w:sz w:val="72"/>
                        <w:szCs w:val="72"/>
                        <w:lang w:val="en-GB"/>
                        <w14:textFill>
                          <w14:solidFill>
                            <w14:schemeClr w14:val="bg1">
                              <w14:alpha w14:val="50000"/>
                              <w14:lumMod w14:val="85000"/>
                            </w14:schemeClr>
                          </w14:solidFill>
                        </w14:textFill>
                      </w:rPr>
                      <w:t>DRAFT</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89AA0" w14:textId="40588430" w:rsidR="00CE1EBB" w:rsidRDefault="00506A10">
    <w:pPr>
      <w:pStyle w:val="Header"/>
    </w:pPr>
    <w:r>
      <w:rPr>
        <w:noProof/>
      </w:rPr>
      <mc:AlternateContent>
        <mc:Choice Requires="wps">
          <w:drawing>
            <wp:anchor distT="0" distB="0" distL="114300" distR="114300" simplePos="0" relativeHeight="251658253" behindDoc="1" locked="0" layoutInCell="0" allowOverlap="1" wp14:anchorId="680A634E" wp14:editId="2C13CD2E">
              <wp:simplePos x="0" y="0"/>
              <wp:positionH relativeFrom="margin">
                <wp:align>center</wp:align>
              </wp:positionH>
              <wp:positionV relativeFrom="margin">
                <wp:align>center</wp:align>
              </wp:positionV>
              <wp:extent cx="5393055" cy="3235325"/>
              <wp:effectExtent l="0" t="0" r="0" b="0"/>
              <wp:wrapNone/>
              <wp:docPr id="1519105347" name="PowerPlusWaterMarkObject246788075"/>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393055" cy="323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B9A0E2" w14:textId="77777777" w:rsidR="00506A10" w:rsidRDefault="00506A10" w:rsidP="00506A10">
                          <w:pPr>
                            <w:jc w:val="center"/>
                            <w:rPr>
                              <w:color w:val="D9D9D9" w:themeColor="background1" w:themeShade="D9"/>
                              <w:kern w:val="0"/>
                              <w:sz w:val="72"/>
                              <w:szCs w:val="72"/>
                              <w:lang w:val="en-GB"/>
                              <w14:textFill>
                                <w14:solidFill>
                                  <w14:schemeClr w14:val="bg1">
                                    <w14:alpha w14:val="50000"/>
                                    <w14:lumMod w14:val="85000"/>
                                  </w14:schemeClr>
                                </w14:solidFill>
                              </w14:textFill>
                              <w14:ligatures w14:val="none"/>
                            </w:rPr>
                          </w:pPr>
                          <w:r>
                            <w:rPr>
                              <w:color w:val="D9D9D9" w:themeColor="background1" w:themeShade="D9"/>
                              <w:sz w:val="72"/>
                              <w:szCs w:val="72"/>
                              <w:lang w:val="en-GB"/>
                              <w14:textFill>
                                <w14:solidFill>
                                  <w14:schemeClr w14:val="bg1">
                                    <w14:alpha w14:val="50000"/>
                                    <w14:lumMod w14:val="85000"/>
                                  </w14:scheme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80A634E" id="_x0000_t202" coordsize="21600,21600" o:spt="202" path="m,l,21600r21600,l21600,xe">
              <v:stroke joinstyle="miter"/>
              <v:path gradientshapeok="t" o:connecttype="rect"/>
            </v:shapetype>
            <v:shape id="PowerPlusWaterMarkObject246788075" o:spid="_x0000_s1030" type="#_x0000_t202" style="position:absolute;margin-left:0;margin-top:0;width:424.65pt;height:254.75pt;rotation:-45;z-index:-25165822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" o:allowincell="f" filled="f" stroked="f">
              <v:stroke joinstyle="round"/>
              <o:lock v:ext="edit" rotation="t" aspectratio="t" verticies="t" adjusthandles="t" grouping="t" shapetype="t"/>
              <v:textbox>
                <w:txbxContent>
                  <w:p w14:paraId="00B9A0E2" w14:textId="77777777" w:rsidR="00506A10" w:rsidRDefault="00506A10" w:rsidP="00506A10">
                    <w:pPr>
                      <w:jc w:val="center"/>
                      <w:rPr>
                        <w:color w:val="D9D9D9" w:themeColor="background1" w:themeShade="D9"/>
                        <w:kern w:val="0"/>
                        <w:sz w:val="72"/>
                        <w:szCs w:val="72"/>
                        <w:lang w:val="en-GB"/>
                        <w14:textFill>
                          <w14:solidFill>
                            <w14:schemeClr w14:val="bg1">
                              <w14:alpha w14:val="50000"/>
                              <w14:lumMod w14:val="85000"/>
                            </w14:schemeClr>
                          </w14:solidFill>
                        </w14:textFill>
                        <w14:ligatures w14:val="none"/>
                      </w:rPr>
                    </w:pPr>
                    <w:r>
                      <w:rPr>
                        <w:color w:val="D9D9D9" w:themeColor="background1" w:themeShade="D9"/>
                        <w:sz w:val="72"/>
                        <w:szCs w:val="72"/>
                        <w:lang w:val="en-GB"/>
                        <w14:textFill>
                          <w14:solidFill>
                            <w14:schemeClr w14:val="bg1">
                              <w14:alpha w14:val="50000"/>
                              <w14:lumMod w14:val="85000"/>
                            </w14:schemeClr>
                          </w14:solidFill>
                        </w14:textFill>
                      </w:rPr>
                      <w:t>DRAFT</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83FF3" w14:textId="1ED40785" w:rsidR="00CE1EBB" w:rsidRDefault="00506A10">
    <w:pPr>
      <w:pStyle w:val="Header"/>
    </w:pPr>
    <w:r>
      <w:rPr>
        <w:noProof/>
      </w:rPr>
      <mc:AlternateContent>
        <mc:Choice Requires="wps">
          <w:drawing>
            <wp:anchor distT="0" distB="0" distL="114300" distR="114300" simplePos="0" relativeHeight="251658254" behindDoc="1" locked="0" layoutInCell="0" allowOverlap="1" wp14:anchorId="425699D1" wp14:editId="38B1A6FC">
              <wp:simplePos x="0" y="0"/>
              <wp:positionH relativeFrom="margin">
                <wp:align>center</wp:align>
              </wp:positionH>
              <wp:positionV relativeFrom="margin">
                <wp:align>center</wp:align>
              </wp:positionV>
              <wp:extent cx="5393055" cy="3235325"/>
              <wp:effectExtent l="0" t="0" r="0" b="0"/>
              <wp:wrapNone/>
              <wp:docPr id="1390405113" name="PowerPlusWaterMarkObject246788076"/>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393055" cy="323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82A769" w14:textId="77777777" w:rsidR="00506A10" w:rsidRDefault="00506A10" w:rsidP="00506A10">
                          <w:pPr>
                            <w:jc w:val="center"/>
                            <w:rPr>
                              <w:color w:val="D9D9D9" w:themeColor="background1" w:themeShade="D9"/>
                              <w:kern w:val="0"/>
                              <w:sz w:val="72"/>
                              <w:szCs w:val="72"/>
                              <w:lang w:val="en-GB"/>
                              <w14:textFill>
                                <w14:solidFill>
                                  <w14:schemeClr w14:val="bg1">
                                    <w14:alpha w14:val="50000"/>
                                    <w14:lumMod w14:val="85000"/>
                                  </w14:schemeClr>
                                </w14:solidFill>
                              </w14:textFill>
                              <w14:ligatures w14:val="none"/>
                            </w:rPr>
                          </w:pPr>
                          <w:r>
                            <w:rPr>
                              <w:color w:val="D9D9D9" w:themeColor="background1" w:themeShade="D9"/>
                              <w:sz w:val="72"/>
                              <w:szCs w:val="72"/>
                              <w:lang w:val="en-GB"/>
                              <w14:textFill>
                                <w14:solidFill>
                                  <w14:schemeClr w14:val="bg1">
                                    <w14:alpha w14:val="50000"/>
                                    <w14:lumMod w14:val="85000"/>
                                  </w14:scheme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25699D1" id="_x0000_t202" coordsize="21600,21600" o:spt="202" path="m,l,21600r21600,l21600,xe">
              <v:stroke joinstyle="miter"/>
              <v:path gradientshapeok="t" o:connecttype="rect"/>
            </v:shapetype>
            <v:shape id="PowerPlusWaterMarkObject246788076" o:spid="_x0000_s1031" type="#_x0000_t202" style="position:absolute;margin-left:0;margin-top:0;width:424.65pt;height:254.75pt;rotation:-45;z-index:-25165822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" o:allowincell="f" filled="f" stroked="f">
              <v:stroke joinstyle="round"/>
              <o:lock v:ext="edit" rotation="t" aspectratio="t" verticies="t" adjusthandles="t" grouping="t" shapetype="t"/>
              <v:textbox>
                <w:txbxContent>
                  <w:p w14:paraId="0882A769" w14:textId="77777777" w:rsidR="00506A10" w:rsidRDefault="00506A10" w:rsidP="00506A10">
                    <w:pPr>
                      <w:jc w:val="center"/>
                      <w:rPr>
                        <w:color w:val="D9D9D9" w:themeColor="background1" w:themeShade="D9"/>
                        <w:kern w:val="0"/>
                        <w:sz w:val="72"/>
                        <w:szCs w:val="72"/>
                        <w:lang w:val="en-GB"/>
                        <w14:textFill>
                          <w14:solidFill>
                            <w14:schemeClr w14:val="bg1">
                              <w14:alpha w14:val="50000"/>
                              <w14:lumMod w14:val="85000"/>
                            </w14:schemeClr>
                          </w14:solidFill>
                        </w14:textFill>
                        <w14:ligatures w14:val="none"/>
                      </w:rPr>
                    </w:pPr>
                    <w:r>
                      <w:rPr>
                        <w:color w:val="D9D9D9" w:themeColor="background1" w:themeShade="D9"/>
                        <w:sz w:val="72"/>
                        <w:szCs w:val="72"/>
                        <w:lang w:val="en-GB"/>
                        <w14:textFill>
                          <w14:solidFill>
                            <w14:schemeClr w14:val="bg1">
                              <w14:alpha w14:val="50000"/>
                              <w14:lumMod w14:val="85000"/>
                            </w14:schemeClr>
                          </w14:solidFill>
                        </w14:textFill>
                      </w:rPr>
                      <w:t>DRAFT</w:t>
                    </w: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28791" w14:textId="2B92F89E" w:rsidR="00B26B3A" w:rsidRDefault="00506A10">
    <w:pPr>
      <w:pStyle w:val="Header"/>
    </w:pPr>
    <w:r>
      <w:rPr>
        <w:noProof/>
      </w:rPr>
      <mc:AlternateContent>
        <mc:Choice Requires="wps">
          <w:drawing>
            <wp:anchor distT="0" distB="0" distL="114300" distR="114300" simplePos="0" relativeHeight="251658252" behindDoc="1" locked="0" layoutInCell="0" allowOverlap="1" wp14:anchorId="35F09F16" wp14:editId="5EE8A0EE">
              <wp:simplePos x="0" y="0"/>
              <wp:positionH relativeFrom="margin">
                <wp:align>center</wp:align>
              </wp:positionH>
              <wp:positionV relativeFrom="margin">
                <wp:align>center</wp:align>
              </wp:positionV>
              <wp:extent cx="5393055" cy="3235325"/>
              <wp:effectExtent l="0" t="0" r="0" b="0"/>
              <wp:wrapNone/>
              <wp:docPr id="572327717" name="PowerPlusWaterMarkObject24678807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393055" cy="323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FE555D" w14:textId="1F147C24" w:rsidR="00506A10" w:rsidRDefault="00506A10" w:rsidP="00506A10">
                          <w:pPr>
                            <w:jc w:val="center"/>
                            <w:rPr>
                              <w:color w:val="D9D9D9" w:themeColor="background1" w:themeShade="D9"/>
                              <w:kern w:val="0"/>
                              <w:sz w:val="72"/>
                              <w:szCs w:val="72"/>
                              <w:lang w:val="en-GB"/>
                              <w14:textFill>
                                <w14:solidFill>
                                  <w14:schemeClr w14:val="bg1">
                                    <w14:alpha w14:val="50000"/>
                                    <w14:lumMod w14:val="85000"/>
                                  </w14:schemeClr>
                                </w14:solidFill>
                              </w14:textFill>
                              <w14:ligatures w14:val="none"/>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5F09F16" id="_x0000_t202" coordsize="21600,21600" o:spt="202" path="m,l,21600r21600,l21600,xe">
              <v:stroke joinstyle="miter"/>
              <v:path gradientshapeok="t" o:connecttype="rect"/>
            </v:shapetype>
            <v:shape id="PowerPlusWaterMarkObject246788074" o:spid="_x0000_s1032" type="#_x0000_t202" style="position:absolute;margin-left:0;margin-top:0;width:424.65pt;height:254.75pt;rotation:-45;z-index:-2516582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" o:allowincell="f" filled="f" stroked="f">
              <v:stroke joinstyle="round"/>
              <o:lock v:ext="edit" rotation="t" aspectratio="t" verticies="t" adjusthandles="t" grouping="t" shapetype="t"/>
              <v:textbox>
                <w:txbxContent>
                  <w:p w14:paraId="7BFE555D" w14:textId="1F147C24" w:rsidR="00506A10" w:rsidRDefault="00506A10" w:rsidP="00506A10">
                    <w:pPr>
                      <w:jc w:val="center"/>
                      <w:rPr>
                        <w:color w:val="D9D9D9" w:themeColor="background1" w:themeShade="D9"/>
                        <w:kern w:val="0"/>
                        <w:sz w:val="72"/>
                        <w:szCs w:val="72"/>
                        <w:lang w:val="en-GB"/>
                        <w14:textFill>
                          <w14:solidFill>
                            <w14:schemeClr w14:val="bg1">
                              <w14:alpha w14:val="50000"/>
                              <w14:lumMod w14:val="85000"/>
                            </w14:schemeClr>
                          </w14:solidFill>
                        </w14:textFill>
                        <w14:ligatures w14:val="none"/>
                      </w:rPr>
                    </w:pP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3098F"/>
    <w:multiLevelType w:val="multilevel"/>
    <w:tmpl w:val="C65EB0DC"/>
    <w:lvl w:ilvl="0">
      <w:start w:val="6"/>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48A4C4D"/>
    <w:multiLevelType w:val="multilevel"/>
    <w:tmpl w:val="D09EF93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4E37E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A174C0"/>
    <w:multiLevelType w:val="multilevel"/>
    <w:tmpl w:val="BC848F6C"/>
    <w:lvl w:ilvl="0">
      <w:start w:val="1"/>
      <w:numFmt w:val="bullet"/>
      <w:lvlText w:val=""/>
      <w:lvlJc w:val="left"/>
      <w:pPr>
        <w:ind w:left="360" w:hanging="360"/>
      </w:pPr>
      <w:rPr>
        <w:rFonts w:ascii="Symbol" w:hAnsi="Symbol" w:hint="default"/>
        <w:sz w:val="24"/>
        <w:szCs w:val="24"/>
      </w:rPr>
    </w:lvl>
    <w:lvl w:ilvl="1">
      <w:start w:val="1"/>
      <w:numFmt w:val="decimal"/>
      <w:isLgl/>
      <w:lvlText w:val="%1.%2"/>
      <w:lvlJc w:val="left"/>
      <w:pPr>
        <w:ind w:left="720" w:hanging="720"/>
      </w:pPr>
      <w:rPr>
        <w:rFonts w:ascii="Gill Sans Nova" w:hAnsi="Gill Sans Nova" w:hint="default"/>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07CE2740"/>
    <w:multiLevelType w:val="hybridMultilevel"/>
    <w:tmpl w:val="D2CA114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A5B6649"/>
    <w:multiLevelType w:val="multilevel"/>
    <w:tmpl w:val="98B2602A"/>
    <w:lvl w:ilvl="0">
      <w:start w:val="17"/>
      <w:numFmt w:val="decimal"/>
      <w:lvlText w:val="%1"/>
      <w:lvlJc w:val="left"/>
      <w:pPr>
        <w:ind w:left="408" w:hanging="408"/>
      </w:pPr>
      <w:rPr>
        <w:rFonts w:hint="default"/>
      </w:rPr>
    </w:lvl>
    <w:lvl w:ilvl="1">
      <w:start w:val="1"/>
      <w:numFmt w:val="decimal"/>
      <w:lvlText w:val="%1.%2"/>
      <w:lvlJc w:val="left"/>
      <w:pPr>
        <w:ind w:left="1593" w:hanging="720"/>
      </w:pPr>
      <w:rPr>
        <w:rFonts w:hint="default"/>
      </w:rPr>
    </w:lvl>
    <w:lvl w:ilvl="2">
      <w:start w:val="1"/>
      <w:numFmt w:val="decimal"/>
      <w:lvlText w:val="%1.%2.%3"/>
      <w:lvlJc w:val="left"/>
      <w:pPr>
        <w:ind w:left="2466" w:hanging="720"/>
      </w:pPr>
      <w:rPr>
        <w:rFonts w:hint="default"/>
      </w:rPr>
    </w:lvl>
    <w:lvl w:ilvl="3">
      <w:start w:val="1"/>
      <w:numFmt w:val="decimal"/>
      <w:lvlText w:val="%1.%2.%3.%4"/>
      <w:lvlJc w:val="left"/>
      <w:pPr>
        <w:ind w:left="3699" w:hanging="1080"/>
      </w:pPr>
      <w:rPr>
        <w:rFonts w:hint="default"/>
      </w:rPr>
    </w:lvl>
    <w:lvl w:ilvl="4">
      <w:start w:val="1"/>
      <w:numFmt w:val="decimal"/>
      <w:lvlText w:val="%1.%2.%3.%4.%5"/>
      <w:lvlJc w:val="left"/>
      <w:pPr>
        <w:ind w:left="4572" w:hanging="1080"/>
      </w:pPr>
      <w:rPr>
        <w:rFonts w:hint="default"/>
      </w:rPr>
    </w:lvl>
    <w:lvl w:ilvl="5">
      <w:start w:val="1"/>
      <w:numFmt w:val="decimal"/>
      <w:lvlText w:val="%1.%2.%3.%4.%5.%6"/>
      <w:lvlJc w:val="left"/>
      <w:pPr>
        <w:ind w:left="5805" w:hanging="1440"/>
      </w:pPr>
      <w:rPr>
        <w:rFonts w:hint="default"/>
      </w:rPr>
    </w:lvl>
    <w:lvl w:ilvl="6">
      <w:start w:val="1"/>
      <w:numFmt w:val="decimal"/>
      <w:lvlText w:val="%1.%2.%3.%4.%5.%6.%7"/>
      <w:lvlJc w:val="left"/>
      <w:pPr>
        <w:ind w:left="6678" w:hanging="1440"/>
      </w:pPr>
      <w:rPr>
        <w:rFonts w:hint="default"/>
      </w:rPr>
    </w:lvl>
    <w:lvl w:ilvl="7">
      <w:start w:val="1"/>
      <w:numFmt w:val="decimal"/>
      <w:lvlText w:val="%1.%2.%3.%4.%5.%6.%7.%8"/>
      <w:lvlJc w:val="left"/>
      <w:pPr>
        <w:ind w:left="7911" w:hanging="1800"/>
      </w:pPr>
      <w:rPr>
        <w:rFonts w:hint="default"/>
      </w:rPr>
    </w:lvl>
    <w:lvl w:ilvl="8">
      <w:start w:val="1"/>
      <w:numFmt w:val="decimal"/>
      <w:lvlText w:val="%1.%2.%3.%4.%5.%6.%7.%8.%9"/>
      <w:lvlJc w:val="left"/>
      <w:pPr>
        <w:ind w:left="9144" w:hanging="2160"/>
      </w:pPr>
      <w:rPr>
        <w:rFonts w:hint="default"/>
      </w:rPr>
    </w:lvl>
  </w:abstractNum>
  <w:abstractNum w:abstractNumId="6" w15:restartNumberingAfterBreak="0">
    <w:nsid w:val="0E126EBD"/>
    <w:multiLevelType w:val="hybridMultilevel"/>
    <w:tmpl w:val="D026C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5C0E4B"/>
    <w:multiLevelType w:val="multilevel"/>
    <w:tmpl w:val="D6700098"/>
    <w:lvl w:ilvl="0">
      <w:start w:val="1"/>
      <w:numFmt w:val="decimal"/>
      <w:lvlText w:val="%1."/>
      <w:lvlJc w:val="left"/>
      <w:pPr>
        <w:ind w:left="360" w:hanging="360"/>
      </w:pPr>
      <w:rPr>
        <w:b/>
        <w:bCs/>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 w15:restartNumberingAfterBreak="0">
    <w:nsid w:val="0F2E1434"/>
    <w:multiLevelType w:val="hybridMultilevel"/>
    <w:tmpl w:val="872C0634"/>
    <w:lvl w:ilvl="0" w:tplc="77009712">
      <w:start w:val="1"/>
      <w:numFmt w:val="bullet"/>
      <w:lvlText w:val=""/>
      <w:lvlJc w:val="left"/>
      <w:pPr>
        <w:ind w:left="720" w:hanging="360"/>
      </w:pPr>
      <w:rPr>
        <w:rFonts w:ascii="Symbol" w:hAnsi="Symbol"/>
      </w:rPr>
    </w:lvl>
    <w:lvl w:ilvl="1" w:tplc="37785D66">
      <w:start w:val="1"/>
      <w:numFmt w:val="bullet"/>
      <w:lvlText w:val=""/>
      <w:lvlJc w:val="left"/>
      <w:pPr>
        <w:ind w:left="720" w:hanging="360"/>
      </w:pPr>
      <w:rPr>
        <w:rFonts w:ascii="Symbol" w:hAnsi="Symbol"/>
      </w:rPr>
    </w:lvl>
    <w:lvl w:ilvl="2" w:tplc="71400720">
      <w:start w:val="1"/>
      <w:numFmt w:val="bullet"/>
      <w:lvlText w:val=""/>
      <w:lvlJc w:val="left"/>
      <w:pPr>
        <w:ind w:left="720" w:hanging="360"/>
      </w:pPr>
      <w:rPr>
        <w:rFonts w:ascii="Symbol" w:hAnsi="Symbol"/>
      </w:rPr>
    </w:lvl>
    <w:lvl w:ilvl="3" w:tplc="9F8AF4BE">
      <w:start w:val="1"/>
      <w:numFmt w:val="bullet"/>
      <w:lvlText w:val=""/>
      <w:lvlJc w:val="left"/>
      <w:pPr>
        <w:ind w:left="720" w:hanging="360"/>
      </w:pPr>
      <w:rPr>
        <w:rFonts w:ascii="Symbol" w:hAnsi="Symbol"/>
      </w:rPr>
    </w:lvl>
    <w:lvl w:ilvl="4" w:tplc="DD0471A6">
      <w:start w:val="1"/>
      <w:numFmt w:val="bullet"/>
      <w:lvlText w:val=""/>
      <w:lvlJc w:val="left"/>
      <w:pPr>
        <w:ind w:left="720" w:hanging="360"/>
      </w:pPr>
      <w:rPr>
        <w:rFonts w:ascii="Symbol" w:hAnsi="Symbol"/>
      </w:rPr>
    </w:lvl>
    <w:lvl w:ilvl="5" w:tplc="56849916">
      <w:start w:val="1"/>
      <w:numFmt w:val="bullet"/>
      <w:lvlText w:val=""/>
      <w:lvlJc w:val="left"/>
      <w:pPr>
        <w:ind w:left="720" w:hanging="360"/>
      </w:pPr>
      <w:rPr>
        <w:rFonts w:ascii="Symbol" w:hAnsi="Symbol"/>
      </w:rPr>
    </w:lvl>
    <w:lvl w:ilvl="6" w:tplc="8EAA8A94">
      <w:start w:val="1"/>
      <w:numFmt w:val="bullet"/>
      <w:lvlText w:val=""/>
      <w:lvlJc w:val="left"/>
      <w:pPr>
        <w:ind w:left="720" w:hanging="360"/>
      </w:pPr>
      <w:rPr>
        <w:rFonts w:ascii="Symbol" w:hAnsi="Symbol"/>
      </w:rPr>
    </w:lvl>
    <w:lvl w:ilvl="7" w:tplc="CF6849F6">
      <w:start w:val="1"/>
      <w:numFmt w:val="bullet"/>
      <w:lvlText w:val=""/>
      <w:lvlJc w:val="left"/>
      <w:pPr>
        <w:ind w:left="720" w:hanging="360"/>
      </w:pPr>
      <w:rPr>
        <w:rFonts w:ascii="Symbol" w:hAnsi="Symbol"/>
      </w:rPr>
    </w:lvl>
    <w:lvl w:ilvl="8" w:tplc="EF262BE6">
      <w:start w:val="1"/>
      <w:numFmt w:val="bullet"/>
      <w:lvlText w:val=""/>
      <w:lvlJc w:val="left"/>
      <w:pPr>
        <w:ind w:left="720" w:hanging="360"/>
      </w:pPr>
      <w:rPr>
        <w:rFonts w:ascii="Symbol" w:hAnsi="Symbol"/>
      </w:rPr>
    </w:lvl>
  </w:abstractNum>
  <w:abstractNum w:abstractNumId="9" w15:restartNumberingAfterBreak="0">
    <w:nsid w:val="10386E3A"/>
    <w:multiLevelType w:val="hybridMultilevel"/>
    <w:tmpl w:val="E0886E12"/>
    <w:lvl w:ilvl="0" w:tplc="FFFFFFFF">
      <w:start w:val="1"/>
      <w:numFmt w:val="bullet"/>
      <w:lvlText w:val=""/>
      <w:lvlJc w:val="left"/>
      <w:pPr>
        <w:ind w:left="360" w:hanging="360"/>
      </w:pPr>
      <w:rPr>
        <w:rFonts w:ascii="Symbol" w:hAnsi="Symbol" w:hint="default"/>
      </w:rPr>
    </w:lvl>
    <w:lvl w:ilvl="1" w:tplc="0C090017">
      <w:start w:val="1"/>
      <w:numFmt w:val="lowerLetter"/>
      <w:lvlText w:val="%2)"/>
      <w:lvlJc w:val="left"/>
      <w:pPr>
        <w:ind w:left="1080" w:hanging="360"/>
      </w:pPr>
    </w:lvl>
    <w:lvl w:ilvl="2" w:tplc="399091A4">
      <w:start w:val="1"/>
      <w:numFmt w:val="decimal"/>
      <w:lvlText w:val="%3."/>
      <w:lvlJc w:val="left"/>
      <w:pPr>
        <w:ind w:left="1800" w:hanging="360"/>
      </w:pPr>
      <w:rPr>
        <w:rFont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10BA729C"/>
    <w:multiLevelType w:val="hybridMultilevel"/>
    <w:tmpl w:val="5336B32A"/>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AB54EFC"/>
    <w:multiLevelType w:val="hybridMultilevel"/>
    <w:tmpl w:val="A20AE60A"/>
    <w:lvl w:ilvl="0" w:tplc="A020920C">
      <w:start w:val="1"/>
      <w:numFmt w:val="bullet"/>
      <w:lvlText w:val=""/>
      <w:lvlJc w:val="left"/>
      <w:pPr>
        <w:ind w:left="720" w:hanging="360"/>
      </w:pPr>
      <w:rPr>
        <w:rFonts w:ascii="Symbol" w:hAnsi="Symbol"/>
      </w:rPr>
    </w:lvl>
    <w:lvl w:ilvl="1" w:tplc="602A8F04">
      <w:start w:val="1"/>
      <w:numFmt w:val="bullet"/>
      <w:lvlText w:val=""/>
      <w:lvlJc w:val="left"/>
      <w:pPr>
        <w:ind w:left="720" w:hanging="360"/>
      </w:pPr>
      <w:rPr>
        <w:rFonts w:ascii="Symbol" w:hAnsi="Symbol"/>
      </w:rPr>
    </w:lvl>
    <w:lvl w:ilvl="2" w:tplc="2DB85A5E">
      <w:start w:val="1"/>
      <w:numFmt w:val="bullet"/>
      <w:lvlText w:val=""/>
      <w:lvlJc w:val="left"/>
      <w:pPr>
        <w:ind w:left="720" w:hanging="360"/>
      </w:pPr>
      <w:rPr>
        <w:rFonts w:ascii="Symbol" w:hAnsi="Symbol"/>
      </w:rPr>
    </w:lvl>
    <w:lvl w:ilvl="3" w:tplc="37148C22">
      <w:start w:val="1"/>
      <w:numFmt w:val="bullet"/>
      <w:lvlText w:val=""/>
      <w:lvlJc w:val="left"/>
      <w:pPr>
        <w:ind w:left="720" w:hanging="360"/>
      </w:pPr>
      <w:rPr>
        <w:rFonts w:ascii="Symbol" w:hAnsi="Symbol"/>
      </w:rPr>
    </w:lvl>
    <w:lvl w:ilvl="4" w:tplc="8CEC9E60">
      <w:start w:val="1"/>
      <w:numFmt w:val="bullet"/>
      <w:lvlText w:val=""/>
      <w:lvlJc w:val="left"/>
      <w:pPr>
        <w:ind w:left="720" w:hanging="360"/>
      </w:pPr>
      <w:rPr>
        <w:rFonts w:ascii="Symbol" w:hAnsi="Symbol"/>
      </w:rPr>
    </w:lvl>
    <w:lvl w:ilvl="5" w:tplc="71BCAB04">
      <w:start w:val="1"/>
      <w:numFmt w:val="bullet"/>
      <w:lvlText w:val=""/>
      <w:lvlJc w:val="left"/>
      <w:pPr>
        <w:ind w:left="720" w:hanging="360"/>
      </w:pPr>
      <w:rPr>
        <w:rFonts w:ascii="Symbol" w:hAnsi="Symbol"/>
      </w:rPr>
    </w:lvl>
    <w:lvl w:ilvl="6" w:tplc="4E9050F6">
      <w:start w:val="1"/>
      <w:numFmt w:val="bullet"/>
      <w:lvlText w:val=""/>
      <w:lvlJc w:val="left"/>
      <w:pPr>
        <w:ind w:left="720" w:hanging="360"/>
      </w:pPr>
      <w:rPr>
        <w:rFonts w:ascii="Symbol" w:hAnsi="Symbol"/>
      </w:rPr>
    </w:lvl>
    <w:lvl w:ilvl="7" w:tplc="54828F72">
      <w:start w:val="1"/>
      <w:numFmt w:val="bullet"/>
      <w:lvlText w:val=""/>
      <w:lvlJc w:val="left"/>
      <w:pPr>
        <w:ind w:left="720" w:hanging="360"/>
      </w:pPr>
      <w:rPr>
        <w:rFonts w:ascii="Symbol" w:hAnsi="Symbol"/>
      </w:rPr>
    </w:lvl>
    <w:lvl w:ilvl="8" w:tplc="95D0D2AE">
      <w:start w:val="1"/>
      <w:numFmt w:val="bullet"/>
      <w:lvlText w:val=""/>
      <w:lvlJc w:val="left"/>
      <w:pPr>
        <w:ind w:left="720" w:hanging="360"/>
      </w:pPr>
      <w:rPr>
        <w:rFonts w:ascii="Symbol" w:hAnsi="Symbol"/>
      </w:rPr>
    </w:lvl>
  </w:abstractNum>
  <w:abstractNum w:abstractNumId="12" w15:restartNumberingAfterBreak="0">
    <w:nsid w:val="1B443E23"/>
    <w:multiLevelType w:val="hybridMultilevel"/>
    <w:tmpl w:val="1CE015C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B8C765C"/>
    <w:multiLevelType w:val="multilevel"/>
    <w:tmpl w:val="D074A64A"/>
    <w:lvl w:ilvl="0">
      <w:start w:val="19"/>
      <w:numFmt w:val="decimal"/>
      <w:lvlText w:val="%1"/>
      <w:lvlJc w:val="left"/>
      <w:pPr>
        <w:ind w:left="408" w:hanging="408"/>
      </w:pPr>
      <w:rPr>
        <w:rFonts w:hint="default"/>
      </w:rPr>
    </w:lvl>
    <w:lvl w:ilvl="1">
      <w:start w:val="1"/>
      <w:numFmt w:val="decimal"/>
      <w:lvlText w:val="%1.%2"/>
      <w:lvlJc w:val="left"/>
      <w:pPr>
        <w:ind w:left="1593" w:hanging="720"/>
      </w:pPr>
      <w:rPr>
        <w:rFonts w:hint="default"/>
      </w:rPr>
    </w:lvl>
    <w:lvl w:ilvl="2">
      <w:start w:val="1"/>
      <w:numFmt w:val="decimal"/>
      <w:lvlText w:val="%1.%2.%3"/>
      <w:lvlJc w:val="left"/>
      <w:pPr>
        <w:ind w:left="2466" w:hanging="720"/>
      </w:pPr>
      <w:rPr>
        <w:rFonts w:hint="default"/>
      </w:rPr>
    </w:lvl>
    <w:lvl w:ilvl="3">
      <w:start w:val="1"/>
      <w:numFmt w:val="decimal"/>
      <w:lvlText w:val="%1.%2.%3.%4"/>
      <w:lvlJc w:val="left"/>
      <w:pPr>
        <w:ind w:left="3699" w:hanging="1080"/>
      </w:pPr>
      <w:rPr>
        <w:rFonts w:hint="default"/>
      </w:rPr>
    </w:lvl>
    <w:lvl w:ilvl="4">
      <w:start w:val="1"/>
      <w:numFmt w:val="decimal"/>
      <w:lvlText w:val="%1.%2.%3.%4.%5"/>
      <w:lvlJc w:val="left"/>
      <w:pPr>
        <w:ind w:left="4572" w:hanging="1080"/>
      </w:pPr>
      <w:rPr>
        <w:rFonts w:hint="default"/>
      </w:rPr>
    </w:lvl>
    <w:lvl w:ilvl="5">
      <w:start w:val="1"/>
      <w:numFmt w:val="decimal"/>
      <w:lvlText w:val="%1.%2.%3.%4.%5.%6"/>
      <w:lvlJc w:val="left"/>
      <w:pPr>
        <w:ind w:left="5805" w:hanging="1440"/>
      </w:pPr>
      <w:rPr>
        <w:rFonts w:hint="default"/>
      </w:rPr>
    </w:lvl>
    <w:lvl w:ilvl="6">
      <w:start w:val="1"/>
      <w:numFmt w:val="decimal"/>
      <w:lvlText w:val="%1.%2.%3.%4.%5.%6.%7"/>
      <w:lvlJc w:val="left"/>
      <w:pPr>
        <w:ind w:left="6678" w:hanging="1440"/>
      </w:pPr>
      <w:rPr>
        <w:rFonts w:hint="default"/>
      </w:rPr>
    </w:lvl>
    <w:lvl w:ilvl="7">
      <w:start w:val="1"/>
      <w:numFmt w:val="decimal"/>
      <w:lvlText w:val="%1.%2.%3.%4.%5.%6.%7.%8"/>
      <w:lvlJc w:val="left"/>
      <w:pPr>
        <w:ind w:left="7911" w:hanging="1800"/>
      </w:pPr>
      <w:rPr>
        <w:rFonts w:hint="default"/>
      </w:rPr>
    </w:lvl>
    <w:lvl w:ilvl="8">
      <w:start w:val="1"/>
      <w:numFmt w:val="decimal"/>
      <w:lvlText w:val="%1.%2.%3.%4.%5.%6.%7.%8.%9"/>
      <w:lvlJc w:val="left"/>
      <w:pPr>
        <w:ind w:left="9144" w:hanging="2160"/>
      </w:pPr>
      <w:rPr>
        <w:rFonts w:hint="default"/>
      </w:rPr>
    </w:lvl>
  </w:abstractNum>
  <w:abstractNum w:abstractNumId="14" w15:restartNumberingAfterBreak="0">
    <w:nsid w:val="1E776DD5"/>
    <w:multiLevelType w:val="multilevel"/>
    <w:tmpl w:val="CB64420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1F72F69"/>
    <w:multiLevelType w:val="hybridMultilevel"/>
    <w:tmpl w:val="045A593C"/>
    <w:lvl w:ilvl="0" w:tplc="ACCC8002">
      <w:start w:val="1"/>
      <w:numFmt w:val="bullet"/>
      <w:lvlText w:val=""/>
      <w:lvlJc w:val="left"/>
      <w:pPr>
        <w:ind w:left="720" w:hanging="360"/>
      </w:pPr>
      <w:rPr>
        <w:rFonts w:ascii="Symbol" w:hAnsi="Symbol"/>
      </w:rPr>
    </w:lvl>
    <w:lvl w:ilvl="1" w:tplc="52282004">
      <w:start w:val="1"/>
      <w:numFmt w:val="bullet"/>
      <w:lvlText w:val=""/>
      <w:lvlJc w:val="left"/>
      <w:pPr>
        <w:ind w:left="720" w:hanging="360"/>
      </w:pPr>
      <w:rPr>
        <w:rFonts w:ascii="Symbol" w:hAnsi="Symbol"/>
      </w:rPr>
    </w:lvl>
    <w:lvl w:ilvl="2" w:tplc="9DFEC39C">
      <w:start w:val="1"/>
      <w:numFmt w:val="bullet"/>
      <w:lvlText w:val=""/>
      <w:lvlJc w:val="left"/>
      <w:pPr>
        <w:ind w:left="720" w:hanging="360"/>
      </w:pPr>
      <w:rPr>
        <w:rFonts w:ascii="Symbol" w:hAnsi="Symbol"/>
      </w:rPr>
    </w:lvl>
    <w:lvl w:ilvl="3" w:tplc="B5424FCA">
      <w:start w:val="1"/>
      <w:numFmt w:val="bullet"/>
      <w:lvlText w:val=""/>
      <w:lvlJc w:val="left"/>
      <w:pPr>
        <w:ind w:left="720" w:hanging="360"/>
      </w:pPr>
      <w:rPr>
        <w:rFonts w:ascii="Symbol" w:hAnsi="Symbol"/>
      </w:rPr>
    </w:lvl>
    <w:lvl w:ilvl="4" w:tplc="8530E9E4">
      <w:start w:val="1"/>
      <w:numFmt w:val="bullet"/>
      <w:lvlText w:val=""/>
      <w:lvlJc w:val="left"/>
      <w:pPr>
        <w:ind w:left="720" w:hanging="360"/>
      </w:pPr>
      <w:rPr>
        <w:rFonts w:ascii="Symbol" w:hAnsi="Symbol"/>
      </w:rPr>
    </w:lvl>
    <w:lvl w:ilvl="5" w:tplc="5EA8CC98">
      <w:start w:val="1"/>
      <w:numFmt w:val="bullet"/>
      <w:lvlText w:val=""/>
      <w:lvlJc w:val="left"/>
      <w:pPr>
        <w:ind w:left="720" w:hanging="360"/>
      </w:pPr>
      <w:rPr>
        <w:rFonts w:ascii="Symbol" w:hAnsi="Symbol"/>
      </w:rPr>
    </w:lvl>
    <w:lvl w:ilvl="6" w:tplc="89D6622A">
      <w:start w:val="1"/>
      <w:numFmt w:val="bullet"/>
      <w:lvlText w:val=""/>
      <w:lvlJc w:val="left"/>
      <w:pPr>
        <w:ind w:left="720" w:hanging="360"/>
      </w:pPr>
      <w:rPr>
        <w:rFonts w:ascii="Symbol" w:hAnsi="Symbol"/>
      </w:rPr>
    </w:lvl>
    <w:lvl w:ilvl="7" w:tplc="445274D4">
      <w:start w:val="1"/>
      <w:numFmt w:val="bullet"/>
      <w:lvlText w:val=""/>
      <w:lvlJc w:val="left"/>
      <w:pPr>
        <w:ind w:left="720" w:hanging="360"/>
      </w:pPr>
      <w:rPr>
        <w:rFonts w:ascii="Symbol" w:hAnsi="Symbol"/>
      </w:rPr>
    </w:lvl>
    <w:lvl w:ilvl="8" w:tplc="761447CE">
      <w:start w:val="1"/>
      <w:numFmt w:val="bullet"/>
      <w:lvlText w:val=""/>
      <w:lvlJc w:val="left"/>
      <w:pPr>
        <w:ind w:left="720" w:hanging="360"/>
      </w:pPr>
      <w:rPr>
        <w:rFonts w:ascii="Symbol" w:hAnsi="Symbol"/>
      </w:rPr>
    </w:lvl>
  </w:abstractNum>
  <w:abstractNum w:abstractNumId="16" w15:restartNumberingAfterBreak="0">
    <w:nsid w:val="242C6B6A"/>
    <w:multiLevelType w:val="multilevel"/>
    <w:tmpl w:val="6302AF4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5B67A69"/>
    <w:multiLevelType w:val="hybridMultilevel"/>
    <w:tmpl w:val="C6240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6642A3"/>
    <w:multiLevelType w:val="hybridMultilevel"/>
    <w:tmpl w:val="341CA3F2"/>
    <w:lvl w:ilvl="0" w:tplc="2A28A7FA">
      <w:start w:val="1"/>
      <w:numFmt w:val="bullet"/>
      <w:lvlText w:val=""/>
      <w:lvlJc w:val="left"/>
      <w:pPr>
        <w:ind w:left="720" w:hanging="360"/>
      </w:pPr>
      <w:rPr>
        <w:rFonts w:ascii="Symbol" w:hAnsi="Symbol"/>
      </w:rPr>
    </w:lvl>
    <w:lvl w:ilvl="1" w:tplc="B5782C00">
      <w:start w:val="1"/>
      <w:numFmt w:val="bullet"/>
      <w:lvlText w:val=""/>
      <w:lvlJc w:val="left"/>
      <w:pPr>
        <w:ind w:left="720" w:hanging="360"/>
      </w:pPr>
      <w:rPr>
        <w:rFonts w:ascii="Symbol" w:hAnsi="Symbol"/>
      </w:rPr>
    </w:lvl>
    <w:lvl w:ilvl="2" w:tplc="7F428FA8">
      <w:start w:val="1"/>
      <w:numFmt w:val="bullet"/>
      <w:lvlText w:val=""/>
      <w:lvlJc w:val="left"/>
      <w:pPr>
        <w:ind w:left="720" w:hanging="360"/>
      </w:pPr>
      <w:rPr>
        <w:rFonts w:ascii="Symbol" w:hAnsi="Symbol"/>
      </w:rPr>
    </w:lvl>
    <w:lvl w:ilvl="3" w:tplc="BBCE84D4">
      <w:start w:val="1"/>
      <w:numFmt w:val="bullet"/>
      <w:lvlText w:val=""/>
      <w:lvlJc w:val="left"/>
      <w:pPr>
        <w:ind w:left="720" w:hanging="360"/>
      </w:pPr>
      <w:rPr>
        <w:rFonts w:ascii="Symbol" w:hAnsi="Symbol"/>
      </w:rPr>
    </w:lvl>
    <w:lvl w:ilvl="4" w:tplc="311EAAD6">
      <w:start w:val="1"/>
      <w:numFmt w:val="bullet"/>
      <w:lvlText w:val=""/>
      <w:lvlJc w:val="left"/>
      <w:pPr>
        <w:ind w:left="720" w:hanging="360"/>
      </w:pPr>
      <w:rPr>
        <w:rFonts w:ascii="Symbol" w:hAnsi="Symbol"/>
      </w:rPr>
    </w:lvl>
    <w:lvl w:ilvl="5" w:tplc="7BD2A226">
      <w:start w:val="1"/>
      <w:numFmt w:val="bullet"/>
      <w:lvlText w:val=""/>
      <w:lvlJc w:val="left"/>
      <w:pPr>
        <w:ind w:left="720" w:hanging="360"/>
      </w:pPr>
      <w:rPr>
        <w:rFonts w:ascii="Symbol" w:hAnsi="Symbol"/>
      </w:rPr>
    </w:lvl>
    <w:lvl w:ilvl="6" w:tplc="235E1B14">
      <w:start w:val="1"/>
      <w:numFmt w:val="bullet"/>
      <w:lvlText w:val=""/>
      <w:lvlJc w:val="left"/>
      <w:pPr>
        <w:ind w:left="720" w:hanging="360"/>
      </w:pPr>
      <w:rPr>
        <w:rFonts w:ascii="Symbol" w:hAnsi="Symbol"/>
      </w:rPr>
    </w:lvl>
    <w:lvl w:ilvl="7" w:tplc="409ADE34">
      <w:start w:val="1"/>
      <w:numFmt w:val="bullet"/>
      <w:lvlText w:val=""/>
      <w:lvlJc w:val="left"/>
      <w:pPr>
        <w:ind w:left="720" w:hanging="360"/>
      </w:pPr>
      <w:rPr>
        <w:rFonts w:ascii="Symbol" w:hAnsi="Symbol"/>
      </w:rPr>
    </w:lvl>
    <w:lvl w:ilvl="8" w:tplc="1D940B72">
      <w:start w:val="1"/>
      <w:numFmt w:val="bullet"/>
      <w:lvlText w:val=""/>
      <w:lvlJc w:val="left"/>
      <w:pPr>
        <w:ind w:left="720" w:hanging="360"/>
      </w:pPr>
      <w:rPr>
        <w:rFonts w:ascii="Symbol" w:hAnsi="Symbol"/>
      </w:rPr>
    </w:lvl>
  </w:abstractNum>
  <w:abstractNum w:abstractNumId="19" w15:restartNumberingAfterBreak="0">
    <w:nsid w:val="36C60274"/>
    <w:multiLevelType w:val="hybridMultilevel"/>
    <w:tmpl w:val="6688EF26"/>
    <w:lvl w:ilvl="0" w:tplc="D67021BE">
      <w:start w:val="1"/>
      <w:numFmt w:val="bullet"/>
      <w:lvlText w:val=""/>
      <w:lvlJc w:val="left"/>
      <w:pPr>
        <w:ind w:left="360" w:hanging="360"/>
      </w:pPr>
      <w:rPr>
        <w:rFonts w:ascii="Symbol" w:eastAsiaTheme="minorHAnsi" w:hAnsi="Symbol"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D13461C"/>
    <w:multiLevelType w:val="hybridMultilevel"/>
    <w:tmpl w:val="F222BB2A"/>
    <w:lvl w:ilvl="0" w:tplc="0C090001">
      <w:start w:val="1"/>
      <w:numFmt w:val="bullet"/>
      <w:lvlText w:val=""/>
      <w:lvlJc w:val="left"/>
      <w:pPr>
        <w:ind w:left="720" w:hanging="360"/>
      </w:pPr>
      <w:rPr>
        <w:rFonts w:ascii="Symbol" w:hAnsi="Symbol" w:hint="default"/>
      </w:rPr>
    </w:lvl>
    <w:lvl w:ilvl="1" w:tplc="DC2C1508">
      <w:numFmt w:val="bullet"/>
      <w:lvlText w:val="•"/>
      <w:lvlJc w:val="left"/>
      <w:pPr>
        <w:ind w:left="1440" w:hanging="360"/>
      </w:pPr>
      <w:rPr>
        <w:rFonts w:ascii="Gill Sans Nova" w:eastAsiaTheme="minorHAnsi" w:hAnsi="Gill Sans Nova" w:cs="Tahom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E0D2B83"/>
    <w:multiLevelType w:val="hybridMultilevel"/>
    <w:tmpl w:val="E97A98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3E1C7C3D"/>
    <w:multiLevelType w:val="hybridMultilevel"/>
    <w:tmpl w:val="8AEE44CA"/>
    <w:lvl w:ilvl="0" w:tplc="65247D8C">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3" w15:restartNumberingAfterBreak="0">
    <w:nsid w:val="42D34FC5"/>
    <w:multiLevelType w:val="multilevel"/>
    <w:tmpl w:val="D226891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3E7341E"/>
    <w:multiLevelType w:val="hybridMultilevel"/>
    <w:tmpl w:val="2D2438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56461B2"/>
    <w:multiLevelType w:val="multilevel"/>
    <w:tmpl w:val="7B303EC6"/>
    <w:lvl w:ilvl="0">
      <w:start w:val="20"/>
      <w:numFmt w:val="decimal"/>
      <w:lvlText w:val="%1"/>
      <w:lvlJc w:val="left"/>
      <w:pPr>
        <w:ind w:left="408" w:hanging="408"/>
      </w:pPr>
      <w:rPr>
        <w:rFonts w:hint="default"/>
      </w:rPr>
    </w:lvl>
    <w:lvl w:ilvl="1">
      <w:start w:val="1"/>
      <w:numFmt w:val="decimal"/>
      <w:lvlText w:val="%1.%2"/>
      <w:lvlJc w:val="left"/>
      <w:pPr>
        <w:ind w:left="1593" w:hanging="720"/>
      </w:pPr>
      <w:rPr>
        <w:rFonts w:hint="default"/>
      </w:rPr>
    </w:lvl>
    <w:lvl w:ilvl="2">
      <w:start w:val="1"/>
      <w:numFmt w:val="decimal"/>
      <w:lvlText w:val="%1.%2.%3"/>
      <w:lvlJc w:val="left"/>
      <w:pPr>
        <w:ind w:left="2466" w:hanging="720"/>
      </w:pPr>
      <w:rPr>
        <w:rFonts w:hint="default"/>
      </w:rPr>
    </w:lvl>
    <w:lvl w:ilvl="3">
      <w:start w:val="1"/>
      <w:numFmt w:val="decimal"/>
      <w:lvlText w:val="%1.%2.%3.%4"/>
      <w:lvlJc w:val="left"/>
      <w:pPr>
        <w:ind w:left="3699" w:hanging="1080"/>
      </w:pPr>
      <w:rPr>
        <w:rFonts w:hint="default"/>
      </w:rPr>
    </w:lvl>
    <w:lvl w:ilvl="4">
      <w:start w:val="1"/>
      <w:numFmt w:val="decimal"/>
      <w:lvlText w:val="%1.%2.%3.%4.%5"/>
      <w:lvlJc w:val="left"/>
      <w:pPr>
        <w:ind w:left="4572" w:hanging="1080"/>
      </w:pPr>
      <w:rPr>
        <w:rFonts w:hint="default"/>
      </w:rPr>
    </w:lvl>
    <w:lvl w:ilvl="5">
      <w:start w:val="1"/>
      <w:numFmt w:val="decimal"/>
      <w:lvlText w:val="%1.%2.%3.%4.%5.%6"/>
      <w:lvlJc w:val="left"/>
      <w:pPr>
        <w:ind w:left="5805" w:hanging="1440"/>
      </w:pPr>
      <w:rPr>
        <w:rFonts w:hint="default"/>
      </w:rPr>
    </w:lvl>
    <w:lvl w:ilvl="6">
      <w:start w:val="1"/>
      <w:numFmt w:val="decimal"/>
      <w:lvlText w:val="%1.%2.%3.%4.%5.%6.%7"/>
      <w:lvlJc w:val="left"/>
      <w:pPr>
        <w:ind w:left="6678" w:hanging="1440"/>
      </w:pPr>
      <w:rPr>
        <w:rFonts w:hint="default"/>
      </w:rPr>
    </w:lvl>
    <w:lvl w:ilvl="7">
      <w:start w:val="1"/>
      <w:numFmt w:val="decimal"/>
      <w:lvlText w:val="%1.%2.%3.%4.%5.%6.%7.%8"/>
      <w:lvlJc w:val="left"/>
      <w:pPr>
        <w:ind w:left="7911" w:hanging="1800"/>
      </w:pPr>
      <w:rPr>
        <w:rFonts w:hint="default"/>
      </w:rPr>
    </w:lvl>
    <w:lvl w:ilvl="8">
      <w:start w:val="1"/>
      <w:numFmt w:val="decimal"/>
      <w:lvlText w:val="%1.%2.%3.%4.%5.%6.%7.%8.%9"/>
      <w:lvlJc w:val="left"/>
      <w:pPr>
        <w:ind w:left="9144" w:hanging="2160"/>
      </w:pPr>
      <w:rPr>
        <w:rFonts w:hint="default"/>
      </w:rPr>
    </w:lvl>
  </w:abstractNum>
  <w:abstractNum w:abstractNumId="26" w15:restartNumberingAfterBreak="0">
    <w:nsid w:val="48290FA7"/>
    <w:multiLevelType w:val="multilevel"/>
    <w:tmpl w:val="442836D6"/>
    <w:lvl w:ilvl="0">
      <w:start w:val="18"/>
      <w:numFmt w:val="decimal"/>
      <w:lvlText w:val="%1"/>
      <w:lvlJc w:val="left"/>
      <w:pPr>
        <w:ind w:left="408" w:hanging="408"/>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4C1C1AEB"/>
    <w:multiLevelType w:val="multilevel"/>
    <w:tmpl w:val="DD1C2A78"/>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0D248F9"/>
    <w:multiLevelType w:val="multilevel"/>
    <w:tmpl w:val="5B1CB7E6"/>
    <w:lvl w:ilvl="0">
      <w:start w:val="1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3E42235"/>
    <w:multiLevelType w:val="hybridMultilevel"/>
    <w:tmpl w:val="32D6848C"/>
    <w:lvl w:ilvl="0" w:tplc="0C090001">
      <w:start w:val="1"/>
      <w:numFmt w:val="bullet"/>
      <w:lvlText w:val=""/>
      <w:lvlJc w:val="left"/>
      <w:pPr>
        <w:ind w:left="360" w:hanging="360"/>
      </w:pPr>
      <w:rPr>
        <w:rFonts w:ascii="Symbol" w:hAnsi="Symbol" w:hint="default"/>
      </w:rPr>
    </w:lvl>
    <w:lvl w:ilvl="1" w:tplc="0C090017">
      <w:start w:val="1"/>
      <w:numFmt w:val="lowerLetter"/>
      <w:lvlText w:val="%2)"/>
      <w:lvlJc w:val="left"/>
      <w:pPr>
        <w:ind w:left="1080" w:hanging="360"/>
      </w:p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50B48A6"/>
    <w:multiLevelType w:val="hybridMultilevel"/>
    <w:tmpl w:val="AC8616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5C462D19"/>
    <w:multiLevelType w:val="multilevel"/>
    <w:tmpl w:val="A3429886"/>
    <w:lvl w:ilvl="0">
      <w:start w:val="22"/>
      <w:numFmt w:val="decimal"/>
      <w:lvlText w:val="%1"/>
      <w:lvlJc w:val="left"/>
      <w:pPr>
        <w:ind w:left="408" w:hanging="408"/>
      </w:pPr>
      <w:rPr>
        <w:rFonts w:hint="default"/>
      </w:rPr>
    </w:lvl>
    <w:lvl w:ilvl="1">
      <w:start w:val="1"/>
      <w:numFmt w:val="decimal"/>
      <w:lvlText w:val="%1.%2"/>
      <w:lvlJc w:val="left"/>
      <w:pPr>
        <w:ind w:left="1593" w:hanging="720"/>
      </w:pPr>
      <w:rPr>
        <w:rFonts w:hint="default"/>
      </w:rPr>
    </w:lvl>
    <w:lvl w:ilvl="2">
      <w:start w:val="1"/>
      <w:numFmt w:val="decimal"/>
      <w:lvlText w:val="%1.%2.%3"/>
      <w:lvlJc w:val="left"/>
      <w:pPr>
        <w:ind w:left="2466" w:hanging="720"/>
      </w:pPr>
      <w:rPr>
        <w:rFonts w:hint="default"/>
      </w:rPr>
    </w:lvl>
    <w:lvl w:ilvl="3">
      <w:start w:val="1"/>
      <w:numFmt w:val="decimal"/>
      <w:lvlText w:val="%1.%2.%3.%4"/>
      <w:lvlJc w:val="left"/>
      <w:pPr>
        <w:ind w:left="3699" w:hanging="1080"/>
      </w:pPr>
      <w:rPr>
        <w:rFonts w:hint="default"/>
      </w:rPr>
    </w:lvl>
    <w:lvl w:ilvl="4">
      <w:start w:val="1"/>
      <w:numFmt w:val="decimal"/>
      <w:lvlText w:val="%1.%2.%3.%4.%5"/>
      <w:lvlJc w:val="left"/>
      <w:pPr>
        <w:ind w:left="4572" w:hanging="1080"/>
      </w:pPr>
      <w:rPr>
        <w:rFonts w:hint="default"/>
      </w:rPr>
    </w:lvl>
    <w:lvl w:ilvl="5">
      <w:start w:val="1"/>
      <w:numFmt w:val="decimal"/>
      <w:lvlText w:val="%1.%2.%3.%4.%5.%6"/>
      <w:lvlJc w:val="left"/>
      <w:pPr>
        <w:ind w:left="5805" w:hanging="1440"/>
      </w:pPr>
      <w:rPr>
        <w:rFonts w:hint="default"/>
      </w:rPr>
    </w:lvl>
    <w:lvl w:ilvl="6">
      <w:start w:val="1"/>
      <w:numFmt w:val="decimal"/>
      <w:lvlText w:val="%1.%2.%3.%4.%5.%6.%7"/>
      <w:lvlJc w:val="left"/>
      <w:pPr>
        <w:ind w:left="6678" w:hanging="1440"/>
      </w:pPr>
      <w:rPr>
        <w:rFonts w:hint="default"/>
      </w:rPr>
    </w:lvl>
    <w:lvl w:ilvl="7">
      <w:start w:val="1"/>
      <w:numFmt w:val="decimal"/>
      <w:lvlText w:val="%1.%2.%3.%4.%5.%6.%7.%8"/>
      <w:lvlJc w:val="left"/>
      <w:pPr>
        <w:ind w:left="7911" w:hanging="1800"/>
      </w:pPr>
      <w:rPr>
        <w:rFonts w:hint="default"/>
      </w:rPr>
    </w:lvl>
    <w:lvl w:ilvl="8">
      <w:start w:val="1"/>
      <w:numFmt w:val="decimal"/>
      <w:lvlText w:val="%1.%2.%3.%4.%5.%6.%7.%8.%9"/>
      <w:lvlJc w:val="left"/>
      <w:pPr>
        <w:ind w:left="9144" w:hanging="2160"/>
      </w:pPr>
      <w:rPr>
        <w:rFonts w:hint="default"/>
      </w:rPr>
    </w:lvl>
  </w:abstractNum>
  <w:abstractNum w:abstractNumId="32" w15:restartNumberingAfterBreak="0">
    <w:nsid w:val="63712518"/>
    <w:multiLevelType w:val="hybridMultilevel"/>
    <w:tmpl w:val="904642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79472AC"/>
    <w:multiLevelType w:val="hybridMultilevel"/>
    <w:tmpl w:val="E86E79F0"/>
    <w:lvl w:ilvl="0" w:tplc="7FFA160E">
      <w:start w:val="1"/>
      <w:numFmt w:val="bullet"/>
      <w:lvlText w:val=""/>
      <w:lvlJc w:val="left"/>
      <w:pPr>
        <w:ind w:left="720" w:hanging="360"/>
      </w:pPr>
      <w:rPr>
        <w:rFonts w:ascii="Symbol" w:hAnsi="Symbol"/>
      </w:rPr>
    </w:lvl>
    <w:lvl w:ilvl="1" w:tplc="922C457C">
      <w:start w:val="1"/>
      <w:numFmt w:val="bullet"/>
      <w:lvlText w:val=""/>
      <w:lvlJc w:val="left"/>
      <w:pPr>
        <w:ind w:left="720" w:hanging="360"/>
      </w:pPr>
      <w:rPr>
        <w:rFonts w:ascii="Symbol" w:hAnsi="Symbol"/>
      </w:rPr>
    </w:lvl>
    <w:lvl w:ilvl="2" w:tplc="F802FA9E">
      <w:start w:val="1"/>
      <w:numFmt w:val="bullet"/>
      <w:lvlText w:val=""/>
      <w:lvlJc w:val="left"/>
      <w:pPr>
        <w:ind w:left="720" w:hanging="360"/>
      </w:pPr>
      <w:rPr>
        <w:rFonts w:ascii="Symbol" w:hAnsi="Symbol"/>
      </w:rPr>
    </w:lvl>
    <w:lvl w:ilvl="3" w:tplc="06B81BFC">
      <w:start w:val="1"/>
      <w:numFmt w:val="bullet"/>
      <w:lvlText w:val=""/>
      <w:lvlJc w:val="left"/>
      <w:pPr>
        <w:ind w:left="720" w:hanging="360"/>
      </w:pPr>
      <w:rPr>
        <w:rFonts w:ascii="Symbol" w:hAnsi="Symbol"/>
      </w:rPr>
    </w:lvl>
    <w:lvl w:ilvl="4" w:tplc="E228C900">
      <w:start w:val="1"/>
      <w:numFmt w:val="bullet"/>
      <w:lvlText w:val=""/>
      <w:lvlJc w:val="left"/>
      <w:pPr>
        <w:ind w:left="720" w:hanging="360"/>
      </w:pPr>
      <w:rPr>
        <w:rFonts w:ascii="Symbol" w:hAnsi="Symbol"/>
      </w:rPr>
    </w:lvl>
    <w:lvl w:ilvl="5" w:tplc="B6A4268A">
      <w:start w:val="1"/>
      <w:numFmt w:val="bullet"/>
      <w:lvlText w:val=""/>
      <w:lvlJc w:val="left"/>
      <w:pPr>
        <w:ind w:left="720" w:hanging="360"/>
      </w:pPr>
      <w:rPr>
        <w:rFonts w:ascii="Symbol" w:hAnsi="Symbol"/>
      </w:rPr>
    </w:lvl>
    <w:lvl w:ilvl="6" w:tplc="EE70D69C">
      <w:start w:val="1"/>
      <w:numFmt w:val="bullet"/>
      <w:lvlText w:val=""/>
      <w:lvlJc w:val="left"/>
      <w:pPr>
        <w:ind w:left="720" w:hanging="360"/>
      </w:pPr>
      <w:rPr>
        <w:rFonts w:ascii="Symbol" w:hAnsi="Symbol"/>
      </w:rPr>
    </w:lvl>
    <w:lvl w:ilvl="7" w:tplc="BF966BAE">
      <w:start w:val="1"/>
      <w:numFmt w:val="bullet"/>
      <w:lvlText w:val=""/>
      <w:lvlJc w:val="left"/>
      <w:pPr>
        <w:ind w:left="720" w:hanging="360"/>
      </w:pPr>
      <w:rPr>
        <w:rFonts w:ascii="Symbol" w:hAnsi="Symbol"/>
      </w:rPr>
    </w:lvl>
    <w:lvl w:ilvl="8" w:tplc="677ED6D2">
      <w:start w:val="1"/>
      <w:numFmt w:val="bullet"/>
      <w:lvlText w:val=""/>
      <w:lvlJc w:val="left"/>
      <w:pPr>
        <w:ind w:left="720" w:hanging="360"/>
      </w:pPr>
      <w:rPr>
        <w:rFonts w:ascii="Symbol" w:hAnsi="Symbol"/>
      </w:rPr>
    </w:lvl>
  </w:abstractNum>
  <w:abstractNum w:abstractNumId="34" w15:restartNumberingAfterBreak="0">
    <w:nsid w:val="685851E6"/>
    <w:multiLevelType w:val="hybridMultilevel"/>
    <w:tmpl w:val="57C6AE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94600D6"/>
    <w:multiLevelType w:val="multilevel"/>
    <w:tmpl w:val="CE9E21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BDE6252"/>
    <w:multiLevelType w:val="hybridMultilevel"/>
    <w:tmpl w:val="4F2005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6D8A1DF6"/>
    <w:multiLevelType w:val="hybridMultilevel"/>
    <w:tmpl w:val="17FA2CD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720C0BA0"/>
    <w:multiLevelType w:val="hybridMultilevel"/>
    <w:tmpl w:val="7A5A3F20"/>
    <w:lvl w:ilvl="0" w:tplc="F83240C8">
      <w:start w:val="1"/>
      <w:numFmt w:val="bullet"/>
      <w:lvlText w:val=""/>
      <w:lvlJc w:val="left"/>
      <w:pPr>
        <w:ind w:left="720" w:hanging="360"/>
      </w:pPr>
      <w:rPr>
        <w:rFonts w:ascii="Symbol" w:hAnsi="Symbol"/>
      </w:rPr>
    </w:lvl>
    <w:lvl w:ilvl="1" w:tplc="99D2B860">
      <w:start w:val="1"/>
      <w:numFmt w:val="bullet"/>
      <w:lvlText w:val=""/>
      <w:lvlJc w:val="left"/>
      <w:pPr>
        <w:ind w:left="720" w:hanging="360"/>
      </w:pPr>
      <w:rPr>
        <w:rFonts w:ascii="Symbol" w:hAnsi="Symbol"/>
      </w:rPr>
    </w:lvl>
    <w:lvl w:ilvl="2" w:tplc="ADF65120">
      <w:start w:val="1"/>
      <w:numFmt w:val="bullet"/>
      <w:lvlText w:val=""/>
      <w:lvlJc w:val="left"/>
      <w:pPr>
        <w:ind w:left="720" w:hanging="360"/>
      </w:pPr>
      <w:rPr>
        <w:rFonts w:ascii="Symbol" w:hAnsi="Symbol"/>
      </w:rPr>
    </w:lvl>
    <w:lvl w:ilvl="3" w:tplc="937A2D56">
      <w:start w:val="1"/>
      <w:numFmt w:val="bullet"/>
      <w:lvlText w:val=""/>
      <w:lvlJc w:val="left"/>
      <w:pPr>
        <w:ind w:left="720" w:hanging="360"/>
      </w:pPr>
      <w:rPr>
        <w:rFonts w:ascii="Symbol" w:hAnsi="Symbol"/>
      </w:rPr>
    </w:lvl>
    <w:lvl w:ilvl="4" w:tplc="B8644D92">
      <w:start w:val="1"/>
      <w:numFmt w:val="bullet"/>
      <w:lvlText w:val=""/>
      <w:lvlJc w:val="left"/>
      <w:pPr>
        <w:ind w:left="720" w:hanging="360"/>
      </w:pPr>
      <w:rPr>
        <w:rFonts w:ascii="Symbol" w:hAnsi="Symbol"/>
      </w:rPr>
    </w:lvl>
    <w:lvl w:ilvl="5" w:tplc="3C840658">
      <w:start w:val="1"/>
      <w:numFmt w:val="bullet"/>
      <w:lvlText w:val=""/>
      <w:lvlJc w:val="left"/>
      <w:pPr>
        <w:ind w:left="720" w:hanging="360"/>
      </w:pPr>
      <w:rPr>
        <w:rFonts w:ascii="Symbol" w:hAnsi="Symbol"/>
      </w:rPr>
    </w:lvl>
    <w:lvl w:ilvl="6" w:tplc="9BFC9980">
      <w:start w:val="1"/>
      <w:numFmt w:val="bullet"/>
      <w:lvlText w:val=""/>
      <w:lvlJc w:val="left"/>
      <w:pPr>
        <w:ind w:left="720" w:hanging="360"/>
      </w:pPr>
      <w:rPr>
        <w:rFonts w:ascii="Symbol" w:hAnsi="Symbol"/>
      </w:rPr>
    </w:lvl>
    <w:lvl w:ilvl="7" w:tplc="28767C28">
      <w:start w:val="1"/>
      <w:numFmt w:val="bullet"/>
      <w:lvlText w:val=""/>
      <w:lvlJc w:val="left"/>
      <w:pPr>
        <w:ind w:left="720" w:hanging="360"/>
      </w:pPr>
      <w:rPr>
        <w:rFonts w:ascii="Symbol" w:hAnsi="Symbol"/>
      </w:rPr>
    </w:lvl>
    <w:lvl w:ilvl="8" w:tplc="AA3441CE">
      <w:start w:val="1"/>
      <w:numFmt w:val="bullet"/>
      <w:lvlText w:val=""/>
      <w:lvlJc w:val="left"/>
      <w:pPr>
        <w:ind w:left="720" w:hanging="360"/>
      </w:pPr>
      <w:rPr>
        <w:rFonts w:ascii="Symbol" w:hAnsi="Symbol"/>
      </w:rPr>
    </w:lvl>
  </w:abstractNum>
  <w:abstractNum w:abstractNumId="39" w15:restartNumberingAfterBreak="0">
    <w:nsid w:val="728B06B6"/>
    <w:multiLevelType w:val="hybridMultilevel"/>
    <w:tmpl w:val="3E18A34E"/>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FFFFFFFF">
      <w:start w:val="1"/>
      <w:numFmt w:val="decimal"/>
      <w:lvlText w:val="%3."/>
      <w:lvlJc w:val="left"/>
      <w:pPr>
        <w:ind w:left="1800" w:hanging="360"/>
      </w:pPr>
      <w:rPr>
        <w:rFont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72A747E2"/>
    <w:multiLevelType w:val="hybridMultilevel"/>
    <w:tmpl w:val="D440485C"/>
    <w:lvl w:ilvl="0" w:tplc="0C09000F">
      <w:start w:val="1"/>
      <w:numFmt w:val="decimal"/>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41" w15:restartNumberingAfterBreak="0">
    <w:nsid w:val="72AB532D"/>
    <w:multiLevelType w:val="multilevel"/>
    <w:tmpl w:val="32DC702C"/>
    <w:lvl w:ilvl="0">
      <w:start w:val="12"/>
      <w:numFmt w:val="decimal"/>
      <w:lvlText w:val="%1"/>
      <w:lvlJc w:val="left"/>
      <w:pPr>
        <w:ind w:left="408" w:hanging="408"/>
      </w:pPr>
      <w:rPr>
        <w:rFonts w:hint="default"/>
      </w:rPr>
    </w:lvl>
    <w:lvl w:ilvl="1">
      <w:start w:val="1"/>
      <w:numFmt w:val="decimal"/>
      <w:lvlText w:val="%1.%2"/>
      <w:lvlJc w:val="left"/>
      <w:pPr>
        <w:ind w:left="1593" w:hanging="720"/>
      </w:pPr>
      <w:rPr>
        <w:rFonts w:hint="default"/>
      </w:rPr>
    </w:lvl>
    <w:lvl w:ilvl="2">
      <w:start w:val="1"/>
      <w:numFmt w:val="decimal"/>
      <w:lvlText w:val="%1.%2.%3"/>
      <w:lvlJc w:val="left"/>
      <w:pPr>
        <w:ind w:left="2466" w:hanging="720"/>
      </w:pPr>
      <w:rPr>
        <w:rFonts w:hint="default"/>
      </w:rPr>
    </w:lvl>
    <w:lvl w:ilvl="3">
      <w:start w:val="1"/>
      <w:numFmt w:val="decimal"/>
      <w:lvlText w:val="%1.%2.%3.%4"/>
      <w:lvlJc w:val="left"/>
      <w:pPr>
        <w:ind w:left="3699" w:hanging="1080"/>
      </w:pPr>
      <w:rPr>
        <w:rFonts w:hint="default"/>
      </w:rPr>
    </w:lvl>
    <w:lvl w:ilvl="4">
      <w:start w:val="1"/>
      <w:numFmt w:val="decimal"/>
      <w:lvlText w:val="%1.%2.%3.%4.%5"/>
      <w:lvlJc w:val="left"/>
      <w:pPr>
        <w:ind w:left="4572" w:hanging="1080"/>
      </w:pPr>
      <w:rPr>
        <w:rFonts w:hint="default"/>
      </w:rPr>
    </w:lvl>
    <w:lvl w:ilvl="5">
      <w:start w:val="1"/>
      <w:numFmt w:val="decimal"/>
      <w:lvlText w:val="%1.%2.%3.%4.%5.%6"/>
      <w:lvlJc w:val="left"/>
      <w:pPr>
        <w:ind w:left="5805" w:hanging="1440"/>
      </w:pPr>
      <w:rPr>
        <w:rFonts w:hint="default"/>
      </w:rPr>
    </w:lvl>
    <w:lvl w:ilvl="6">
      <w:start w:val="1"/>
      <w:numFmt w:val="decimal"/>
      <w:lvlText w:val="%1.%2.%3.%4.%5.%6.%7"/>
      <w:lvlJc w:val="left"/>
      <w:pPr>
        <w:ind w:left="6678" w:hanging="1440"/>
      </w:pPr>
      <w:rPr>
        <w:rFonts w:hint="default"/>
      </w:rPr>
    </w:lvl>
    <w:lvl w:ilvl="7">
      <w:start w:val="1"/>
      <w:numFmt w:val="decimal"/>
      <w:lvlText w:val="%1.%2.%3.%4.%5.%6.%7.%8"/>
      <w:lvlJc w:val="left"/>
      <w:pPr>
        <w:ind w:left="7911" w:hanging="1800"/>
      </w:pPr>
      <w:rPr>
        <w:rFonts w:hint="default"/>
      </w:rPr>
    </w:lvl>
    <w:lvl w:ilvl="8">
      <w:start w:val="1"/>
      <w:numFmt w:val="decimal"/>
      <w:lvlText w:val="%1.%2.%3.%4.%5.%6.%7.%8.%9"/>
      <w:lvlJc w:val="left"/>
      <w:pPr>
        <w:ind w:left="9144" w:hanging="2160"/>
      </w:pPr>
      <w:rPr>
        <w:rFonts w:hint="default"/>
      </w:rPr>
    </w:lvl>
  </w:abstractNum>
  <w:abstractNum w:abstractNumId="42" w15:restartNumberingAfterBreak="0">
    <w:nsid w:val="73EF5CF3"/>
    <w:multiLevelType w:val="hybridMultilevel"/>
    <w:tmpl w:val="54165222"/>
    <w:lvl w:ilvl="0" w:tplc="0C090001">
      <w:start w:val="1"/>
      <w:numFmt w:val="bullet"/>
      <w:lvlText w:val=""/>
      <w:lvlJc w:val="left"/>
      <w:pPr>
        <w:ind w:left="2148" w:hanging="360"/>
      </w:pPr>
      <w:rPr>
        <w:rFonts w:ascii="Symbol" w:hAnsi="Symbol" w:hint="default"/>
      </w:rPr>
    </w:lvl>
    <w:lvl w:ilvl="1" w:tplc="0C090003">
      <w:start w:val="1"/>
      <w:numFmt w:val="bullet"/>
      <w:lvlText w:val="o"/>
      <w:lvlJc w:val="left"/>
      <w:pPr>
        <w:ind w:left="2868" w:hanging="360"/>
      </w:pPr>
      <w:rPr>
        <w:rFonts w:ascii="Courier New" w:hAnsi="Courier New" w:cs="Courier New" w:hint="default"/>
      </w:rPr>
    </w:lvl>
    <w:lvl w:ilvl="2" w:tplc="0C090005" w:tentative="1">
      <w:start w:val="1"/>
      <w:numFmt w:val="bullet"/>
      <w:lvlText w:val=""/>
      <w:lvlJc w:val="left"/>
      <w:pPr>
        <w:ind w:left="3588" w:hanging="360"/>
      </w:pPr>
      <w:rPr>
        <w:rFonts w:ascii="Wingdings" w:hAnsi="Wingdings" w:hint="default"/>
      </w:rPr>
    </w:lvl>
    <w:lvl w:ilvl="3" w:tplc="0C090001" w:tentative="1">
      <w:start w:val="1"/>
      <w:numFmt w:val="bullet"/>
      <w:lvlText w:val=""/>
      <w:lvlJc w:val="left"/>
      <w:pPr>
        <w:ind w:left="4308" w:hanging="360"/>
      </w:pPr>
      <w:rPr>
        <w:rFonts w:ascii="Symbol" w:hAnsi="Symbol" w:hint="default"/>
      </w:rPr>
    </w:lvl>
    <w:lvl w:ilvl="4" w:tplc="0C090003" w:tentative="1">
      <w:start w:val="1"/>
      <w:numFmt w:val="bullet"/>
      <w:lvlText w:val="o"/>
      <w:lvlJc w:val="left"/>
      <w:pPr>
        <w:ind w:left="5028" w:hanging="360"/>
      </w:pPr>
      <w:rPr>
        <w:rFonts w:ascii="Courier New" w:hAnsi="Courier New" w:cs="Courier New" w:hint="default"/>
      </w:rPr>
    </w:lvl>
    <w:lvl w:ilvl="5" w:tplc="0C090005" w:tentative="1">
      <w:start w:val="1"/>
      <w:numFmt w:val="bullet"/>
      <w:lvlText w:val=""/>
      <w:lvlJc w:val="left"/>
      <w:pPr>
        <w:ind w:left="5748" w:hanging="360"/>
      </w:pPr>
      <w:rPr>
        <w:rFonts w:ascii="Wingdings" w:hAnsi="Wingdings" w:hint="default"/>
      </w:rPr>
    </w:lvl>
    <w:lvl w:ilvl="6" w:tplc="0C090001" w:tentative="1">
      <w:start w:val="1"/>
      <w:numFmt w:val="bullet"/>
      <w:lvlText w:val=""/>
      <w:lvlJc w:val="left"/>
      <w:pPr>
        <w:ind w:left="6468" w:hanging="360"/>
      </w:pPr>
      <w:rPr>
        <w:rFonts w:ascii="Symbol" w:hAnsi="Symbol" w:hint="default"/>
      </w:rPr>
    </w:lvl>
    <w:lvl w:ilvl="7" w:tplc="0C090003" w:tentative="1">
      <w:start w:val="1"/>
      <w:numFmt w:val="bullet"/>
      <w:lvlText w:val="o"/>
      <w:lvlJc w:val="left"/>
      <w:pPr>
        <w:ind w:left="7188" w:hanging="360"/>
      </w:pPr>
      <w:rPr>
        <w:rFonts w:ascii="Courier New" w:hAnsi="Courier New" w:cs="Courier New" w:hint="default"/>
      </w:rPr>
    </w:lvl>
    <w:lvl w:ilvl="8" w:tplc="0C090005" w:tentative="1">
      <w:start w:val="1"/>
      <w:numFmt w:val="bullet"/>
      <w:lvlText w:val=""/>
      <w:lvlJc w:val="left"/>
      <w:pPr>
        <w:ind w:left="7908" w:hanging="360"/>
      </w:pPr>
      <w:rPr>
        <w:rFonts w:ascii="Wingdings" w:hAnsi="Wingdings" w:hint="default"/>
      </w:rPr>
    </w:lvl>
  </w:abstractNum>
  <w:abstractNum w:abstractNumId="43" w15:restartNumberingAfterBreak="0">
    <w:nsid w:val="742C0ED0"/>
    <w:multiLevelType w:val="hybridMultilevel"/>
    <w:tmpl w:val="A3708E1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98F24D3"/>
    <w:multiLevelType w:val="hybridMultilevel"/>
    <w:tmpl w:val="DED297F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79B01F3E"/>
    <w:multiLevelType w:val="multilevel"/>
    <w:tmpl w:val="6D8E6222"/>
    <w:lvl w:ilvl="0">
      <w:start w:val="23"/>
      <w:numFmt w:val="decimal"/>
      <w:lvlText w:val="%1"/>
      <w:lvlJc w:val="left"/>
      <w:pPr>
        <w:ind w:left="408" w:hanging="408"/>
      </w:pPr>
      <w:rPr>
        <w:rFonts w:hint="default"/>
      </w:rPr>
    </w:lvl>
    <w:lvl w:ilvl="1">
      <w:start w:val="1"/>
      <w:numFmt w:val="decimal"/>
      <w:lvlText w:val="%1.%2"/>
      <w:lvlJc w:val="left"/>
      <w:pPr>
        <w:ind w:left="1593" w:hanging="720"/>
      </w:pPr>
      <w:rPr>
        <w:rFonts w:hint="default"/>
      </w:rPr>
    </w:lvl>
    <w:lvl w:ilvl="2">
      <w:start w:val="1"/>
      <w:numFmt w:val="decimal"/>
      <w:lvlText w:val="%1.%2.%3"/>
      <w:lvlJc w:val="left"/>
      <w:pPr>
        <w:ind w:left="2466" w:hanging="720"/>
      </w:pPr>
      <w:rPr>
        <w:rFonts w:hint="default"/>
      </w:rPr>
    </w:lvl>
    <w:lvl w:ilvl="3">
      <w:start w:val="1"/>
      <w:numFmt w:val="decimal"/>
      <w:lvlText w:val="%1.%2.%3.%4"/>
      <w:lvlJc w:val="left"/>
      <w:pPr>
        <w:ind w:left="3699" w:hanging="1080"/>
      </w:pPr>
      <w:rPr>
        <w:rFonts w:hint="default"/>
      </w:rPr>
    </w:lvl>
    <w:lvl w:ilvl="4">
      <w:start w:val="1"/>
      <w:numFmt w:val="decimal"/>
      <w:lvlText w:val="%1.%2.%3.%4.%5"/>
      <w:lvlJc w:val="left"/>
      <w:pPr>
        <w:ind w:left="4572" w:hanging="1080"/>
      </w:pPr>
      <w:rPr>
        <w:rFonts w:hint="default"/>
      </w:rPr>
    </w:lvl>
    <w:lvl w:ilvl="5">
      <w:start w:val="1"/>
      <w:numFmt w:val="decimal"/>
      <w:lvlText w:val="%1.%2.%3.%4.%5.%6"/>
      <w:lvlJc w:val="left"/>
      <w:pPr>
        <w:ind w:left="5805" w:hanging="1440"/>
      </w:pPr>
      <w:rPr>
        <w:rFonts w:hint="default"/>
      </w:rPr>
    </w:lvl>
    <w:lvl w:ilvl="6">
      <w:start w:val="1"/>
      <w:numFmt w:val="decimal"/>
      <w:lvlText w:val="%1.%2.%3.%4.%5.%6.%7"/>
      <w:lvlJc w:val="left"/>
      <w:pPr>
        <w:ind w:left="6678" w:hanging="1440"/>
      </w:pPr>
      <w:rPr>
        <w:rFonts w:hint="default"/>
      </w:rPr>
    </w:lvl>
    <w:lvl w:ilvl="7">
      <w:start w:val="1"/>
      <w:numFmt w:val="decimal"/>
      <w:lvlText w:val="%1.%2.%3.%4.%5.%6.%7.%8"/>
      <w:lvlJc w:val="left"/>
      <w:pPr>
        <w:ind w:left="7911" w:hanging="1800"/>
      </w:pPr>
      <w:rPr>
        <w:rFonts w:hint="default"/>
      </w:rPr>
    </w:lvl>
    <w:lvl w:ilvl="8">
      <w:start w:val="1"/>
      <w:numFmt w:val="decimal"/>
      <w:lvlText w:val="%1.%2.%3.%4.%5.%6.%7.%8.%9"/>
      <w:lvlJc w:val="left"/>
      <w:pPr>
        <w:ind w:left="9144" w:hanging="2160"/>
      </w:pPr>
      <w:rPr>
        <w:rFonts w:hint="default"/>
      </w:rPr>
    </w:lvl>
  </w:abstractNum>
  <w:abstractNum w:abstractNumId="46" w15:restartNumberingAfterBreak="0">
    <w:nsid w:val="7A3D4962"/>
    <w:multiLevelType w:val="hybridMultilevel"/>
    <w:tmpl w:val="D238503C"/>
    <w:lvl w:ilvl="0" w:tplc="9A52BD8E">
      <w:start w:val="1"/>
      <w:numFmt w:val="bullet"/>
      <w:lvlText w:val=""/>
      <w:lvlJc w:val="left"/>
      <w:pPr>
        <w:ind w:left="720" w:hanging="360"/>
      </w:pPr>
      <w:rPr>
        <w:rFonts w:ascii="Symbol" w:hAnsi="Symbol"/>
      </w:rPr>
    </w:lvl>
    <w:lvl w:ilvl="1" w:tplc="6F9A034E">
      <w:start w:val="1"/>
      <w:numFmt w:val="bullet"/>
      <w:lvlText w:val=""/>
      <w:lvlJc w:val="left"/>
      <w:pPr>
        <w:ind w:left="720" w:hanging="360"/>
      </w:pPr>
      <w:rPr>
        <w:rFonts w:ascii="Symbol" w:hAnsi="Symbol"/>
      </w:rPr>
    </w:lvl>
    <w:lvl w:ilvl="2" w:tplc="1826DFE6">
      <w:start w:val="1"/>
      <w:numFmt w:val="bullet"/>
      <w:lvlText w:val=""/>
      <w:lvlJc w:val="left"/>
      <w:pPr>
        <w:ind w:left="720" w:hanging="360"/>
      </w:pPr>
      <w:rPr>
        <w:rFonts w:ascii="Symbol" w:hAnsi="Symbol"/>
      </w:rPr>
    </w:lvl>
    <w:lvl w:ilvl="3" w:tplc="235E2F56">
      <w:start w:val="1"/>
      <w:numFmt w:val="bullet"/>
      <w:lvlText w:val=""/>
      <w:lvlJc w:val="left"/>
      <w:pPr>
        <w:ind w:left="720" w:hanging="360"/>
      </w:pPr>
      <w:rPr>
        <w:rFonts w:ascii="Symbol" w:hAnsi="Symbol"/>
      </w:rPr>
    </w:lvl>
    <w:lvl w:ilvl="4" w:tplc="4AA27CDC">
      <w:start w:val="1"/>
      <w:numFmt w:val="bullet"/>
      <w:lvlText w:val=""/>
      <w:lvlJc w:val="left"/>
      <w:pPr>
        <w:ind w:left="720" w:hanging="360"/>
      </w:pPr>
      <w:rPr>
        <w:rFonts w:ascii="Symbol" w:hAnsi="Symbol"/>
      </w:rPr>
    </w:lvl>
    <w:lvl w:ilvl="5" w:tplc="90CC8F2C">
      <w:start w:val="1"/>
      <w:numFmt w:val="bullet"/>
      <w:lvlText w:val=""/>
      <w:lvlJc w:val="left"/>
      <w:pPr>
        <w:ind w:left="720" w:hanging="360"/>
      </w:pPr>
      <w:rPr>
        <w:rFonts w:ascii="Symbol" w:hAnsi="Symbol"/>
      </w:rPr>
    </w:lvl>
    <w:lvl w:ilvl="6" w:tplc="089000FE">
      <w:start w:val="1"/>
      <w:numFmt w:val="bullet"/>
      <w:lvlText w:val=""/>
      <w:lvlJc w:val="left"/>
      <w:pPr>
        <w:ind w:left="720" w:hanging="360"/>
      </w:pPr>
      <w:rPr>
        <w:rFonts w:ascii="Symbol" w:hAnsi="Symbol"/>
      </w:rPr>
    </w:lvl>
    <w:lvl w:ilvl="7" w:tplc="4D343EE8">
      <w:start w:val="1"/>
      <w:numFmt w:val="bullet"/>
      <w:lvlText w:val=""/>
      <w:lvlJc w:val="left"/>
      <w:pPr>
        <w:ind w:left="720" w:hanging="360"/>
      </w:pPr>
      <w:rPr>
        <w:rFonts w:ascii="Symbol" w:hAnsi="Symbol"/>
      </w:rPr>
    </w:lvl>
    <w:lvl w:ilvl="8" w:tplc="B39A8AA6">
      <w:start w:val="1"/>
      <w:numFmt w:val="bullet"/>
      <w:lvlText w:val=""/>
      <w:lvlJc w:val="left"/>
      <w:pPr>
        <w:ind w:left="720" w:hanging="360"/>
      </w:pPr>
      <w:rPr>
        <w:rFonts w:ascii="Symbol" w:hAnsi="Symbol"/>
      </w:rPr>
    </w:lvl>
  </w:abstractNum>
  <w:abstractNum w:abstractNumId="47" w15:restartNumberingAfterBreak="0">
    <w:nsid w:val="7B2A47BE"/>
    <w:multiLevelType w:val="multilevel"/>
    <w:tmpl w:val="EA02FBCC"/>
    <w:lvl w:ilvl="0">
      <w:start w:val="1"/>
      <w:numFmt w:val="decimal"/>
      <w:lvlText w:val="%1"/>
      <w:lvlJc w:val="left"/>
      <w:pPr>
        <w:ind w:left="360" w:hanging="360"/>
      </w:pPr>
      <w:rPr>
        <w:rFonts w:asciiTheme="minorHAnsi" w:hAnsiTheme="minorHAnsi" w:hint="default"/>
        <w:sz w:val="22"/>
      </w:rPr>
    </w:lvl>
    <w:lvl w:ilvl="1">
      <w:start w:val="1"/>
      <w:numFmt w:val="decimal"/>
      <w:lvlText w:val="%1.%2"/>
      <w:lvlJc w:val="left"/>
      <w:pPr>
        <w:ind w:left="1080" w:hanging="720"/>
      </w:pPr>
      <w:rPr>
        <w:rFonts w:asciiTheme="minorHAnsi" w:hAnsiTheme="minorHAnsi" w:hint="default"/>
        <w:sz w:val="22"/>
      </w:rPr>
    </w:lvl>
    <w:lvl w:ilvl="2">
      <w:start w:val="1"/>
      <w:numFmt w:val="decimal"/>
      <w:lvlText w:val="%1.%2.%3"/>
      <w:lvlJc w:val="left"/>
      <w:pPr>
        <w:ind w:left="1440" w:hanging="720"/>
      </w:pPr>
      <w:rPr>
        <w:rFonts w:asciiTheme="minorHAnsi" w:hAnsiTheme="minorHAnsi" w:hint="default"/>
        <w:sz w:val="22"/>
      </w:rPr>
    </w:lvl>
    <w:lvl w:ilvl="3">
      <w:start w:val="1"/>
      <w:numFmt w:val="decimal"/>
      <w:lvlText w:val="%1.%2.%3.%4"/>
      <w:lvlJc w:val="left"/>
      <w:pPr>
        <w:ind w:left="2160" w:hanging="1080"/>
      </w:pPr>
      <w:rPr>
        <w:rFonts w:asciiTheme="minorHAnsi" w:hAnsiTheme="minorHAnsi" w:hint="default"/>
        <w:sz w:val="22"/>
      </w:rPr>
    </w:lvl>
    <w:lvl w:ilvl="4">
      <w:start w:val="1"/>
      <w:numFmt w:val="decimal"/>
      <w:lvlText w:val="%1.%2.%3.%4.%5"/>
      <w:lvlJc w:val="left"/>
      <w:pPr>
        <w:ind w:left="2520" w:hanging="1080"/>
      </w:pPr>
      <w:rPr>
        <w:rFonts w:asciiTheme="minorHAnsi" w:hAnsiTheme="minorHAnsi" w:hint="default"/>
        <w:sz w:val="22"/>
      </w:rPr>
    </w:lvl>
    <w:lvl w:ilvl="5">
      <w:start w:val="1"/>
      <w:numFmt w:val="decimal"/>
      <w:lvlText w:val="%1.%2.%3.%4.%5.%6"/>
      <w:lvlJc w:val="left"/>
      <w:pPr>
        <w:ind w:left="3240" w:hanging="1440"/>
      </w:pPr>
      <w:rPr>
        <w:rFonts w:asciiTheme="minorHAnsi" w:hAnsiTheme="minorHAnsi" w:hint="default"/>
        <w:sz w:val="22"/>
      </w:rPr>
    </w:lvl>
    <w:lvl w:ilvl="6">
      <w:start w:val="1"/>
      <w:numFmt w:val="decimal"/>
      <w:lvlText w:val="%1.%2.%3.%4.%5.%6.%7"/>
      <w:lvlJc w:val="left"/>
      <w:pPr>
        <w:ind w:left="3600" w:hanging="1440"/>
      </w:pPr>
      <w:rPr>
        <w:rFonts w:asciiTheme="minorHAnsi" w:hAnsiTheme="minorHAnsi" w:hint="default"/>
        <w:sz w:val="22"/>
      </w:rPr>
    </w:lvl>
    <w:lvl w:ilvl="7">
      <w:start w:val="1"/>
      <w:numFmt w:val="decimal"/>
      <w:lvlText w:val="%1.%2.%3.%4.%5.%6.%7.%8"/>
      <w:lvlJc w:val="left"/>
      <w:pPr>
        <w:ind w:left="4320" w:hanging="1800"/>
      </w:pPr>
      <w:rPr>
        <w:rFonts w:asciiTheme="minorHAnsi" w:hAnsiTheme="minorHAnsi" w:hint="default"/>
        <w:sz w:val="22"/>
      </w:rPr>
    </w:lvl>
    <w:lvl w:ilvl="8">
      <w:start w:val="1"/>
      <w:numFmt w:val="decimal"/>
      <w:lvlText w:val="%1.%2.%3.%4.%5.%6.%7.%8.%9"/>
      <w:lvlJc w:val="left"/>
      <w:pPr>
        <w:ind w:left="5040" w:hanging="2160"/>
      </w:pPr>
      <w:rPr>
        <w:rFonts w:asciiTheme="minorHAnsi" w:hAnsiTheme="minorHAnsi" w:hint="default"/>
        <w:sz w:val="22"/>
      </w:rPr>
    </w:lvl>
  </w:abstractNum>
  <w:abstractNum w:abstractNumId="48" w15:restartNumberingAfterBreak="0">
    <w:nsid w:val="7E2A772F"/>
    <w:multiLevelType w:val="multilevel"/>
    <w:tmpl w:val="477CE1E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97511055">
    <w:abstractNumId w:val="7"/>
  </w:num>
  <w:num w:numId="2" w16cid:durableId="401563743">
    <w:abstractNumId w:val="22"/>
  </w:num>
  <w:num w:numId="3" w16cid:durableId="1950163519">
    <w:abstractNumId w:val="42"/>
  </w:num>
  <w:num w:numId="4" w16cid:durableId="1500264988">
    <w:abstractNumId w:val="19"/>
  </w:num>
  <w:num w:numId="5" w16cid:durableId="1540900289">
    <w:abstractNumId w:val="24"/>
  </w:num>
  <w:num w:numId="6" w16cid:durableId="1484815413">
    <w:abstractNumId w:val="21"/>
  </w:num>
  <w:num w:numId="7" w16cid:durableId="737557933">
    <w:abstractNumId w:val="29"/>
  </w:num>
  <w:num w:numId="8" w16cid:durableId="1991668616">
    <w:abstractNumId w:val="43"/>
  </w:num>
  <w:num w:numId="9" w16cid:durableId="298850207">
    <w:abstractNumId w:val="34"/>
  </w:num>
  <w:num w:numId="10" w16cid:durableId="992484927">
    <w:abstractNumId w:val="48"/>
  </w:num>
  <w:num w:numId="11" w16cid:durableId="1692680477">
    <w:abstractNumId w:val="1"/>
  </w:num>
  <w:num w:numId="12" w16cid:durableId="402685551">
    <w:abstractNumId w:val="14"/>
  </w:num>
  <w:num w:numId="13" w16cid:durableId="2025551382">
    <w:abstractNumId w:val="40"/>
  </w:num>
  <w:num w:numId="14" w16cid:durableId="1221668782">
    <w:abstractNumId w:val="3"/>
  </w:num>
  <w:num w:numId="15" w16cid:durableId="1608804614">
    <w:abstractNumId w:val="35"/>
  </w:num>
  <w:num w:numId="16" w16cid:durableId="1467431569">
    <w:abstractNumId w:val="44"/>
  </w:num>
  <w:num w:numId="17" w16cid:durableId="1839074456">
    <w:abstractNumId w:val="9"/>
  </w:num>
  <w:num w:numId="18" w16cid:durableId="1857384154">
    <w:abstractNumId w:val="23"/>
  </w:num>
  <w:num w:numId="19" w16cid:durableId="203374508">
    <w:abstractNumId w:val="37"/>
  </w:num>
  <w:num w:numId="20" w16cid:durableId="1320422552">
    <w:abstractNumId w:val="32"/>
  </w:num>
  <w:num w:numId="21" w16cid:durableId="1975942196">
    <w:abstractNumId w:val="12"/>
  </w:num>
  <w:num w:numId="22" w16cid:durableId="1133063088">
    <w:abstractNumId w:val="36"/>
  </w:num>
  <w:num w:numId="23" w16cid:durableId="1663847058">
    <w:abstractNumId w:val="30"/>
  </w:num>
  <w:num w:numId="24" w16cid:durableId="1384015375">
    <w:abstractNumId w:val="4"/>
  </w:num>
  <w:num w:numId="25" w16cid:durableId="795027625">
    <w:abstractNumId w:val="17"/>
  </w:num>
  <w:num w:numId="26" w16cid:durableId="1180391657">
    <w:abstractNumId w:val="47"/>
  </w:num>
  <w:num w:numId="27" w16cid:durableId="1590120268">
    <w:abstractNumId w:val="25"/>
  </w:num>
  <w:num w:numId="28" w16cid:durableId="1631402858">
    <w:abstractNumId w:val="41"/>
  </w:num>
  <w:num w:numId="29" w16cid:durableId="57632582">
    <w:abstractNumId w:val="2"/>
  </w:num>
  <w:num w:numId="30" w16cid:durableId="893469476">
    <w:abstractNumId w:val="0"/>
  </w:num>
  <w:num w:numId="31" w16cid:durableId="1678075138">
    <w:abstractNumId w:val="5"/>
  </w:num>
  <w:num w:numId="32" w16cid:durableId="2136944114">
    <w:abstractNumId w:val="26"/>
  </w:num>
  <w:num w:numId="33" w16cid:durableId="58480979">
    <w:abstractNumId w:val="13"/>
  </w:num>
  <w:num w:numId="34" w16cid:durableId="1682777771">
    <w:abstractNumId w:val="31"/>
  </w:num>
  <w:num w:numId="35" w16cid:durableId="250819147">
    <w:abstractNumId w:val="45"/>
  </w:num>
  <w:num w:numId="36" w16cid:durableId="1680808499">
    <w:abstractNumId w:val="20"/>
  </w:num>
  <w:num w:numId="37" w16cid:durableId="247622580">
    <w:abstractNumId w:val="10"/>
  </w:num>
  <w:num w:numId="38" w16cid:durableId="1970356782">
    <w:abstractNumId w:val="6"/>
  </w:num>
  <w:num w:numId="39" w16cid:durableId="1295865263">
    <w:abstractNumId w:val="18"/>
  </w:num>
  <w:num w:numId="40" w16cid:durableId="1825311543">
    <w:abstractNumId w:val="11"/>
  </w:num>
  <w:num w:numId="41" w16cid:durableId="355279004">
    <w:abstractNumId w:val="16"/>
  </w:num>
  <w:num w:numId="42" w16cid:durableId="2019498098">
    <w:abstractNumId w:val="33"/>
  </w:num>
  <w:num w:numId="43" w16cid:durableId="1224103055">
    <w:abstractNumId w:val="8"/>
  </w:num>
  <w:num w:numId="44" w16cid:durableId="1981958353">
    <w:abstractNumId w:val="38"/>
  </w:num>
  <w:num w:numId="45" w16cid:durableId="55663043">
    <w:abstractNumId w:val="15"/>
  </w:num>
  <w:num w:numId="46" w16cid:durableId="1038974373">
    <w:abstractNumId w:val="46"/>
  </w:num>
  <w:num w:numId="47" w16cid:durableId="1338846532">
    <w:abstractNumId w:val="27"/>
  </w:num>
  <w:num w:numId="48" w16cid:durableId="1246458852">
    <w:abstractNumId w:val="28"/>
  </w:num>
  <w:num w:numId="49" w16cid:durableId="732240467">
    <w:abstractNumId w:val="3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98F"/>
    <w:rsid w:val="00000228"/>
    <w:rsid w:val="000002FE"/>
    <w:rsid w:val="000005C5"/>
    <w:rsid w:val="00000794"/>
    <w:rsid w:val="00000857"/>
    <w:rsid w:val="000008C3"/>
    <w:rsid w:val="00000A5F"/>
    <w:rsid w:val="00000A73"/>
    <w:rsid w:val="00000C07"/>
    <w:rsid w:val="00000C3D"/>
    <w:rsid w:val="000010B6"/>
    <w:rsid w:val="00001359"/>
    <w:rsid w:val="000013B7"/>
    <w:rsid w:val="000018F2"/>
    <w:rsid w:val="00001A0B"/>
    <w:rsid w:val="00001C55"/>
    <w:rsid w:val="000021F5"/>
    <w:rsid w:val="00002383"/>
    <w:rsid w:val="0000260F"/>
    <w:rsid w:val="0000293A"/>
    <w:rsid w:val="00002BCB"/>
    <w:rsid w:val="00002BDA"/>
    <w:rsid w:val="00002FDB"/>
    <w:rsid w:val="000034C6"/>
    <w:rsid w:val="0000398F"/>
    <w:rsid w:val="00003A0F"/>
    <w:rsid w:val="00003CF6"/>
    <w:rsid w:val="00003CFF"/>
    <w:rsid w:val="00003D61"/>
    <w:rsid w:val="00003DAD"/>
    <w:rsid w:val="0000426E"/>
    <w:rsid w:val="000044ED"/>
    <w:rsid w:val="00004525"/>
    <w:rsid w:val="00004576"/>
    <w:rsid w:val="0000459F"/>
    <w:rsid w:val="000047DA"/>
    <w:rsid w:val="0000481E"/>
    <w:rsid w:val="00004A90"/>
    <w:rsid w:val="00004BB8"/>
    <w:rsid w:val="00004F89"/>
    <w:rsid w:val="0000510E"/>
    <w:rsid w:val="000052A2"/>
    <w:rsid w:val="000052E0"/>
    <w:rsid w:val="000057A7"/>
    <w:rsid w:val="000057B5"/>
    <w:rsid w:val="000057BF"/>
    <w:rsid w:val="00005BB9"/>
    <w:rsid w:val="00005DD6"/>
    <w:rsid w:val="00006064"/>
    <w:rsid w:val="0000642D"/>
    <w:rsid w:val="00006D60"/>
    <w:rsid w:val="00006ECB"/>
    <w:rsid w:val="000071E9"/>
    <w:rsid w:val="000072CF"/>
    <w:rsid w:val="0000735B"/>
    <w:rsid w:val="000073C9"/>
    <w:rsid w:val="0000779A"/>
    <w:rsid w:val="00007AC3"/>
    <w:rsid w:val="00007B17"/>
    <w:rsid w:val="0001001C"/>
    <w:rsid w:val="00010093"/>
    <w:rsid w:val="000100E3"/>
    <w:rsid w:val="00010419"/>
    <w:rsid w:val="0001044A"/>
    <w:rsid w:val="00010495"/>
    <w:rsid w:val="000107F9"/>
    <w:rsid w:val="00010DF7"/>
    <w:rsid w:val="00010E38"/>
    <w:rsid w:val="00010E6B"/>
    <w:rsid w:val="00010FD9"/>
    <w:rsid w:val="00011023"/>
    <w:rsid w:val="00011039"/>
    <w:rsid w:val="000110D1"/>
    <w:rsid w:val="0001169E"/>
    <w:rsid w:val="00011B75"/>
    <w:rsid w:val="00011EC0"/>
    <w:rsid w:val="0001227F"/>
    <w:rsid w:val="00012351"/>
    <w:rsid w:val="00012883"/>
    <w:rsid w:val="000128BB"/>
    <w:rsid w:val="00012B8B"/>
    <w:rsid w:val="00012E3C"/>
    <w:rsid w:val="00013059"/>
    <w:rsid w:val="000131CD"/>
    <w:rsid w:val="000131E0"/>
    <w:rsid w:val="000132DC"/>
    <w:rsid w:val="00013783"/>
    <w:rsid w:val="00013CFE"/>
    <w:rsid w:val="00013EB3"/>
    <w:rsid w:val="00013EC5"/>
    <w:rsid w:val="00013EF1"/>
    <w:rsid w:val="00014152"/>
    <w:rsid w:val="000142CA"/>
    <w:rsid w:val="0001450A"/>
    <w:rsid w:val="000149CC"/>
    <w:rsid w:val="00014B4B"/>
    <w:rsid w:val="00015479"/>
    <w:rsid w:val="00015AFD"/>
    <w:rsid w:val="00015E7E"/>
    <w:rsid w:val="00015E91"/>
    <w:rsid w:val="00015F08"/>
    <w:rsid w:val="00016164"/>
    <w:rsid w:val="000161FC"/>
    <w:rsid w:val="00016329"/>
    <w:rsid w:val="0001662A"/>
    <w:rsid w:val="0001665E"/>
    <w:rsid w:val="00016821"/>
    <w:rsid w:val="00016A08"/>
    <w:rsid w:val="00016A85"/>
    <w:rsid w:val="00016EB8"/>
    <w:rsid w:val="00017074"/>
    <w:rsid w:val="0001766C"/>
    <w:rsid w:val="00017727"/>
    <w:rsid w:val="00017AF1"/>
    <w:rsid w:val="00017B23"/>
    <w:rsid w:val="00017B87"/>
    <w:rsid w:val="00017E92"/>
    <w:rsid w:val="000208AD"/>
    <w:rsid w:val="000209B7"/>
    <w:rsid w:val="00020AE1"/>
    <w:rsid w:val="00020AF4"/>
    <w:rsid w:val="00020CE7"/>
    <w:rsid w:val="00020EDF"/>
    <w:rsid w:val="000215E0"/>
    <w:rsid w:val="0002216A"/>
    <w:rsid w:val="000223CD"/>
    <w:rsid w:val="00022706"/>
    <w:rsid w:val="000228ED"/>
    <w:rsid w:val="00022D7E"/>
    <w:rsid w:val="00022DB0"/>
    <w:rsid w:val="00022DD8"/>
    <w:rsid w:val="00022ECC"/>
    <w:rsid w:val="00023029"/>
    <w:rsid w:val="000230AD"/>
    <w:rsid w:val="000230FC"/>
    <w:rsid w:val="0002315A"/>
    <w:rsid w:val="0002351B"/>
    <w:rsid w:val="000237C3"/>
    <w:rsid w:val="00023830"/>
    <w:rsid w:val="00023BC8"/>
    <w:rsid w:val="00023C47"/>
    <w:rsid w:val="00024765"/>
    <w:rsid w:val="00024824"/>
    <w:rsid w:val="00025188"/>
    <w:rsid w:val="00025565"/>
    <w:rsid w:val="00025771"/>
    <w:rsid w:val="00025F29"/>
    <w:rsid w:val="000260FD"/>
    <w:rsid w:val="000265A6"/>
    <w:rsid w:val="00026686"/>
    <w:rsid w:val="0002677F"/>
    <w:rsid w:val="000267F2"/>
    <w:rsid w:val="0002695B"/>
    <w:rsid w:val="00026B46"/>
    <w:rsid w:val="00026D17"/>
    <w:rsid w:val="00027060"/>
    <w:rsid w:val="00027156"/>
    <w:rsid w:val="0002739C"/>
    <w:rsid w:val="00027B2C"/>
    <w:rsid w:val="00027B2E"/>
    <w:rsid w:val="00027B30"/>
    <w:rsid w:val="00027D1F"/>
    <w:rsid w:val="00027EF8"/>
    <w:rsid w:val="00030084"/>
    <w:rsid w:val="000300A2"/>
    <w:rsid w:val="000302D6"/>
    <w:rsid w:val="000304ED"/>
    <w:rsid w:val="0003050A"/>
    <w:rsid w:val="00030667"/>
    <w:rsid w:val="00030813"/>
    <w:rsid w:val="000308CC"/>
    <w:rsid w:val="00030C0C"/>
    <w:rsid w:val="00030D3E"/>
    <w:rsid w:val="0003154A"/>
    <w:rsid w:val="0003176A"/>
    <w:rsid w:val="00031A72"/>
    <w:rsid w:val="00031BDC"/>
    <w:rsid w:val="00031C5A"/>
    <w:rsid w:val="00031E6E"/>
    <w:rsid w:val="00031F6B"/>
    <w:rsid w:val="0003206A"/>
    <w:rsid w:val="000320D6"/>
    <w:rsid w:val="00032185"/>
    <w:rsid w:val="00032450"/>
    <w:rsid w:val="00032643"/>
    <w:rsid w:val="00032790"/>
    <w:rsid w:val="000329D0"/>
    <w:rsid w:val="00032A86"/>
    <w:rsid w:val="00032D24"/>
    <w:rsid w:val="000331FB"/>
    <w:rsid w:val="0003326A"/>
    <w:rsid w:val="00033377"/>
    <w:rsid w:val="0003346A"/>
    <w:rsid w:val="0003368C"/>
    <w:rsid w:val="00033AD5"/>
    <w:rsid w:val="00033B30"/>
    <w:rsid w:val="00033B74"/>
    <w:rsid w:val="00033EBE"/>
    <w:rsid w:val="000340B5"/>
    <w:rsid w:val="000340E8"/>
    <w:rsid w:val="0003443E"/>
    <w:rsid w:val="0003451B"/>
    <w:rsid w:val="00034760"/>
    <w:rsid w:val="0003476C"/>
    <w:rsid w:val="0003496E"/>
    <w:rsid w:val="00034F35"/>
    <w:rsid w:val="000355E9"/>
    <w:rsid w:val="00035649"/>
    <w:rsid w:val="000359B8"/>
    <w:rsid w:val="00035B2C"/>
    <w:rsid w:val="00035BB4"/>
    <w:rsid w:val="00035BDC"/>
    <w:rsid w:val="000363E5"/>
    <w:rsid w:val="00036D3B"/>
    <w:rsid w:val="00036DAC"/>
    <w:rsid w:val="000375D7"/>
    <w:rsid w:val="0003762D"/>
    <w:rsid w:val="0003793E"/>
    <w:rsid w:val="00037B5F"/>
    <w:rsid w:val="00040338"/>
    <w:rsid w:val="0004056A"/>
    <w:rsid w:val="000405B7"/>
    <w:rsid w:val="00040C6B"/>
    <w:rsid w:val="00040D35"/>
    <w:rsid w:val="00040FFB"/>
    <w:rsid w:val="00041347"/>
    <w:rsid w:val="00041376"/>
    <w:rsid w:val="000415AC"/>
    <w:rsid w:val="000418DC"/>
    <w:rsid w:val="00041B2D"/>
    <w:rsid w:val="00041D21"/>
    <w:rsid w:val="00041E65"/>
    <w:rsid w:val="00041E6B"/>
    <w:rsid w:val="00042035"/>
    <w:rsid w:val="000425CD"/>
    <w:rsid w:val="0004300C"/>
    <w:rsid w:val="0004311A"/>
    <w:rsid w:val="00043265"/>
    <w:rsid w:val="0004337A"/>
    <w:rsid w:val="0004369D"/>
    <w:rsid w:val="00043B08"/>
    <w:rsid w:val="00043CBB"/>
    <w:rsid w:val="00043E9F"/>
    <w:rsid w:val="00043EC9"/>
    <w:rsid w:val="00044193"/>
    <w:rsid w:val="00044245"/>
    <w:rsid w:val="000443D4"/>
    <w:rsid w:val="0004467C"/>
    <w:rsid w:val="000448EB"/>
    <w:rsid w:val="00044926"/>
    <w:rsid w:val="00044B4C"/>
    <w:rsid w:val="00044EF1"/>
    <w:rsid w:val="00044F0D"/>
    <w:rsid w:val="0004563C"/>
    <w:rsid w:val="00046586"/>
    <w:rsid w:val="00046B59"/>
    <w:rsid w:val="00046B7C"/>
    <w:rsid w:val="00046B83"/>
    <w:rsid w:val="00047132"/>
    <w:rsid w:val="00047325"/>
    <w:rsid w:val="00047462"/>
    <w:rsid w:val="00047802"/>
    <w:rsid w:val="00047B68"/>
    <w:rsid w:val="00047CAF"/>
    <w:rsid w:val="00047FB3"/>
    <w:rsid w:val="000503CD"/>
    <w:rsid w:val="000505ED"/>
    <w:rsid w:val="000506FB"/>
    <w:rsid w:val="0005075B"/>
    <w:rsid w:val="00050B00"/>
    <w:rsid w:val="00050C15"/>
    <w:rsid w:val="000511EE"/>
    <w:rsid w:val="00051732"/>
    <w:rsid w:val="0005175F"/>
    <w:rsid w:val="0005180A"/>
    <w:rsid w:val="000519F0"/>
    <w:rsid w:val="00051B5C"/>
    <w:rsid w:val="00051DC8"/>
    <w:rsid w:val="00051E77"/>
    <w:rsid w:val="00051F37"/>
    <w:rsid w:val="0005225F"/>
    <w:rsid w:val="0005261E"/>
    <w:rsid w:val="0005264C"/>
    <w:rsid w:val="00052719"/>
    <w:rsid w:val="00052B98"/>
    <w:rsid w:val="00052D46"/>
    <w:rsid w:val="000531BA"/>
    <w:rsid w:val="00053201"/>
    <w:rsid w:val="000532CE"/>
    <w:rsid w:val="000532E5"/>
    <w:rsid w:val="000533A6"/>
    <w:rsid w:val="000538F9"/>
    <w:rsid w:val="00053B62"/>
    <w:rsid w:val="00053B64"/>
    <w:rsid w:val="00053BB9"/>
    <w:rsid w:val="00053DB1"/>
    <w:rsid w:val="00054018"/>
    <w:rsid w:val="00054203"/>
    <w:rsid w:val="000542DD"/>
    <w:rsid w:val="0005438C"/>
    <w:rsid w:val="000546DF"/>
    <w:rsid w:val="0005477A"/>
    <w:rsid w:val="0005499E"/>
    <w:rsid w:val="00054A83"/>
    <w:rsid w:val="00054A85"/>
    <w:rsid w:val="00054EAE"/>
    <w:rsid w:val="0005518C"/>
    <w:rsid w:val="000551F8"/>
    <w:rsid w:val="00055399"/>
    <w:rsid w:val="000557C3"/>
    <w:rsid w:val="00055839"/>
    <w:rsid w:val="00055BC2"/>
    <w:rsid w:val="00055E87"/>
    <w:rsid w:val="00055EDD"/>
    <w:rsid w:val="000560C6"/>
    <w:rsid w:val="000564E4"/>
    <w:rsid w:val="00056614"/>
    <w:rsid w:val="00056A2E"/>
    <w:rsid w:val="00056DAD"/>
    <w:rsid w:val="00056EA1"/>
    <w:rsid w:val="00056F0F"/>
    <w:rsid w:val="00056F5D"/>
    <w:rsid w:val="000572A2"/>
    <w:rsid w:val="000576EB"/>
    <w:rsid w:val="00057B4C"/>
    <w:rsid w:val="00057D3E"/>
    <w:rsid w:val="000600FE"/>
    <w:rsid w:val="000603DE"/>
    <w:rsid w:val="00060407"/>
    <w:rsid w:val="000609FE"/>
    <w:rsid w:val="00060A42"/>
    <w:rsid w:val="00060F47"/>
    <w:rsid w:val="00061094"/>
    <w:rsid w:val="000612D9"/>
    <w:rsid w:val="0006134F"/>
    <w:rsid w:val="0006185A"/>
    <w:rsid w:val="000619DA"/>
    <w:rsid w:val="00061C2F"/>
    <w:rsid w:val="00061E0A"/>
    <w:rsid w:val="00061F59"/>
    <w:rsid w:val="0006201D"/>
    <w:rsid w:val="000629DA"/>
    <w:rsid w:val="00062E7F"/>
    <w:rsid w:val="00063349"/>
    <w:rsid w:val="00063675"/>
    <w:rsid w:val="000636B1"/>
    <w:rsid w:val="000637EC"/>
    <w:rsid w:val="00063B7D"/>
    <w:rsid w:val="00063CD5"/>
    <w:rsid w:val="00063F3C"/>
    <w:rsid w:val="0006416C"/>
    <w:rsid w:val="00064774"/>
    <w:rsid w:val="000648BD"/>
    <w:rsid w:val="000648FA"/>
    <w:rsid w:val="00064A60"/>
    <w:rsid w:val="00064CA9"/>
    <w:rsid w:val="00065019"/>
    <w:rsid w:val="00065250"/>
    <w:rsid w:val="000652AC"/>
    <w:rsid w:val="00065CD2"/>
    <w:rsid w:val="00065EA4"/>
    <w:rsid w:val="0006643D"/>
    <w:rsid w:val="00066BC4"/>
    <w:rsid w:val="00066F06"/>
    <w:rsid w:val="0006700B"/>
    <w:rsid w:val="00067278"/>
    <w:rsid w:val="00067538"/>
    <w:rsid w:val="00067B83"/>
    <w:rsid w:val="00067BFC"/>
    <w:rsid w:val="00067C22"/>
    <w:rsid w:val="00067D2F"/>
    <w:rsid w:val="00067F93"/>
    <w:rsid w:val="000701CA"/>
    <w:rsid w:val="00070A15"/>
    <w:rsid w:val="00070E4E"/>
    <w:rsid w:val="0007118D"/>
    <w:rsid w:val="0007173C"/>
    <w:rsid w:val="00071789"/>
    <w:rsid w:val="00071896"/>
    <w:rsid w:val="00071F49"/>
    <w:rsid w:val="0007284A"/>
    <w:rsid w:val="00072C45"/>
    <w:rsid w:val="00073799"/>
    <w:rsid w:val="0007386B"/>
    <w:rsid w:val="00073AF9"/>
    <w:rsid w:val="00073F18"/>
    <w:rsid w:val="0007418E"/>
    <w:rsid w:val="0007449B"/>
    <w:rsid w:val="0007452A"/>
    <w:rsid w:val="00074E14"/>
    <w:rsid w:val="0007538B"/>
    <w:rsid w:val="000753AC"/>
    <w:rsid w:val="0007555B"/>
    <w:rsid w:val="000755FE"/>
    <w:rsid w:val="0007560F"/>
    <w:rsid w:val="00075A83"/>
    <w:rsid w:val="00075C0A"/>
    <w:rsid w:val="00075D25"/>
    <w:rsid w:val="00075DD7"/>
    <w:rsid w:val="0007619F"/>
    <w:rsid w:val="000763B5"/>
    <w:rsid w:val="000766E6"/>
    <w:rsid w:val="00076C2E"/>
    <w:rsid w:val="00076FE2"/>
    <w:rsid w:val="0007737F"/>
    <w:rsid w:val="00077547"/>
    <w:rsid w:val="0007755C"/>
    <w:rsid w:val="00077576"/>
    <w:rsid w:val="00077B08"/>
    <w:rsid w:val="00077C29"/>
    <w:rsid w:val="00077D7B"/>
    <w:rsid w:val="0008008E"/>
    <w:rsid w:val="00080130"/>
    <w:rsid w:val="000802AC"/>
    <w:rsid w:val="0008038C"/>
    <w:rsid w:val="00080F9B"/>
    <w:rsid w:val="00080FCB"/>
    <w:rsid w:val="000812A0"/>
    <w:rsid w:val="000812F8"/>
    <w:rsid w:val="00081565"/>
    <w:rsid w:val="000816EB"/>
    <w:rsid w:val="00081B7A"/>
    <w:rsid w:val="000823D1"/>
    <w:rsid w:val="000827E7"/>
    <w:rsid w:val="0008299C"/>
    <w:rsid w:val="00082C58"/>
    <w:rsid w:val="00082EB0"/>
    <w:rsid w:val="0008333E"/>
    <w:rsid w:val="00083566"/>
    <w:rsid w:val="0008404D"/>
    <w:rsid w:val="000845C8"/>
    <w:rsid w:val="00084924"/>
    <w:rsid w:val="00084CE1"/>
    <w:rsid w:val="00084E9B"/>
    <w:rsid w:val="0008500A"/>
    <w:rsid w:val="0008505C"/>
    <w:rsid w:val="0008508A"/>
    <w:rsid w:val="000851D8"/>
    <w:rsid w:val="00085480"/>
    <w:rsid w:val="00085512"/>
    <w:rsid w:val="00085573"/>
    <w:rsid w:val="00085AD6"/>
    <w:rsid w:val="00085DE2"/>
    <w:rsid w:val="00086401"/>
    <w:rsid w:val="000866FE"/>
    <w:rsid w:val="00086965"/>
    <w:rsid w:val="00086A39"/>
    <w:rsid w:val="000870A1"/>
    <w:rsid w:val="00087172"/>
    <w:rsid w:val="000873E6"/>
    <w:rsid w:val="0008775A"/>
    <w:rsid w:val="0008779D"/>
    <w:rsid w:val="00087AF3"/>
    <w:rsid w:val="00087E4B"/>
    <w:rsid w:val="000902EE"/>
    <w:rsid w:val="000903E6"/>
    <w:rsid w:val="00090781"/>
    <w:rsid w:val="00090B1E"/>
    <w:rsid w:val="00090E68"/>
    <w:rsid w:val="00090EEE"/>
    <w:rsid w:val="000910FC"/>
    <w:rsid w:val="00091228"/>
    <w:rsid w:val="00091308"/>
    <w:rsid w:val="0009136E"/>
    <w:rsid w:val="0009139A"/>
    <w:rsid w:val="0009151A"/>
    <w:rsid w:val="000916EB"/>
    <w:rsid w:val="000917DA"/>
    <w:rsid w:val="00091983"/>
    <w:rsid w:val="00091A2C"/>
    <w:rsid w:val="00091AC6"/>
    <w:rsid w:val="00091B37"/>
    <w:rsid w:val="00091CB3"/>
    <w:rsid w:val="00092121"/>
    <w:rsid w:val="0009234D"/>
    <w:rsid w:val="00092729"/>
    <w:rsid w:val="0009289D"/>
    <w:rsid w:val="0009291A"/>
    <w:rsid w:val="0009301C"/>
    <w:rsid w:val="000930C9"/>
    <w:rsid w:val="000935EA"/>
    <w:rsid w:val="00093CAF"/>
    <w:rsid w:val="00093D02"/>
    <w:rsid w:val="00093E97"/>
    <w:rsid w:val="0009450B"/>
    <w:rsid w:val="00094750"/>
    <w:rsid w:val="00094A08"/>
    <w:rsid w:val="00094ACE"/>
    <w:rsid w:val="00094CA2"/>
    <w:rsid w:val="0009510B"/>
    <w:rsid w:val="0009527C"/>
    <w:rsid w:val="000952F4"/>
    <w:rsid w:val="000955F0"/>
    <w:rsid w:val="00095E6E"/>
    <w:rsid w:val="000962F8"/>
    <w:rsid w:val="000964EF"/>
    <w:rsid w:val="0009671E"/>
    <w:rsid w:val="00096D39"/>
    <w:rsid w:val="0009766B"/>
    <w:rsid w:val="0009778C"/>
    <w:rsid w:val="000978CF"/>
    <w:rsid w:val="000A019B"/>
    <w:rsid w:val="000A01C0"/>
    <w:rsid w:val="000A03CD"/>
    <w:rsid w:val="000A0414"/>
    <w:rsid w:val="000A0659"/>
    <w:rsid w:val="000A06EA"/>
    <w:rsid w:val="000A079E"/>
    <w:rsid w:val="000A09AF"/>
    <w:rsid w:val="000A0C71"/>
    <w:rsid w:val="000A0DCF"/>
    <w:rsid w:val="000A0E54"/>
    <w:rsid w:val="000A0E96"/>
    <w:rsid w:val="000A1B0E"/>
    <w:rsid w:val="000A1DAF"/>
    <w:rsid w:val="000A1E74"/>
    <w:rsid w:val="000A2446"/>
    <w:rsid w:val="000A2475"/>
    <w:rsid w:val="000A2FE5"/>
    <w:rsid w:val="000A3100"/>
    <w:rsid w:val="000A31B3"/>
    <w:rsid w:val="000A3A1B"/>
    <w:rsid w:val="000A3D9B"/>
    <w:rsid w:val="000A4172"/>
    <w:rsid w:val="000A4510"/>
    <w:rsid w:val="000A47F9"/>
    <w:rsid w:val="000A4EA0"/>
    <w:rsid w:val="000A4ED4"/>
    <w:rsid w:val="000A51B8"/>
    <w:rsid w:val="000A5756"/>
    <w:rsid w:val="000A5814"/>
    <w:rsid w:val="000A5879"/>
    <w:rsid w:val="000A5883"/>
    <w:rsid w:val="000A5891"/>
    <w:rsid w:val="000A59FD"/>
    <w:rsid w:val="000A5A4B"/>
    <w:rsid w:val="000A5C65"/>
    <w:rsid w:val="000A6068"/>
    <w:rsid w:val="000A617A"/>
    <w:rsid w:val="000A6313"/>
    <w:rsid w:val="000A6316"/>
    <w:rsid w:val="000A63B9"/>
    <w:rsid w:val="000A64F6"/>
    <w:rsid w:val="000A677A"/>
    <w:rsid w:val="000A6D93"/>
    <w:rsid w:val="000A6E33"/>
    <w:rsid w:val="000A6E58"/>
    <w:rsid w:val="000A6F2B"/>
    <w:rsid w:val="000A6F8F"/>
    <w:rsid w:val="000A75C2"/>
    <w:rsid w:val="000A77EC"/>
    <w:rsid w:val="000A7B0B"/>
    <w:rsid w:val="000B027B"/>
    <w:rsid w:val="000B0322"/>
    <w:rsid w:val="000B03F2"/>
    <w:rsid w:val="000B05A9"/>
    <w:rsid w:val="000B070E"/>
    <w:rsid w:val="000B0C7B"/>
    <w:rsid w:val="000B0EDD"/>
    <w:rsid w:val="000B0F1B"/>
    <w:rsid w:val="000B11D1"/>
    <w:rsid w:val="000B1A15"/>
    <w:rsid w:val="000B2015"/>
    <w:rsid w:val="000B232E"/>
    <w:rsid w:val="000B2364"/>
    <w:rsid w:val="000B23EA"/>
    <w:rsid w:val="000B24BA"/>
    <w:rsid w:val="000B2504"/>
    <w:rsid w:val="000B25A9"/>
    <w:rsid w:val="000B2878"/>
    <w:rsid w:val="000B29D1"/>
    <w:rsid w:val="000B2AAF"/>
    <w:rsid w:val="000B2E18"/>
    <w:rsid w:val="000B311E"/>
    <w:rsid w:val="000B3A90"/>
    <w:rsid w:val="000B3DCE"/>
    <w:rsid w:val="000B3E9B"/>
    <w:rsid w:val="000B3F2C"/>
    <w:rsid w:val="000B498B"/>
    <w:rsid w:val="000B4DE6"/>
    <w:rsid w:val="000B534B"/>
    <w:rsid w:val="000B537F"/>
    <w:rsid w:val="000B59FC"/>
    <w:rsid w:val="000B5C14"/>
    <w:rsid w:val="000B5C4F"/>
    <w:rsid w:val="000B5DEF"/>
    <w:rsid w:val="000B6D78"/>
    <w:rsid w:val="000B7157"/>
    <w:rsid w:val="000B7350"/>
    <w:rsid w:val="000B77F6"/>
    <w:rsid w:val="000B794C"/>
    <w:rsid w:val="000B7CB0"/>
    <w:rsid w:val="000B7CBC"/>
    <w:rsid w:val="000C00A7"/>
    <w:rsid w:val="000C01D1"/>
    <w:rsid w:val="000C01DD"/>
    <w:rsid w:val="000C030C"/>
    <w:rsid w:val="000C0503"/>
    <w:rsid w:val="000C0886"/>
    <w:rsid w:val="000C08E8"/>
    <w:rsid w:val="000C0983"/>
    <w:rsid w:val="000C0BDB"/>
    <w:rsid w:val="000C0DF9"/>
    <w:rsid w:val="000C0E47"/>
    <w:rsid w:val="000C15E9"/>
    <w:rsid w:val="000C182C"/>
    <w:rsid w:val="000C197E"/>
    <w:rsid w:val="000C1A89"/>
    <w:rsid w:val="000C1D10"/>
    <w:rsid w:val="000C2630"/>
    <w:rsid w:val="000C2669"/>
    <w:rsid w:val="000C273B"/>
    <w:rsid w:val="000C2979"/>
    <w:rsid w:val="000C2D92"/>
    <w:rsid w:val="000C2F04"/>
    <w:rsid w:val="000C30DC"/>
    <w:rsid w:val="000C3109"/>
    <w:rsid w:val="000C319D"/>
    <w:rsid w:val="000C3684"/>
    <w:rsid w:val="000C376F"/>
    <w:rsid w:val="000C388A"/>
    <w:rsid w:val="000C39B3"/>
    <w:rsid w:val="000C3F41"/>
    <w:rsid w:val="000C3F74"/>
    <w:rsid w:val="000C4080"/>
    <w:rsid w:val="000C40C1"/>
    <w:rsid w:val="000C4149"/>
    <w:rsid w:val="000C42C7"/>
    <w:rsid w:val="000C44EF"/>
    <w:rsid w:val="000C454A"/>
    <w:rsid w:val="000C482A"/>
    <w:rsid w:val="000C4959"/>
    <w:rsid w:val="000C4B12"/>
    <w:rsid w:val="000C4D12"/>
    <w:rsid w:val="000C4E9C"/>
    <w:rsid w:val="000C5040"/>
    <w:rsid w:val="000C529A"/>
    <w:rsid w:val="000C59FE"/>
    <w:rsid w:val="000C5B49"/>
    <w:rsid w:val="000C5BFD"/>
    <w:rsid w:val="000C5ED0"/>
    <w:rsid w:val="000C6305"/>
    <w:rsid w:val="000C6789"/>
    <w:rsid w:val="000C689B"/>
    <w:rsid w:val="000C6A68"/>
    <w:rsid w:val="000C6C9C"/>
    <w:rsid w:val="000C6F20"/>
    <w:rsid w:val="000C6F26"/>
    <w:rsid w:val="000C724F"/>
    <w:rsid w:val="000C7817"/>
    <w:rsid w:val="000C7BC6"/>
    <w:rsid w:val="000C7D90"/>
    <w:rsid w:val="000C7DCD"/>
    <w:rsid w:val="000C7E43"/>
    <w:rsid w:val="000C7F1D"/>
    <w:rsid w:val="000D010C"/>
    <w:rsid w:val="000D012C"/>
    <w:rsid w:val="000D01E3"/>
    <w:rsid w:val="000D0318"/>
    <w:rsid w:val="000D043C"/>
    <w:rsid w:val="000D0CAD"/>
    <w:rsid w:val="000D123B"/>
    <w:rsid w:val="000D125D"/>
    <w:rsid w:val="000D17C4"/>
    <w:rsid w:val="000D22CD"/>
    <w:rsid w:val="000D2650"/>
    <w:rsid w:val="000D28F3"/>
    <w:rsid w:val="000D2916"/>
    <w:rsid w:val="000D326F"/>
    <w:rsid w:val="000D34A1"/>
    <w:rsid w:val="000D3BA4"/>
    <w:rsid w:val="000D4287"/>
    <w:rsid w:val="000D44D2"/>
    <w:rsid w:val="000D4582"/>
    <w:rsid w:val="000D47D7"/>
    <w:rsid w:val="000D49D5"/>
    <w:rsid w:val="000D4A06"/>
    <w:rsid w:val="000D4DD8"/>
    <w:rsid w:val="000D51F1"/>
    <w:rsid w:val="000D5557"/>
    <w:rsid w:val="000D579F"/>
    <w:rsid w:val="000D59E4"/>
    <w:rsid w:val="000D5AC6"/>
    <w:rsid w:val="000D5B1C"/>
    <w:rsid w:val="000D5BFB"/>
    <w:rsid w:val="000D5D4A"/>
    <w:rsid w:val="000D5E85"/>
    <w:rsid w:val="000D5EC1"/>
    <w:rsid w:val="000D60C6"/>
    <w:rsid w:val="000D61D1"/>
    <w:rsid w:val="000D683C"/>
    <w:rsid w:val="000D688A"/>
    <w:rsid w:val="000D6CEE"/>
    <w:rsid w:val="000D6E89"/>
    <w:rsid w:val="000D718D"/>
    <w:rsid w:val="000D7296"/>
    <w:rsid w:val="000D72EE"/>
    <w:rsid w:val="000D7384"/>
    <w:rsid w:val="000D74EA"/>
    <w:rsid w:val="000D7949"/>
    <w:rsid w:val="000D7C6C"/>
    <w:rsid w:val="000E0176"/>
    <w:rsid w:val="000E0465"/>
    <w:rsid w:val="000E050C"/>
    <w:rsid w:val="000E0BA3"/>
    <w:rsid w:val="000E0D7A"/>
    <w:rsid w:val="000E0EB0"/>
    <w:rsid w:val="000E11D5"/>
    <w:rsid w:val="000E1251"/>
    <w:rsid w:val="000E1559"/>
    <w:rsid w:val="000E1A30"/>
    <w:rsid w:val="000E1C1D"/>
    <w:rsid w:val="000E1D54"/>
    <w:rsid w:val="000E2047"/>
    <w:rsid w:val="000E2354"/>
    <w:rsid w:val="000E281D"/>
    <w:rsid w:val="000E294D"/>
    <w:rsid w:val="000E2CE6"/>
    <w:rsid w:val="000E36F4"/>
    <w:rsid w:val="000E38AA"/>
    <w:rsid w:val="000E3AF3"/>
    <w:rsid w:val="000E3B51"/>
    <w:rsid w:val="000E3B58"/>
    <w:rsid w:val="000E3D29"/>
    <w:rsid w:val="000E46CD"/>
    <w:rsid w:val="000E4733"/>
    <w:rsid w:val="000E484A"/>
    <w:rsid w:val="000E48CE"/>
    <w:rsid w:val="000E4B31"/>
    <w:rsid w:val="000E4F93"/>
    <w:rsid w:val="000E51FA"/>
    <w:rsid w:val="000E532A"/>
    <w:rsid w:val="000E5709"/>
    <w:rsid w:val="000E5712"/>
    <w:rsid w:val="000E5D32"/>
    <w:rsid w:val="000E5D70"/>
    <w:rsid w:val="000E5EF0"/>
    <w:rsid w:val="000E66B7"/>
    <w:rsid w:val="000E6704"/>
    <w:rsid w:val="000E6B09"/>
    <w:rsid w:val="000E6F6C"/>
    <w:rsid w:val="000E6FEC"/>
    <w:rsid w:val="000E7168"/>
    <w:rsid w:val="000E7C16"/>
    <w:rsid w:val="000E7D08"/>
    <w:rsid w:val="000F0101"/>
    <w:rsid w:val="000F02A4"/>
    <w:rsid w:val="000F0349"/>
    <w:rsid w:val="000F06A2"/>
    <w:rsid w:val="000F080F"/>
    <w:rsid w:val="000F0B12"/>
    <w:rsid w:val="000F0BB9"/>
    <w:rsid w:val="000F0DEB"/>
    <w:rsid w:val="000F0FE2"/>
    <w:rsid w:val="000F1139"/>
    <w:rsid w:val="000F1162"/>
    <w:rsid w:val="000F1352"/>
    <w:rsid w:val="000F15BA"/>
    <w:rsid w:val="000F1791"/>
    <w:rsid w:val="000F19AD"/>
    <w:rsid w:val="000F19D5"/>
    <w:rsid w:val="000F1A6D"/>
    <w:rsid w:val="000F1F52"/>
    <w:rsid w:val="000F24DB"/>
    <w:rsid w:val="000F276C"/>
    <w:rsid w:val="000F2CFC"/>
    <w:rsid w:val="000F3232"/>
    <w:rsid w:val="000F33EA"/>
    <w:rsid w:val="000F3C67"/>
    <w:rsid w:val="000F3EDA"/>
    <w:rsid w:val="000F3EFC"/>
    <w:rsid w:val="000F4008"/>
    <w:rsid w:val="000F416F"/>
    <w:rsid w:val="000F41A9"/>
    <w:rsid w:val="000F4259"/>
    <w:rsid w:val="000F4622"/>
    <w:rsid w:val="000F481A"/>
    <w:rsid w:val="000F48D4"/>
    <w:rsid w:val="000F4946"/>
    <w:rsid w:val="000F50A7"/>
    <w:rsid w:val="000F5461"/>
    <w:rsid w:val="000F548C"/>
    <w:rsid w:val="000F57EB"/>
    <w:rsid w:val="000F58CE"/>
    <w:rsid w:val="000F5D5C"/>
    <w:rsid w:val="000F5FE9"/>
    <w:rsid w:val="000F6086"/>
    <w:rsid w:val="000F6112"/>
    <w:rsid w:val="000F62A8"/>
    <w:rsid w:val="000F6346"/>
    <w:rsid w:val="000F64AE"/>
    <w:rsid w:val="000F64C8"/>
    <w:rsid w:val="000F6627"/>
    <w:rsid w:val="000F6745"/>
    <w:rsid w:val="000F6923"/>
    <w:rsid w:val="000F6B41"/>
    <w:rsid w:val="000F6D10"/>
    <w:rsid w:val="000F6D7F"/>
    <w:rsid w:val="000F70F2"/>
    <w:rsid w:val="000F73B0"/>
    <w:rsid w:val="000F74FD"/>
    <w:rsid w:val="000F78CE"/>
    <w:rsid w:val="000F79F3"/>
    <w:rsid w:val="000F7D50"/>
    <w:rsid w:val="000F7E05"/>
    <w:rsid w:val="000F7E91"/>
    <w:rsid w:val="000F7EAB"/>
    <w:rsid w:val="000F7FC2"/>
    <w:rsid w:val="001001EB"/>
    <w:rsid w:val="0010043D"/>
    <w:rsid w:val="00100817"/>
    <w:rsid w:val="0010096D"/>
    <w:rsid w:val="00100BD6"/>
    <w:rsid w:val="00100EE5"/>
    <w:rsid w:val="001010FA"/>
    <w:rsid w:val="001012F2"/>
    <w:rsid w:val="00101600"/>
    <w:rsid w:val="001018D3"/>
    <w:rsid w:val="00101B43"/>
    <w:rsid w:val="00101D09"/>
    <w:rsid w:val="001026CF"/>
    <w:rsid w:val="0010329D"/>
    <w:rsid w:val="00103336"/>
    <w:rsid w:val="001033B9"/>
    <w:rsid w:val="001038DA"/>
    <w:rsid w:val="00103B2E"/>
    <w:rsid w:val="00103E64"/>
    <w:rsid w:val="00103F66"/>
    <w:rsid w:val="00103F7C"/>
    <w:rsid w:val="001041AE"/>
    <w:rsid w:val="0010447F"/>
    <w:rsid w:val="00104D92"/>
    <w:rsid w:val="00104E9C"/>
    <w:rsid w:val="00105187"/>
    <w:rsid w:val="001054A6"/>
    <w:rsid w:val="00105B08"/>
    <w:rsid w:val="00105CDE"/>
    <w:rsid w:val="00105D5E"/>
    <w:rsid w:val="00105E00"/>
    <w:rsid w:val="001061BF"/>
    <w:rsid w:val="0010625C"/>
    <w:rsid w:val="0010626B"/>
    <w:rsid w:val="001062E1"/>
    <w:rsid w:val="00106472"/>
    <w:rsid w:val="00106988"/>
    <w:rsid w:val="00106D8D"/>
    <w:rsid w:val="00106FBD"/>
    <w:rsid w:val="001070B6"/>
    <w:rsid w:val="00107B0A"/>
    <w:rsid w:val="00107F9D"/>
    <w:rsid w:val="001100F7"/>
    <w:rsid w:val="001103DC"/>
    <w:rsid w:val="00110520"/>
    <w:rsid w:val="0011080B"/>
    <w:rsid w:val="00110914"/>
    <w:rsid w:val="00110C24"/>
    <w:rsid w:val="00110CBD"/>
    <w:rsid w:val="00110E04"/>
    <w:rsid w:val="00110E11"/>
    <w:rsid w:val="001110BC"/>
    <w:rsid w:val="0011122D"/>
    <w:rsid w:val="001112F1"/>
    <w:rsid w:val="001114DB"/>
    <w:rsid w:val="00111986"/>
    <w:rsid w:val="00111E06"/>
    <w:rsid w:val="00111F56"/>
    <w:rsid w:val="00111FC7"/>
    <w:rsid w:val="001123FD"/>
    <w:rsid w:val="00112573"/>
    <w:rsid w:val="00112651"/>
    <w:rsid w:val="00112654"/>
    <w:rsid w:val="0011276F"/>
    <w:rsid w:val="00112B68"/>
    <w:rsid w:val="00112E4C"/>
    <w:rsid w:val="00112E8A"/>
    <w:rsid w:val="0011316F"/>
    <w:rsid w:val="00113352"/>
    <w:rsid w:val="00113415"/>
    <w:rsid w:val="001138F5"/>
    <w:rsid w:val="00113A37"/>
    <w:rsid w:val="00113C98"/>
    <w:rsid w:val="00113E67"/>
    <w:rsid w:val="001142AD"/>
    <w:rsid w:val="001143DB"/>
    <w:rsid w:val="0011457D"/>
    <w:rsid w:val="00114628"/>
    <w:rsid w:val="00114764"/>
    <w:rsid w:val="001149FC"/>
    <w:rsid w:val="00114CC3"/>
    <w:rsid w:val="00114D9B"/>
    <w:rsid w:val="00114FB8"/>
    <w:rsid w:val="001150C6"/>
    <w:rsid w:val="0011572D"/>
    <w:rsid w:val="0011591D"/>
    <w:rsid w:val="00115AE3"/>
    <w:rsid w:val="00115C2B"/>
    <w:rsid w:val="00115CFE"/>
    <w:rsid w:val="00115E13"/>
    <w:rsid w:val="00115F44"/>
    <w:rsid w:val="00116114"/>
    <w:rsid w:val="001164B1"/>
    <w:rsid w:val="001168E6"/>
    <w:rsid w:val="00117283"/>
    <w:rsid w:val="00117380"/>
    <w:rsid w:val="0011754C"/>
    <w:rsid w:val="00117BA7"/>
    <w:rsid w:val="00117E4A"/>
    <w:rsid w:val="00117FCB"/>
    <w:rsid w:val="00120792"/>
    <w:rsid w:val="00120A6D"/>
    <w:rsid w:val="00120ABB"/>
    <w:rsid w:val="00120ADF"/>
    <w:rsid w:val="00120B57"/>
    <w:rsid w:val="001214F2"/>
    <w:rsid w:val="00121857"/>
    <w:rsid w:val="00121CA2"/>
    <w:rsid w:val="00121EA7"/>
    <w:rsid w:val="00122211"/>
    <w:rsid w:val="00122241"/>
    <w:rsid w:val="0012239E"/>
    <w:rsid w:val="001223BB"/>
    <w:rsid w:val="00122605"/>
    <w:rsid w:val="001226F8"/>
    <w:rsid w:val="00122718"/>
    <w:rsid w:val="001228DB"/>
    <w:rsid w:val="00122BB2"/>
    <w:rsid w:val="00123409"/>
    <w:rsid w:val="00123590"/>
    <w:rsid w:val="001237BC"/>
    <w:rsid w:val="0012387F"/>
    <w:rsid w:val="00123A9F"/>
    <w:rsid w:val="00123E25"/>
    <w:rsid w:val="00124515"/>
    <w:rsid w:val="001251BD"/>
    <w:rsid w:val="00125364"/>
    <w:rsid w:val="001253C1"/>
    <w:rsid w:val="001254D9"/>
    <w:rsid w:val="00125699"/>
    <w:rsid w:val="0012595E"/>
    <w:rsid w:val="00125F5C"/>
    <w:rsid w:val="00126026"/>
    <w:rsid w:val="001260AB"/>
    <w:rsid w:val="00126128"/>
    <w:rsid w:val="00126227"/>
    <w:rsid w:val="001262BA"/>
    <w:rsid w:val="0012639C"/>
    <w:rsid w:val="00126A29"/>
    <w:rsid w:val="00127369"/>
    <w:rsid w:val="0012764F"/>
    <w:rsid w:val="001276E0"/>
    <w:rsid w:val="0012784B"/>
    <w:rsid w:val="0012790A"/>
    <w:rsid w:val="00127EC1"/>
    <w:rsid w:val="00127F40"/>
    <w:rsid w:val="00127F65"/>
    <w:rsid w:val="0013004C"/>
    <w:rsid w:val="00130055"/>
    <w:rsid w:val="0013012B"/>
    <w:rsid w:val="00130401"/>
    <w:rsid w:val="00130C79"/>
    <w:rsid w:val="00130EAB"/>
    <w:rsid w:val="001310A3"/>
    <w:rsid w:val="00131232"/>
    <w:rsid w:val="00131534"/>
    <w:rsid w:val="001316F7"/>
    <w:rsid w:val="00131753"/>
    <w:rsid w:val="001318DD"/>
    <w:rsid w:val="00131AD0"/>
    <w:rsid w:val="00131F07"/>
    <w:rsid w:val="00132135"/>
    <w:rsid w:val="001321A5"/>
    <w:rsid w:val="00132414"/>
    <w:rsid w:val="0013249D"/>
    <w:rsid w:val="0013273B"/>
    <w:rsid w:val="0013281A"/>
    <w:rsid w:val="001328C3"/>
    <w:rsid w:val="00132956"/>
    <w:rsid w:val="00132B4F"/>
    <w:rsid w:val="00132F6B"/>
    <w:rsid w:val="00133A03"/>
    <w:rsid w:val="00133DAD"/>
    <w:rsid w:val="00133EFD"/>
    <w:rsid w:val="001341C6"/>
    <w:rsid w:val="001341E8"/>
    <w:rsid w:val="00134287"/>
    <w:rsid w:val="00134575"/>
    <w:rsid w:val="00134715"/>
    <w:rsid w:val="0013477B"/>
    <w:rsid w:val="001348BE"/>
    <w:rsid w:val="001349A2"/>
    <w:rsid w:val="001349DA"/>
    <w:rsid w:val="00134AC8"/>
    <w:rsid w:val="00134BF5"/>
    <w:rsid w:val="0013502D"/>
    <w:rsid w:val="0013580E"/>
    <w:rsid w:val="00135993"/>
    <w:rsid w:val="00135ADA"/>
    <w:rsid w:val="00135F07"/>
    <w:rsid w:val="00135F21"/>
    <w:rsid w:val="00135FC1"/>
    <w:rsid w:val="00136418"/>
    <w:rsid w:val="00136435"/>
    <w:rsid w:val="0013651E"/>
    <w:rsid w:val="001366D7"/>
    <w:rsid w:val="001367BF"/>
    <w:rsid w:val="00136F8D"/>
    <w:rsid w:val="00137421"/>
    <w:rsid w:val="00137474"/>
    <w:rsid w:val="00140264"/>
    <w:rsid w:val="0014068B"/>
    <w:rsid w:val="00140699"/>
    <w:rsid w:val="001408E0"/>
    <w:rsid w:val="001408EA"/>
    <w:rsid w:val="00141331"/>
    <w:rsid w:val="001417F9"/>
    <w:rsid w:val="00141868"/>
    <w:rsid w:val="001418E4"/>
    <w:rsid w:val="00141A89"/>
    <w:rsid w:val="00141FF7"/>
    <w:rsid w:val="0014234E"/>
    <w:rsid w:val="0014280A"/>
    <w:rsid w:val="00142B0D"/>
    <w:rsid w:val="0014318B"/>
    <w:rsid w:val="00143469"/>
    <w:rsid w:val="0014346B"/>
    <w:rsid w:val="0014355E"/>
    <w:rsid w:val="0014378C"/>
    <w:rsid w:val="00143CF5"/>
    <w:rsid w:val="00143FD8"/>
    <w:rsid w:val="001444C8"/>
    <w:rsid w:val="0014485D"/>
    <w:rsid w:val="001449CE"/>
    <w:rsid w:val="00144B6E"/>
    <w:rsid w:val="001450DC"/>
    <w:rsid w:val="001451AD"/>
    <w:rsid w:val="00145585"/>
    <w:rsid w:val="0014566B"/>
    <w:rsid w:val="001456C3"/>
    <w:rsid w:val="001457EF"/>
    <w:rsid w:val="0014592A"/>
    <w:rsid w:val="001460E8"/>
    <w:rsid w:val="001462A6"/>
    <w:rsid w:val="0014648B"/>
    <w:rsid w:val="0014657A"/>
    <w:rsid w:val="00146824"/>
    <w:rsid w:val="00146EF4"/>
    <w:rsid w:val="00146FAC"/>
    <w:rsid w:val="00147493"/>
    <w:rsid w:val="00147BFE"/>
    <w:rsid w:val="00147C13"/>
    <w:rsid w:val="00147C9F"/>
    <w:rsid w:val="00147D4A"/>
    <w:rsid w:val="00147DF3"/>
    <w:rsid w:val="00147E20"/>
    <w:rsid w:val="00147FB8"/>
    <w:rsid w:val="00147FE8"/>
    <w:rsid w:val="001504C2"/>
    <w:rsid w:val="0015052D"/>
    <w:rsid w:val="001507E5"/>
    <w:rsid w:val="00150A50"/>
    <w:rsid w:val="00150AB8"/>
    <w:rsid w:val="00151027"/>
    <w:rsid w:val="00151C7F"/>
    <w:rsid w:val="00152023"/>
    <w:rsid w:val="00152050"/>
    <w:rsid w:val="0015222B"/>
    <w:rsid w:val="0015263C"/>
    <w:rsid w:val="00152794"/>
    <w:rsid w:val="00152CEC"/>
    <w:rsid w:val="00152D9B"/>
    <w:rsid w:val="0015346F"/>
    <w:rsid w:val="001536BC"/>
    <w:rsid w:val="00153827"/>
    <w:rsid w:val="00153928"/>
    <w:rsid w:val="00153AEE"/>
    <w:rsid w:val="00153FC1"/>
    <w:rsid w:val="00154163"/>
    <w:rsid w:val="0015464C"/>
    <w:rsid w:val="00154776"/>
    <w:rsid w:val="00154A68"/>
    <w:rsid w:val="00154EE7"/>
    <w:rsid w:val="001550B5"/>
    <w:rsid w:val="001550C1"/>
    <w:rsid w:val="00155118"/>
    <w:rsid w:val="0015512A"/>
    <w:rsid w:val="0015572F"/>
    <w:rsid w:val="00155802"/>
    <w:rsid w:val="0015587D"/>
    <w:rsid w:val="00155AB8"/>
    <w:rsid w:val="00155C16"/>
    <w:rsid w:val="00155C2E"/>
    <w:rsid w:val="00156005"/>
    <w:rsid w:val="00156865"/>
    <w:rsid w:val="00156B2E"/>
    <w:rsid w:val="00156BF1"/>
    <w:rsid w:val="00156D49"/>
    <w:rsid w:val="001575FD"/>
    <w:rsid w:val="00157B6A"/>
    <w:rsid w:val="00157CA5"/>
    <w:rsid w:val="00157E7A"/>
    <w:rsid w:val="00157EF4"/>
    <w:rsid w:val="00157F56"/>
    <w:rsid w:val="00160084"/>
    <w:rsid w:val="001600EE"/>
    <w:rsid w:val="0016051E"/>
    <w:rsid w:val="00160607"/>
    <w:rsid w:val="0016064F"/>
    <w:rsid w:val="00160A6B"/>
    <w:rsid w:val="00160BCF"/>
    <w:rsid w:val="00160D07"/>
    <w:rsid w:val="001612F1"/>
    <w:rsid w:val="00161477"/>
    <w:rsid w:val="0016163E"/>
    <w:rsid w:val="0016173E"/>
    <w:rsid w:val="00161792"/>
    <w:rsid w:val="001617EB"/>
    <w:rsid w:val="00161D6B"/>
    <w:rsid w:val="0016207D"/>
    <w:rsid w:val="0016226A"/>
    <w:rsid w:val="0016245D"/>
    <w:rsid w:val="00162667"/>
    <w:rsid w:val="00162681"/>
    <w:rsid w:val="00162C89"/>
    <w:rsid w:val="00162D2F"/>
    <w:rsid w:val="001634E3"/>
    <w:rsid w:val="0016385C"/>
    <w:rsid w:val="00163963"/>
    <w:rsid w:val="00163B57"/>
    <w:rsid w:val="00163C2E"/>
    <w:rsid w:val="00163E95"/>
    <w:rsid w:val="001640BE"/>
    <w:rsid w:val="001640C1"/>
    <w:rsid w:val="001642B7"/>
    <w:rsid w:val="00164356"/>
    <w:rsid w:val="00164452"/>
    <w:rsid w:val="0016445D"/>
    <w:rsid w:val="00164725"/>
    <w:rsid w:val="00164A4B"/>
    <w:rsid w:val="00164ADC"/>
    <w:rsid w:val="001652FD"/>
    <w:rsid w:val="001654C0"/>
    <w:rsid w:val="001657B9"/>
    <w:rsid w:val="00165806"/>
    <w:rsid w:val="00165C7B"/>
    <w:rsid w:val="00165DE2"/>
    <w:rsid w:val="00166120"/>
    <w:rsid w:val="00166469"/>
    <w:rsid w:val="001664E7"/>
    <w:rsid w:val="001665C8"/>
    <w:rsid w:val="00166699"/>
    <w:rsid w:val="00166826"/>
    <w:rsid w:val="001668EB"/>
    <w:rsid w:val="00166A80"/>
    <w:rsid w:val="00166AC0"/>
    <w:rsid w:val="00166FA9"/>
    <w:rsid w:val="00166FC6"/>
    <w:rsid w:val="001670C7"/>
    <w:rsid w:val="001673B3"/>
    <w:rsid w:val="0016748E"/>
    <w:rsid w:val="0016760D"/>
    <w:rsid w:val="001678BE"/>
    <w:rsid w:val="001678C2"/>
    <w:rsid w:val="00167D9A"/>
    <w:rsid w:val="00167E62"/>
    <w:rsid w:val="00167F36"/>
    <w:rsid w:val="00167F5E"/>
    <w:rsid w:val="0017004B"/>
    <w:rsid w:val="00170215"/>
    <w:rsid w:val="001703B2"/>
    <w:rsid w:val="00170A2C"/>
    <w:rsid w:val="001711FB"/>
    <w:rsid w:val="001715F6"/>
    <w:rsid w:val="0017186D"/>
    <w:rsid w:val="00171C46"/>
    <w:rsid w:val="001720F9"/>
    <w:rsid w:val="001722B1"/>
    <w:rsid w:val="00172543"/>
    <w:rsid w:val="00172551"/>
    <w:rsid w:val="0017258C"/>
    <w:rsid w:val="00172738"/>
    <w:rsid w:val="00172961"/>
    <w:rsid w:val="00172AA6"/>
    <w:rsid w:val="00172E2E"/>
    <w:rsid w:val="001736D1"/>
    <w:rsid w:val="00173B6C"/>
    <w:rsid w:val="00173BA8"/>
    <w:rsid w:val="00173C89"/>
    <w:rsid w:val="00173D7D"/>
    <w:rsid w:val="0017418C"/>
    <w:rsid w:val="00174751"/>
    <w:rsid w:val="001747A8"/>
    <w:rsid w:val="001748C9"/>
    <w:rsid w:val="00174AA7"/>
    <w:rsid w:val="00174AAD"/>
    <w:rsid w:val="00174BBF"/>
    <w:rsid w:val="00174D48"/>
    <w:rsid w:val="0017507E"/>
    <w:rsid w:val="0017509D"/>
    <w:rsid w:val="00175187"/>
    <w:rsid w:val="001752E9"/>
    <w:rsid w:val="001755D7"/>
    <w:rsid w:val="001756D2"/>
    <w:rsid w:val="00175AFF"/>
    <w:rsid w:val="00175F07"/>
    <w:rsid w:val="0017628C"/>
    <w:rsid w:val="001762C8"/>
    <w:rsid w:val="0017696B"/>
    <w:rsid w:val="00176F34"/>
    <w:rsid w:val="0017718D"/>
    <w:rsid w:val="001772C5"/>
    <w:rsid w:val="00177624"/>
    <w:rsid w:val="00177672"/>
    <w:rsid w:val="001779E2"/>
    <w:rsid w:val="00177AC2"/>
    <w:rsid w:val="00177B58"/>
    <w:rsid w:val="00177ED0"/>
    <w:rsid w:val="001806A3"/>
    <w:rsid w:val="0018080C"/>
    <w:rsid w:val="00180A2F"/>
    <w:rsid w:val="00180AFB"/>
    <w:rsid w:val="00180B2A"/>
    <w:rsid w:val="00180BF6"/>
    <w:rsid w:val="00180D9B"/>
    <w:rsid w:val="00180DD7"/>
    <w:rsid w:val="0018138A"/>
    <w:rsid w:val="00181691"/>
    <w:rsid w:val="001819E3"/>
    <w:rsid w:val="00181B12"/>
    <w:rsid w:val="00181EAA"/>
    <w:rsid w:val="00181F39"/>
    <w:rsid w:val="00181FC4"/>
    <w:rsid w:val="00182440"/>
    <w:rsid w:val="001826B7"/>
    <w:rsid w:val="001829D7"/>
    <w:rsid w:val="00182BA2"/>
    <w:rsid w:val="00182D41"/>
    <w:rsid w:val="00182D6E"/>
    <w:rsid w:val="0018311A"/>
    <w:rsid w:val="001831F0"/>
    <w:rsid w:val="00183217"/>
    <w:rsid w:val="00183426"/>
    <w:rsid w:val="00183508"/>
    <w:rsid w:val="0018375D"/>
    <w:rsid w:val="00183BCA"/>
    <w:rsid w:val="00183BDE"/>
    <w:rsid w:val="00183BE1"/>
    <w:rsid w:val="00183C79"/>
    <w:rsid w:val="00184D08"/>
    <w:rsid w:val="00184DB2"/>
    <w:rsid w:val="00184E47"/>
    <w:rsid w:val="0018506D"/>
    <w:rsid w:val="001852BA"/>
    <w:rsid w:val="00185334"/>
    <w:rsid w:val="00185371"/>
    <w:rsid w:val="0018563E"/>
    <w:rsid w:val="0018568C"/>
    <w:rsid w:val="001856CF"/>
    <w:rsid w:val="001856EB"/>
    <w:rsid w:val="001856F5"/>
    <w:rsid w:val="00185E00"/>
    <w:rsid w:val="00185F52"/>
    <w:rsid w:val="0018629F"/>
    <w:rsid w:val="0018653F"/>
    <w:rsid w:val="001865B7"/>
    <w:rsid w:val="001867EE"/>
    <w:rsid w:val="00186994"/>
    <w:rsid w:val="00186B7A"/>
    <w:rsid w:val="00186BD0"/>
    <w:rsid w:val="00186C1B"/>
    <w:rsid w:val="00186C1F"/>
    <w:rsid w:val="00187071"/>
    <w:rsid w:val="00187221"/>
    <w:rsid w:val="00187245"/>
    <w:rsid w:val="00187282"/>
    <w:rsid w:val="0018740B"/>
    <w:rsid w:val="00187444"/>
    <w:rsid w:val="001875FD"/>
    <w:rsid w:val="00187925"/>
    <w:rsid w:val="00187D95"/>
    <w:rsid w:val="001900CA"/>
    <w:rsid w:val="001902F7"/>
    <w:rsid w:val="0019041D"/>
    <w:rsid w:val="00190694"/>
    <w:rsid w:val="0019074C"/>
    <w:rsid w:val="001911B6"/>
    <w:rsid w:val="001912A1"/>
    <w:rsid w:val="0019149B"/>
    <w:rsid w:val="001917DB"/>
    <w:rsid w:val="0019185C"/>
    <w:rsid w:val="001918C2"/>
    <w:rsid w:val="001920C9"/>
    <w:rsid w:val="001920D4"/>
    <w:rsid w:val="001925BC"/>
    <w:rsid w:val="0019272B"/>
    <w:rsid w:val="001929E8"/>
    <w:rsid w:val="00192B39"/>
    <w:rsid w:val="00192C47"/>
    <w:rsid w:val="00192C6A"/>
    <w:rsid w:val="00192F45"/>
    <w:rsid w:val="00193113"/>
    <w:rsid w:val="00193243"/>
    <w:rsid w:val="001934AD"/>
    <w:rsid w:val="0019356E"/>
    <w:rsid w:val="001935AE"/>
    <w:rsid w:val="001936E1"/>
    <w:rsid w:val="00193873"/>
    <w:rsid w:val="001938A9"/>
    <w:rsid w:val="00193C61"/>
    <w:rsid w:val="00193CBA"/>
    <w:rsid w:val="001940F3"/>
    <w:rsid w:val="001941B7"/>
    <w:rsid w:val="001941FE"/>
    <w:rsid w:val="001942B8"/>
    <w:rsid w:val="001942C4"/>
    <w:rsid w:val="00194356"/>
    <w:rsid w:val="001944C6"/>
    <w:rsid w:val="00194D25"/>
    <w:rsid w:val="00195506"/>
    <w:rsid w:val="001955FE"/>
    <w:rsid w:val="001958CA"/>
    <w:rsid w:val="001959F1"/>
    <w:rsid w:val="00195B33"/>
    <w:rsid w:val="00195FD4"/>
    <w:rsid w:val="00195FD6"/>
    <w:rsid w:val="001962EF"/>
    <w:rsid w:val="001964A5"/>
    <w:rsid w:val="00196739"/>
    <w:rsid w:val="00196990"/>
    <w:rsid w:val="00196B83"/>
    <w:rsid w:val="00196BB5"/>
    <w:rsid w:val="00196CEB"/>
    <w:rsid w:val="00196DF5"/>
    <w:rsid w:val="00196E43"/>
    <w:rsid w:val="00197558"/>
    <w:rsid w:val="00197859"/>
    <w:rsid w:val="001979BC"/>
    <w:rsid w:val="00197B8F"/>
    <w:rsid w:val="001A022D"/>
    <w:rsid w:val="001A056C"/>
    <w:rsid w:val="001A0CDB"/>
    <w:rsid w:val="001A0F26"/>
    <w:rsid w:val="001A187C"/>
    <w:rsid w:val="001A19A4"/>
    <w:rsid w:val="001A1AD2"/>
    <w:rsid w:val="001A1B45"/>
    <w:rsid w:val="001A1FE3"/>
    <w:rsid w:val="001A222B"/>
    <w:rsid w:val="001A2241"/>
    <w:rsid w:val="001A2338"/>
    <w:rsid w:val="001A2394"/>
    <w:rsid w:val="001A24C0"/>
    <w:rsid w:val="001A25BE"/>
    <w:rsid w:val="001A2630"/>
    <w:rsid w:val="001A2CC7"/>
    <w:rsid w:val="001A3023"/>
    <w:rsid w:val="001A3334"/>
    <w:rsid w:val="001A345C"/>
    <w:rsid w:val="001A37F6"/>
    <w:rsid w:val="001A3A23"/>
    <w:rsid w:val="001A3A30"/>
    <w:rsid w:val="001A3BA2"/>
    <w:rsid w:val="001A3E4C"/>
    <w:rsid w:val="001A3F5F"/>
    <w:rsid w:val="001A3FFA"/>
    <w:rsid w:val="001A4278"/>
    <w:rsid w:val="001A440D"/>
    <w:rsid w:val="001A45A6"/>
    <w:rsid w:val="001A47CE"/>
    <w:rsid w:val="001A4928"/>
    <w:rsid w:val="001A49FA"/>
    <w:rsid w:val="001A4A2F"/>
    <w:rsid w:val="001A4B4D"/>
    <w:rsid w:val="001A4E7D"/>
    <w:rsid w:val="001A502E"/>
    <w:rsid w:val="001A527C"/>
    <w:rsid w:val="001A567E"/>
    <w:rsid w:val="001A594B"/>
    <w:rsid w:val="001A5F66"/>
    <w:rsid w:val="001A5F8F"/>
    <w:rsid w:val="001A604C"/>
    <w:rsid w:val="001A61E6"/>
    <w:rsid w:val="001A6247"/>
    <w:rsid w:val="001A6587"/>
    <w:rsid w:val="001A68AA"/>
    <w:rsid w:val="001A6C0F"/>
    <w:rsid w:val="001A6D53"/>
    <w:rsid w:val="001A6F24"/>
    <w:rsid w:val="001A6FC1"/>
    <w:rsid w:val="001A7278"/>
    <w:rsid w:val="001A7480"/>
    <w:rsid w:val="001A75CB"/>
    <w:rsid w:val="001A78E2"/>
    <w:rsid w:val="001A7B8C"/>
    <w:rsid w:val="001A7C27"/>
    <w:rsid w:val="001A7C67"/>
    <w:rsid w:val="001B03CB"/>
    <w:rsid w:val="001B0D9F"/>
    <w:rsid w:val="001B0E64"/>
    <w:rsid w:val="001B0ED3"/>
    <w:rsid w:val="001B0F2B"/>
    <w:rsid w:val="001B1296"/>
    <w:rsid w:val="001B13FE"/>
    <w:rsid w:val="001B1457"/>
    <w:rsid w:val="001B160A"/>
    <w:rsid w:val="001B189C"/>
    <w:rsid w:val="001B1DF1"/>
    <w:rsid w:val="001B23FF"/>
    <w:rsid w:val="001B26E0"/>
    <w:rsid w:val="001B27AA"/>
    <w:rsid w:val="001B2869"/>
    <w:rsid w:val="001B3074"/>
    <w:rsid w:val="001B3124"/>
    <w:rsid w:val="001B3129"/>
    <w:rsid w:val="001B347E"/>
    <w:rsid w:val="001B361A"/>
    <w:rsid w:val="001B366F"/>
    <w:rsid w:val="001B382B"/>
    <w:rsid w:val="001B4008"/>
    <w:rsid w:val="001B4089"/>
    <w:rsid w:val="001B40F6"/>
    <w:rsid w:val="001B4531"/>
    <w:rsid w:val="001B494E"/>
    <w:rsid w:val="001B4C91"/>
    <w:rsid w:val="001B4E68"/>
    <w:rsid w:val="001B5028"/>
    <w:rsid w:val="001B5265"/>
    <w:rsid w:val="001B52FC"/>
    <w:rsid w:val="001B5342"/>
    <w:rsid w:val="001B54B4"/>
    <w:rsid w:val="001B5579"/>
    <w:rsid w:val="001B5730"/>
    <w:rsid w:val="001B5A5D"/>
    <w:rsid w:val="001B5C90"/>
    <w:rsid w:val="001B5D7B"/>
    <w:rsid w:val="001B6275"/>
    <w:rsid w:val="001B628A"/>
    <w:rsid w:val="001B63C1"/>
    <w:rsid w:val="001B6702"/>
    <w:rsid w:val="001B69D5"/>
    <w:rsid w:val="001B6AA2"/>
    <w:rsid w:val="001B7051"/>
    <w:rsid w:val="001B741D"/>
    <w:rsid w:val="001B79B0"/>
    <w:rsid w:val="001C00BD"/>
    <w:rsid w:val="001C045A"/>
    <w:rsid w:val="001C04A7"/>
    <w:rsid w:val="001C077F"/>
    <w:rsid w:val="001C0C7F"/>
    <w:rsid w:val="001C0F20"/>
    <w:rsid w:val="001C1116"/>
    <w:rsid w:val="001C1132"/>
    <w:rsid w:val="001C1239"/>
    <w:rsid w:val="001C129E"/>
    <w:rsid w:val="001C13DE"/>
    <w:rsid w:val="001C1652"/>
    <w:rsid w:val="001C16D1"/>
    <w:rsid w:val="001C1715"/>
    <w:rsid w:val="001C18C1"/>
    <w:rsid w:val="001C1971"/>
    <w:rsid w:val="001C1B78"/>
    <w:rsid w:val="001C1BF3"/>
    <w:rsid w:val="001C1D40"/>
    <w:rsid w:val="001C1EA1"/>
    <w:rsid w:val="001C1FD6"/>
    <w:rsid w:val="001C210B"/>
    <w:rsid w:val="001C22C1"/>
    <w:rsid w:val="001C237A"/>
    <w:rsid w:val="001C254D"/>
    <w:rsid w:val="001C255D"/>
    <w:rsid w:val="001C2919"/>
    <w:rsid w:val="001C2AD9"/>
    <w:rsid w:val="001C3440"/>
    <w:rsid w:val="001C3592"/>
    <w:rsid w:val="001C380F"/>
    <w:rsid w:val="001C3A60"/>
    <w:rsid w:val="001C3ADB"/>
    <w:rsid w:val="001C3CE3"/>
    <w:rsid w:val="001C3D72"/>
    <w:rsid w:val="001C3F24"/>
    <w:rsid w:val="001C4070"/>
    <w:rsid w:val="001C434D"/>
    <w:rsid w:val="001C438A"/>
    <w:rsid w:val="001C442B"/>
    <w:rsid w:val="001C4453"/>
    <w:rsid w:val="001C45D3"/>
    <w:rsid w:val="001C4A9D"/>
    <w:rsid w:val="001C51A2"/>
    <w:rsid w:val="001C538F"/>
    <w:rsid w:val="001C5447"/>
    <w:rsid w:val="001C54AA"/>
    <w:rsid w:val="001C5739"/>
    <w:rsid w:val="001C584C"/>
    <w:rsid w:val="001C5991"/>
    <w:rsid w:val="001C59E1"/>
    <w:rsid w:val="001C5C18"/>
    <w:rsid w:val="001C6031"/>
    <w:rsid w:val="001C60B8"/>
    <w:rsid w:val="001C6823"/>
    <w:rsid w:val="001C682C"/>
    <w:rsid w:val="001C6A34"/>
    <w:rsid w:val="001C6D35"/>
    <w:rsid w:val="001C6DC2"/>
    <w:rsid w:val="001C6E0D"/>
    <w:rsid w:val="001C71A2"/>
    <w:rsid w:val="001C756D"/>
    <w:rsid w:val="001C7760"/>
    <w:rsid w:val="001C7C31"/>
    <w:rsid w:val="001C7C8C"/>
    <w:rsid w:val="001C7DDE"/>
    <w:rsid w:val="001C7E80"/>
    <w:rsid w:val="001D034B"/>
    <w:rsid w:val="001D03A2"/>
    <w:rsid w:val="001D03E6"/>
    <w:rsid w:val="001D075D"/>
    <w:rsid w:val="001D0964"/>
    <w:rsid w:val="001D0E3C"/>
    <w:rsid w:val="001D0F2B"/>
    <w:rsid w:val="001D0F67"/>
    <w:rsid w:val="001D0FD5"/>
    <w:rsid w:val="001D11D4"/>
    <w:rsid w:val="001D13DA"/>
    <w:rsid w:val="001D1999"/>
    <w:rsid w:val="001D1BD4"/>
    <w:rsid w:val="001D1D6D"/>
    <w:rsid w:val="001D236C"/>
    <w:rsid w:val="001D2816"/>
    <w:rsid w:val="001D2D0F"/>
    <w:rsid w:val="001D314C"/>
    <w:rsid w:val="001D3422"/>
    <w:rsid w:val="001D34F4"/>
    <w:rsid w:val="001D3B18"/>
    <w:rsid w:val="001D3F5B"/>
    <w:rsid w:val="001D4602"/>
    <w:rsid w:val="001D4634"/>
    <w:rsid w:val="001D4743"/>
    <w:rsid w:val="001D49AB"/>
    <w:rsid w:val="001D4B20"/>
    <w:rsid w:val="001D4BCF"/>
    <w:rsid w:val="001D4EBF"/>
    <w:rsid w:val="001D4EFC"/>
    <w:rsid w:val="001D54DA"/>
    <w:rsid w:val="001D5571"/>
    <w:rsid w:val="001D582D"/>
    <w:rsid w:val="001D59FF"/>
    <w:rsid w:val="001D5A6E"/>
    <w:rsid w:val="001D6148"/>
    <w:rsid w:val="001D62A0"/>
    <w:rsid w:val="001D62D4"/>
    <w:rsid w:val="001D62E1"/>
    <w:rsid w:val="001D63CA"/>
    <w:rsid w:val="001D64CE"/>
    <w:rsid w:val="001D6604"/>
    <w:rsid w:val="001D6636"/>
    <w:rsid w:val="001D66FE"/>
    <w:rsid w:val="001D6C9E"/>
    <w:rsid w:val="001D73EF"/>
    <w:rsid w:val="001D74CE"/>
    <w:rsid w:val="001D74CF"/>
    <w:rsid w:val="001D76D4"/>
    <w:rsid w:val="001D79A5"/>
    <w:rsid w:val="001D7CA5"/>
    <w:rsid w:val="001D7CF8"/>
    <w:rsid w:val="001D7EB3"/>
    <w:rsid w:val="001E004A"/>
    <w:rsid w:val="001E01D8"/>
    <w:rsid w:val="001E02E0"/>
    <w:rsid w:val="001E0529"/>
    <w:rsid w:val="001E07EF"/>
    <w:rsid w:val="001E0812"/>
    <w:rsid w:val="001E0D37"/>
    <w:rsid w:val="001E0DD2"/>
    <w:rsid w:val="001E0EED"/>
    <w:rsid w:val="001E104F"/>
    <w:rsid w:val="001E1066"/>
    <w:rsid w:val="001E1382"/>
    <w:rsid w:val="001E138A"/>
    <w:rsid w:val="001E155A"/>
    <w:rsid w:val="001E1595"/>
    <w:rsid w:val="001E1940"/>
    <w:rsid w:val="001E1BAE"/>
    <w:rsid w:val="001E1F1F"/>
    <w:rsid w:val="001E1F79"/>
    <w:rsid w:val="001E202C"/>
    <w:rsid w:val="001E23C4"/>
    <w:rsid w:val="001E2A27"/>
    <w:rsid w:val="001E2A96"/>
    <w:rsid w:val="001E2B21"/>
    <w:rsid w:val="001E2CB0"/>
    <w:rsid w:val="001E311E"/>
    <w:rsid w:val="001E344A"/>
    <w:rsid w:val="001E34BC"/>
    <w:rsid w:val="001E359D"/>
    <w:rsid w:val="001E3606"/>
    <w:rsid w:val="001E3684"/>
    <w:rsid w:val="001E378C"/>
    <w:rsid w:val="001E392D"/>
    <w:rsid w:val="001E39C4"/>
    <w:rsid w:val="001E3A9E"/>
    <w:rsid w:val="001E3B5D"/>
    <w:rsid w:val="001E3CCD"/>
    <w:rsid w:val="001E3E4B"/>
    <w:rsid w:val="001E3E6F"/>
    <w:rsid w:val="001E400D"/>
    <w:rsid w:val="001E40BD"/>
    <w:rsid w:val="001E4122"/>
    <w:rsid w:val="001E459B"/>
    <w:rsid w:val="001E45FC"/>
    <w:rsid w:val="001E4774"/>
    <w:rsid w:val="001E4A40"/>
    <w:rsid w:val="001E4BE4"/>
    <w:rsid w:val="001E4EE4"/>
    <w:rsid w:val="001E54FC"/>
    <w:rsid w:val="001E57A2"/>
    <w:rsid w:val="001E5978"/>
    <w:rsid w:val="001E5A78"/>
    <w:rsid w:val="001E5AE8"/>
    <w:rsid w:val="001E5B07"/>
    <w:rsid w:val="001E5B6A"/>
    <w:rsid w:val="001E5EF0"/>
    <w:rsid w:val="001E674E"/>
    <w:rsid w:val="001E689C"/>
    <w:rsid w:val="001E690E"/>
    <w:rsid w:val="001E6B52"/>
    <w:rsid w:val="001E6E56"/>
    <w:rsid w:val="001E6F60"/>
    <w:rsid w:val="001E74F9"/>
    <w:rsid w:val="001E7BAF"/>
    <w:rsid w:val="001E7BE5"/>
    <w:rsid w:val="001E7D2F"/>
    <w:rsid w:val="001E7D33"/>
    <w:rsid w:val="001F0227"/>
    <w:rsid w:val="001F0607"/>
    <w:rsid w:val="001F0726"/>
    <w:rsid w:val="001F08AF"/>
    <w:rsid w:val="001F0A85"/>
    <w:rsid w:val="001F0BE5"/>
    <w:rsid w:val="001F0D66"/>
    <w:rsid w:val="001F12C4"/>
    <w:rsid w:val="001F12D8"/>
    <w:rsid w:val="001F1481"/>
    <w:rsid w:val="001F1800"/>
    <w:rsid w:val="001F181F"/>
    <w:rsid w:val="001F18A9"/>
    <w:rsid w:val="001F1A25"/>
    <w:rsid w:val="001F1AE8"/>
    <w:rsid w:val="001F1D04"/>
    <w:rsid w:val="001F1D2A"/>
    <w:rsid w:val="001F1E57"/>
    <w:rsid w:val="001F236D"/>
    <w:rsid w:val="001F2645"/>
    <w:rsid w:val="001F27C9"/>
    <w:rsid w:val="001F35E0"/>
    <w:rsid w:val="001F3BB0"/>
    <w:rsid w:val="001F3BFB"/>
    <w:rsid w:val="001F3CBA"/>
    <w:rsid w:val="001F3D43"/>
    <w:rsid w:val="001F419A"/>
    <w:rsid w:val="001F4660"/>
    <w:rsid w:val="001F4851"/>
    <w:rsid w:val="001F4C06"/>
    <w:rsid w:val="001F56C6"/>
    <w:rsid w:val="001F5D10"/>
    <w:rsid w:val="001F60D1"/>
    <w:rsid w:val="001F6137"/>
    <w:rsid w:val="001F65DD"/>
    <w:rsid w:val="001F68AE"/>
    <w:rsid w:val="001F6D6F"/>
    <w:rsid w:val="001F6F3C"/>
    <w:rsid w:val="001F6F66"/>
    <w:rsid w:val="001F6FAF"/>
    <w:rsid w:val="001F712F"/>
    <w:rsid w:val="001F744A"/>
    <w:rsid w:val="001F74AD"/>
    <w:rsid w:val="001F74E9"/>
    <w:rsid w:val="001F77A0"/>
    <w:rsid w:val="001F7C82"/>
    <w:rsid w:val="001F7D12"/>
    <w:rsid w:val="001F7D28"/>
    <w:rsid w:val="001F7F42"/>
    <w:rsid w:val="001F7F63"/>
    <w:rsid w:val="00200023"/>
    <w:rsid w:val="00200088"/>
    <w:rsid w:val="00200110"/>
    <w:rsid w:val="002003A6"/>
    <w:rsid w:val="002006BC"/>
    <w:rsid w:val="002006DC"/>
    <w:rsid w:val="002007C4"/>
    <w:rsid w:val="00200BA0"/>
    <w:rsid w:val="00200BAF"/>
    <w:rsid w:val="00200FD9"/>
    <w:rsid w:val="0020164F"/>
    <w:rsid w:val="002018E5"/>
    <w:rsid w:val="0020195C"/>
    <w:rsid w:val="00201D39"/>
    <w:rsid w:val="00201FC6"/>
    <w:rsid w:val="0020227D"/>
    <w:rsid w:val="0020273A"/>
    <w:rsid w:val="00202F5A"/>
    <w:rsid w:val="0020323C"/>
    <w:rsid w:val="00203620"/>
    <w:rsid w:val="0020369E"/>
    <w:rsid w:val="00203880"/>
    <w:rsid w:val="00203B43"/>
    <w:rsid w:val="00203F0A"/>
    <w:rsid w:val="0020418B"/>
    <w:rsid w:val="00204AC8"/>
    <w:rsid w:val="00204C68"/>
    <w:rsid w:val="00204CD0"/>
    <w:rsid w:val="00204EE8"/>
    <w:rsid w:val="00205634"/>
    <w:rsid w:val="00205669"/>
    <w:rsid w:val="002057D1"/>
    <w:rsid w:val="00205995"/>
    <w:rsid w:val="00205C7C"/>
    <w:rsid w:val="00205DA0"/>
    <w:rsid w:val="00206266"/>
    <w:rsid w:val="0020640F"/>
    <w:rsid w:val="002064CA"/>
    <w:rsid w:val="00206647"/>
    <w:rsid w:val="002069A6"/>
    <w:rsid w:val="002069FE"/>
    <w:rsid w:val="00206A66"/>
    <w:rsid w:val="002071E0"/>
    <w:rsid w:val="00207270"/>
    <w:rsid w:val="002075FF"/>
    <w:rsid w:val="00207686"/>
    <w:rsid w:val="00207750"/>
    <w:rsid w:val="00207923"/>
    <w:rsid w:val="00207B01"/>
    <w:rsid w:val="00207BCA"/>
    <w:rsid w:val="00207BDA"/>
    <w:rsid w:val="00210189"/>
    <w:rsid w:val="002102D4"/>
    <w:rsid w:val="002112EF"/>
    <w:rsid w:val="002119A2"/>
    <w:rsid w:val="00211F15"/>
    <w:rsid w:val="00211F8A"/>
    <w:rsid w:val="0021206F"/>
    <w:rsid w:val="00212596"/>
    <w:rsid w:val="00212906"/>
    <w:rsid w:val="00212E92"/>
    <w:rsid w:val="00213006"/>
    <w:rsid w:val="0021300F"/>
    <w:rsid w:val="00213378"/>
    <w:rsid w:val="002135DA"/>
    <w:rsid w:val="0021371F"/>
    <w:rsid w:val="002137AC"/>
    <w:rsid w:val="00213A5F"/>
    <w:rsid w:val="00213A79"/>
    <w:rsid w:val="00213ADB"/>
    <w:rsid w:val="00213DF9"/>
    <w:rsid w:val="00214075"/>
    <w:rsid w:val="0021463E"/>
    <w:rsid w:val="002146F5"/>
    <w:rsid w:val="00214716"/>
    <w:rsid w:val="002147F2"/>
    <w:rsid w:val="00214816"/>
    <w:rsid w:val="00214ABD"/>
    <w:rsid w:val="00214B02"/>
    <w:rsid w:val="00214BBF"/>
    <w:rsid w:val="00215083"/>
    <w:rsid w:val="00215321"/>
    <w:rsid w:val="002156D0"/>
    <w:rsid w:val="002157AB"/>
    <w:rsid w:val="00215838"/>
    <w:rsid w:val="00215CAF"/>
    <w:rsid w:val="00215DD2"/>
    <w:rsid w:val="00215ED0"/>
    <w:rsid w:val="00216732"/>
    <w:rsid w:val="002169DC"/>
    <w:rsid w:val="00216D5C"/>
    <w:rsid w:val="00216E2B"/>
    <w:rsid w:val="00216ED6"/>
    <w:rsid w:val="00217299"/>
    <w:rsid w:val="0021740E"/>
    <w:rsid w:val="002176FC"/>
    <w:rsid w:val="00217A6F"/>
    <w:rsid w:val="00217CF8"/>
    <w:rsid w:val="00217F2D"/>
    <w:rsid w:val="00220099"/>
    <w:rsid w:val="00220254"/>
    <w:rsid w:val="002206BB"/>
    <w:rsid w:val="0022080D"/>
    <w:rsid w:val="00220860"/>
    <w:rsid w:val="00220BAE"/>
    <w:rsid w:val="00220BB4"/>
    <w:rsid w:val="002210E2"/>
    <w:rsid w:val="00221368"/>
    <w:rsid w:val="00221428"/>
    <w:rsid w:val="002214B2"/>
    <w:rsid w:val="0022174B"/>
    <w:rsid w:val="00221826"/>
    <w:rsid w:val="00222303"/>
    <w:rsid w:val="00222442"/>
    <w:rsid w:val="00222F00"/>
    <w:rsid w:val="00222F9E"/>
    <w:rsid w:val="002232A8"/>
    <w:rsid w:val="002234D9"/>
    <w:rsid w:val="0022356A"/>
    <w:rsid w:val="00223718"/>
    <w:rsid w:val="00223C96"/>
    <w:rsid w:val="00223CE7"/>
    <w:rsid w:val="00224107"/>
    <w:rsid w:val="0022410F"/>
    <w:rsid w:val="002241C2"/>
    <w:rsid w:val="00224503"/>
    <w:rsid w:val="0022462A"/>
    <w:rsid w:val="002247AB"/>
    <w:rsid w:val="00224AA4"/>
    <w:rsid w:val="00224B6F"/>
    <w:rsid w:val="00224B91"/>
    <w:rsid w:val="00224EFF"/>
    <w:rsid w:val="00224FFE"/>
    <w:rsid w:val="0022516C"/>
    <w:rsid w:val="00225377"/>
    <w:rsid w:val="00225543"/>
    <w:rsid w:val="00225605"/>
    <w:rsid w:val="00225635"/>
    <w:rsid w:val="00225907"/>
    <w:rsid w:val="00225938"/>
    <w:rsid w:val="00225CC6"/>
    <w:rsid w:val="00225DB0"/>
    <w:rsid w:val="002261AB"/>
    <w:rsid w:val="002262C3"/>
    <w:rsid w:val="00226854"/>
    <w:rsid w:val="0022692D"/>
    <w:rsid w:val="0022697B"/>
    <w:rsid w:val="0022724A"/>
    <w:rsid w:val="0022773E"/>
    <w:rsid w:val="002278C1"/>
    <w:rsid w:val="0022792F"/>
    <w:rsid w:val="00227D39"/>
    <w:rsid w:val="00227F13"/>
    <w:rsid w:val="00230169"/>
    <w:rsid w:val="0023036F"/>
    <w:rsid w:val="002306B7"/>
    <w:rsid w:val="00230A08"/>
    <w:rsid w:val="00230AFB"/>
    <w:rsid w:val="00230C16"/>
    <w:rsid w:val="0023119E"/>
    <w:rsid w:val="00231794"/>
    <w:rsid w:val="00231903"/>
    <w:rsid w:val="00232696"/>
    <w:rsid w:val="002326FE"/>
    <w:rsid w:val="00232A9E"/>
    <w:rsid w:val="00232D21"/>
    <w:rsid w:val="00232FE6"/>
    <w:rsid w:val="0023302D"/>
    <w:rsid w:val="00233453"/>
    <w:rsid w:val="002335EB"/>
    <w:rsid w:val="00233AF2"/>
    <w:rsid w:val="00233F4B"/>
    <w:rsid w:val="00234011"/>
    <w:rsid w:val="0023403E"/>
    <w:rsid w:val="00234B5C"/>
    <w:rsid w:val="00234EBB"/>
    <w:rsid w:val="0023510C"/>
    <w:rsid w:val="00235229"/>
    <w:rsid w:val="0023543C"/>
    <w:rsid w:val="0023563E"/>
    <w:rsid w:val="002358AE"/>
    <w:rsid w:val="00235968"/>
    <w:rsid w:val="00235B3E"/>
    <w:rsid w:val="00235C88"/>
    <w:rsid w:val="00235E56"/>
    <w:rsid w:val="0023639D"/>
    <w:rsid w:val="00236501"/>
    <w:rsid w:val="00236A44"/>
    <w:rsid w:val="00236E47"/>
    <w:rsid w:val="00237244"/>
    <w:rsid w:val="00237766"/>
    <w:rsid w:val="00237A0D"/>
    <w:rsid w:val="00237AB3"/>
    <w:rsid w:val="00237AF6"/>
    <w:rsid w:val="00237D2F"/>
    <w:rsid w:val="00237DF8"/>
    <w:rsid w:val="00240B18"/>
    <w:rsid w:val="00240B42"/>
    <w:rsid w:val="00240DD8"/>
    <w:rsid w:val="00240DE2"/>
    <w:rsid w:val="0024117A"/>
    <w:rsid w:val="002411E6"/>
    <w:rsid w:val="002414CB"/>
    <w:rsid w:val="00241511"/>
    <w:rsid w:val="00241574"/>
    <w:rsid w:val="0024176A"/>
    <w:rsid w:val="00241836"/>
    <w:rsid w:val="0024187D"/>
    <w:rsid w:val="00241B60"/>
    <w:rsid w:val="00241D0F"/>
    <w:rsid w:val="00241D38"/>
    <w:rsid w:val="00241D66"/>
    <w:rsid w:val="002420FD"/>
    <w:rsid w:val="002422FF"/>
    <w:rsid w:val="002424F3"/>
    <w:rsid w:val="0024257D"/>
    <w:rsid w:val="002428A1"/>
    <w:rsid w:val="00243015"/>
    <w:rsid w:val="0024346F"/>
    <w:rsid w:val="002437C4"/>
    <w:rsid w:val="00243804"/>
    <w:rsid w:val="00243814"/>
    <w:rsid w:val="002438FF"/>
    <w:rsid w:val="00243A74"/>
    <w:rsid w:val="00243C61"/>
    <w:rsid w:val="00243CD2"/>
    <w:rsid w:val="00243F7D"/>
    <w:rsid w:val="002440A9"/>
    <w:rsid w:val="002440B5"/>
    <w:rsid w:val="002441C4"/>
    <w:rsid w:val="00244210"/>
    <w:rsid w:val="00244424"/>
    <w:rsid w:val="00244508"/>
    <w:rsid w:val="00244522"/>
    <w:rsid w:val="00244897"/>
    <w:rsid w:val="00244971"/>
    <w:rsid w:val="00244DC9"/>
    <w:rsid w:val="00244E52"/>
    <w:rsid w:val="00244ED3"/>
    <w:rsid w:val="0024526C"/>
    <w:rsid w:val="002467B8"/>
    <w:rsid w:val="0024686E"/>
    <w:rsid w:val="00246CD1"/>
    <w:rsid w:val="00247195"/>
    <w:rsid w:val="002471D2"/>
    <w:rsid w:val="002471F5"/>
    <w:rsid w:val="00247288"/>
    <w:rsid w:val="00247379"/>
    <w:rsid w:val="002479FC"/>
    <w:rsid w:val="00247AF0"/>
    <w:rsid w:val="00247D91"/>
    <w:rsid w:val="00247F01"/>
    <w:rsid w:val="00250792"/>
    <w:rsid w:val="002509B2"/>
    <w:rsid w:val="00250D9C"/>
    <w:rsid w:val="002511DE"/>
    <w:rsid w:val="00251A77"/>
    <w:rsid w:val="00251B43"/>
    <w:rsid w:val="00251F9B"/>
    <w:rsid w:val="00251F9D"/>
    <w:rsid w:val="002522C0"/>
    <w:rsid w:val="00252427"/>
    <w:rsid w:val="0025264F"/>
    <w:rsid w:val="002527A1"/>
    <w:rsid w:val="00252835"/>
    <w:rsid w:val="00252C05"/>
    <w:rsid w:val="00252CC0"/>
    <w:rsid w:val="002531A7"/>
    <w:rsid w:val="00253294"/>
    <w:rsid w:val="002535BC"/>
    <w:rsid w:val="00253F41"/>
    <w:rsid w:val="00254165"/>
    <w:rsid w:val="00254294"/>
    <w:rsid w:val="002542DD"/>
    <w:rsid w:val="00254F21"/>
    <w:rsid w:val="00254F7D"/>
    <w:rsid w:val="00255254"/>
    <w:rsid w:val="00255660"/>
    <w:rsid w:val="0025568B"/>
    <w:rsid w:val="00255747"/>
    <w:rsid w:val="0025588C"/>
    <w:rsid w:val="00255A41"/>
    <w:rsid w:val="00255B83"/>
    <w:rsid w:val="00255C09"/>
    <w:rsid w:val="00255C46"/>
    <w:rsid w:val="00255C60"/>
    <w:rsid w:val="00255EE3"/>
    <w:rsid w:val="00255F66"/>
    <w:rsid w:val="00256468"/>
    <w:rsid w:val="002564D3"/>
    <w:rsid w:val="002565D1"/>
    <w:rsid w:val="002566CC"/>
    <w:rsid w:val="00256C4F"/>
    <w:rsid w:val="00257006"/>
    <w:rsid w:val="002572F3"/>
    <w:rsid w:val="00257348"/>
    <w:rsid w:val="0025776A"/>
    <w:rsid w:val="0025781B"/>
    <w:rsid w:val="00257BDD"/>
    <w:rsid w:val="00257E60"/>
    <w:rsid w:val="00257FDC"/>
    <w:rsid w:val="002601D0"/>
    <w:rsid w:val="00260308"/>
    <w:rsid w:val="0026038C"/>
    <w:rsid w:val="002607DE"/>
    <w:rsid w:val="0026087B"/>
    <w:rsid w:val="002608DA"/>
    <w:rsid w:val="00260A0F"/>
    <w:rsid w:val="00260BA8"/>
    <w:rsid w:val="00261010"/>
    <w:rsid w:val="002615C2"/>
    <w:rsid w:val="0026176A"/>
    <w:rsid w:val="0026200B"/>
    <w:rsid w:val="002622DC"/>
    <w:rsid w:val="002626AB"/>
    <w:rsid w:val="0026297D"/>
    <w:rsid w:val="00262F49"/>
    <w:rsid w:val="002634BD"/>
    <w:rsid w:val="00263768"/>
    <w:rsid w:val="002639B6"/>
    <w:rsid w:val="00264295"/>
    <w:rsid w:val="0026442A"/>
    <w:rsid w:val="002645A6"/>
    <w:rsid w:val="0026467D"/>
    <w:rsid w:val="00264D68"/>
    <w:rsid w:val="00264F19"/>
    <w:rsid w:val="00265C87"/>
    <w:rsid w:val="00265CF1"/>
    <w:rsid w:val="00265F64"/>
    <w:rsid w:val="00266005"/>
    <w:rsid w:val="00266168"/>
    <w:rsid w:val="0026617E"/>
    <w:rsid w:val="002661CA"/>
    <w:rsid w:val="002661DD"/>
    <w:rsid w:val="00266481"/>
    <w:rsid w:val="00266979"/>
    <w:rsid w:val="00266CDE"/>
    <w:rsid w:val="00267141"/>
    <w:rsid w:val="00267193"/>
    <w:rsid w:val="002671D1"/>
    <w:rsid w:val="002676C2"/>
    <w:rsid w:val="00267B4B"/>
    <w:rsid w:val="00270019"/>
    <w:rsid w:val="00270711"/>
    <w:rsid w:val="002707EC"/>
    <w:rsid w:val="00270BAA"/>
    <w:rsid w:val="00270C8F"/>
    <w:rsid w:val="00270D72"/>
    <w:rsid w:val="00270E9F"/>
    <w:rsid w:val="00271173"/>
    <w:rsid w:val="0027132F"/>
    <w:rsid w:val="002715B6"/>
    <w:rsid w:val="0027180F"/>
    <w:rsid w:val="002718AF"/>
    <w:rsid w:val="0027197B"/>
    <w:rsid w:val="002719C9"/>
    <w:rsid w:val="00271B1B"/>
    <w:rsid w:val="00271BF7"/>
    <w:rsid w:val="00271CC5"/>
    <w:rsid w:val="00272218"/>
    <w:rsid w:val="00272498"/>
    <w:rsid w:val="00272574"/>
    <w:rsid w:val="00272985"/>
    <w:rsid w:val="00272C79"/>
    <w:rsid w:val="00273072"/>
    <w:rsid w:val="00273449"/>
    <w:rsid w:val="002734C3"/>
    <w:rsid w:val="0027412F"/>
    <w:rsid w:val="00274399"/>
    <w:rsid w:val="002744EA"/>
    <w:rsid w:val="00274723"/>
    <w:rsid w:val="00274867"/>
    <w:rsid w:val="00274A0A"/>
    <w:rsid w:val="00274CDF"/>
    <w:rsid w:val="00274D01"/>
    <w:rsid w:val="00274EA4"/>
    <w:rsid w:val="00274EB9"/>
    <w:rsid w:val="00274ED4"/>
    <w:rsid w:val="00274F42"/>
    <w:rsid w:val="002751F3"/>
    <w:rsid w:val="002754AB"/>
    <w:rsid w:val="002756CE"/>
    <w:rsid w:val="002756E4"/>
    <w:rsid w:val="002760ED"/>
    <w:rsid w:val="0027656C"/>
    <w:rsid w:val="002765A2"/>
    <w:rsid w:val="00276742"/>
    <w:rsid w:val="002767D8"/>
    <w:rsid w:val="00276F3C"/>
    <w:rsid w:val="00276FCB"/>
    <w:rsid w:val="00277D9C"/>
    <w:rsid w:val="00277FDC"/>
    <w:rsid w:val="002809D5"/>
    <w:rsid w:val="00280A36"/>
    <w:rsid w:val="00280E02"/>
    <w:rsid w:val="00280EEB"/>
    <w:rsid w:val="0028118A"/>
    <w:rsid w:val="002815CD"/>
    <w:rsid w:val="002818D6"/>
    <w:rsid w:val="00281914"/>
    <w:rsid w:val="00281AB2"/>
    <w:rsid w:val="00281AF5"/>
    <w:rsid w:val="00281C07"/>
    <w:rsid w:val="00281F94"/>
    <w:rsid w:val="00282102"/>
    <w:rsid w:val="002829A0"/>
    <w:rsid w:val="002829BA"/>
    <w:rsid w:val="00282BE1"/>
    <w:rsid w:val="00282FD2"/>
    <w:rsid w:val="00283091"/>
    <w:rsid w:val="0028351C"/>
    <w:rsid w:val="002835C0"/>
    <w:rsid w:val="00283A4F"/>
    <w:rsid w:val="00283D67"/>
    <w:rsid w:val="002840EF"/>
    <w:rsid w:val="00284525"/>
    <w:rsid w:val="00284E75"/>
    <w:rsid w:val="00284FBB"/>
    <w:rsid w:val="00285114"/>
    <w:rsid w:val="002856BF"/>
    <w:rsid w:val="00285C19"/>
    <w:rsid w:val="00285CB4"/>
    <w:rsid w:val="00286204"/>
    <w:rsid w:val="00286481"/>
    <w:rsid w:val="0028650F"/>
    <w:rsid w:val="002868DF"/>
    <w:rsid w:val="0028691B"/>
    <w:rsid w:val="002869E1"/>
    <w:rsid w:val="00286AD3"/>
    <w:rsid w:val="00286D01"/>
    <w:rsid w:val="00286DFB"/>
    <w:rsid w:val="00286FA3"/>
    <w:rsid w:val="00287343"/>
    <w:rsid w:val="002873FA"/>
    <w:rsid w:val="00287C92"/>
    <w:rsid w:val="00287E79"/>
    <w:rsid w:val="002900E2"/>
    <w:rsid w:val="002904AC"/>
    <w:rsid w:val="00290B16"/>
    <w:rsid w:val="00290EB9"/>
    <w:rsid w:val="00290F59"/>
    <w:rsid w:val="002910F2"/>
    <w:rsid w:val="0029157B"/>
    <w:rsid w:val="00291697"/>
    <w:rsid w:val="002917A1"/>
    <w:rsid w:val="002919AE"/>
    <w:rsid w:val="00291A80"/>
    <w:rsid w:val="00291B41"/>
    <w:rsid w:val="00291BD7"/>
    <w:rsid w:val="00291C04"/>
    <w:rsid w:val="00291C6D"/>
    <w:rsid w:val="00292096"/>
    <w:rsid w:val="00292123"/>
    <w:rsid w:val="002924CE"/>
    <w:rsid w:val="0029257E"/>
    <w:rsid w:val="002925C0"/>
    <w:rsid w:val="00292917"/>
    <w:rsid w:val="002929D6"/>
    <w:rsid w:val="00292BE7"/>
    <w:rsid w:val="00292F9C"/>
    <w:rsid w:val="0029316D"/>
    <w:rsid w:val="002932ED"/>
    <w:rsid w:val="002933A3"/>
    <w:rsid w:val="002935CE"/>
    <w:rsid w:val="00293614"/>
    <w:rsid w:val="00293D77"/>
    <w:rsid w:val="00294142"/>
    <w:rsid w:val="0029427C"/>
    <w:rsid w:val="00294318"/>
    <w:rsid w:val="002946A7"/>
    <w:rsid w:val="002949D5"/>
    <w:rsid w:val="00294A8D"/>
    <w:rsid w:val="00294F76"/>
    <w:rsid w:val="00295070"/>
    <w:rsid w:val="0029525F"/>
    <w:rsid w:val="002952A9"/>
    <w:rsid w:val="0029536C"/>
    <w:rsid w:val="00295385"/>
    <w:rsid w:val="002954C8"/>
    <w:rsid w:val="002955CF"/>
    <w:rsid w:val="0029561B"/>
    <w:rsid w:val="0029570D"/>
    <w:rsid w:val="00295864"/>
    <w:rsid w:val="00295AD9"/>
    <w:rsid w:val="00295DB7"/>
    <w:rsid w:val="0029633A"/>
    <w:rsid w:val="002968A8"/>
    <w:rsid w:val="00296B01"/>
    <w:rsid w:val="00296BA3"/>
    <w:rsid w:val="00296F15"/>
    <w:rsid w:val="00296FCC"/>
    <w:rsid w:val="00297361"/>
    <w:rsid w:val="002976A8"/>
    <w:rsid w:val="00297D68"/>
    <w:rsid w:val="00297EC9"/>
    <w:rsid w:val="00297FD8"/>
    <w:rsid w:val="00297FDF"/>
    <w:rsid w:val="002A00DA"/>
    <w:rsid w:val="002A01E9"/>
    <w:rsid w:val="002A0375"/>
    <w:rsid w:val="002A0376"/>
    <w:rsid w:val="002A0476"/>
    <w:rsid w:val="002A0CB7"/>
    <w:rsid w:val="002A128E"/>
    <w:rsid w:val="002A13BE"/>
    <w:rsid w:val="002A1431"/>
    <w:rsid w:val="002A1488"/>
    <w:rsid w:val="002A1A9A"/>
    <w:rsid w:val="002A1FD9"/>
    <w:rsid w:val="002A27D9"/>
    <w:rsid w:val="002A27FC"/>
    <w:rsid w:val="002A28D0"/>
    <w:rsid w:val="002A2AA0"/>
    <w:rsid w:val="002A2AB5"/>
    <w:rsid w:val="002A2ACC"/>
    <w:rsid w:val="002A3064"/>
    <w:rsid w:val="002A3484"/>
    <w:rsid w:val="002A3656"/>
    <w:rsid w:val="002A37E1"/>
    <w:rsid w:val="002A390E"/>
    <w:rsid w:val="002A3C8A"/>
    <w:rsid w:val="002A3D0B"/>
    <w:rsid w:val="002A3E28"/>
    <w:rsid w:val="002A3E76"/>
    <w:rsid w:val="002A405F"/>
    <w:rsid w:val="002A43C9"/>
    <w:rsid w:val="002A470F"/>
    <w:rsid w:val="002A48FE"/>
    <w:rsid w:val="002A4906"/>
    <w:rsid w:val="002A4961"/>
    <w:rsid w:val="002A4BAA"/>
    <w:rsid w:val="002A4C20"/>
    <w:rsid w:val="002A4D2C"/>
    <w:rsid w:val="002A4E0E"/>
    <w:rsid w:val="002A4F20"/>
    <w:rsid w:val="002A5366"/>
    <w:rsid w:val="002A53CC"/>
    <w:rsid w:val="002A551F"/>
    <w:rsid w:val="002A56D3"/>
    <w:rsid w:val="002A5793"/>
    <w:rsid w:val="002A5810"/>
    <w:rsid w:val="002A5B4F"/>
    <w:rsid w:val="002A5E36"/>
    <w:rsid w:val="002A6164"/>
    <w:rsid w:val="002A61B9"/>
    <w:rsid w:val="002A64DD"/>
    <w:rsid w:val="002A6635"/>
    <w:rsid w:val="002A66A2"/>
    <w:rsid w:val="002A67BD"/>
    <w:rsid w:val="002A68ED"/>
    <w:rsid w:val="002A6953"/>
    <w:rsid w:val="002A6EC6"/>
    <w:rsid w:val="002A6F6E"/>
    <w:rsid w:val="002A6F91"/>
    <w:rsid w:val="002A704F"/>
    <w:rsid w:val="002A70D4"/>
    <w:rsid w:val="002A7314"/>
    <w:rsid w:val="002A741D"/>
    <w:rsid w:val="002A75EF"/>
    <w:rsid w:val="002A780A"/>
    <w:rsid w:val="002A7A0D"/>
    <w:rsid w:val="002A7D73"/>
    <w:rsid w:val="002A7E3F"/>
    <w:rsid w:val="002B00DC"/>
    <w:rsid w:val="002B0246"/>
    <w:rsid w:val="002B057D"/>
    <w:rsid w:val="002B065B"/>
    <w:rsid w:val="002B0807"/>
    <w:rsid w:val="002B08D8"/>
    <w:rsid w:val="002B0A1C"/>
    <w:rsid w:val="002B0BDA"/>
    <w:rsid w:val="002B0C1B"/>
    <w:rsid w:val="002B1990"/>
    <w:rsid w:val="002B1B2E"/>
    <w:rsid w:val="002B1C08"/>
    <w:rsid w:val="002B1E49"/>
    <w:rsid w:val="002B1E95"/>
    <w:rsid w:val="002B20C3"/>
    <w:rsid w:val="002B225E"/>
    <w:rsid w:val="002B2579"/>
    <w:rsid w:val="002B2632"/>
    <w:rsid w:val="002B28A9"/>
    <w:rsid w:val="002B28DE"/>
    <w:rsid w:val="002B2CCE"/>
    <w:rsid w:val="002B2D5D"/>
    <w:rsid w:val="002B2FA8"/>
    <w:rsid w:val="002B3289"/>
    <w:rsid w:val="002B343D"/>
    <w:rsid w:val="002B375F"/>
    <w:rsid w:val="002B37F1"/>
    <w:rsid w:val="002B38B6"/>
    <w:rsid w:val="002B3E6A"/>
    <w:rsid w:val="002B4415"/>
    <w:rsid w:val="002B4515"/>
    <w:rsid w:val="002B4770"/>
    <w:rsid w:val="002B4A73"/>
    <w:rsid w:val="002B532C"/>
    <w:rsid w:val="002B56DD"/>
    <w:rsid w:val="002B578F"/>
    <w:rsid w:val="002B57B2"/>
    <w:rsid w:val="002B587C"/>
    <w:rsid w:val="002B58B7"/>
    <w:rsid w:val="002B58D2"/>
    <w:rsid w:val="002B595F"/>
    <w:rsid w:val="002B59A9"/>
    <w:rsid w:val="002B5AF5"/>
    <w:rsid w:val="002B5B72"/>
    <w:rsid w:val="002B5BD9"/>
    <w:rsid w:val="002B60DF"/>
    <w:rsid w:val="002B6385"/>
    <w:rsid w:val="002B6522"/>
    <w:rsid w:val="002B6997"/>
    <w:rsid w:val="002B6A91"/>
    <w:rsid w:val="002B6ADC"/>
    <w:rsid w:val="002B6CD9"/>
    <w:rsid w:val="002B6EF0"/>
    <w:rsid w:val="002B7770"/>
    <w:rsid w:val="002B79B9"/>
    <w:rsid w:val="002B7BBF"/>
    <w:rsid w:val="002B7BD1"/>
    <w:rsid w:val="002B7E01"/>
    <w:rsid w:val="002B7F7E"/>
    <w:rsid w:val="002B7FB8"/>
    <w:rsid w:val="002C017C"/>
    <w:rsid w:val="002C02B0"/>
    <w:rsid w:val="002C02B9"/>
    <w:rsid w:val="002C03B2"/>
    <w:rsid w:val="002C044C"/>
    <w:rsid w:val="002C0673"/>
    <w:rsid w:val="002C0954"/>
    <w:rsid w:val="002C0A2C"/>
    <w:rsid w:val="002C0D51"/>
    <w:rsid w:val="002C0EA6"/>
    <w:rsid w:val="002C0EB7"/>
    <w:rsid w:val="002C106B"/>
    <w:rsid w:val="002C13CE"/>
    <w:rsid w:val="002C1520"/>
    <w:rsid w:val="002C172C"/>
    <w:rsid w:val="002C1808"/>
    <w:rsid w:val="002C1811"/>
    <w:rsid w:val="002C1948"/>
    <w:rsid w:val="002C1E24"/>
    <w:rsid w:val="002C1EE8"/>
    <w:rsid w:val="002C1FEE"/>
    <w:rsid w:val="002C223D"/>
    <w:rsid w:val="002C2385"/>
    <w:rsid w:val="002C244E"/>
    <w:rsid w:val="002C26D8"/>
    <w:rsid w:val="002C27B3"/>
    <w:rsid w:val="002C285E"/>
    <w:rsid w:val="002C2BAA"/>
    <w:rsid w:val="002C2FCC"/>
    <w:rsid w:val="002C34C3"/>
    <w:rsid w:val="002C3AE2"/>
    <w:rsid w:val="002C3CB4"/>
    <w:rsid w:val="002C407C"/>
    <w:rsid w:val="002C4206"/>
    <w:rsid w:val="002C4646"/>
    <w:rsid w:val="002C48D2"/>
    <w:rsid w:val="002C4D4A"/>
    <w:rsid w:val="002C4FA9"/>
    <w:rsid w:val="002C5343"/>
    <w:rsid w:val="002C54C7"/>
    <w:rsid w:val="002C5690"/>
    <w:rsid w:val="002C5885"/>
    <w:rsid w:val="002C58FC"/>
    <w:rsid w:val="002C5BE8"/>
    <w:rsid w:val="002C5F87"/>
    <w:rsid w:val="002C617E"/>
    <w:rsid w:val="002C61EC"/>
    <w:rsid w:val="002C66B0"/>
    <w:rsid w:val="002C678B"/>
    <w:rsid w:val="002C69BD"/>
    <w:rsid w:val="002C6B2F"/>
    <w:rsid w:val="002C6E50"/>
    <w:rsid w:val="002C6FB2"/>
    <w:rsid w:val="002C734C"/>
    <w:rsid w:val="002C74AE"/>
    <w:rsid w:val="002C7855"/>
    <w:rsid w:val="002C7A41"/>
    <w:rsid w:val="002C7F2E"/>
    <w:rsid w:val="002D0082"/>
    <w:rsid w:val="002D020C"/>
    <w:rsid w:val="002D02FE"/>
    <w:rsid w:val="002D032A"/>
    <w:rsid w:val="002D0FB4"/>
    <w:rsid w:val="002D10FC"/>
    <w:rsid w:val="002D1219"/>
    <w:rsid w:val="002D12E9"/>
    <w:rsid w:val="002D14F3"/>
    <w:rsid w:val="002D1C50"/>
    <w:rsid w:val="002D2185"/>
    <w:rsid w:val="002D237A"/>
    <w:rsid w:val="002D2C53"/>
    <w:rsid w:val="002D2C76"/>
    <w:rsid w:val="002D2D5C"/>
    <w:rsid w:val="002D2D7F"/>
    <w:rsid w:val="002D3096"/>
    <w:rsid w:val="002D334F"/>
    <w:rsid w:val="002D3444"/>
    <w:rsid w:val="002D3556"/>
    <w:rsid w:val="002D38B6"/>
    <w:rsid w:val="002D3AED"/>
    <w:rsid w:val="002D3FE2"/>
    <w:rsid w:val="002D4054"/>
    <w:rsid w:val="002D46EE"/>
    <w:rsid w:val="002D4832"/>
    <w:rsid w:val="002D48E5"/>
    <w:rsid w:val="002D59E5"/>
    <w:rsid w:val="002D5ACD"/>
    <w:rsid w:val="002D5D44"/>
    <w:rsid w:val="002D5DBA"/>
    <w:rsid w:val="002D600B"/>
    <w:rsid w:val="002D64B8"/>
    <w:rsid w:val="002D668F"/>
    <w:rsid w:val="002D6AA6"/>
    <w:rsid w:val="002D6EA7"/>
    <w:rsid w:val="002D6EEA"/>
    <w:rsid w:val="002D7500"/>
    <w:rsid w:val="002D766F"/>
    <w:rsid w:val="002D7A1F"/>
    <w:rsid w:val="002D7B9F"/>
    <w:rsid w:val="002D7D96"/>
    <w:rsid w:val="002D7F09"/>
    <w:rsid w:val="002D7FA0"/>
    <w:rsid w:val="002E0142"/>
    <w:rsid w:val="002E0253"/>
    <w:rsid w:val="002E0345"/>
    <w:rsid w:val="002E0512"/>
    <w:rsid w:val="002E058F"/>
    <w:rsid w:val="002E063C"/>
    <w:rsid w:val="002E0AD6"/>
    <w:rsid w:val="002E0B3C"/>
    <w:rsid w:val="002E0BA0"/>
    <w:rsid w:val="002E0BE9"/>
    <w:rsid w:val="002E0C13"/>
    <w:rsid w:val="002E0C43"/>
    <w:rsid w:val="002E0C4A"/>
    <w:rsid w:val="002E0EB4"/>
    <w:rsid w:val="002E17BE"/>
    <w:rsid w:val="002E1911"/>
    <w:rsid w:val="002E22A0"/>
    <w:rsid w:val="002E22DE"/>
    <w:rsid w:val="002E2744"/>
    <w:rsid w:val="002E2866"/>
    <w:rsid w:val="002E2E1A"/>
    <w:rsid w:val="002E30CE"/>
    <w:rsid w:val="002E36A3"/>
    <w:rsid w:val="002E3777"/>
    <w:rsid w:val="002E37D0"/>
    <w:rsid w:val="002E3845"/>
    <w:rsid w:val="002E38F5"/>
    <w:rsid w:val="002E3AE8"/>
    <w:rsid w:val="002E3B23"/>
    <w:rsid w:val="002E3F6A"/>
    <w:rsid w:val="002E42C7"/>
    <w:rsid w:val="002E4457"/>
    <w:rsid w:val="002E46A8"/>
    <w:rsid w:val="002E47C0"/>
    <w:rsid w:val="002E49A5"/>
    <w:rsid w:val="002E4A6D"/>
    <w:rsid w:val="002E4CA6"/>
    <w:rsid w:val="002E4D3F"/>
    <w:rsid w:val="002E4DE0"/>
    <w:rsid w:val="002E4E7C"/>
    <w:rsid w:val="002E50F1"/>
    <w:rsid w:val="002E5449"/>
    <w:rsid w:val="002E56A1"/>
    <w:rsid w:val="002E56EB"/>
    <w:rsid w:val="002E578F"/>
    <w:rsid w:val="002E57B6"/>
    <w:rsid w:val="002E5B69"/>
    <w:rsid w:val="002E5E1D"/>
    <w:rsid w:val="002E5EF6"/>
    <w:rsid w:val="002E6930"/>
    <w:rsid w:val="002E6B2A"/>
    <w:rsid w:val="002E6B5F"/>
    <w:rsid w:val="002E703C"/>
    <w:rsid w:val="002E70C3"/>
    <w:rsid w:val="002E713B"/>
    <w:rsid w:val="002E72B7"/>
    <w:rsid w:val="002E73E6"/>
    <w:rsid w:val="002E770F"/>
    <w:rsid w:val="002E77C4"/>
    <w:rsid w:val="002E7D5E"/>
    <w:rsid w:val="002E7DE3"/>
    <w:rsid w:val="002F04B4"/>
    <w:rsid w:val="002F087D"/>
    <w:rsid w:val="002F0942"/>
    <w:rsid w:val="002F09E1"/>
    <w:rsid w:val="002F0BFA"/>
    <w:rsid w:val="002F0D23"/>
    <w:rsid w:val="002F0DCC"/>
    <w:rsid w:val="002F0E4E"/>
    <w:rsid w:val="002F1599"/>
    <w:rsid w:val="002F1742"/>
    <w:rsid w:val="002F19D2"/>
    <w:rsid w:val="002F1A1C"/>
    <w:rsid w:val="002F1C2A"/>
    <w:rsid w:val="002F2090"/>
    <w:rsid w:val="002F2274"/>
    <w:rsid w:val="002F23D4"/>
    <w:rsid w:val="002F2417"/>
    <w:rsid w:val="002F2800"/>
    <w:rsid w:val="002F28BE"/>
    <w:rsid w:val="002F295B"/>
    <w:rsid w:val="002F2F67"/>
    <w:rsid w:val="002F3088"/>
    <w:rsid w:val="002F321E"/>
    <w:rsid w:val="002F342C"/>
    <w:rsid w:val="002F398A"/>
    <w:rsid w:val="002F4248"/>
    <w:rsid w:val="002F4271"/>
    <w:rsid w:val="002F43DF"/>
    <w:rsid w:val="002F45B5"/>
    <w:rsid w:val="002F4639"/>
    <w:rsid w:val="002F4655"/>
    <w:rsid w:val="002F475A"/>
    <w:rsid w:val="002F487B"/>
    <w:rsid w:val="002F4DCD"/>
    <w:rsid w:val="002F4FB9"/>
    <w:rsid w:val="002F510B"/>
    <w:rsid w:val="002F548F"/>
    <w:rsid w:val="002F56B0"/>
    <w:rsid w:val="002F5793"/>
    <w:rsid w:val="002F5B60"/>
    <w:rsid w:val="002F5CA6"/>
    <w:rsid w:val="002F5D4A"/>
    <w:rsid w:val="002F5E11"/>
    <w:rsid w:val="002F5EA9"/>
    <w:rsid w:val="002F635E"/>
    <w:rsid w:val="002F6774"/>
    <w:rsid w:val="002F697A"/>
    <w:rsid w:val="002F6ABA"/>
    <w:rsid w:val="002F6B42"/>
    <w:rsid w:val="002F6B83"/>
    <w:rsid w:val="002F6CE8"/>
    <w:rsid w:val="002F6F02"/>
    <w:rsid w:val="002F7478"/>
    <w:rsid w:val="002F7738"/>
    <w:rsid w:val="002F7A3F"/>
    <w:rsid w:val="002F7AAC"/>
    <w:rsid w:val="002F7B54"/>
    <w:rsid w:val="002F7B79"/>
    <w:rsid w:val="002F7C72"/>
    <w:rsid w:val="00300005"/>
    <w:rsid w:val="003001D3"/>
    <w:rsid w:val="0030037D"/>
    <w:rsid w:val="003007B7"/>
    <w:rsid w:val="003008B8"/>
    <w:rsid w:val="00301209"/>
    <w:rsid w:val="00301383"/>
    <w:rsid w:val="0030144C"/>
    <w:rsid w:val="003014F9"/>
    <w:rsid w:val="00301644"/>
    <w:rsid w:val="00301735"/>
    <w:rsid w:val="003017C4"/>
    <w:rsid w:val="00301852"/>
    <w:rsid w:val="00301864"/>
    <w:rsid w:val="00301911"/>
    <w:rsid w:val="00301D9B"/>
    <w:rsid w:val="00301EC3"/>
    <w:rsid w:val="00301ED2"/>
    <w:rsid w:val="00302181"/>
    <w:rsid w:val="003021FA"/>
    <w:rsid w:val="003022C9"/>
    <w:rsid w:val="00302732"/>
    <w:rsid w:val="0030310D"/>
    <w:rsid w:val="0030357D"/>
    <w:rsid w:val="0030357E"/>
    <w:rsid w:val="00303584"/>
    <w:rsid w:val="00303CE1"/>
    <w:rsid w:val="00303EC2"/>
    <w:rsid w:val="00303FE5"/>
    <w:rsid w:val="003041A4"/>
    <w:rsid w:val="00304662"/>
    <w:rsid w:val="003046F7"/>
    <w:rsid w:val="0030496A"/>
    <w:rsid w:val="00304C0E"/>
    <w:rsid w:val="00304D70"/>
    <w:rsid w:val="00304E85"/>
    <w:rsid w:val="0030533A"/>
    <w:rsid w:val="0030544D"/>
    <w:rsid w:val="003054B3"/>
    <w:rsid w:val="00305501"/>
    <w:rsid w:val="003059A6"/>
    <w:rsid w:val="00305C60"/>
    <w:rsid w:val="00305EEA"/>
    <w:rsid w:val="00306007"/>
    <w:rsid w:val="0030600D"/>
    <w:rsid w:val="00306230"/>
    <w:rsid w:val="00306255"/>
    <w:rsid w:val="00306602"/>
    <w:rsid w:val="0030694D"/>
    <w:rsid w:val="003069F2"/>
    <w:rsid w:val="00306E4E"/>
    <w:rsid w:val="00306FDD"/>
    <w:rsid w:val="0030706D"/>
    <w:rsid w:val="0030773F"/>
    <w:rsid w:val="00307D3F"/>
    <w:rsid w:val="00307DAA"/>
    <w:rsid w:val="00307E71"/>
    <w:rsid w:val="0031038C"/>
    <w:rsid w:val="0031089B"/>
    <w:rsid w:val="00310A49"/>
    <w:rsid w:val="00310C53"/>
    <w:rsid w:val="00310F1E"/>
    <w:rsid w:val="00311083"/>
    <w:rsid w:val="003118F6"/>
    <w:rsid w:val="0031195C"/>
    <w:rsid w:val="00311A12"/>
    <w:rsid w:val="00311ADD"/>
    <w:rsid w:val="00311EAB"/>
    <w:rsid w:val="00312179"/>
    <w:rsid w:val="0031227E"/>
    <w:rsid w:val="0031239B"/>
    <w:rsid w:val="0031256B"/>
    <w:rsid w:val="00312665"/>
    <w:rsid w:val="0031275E"/>
    <w:rsid w:val="00312846"/>
    <w:rsid w:val="00312A9C"/>
    <w:rsid w:val="0031309E"/>
    <w:rsid w:val="00313257"/>
    <w:rsid w:val="00313420"/>
    <w:rsid w:val="00313586"/>
    <w:rsid w:val="00313919"/>
    <w:rsid w:val="0031393C"/>
    <w:rsid w:val="00313DFE"/>
    <w:rsid w:val="00314BBD"/>
    <w:rsid w:val="00315005"/>
    <w:rsid w:val="00315BB8"/>
    <w:rsid w:val="00315CD5"/>
    <w:rsid w:val="00315D4B"/>
    <w:rsid w:val="00315DB9"/>
    <w:rsid w:val="00316747"/>
    <w:rsid w:val="0031702A"/>
    <w:rsid w:val="0031709E"/>
    <w:rsid w:val="0031727A"/>
    <w:rsid w:val="003173B5"/>
    <w:rsid w:val="003173FC"/>
    <w:rsid w:val="00317659"/>
    <w:rsid w:val="00317A49"/>
    <w:rsid w:val="00317D0C"/>
    <w:rsid w:val="00317E9D"/>
    <w:rsid w:val="0032040D"/>
    <w:rsid w:val="00320782"/>
    <w:rsid w:val="003207ED"/>
    <w:rsid w:val="00320936"/>
    <w:rsid w:val="00320CDF"/>
    <w:rsid w:val="00320D7C"/>
    <w:rsid w:val="00321091"/>
    <w:rsid w:val="00321410"/>
    <w:rsid w:val="0032171C"/>
    <w:rsid w:val="00321E09"/>
    <w:rsid w:val="00321E67"/>
    <w:rsid w:val="00321FC9"/>
    <w:rsid w:val="00322220"/>
    <w:rsid w:val="003222BA"/>
    <w:rsid w:val="00322680"/>
    <w:rsid w:val="00322811"/>
    <w:rsid w:val="00322B0F"/>
    <w:rsid w:val="00322B29"/>
    <w:rsid w:val="00322B7B"/>
    <w:rsid w:val="0032301C"/>
    <w:rsid w:val="00323149"/>
    <w:rsid w:val="003231C2"/>
    <w:rsid w:val="0032326F"/>
    <w:rsid w:val="00323A4A"/>
    <w:rsid w:val="00323A85"/>
    <w:rsid w:val="00323D05"/>
    <w:rsid w:val="00323D39"/>
    <w:rsid w:val="00323E60"/>
    <w:rsid w:val="00324632"/>
    <w:rsid w:val="0032470C"/>
    <w:rsid w:val="00324CD3"/>
    <w:rsid w:val="00324D99"/>
    <w:rsid w:val="00325068"/>
    <w:rsid w:val="00325162"/>
    <w:rsid w:val="0032524D"/>
    <w:rsid w:val="0032568E"/>
    <w:rsid w:val="00325765"/>
    <w:rsid w:val="00325799"/>
    <w:rsid w:val="003258F2"/>
    <w:rsid w:val="00325CE1"/>
    <w:rsid w:val="00325D9B"/>
    <w:rsid w:val="003262D1"/>
    <w:rsid w:val="00326371"/>
    <w:rsid w:val="00326399"/>
    <w:rsid w:val="0032663A"/>
    <w:rsid w:val="00326872"/>
    <w:rsid w:val="00326B36"/>
    <w:rsid w:val="00326BD4"/>
    <w:rsid w:val="00327055"/>
    <w:rsid w:val="003270FF"/>
    <w:rsid w:val="0032711D"/>
    <w:rsid w:val="0032719C"/>
    <w:rsid w:val="003274E4"/>
    <w:rsid w:val="00327699"/>
    <w:rsid w:val="003278CF"/>
    <w:rsid w:val="003278D3"/>
    <w:rsid w:val="00327B1C"/>
    <w:rsid w:val="00327C90"/>
    <w:rsid w:val="00327F4E"/>
    <w:rsid w:val="00327FD2"/>
    <w:rsid w:val="00327FD8"/>
    <w:rsid w:val="00330715"/>
    <w:rsid w:val="00330716"/>
    <w:rsid w:val="00330B7A"/>
    <w:rsid w:val="003315EF"/>
    <w:rsid w:val="00331751"/>
    <w:rsid w:val="0033192E"/>
    <w:rsid w:val="00331C67"/>
    <w:rsid w:val="0033204C"/>
    <w:rsid w:val="00332228"/>
    <w:rsid w:val="0033241D"/>
    <w:rsid w:val="003326A2"/>
    <w:rsid w:val="00332756"/>
    <w:rsid w:val="00332CEA"/>
    <w:rsid w:val="0033301C"/>
    <w:rsid w:val="003333BB"/>
    <w:rsid w:val="003337C2"/>
    <w:rsid w:val="00333894"/>
    <w:rsid w:val="00333935"/>
    <w:rsid w:val="00333ADD"/>
    <w:rsid w:val="003340F5"/>
    <w:rsid w:val="003344A8"/>
    <w:rsid w:val="003349B8"/>
    <w:rsid w:val="00334B06"/>
    <w:rsid w:val="003352CF"/>
    <w:rsid w:val="00335465"/>
    <w:rsid w:val="00335576"/>
    <w:rsid w:val="0033575B"/>
    <w:rsid w:val="00335DE5"/>
    <w:rsid w:val="00336019"/>
    <w:rsid w:val="00336130"/>
    <w:rsid w:val="003362D3"/>
    <w:rsid w:val="003362E0"/>
    <w:rsid w:val="003365E0"/>
    <w:rsid w:val="00336A35"/>
    <w:rsid w:val="00336AD1"/>
    <w:rsid w:val="00336B47"/>
    <w:rsid w:val="00336CAD"/>
    <w:rsid w:val="00336CFD"/>
    <w:rsid w:val="00336D44"/>
    <w:rsid w:val="0033717A"/>
    <w:rsid w:val="00337251"/>
    <w:rsid w:val="0033737B"/>
    <w:rsid w:val="0033748A"/>
    <w:rsid w:val="0033755B"/>
    <w:rsid w:val="00337856"/>
    <w:rsid w:val="00340165"/>
    <w:rsid w:val="00340353"/>
    <w:rsid w:val="0034061F"/>
    <w:rsid w:val="00340823"/>
    <w:rsid w:val="00340950"/>
    <w:rsid w:val="00340AEC"/>
    <w:rsid w:val="00340CA6"/>
    <w:rsid w:val="00340CCC"/>
    <w:rsid w:val="00340F87"/>
    <w:rsid w:val="0034106F"/>
    <w:rsid w:val="00341162"/>
    <w:rsid w:val="003414DD"/>
    <w:rsid w:val="00341CFE"/>
    <w:rsid w:val="00341E30"/>
    <w:rsid w:val="00341E84"/>
    <w:rsid w:val="00342020"/>
    <w:rsid w:val="0034262E"/>
    <w:rsid w:val="00342BE4"/>
    <w:rsid w:val="00343060"/>
    <w:rsid w:val="003431AA"/>
    <w:rsid w:val="003431B1"/>
    <w:rsid w:val="00343232"/>
    <w:rsid w:val="00343685"/>
    <w:rsid w:val="00343704"/>
    <w:rsid w:val="00343868"/>
    <w:rsid w:val="003438E5"/>
    <w:rsid w:val="003438F8"/>
    <w:rsid w:val="00343B51"/>
    <w:rsid w:val="00343CEF"/>
    <w:rsid w:val="00344092"/>
    <w:rsid w:val="003440D6"/>
    <w:rsid w:val="0034414C"/>
    <w:rsid w:val="0034417E"/>
    <w:rsid w:val="003441C6"/>
    <w:rsid w:val="00344A28"/>
    <w:rsid w:val="00344DC5"/>
    <w:rsid w:val="0034504C"/>
    <w:rsid w:val="003450AA"/>
    <w:rsid w:val="00345460"/>
    <w:rsid w:val="003459D0"/>
    <w:rsid w:val="00345BD4"/>
    <w:rsid w:val="00345CF1"/>
    <w:rsid w:val="003464EF"/>
    <w:rsid w:val="003466D9"/>
    <w:rsid w:val="00346747"/>
    <w:rsid w:val="00346AB8"/>
    <w:rsid w:val="00346B4C"/>
    <w:rsid w:val="00346E30"/>
    <w:rsid w:val="00346E71"/>
    <w:rsid w:val="00347174"/>
    <w:rsid w:val="003471AE"/>
    <w:rsid w:val="0034765F"/>
    <w:rsid w:val="00347786"/>
    <w:rsid w:val="00347B24"/>
    <w:rsid w:val="00347C1A"/>
    <w:rsid w:val="00347E7D"/>
    <w:rsid w:val="00350162"/>
    <w:rsid w:val="003504CB"/>
    <w:rsid w:val="003504CC"/>
    <w:rsid w:val="003507EB"/>
    <w:rsid w:val="00350B33"/>
    <w:rsid w:val="0035132A"/>
    <w:rsid w:val="003513CE"/>
    <w:rsid w:val="0035147F"/>
    <w:rsid w:val="003514E3"/>
    <w:rsid w:val="003518AB"/>
    <w:rsid w:val="00351A87"/>
    <w:rsid w:val="00351B51"/>
    <w:rsid w:val="00352036"/>
    <w:rsid w:val="0035234E"/>
    <w:rsid w:val="003523EE"/>
    <w:rsid w:val="003525B4"/>
    <w:rsid w:val="003526B9"/>
    <w:rsid w:val="00352C93"/>
    <w:rsid w:val="00352DD1"/>
    <w:rsid w:val="00352E8C"/>
    <w:rsid w:val="00353B4B"/>
    <w:rsid w:val="00353D23"/>
    <w:rsid w:val="00353F2A"/>
    <w:rsid w:val="00353F5D"/>
    <w:rsid w:val="003542A6"/>
    <w:rsid w:val="00354488"/>
    <w:rsid w:val="003545E8"/>
    <w:rsid w:val="003548D4"/>
    <w:rsid w:val="00354A7A"/>
    <w:rsid w:val="00354C0C"/>
    <w:rsid w:val="00354ECF"/>
    <w:rsid w:val="00354F52"/>
    <w:rsid w:val="00354FB1"/>
    <w:rsid w:val="0035517E"/>
    <w:rsid w:val="003552EB"/>
    <w:rsid w:val="003553DF"/>
    <w:rsid w:val="00355521"/>
    <w:rsid w:val="00355B62"/>
    <w:rsid w:val="00355BF2"/>
    <w:rsid w:val="00356044"/>
    <w:rsid w:val="0035636E"/>
    <w:rsid w:val="003569AD"/>
    <w:rsid w:val="00356ADA"/>
    <w:rsid w:val="00356C4D"/>
    <w:rsid w:val="00356E21"/>
    <w:rsid w:val="00357A86"/>
    <w:rsid w:val="00357F77"/>
    <w:rsid w:val="00360116"/>
    <w:rsid w:val="003605A6"/>
    <w:rsid w:val="00360929"/>
    <w:rsid w:val="00360950"/>
    <w:rsid w:val="00360BDE"/>
    <w:rsid w:val="00360D23"/>
    <w:rsid w:val="00360EB2"/>
    <w:rsid w:val="00360FBD"/>
    <w:rsid w:val="00361ABA"/>
    <w:rsid w:val="00361F6B"/>
    <w:rsid w:val="00362255"/>
    <w:rsid w:val="003624A3"/>
    <w:rsid w:val="003629E6"/>
    <w:rsid w:val="00362BE2"/>
    <w:rsid w:val="00362C5B"/>
    <w:rsid w:val="00362D0E"/>
    <w:rsid w:val="00362F3C"/>
    <w:rsid w:val="00363099"/>
    <w:rsid w:val="00363257"/>
    <w:rsid w:val="00363298"/>
    <w:rsid w:val="00363959"/>
    <w:rsid w:val="00363B7B"/>
    <w:rsid w:val="00363BE0"/>
    <w:rsid w:val="00363C9B"/>
    <w:rsid w:val="00363D42"/>
    <w:rsid w:val="00363D64"/>
    <w:rsid w:val="00363E3F"/>
    <w:rsid w:val="00363EA5"/>
    <w:rsid w:val="00364261"/>
    <w:rsid w:val="00364529"/>
    <w:rsid w:val="00364763"/>
    <w:rsid w:val="00364829"/>
    <w:rsid w:val="003649A1"/>
    <w:rsid w:val="00364C3D"/>
    <w:rsid w:val="00364EF4"/>
    <w:rsid w:val="0036533A"/>
    <w:rsid w:val="00365356"/>
    <w:rsid w:val="003653CE"/>
    <w:rsid w:val="00365DDF"/>
    <w:rsid w:val="00366137"/>
    <w:rsid w:val="0036642A"/>
    <w:rsid w:val="0036644F"/>
    <w:rsid w:val="003665DE"/>
    <w:rsid w:val="00366F6C"/>
    <w:rsid w:val="003672AF"/>
    <w:rsid w:val="00367674"/>
    <w:rsid w:val="00367B26"/>
    <w:rsid w:val="00367E7A"/>
    <w:rsid w:val="00367F23"/>
    <w:rsid w:val="0037047A"/>
    <w:rsid w:val="0037073B"/>
    <w:rsid w:val="0037075F"/>
    <w:rsid w:val="0037087C"/>
    <w:rsid w:val="00370DB0"/>
    <w:rsid w:val="00370FF7"/>
    <w:rsid w:val="003710D1"/>
    <w:rsid w:val="0037119C"/>
    <w:rsid w:val="003718D0"/>
    <w:rsid w:val="003718EA"/>
    <w:rsid w:val="00371E45"/>
    <w:rsid w:val="00371E8A"/>
    <w:rsid w:val="00371F3B"/>
    <w:rsid w:val="00371F9F"/>
    <w:rsid w:val="00371FF8"/>
    <w:rsid w:val="0037214F"/>
    <w:rsid w:val="003722CA"/>
    <w:rsid w:val="0037239A"/>
    <w:rsid w:val="003723F7"/>
    <w:rsid w:val="0037249D"/>
    <w:rsid w:val="003724DF"/>
    <w:rsid w:val="00372B41"/>
    <w:rsid w:val="003731A1"/>
    <w:rsid w:val="00373918"/>
    <w:rsid w:val="00373C81"/>
    <w:rsid w:val="00373F0E"/>
    <w:rsid w:val="003741D4"/>
    <w:rsid w:val="0037441E"/>
    <w:rsid w:val="00374494"/>
    <w:rsid w:val="003745C7"/>
    <w:rsid w:val="00374628"/>
    <w:rsid w:val="00374924"/>
    <w:rsid w:val="003749DF"/>
    <w:rsid w:val="00374BC5"/>
    <w:rsid w:val="00374C29"/>
    <w:rsid w:val="00374C4A"/>
    <w:rsid w:val="00374E62"/>
    <w:rsid w:val="00374ECC"/>
    <w:rsid w:val="0037500B"/>
    <w:rsid w:val="00375251"/>
    <w:rsid w:val="003752D8"/>
    <w:rsid w:val="003757A4"/>
    <w:rsid w:val="003758D9"/>
    <w:rsid w:val="003758FB"/>
    <w:rsid w:val="00375B70"/>
    <w:rsid w:val="00375D55"/>
    <w:rsid w:val="0037639C"/>
    <w:rsid w:val="00376484"/>
    <w:rsid w:val="00376B28"/>
    <w:rsid w:val="00376F2E"/>
    <w:rsid w:val="00376F50"/>
    <w:rsid w:val="0037736A"/>
    <w:rsid w:val="00377E12"/>
    <w:rsid w:val="00377E6D"/>
    <w:rsid w:val="003801BA"/>
    <w:rsid w:val="003804CF"/>
    <w:rsid w:val="00380733"/>
    <w:rsid w:val="00380A20"/>
    <w:rsid w:val="00380C28"/>
    <w:rsid w:val="00380DF4"/>
    <w:rsid w:val="00381095"/>
    <w:rsid w:val="003810EB"/>
    <w:rsid w:val="003816C8"/>
    <w:rsid w:val="0038178E"/>
    <w:rsid w:val="00381C82"/>
    <w:rsid w:val="00381DCA"/>
    <w:rsid w:val="00381E7F"/>
    <w:rsid w:val="003827C4"/>
    <w:rsid w:val="00382FC5"/>
    <w:rsid w:val="0038306B"/>
    <w:rsid w:val="00383144"/>
    <w:rsid w:val="0038331B"/>
    <w:rsid w:val="003833DD"/>
    <w:rsid w:val="003834ED"/>
    <w:rsid w:val="00383639"/>
    <w:rsid w:val="00383725"/>
    <w:rsid w:val="0038383A"/>
    <w:rsid w:val="0038385D"/>
    <w:rsid w:val="003839EE"/>
    <w:rsid w:val="00383A71"/>
    <w:rsid w:val="00383AB9"/>
    <w:rsid w:val="00383F64"/>
    <w:rsid w:val="0038409A"/>
    <w:rsid w:val="003844A0"/>
    <w:rsid w:val="003844E9"/>
    <w:rsid w:val="0038450B"/>
    <w:rsid w:val="0038456F"/>
    <w:rsid w:val="003845C7"/>
    <w:rsid w:val="003848FD"/>
    <w:rsid w:val="00384E7A"/>
    <w:rsid w:val="00384EA2"/>
    <w:rsid w:val="00385261"/>
    <w:rsid w:val="003852D4"/>
    <w:rsid w:val="0038540D"/>
    <w:rsid w:val="00385629"/>
    <w:rsid w:val="003859C3"/>
    <w:rsid w:val="0038614A"/>
    <w:rsid w:val="003864F5"/>
    <w:rsid w:val="003865FA"/>
    <w:rsid w:val="003866C9"/>
    <w:rsid w:val="003873DF"/>
    <w:rsid w:val="00387600"/>
    <w:rsid w:val="0038776E"/>
    <w:rsid w:val="0038783A"/>
    <w:rsid w:val="00387BF5"/>
    <w:rsid w:val="00390002"/>
    <w:rsid w:val="003901F0"/>
    <w:rsid w:val="003902B2"/>
    <w:rsid w:val="003907A7"/>
    <w:rsid w:val="00390E93"/>
    <w:rsid w:val="003914EE"/>
    <w:rsid w:val="00391517"/>
    <w:rsid w:val="003915E5"/>
    <w:rsid w:val="00391610"/>
    <w:rsid w:val="00391A49"/>
    <w:rsid w:val="00391A5C"/>
    <w:rsid w:val="00391B29"/>
    <w:rsid w:val="00391C18"/>
    <w:rsid w:val="00391C75"/>
    <w:rsid w:val="00391D2A"/>
    <w:rsid w:val="00391E3C"/>
    <w:rsid w:val="00391F22"/>
    <w:rsid w:val="00392B20"/>
    <w:rsid w:val="00392D06"/>
    <w:rsid w:val="00393048"/>
    <w:rsid w:val="00393190"/>
    <w:rsid w:val="003932DE"/>
    <w:rsid w:val="00393471"/>
    <w:rsid w:val="00393C00"/>
    <w:rsid w:val="00393DB4"/>
    <w:rsid w:val="00394075"/>
    <w:rsid w:val="003946A4"/>
    <w:rsid w:val="003948FD"/>
    <w:rsid w:val="00394968"/>
    <w:rsid w:val="00394D0C"/>
    <w:rsid w:val="00394F1E"/>
    <w:rsid w:val="00395548"/>
    <w:rsid w:val="0039576D"/>
    <w:rsid w:val="003958BB"/>
    <w:rsid w:val="003959C1"/>
    <w:rsid w:val="00395A1D"/>
    <w:rsid w:val="00395D3F"/>
    <w:rsid w:val="00395DBA"/>
    <w:rsid w:val="00395EB4"/>
    <w:rsid w:val="00396095"/>
    <w:rsid w:val="003961A2"/>
    <w:rsid w:val="0039666D"/>
    <w:rsid w:val="00396D97"/>
    <w:rsid w:val="00396DF2"/>
    <w:rsid w:val="00396EF1"/>
    <w:rsid w:val="003970EE"/>
    <w:rsid w:val="0039725B"/>
    <w:rsid w:val="003972B5"/>
    <w:rsid w:val="003972BB"/>
    <w:rsid w:val="00397438"/>
    <w:rsid w:val="00397508"/>
    <w:rsid w:val="0039781C"/>
    <w:rsid w:val="00397CC4"/>
    <w:rsid w:val="003A0077"/>
    <w:rsid w:val="003A08AB"/>
    <w:rsid w:val="003A0EB5"/>
    <w:rsid w:val="003A0F05"/>
    <w:rsid w:val="003A1556"/>
    <w:rsid w:val="003A195F"/>
    <w:rsid w:val="003A1987"/>
    <w:rsid w:val="003A1CBE"/>
    <w:rsid w:val="003A20C4"/>
    <w:rsid w:val="003A2192"/>
    <w:rsid w:val="003A2227"/>
    <w:rsid w:val="003A23A2"/>
    <w:rsid w:val="003A24AF"/>
    <w:rsid w:val="003A2AAD"/>
    <w:rsid w:val="003A328C"/>
    <w:rsid w:val="003A32C8"/>
    <w:rsid w:val="003A35AD"/>
    <w:rsid w:val="003A3700"/>
    <w:rsid w:val="003A39C7"/>
    <w:rsid w:val="003A3AC0"/>
    <w:rsid w:val="003A3B35"/>
    <w:rsid w:val="003A3BCB"/>
    <w:rsid w:val="003A3D9E"/>
    <w:rsid w:val="003A3EA1"/>
    <w:rsid w:val="003A3F9C"/>
    <w:rsid w:val="003A3FA9"/>
    <w:rsid w:val="003A3FCD"/>
    <w:rsid w:val="003A4177"/>
    <w:rsid w:val="003A427B"/>
    <w:rsid w:val="003A43F9"/>
    <w:rsid w:val="003A4543"/>
    <w:rsid w:val="003A46F2"/>
    <w:rsid w:val="003A4AED"/>
    <w:rsid w:val="003A544B"/>
    <w:rsid w:val="003A5718"/>
    <w:rsid w:val="003A606D"/>
    <w:rsid w:val="003A6137"/>
    <w:rsid w:val="003A6550"/>
    <w:rsid w:val="003A6678"/>
    <w:rsid w:val="003A6B8E"/>
    <w:rsid w:val="003A6C70"/>
    <w:rsid w:val="003A6DB3"/>
    <w:rsid w:val="003A6EB6"/>
    <w:rsid w:val="003A7406"/>
    <w:rsid w:val="003A741E"/>
    <w:rsid w:val="003B00FF"/>
    <w:rsid w:val="003B036D"/>
    <w:rsid w:val="003B0444"/>
    <w:rsid w:val="003B09A8"/>
    <w:rsid w:val="003B0AF6"/>
    <w:rsid w:val="003B0B27"/>
    <w:rsid w:val="003B0C50"/>
    <w:rsid w:val="003B0D25"/>
    <w:rsid w:val="003B10E8"/>
    <w:rsid w:val="003B197B"/>
    <w:rsid w:val="003B1C55"/>
    <w:rsid w:val="003B210A"/>
    <w:rsid w:val="003B2314"/>
    <w:rsid w:val="003B26AD"/>
    <w:rsid w:val="003B26C6"/>
    <w:rsid w:val="003B27F3"/>
    <w:rsid w:val="003B28C4"/>
    <w:rsid w:val="003B2A47"/>
    <w:rsid w:val="003B2D29"/>
    <w:rsid w:val="003B2D8F"/>
    <w:rsid w:val="003B3086"/>
    <w:rsid w:val="003B31E7"/>
    <w:rsid w:val="003B35CA"/>
    <w:rsid w:val="003B39A0"/>
    <w:rsid w:val="003B3C26"/>
    <w:rsid w:val="003B3CA0"/>
    <w:rsid w:val="003B4078"/>
    <w:rsid w:val="003B407A"/>
    <w:rsid w:val="003B48D2"/>
    <w:rsid w:val="003B49EC"/>
    <w:rsid w:val="003B49F4"/>
    <w:rsid w:val="003B4B76"/>
    <w:rsid w:val="003B4E97"/>
    <w:rsid w:val="003B4EAA"/>
    <w:rsid w:val="003B4EED"/>
    <w:rsid w:val="003B4F51"/>
    <w:rsid w:val="003B4F71"/>
    <w:rsid w:val="003B5126"/>
    <w:rsid w:val="003B5255"/>
    <w:rsid w:val="003B592E"/>
    <w:rsid w:val="003B5957"/>
    <w:rsid w:val="003B5BCF"/>
    <w:rsid w:val="003B5C16"/>
    <w:rsid w:val="003B5C88"/>
    <w:rsid w:val="003B6418"/>
    <w:rsid w:val="003B651E"/>
    <w:rsid w:val="003B65A5"/>
    <w:rsid w:val="003B7217"/>
    <w:rsid w:val="003B7635"/>
    <w:rsid w:val="003B779D"/>
    <w:rsid w:val="003B792E"/>
    <w:rsid w:val="003B7983"/>
    <w:rsid w:val="003B7A5A"/>
    <w:rsid w:val="003B7C2F"/>
    <w:rsid w:val="003B7EAA"/>
    <w:rsid w:val="003C0406"/>
    <w:rsid w:val="003C0554"/>
    <w:rsid w:val="003C0604"/>
    <w:rsid w:val="003C0708"/>
    <w:rsid w:val="003C0879"/>
    <w:rsid w:val="003C08C0"/>
    <w:rsid w:val="003C0BBF"/>
    <w:rsid w:val="003C0D90"/>
    <w:rsid w:val="003C0FBB"/>
    <w:rsid w:val="003C12BB"/>
    <w:rsid w:val="003C15DF"/>
    <w:rsid w:val="003C18FE"/>
    <w:rsid w:val="003C1B0E"/>
    <w:rsid w:val="003C1B56"/>
    <w:rsid w:val="003C1B74"/>
    <w:rsid w:val="003C1C5B"/>
    <w:rsid w:val="003C27E9"/>
    <w:rsid w:val="003C3416"/>
    <w:rsid w:val="003C350B"/>
    <w:rsid w:val="003C36FA"/>
    <w:rsid w:val="003C390A"/>
    <w:rsid w:val="003C3FBE"/>
    <w:rsid w:val="003C3FCF"/>
    <w:rsid w:val="003C3FF2"/>
    <w:rsid w:val="003C45F3"/>
    <w:rsid w:val="003C4769"/>
    <w:rsid w:val="003C526D"/>
    <w:rsid w:val="003C55C6"/>
    <w:rsid w:val="003C56E9"/>
    <w:rsid w:val="003C5970"/>
    <w:rsid w:val="003C5ACB"/>
    <w:rsid w:val="003C5C64"/>
    <w:rsid w:val="003C5ECD"/>
    <w:rsid w:val="003C5EE4"/>
    <w:rsid w:val="003C652C"/>
    <w:rsid w:val="003C6BBD"/>
    <w:rsid w:val="003C6CC2"/>
    <w:rsid w:val="003C6CD8"/>
    <w:rsid w:val="003C6E5F"/>
    <w:rsid w:val="003C6E98"/>
    <w:rsid w:val="003C6FA9"/>
    <w:rsid w:val="003C711E"/>
    <w:rsid w:val="003C7135"/>
    <w:rsid w:val="003C776B"/>
    <w:rsid w:val="003C7C1F"/>
    <w:rsid w:val="003C7E8B"/>
    <w:rsid w:val="003D010B"/>
    <w:rsid w:val="003D0275"/>
    <w:rsid w:val="003D0449"/>
    <w:rsid w:val="003D04A7"/>
    <w:rsid w:val="003D06D2"/>
    <w:rsid w:val="003D0AFC"/>
    <w:rsid w:val="003D0B07"/>
    <w:rsid w:val="003D0DE5"/>
    <w:rsid w:val="003D0E56"/>
    <w:rsid w:val="003D114A"/>
    <w:rsid w:val="003D1212"/>
    <w:rsid w:val="003D1326"/>
    <w:rsid w:val="003D1441"/>
    <w:rsid w:val="003D154E"/>
    <w:rsid w:val="003D15C9"/>
    <w:rsid w:val="003D1648"/>
    <w:rsid w:val="003D1922"/>
    <w:rsid w:val="003D1F45"/>
    <w:rsid w:val="003D23EE"/>
    <w:rsid w:val="003D25FE"/>
    <w:rsid w:val="003D2943"/>
    <w:rsid w:val="003D2B9B"/>
    <w:rsid w:val="003D2C2B"/>
    <w:rsid w:val="003D2E40"/>
    <w:rsid w:val="003D2FCD"/>
    <w:rsid w:val="003D31F4"/>
    <w:rsid w:val="003D3F4D"/>
    <w:rsid w:val="003D3F71"/>
    <w:rsid w:val="003D47D8"/>
    <w:rsid w:val="003D4C0D"/>
    <w:rsid w:val="003D4DD6"/>
    <w:rsid w:val="003D4FB8"/>
    <w:rsid w:val="003D548C"/>
    <w:rsid w:val="003D5586"/>
    <w:rsid w:val="003D587D"/>
    <w:rsid w:val="003D61A9"/>
    <w:rsid w:val="003D68D9"/>
    <w:rsid w:val="003D6904"/>
    <w:rsid w:val="003D6BB0"/>
    <w:rsid w:val="003D6BF2"/>
    <w:rsid w:val="003D6D7D"/>
    <w:rsid w:val="003D6F36"/>
    <w:rsid w:val="003D719D"/>
    <w:rsid w:val="003D7239"/>
    <w:rsid w:val="003D72D8"/>
    <w:rsid w:val="003D7487"/>
    <w:rsid w:val="003D7497"/>
    <w:rsid w:val="003D7689"/>
    <w:rsid w:val="003D781D"/>
    <w:rsid w:val="003D7907"/>
    <w:rsid w:val="003D79F2"/>
    <w:rsid w:val="003D7CBA"/>
    <w:rsid w:val="003D7E0A"/>
    <w:rsid w:val="003E02AC"/>
    <w:rsid w:val="003E030F"/>
    <w:rsid w:val="003E0536"/>
    <w:rsid w:val="003E08C5"/>
    <w:rsid w:val="003E0A97"/>
    <w:rsid w:val="003E0F17"/>
    <w:rsid w:val="003E11F9"/>
    <w:rsid w:val="003E15BA"/>
    <w:rsid w:val="003E15E8"/>
    <w:rsid w:val="003E19CA"/>
    <w:rsid w:val="003E1E9B"/>
    <w:rsid w:val="003E22A5"/>
    <w:rsid w:val="003E2513"/>
    <w:rsid w:val="003E2579"/>
    <w:rsid w:val="003E2DD3"/>
    <w:rsid w:val="003E2E57"/>
    <w:rsid w:val="003E2F49"/>
    <w:rsid w:val="003E2FB9"/>
    <w:rsid w:val="003E308F"/>
    <w:rsid w:val="003E322A"/>
    <w:rsid w:val="003E3883"/>
    <w:rsid w:val="003E396D"/>
    <w:rsid w:val="003E3B15"/>
    <w:rsid w:val="003E3C4E"/>
    <w:rsid w:val="003E3CDB"/>
    <w:rsid w:val="003E3CFD"/>
    <w:rsid w:val="003E3D31"/>
    <w:rsid w:val="003E437E"/>
    <w:rsid w:val="003E456B"/>
    <w:rsid w:val="003E4697"/>
    <w:rsid w:val="003E476B"/>
    <w:rsid w:val="003E4A1E"/>
    <w:rsid w:val="003E5252"/>
    <w:rsid w:val="003E52BA"/>
    <w:rsid w:val="003E54C1"/>
    <w:rsid w:val="003E554B"/>
    <w:rsid w:val="003E5574"/>
    <w:rsid w:val="003E5676"/>
    <w:rsid w:val="003E5AFD"/>
    <w:rsid w:val="003E5D0B"/>
    <w:rsid w:val="003E5E6A"/>
    <w:rsid w:val="003E61D4"/>
    <w:rsid w:val="003E647D"/>
    <w:rsid w:val="003E691B"/>
    <w:rsid w:val="003E69ED"/>
    <w:rsid w:val="003E6AF7"/>
    <w:rsid w:val="003E6DB0"/>
    <w:rsid w:val="003E6E92"/>
    <w:rsid w:val="003E71B8"/>
    <w:rsid w:val="003E7576"/>
    <w:rsid w:val="003E7E7F"/>
    <w:rsid w:val="003F032C"/>
    <w:rsid w:val="003F0435"/>
    <w:rsid w:val="003F043E"/>
    <w:rsid w:val="003F06EC"/>
    <w:rsid w:val="003F071C"/>
    <w:rsid w:val="003F0C19"/>
    <w:rsid w:val="003F1023"/>
    <w:rsid w:val="003F10E3"/>
    <w:rsid w:val="003F1333"/>
    <w:rsid w:val="003F13AF"/>
    <w:rsid w:val="003F1ADF"/>
    <w:rsid w:val="003F1B8D"/>
    <w:rsid w:val="003F1BEB"/>
    <w:rsid w:val="003F1E3A"/>
    <w:rsid w:val="003F2015"/>
    <w:rsid w:val="003F243C"/>
    <w:rsid w:val="003F253F"/>
    <w:rsid w:val="003F25D4"/>
    <w:rsid w:val="003F2883"/>
    <w:rsid w:val="003F28D7"/>
    <w:rsid w:val="003F28FD"/>
    <w:rsid w:val="003F2BE6"/>
    <w:rsid w:val="003F2E07"/>
    <w:rsid w:val="003F2F48"/>
    <w:rsid w:val="003F2FCC"/>
    <w:rsid w:val="003F311C"/>
    <w:rsid w:val="003F357E"/>
    <w:rsid w:val="003F366A"/>
    <w:rsid w:val="003F367D"/>
    <w:rsid w:val="003F3726"/>
    <w:rsid w:val="003F3868"/>
    <w:rsid w:val="003F3957"/>
    <w:rsid w:val="003F3B18"/>
    <w:rsid w:val="003F3DB3"/>
    <w:rsid w:val="003F421D"/>
    <w:rsid w:val="003F42D8"/>
    <w:rsid w:val="003F447A"/>
    <w:rsid w:val="003F4622"/>
    <w:rsid w:val="003F4AD9"/>
    <w:rsid w:val="003F4EA5"/>
    <w:rsid w:val="003F5087"/>
    <w:rsid w:val="003F570B"/>
    <w:rsid w:val="003F5A59"/>
    <w:rsid w:val="003F5B13"/>
    <w:rsid w:val="003F5B4D"/>
    <w:rsid w:val="003F5BCA"/>
    <w:rsid w:val="003F5CBC"/>
    <w:rsid w:val="003F6102"/>
    <w:rsid w:val="003F6237"/>
    <w:rsid w:val="003F62FC"/>
    <w:rsid w:val="003F6D00"/>
    <w:rsid w:val="003F6D1A"/>
    <w:rsid w:val="003F6D2F"/>
    <w:rsid w:val="003F6D3E"/>
    <w:rsid w:val="003F7002"/>
    <w:rsid w:val="003F7142"/>
    <w:rsid w:val="003F727C"/>
    <w:rsid w:val="003F744A"/>
    <w:rsid w:val="003F7934"/>
    <w:rsid w:val="003F7A50"/>
    <w:rsid w:val="003F7EB3"/>
    <w:rsid w:val="0040046A"/>
    <w:rsid w:val="0040086A"/>
    <w:rsid w:val="00400A68"/>
    <w:rsid w:val="00400E19"/>
    <w:rsid w:val="00400F91"/>
    <w:rsid w:val="00400FB1"/>
    <w:rsid w:val="00400FE5"/>
    <w:rsid w:val="00401768"/>
    <w:rsid w:val="00401869"/>
    <w:rsid w:val="004019AE"/>
    <w:rsid w:val="004019C4"/>
    <w:rsid w:val="00401C8E"/>
    <w:rsid w:val="00401CD1"/>
    <w:rsid w:val="0040203C"/>
    <w:rsid w:val="004020A9"/>
    <w:rsid w:val="0040255B"/>
    <w:rsid w:val="00402704"/>
    <w:rsid w:val="0040275F"/>
    <w:rsid w:val="00402E8F"/>
    <w:rsid w:val="00402F28"/>
    <w:rsid w:val="00403053"/>
    <w:rsid w:val="0040312B"/>
    <w:rsid w:val="0040356D"/>
    <w:rsid w:val="00403627"/>
    <w:rsid w:val="004037BC"/>
    <w:rsid w:val="00403A0F"/>
    <w:rsid w:val="00403E36"/>
    <w:rsid w:val="00403F7F"/>
    <w:rsid w:val="00403FDD"/>
    <w:rsid w:val="0040499D"/>
    <w:rsid w:val="00404BBE"/>
    <w:rsid w:val="00405123"/>
    <w:rsid w:val="00405137"/>
    <w:rsid w:val="00405170"/>
    <w:rsid w:val="004051AE"/>
    <w:rsid w:val="0040586C"/>
    <w:rsid w:val="004058E9"/>
    <w:rsid w:val="00405966"/>
    <w:rsid w:val="00405B13"/>
    <w:rsid w:val="00405BBC"/>
    <w:rsid w:val="00405C04"/>
    <w:rsid w:val="00405C66"/>
    <w:rsid w:val="0040616A"/>
    <w:rsid w:val="0040629B"/>
    <w:rsid w:val="00406540"/>
    <w:rsid w:val="00406C96"/>
    <w:rsid w:val="00406D72"/>
    <w:rsid w:val="00406E5D"/>
    <w:rsid w:val="00407022"/>
    <w:rsid w:val="0040718D"/>
    <w:rsid w:val="00407252"/>
    <w:rsid w:val="0040733F"/>
    <w:rsid w:val="0040762C"/>
    <w:rsid w:val="00407AEC"/>
    <w:rsid w:val="00407C0D"/>
    <w:rsid w:val="00407C56"/>
    <w:rsid w:val="00407C59"/>
    <w:rsid w:val="00407DE9"/>
    <w:rsid w:val="00410122"/>
    <w:rsid w:val="0041077E"/>
    <w:rsid w:val="004107BD"/>
    <w:rsid w:val="00410A17"/>
    <w:rsid w:val="00410C15"/>
    <w:rsid w:val="00410F87"/>
    <w:rsid w:val="004118E4"/>
    <w:rsid w:val="00411950"/>
    <w:rsid w:val="00411AB9"/>
    <w:rsid w:val="00411DEE"/>
    <w:rsid w:val="0041227D"/>
    <w:rsid w:val="00412488"/>
    <w:rsid w:val="004124F5"/>
    <w:rsid w:val="00412882"/>
    <w:rsid w:val="00412AD7"/>
    <w:rsid w:val="00412E9F"/>
    <w:rsid w:val="00412F5B"/>
    <w:rsid w:val="00413095"/>
    <w:rsid w:val="004137ED"/>
    <w:rsid w:val="004139E3"/>
    <w:rsid w:val="00413A17"/>
    <w:rsid w:val="00413CA8"/>
    <w:rsid w:val="00413CEC"/>
    <w:rsid w:val="00413F19"/>
    <w:rsid w:val="004141D9"/>
    <w:rsid w:val="004143A9"/>
    <w:rsid w:val="0041496D"/>
    <w:rsid w:val="00414E1A"/>
    <w:rsid w:val="00414E3E"/>
    <w:rsid w:val="00414EFC"/>
    <w:rsid w:val="0041516F"/>
    <w:rsid w:val="004151D4"/>
    <w:rsid w:val="004152CA"/>
    <w:rsid w:val="00415946"/>
    <w:rsid w:val="00415C8A"/>
    <w:rsid w:val="00415CCB"/>
    <w:rsid w:val="00415D24"/>
    <w:rsid w:val="00415D3B"/>
    <w:rsid w:val="00415E64"/>
    <w:rsid w:val="00415EEF"/>
    <w:rsid w:val="00416204"/>
    <w:rsid w:val="004164D8"/>
    <w:rsid w:val="0041652E"/>
    <w:rsid w:val="004166A0"/>
    <w:rsid w:val="004166E3"/>
    <w:rsid w:val="00416948"/>
    <w:rsid w:val="00416B35"/>
    <w:rsid w:val="004175BE"/>
    <w:rsid w:val="004177CC"/>
    <w:rsid w:val="00417948"/>
    <w:rsid w:val="00417D60"/>
    <w:rsid w:val="00417FE2"/>
    <w:rsid w:val="0042008F"/>
    <w:rsid w:val="0042019A"/>
    <w:rsid w:val="0042066B"/>
    <w:rsid w:val="0042087C"/>
    <w:rsid w:val="004208DF"/>
    <w:rsid w:val="00420D44"/>
    <w:rsid w:val="00420D4A"/>
    <w:rsid w:val="00420D77"/>
    <w:rsid w:val="0042167B"/>
    <w:rsid w:val="004216A7"/>
    <w:rsid w:val="00421F66"/>
    <w:rsid w:val="00421F7D"/>
    <w:rsid w:val="00421FE5"/>
    <w:rsid w:val="00421FEE"/>
    <w:rsid w:val="004220E4"/>
    <w:rsid w:val="00422358"/>
    <w:rsid w:val="00422377"/>
    <w:rsid w:val="00422D39"/>
    <w:rsid w:val="00423127"/>
    <w:rsid w:val="0042316F"/>
    <w:rsid w:val="004231A4"/>
    <w:rsid w:val="00423653"/>
    <w:rsid w:val="00423AEE"/>
    <w:rsid w:val="00423E55"/>
    <w:rsid w:val="0042417B"/>
    <w:rsid w:val="0042479E"/>
    <w:rsid w:val="004247CF"/>
    <w:rsid w:val="00424BD6"/>
    <w:rsid w:val="00424C49"/>
    <w:rsid w:val="00425542"/>
    <w:rsid w:val="00425566"/>
    <w:rsid w:val="0042592D"/>
    <w:rsid w:val="00425C1B"/>
    <w:rsid w:val="0042661E"/>
    <w:rsid w:val="004266D4"/>
    <w:rsid w:val="00426838"/>
    <w:rsid w:val="00426BCB"/>
    <w:rsid w:val="00426DB4"/>
    <w:rsid w:val="00426E0E"/>
    <w:rsid w:val="00427026"/>
    <w:rsid w:val="00427383"/>
    <w:rsid w:val="004273D8"/>
    <w:rsid w:val="00427935"/>
    <w:rsid w:val="00427BE7"/>
    <w:rsid w:val="00427FFA"/>
    <w:rsid w:val="00430410"/>
    <w:rsid w:val="00430BAC"/>
    <w:rsid w:val="00430C88"/>
    <w:rsid w:val="00430DAF"/>
    <w:rsid w:val="00430DB8"/>
    <w:rsid w:val="00430F35"/>
    <w:rsid w:val="0043136D"/>
    <w:rsid w:val="0043156B"/>
    <w:rsid w:val="00431826"/>
    <w:rsid w:val="00431972"/>
    <w:rsid w:val="00431B58"/>
    <w:rsid w:val="0043207B"/>
    <w:rsid w:val="004320EA"/>
    <w:rsid w:val="0043225D"/>
    <w:rsid w:val="00432919"/>
    <w:rsid w:val="00432CAD"/>
    <w:rsid w:val="0043307D"/>
    <w:rsid w:val="0043324D"/>
    <w:rsid w:val="00433418"/>
    <w:rsid w:val="004336AA"/>
    <w:rsid w:val="00433F3B"/>
    <w:rsid w:val="00434026"/>
    <w:rsid w:val="00434A27"/>
    <w:rsid w:val="00434CDA"/>
    <w:rsid w:val="0043505D"/>
    <w:rsid w:val="00435353"/>
    <w:rsid w:val="00435509"/>
    <w:rsid w:val="00435713"/>
    <w:rsid w:val="004358D2"/>
    <w:rsid w:val="00435924"/>
    <w:rsid w:val="00435C5F"/>
    <w:rsid w:val="00435CD0"/>
    <w:rsid w:val="00435FBB"/>
    <w:rsid w:val="00436395"/>
    <w:rsid w:val="004363E5"/>
    <w:rsid w:val="00436EA4"/>
    <w:rsid w:val="00437067"/>
    <w:rsid w:val="004370B4"/>
    <w:rsid w:val="0043739D"/>
    <w:rsid w:val="00437481"/>
    <w:rsid w:val="00437554"/>
    <w:rsid w:val="004379A0"/>
    <w:rsid w:val="00437B5B"/>
    <w:rsid w:val="00437D8C"/>
    <w:rsid w:val="00437F04"/>
    <w:rsid w:val="004402EC"/>
    <w:rsid w:val="004408B9"/>
    <w:rsid w:val="004408CF"/>
    <w:rsid w:val="00440917"/>
    <w:rsid w:val="0044106F"/>
    <w:rsid w:val="00441632"/>
    <w:rsid w:val="00441BC6"/>
    <w:rsid w:val="004420E8"/>
    <w:rsid w:val="00442328"/>
    <w:rsid w:val="004423B3"/>
    <w:rsid w:val="004427D4"/>
    <w:rsid w:val="00442AE5"/>
    <w:rsid w:val="00442C9B"/>
    <w:rsid w:val="0044305F"/>
    <w:rsid w:val="004432E6"/>
    <w:rsid w:val="004435B3"/>
    <w:rsid w:val="0044360E"/>
    <w:rsid w:val="004436E0"/>
    <w:rsid w:val="00443DEB"/>
    <w:rsid w:val="00443EB4"/>
    <w:rsid w:val="00443FB5"/>
    <w:rsid w:val="00443FDF"/>
    <w:rsid w:val="00444408"/>
    <w:rsid w:val="00444BEF"/>
    <w:rsid w:val="00444C28"/>
    <w:rsid w:val="00444ECE"/>
    <w:rsid w:val="0044501B"/>
    <w:rsid w:val="00445270"/>
    <w:rsid w:val="00445756"/>
    <w:rsid w:val="00445BF7"/>
    <w:rsid w:val="00445BF8"/>
    <w:rsid w:val="00446041"/>
    <w:rsid w:val="00446621"/>
    <w:rsid w:val="00446B09"/>
    <w:rsid w:val="00446BE4"/>
    <w:rsid w:val="00446D97"/>
    <w:rsid w:val="00446E14"/>
    <w:rsid w:val="00447641"/>
    <w:rsid w:val="00447816"/>
    <w:rsid w:val="00447BFE"/>
    <w:rsid w:val="00447C55"/>
    <w:rsid w:val="00447E87"/>
    <w:rsid w:val="00450081"/>
    <w:rsid w:val="004501B4"/>
    <w:rsid w:val="00450499"/>
    <w:rsid w:val="004505F9"/>
    <w:rsid w:val="0045078E"/>
    <w:rsid w:val="004509C3"/>
    <w:rsid w:val="004509CB"/>
    <w:rsid w:val="00450F30"/>
    <w:rsid w:val="00450FC3"/>
    <w:rsid w:val="00451071"/>
    <w:rsid w:val="0045129A"/>
    <w:rsid w:val="00451768"/>
    <w:rsid w:val="0045189A"/>
    <w:rsid w:val="00451CAF"/>
    <w:rsid w:val="00451E41"/>
    <w:rsid w:val="00451E6C"/>
    <w:rsid w:val="00451E83"/>
    <w:rsid w:val="00451F53"/>
    <w:rsid w:val="00452050"/>
    <w:rsid w:val="00452063"/>
    <w:rsid w:val="004521F5"/>
    <w:rsid w:val="00452471"/>
    <w:rsid w:val="00452481"/>
    <w:rsid w:val="0045248F"/>
    <w:rsid w:val="004525A7"/>
    <w:rsid w:val="0045342B"/>
    <w:rsid w:val="00453464"/>
    <w:rsid w:val="0045347A"/>
    <w:rsid w:val="00453B8F"/>
    <w:rsid w:val="00453FC9"/>
    <w:rsid w:val="00454005"/>
    <w:rsid w:val="0045429F"/>
    <w:rsid w:val="00454618"/>
    <w:rsid w:val="0045490D"/>
    <w:rsid w:val="00454988"/>
    <w:rsid w:val="00454AEA"/>
    <w:rsid w:val="00454C43"/>
    <w:rsid w:val="00454DD9"/>
    <w:rsid w:val="00455335"/>
    <w:rsid w:val="0045533D"/>
    <w:rsid w:val="004556F7"/>
    <w:rsid w:val="004559FC"/>
    <w:rsid w:val="00455A26"/>
    <w:rsid w:val="00455CEC"/>
    <w:rsid w:val="00455D1D"/>
    <w:rsid w:val="004567E3"/>
    <w:rsid w:val="004568C8"/>
    <w:rsid w:val="0045698F"/>
    <w:rsid w:val="00456B42"/>
    <w:rsid w:val="00456D55"/>
    <w:rsid w:val="00457233"/>
    <w:rsid w:val="004572FD"/>
    <w:rsid w:val="00457A3F"/>
    <w:rsid w:val="00457B13"/>
    <w:rsid w:val="00457D22"/>
    <w:rsid w:val="00457D23"/>
    <w:rsid w:val="004601E0"/>
    <w:rsid w:val="00460262"/>
    <w:rsid w:val="0046029C"/>
    <w:rsid w:val="00460403"/>
    <w:rsid w:val="0046075E"/>
    <w:rsid w:val="00460971"/>
    <w:rsid w:val="00460D58"/>
    <w:rsid w:val="004612BE"/>
    <w:rsid w:val="00461394"/>
    <w:rsid w:val="0046140B"/>
    <w:rsid w:val="0046151F"/>
    <w:rsid w:val="00461A82"/>
    <w:rsid w:val="00461CF8"/>
    <w:rsid w:val="00462073"/>
    <w:rsid w:val="004620AD"/>
    <w:rsid w:val="00462113"/>
    <w:rsid w:val="00462217"/>
    <w:rsid w:val="004626AD"/>
    <w:rsid w:val="004626B1"/>
    <w:rsid w:val="004626C0"/>
    <w:rsid w:val="0046281E"/>
    <w:rsid w:val="00462C29"/>
    <w:rsid w:val="004630C6"/>
    <w:rsid w:val="004633D6"/>
    <w:rsid w:val="00463559"/>
    <w:rsid w:val="00463589"/>
    <w:rsid w:val="004637F1"/>
    <w:rsid w:val="0046382C"/>
    <w:rsid w:val="00463C98"/>
    <w:rsid w:val="00463D4F"/>
    <w:rsid w:val="00463D64"/>
    <w:rsid w:val="00463FC4"/>
    <w:rsid w:val="00464491"/>
    <w:rsid w:val="00464835"/>
    <w:rsid w:val="004648CD"/>
    <w:rsid w:val="00464917"/>
    <w:rsid w:val="00464BE2"/>
    <w:rsid w:val="00464D28"/>
    <w:rsid w:val="00464FCD"/>
    <w:rsid w:val="004650FE"/>
    <w:rsid w:val="00465434"/>
    <w:rsid w:val="00465641"/>
    <w:rsid w:val="0046595D"/>
    <w:rsid w:val="00465B73"/>
    <w:rsid w:val="00465E8D"/>
    <w:rsid w:val="00466226"/>
    <w:rsid w:val="004666B4"/>
    <w:rsid w:val="00466A8A"/>
    <w:rsid w:val="00466BC5"/>
    <w:rsid w:val="00467511"/>
    <w:rsid w:val="004675D1"/>
    <w:rsid w:val="0046772D"/>
    <w:rsid w:val="00467BE7"/>
    <w:rsid w:val="00467E22"/>
    <w:rsid w:val="00467E49"/>
    <w:rsid w:val="00467EBD"/>
    <w:rsid w:val="00467F13"/>
    <w:rsid w:val="00467FA5"/>
    <w:rsid w:val="004700AF"/>
    <w:rsid w:val="004704AC"/>
    <w:rsid w:val="0047070D"/>
    <w:rsid w:val="00470E84"/>
    <w:rsid w:val="0047169D"/>
    <w:rsid w:val="00471869"/>
    <w:rsid w:val="004719A2"/>
    <w:rsid w:val="00471B0F"/>
    <w:rsid w:val="00471C1E"/>
    <w:rsid w:val="00471DAF"/>
    <w:rsid w:val="004720A0"/>
    <w:rsid w:val="004722CD"/>
    <w:rsid w:val="004723CC"/>
    <w:rsid w:val="00472656"/>
    <w:rsid w:val="004727A5"/>
    <w:rsid w:val="0047283C"/>
    <w:rsid w:val="00472988"/>
    <w:rsid w:val="00472CB0"/>
    <w:rsid w:val="0047347C"/>
    <w:rsid w:val="00473A5B"/>
    <w:rsid w:val="004741C1"/>
    <w:rsid w:val="00474560"/>
    <w:rsid w:val="0047458A"/>
    <w:rsid w:val="00474A34"/>
    <w:rsid w:val="00474D4E"/>
    <w:rsid w:val="00474FDE"/>
    <w:rsid w:val="00475186"/>
    <w:rsid w:val="00475257"/>
    <w:rsid w:val="00475485"/>
    <w:rsid w:val="004755D0"/>
    <w:rsid w:val="004757F8"/>
    <w:rsid w:val="00475898"/>
    <w:rsid w:val="00475929"/>
    <w:rsid w:val="00475B15"/>
    <w:rsid w:val="00475C34"/>
    <w:rsid w:val="00476122"/>
    <w:rsid w:val="004763FD"/>
    <w:rsid w:val="004766CD"/>
    <w:rsid w:val="00476861"/>
    <w:rsid w:val="00476A43"/>
    <w:rsid w:val="00476A47"/>
    <w:rsid w:val="00477369"/>
    <w:rsid w:val="00477D40"/>
    <w:rsid w:val="00477DEE"/>
    <w:rsid w:val="00477F16"/>
    <w:rsid w:val="0048005D"/>
    <w:rsid w:val="00480256"/>
    <w:rsid w:val="0048040A"/>
    <w:rsid w:val="00480511"/>
    <w:rsid w:val="004806B0"/>
    <w:rsid w:val="0048076B"/>
    <w:rsid w:val="004807E5"/>
    <w:rsid w:val="00480B2E"/>
    <w:rsid w:val="00480C9A"/>
    <w:rsid w:val="0048100A"/>
    <w:rsid w:val="004815BA"/>
    <w:rsid w:val="004815BE"/>
    <w:rsid w:val="00481768"/>
    <w:rsid w:val="00481F0E"/>
    <w:rsid w:val="00481F9B"/>
    <w:rsid w:val="004821D0"/>
    <w:rsid w:val="004825B6"/>
    <w:rsid w:val="0048301C"/>
    <w:rsid w:val="0048356C"/>
    <w:rsid w:val="004835C1"/>
    <w:rsid w:val="004835E4"/>
    <w:rsid w:val="0048365D"/>
    <w:rsid w:val="00483EDE"/>
    <w:rsid w:val="004840E8"/>
    <w:rsid w:val="004841E1"/>
    <w:rsid w:val="00484576"/>
    <w:rsid w:val="00484BEC"/>
    <w:rsid w:val="00485836"/>
    <w:rsid w:val="00485CB1"/>
    <w:rsid w:val="00486C1E"/>
    <w:rsid w:val="00486CAB"/>
    <w:rsid w:val="00486E24"/>
    <w:rsid w:val="004874AF"/>
    <w:rsid w:val="00487733"/>
    <w:rsid w:val="00490197"/>
    <w:rsid w:val="00490297"/>
    <w:rsid w:val="0049068E"/>
    <w:rsid w:val="00490A16"/>
    <w:rsid w:val="00490CB8"/>
    <w:rsid w:val="00490CC1"/>
    <w:rsid w:val="00490D7B"/>
    <w:rsid w:val="00490D95"/>
    <w:rsid w:val="0049107A"/>
    <w:rsid w:val="004911E7"/>
    <w:rsid w:val="00491261"/>
    <w:rsid w:val="00491731"/>
    <w:rsid w:val="004919F5"/>
    <w:rsid w:val="00491B06"/>
    <w:rsid w:val="00491C04"/>
    <w:rsid w:val="00491CE1"/>
    <w:rsid w:val="00491CE3"/>
    <w:rsid w:val="00492AD2"/>
    <w:rsid w:val="00492AF1"/>
    <w:rsid w:val="00493051"/>
    <w:rsid w:val="004932AF"/>
    <w:rsid w:val="00493306"/>
    <w:rsid w:val="004933C1"/>
    <w:rsid w:val="00493A28"/>
    <w:rsid w:val="00493AB7"/>
    <w:rsid w:val="00493B7B"/>
    <w:rsid w:val="00493DA8"/>
    <w:rsid w:val="004946D6"/>
    <w:rsid w:val="00494830"/>
    <w:rsid w:val="00494872"/>
    <w:rsid w:val="004949EC"/>
    <w:rsid w:val="00494DAA"/>
    <w:rsid w:val="00494EA8"/>
    <w:rsid w:val="00494FE1"/>
    <w:rsid w:val="00495A7C"/>
    <w:rsid w:val="00495E16"/>
    <w:rsid w:val="00495F1A"/>
    <w:rsid w:val="004962F2"/>
    <w:rsid w:val="004964D9"/>
    <w:rsid w:val="00496512"/>
    <w:rsid w:val="00496769"/>
    <w:rsid w:val="004969B0"/>
    <w:rsid w:val="00496B94"/>
    <w:rsid w:val="00496C21"/>
    <w:rsid w:val="00496C25"/>
    <w:rsid w:val="00496CB4"/>
    <w:rsid w:val="00497692"/>
    <w:rsid w:val="004977A9"/>
    <w:rsid w:val="004977D9"/>
    <w:rsid w:val="004978CE"/>
    <w:rsid w:val="004979D0"/>
    <w:rsid w:val="004A009B"/>
    <w:rsid w:val="004A0129"/>
    <w:rsid w:val="004A029A"/>
    <w:rsid w:val="004A0544"/>
    <w:rsid w:val="004A0780"/>
    <w:rsid w:val="004A0ABA"/>
    <w:rsid w:val="004A0BEB"/>
    <w:rsid w:val="004A0D73"/>
    <w:rsid w:val="004A0E08"/>
    <w:rsid w:val="004A122E"/>
    <w:rsid w:val="004A165C"/>
    <w:rsid w:val="004A17E4"/>
    <w:rsid w:val="004A1817"/>
    <w:rsid w:val="004A194E"/>
    <w:rsid w:val="004A1B09"/>
    <w:rsid w:val="004A1EDB"/>
    <w:rsid w:val="004A1F24"/>
    <w:rsid w:val="004A2144"/>
    <w:rsid w:val="004A2675"/>
    <w:rsid w:val="004A268D"/>
    <w:rsid w:val="004A2D05"/>
    <w:rsid w:val="004A2D5C"/>
    <w:rsid w:val="004A308C"/>
    <w:rsid w:val="004A30E0"/>
    <w:rsid w:val="004A3506"/>
    <w:rsid w:val="004A354E"/>
    <w:rsid w:val="004A3FA4"/>
    <w:rsid w:val="004A3FDF"/>
    <w:rsid w:val="004A45C3"/>
    <w:rsid w:val="004A4771"/>
    <w:rsid w:val="004A4858"/>
    <w:rsid w:val="004A4E50"/>
    <w:rsid w:val="004A55AE"/>
    <w:rsid w:val="004A57C7"/>
    <w:rsid w:val="004A5BBB"/>
    <w:rsid w:val="004A606D"/>
    <w:rsid w:val="004A6090"/>
    <w:rsid w:val="004A621A"/>
    <w:rsid w:val="004A626A"/>
    <w:rsid w:val="004A64D4"/>
    <w:rsid w:val="004A6671"/>
    <w:rsid w:val="004A6BE9"/>
    <w:rsid w:val="004A6C96"/>
    <w:rsid w:val="004A6DE7"/>
    <w:rsid w:val="004A7273"/>
    <w:rsid w:val="004A72E3"/>
    <w:rsid w:val="004A77D8"/>
    <w:rsid w:val="004A7A42"/>
    <w:rsid w:val="004A7B72"/>
    <w:rsid w:val="004B01B7"/>
    <w:rsid w:val="004B01E1"/>
    <w:rsid w:val="004B03B6"/>
    <w:rsid w:val="004B0552"/>
    <w:rsid w:val="004B062C"/>
    <w:rsid w:val="004B09F9"/>
    <w:rsid w:val="004B0A24"/>
    <w:rsid w:val="004B0E0C"/>
    <w:rsid w:val="004B1062"/>
    <w:rsid w:val="004B107C"/>
    <w:rsid w:val="004B1098"/>
    <w:rsid w:val="004B1202"/>
    <w:rsid w:val="004B16B3"/>
    <w:rsid w:val="004B1788"/>
    <w:rsid w:val="004B20D9"/>
    <w:rsid w:val="004B2166"/>
    <w:rsid w:val="004B23DC"/>
    <w:rsid w:val="004B2531"/>
    <w:rsid w:val="004B2C1B"/>
    <w:rsid w:val="004B2E7D"/>
    <w:rsid w:val="004B319A"/>
    <w:rsid w:val="004B329E"/>
    <w:rsid w:val="004B3553"/>
    <w:rsid w:val="004B358E"/>
    <w:rsid w:val="004B368B"/>
    <w:rsid w:val="004B382E"/>
    <w:rsid w:val="004B3C05"/>
    <w:rsid w:val="004B3D55"/>
    <w:rsid w:val="004B3DBE"/>
    <w:rsid w:val="004B3FD9"/>
    <w:rsid w:val="004B414F"/>
    <w:rsid w:val="004B452B"/>
    <w:rsid w:val="004B45BB"/>
    <w:rsid w:val="004B49AF"/>
    <w:rsid w:val="004B4A60"/>
    <w:rsid w:val="004B4A72"/>
    <w:rsid w:val="004B4EE4"/>
    <w:rsid w:val="004B4F13"/>
    <w:rsid w:val="004B4F57"/>
    <w:rsid w:val="004B5052"/>
    <w:rsid w:val="004B5356"/>
    <w:rsid w:val="004B54D9"/>
    <w:rsid w:val="004B57C2"/>
    <w:rsid w:val="004B59EC"/>
    <w:rsid w:val="004B5AAA"/>
    <w:rsid w:val="004B5C18"/>
    <w:rsid w:val="004B5C3C"/>
    <w:rsid w:val="004B6225"/>
    <w:rsid w:val="004B6449"/>
    <w:rsid w:val="004B68AE"/>
    <w:rsid w:val="004B6AC8"/>
    <w:rsid w:val="004B6D79"/>
    <w:rsid w:val="004B6DE5"/>
    <w:rsid w:val="004B6F1E"/>
    <w:rsid w:val="004B7079"/>
    <w:rsid w:val="004B711E"/>
    <w:rsid w:val="004B7148"/>
    <w:rsid w:val="004B73DE"/>
    <w:rsid w:val="004B74B2"/>
    <w:rsid w:val="004B74E3"/>
    <w:rsid w:val="004B785D"/>
    <w:rsid w:val="004B7A58"/>
    <w:rsid w:val="004B7A5D"/>
    <w:rsid w:val="004B7EA1"/>
    <w:rsid w:val="004C0188"/>
    <w:rsid w:val="004C02E8"/>
    <w:rsid w:val="004C0351"/>
    <w:rsid w:val="004C0441"/>
    <w:rsid w:val="004C0645"/>
    <w:rsid w:val="004C08AA"/>
    <w:rsid w:val="004C113C"/>
    <w:rsid w:val="004C12EE"/>
    <w:rsid w:val="004C134F"/>
    <w:rsid w:val="004C16F5"/>
    <w:rsid w:val="004C177B"/>
    <w:rsid w:val="004C1BEC"/>
    <w:rsid w:val="004C22A9"/>
    <w:rsid w:val="004C231A"/>
    <w:rsid w:val="004C24F9"/>
    <w:rsid w:val="004C267B"/>
    <w:rsid w:val="004C2735"/>
    <w:rsid w:val="004C2C33"/>
    <w:rsid w:val="004C2E32"/>
    <w:rsid w:val="004C3065"/>
    <w:rsid w:val="004C394A"/>
    <w:rsid w:val="004C3A0F"/>
    <w:rsid w:val="004C40C4"/>
    <w:rsid w:val="004C41EB"/>
    <w:rsid w:val="004C4CA8"/>
    <w:rsid w:val="004C4D20"/>
    <w:rsid w:val="004C4F67"/>
    <w:rsid w:val="004C5777"/>
    <w:rsid w:val="004C5795"/>
    <w:rsid w:val="004C582A"/>
    <w:rsid w:val="004C5AE7"/>
    <w:rsid w:val="004C614E"/>
    <w:rsid w:val="004C6B0E"/>
    <w:rsid w:val="004C6D41"/>
    <w:rsid w:val="004C6D99"/>
    <w:rsid w:val="004C6E4B"/>
    <w:rsid w:val="004C7544"/>
    <w:rsid w:val="004C78A7"/>
    <w:rsid w:val="004C7A1A"/>
    <w:rsid w:val="004C7A9A"/>
    <w:rsid w:val="004C7C63"/>
    <w:rsid w:val="004C7FC0"/>
    <w:rsid w:val="004D01E9"/>
    <w:rsid w:val="004D0622"/>
    <w:rsid w:val="004D075A"/>
    <w:rsid w:val="004D0991"/>
    <w:rsid w:val="004D0CAD"/>
    <w:rsid w:val="004D118F"/>
    <w:rsid w:val="004D15AA"/>
    <w:rsid w:val="004D161F"/>
    <w:rsid w:val="004D1673"/>
    <w:rsid w:val="004D169E"/>
    <w:rsid w:val="004D19E2"/>
    <w:rsid w:val="004D1AA1"/>
    <w:rsid w:val="004D1C16"/>
    <w:rsid w:val="004D1CA2"/>
    <w:rsid w:val="004D21FD"/>
    <w:rsid w:val="004D2201"/>
    <w:rsid w:val="004D23D8"/>
    <w:rsid w:val="004D2620"/>
    <w:rsid w:val="004D29F4"/>
    <w:rsid w:val="004D2A94"/>
    <w:rsid w:val="004D2AA8"/>
    <w:rsid w:val="004D2F40"/>
    <w:rsid w:val="004D305A"/>
    <w:rsid w:val="004D3130"/>
    <w:rsid w:val="004D33B4"/>
    <w:rsid w:val="004D37C3"/>
    <w:rsid w:val="004D3D4F"/>
    <w:rsid w:val="004D422C"/>
    <w:rsid w:val="004D45DB"/>
    <w:rsid w:val="004D46A0"/>
    <w:rsid w:val="004D49C3"/>
    <w:rsid w:val="004D49C5"/>
    <w:rsid w:val="004D4B2E"/>
    <w:rsid w:val="004D5144"/>
    <w:rsid w:val="004D52EA"/>
    <w:rsid w:val="004D538F"/>
    <w:rsid w:val="004D5539"/>
    <w:rsid w:val="004D55CF"/>
    <w:rsid w:val="004D5CAE"/>
    <w:rsid w:val="004D5D8D"/>
    <w:rsid w:val="004D62CA"/>
    <w:rsid w:val="004D6529"/>
    <w:rsid w:val="004D6C10"/>
    <w:rsid w:val="004D6E3D"/>
    <w:rsid w:val="004D71ED"/>
    <w:rsid w:val="004D7548"/>
    <w:rsid w:val="004D77A3"/>
    <w:rsid w:val="004D7AA0"/>
    <w:rsid w:val="004D7B77"/>
    <w:rsid w:val="004D7E22"/>
    <w:rsid w:val="004D7EEA"/>
    <w:rsid w:val="004E0099"/>
    <w:rsid w:val="004E00C4"/>
    <w:rsid w:val="004E04CD"/>
    <w:rsid w:val="004E056D"/>
    <w:rsid w:val="004E06EC"/>
    <w:rsid w:val="004E0B64"/>
    <w:rsid w:val="004E0ED7"/>
    <w:rsid w:val="004E104A"/>
    <w:rsid w:val="004E1146"/>
    <w:rsid w:val="004E120E"/>
    <w:rsid w:val="004E13E7"/>
    <w:rsid w:val="004E190E"/>
    <w:rsid w:val="004E1947"/>
    <w:rsid w:val="004E1B16"/>
    <w:rsid w:val="004E1D2A"/>
    <w:rsid w:val="004E1D30"/>
    <w:rsid w:val="004E1E8E"/>
    <w:rsid w:val="004E20E9"/>
    <w:rsid w:val="004E2545"/>
    <w:rsid w:val="004E2746"/>
    <w:rsid w:val="004E287A"/>
    <w:rsid w:val="004E2C73"/>
    <w:rsid w:val="004E2DC4"/>
    <w:rsid w:val="004E309A"/>
    <w:rsid w:val="004E4568"/>
    <w:rsid w:val="004E4A50"/>
    <w:rsid w:val="004E4BE6"/>
    <w:rsid w:val="004E4E09"/>
    <w:rsid w:val="004E5103"/>
    <w:rsid w:val="004E5D1A"/>
    <w:rsid w:val="004E5EE6"/>
    <w:rsid w:val="004E624E"/>
    <w:rsid w:val="004E63C4"/>
    <w:rsid w:val="004E68EA"/>
    <w:rsid w:val="004E68EC"/>
    <w:rsid w:val="004E692F"/>
    <w:rsid w:val="004E69C0"/>
    <w:rsid w:val="004E6A2D"/>
    <w:rsid w:val="004E6D65"/>
    <w:rsid w:val="004E6D6E"/>
    <w:rsid w:val="004E711D"/>
    <w:rsid w:val="004E7387"/>
    <w:rsid w:val="004E758B"/>
    <w:rsid w:val="004E7754"/>
    <w:rsid w:val="004E79A9"/>
    <w:rsid w:val="004E7B52"/>
    <w:rsid w:val="004E7EDB"/>
    <w:rsid w:val="004F05B0"/>
    <w:rsid w:val="004F061A"/>
    <w:rsid w:val="004F094D"/>
    <w:rsid w:val="004F0C66"/>
    <w:rsid w:val="004F10A0"/>
    <w:rsid w:val="004F15C8"/>
    <w:rsid w:val="004F16FE"/>
    <w:rsid w:val="004F19EE"/>
    <w:rsid w:val="004F1AE5"/>
    <w:rsid w:val="004F2035"/>
    <w:rsid w:val="004F222C"/>
    <w:rsid w:val="004F26B2"/>
    <w:rsid w:val="004F26C1"/>
    <w:rsid w:val="004F2766"/>
    <w:rsid w:val="004F2DB2"/>
    <w:rsid w:val="004F2DD0"/>
    <w:rsid w:val="004F30FE"/>
    <w:rsid w:val="004F3AD4"/>
    <w:rsid w:val="004F3EF1"/>
    <w:rsid w:val="004F431E"/>
    <w:rsid w:val="004F4435"/>
    <w:rsid w:val="004F473A"/>
    <w:rsid w:val="004F48D5"/>
    <w:rsid w:val="004F4A54"/>
    <w:rsid w:val="004F4DBF"/>
    <w:rsid w:val="004F516B"/>
    <w:rsid w:val="004F5303"/>
    <w:rsid w:val="004F5491"/>
    <w:rsid w:val="004F555F"/>
    <w:rsid w:val="004F560C"/>
    <w:rsid w:val="004F5696"/>
    <w:rsid w:val="004F5966"/>
    <w:rsid w:val="004F59BF"/>
    <w:rsid w:val="004F5A84"/>
    <w:rsid w:val="004F5C47"/>
    <w:rsid w:val="004F5C9B"/>
    <w:rsid w:val="004F6313"/>
    <w:rsid w:val="004F63E2"/>
    <w:rsid w:val="004F63E7"/>
    <w:rsid w:val="004F6484"/>
    <w:rsid w:val="004F67F3"/>
    <w:rsid w:val="004F69A6"/>
    <w:rsid w:val="004F6ACB"/>
    <w:rsid w:val="004F6D17"/>
    <w:rsid w:val="004F6DDB"/>
    <w:rsid w:val="004F7414"/>
    <w:rsid w:val="004F747E"/>
    <w:rsid w:val="004F765D"/>
    <w:rsid w:val="004F7905"/>
    <w:rsid w:val="004F7ADB"/>
    <w:rsid w:val="004F7C84"/>
    <w:rsid w:val="0050002C"/>
    <w:rsid w:val="005004C0"/>
    <w:rsid w:val="00500548"/>
    <w:rsid w:val="005005BF"/>
    <w:rsid w:val="0050066C"/>
    <w:rsid w:val="0050076E"/>
    <w:rsid w:val="00500ABD"/>
    <w:rsid w:val="00500B57"/>
    <w:rsid w:val="00500D7B"/>
    <w:rsid w:val="00501176"/>
    <w:rsid w:val="0050136A"/>
    <w:rsid w:val="0050136E"/>
    <w:rsid w:val="00501410"/>
    <w:rsid w:val="00501544"/>
    <w:rsid w:val="00501878"/>
    <w:rsid w:val="00501BBA"/>
    <w:rsid w:val="00501C97"/>
    <w:rsid w:val="00501FD3"/>
    <w:rsid w:val="005021DD"/>
    <w:rsid w:val="0050279C"/>
    <w:rsid w:val="00502871"/>
    <w:rsid w:val="005029CD"/>
    <w:rsid w:val="00502DEC"/>
    <w:rsid w:val="005036B9"/>
    <w:rsid w:val="005036D6"/>
    <w:rsid w:val="00503763"/>
    <w:rsid w:val="00503E8D"/>
    <w:rsid w:val="00504002"/>
    <w:rsid w:val="00504241"/>
    <w:rsid w:val="0050439C"/>
    <w:rsid w:val="00504583"/>
    <w:rsid w:val="005049B8"/>
    <w:rsid w:val="00504B65"/>
    <w:rsid w:val="00504D37"/>
    <w:rsid w:val="00504D97"/>
    <w:rsid w:val="00504FAA"/>
    <w:rsid w:val="005052CA"/>
    <w:rsid w:val="005053F5"/>
    <w:rsid w:val="00505741"/>
    <w:rsid w:val="00505742"/>
    <w:rsid w:val="00505DCC"/>
    <w:rsid w:val="00505DD8"/>
    <w:rsid w:val="00505F9E"/>
    <w:rsid w:val="005061E1"/>
    <w:rsid w:val="00506856"/>
    <w:rsid w:val="00506A10"/>
    <w:rsid w:val="00506A42"/>
    <w:rsid w:val="00506A8F"/>
    <w:rsid w:val="00506B1B"/>
    <w:rsid w:val="00506C3B"/>
    <w:rsid w:val="00506E2E"/>
    <w:rsid w:val="0050723F"/>
    <w:rsid w:val="005074F0"/>
    <w:rsid w:val="00507896"/>
    <w:rsid w:val="0050790E"/>
    <w:rsid w:val="00507FB2"/>
    <w:rsid w:val="0051007B"/>
    <w:rsid w:val="005100C7"/>
    <w:rsid w:val="005102C0"/>
    <w:rsid w:val="005106B5"/>
    <w:rsid w:val="00510710"/>
    <w:rsid w:val="005107E0"/>
    <w:rsid w:val="00510D40"/>
    <w:rsid w:val="00511007"/>
    <w:rsid w:val="005110BA"/>
    <w:rsid w:val="0051126B"/>
    <w:rsid w:val="00511360"/>
    <w:rsid w:val="00511C85"/>
    <w:rsid w:val="00511EC5"/>
    <w:rsid w:val="00512159"/>
    <w:rsid w:val="005121F7"/>
    <w:rsid w:val="0051231F"/>
    <w:rsid w:val="0051234A"/>
    <w:rsid w:val="005124BD"/>
    <w:rsid w:val="00512FE8"/>
    <w:rsid w:val="0051310D"/>
    <w:rsid w:val="00513223"/>
    <w:rsid w:val="0051336B"/>
    <w:rsid w:val="0051363E"/>
    <w:rsid w:val="0051399E"/>
    <w:rsid w:val="00513ABC"/>
    <w:rsid w:val="00513DA1"/>
    <w:rsid w:val="00513EB5"/>
    <w:rsid w:val="00513F70"/>
    <w:rsid w:val="00513F83"/>
    <w:rsid w:val="0051403D"/>
    <w:rsid w:val="005146DA"/>
    <w:rsid w:val="005146F7"/>
    <w:rsid w:val="00514C70"/>
    <w:rsid w:val="00515673"/>
    <w:rsid w:val="00515A2B"/>
    <w:rsid w:val="00515BF2"/>
    <w:rsid w:val="00515E9C"/>
    <w:rsid w:val="0051635C"/>
    <w:rsid w:val="005164E6"/>
    <w:rsid w:val="00516625"/>
    <w:rsid w:val="00516ABC"/>
    <w:rsid w:val="00516E21"/>
    <w:rsid w:val="0051704A"/>
    <w:rsid w:val="0051717D"/>
    <w:rsid w:val="0051761A"/>
    <w:rsid w:val="0051791D"/>
    <w:rsid w:val="00517B6B"/>
    <w:rsid w:val="00517F9E"/>
    <w:rsid w:val="0052018A"/>
    <w:rsid w:val="005202FD"/>
    <w:rsid w:val="00520ACA"/>
    <w:rsid w:val="00520D1E"/>
    <w:rsid w:val="00520DD3"/>
    <w:rsid w:val="005211A0"/>
    <w:rsid w:val="00521318"/>
    <w:rsid w:val="005213F1"/>
    <w:rsid w:val="005216CA"/>
    <w:rsid w:val="00521BFF"/>
    <w:rsid w:val="00521C29"/>
    <w:rsid w:val="00521E25"/>
    <w:rsid w:val="005220AD"/>
    <w:rsid w:val="005221A5"/>
    <w:rsid w:val="005224AB"/>
    <w:rsid w:val="00522802"/>
    <w:rsid w:val="0052289B"/>
    <w:rsid w:val="0052296E"/>
    <w:rsid w:val="00522A92"/>
    <w:rsid w:val="00522AAE"/>
    <w:rsid w:val="00522C02"/>
    <w:rsid w:val="00522E9D"/>
    <w:rsid w:val="005232F2"/>
    <w:rsid w:val="00523340"/>
    <w:rsid w:val="00523372"/>
    <w:rsid w:val="00523475"/>
    <w:rsid w:val="005238B2"/>
    <w:rsid w:val="00523B68"/>
    <w:rsid w:val="00523E55"/>
    <w:rsid w:val="00523EC5"/>
    <w:rsid w:val="00523ECD"/>
    <w:rsid w:val="00523EE9"/>
    <w:rsid w:val="005244E2"/>
    <w:rsid w:val="0052464C"/>
    <w:rsid w:val="005246AA"/>
    <w:rsid w:val="00524AFF"/>
    <w:rsid w:val="00524CAC"/>
    <w:rsid w:val="00524EDA"/>
    <w:rsid w:val="005250CB"/>
    <w:rsid w:val="005253BF"/>
    <w:rsid w:val="00525426"/>
    <w:rsid w:val="00525470"/>
    <w:rsid w:val="00525509"/>
    <w:rsid w:val="00525917"/>
    <w:rsid w:val="00525C2E"/>
    <w:rsid w:val="00525F04"/>
    <w:rsid w:val="00525F89"/>
    <w:rsid w:val="005262A7"/>
    <w:rsid w:val="005267A0"/>
    <w:rsid w:val="00526830"/>
    <w:rsid w:val="0052693A"/>
    <w:rsid w:val="0052693B"/>
    <w:rsid w:val="00526AF3"/>
    <w:rsid w:val="00526DDD"/>
    <w:rsid w:val="00527223"/>
    <w:rsid w:val="005278C6"/>
    <w:rsid w:val="0052794A"/>
    <w:rsid w:val="00527951"/>
    <w:rsid w:val="00527FAC"/>
    <w:rsid w:val="00530274"/>
    <w:rsid w:val="005305D3"/>
    <w:rsid w:val="005308AD"/>
    <w:rsid w:val="0053099B"/>
    <w:rsid w:val="00530CEA"/>
    <w:rsid w:val="00530EAE"/>
    <w:rsid w:val="00530FDD"/>
    <w:rsid w:val="005310F7"/>
    <w:rsid w:val="00531645"/>
    <w:rsid w:val="00531DDE"/>
    <w:rsid w:val="00531E07"/>
    <w:rsid w:val="0053203B"/>
    <w:rsid w:val="00532671"/>
    <w:rsid w:val="00532978"/>
    <w:rsid w:val="00532BD4"/>
    <w:rsid w:val="00532F2F"/>
    <w:rsid w:val="00532F84"/>
    <w:rsid w:val="00532FC5"/>
    <w:rsid w:val="00533272"/>
    <w:rsid w:val="005332F4"/>
    <w:rsid w:val="0053352C"/>
    <w:rsid w:val="0053382B"/>
    <w:rsid w:val="005338DB"/>
    <w:rsid w:val="0053398A"/>
    <w:rsid w:val="00533A44"/>
    <w:rsid w:val="00533B90"/>
    <w:rsid w:val="00533EFB"/>
    <w:rsid w:val="00534250"/>
    <w:rsid w:val="00534760"/>
    <w:rsid w:val="0053487E"/>
    <w:rsid w:val="00534A87"/>
    <w:rsid w:val="00534FCF"/>
    <w:rsid w:val="00535000"/>
    <w:rsid w:val="00535087"/>
    <w:rsid w:val="005352E0"/>
    <w:rsid w:val="00535755"/>
    <w:rsid w:val="00535A62"/>
    <w:rsid w:val="00535B7F"/>
    <w:rsid w:val="00535C3B"/>
    <w:rsid w:val="00535C9D"/>
    <w:rsid w:val="00535E53"/>
    <w:rsid w:val="0053608A"/>
    <w:rsid w:val="00536407"/>
    <w:rsid w:val="00536412"/>
    <w:rsid w:val="00536432"/>
    <w:rsid w:val="00536523"/>
    <w:rsid w:val="00536CB9"/>
    <w:rsid w:val="00536FA5"/>
    <w:rsid w:val="005371CA"/>
    <w:rsid w:val="005378CD"/>
    <w:rsid w:val="0053797D"/>
    <w:rsid w:val="00537AC9"/>
    <w:rsid w:val="00537C00"/>
    <w:rsid w:val="00537C2A"/>
    <w:rsid w:val="00537D20"/>
    <w:rsid w:val="00537DAC"/>
    <w:rsid w:val="00537F37"/>
    <w:rsid w:val="0054010F"/>
    <w:rsid w:val="00540AC0"/>
    <w:rsid w:val="00540E91"/>
    <w:rsid w:val="00541030"/>
    <w:rsid w:val="00541089"/>
    <w:rsid w:val="00541242"/>
    <w:rsid w:val="00541278"/>
    <w:rsid w:val="0054154D"/>
    <w:rsid w:val="00541665"/>
    <w:rsid w:val="00541D17"/>
    <w:rsid w:val="00541EAB"/>
    <w:rsid w:val="00541EE6"/>
    <w:rsid w:val="00541F42"/>
    <w:rsid w:val="00542512"/>
    <w:rsid w:val="005425AF"/>
    <w:rsid w:val="005427CE"/>
    <w:rsid w:val="00542A59"/>
    <w:rsid w:val="00542C27"/>
    <w:rsid w:val="00542C76"/>
    <w:rsid w:val="0054324A"/>
    <w:rsid w:val="00543442"/>
    <w:rsid w:val="00543496"/>
    <w:rsid w:val="005434A5"/>
    <w:rsid w:val="005435BB"/>
    <w:rsid w:val="00543670"/>
    <w:rsid w:val="005438E8"/>
    <w:rsid w:val="00543A90"/>
    <w:rsid w:val="00543D3A"/>
    <w:rsid w:val="00543D84"/>
    <w:rsid w:val="00543E87"/>
    <w:rsid w:val="00543FEB"/>
    <w:rsid w:val="005441A9"/>
    <w:rsid w:val="00544268"/>
    <w:rsid w:val="005442B6"/>
    <w:rsid w:val="00544686"/>
    <w:rsid w:val="00544903"/>
    <w:rsid w:val="00544C38"/>
    <w:rsid w:val="005453F5"/>
    <w:rsid w:val="00545593"/>
    <w:rsid w:val="005455F9"/>
    <w:rsid w:val="00545618"/>
    <w:rsid w:val="0054567F"/>
    <w:rsid w:val="0054574F"/>
    <w:rsid w:val="00545910"/>
    <w:rsid w:val="00545E84"/>
    <w:rsid w:val="00546426"/>
    <w:rsid w:val="005468BC"/>
    <w:rsid w:val="005468D6"/>
    <w:rsid w:val="00546B6B"/>
    <w:rsid w:val="00547507"/>
    <w:rsid w:val="005475E9"/>
    <w:rsid w:val="0054775B"/>
    <w:rsid w:val="005477C9"/>
    <w:rsid w:val="0054781F"/>
    <w:rsid w:val="00547BE9"/>
    <w:rsid w:val="00547C40"/>
    <w:rsid w:val="00547F29"/>
    <w:rsid w:val="005501FC"/>
    <w:rsid w:val="0055022D"/>
    <w:rsid w:val="0055029C"/>
    <w:rsid w:val="00550732"/>
    <w:rsid w:val="0055090F"/>
    <w:rsid w:val="00550949"/>
    <w:rsid w:val="0055094A"/>
    <w:rsid w:val="005512E3"/>
    <w:rsid w:val="00551728"/>
    <w:rsid w:val="005518B0"/>
    <w:rsid w:val="00551E4E"/>
    <w:rsid w:val="005520F1"/>
    <w:rsid w:val="005521F4"/>
    <w:rsid w:val="00552845"/>
    <w:rsid w:val="005529E1"/>
    <w:rsid w:val="00552AAE"/>
    <w:rsid w:val="00552F1F"/>
    <w:rsid w:val="00553252"/>
    <w:rsid w:val="00553295"/>
    <w:rsid w:val="005532CB"/>
    <w:rsid w:val="00553536"/>
    <w:rsid w:val="0055363B"/>
    <w:rsid w:val="00553753"/>
    <w:rsid w:val="005537C0"/>
    <w:rsid w:val="00553A53"/>
    <w:rsid w:val="00553B55"/>
    <w:rsid w:val="00554033"/>
    <w:rsid w:val="005543F7"/>
    <w:rsid w:val="0055450A"/>
    <w:rsid w:val="005546D6"/>
    <w:rsid w:val="0055475D"/>
    <w:rsid w:val="005548DB"/>
    <w:rsid w:val="005549B9"/>
    <w:rsid w:val="00554A1A"/>
    <w:rsid w:val="00554A65"/>
    <w:rsid w:val="00554C8F"/>
    <w:rsid w:val="00554EBB"/>
    <w:rsid w:val="00554EDF"/>
    <w:rsid w:val="00554F63"/>
    <w:rsid w:val="005552AE"/>
    <w:rsid w:val="005552CB"/>
    <w:rsid w:val="005554AF"/>
    <w:rsid w:val="005558F4"/>
    <w:rsid w:val="00555C62"/>
    <w:rsid w:val="0055615F"/>
    <w:rsid w:val="00556340"/>
    <w:rsid w:val="00556357"/>
    <w:rsid w:val="005565CA"/>
    <w:rsid w:val="00556CEE"/>
    <w:rsid w:val="00556F4F"/>
    <w:rsid w:val="00557021"/>
    <w:rsid w:val="00557984"/>
    <w:rsid w:val="00557A1B"/>
    <w:rsid w:val="00557A2B"/>
    <w:rsid w:val="00560016"/>
    <w:rsid w:val="00560193"/>
    <w:rsid w:val="0056021B"/>
    <w:rsid w:val="00560271"/>
    <w:rsid w:val="0056029D"/>
    <w:rsid w:val="00560974"/>
    <w:rsid w:val="00561032"/>
    <w:rsid w:val="005610F0"/>
    <w:rsid w:val="00561473"/>
    <w:rsid w:val="00561585"/>
    <w:rsid w:val="005615D2"/>
    <w:rsid w:val="0056189C"/>
    <w:rsid w:val="00561E55"/>
    <w:rsid w:val="00561EB6"/>
    <w:rsid w:val="00561EC3"/>
    <w:rsid w:val="005621E1"/>
    <w:rsid w:val="005622BB"/>
    <w:rsid w:val="005624CD"/>
    <w:rsid w:val="00562502"/>
    <w:rsid w:val="0056253B"/>
    <w:rsid w:val="00562A80"/>
    <w:rsid w:val="00562D7D"/>
    <w:rsid w:val="00562F92"/>
    <w:rsid w:val="00563032"/>
    <w:rsid w:val="00563815"/>
    <w:rsid w:val="00563BF1"/>
    <w:rsid w:val="00563C08"/>
    <w:rsid w:val="00563F37"/>
    <w:rsid w:val="005640A6"/>
    <w:rsid w:val="00564244"/>
    <w:rsid w:val="00564538"/>
    <w:rsid w:val="00564CD7"/>
    <w:rsid w:val="0056517D"/>
    <w:rsid w:val="005653B7"/>
    <w:rsid w:val="0056548F"/>
    <w:rsid w:val="00565E0C"/>
    <w:rsid w:val="00565EC6"/>
    <w:rsid w:val="00566193"/>
    <w:rsid w:val="00566261"/>
    <w:rsid w:val="00566388"/>
    <w:rsid w:val="00566482"/>
    <w:rsid w:val="00566A9F"/>
    <w:rsid w:val="00566F93"/>
    <w:rsid w:val="00567051"/>
    <w:rsid w:val="00567850"/>
    <w:rsid w:val="00567D44"/>
    <w:rsid w:val="00567FA5"/>
    <w:rsid w:val="0057005B"/>
    <w:rsid w:val="00570558"/>
    <w:rsid w:val="00570697"/>
    <w:rsid w:val="00570F5F"/>
    <w:rsid w:val="005715E3"/>
    <w:rsid w:val="005716A1"/>
    <w:rsid w:val="00571700"/>
    <w:rsid w:val="00571844"/>
    <w:rsid w:val="0057198A"/>
    <w:rsid w:val="00571990"/>
    <w:rsid w:val="005723F3"/>
    <w:rsid w:val="005724D8"/>
    <w:rsid w:val="00572714"/>
    <w:rsid w:val="00572BB5"/>
    <w:rsid w:val="00572FAC"/>
    <w:rsid w:val="00573074"/>
    <w:rsid w:val="0057308E"/>
    <w:rsid w:val="00573268"/>
    <w:rsid w:val="00573309"/>
    <w:rsid w:val="00573F6D"/>
    <w:rsid w:val="005740A8"/>
    <w:rsid w:val="0057439B"/>
    <w:rsid w:val="005744BD"/>
    <w:rsid w:val="005745F4"/>
    <w:rsid w:val="0057460D"/>
    <w:rsid w:val="0057473B"/>
    <w:rsid w:val="005748A4"/>
    <w:rsid w:val="00574A57"/>
    <w:rsid w:val="00575450"/>
    <w:rsid w:val="005754C4"/>
    <w:rsid w:val="00575524"/>
    <w:rsid w:val="005755BA"/>
    <w:rsid w:val="0057591F"/>
    <w:rsid w:val="005759D3"/>
    <w:rsid w:val="00575C5A"/>
    <w:rsid w:val="00575CCE"/>
    <w:rsid w:val="00575F01"/>
    <w:rsid w:val="00575F0F"/>
    <w:rsid w:val="0057615E"/>
    <w:rsid w:val="005761AE"/>
    <w:rsid w:val="00576334"/>
    <w:rsid w:val="00576351"/>
    <w:rsid w:val="0057668D"/>
    <w:rsid w:val="0057689C"/>
    <w:rsid w:val="005769EF"/>
    <w:rsid w:val="00576C08"/>
    <w:rsid w:val="00576C48"/>
    <w:rsid w:val="0057711D"/>
    <w:rsid w:val="0057712A"/>
    <w:rsid w:val="005772D7"/>
    <w:rsid w:val="00577363"/>
    <w:rsid w:val="00577529"/>
    <w:rsid w:val="00577591"/>
    <w:rsid w:val="005779D9"/>
    <w:rsid w:val="00577CB2"/>
    <w:rsid w:val="00577DC3"/>
    <w:rsid w:val="00577E22"/>
    <w:rsid w:val="00577EF0"/>
    <w:rsid w:val="00577F81"/>
    <w:rsid w:val="0058012B"/>
    <w:rsid w:val="005806A5"/>
    <w:rsid w:val="005809F4"/>
    <w:rsid w:val="00580B81"/>
    <w:rsid w:val="00580BEF"/>
    <w:rsid w:val="005812FB"/>
    <w:rsid w:val="005814E7"/>
    <w:rsid w:val="00581525"/>
    <w:rsid w:val="005819BD"/>
    <w:rsid w:val="00581A72"/>
    <w:rsid w:val="00581A86"/>
    <w:rsid w:val="00581B91"/>
    <w:rsid w:val="00581BEE"/>
    <w:rsid w:val="00581C3E"/>
    <w:rsid w:val="00581DF6"/>
    <w:rsid w:val="00581EC5"/>
    <w:rsid w:val="00581F1B"/>
    <w:rsid w:val="0058240E"/>
    <w:rsid w:val="005824E9"/>
    <w:rsid w:val="005826F9"/>
    <w:rsid w:val="005828C1"/>
    <w:rsid w:val="00582C00"/>
    <w:rsid w:val="00583571"/>
    <w:rsid w:val="00583619"/>
    <w:rsid w:val="00583A88"/>
    <w:rsid w:val="00583AC2"/>
    <w:rsid w:val="00583CFE"/>
    <w:rsid w:val="0058439F"/>
    <w:rsid w:val="00584439"/>
    <w:rsid w:val="00584450"/>
    <w:rsid w:val="00584641"/>
    <w:rsid w:val="00584BF9"/>
    <w:rsid w:val="00584D46"/>
    <w:rsid w:val="0058532E"/>
    <w:rsid w:val="0058566F"/>
    <w:rsid w:val="00585747"/>
    <w:rsid w:val="00585BAE"/>
    <w:rsid w:val="00585C41"/>
    <w:rsid w:val="00585D54"/>
    <w:rsid w:val="005861C8"/>
    <w:rsid w:val="00586215"/>
    <w:rsid w:val="0058689D"/>
    <w:rsid w:val="00586AB4"/>
    <w:rsid w:val="00586C0C"/>
    <w:rsid w:val="00586E8C"/>
    <w:rsid w:val="0058778D"/>
    <w:rsid w:val="005878C2"/>
    <w:rsid w:val="00587926"/>
    <w:rsid w:val="00587A31"/>
    <w:rsid w:val="00587E1C"/>
    <w:rsid w:val="0059008F"/>
    <w:rsid w:val="00590494"/>
    <w:rsid w:val="005907C4"/>
    <w:rsid w:val="00591493"/>
    <w:rsid w:val="005915AF"/>
    <w:rsid w:val="00591A5D"/>
    <w:rsid w:val="00591B21"/>
    <w:rsid w:val="00591C0F"/>
    <w:rsid w:val="00591C3E"/>
    <w:rsid w:val="00591CE8"/>
    <w:rsid w:val="00591D7F"/>
    <w:rsid w:val="0059206B"/>
    <w:rsid w:val="0059231F"/>
    <w:rsid w:val="005923B7"/>
    <w:rsid w:val="00592470"/>
    <w:rsid w:val="005926BA"/>
    <w:rsid w:val="005928CE"/>
    <w:rsid w:val="005928F0"/>
    <w:rsid w:val="00592933"/>
    <w:rsid w:val="00592A32"/>
    <w:rsid w:val="00592B9D"/>
    <w:rsid w:val="00592C19"/>
    <w:rsid w:val="00593490"/>
    <w:rsid w:val="0059349B"/>
    <w:rsid w:val="0059358D"/>
    <w:rsid w:val="00593751"/>
    <w:rsid w:val="005938E7"/>
    <w:rsid w:val="0059394B"/>
    <w:rsid w:val="00593A16"/>
    <w:rsid w:val="00593B7E"/>
    <w:rsid w:val="00593BD1"/>
    <w:rsid w:val="00593C7F"/>
    <w:rsid w:val="00593D4B"/>
    <w:rsid w:val="005940DF"/>
    <w:rsid w:val="00594A70"/>
    <w:rsid w:val="00595045"/>
    <w:rsid w:val="00595400"/>
    <w:rsid w:val="0059545A"/>
    <w:rsid w:val="00595F4C"/>
    <w:rsid w:val="005961A6"/>
    <w:rsid w:val="00596239"/>
    <w:rsid w:val="00596A34"/>
    <w:rsid w:val="00596B63"/>
    <w:rsid w:val="00596CAC"/>
    <w:rsid w:val="00596D95"/>
    <w:rsid w:val="005975F3"/>
    <w:rsid w:val="00597B2D"/>
    <w:rsid w:val="00597B84"/>
    <w:rsid w:val="00597EAB"/>
    <w:rsid w:val="00597FDE"/>
    <w:rsid w:val="005A01B2"/>
    <w:rsid w:val="005A0344"/>
    <w:rsid w:val="005A0404"/>
    <w:rsid w:val="005A0422"/>
    <w:rsid w:val="005A07BB"/>
    <w:rsid w:val="005A09DB"/>
    <w:rsid w:val="005A0EAE"/>
    <w:rsid w:val="005A1498"/>
    <w:rsid w:val="005A150E"/>
    <w:rsid w:val="005A153A"/>
    <w:rsid w:val="005A15E9"/>
    <w:rsid w:val="005A1604"/>
    <w:rsid w:val="005A1658"/>
    <w:rsid w:val="005A171A"/>
    <w:rsid w:val="005A2155"/>
    <w:rsid w:val="005A24B3"/>
    <w:rsid w:val="005A25EC"/>
    <w:rsid w:val="005A27E6"/>
    <w:rsid w:val="005A28DE"/>
    <w:rsid w:val="005A297B"/>
    <w:rsid w:val="005A2B9D"/>
    <w:rsid w:val="005A2BA6"/>
    <w:rsid w:val="005A3090"/>
    <w:rsid w:val="005A30F2"/>
    <w:rsid w:val="005A321E"/>
    <w:rsid w:val="005A323B"/>
    <w:rsid w:val="005A32BE"/>
    <w:rsid w:val="005A3349"/>
    <w:rsid w:val="005A3543"/>
    <w:rsid w:val="005A375C"/>
    <w:rsid w:val="005A37A9"/>
    <w:rsid w:val="005A3A55"/>
    <w:rsid w:val="005A4395"/>
    <w:rsid w:val="005A4811"/>
    <w:rsid w:val="005A4C1B"/>
    <w:rsid w:val="005A54D4"/>
    <w:rsid w:val="005A5763"/>
    <w:rsid w:val="005A59FC"/>
    <w:rsid w:val="005A5F1A"/>
    <w:rsid w:val="005A5FD2"/>
    <w:rsid w:val="005A607A"/>
    <w:rsid w:val="005A61F7"/>
    <w:rsid w:val="005A62F6"/>
    <w:rsid w:val="005A6446"/>
    <w:rsid w:val="005A650B"/>
    <w:rsid w:val="005A66AA"/>
    <w:rsid w:val="005A692E"/>
    <w:rsid w:val="005A6B48"/>
    <w:rsid w:val="005A6EC9"/>
    <w:rsid w:val="005A6FFE"/>
    <w:rsid w:val="005A70DD"/>
    <w:rsid w:val="005A70F0"/>
    <w:rsid w:val="005A7260"/>
    <w:rsid w:val="005A7377"/>
    <w:rsid w:val="005A7468"/>
    <w:rsid w:val="005A74A2"/>
    <w:rsid w:val="005A74A4"/>
    <w:rsid w:val="005A75F9"/>
    <w:rsid w:val="005A7B80"/>
    <w:rsid w:val="005A7BCC"/>
    <w:rsid w:val="005B0132"/>
    <w:rsid w:val="005B020B"/>
    <w:rsid w:val="005B071D"/>
    <w:rsid w:val="005B085F"/>
    <w:rsid w:val="005B09D6"/>
    <w:rsid w:val="005B0A5E"/>
    <w:rsid w:val="005B0F51"/>
    <w:rsid w:val="005B14AB"/>
    <w:rsid w:val="005B1694"/>
    <w:rsid w:val="005B16C6"/>
    <w:rsid w:val="005B18BB"/>
    <w:rsid w:val="005B1982"/>
    <w:rsid w:val="005B1C1D"/>
    <w:rsid w:val="005B1E4D"/>
    <w:rsid w:val="005B1E77"/>
    <w:rsid w:val="005B1F46"/>
    <w:rsid w:val="005B2063"/>
    <w:rsid w:val="005B2090"/>
    <w:rsid w:val="005B267F"/>
    <w:rsid w:val="005B28A8"/>
    <w:rsid w:val="005B2A50"/>
    <w:rsid w:val="005B2D80"/>
    <w:rsid w:val="005B2DFA"/>
    <w:rsid w:val="005B3095"/>
    <w:rsid w:val="005B36CA"/>
    <w:rsid w:val="005B3B0D"/>
    <w:rsid w:val="005B3B49"/>
    <w:rsid w:val="005B3B65"/>
    <w:rsid w:val="005B3D3C"/>
    <w:rsid w:val="005B3D7E"/>
    <w:rsid w:val="005B3FB3"/>
    <w:rsid w:val="005B43A2"/>
    <w:rsid w:val="005B43BC"/>
    <w:rsid w:val="005B4BF5"/>
    <w:rsid w:val="005B4CD6"/>
    <w:rsid w:val="005B4CDF"/>
    <w:rsid w:val="005B4F5B"/>
    <w:rsid w:val="005B5005"/>
    <w:rsid w:val="005B5054"/>
    <w:rsid w:val="005B54C8"/>
    <w:rsid w:val="005B56FC"/>
    <w:rsid w:val="005B58AF"/>
    <w:rsid w:val="005B5980"/>
    <w:rsid w:val="005B5AA5"/>
    <w:rsid w:val="005B5B93"/>
    <w:rsid w:val="005B5D5D"/>
    <w:rsid w:val="005B5E27"/>
    <w:rsid w:val="005B5E3A"/>
    <w:rsid w:val="005B6020"/>
    <w:rsid w:val="005B62B6"/>
    <w:rsid w:val="005B6390"/>
    <w:rsid w:val="005B67E2"/>
    <w:rsid w:val="005B681D"/>
    <w:rsid w:val="005B68A3"/>
    <w:rsid w:val="005B68C9"/>
    <w:rsid w:val="005B691F"/>
    <w:rsid w:val="005B6B69"/>
    <w:rsid w:val="005B6BD5"/>
    <w:rsid w:val="005B7130"/>
    <w:rsid w:val="005B732F"/>
    <w:rsid w:val="005B79EC"/>
    <w:rsid w:val="005B7BA1"/>
    <w:rsid w:val="005B7F76"/>
    <w:rsid w:val="005B7FF8"/>
    <w:rsid w:val="005C01B4"/>
    <w:rsid w:val="005C01C3"/>
    <w:rsid w:val="005C02B9"/>
    <w:rsid w:val="005C0382"/>
    <w:rsid w:val="005C0542"/>
    <w:rsid w:val="005C05DB"/>
    <w:rsid w:val="005C0951"/>
    <w:rsid w:val="005C0C52"/>
    <w:rsid w:val="005C0C76"/>
    <w:rsid w:val="005C0CA5"/>
    <w:rsid w:val="005C1361"/>
    <w:rsid w:val="005C160A"/>
    <w:rsid w:val="005C1C1B"/>
    <w:rsid w:val="005C200E"/>
    <w:rsid w:val="005C2046"/>
    <w:rsid w:val="005C223E"/>
    <w:rsid w:val="005C226F"/>
    <w:rsid w:val="005C2367"/>
    <w:rsid w:val="005C2822"/>
    <w:rsid w:val="005C298F"/>
    <w:rsid w:val="005C2A79"/>
    <w:rsid w:val="005C2DF2"/>
    <w:rsid w:val="005C319B"/>
    <w:rsid w:val="005C35B3"/>
    <w:rsid w:val="005C39B9"/>
    <w:rsid w:val="005C3B5B"/>
    <w:rsid w:val="005C3C6A"/>
    <w:rsid w:val="005C3CB4"/>
    <w:rsid w:val="005C4541"/>
    <w:rsid w:val="005C48AD"/>
    <w:rsid w:val="005C4A5D"/>
    <w:rsid w:val="005C4B8F"/>
    <w:rsid w:val="005C4CFD"/>
    <w:rsid w:val="005C4DE3"/>
    <w:rsid w:val="005C534D"/>
    <w:rsid w:val="005C56D6"/>
    <w:rsid w:val="005C5998"/>
    <w:rsid w:val="005C5BFF"/>
    <w:rsid w:val="005C5D2D"/>
    <w:rsid w:val="005C5E34"/>
    <w:rsid w:val="005C5EA6"/>
    <w:rsid w:val="005C625F"/>
    <w:rsid w:val="005C6484"/>
    <w:rsid w:val="005C67DE"/>
    <w:rsid w:val="005C6BAD"/>
    <w:rsid w:val="005C6F6A"/>
    <w:rsid w:val="005C72B9"/>
    <w:rsid w:val="005C79A7"/>
    <w:rsid w:val="005C7C4B"/>
    <w:rsid w:val="005C7DB2"/>
    <w:rsid w:val="005D04B7"/>
    <w:rsid w:val="005D04FD"/>
    <w:rsid w:val="005D0D76"/>
    <w:rsid w:val="005D0E13"/>
    <w:rsid w:val="005D0F81"/>
    <w:rsid w:val="005D1070"/>
    <w:rsid w:val="005D15AC"/>
    <w:rsid w:val="005D2421"/>
    <w:rsid w:val="005D257F"/>
    <w:rsid w:val="005D25ED"/>
    <w:rsid w:val="005D2619"/>
    <w:rsid w:val="005D26C1"/>
    <w:rsid w:val="005D2703"/>
    <w:rsid w:val="005D2738"/>
    <w:rsid w:val="005D2A36"/>
    <w:rsid w:val="005D36CA"/>
    <w:rsid w:val="005D37DE"/>
    <w:rsid w:val="005D37EF"/>
    <w:rsid w:val="005D3B4C"/>
    <w:rsid w:val="005D3D55"/>
    <w:rsid w:val="005D400E"/>
    <w:rsid w:val="005D430C"/>
    <w:rsid w:val="005D4420"/>
    <w:rsid w:val="005D44C7"/>
    <w:rsid w:val="005D4C1F"/>
    <w:rsid w:val="005D4EBE"/>
    <w:rsid w:val="005D4F0A"/>
    <w:rsid w:val="005D4F4C"/>
    <w:rsid w:val="005D4FD1"/>
    <w:rsid w:val="005D51DF"/>
    <w:rsid w:val="005D5312"/>
    <w:rsid w:val="005D53B1"/>
    <w:rsid w:val="005D53F8"/>
    <w:rsid w:val="005D5B15"/>
    <w:rsid w:val="005D5C8C"/>
    <w:rsid w:val="005D63D8"/>
    <w:rsid w:val="005D6528"/>
    <w:rsid w:val="005D654D"/>
    <w:rsid w:val="005D6736"/>
    <w:rsid w:val="005D6DD4"/>
    <w:rsid w:val="005D6FF8"/>
    <w:rsid w:val="005D70F7"/>
    <w:rsid w:val="005D7610"/>
    <w:rsid w:val="005D7869"/>
    <w:rsid w:val="005D7934"/>
    <w:rsid w:val="005D7E50"/>
    <w:rsid w:val="005E0028"/>
    <w:rsid w:val="005E061B"/>
    <w:rsid w:val="005E0646"/>
    <w:rsid w:val="005E067D"/>
    <w:rsid w:val="005E0714"/>
    <w:rsid w:val="005E081A"/>
    <w:rsid w:val="005E08C4"/>
    <w:rsid w:val="005E08F0"/>
    <w:rsid w:val="005E0A06"/>
    <w:rsid w:val="005E0AAB"/>
    <w:rsid w:val="005E0D39"/>
    <w:rsid w:val="005E1169"/>
    <w:rsid w:val="005E11BC"/>
    <w:rsid w:val="005E11C5"/>
    <w:rsid w:val="005E11F7"/>
    <w:rsid w:val="005E13A4"/>
    <w:rsid w:val="005E142A"/>
    <w:rsid w:val="005E15CA"/>
    <w:rsid w:val="005E1C6B"/>
    <w:rsid w:val="005E1D44"/>
    <w:rsid w:val="005E2892"/>
    <w:rsid w:val="005E2AAE"/>
    <w:rsid w:val="005E2C80"/>
    <w:rsid w:val="005E2ED8"/>
    <w:rsid w:val="005E30FE"/>
    <w:rsid w:val="005E36B8"/>
    <w:rsid w:val="005E3773"/>
    <w:rsid w:val="005E3D32"/>
    <w:rsid w:val="005E3E1E"/>
    <w:rsid w:val="005E452B"/>
    <w:rsid w:val="005E45C9"/>
    <w:rsid w:val="005E46C5"/>
    <w:rsid w:val="005E4898"/>
    <w:rsid w:val="005E4985"/>
    <w:rsid w:val="005E4CDC"/>
    <w:rsid w:val="005E4D08"/>
    <w:rsid w:val="005E4D35"/>
    <w:rsid w:val="005E4E0B"/>
    <w:rsid w:val="005E4F15"/>
    <w:rsid w:val="005E54A5"/>
    <w:rsid w:val="005E5601"/>
    <w:rsid w:val="005E56C9"/>
    <w:rsid w:val="005E5839"/>
    <w:rsid w:val="005E5861"/>
    <w:rsid w:val="005E58B8"/>
    <w:rsid w:val="005E5BCD"/>
    <w:rsid w:val="005E5C24"/>
    <w:rsid w:val="005E5E28"/>
    <w:rsid w:val="005E5F20"/>
    <w:rsid w:val="005E6088"/>
    <w:rsid w:val="005E68C7"/>
    <w:rsid w:val="005E6A7A"/>
    <w:rsid w:val="005E6BE0"/>
    <w:rsid w:val="005E6C0E"/>
    <w:rsid w:val="005E6E2A"/>
    <w:rsid w:val="005E722F"/>
    <w:rsid w:val="005E727F"/>
    <w:rsid w:val="005E7353"/>
    <w:rsid w:val="005E76BA"/>
    <w:rsid w:val="005E7798"/>
    <w:rsid w:val="005E7AA3"/>
    <w:rsid w:val="005E7B5A"/>
    <w:rsid w:val="005E7B9F"/>
    <w:rsid w:val="005E7C36"/>
    <w:rsid w:val="005E7CB4"/>
    <w:rsid w:val="005F04E6"/>
    <w:rsid w:val="005F06CE"/>
    <w:rsid w:val="005F0767"/>
    <w:rsid w:val="005F0CA8"/>
    <w:rsid w:val="005F0E17"/>
    <w:rsid w:val="005F1575"/>
    <w:rsid w:val="005F1596"/>
    <w:rsid w:val="005F1629"/>
    <w:rsid w:val="005F17F3"/>
    <w:rsid w:val="005F1B15"/>
    <w:rsid w:val="005F1E36"/>
    <w:rsid w:val="005F21F0"/>
    <w:rsid w:val="005F270E"/>
    <w:rsid w:val="005F2729"/>
    <w:rsid w:val="005F2797"/>
    <w:rsid w:val="005F29B5"/>
    <w:rsid w:val="005F2DB0"/>
    <w:rsid w:val="005F2F83"/>
    <w:rsid w:val="005F31CC"/>
    <w:rsid w:val="005F322B"/>
    <w:rsid w:val="005F37E7"/>
    <w:rsid w:val="005F3A83"/>
    <w:rsid w:val="005F417F"/>
    <w:rsid w:val="005F43F6"/>
    <w:rsid w:val="005F44C3"/>
    <w:rsid w:val="005F4C12"/>
    <w:rsid w:val="005F53A3"/>
    <w:rsid w:val="005F65D2"/>
    <w:rsid w:val="005F674D"/>
    <w:rsid w:val="005F685D"/>
    <w:rsid w:val="005F6999"/>
    <w:rsid w:val="005F6BB0"/>
    <w:rsid w:val="005F6D48"/>
    <w:rsid w:val="005F6EA9"/>
    <w:rsid w:val="005F7040"/>
    <w:rsid w:val="005F70F9"/>
    <w:rsid w:val="005F72FF"/>
    <w:rsid w:val="005F74F6"/>
    <w:rsid w:val="005F7A8B"/>
    <w:rsid w:val="005F7D4D"/>
    <w:rsid w:val="005F7E75"/>
    <w:rsid w:val="006001E6"/>
    <w:rsid w:val="00600367"/>
    <w:rsid w:val="006006F6"/>
    <w:rsid w:val="00600887"/>
    <w:rsid w:val="00600ACB"/>
    <w:rsid w:val="00600C75"/>
    <w:rsid w:val="00600DC4"/>
    <w:rsid w:val="00601303"/>
    <w:rsid w:val="006013CD"/>
    <w:rsid w:val="0060188A"/>
    <w:rsid w:val="00601AA5"/>
    <w:rsid w:val="00601D1B"/>
    <w:rsid w:val="00601D36"/>
    <w:rsid w:val="00601E27"/>
    <w:rsid w:val="00602322"/>
    <w:rsid w:val="00602688"/>
    <w:rsid w:val="00602868"/>
    <w:rsid w:val="00602DEF"/>
    <w:rsid w:val="00602FF8"/>
    <w:rsid w:val="00603070"/>
    <w:rsid w:val="00603224"/>
    <w:rsid w:val="00603292"/>
    <w:rsid w:val="0060386B"/>
    <w:rsid w:val="006038D1"/>
    <w:rsid w:val="00603EF5"/>
    <w:rsid w:val="00603FD5"/>
    <w:rsid w:val="006041E3"/>
    <w:rsid w:val="006042A8"/>
    <w:rsid w:val="0060438B"/>
    <w:rsid w:val="006044B0"/>
    <w:rsid w:val="00604872"/>
    <w:rsid w:val="00604E49"/>
    <w:rsid w:val="00604EC6"/>
    <w:rsid w:val="00604F99"/>
    <w:rsid w:val="00605042"/>
    <w:rsid w:val="0060512D"/>
    <w:rsid w:val="00605374"/>
    <w:rsid w:val="006055DF"/>
    <w:rsid w:val="00605D63"/>
    <w:rsid w:val="00605F16"/>
    <w:rsid w:val="00606174"/>
    <w:rsid w:val="0060666F"/>
    <w:rsid w:val="00606FA1"/>
    <w:rsid w:val="00607083"/>
    <w:rsid w:val="00607153"/>
    <w:rsid w:val="0060735E"/>
    <w:rsid w:val="00607BCE"/>
    <w:rsid w:val="00607C70"/>
    <w:rsid w:val="00607D5C"/>
    <w:rsid w:val="00607F08"/>
    <w:rsid w:val="00607F56"/>
    <w:rsid w:val="006100C2"/>
    <w:rsid w:val="0061013A"/>
    <w:rsid w:val="006101CB"/>
    <w:rsid w:val="00610436"/>
    <w:rsid w:val="00610846"/>
    <w:rsid w:val="006108A1"/>
    <w:rsid w:val="00610A18"/>
    <w:rsid w:val="00610AB5"/>
    <w:rsid w:val="00610ED1"/>
    <w:rsid w:val="00610ED5"/>
    <w:rsid w:val="006111EA"/>
    <w:rsid w:val="0061147D"/>
    <w:rsid w:val="006117AC"/>
    <w:rsid w:val="00611887"/>
    <w:rsid w:val="00611902"/>
    <w:rsid w:val="00611ED1"/>
    <w:rsid w:val="0061213E"/>
    <w:rsid w:val="006123A2"/>
    <w:rsid w:val="00612411"/>
    <w:rsid w:val="00612580"/>
    <w:rsid w:val="00612F4B"/>
    <w:rsid w:val="006133C5"/>
    <w:rsid w:val="006135B9"/>
    <w:rsid w:val="00613729"/>
    <w:rsid w:val="00613F61"/>
    <w:rsid w:val="00613F8B"/>
    <w:rsid w:val="00614178"/>
    <w:rsid w:val="00614525"/>
    <w:rsid w:val="0061453F"/>
    <w:rsid w:val="0061461D"/>
    <w:rsid w:val="00614739"/>
    <w:rsid w:val="00614A49"/>
    <w:rsid w:val="00614BA2"/>
    <w:rsid w:val="00614C36"/>
    <w:rsid w:val="00614D75"/>
    <w:rsid w:val="006154D6"/>
    <w:rsid w:val="00615B07"/>
    <w:rsid w:val="00615D8A"/>
    <w:rsid w:val="006169AB"/>
    <w:rsid w:val="00616BEA"/>
    <w:rsid w:val="00616D56"/>
    <w:rsid w:val="00616F38"/>
    <w:rsid w:val="00617031"/>
    <w:rsid w:val="00617313"/>
    <w:rsid w:val="006173C5"/>
    <w:rsid w:val="006176A6"/>
    <w:rsid w:val="006177FE"/>
    <w:rsid w:val="00617A6E"/>
    <w:rsid w:val="00617BF6"/>
    <w:rsid w:val="00617CE3"/>
    <w:rsid w:val="00617DDC"/>
    <w:rsid w:val="00617ED1"/>
    <w:rsid w:val="00617F14"/>
    <w:rsid w:val="00620218"/>
    <w:rsid w:val="0062029C"/>
    <w:rsid w:val="006203CA"/>
    <w:rsid w:val="00620480"/>
    <w:rsid w:val="006205DB"/>
    <w:rsid w:val="0062086E"/>
    <w:rsid w:val="00620881"/>
    <w:rsid w:val="00620F0C"/>
    <w:rsid w:val="006214B6"/>
    <w:rsid w:val="006215A5"/>
    <w:rsid w:val="006218DF"/>
    <w:rsid w:val="00621AEE"/>
    <w:rsid w:val="00621C7A"/>
    <w:rsid w:val="00621D84"/>
    <w:rsid w:val="0062202A"/>
    <w:rsid w:val="00622044"/>
    <w:rsid w:val="0062206B"/>
    <w:rsid w:val="0062208E"/>
    <w:rsid w:val="006220B9"/>
    <w:rsid w:val="0062213E"/>
    <w:rsid w:val="00622307"/>
    <w:rsid w:val="00622579"/>
    <w:rsid w:val="006225CF"/>
    <w:rsid w:val="00622611"/>
    <w:rsid w:val="006226F5"/>
    <w:rsid w:val="00622935"/>
    <w:rsid w:val="006229C2"/>
    <w:rsid w:val="00622B2B"/>
    <w:rsid w:val="00622C76"/>
    <w:rsid w:val="00622C8C"/>
    <w:rsid w:val="00623918"/>
    <w:rsid w:val="00623A68"/>
    <w:rsid w:val="00623D42"/>
    <w:rsid w:val="0062400F"/>
    <w:rsid w:val="0062415A"/>
    <w:rsid w:val="00624612"/>
    <w:rsid w:val="0062472C"/>
    <w:rsid w:val="00624807"/>
    <w:rsid w:val="0062489E"/>
    <w:rsid w:val="006249FF"/>
    <w:rsid w:val="00624A06"/>
    <w:rsid w:val="00624A90"/>
    <w:rsid w:val="00624B09"/>
    <w:rsid w:val="00624F51"/>
    <w:rsid w:val="00625056"/>
    <w:rsid w:val="006252A7"/>
    <w:rsid w:val="00625588"/>
    <w:rsid w:val="00625B51"/>
    <w:rsid w:val="00625CE4"/>
    <w:rsid w:val="0062600F"/>
    <w:rsid w:val="006261EA"/>
    <w:rsid w:val="00626435"/>
    <w:rsid w:val="006264B5"/>
    <w:rsid w:val="006264DB"/>
    <w:rsid w:val="006267C0"/>
    <w:rsid w:val="0062681B"/>
    <w:rsid w:val="0062695A"/>
    <w:rsid w:val="00626969"/>
    <w:rsid w:val="00626BC5"/>
    <w:rsid w:val="00626CAF"/>
    <w:rsid w:val="00627570"/>
    <w:rsid w:val="00627B2D"/>
    <w:rsid w:val="00627B56"/>
    <w:rsid w:val="00627F36"/>
    <w:rsid w:val="0063015B"/>
    <w:rsid w:val="00630352"/>
    <w:rsid w:val="006308BB"/>
    <w:rsid w:val="00630AC9"/>
    <w:rsid w:val="00630ACD"/>
    <w:rsid w:val="00630E82"/>
    <w:rsid w:val="0063116E"/>
    <w:rsid w:val="006312AE"/>
    <w:rsid w:val="00631440"/>
    <w:rsid w:val="00631A57"/>
    <w:rsid w:val="00631AB1"/>
    <w:rsid w:val="00631D9E"/>
    <w:rsid w:val="006321E1"/>
    <w:rsid w:val="0063266E"/>
    <w:rsid w:val="00632DD9"/>
    <w:rsid w:val="00632F58"/>
    <w:rsid w:val="00632F99"/>
    <w:rsid w:val="00633043"/>
    <w:rsid w:val="0063369C"/>
    <w:rsid w:val="00633B52"/>
    <w:rsid w:val="00633B79"/>
    <w:rsid w:val="00633C46"/>
    <w:rsid w:val="0063435E"/>
    <w:rsid w:val="006345D1"/>
    <w:rsid w:val="006346A6"/>
    <w:rsid w:val="0063485C"/>
    <w:rsid w:val="00634BD0"/>
    <w:rsid w:val="00634E9A"/>
    <w:rsid w:val="00635506"/>
    <w:rsid w:val="00635934"/>
    <w:rsid w:val="00635CEF"/>
    <w:rsid w:val="00635D2C"/>
    <w:rsid w:val="00636111"/>
    <w:rsid w:val="00636250"/>
    <w:rsid w:val="00636551"/>
    <w:rsid w:val="006366BF"/>
    <w:rsid w:val="006368D2"/>
    <w:rsid w:val="00636A47"/>
    <w:rsid w:val="00636C99"/>
    <w:rsid w:val="00637182"/>
    <w:rsid w:val="006372A5"/>
    <w:rsid w:val="006372CF"/>
    <w:rsid w:val="0063733F"/>
    <w:rsid w:val="006373B9"/>
    <w:rsid w:val="0063762C"/>
    <w:rsid w:val="006376C9"/>
    <w:rsid w:val="006377C1"/>
    <w:rsid w:val="0063786B"/>
    <w:rsid w:val="00637BEB"/>
    <w:rsid w:val="00640035"/>
    <w:rsid w:val="0064014E"/>
    <w:rsid w:val="006403AA"/>
    <w:rsid w:val="006403E4"/>
    <w:rsid w:val="006404D7"/>
    <w:rsid w:val="00640703"/>
    <w:rsid w:val="00640B31"/>
    <w:rsid w:val="00640E1F"/>
    <w:rsid w:val="0064116D"/>
    <w:rsid w:val="006411D3"/>
    <w:rsid w:val="00641204"/>
    <w:rsid w:val="006412C5"/>
    <w:rsid w:val="00641926"/>
    <w:rsid w:val="0064244F"/>
    <w:rsid w:val="006425D1"/>
    <w:rsid w:val="006426E6"/>
    <w:rsid w:val="006427D7"/>
    <w:rsid w:val="00642836"/>
    <w:rsid w:val="00642967"/>
    <w:rsid w:val="00642A53"/>
    <w:rsid w:val="00642C70"/>
    <w:rsid w:val="00642DB0"/>
    <w:rsid w:val="00642F6D"/>
    <w:rsid w:val="00642F81"/>
    <w:rsid w:val="006431E8"/>
    <w:rsid w:val="0064339D"/>
    <w:rsid w:val="006442CA"/>
    <w:rsid w:val="006445AF"/>
    <w:rsid w:val="00644648"/>
    <w:rsid w:val="0064481B"/>
    <w:rsid w:val="00644AC7"/>
    <w:rsid w:val="00644CC7"/>
    <w:rsid w:val="00644CF1"/>
    <w:rsid w:val="00645009"/>
    <w:rsid w:val="006450F9"/>
    <w:rsid w:val="00645855"/>
    <w:rsid w:val="00645B28"/>
    <w:rsid w:val="0064600D"/>
    <w:rsid w:val="00646037"/>
    <w:rsid w:val="006463B7"/>
    <w:rsid w:val="00646E49"/>
    <w:rsid w:val="006471C4"/>
    <w:rsid w:val="0064743C"/>
    <w:rsid w:val="006477A8"/>
    <w:rsid w:val="0064780A"/>
    <w:rsid w:val="00650191"/>
    <w:rsid w:val="00650326"/>
    <w:rsid w:val="006503BA"/>
    <w:rsid w:val="006503FB"/>
    <w:rsid w:val="00650895"/>
    <w:rsid w:val="006509BD"/>
    <w:rsid w:val="00650AF7"/>
    <w:rsid w:val="00650B90"/>
    <w:rsid w:val="00650D60"/>
    <w:rsid w:val="006510A2"/>
    <w:rsid w:val="0065135C"/>
    <w:rsid w:val="00651ACC"/>
    <w:rsid w:val="00651B38"/>
    <w:rsid w:val="00651E1D"/>
    <w:rsid w:val="00652BD3"/>
    <w:rsid w:val="00652E77"/>
    <w:rsid w:val="00652F6C"/>
    <w:rsid w:val="006530B5"/>
    <w:rsid w:val="006530EC"/>
    <w:rsid w:val="006532A3"/>
    <w:rsid w:val="006533AB"/>
    <w:rsid w:val="006534FE"/>
    <w:rsid w:val="0065366C"/>
    <w:rsid w:val="00653855"/>
    <w:rsid w:val="00653AFE"/>
    <w:rsid w:val="00653C9E"/>
    <w:rsid w:val="006542B7"/>
    <w:rsid w:val="006544AA"/>
    <w:rsid w:val="006544F4"/>
    <w:rsid w:val="00654E99"/>
    <w:rsid w:val="00655528"/>
    <w:rsid w:val="00655561"/>
    <w:rsid w:val="00655B86"/>
    <w:rsid w:val="00655C74"/>
    <w:rsid w:val="00655EFD"/>
    <w:rsid w:val="00656190"/>
    <w:rsid w:val="0065641D"/>
    <w:rsid w:val="006565A0"/>
    <w:rsid w:val="00656635"/>
    <w:rsid w:val="006568CA"/>
    <w:rsid w:val="00656A4B"/>
    <w:rsid w:val="00656AB1"/>
    <w:rsid w:val="00656E3C"/>
    <w:rsid w:val="006570BB"/>
    <w:rsid w:val="0065722E"/>
    <w:rsid w:val="0065737A"/>
    <w:rsid w:val="0065759B"/>
    <w:rsid w:val="0065768B"/>
    <w:rsid w:val="00657857"/>
    <w:rsid w:val="00657AC1"/>
    <w:rsid w:val="00657B4B"/>
    <w:rsid w:val="00657C5D"/>
    <w:rsid w:val="00657E52"/>
    <w:rsid w:val="0066002B"/>
    <w:rsid w:val="00660260"/>
    <w:rsid w:val="0066048D"/>
    <w:rsid w:val="0066072C"/>
    <w:rsid w:val="00660731"/>
    <w:rsid w:val="006608CF"/>
    <w:rsid w:val="006608DE"/>
    <w:rsid w:val="006609C8"/>
    <w:rsid w:val="00660AB2"/>
    <w:rsid w:val="00660B99"/>
    <w:rsid w:val="00661088"/>
    <w:rsid w:val="006611EE"/>
    <w:rsid w:val="0066174E"/>
    <w:rsid w:val="006618E1"/>
    <w:rsid w:val="00661BFB"/>
    <w:rsid w:val="00661F1A"/>
    <w:rsid w:val="006620E8"/>
    <w:rsid w:val="00662A83"/>
    <w:rsid w:val="0066316D"/>
    <w:rsid w:val="006634DF"/>
    <w:rsid w:val="00663583"/>
    <w:rsid w:val="0066380E"/>
    <w:rsid w:val="0066394F"/>
    <w:rsid w:val="00663A91"/>
    <w:rsid w:val="0066415D"/>
    <w:rsid w:val="006641C6"/>
    <w:rsid w:val="0066459F"/>
    <w:rsid w:val="00664726"/>
    <w:rsid w:val="006647A1"/>
    <w:rsid w:val="006647C5"/>
    <w:rsid w:val="0066481D"/>
    <w:rsid w:val="00664B1D"/>
    <w:rsid w:val="00664CA2"/>
    <w:rsid w:val="00664F0A"/>
    <w:rsid w:val="00664FD3"/>
    <w:rsid w:val="00665003"/>
    <w:rsid w:val="00665131"/>
    <w:rsid w:val="00665212"/>
    <w:rsid w:val="006655B3"/>
    <w:rsid w:val="00665649"/>
    <w:rsid w:val="006658C9"/>
    <w:rsid w:val="00665B20"/>
    <w:rsid w:val="00665C21"/>
    <w:rsid w:val="00665DD3"/>
    <w:rsid w:val="00665EC4"/>
    <w:rsid w:val="0066601E"/>
    <w:rsid w:val="0066602E"/>
    <w:rsid w:val="006660F7"/>
    <w:rsid w:val="0066625C"/>
    <w:rsid w:val="0066643D"/>
    <w:rsid w:val="006665D2"/>
    <w:rsid w:val="0066672B"/>
    <w:rsid w:val="006667FA"/>
    <w:rsid w:val="0066688A"/>
    <w:rsid w:val="00666948"/>
    <w:rsid w:val="006669B4"/>
    <w:rsid w:val="00667765"/>
    <w:rsid w:val="00667C07"/>
    <w:rsid w:val="0067022D"/>
    <w:rsid w:val="0067068D"/>
    <w:rsid w:val="0067081D"/>
    <w:rsid w:val="006708A8"/>
    <w:rsid w:val="006708D5"/>
    <w:rsid w:val="00670A74"/>
    <w:rsid w:val="00670C4C"/>
    <w:rsid w:val="00670CFF"/>
    <w:rsid w:val="00670F56"/>
    <w:rsid w:val="0067107A"/>
    <w:rsid w:val="006711AA"/>
    <w:rsid w:val="00671472"/>
    <w:rsid w:val="006715BE"/>
    <w:rsid w:val="006716F0"/>
    <w:rsid w:val="006719E6"/>
    <w:rsid w:val="0067206F"/>
    <w:rsid w:val="00672085"/>
    <w:rsid w:val="0067237C"/>
    <w:rsid w:val="006723D9"/>
    <w:rsid w:val="00672734"/>
    <w:rsid w:val="0067287D"/>
    <w:rsid w:val="00672B09"/>
    <w:rsid w:val="00673045"/>
    <w:rsid w:val="0067306B"/>
    <w:rsid w:val="006731F2"/>
    <w:rsid w:val="006732E9"/>
    <w:rsid w:val="006734BF"/>
    <w:rsid w:val="0067392B"/>
    <w:rsid w:val="00673B5E"/>
    <w:rsid w:val="00673CDF"/>
    <w:rsid w:val="00673D9A"/>
    <w:rsid w:val="0067411B"/>
    <w:rsid w:val="0067425A"/>
    <w:rsid w:val="00674A72"/>
    <w:rsid w:val="00674BA4"/>
    <w:rsid w:val="00674D65"/>
    <w:rsid w:val="00674DFC"/>
    <w:rsid w:val="006751A7"/>
    <w:rsid w:val="00675371"/>
    <w:rsid w:val="00675482"/>
    <w:rsid w:val="00675523"/>
    <w:rsid w:val="00675721"/>
    <w:rsid w:val="00675B92"/>
    <w:rsid w:val="00676221"/>
    <w:rsid w:val="00676320"/>
    <w:rsid w:val="006763AD"/>
    <w:rsid w:val="0067655D"/>
    <w:rsid w:val="0067658E"/>
    <w:rsid w:val="00676635"/>
    <w:rsid w:val="006768FD"/>
    <w:rsid w:val="00676C1F"/>
    <w:rsid w:val="00676CD1"/>
    <w:rsid w:val="00676F0E"/>
    <w:rsid w:val="006775E8"/>
    <w:rsid w:val="0067776B"/>
    <w:rsid w:val="0067779D"/>
    <w:rsid w:val="00677A9C"/>
    <w:rsid w:val="00677D44"/>
    <w:rsid w:val="00680763"/>
    <w:rsid w:val="0068095E"/>
    <w:rsid w:val="00680A0D"/>
    <w:rsid w:val="00680E5A"/>
    <w:rsid w:val="00680F8A"/>
    <w:rsid w:val="00681181"/>
    <w:rsid w:val="00681451"/>
    <w:rsid w:val="006814A8"/>
    <w:rsid w:val="00681648"/>
    <w:rsid w:val="006821A3"/>
    <w:rsid w:val="0068223B"/>
    <w:rsid w:val="00682267"/>
    <w:rsid w:val="00682820"/>
    <w:rsid w:val="0068304D"/>
    <w:rsid w:val="00683054"/>
    <w:rsid w:val="00683182"/>
    <w:rsid w:val="006832B3"/>
    <w:rsid w:val="00683530"/>
    <w:rsid w:val="0068377C"/>
    <w:rsid w:val="0068392B"/>
    <w:rsid w:val="00684278"/>
    <w:rsid w:val="00684354"/>
    <w:rsid w:val="0068441B"/>
    <w:rsid w:val="00684658"/>
    <w:rsid w:val="00684AB3"/>
    <w:rsid w:val="00684C89"/>
    <w:rsid w:val="00684EC0"/>
    <w:rsid w:val="00685697"/>
    <w:rsid w:val="006857C9"/>
    <w:rsid w:val="00685B8E"/>
    <w:rsid w:val="00685BA0"/>
    <w:rsid w:val="00685CCE"/>
    <w:rsid w:val="0068601F"/>
    <w:rsid w:val="006862D3"/>
    <w:rsid w:val="006864DB"/>
    <w:rsid w:val="00686B37"/>
    <w:rsid w:val="006872F4"/>
    <w:rsid w:val="0068746B"/>
    <w:rsid w:val="006875A2"/>
    <w:rsid w:val="006875A3"/>
    <w:rsid w:val="00687922"/>
    <w:rsid w:val="00687AF3"/>
    <w:rsid w:val="00687CB2"/>
    <w:rsid w:val="00687DB3"/>
    <w:rsid w:val="00687E51"/>
    <w:rsid w:val="0069002F"/>
    <w:rsid w:val="006900FC"/>
    <w:rsid w:val="00690209"/>
    <w:rsid w:val="0069021C"/>
    <w:rsid w:val="006902C0"/>
    <w:rsid w:val="0069063F"/>
    <w:rsid w:val="00690C65"/>
    <w:rsid w:val="00690F03"/>
    <w:rsid w:val="00691275"/>
    <w:rsid w:val="0069144C"/>
    <w:rsid w:val="006914B0"/>
    <w:rsid w:val="00691852"/>
    <w:rsid w:val="006919C7"/>
    <w:rsid w:val="00691CF3"/>
    <w:rsid w:val="00691E61"/>
    <w:rsid w:val="00692724"/>
    <w:rsid w:val="00692AB7"/>
    <w:rsid w:val="0069323A"/>
    <w:rsid w:val="006934F4"/>
    <w:rsid w:val="0069381C"/>
    <w:rsid w:val="00693B3C"/>
    <w:rsid w:val="00693FB4"/>
    <w:rsid w:val="0069465B"/>
    <w:rsid w:val="00694777"/>
    <w:rsid w:val="00695084"/>
    <w:rsid w:val="0069519A"/>
    <w:rsid w:val="00695596"/>
    <w:rsid w:val="00695B12"/>
    <w:rsid w:val="00695F8A"/>
    <w:rsid w:val="0069636E"/>
    <w:rsid w:val="006964CA"/>
    <w:rsid w:val="00696C89"/>
    <w:rsid w:val="00696F90"/>
    <w:rsid w:val="00696FFB"/>
    <w:rsid w:val="00697235"/>
    <w:rsid w:val="0069782F"/>
    <w:rsid w:val="0069796D"/>
    <w:rsid w:val="00697ACF"/>
    <w:rsid w:val="00697BBB"/>
    <w:rsid w:val="00697BE6"/>
    <w:rsid w:val="006A0115"/>
    <w:rsid w:val="006A0143"/>
    <w:rsid w:val="006A022F"/>
    <w:rsid w:val="006A0287"/>
    <w:rsid w:val="006A029C"/>
    <w:rsid w:val="006A02F2"/>
    <w:rsid w:val="006A0A38"/>
    <w:rsid w:val="006A0DA7"/>
    <w:rsid w:val="006A0F35"/>
    <w:rsid w:val="006A0FB0"/>
    <w:rsid w:val="006A1077"/>
    <w:rsid w:val="006A1396"/>
    <w:rsid w:val="006A145B"/>
    <w:rsid w:val="006A1830"/>
    <w:rsid w:val="006A1840"/>
    <w:rsid w:val="006A1B9A"/>
    <w:rsid w:val="006A1E13"/>
    <w:rsid w:val="006A1E57"/>
    <w:rsid w:val="006A2304"/>
    <w:rsid w:val="006A2451"/>
    <w:rsid w:val="006A2804"/>
    <w:rsid w:val="006A2811"/>
    <w:rsid w:val="006A2AFA"/>
    <w:rsid w:val="006A2C41"/>
    <w:rsid w:val="006A3235"/>
    <w:rsid w:val="006A3443"/>
    <w:rsid w:val="006A3990"/>
    <w:rsid w:val="006A39F1"/>
    <w:rsid w:val="006A4006"/>
    <w:rsid w:val="006A422D"/>
    <w:rsid w:val="006A4287"/>
    <w:rsid w:val="006A45AE"/>
    <w:rsid w:val="006A46BF"/>
    <w:rsid w:val="006A48CF"/>
    <w:rsid w:val="006A48FE"/>
    <w:rsid w:val="006A4970"/>
    <w:rsid w:val="006A497E"/>
    <w:rsid w:val="006A5369"/>
    <w:rsid w:val="006A5539"/>
    <w:rsid w:val="006A56C7"/>
    <w:rsid w:val="006A5A51"/>
    <w:rsid w:val="006A5E2A"/>
    <w:rsid w:val="006A6049"/>
    <w:rsid w:val="006A6123"/>
    <w:rsid w:val="006A623D"/>
    <w:rsid w:val="006A62DD"/>
    <w:rsid w:val="006A6327"/>
    <w:rsid w:val="006A681A"/>
    <w:rsid w:val="006A6A71"/>
    <w:rsid w:val="006A6CD1"/>
    <w:rsid w:val="006A6FDC"/>
    <w:rsid w:val="006A708F"/>
    <w:rsid w:val="006A7432"/>
    <w:rsid w:val="006A7EEE"/>
    <w:rsid w:val="006A7F64"/>
    <w:rsid w:val="006B0017"/>
    <w:rsid w:val="006B00F7"/>
    <w:rsid w:val="006B059A"/>
    <w:rsid w:val="006B059D"/>
    <w:rsid w:val="006B05FC"/>
    <w:rsid w:val="006B0BAF"/>
    <w:rsid w:val="006B0E1E"/>
    <w:rsid w:val="006B11E4"/>
    <w:rsid w:val="006B12CE"/>
    <w:rsid w:val="006B1CC9"/>
    <w:rsid w:val="006B1CD0"/>
    <w:rsid w:val="006B1DA2"/>
    <w:rsid w:val="006B1E55"/>
    <w:rsid w:val="006B1F4C"/>
    <w:rsid w:val="006B2324"/>
    <w:rsid w:val="006B3178"/>
    <w:rsid w:val="006B35EC"/>
    <w:rsid w:val="006B3C55"/>
    <w:rsid w:val="006B3D3F"/>
    <w:rsid w:val="006B40EC"/>
    <w:rsid w:val="006B415C"/>
    <w:rsid w:val="006B4459"/>
    <w:rsid w:val="006B45E5"/>
    <w:rsid w:val="006B47B8"/>
    <w:rsid w:val="006B47FE"/>
    <w:rsid w:val="006B4DD1"/>
    <w:rsid w:val="006B4EFD"/>
    <w:rsid w:val="006B4F70"/>
    <w:rsid w:val="006B4FD7"/>
    <w:rsid w:val="006B51D8"/>
    <w:rsid w:val="006B5277"/>
    <w:rsid w:val="006B5C5A"/>
    <w:rsid w:val="006B5D6C"/>
    <w:rsid w:val="006B62EE"/>
    <w:rsid w:val="006B6322"/>
    <w:rsid w:val="006B64B1"/>
    <w:rsid w:val="006B661D"/>
    <w:rsid w:val="006B6A8B"/>
    <w:rsid w:val="006B6B34"/>
    <w:rsid w:val="006B6BCB"/>
    <w:rsid w:val="006B6CEC"/>
    <w:rsid w:val="006B708C"/>
    <w:rsid w:val="006B7463"/>
    <w:rsid w:val="006B7577"/>
    <w:rsid w:val="006B79C5"/>
    <w:rsid w:val="006B7CA6"/>
    <w:rsid w:val="006B7E24"/>
    <w:rsid w:val="006B7FB4"/>
    <w:rsid w:val="006C0002"/>
    <w:rsid w:val="006C0271"/>
    <w:rsid w:val="006C0768"/>
    <w:rsid w:val="006C0779"/>
    <w:rsid w:val="006C0974"/>
    <w:rsid w:val="006C09C8"/>
    <w:rsid w:val="006C0CEE"/>
    <w:rsid w:val="006C0EF5"/>
    <w:rsid w:val="006C0F79"/>
    <w:rsid w:val="006C1273"/>
    <w:rsid w:val="006C13C4"/>
    <w:rsid w:val="006C14C4"/>
    <w:rsid w:val="006C1596"/>
    <w:rsid w:val="006C180D"/>
    <w:rsid w:val="006C197C"/>
    <w:rsid w:val="006C20DE"/>
    <w:rsid w:val="006C21BA"/>
    <w:rsid w:val="006C21BE"/>
    <w:rsid w:val="006C21D0"/>
    <w:rsid w:val="006C247C"/>
    <w:rsid w:val="006C25F9"/>
    <w:rsid w:val="006C2844"/>
    <w:rsid w:val="006C286A"/>
    <w:rsid w:val="006C2EE6"/>
    <w:rsid w:val="006C305A"/>
    <w:rsid w:val="006C305C"/>
    <w:rsid w:val="006C31A1"/>
    <w:rsid w:val="006C3293"/>
    <w:rsid w:val="006C336A"/>
    <w:rsid w:val="006C3607"/>
    <w:rsid w:val="006C3872"/>
    <w:rsid w:val="006C396F"/>
    <w:rsid w:val="006C3A25"/>
    <w:rsid w:val="006C3B5C"/>
    <w:rsid w:val="006C3D9C"/>
    <w:rsid w:val="006C420D"/>
    <w:rsid w:val="006C4648"/>
    <w:rsid w:val="006C4765"/>
    <w:rsid w:val="006C47C7"/>
    <w:rsid w:val="006C4A61"/>
    <w:rsid w:val="006C4CD4"/>
    <w:rsid w:val="006C51FD"/>
    <w:rsid w:val="006C52F6"/>
    <w:rsid w:val="006C54C0"/>
    <w:rsid w:val="006C5B25"/>
    <w:rsid w:val="006C5E06"/>
    <w:rsid w:val="006C63DB"/>
    <w:rsid w:val="006C680D"/>
    <w:rsid w:val="006C6A52"/>
    <w:rsid w:val="006C6D0C"/>
    <w:rsid w:val="006C75D9"/>
    <w:rsid w:val="006C79B3"/>
    <w:rsid w:val="006C7C90"/>
    <w:rsid w:val="006C7CD6"/>
    <w:rsid w:val="006C7D08"/>
    <w:rsid w:val="006C7EED"/>
    <w:rsid w:val="006D0394"/>
    <w:rsid w:val="006D07C6"/>
    <w:rsid w:val="006D092B"/>
    <w:rsid w:val="006D0CEF"/>
    <w:rsid w:val="006D0DCE"/>
    <w:rsid w:val="006D1007"/>
    <w:rsid w:val="006D1342"/>
    <w:rsid w:val="006D15E3"/>
    <w:rsid w:val="006D1768"/>
    <w:rsid w:val="006D1864"/>
    <w:rsid w:val="006D18AB"/>
    <w:rsid w:val="006D1A10"/>
    <w:rsid w:val="006D1A2C"/>
    <w:rsid w:val="006D2036"/>
    <w:rsid w:val="006D220C"/>
    <w:rsid w:val="006D22CC"/>
    <w:rsid w:val="006D2E3C"/>
    <w:rsid w:val="006D2E4F"/>
    <w:rsid w:val="006D2F65"/>
    <w:rsid w:val="006D3330"/>
    <w:rsid w:val="006D3388"/>
    <w:rsid w:val="006D3548"/>
    <w:rsid w:val="006D3A70"/>
    <w:rsid w:val="006D3E9A"/>
    <w:rsid w:val="006D3FE3"/>
    <w:rsid w:val="006D4155"/>
    <w:rsid w:val="006D41A9"/>
    <w:rsid w:val="006D4294"/>
    <w:rsid w:val="006D46EB"/>
    <w:rsid w:val="006D47E6"/>
    <w:rsid w:val="006D4852"/>
    <w:rsid w:val="006D4B53"/>
    <w:rsid w:val="006D4CA8"/>
    <w:rsid w:val="006D5236"/>
    <w:rsid w:val="006D5327"/>
    <w:rsid w:val="006D53C6"/>
    <w:rsid w:val="006D5A60"/>
    <w:rsid w:val="006D5CF3"/>
    <w:rsid w:val="006D6125"/>
    <w:rsid w:val="006D63C8"/>
    <w:rsid w:val="006D6656"/>
    <w:rsid w:val="006D682B"/>
    <w:rsid w:val="006D6983"/>
    <w:rsid w:val="006D6F7D"/>
    <w:rsid w:val="006D713C"/>
    <w:rsid w:val="006D72D9"/>
    <w:rsid w:val="006D7395"/>
    <w:rsid w:val="006D7827"/>
    <w:rsid w:val="006D7951"/>
    <w:rsid w:val="006D7CCF"/>
    <w:rsid w:val="006E02B2"/>
    <w:rsid w:val="006E0428"/>
    <w:rsid w:val="006E0484"/>
    <w:rsid w:val="006E06C4"/>
    <w:rsid w:val="006E0BE3"/>
    <w:rsid w:val="006E117B"/>
    <w:rsid w:val="006E1273"/>
    <w:rsid w:val="006E17C3"/>
    <w:rsid w:val="006E17E6"/>
    <w:rsid w:val="006E2093"/>
    <w:rsid w:val="006E223C"/>
    <w:rsid w:val="006E26EF"/>
    <w:rsid w:val="006E2786"/>
    <w:rsid w:val="006E2A79"/>
    <w:rsid w:val="006E2B5F"/>
    <w:rsid w:val="006E2BD7"/>
    <w:rsid w:val="006E2C15"/>
    <w:rsid w:val="006E2E7A"/>
    <w:rsid w:val="006E3036"/>
    <w:rsid w:val="006E33B8"/>
    <w:rsid w:val="006E35DA"/>
    <w:rsid w:val="006E36A5"/>
    <w:rsid w:val="006E370F"/>
    <w:rsid w:val="006E3C6F"/>
    <w:rsid w:val="006E3FA7"/>
    <w:rsid w:val="006E418F"/>
    <w:rsid w:val="006E4274"/>
    <w:rsid w:val="006E4859"/>
    <w:rsid w:val="006E4A73"/>
    <w:rsid w:val="006E4FAA"/>
    <w:rsid w:val="006E5026"/>
    <w:rsid w:val="006E5032"/>
    <w:rsid w:val="006E51E2"/>
    <w:rsid w:val="006E5293"/>
    <w:rsid w:val="006E5E91"/>
    <w:rsid w:val="006E5EF7"/>
    <w:rsid w:val="006E605A"/>
    <w:rsid w:val="006E60B4"/>
    <w:rsid w:val="006E610D"/>
    <w:rsid w:val="006E63E1"/>
    <w:rsid w:val="006E642F"/>
    <w:rsid w:val="006E6457"/>
    <w:rsid w:val="006E6AB3"/>
    <w:rsid w:val="006E6AD9"/>
    <w:rsid w:val="006E6B95"/>
    <w:rsid w:val="006E6BB0"/>
    <w:rsid w:val="006E6D00"/>
    <w:rsid w:val="006E73A8"/>
    <w:rsid w:val="006E7576"/>
    <w:rsid w:val="006E7687"/>
    <w:rsid w:val="006E7728"/>
    <w:rsid w:val="006E782A"/>
    <w:rsid w:val="006E7E42"/>
    <w:rsid w:val="006E7EB0"/>
    <w:rsid w:val="006F0120"/>
    <w:rsid w:val="006F01BF"/>
    <w:rsid w:val="006F04AE"/>
    <w:rsid w:val="006F08AD"/>
    <w:rsid w:val="006F08E2"/>
    <w:rsid w:val="006F09BA"/>
    <w:rsid w:val="006F0C53"/>
    <w:rsid w:val="006F0CAC"/>
    <w:rsid w:val="006F0D2A"/>
    <w:rsid w:val="006F0EDB"/>
    <w:rsid w:val="006F12F9"/>
    <w:rsid w:val="006F130D"/>
    <w:rsid w:val="006F1550"/>
    <w:rsid w:val="006F16FE"/>
    <w:rsid w:val="006F19BC"/>
    <w:rsid w:val="006F1A74"/>
    <w:rsid w:val="006F1BA4"/>
    <w:rsid w:val="006F1DC3"/>
    <w:rsid w:val="006F1E6C"/>
    <w:rsid w:val="006F1F88"/>
    <w:rsid w:val="006F215C"/>
    <w:rsid w:val="006F2302"/>
    <w:rsid w:val="006F2833"/>
    <w:rsid w:val="006F2A3B"/>
    <w:rsid w:val="006F2D29"/>
    <w:rsid w:val="006F3050"/>
    <w:rsid w:val="006F3143"/>
    <w:rsid w:val="006F326F"/>
    <w:rsid w:val="006F37CF"/>
    <w:rsid w:val="006F37FE"/>
    <w:rsid w:val="006F3C24"/>
    <w:rsid w:val="006F3D28"/>
    <w:rsid w:val="006F3E77"/>
    <w:rsid w:val="006F4192"/>
    <w:rsid w:val="006F42A8"/>
    <w:rsid w:val="006F4301"/>
    <w:rsid w:val="006F4414"/>
    <w:rsid w:val="006F49CD"/>
    <w:rsid w:val="006F4A1D"/>
    <w:rsid w:val="006F4A5E"/>
    <w:rsid w:val="006F515E"/>
    <w:rsid w:val="006F51AE"/>
    <w:rsid w:val="006F527F"/>
    <w:rsid w:val="006F5384"/>
    <w:rsid w:val="006F55A3"/>
    <w:rsid w:val="006F5683"/>
    <w:rsid w:val="006F59DA"/>
    <w:rsid w:val="006F5FB6"/>
    <w:rsid w:val="006F6057"/>
    <w:rsid w:val="006F6432"/>
    <w:rsid w:val="006F677E"/>
    <w:rsid w:val="006F6B96"/>
    <w:rsid w:val="006F6E4B"/>
    <w:rsid w:val="006F7A12"/>
    <w:rsid w:val="006F7A58"/>
    <w:rsid w:val="006F7AE9"/>
    <w:rsid w:val="0070031B"/>
    <w:rsid w:val="00700440"/>
    <w:rsid w:val="00700AFB"/>
    <w:rsid w:val="00700C33"/>
    <w:rsid w:val="00700D8D"/>
    <w:rsid w:val="00700FE0"/>
    <w:rsid w:val="00701276"/>
    <w:rsid w:val="007016C1"/>
    <w:rsid w:val="00701764"/>
    <w:rsid w:val="0070189C"/>
    <w:rsid w:val="00701D73"/>
    <w:rsid w:val="00701DED"/>
    <w:rsid w:val="00701FE0"/>
    <w:rsid w:val="00702362"/>
    <w:rsid w:val="00702D40"/>
    <w:rsid w:val="007030F3"/>
    <w:rsid w:val="0070316B"/>
    <w:rsid w:val="007033B9"/>
    <w:rsid w:val="00703664"/>
    <w:rsid w:val="00703CAA"/>
    <w:rsid w:val="00703D02"/>
    <w:rsid w:val="00703D3B"/>
    <w:rsid w:val="00704493"/>
    <w:rsid w:val="00704515"/>
    <w:rsid w:val="00704604"/>
    <w:rsid w:val="00704853"/>
    <w:rsid w:val="007048C6"/>
    <w:rsid w:val="00704B52"/>
    <w:rsid w:val="00704CB1"/>
    <w:rsid w:val="00704DA7"/>
    <w:rsid w:val="00704FE5"/>
    <w:rsid w:val="0070522B"/>
    <w:rsid w:val="0070550B"/>
    <w:rsid w:val="00705814"/>
    <w:rsid w:val="0070590D"/>
    <w:rsid w:val="00705F11"/>
    <w:rsid w:val="00705FAB"/>
    <w:rsid w:val="007064D2"/>
    <w:rsid w:val="00706572"/>
    <w:rsid w:val="007072C0"/>
    <w:rsid w:val="007076DF"/>
    <w:rsid w:val="0070787C"/>
    <w:rsid w:val="00707B03"/>
    <w:rsid w:val="00707D3D"/>
    <w:rsid w:val="00707EB4"/>
    <w:rsid w:val="007102CA"/>
    <w:rsid w:val="00710953"/>
    <w:rsid w:val="007109B3"/>
    <w:rsid w:val="00710F74"/>
    <w:rsid w:val="007111C6"/>
    <w:rsid w:val="007111CC"/>
    <w:rsid w:val="007114E8"/>
    <w:rsid w:val="00711C40"/>
    <w:rsid w:val="007123D5"/>
    <w:rsid w:val="007127C0"/>
    <w:rsid w:val="00713263"/>
    <w:rsid w:val="007133CE"/>
    <w:rsid w:val="00713CA2"/>
    <w:rsid w:val="00713ECE"/>
    <w:rsid w:val="0071412C"/>
    <w:rsid w:val="007144F8"/>
    <w:rsid w:val="007145C6"/>
    <w:rsid w:val="0071488D"/>
    <w:rsid w:val="00714A66"/>
    <w:rsid w:val="0071540D"/>
    <w:rsid w:val="007154EE"/>
    <w:rsid w:val="0071569B"/>
    <w:rsid w:val="007157CD"/>
    <w:rsid w:val="00715870"/>
    <w:rsid w:val="00715925"/>
    <w:rsid w:val="00715F04"/>
    <w:rsid w:val="00715FFE"/>
    <w:rsid w:val="007162DF"/>
    <w:rsid w:val="007162ED"/>
    <w:rsid w:val="00716874"/>
    <w:rsid w:val="00717A32"/>
    <w:rsid w:val="00717CA2"/>
    <w:rsid w:val="007204C1"/>
    <w:rsid w:val="007205EB"/>
    <w:rsid w:val="00720DD2"/>
    <w:rsid w:val="007211CA"/>
    <w:rsid w:val="0072121A"/>
    <w:rsid w:val="007215C2"/>
    <w:rsid w:val="0072162F"/>
    <w:rsid w:val="00721815"/>
    <w:rsid w:val="00721891"/>
    <w:rsid w:val="00721A8C"/>
    <w:rsid w:val="00721CBA"/>
    <w:rsid w:val="007221B6"/>
    <w:rsid w:val="007226C9"/>
    <w:rsid w:val="0072270C"/>
    <w:rsid w:val="0072282F"/>
    <w:rsid w:val="0072288E"/>
    <w:rsid w:val="007229F8"/>
    <w:rsid w:val="00722A29"/>
    <w:rsid w:val="00722AE2"/>
    <w:rsid w:val="00722B5B"/>
    <w:rsid w:val="00722D30"/>
    <w:rsid w:val="00722D58"/>
    <w:rsid w:val="0072306E"/>
    <w:rsid w:val="007230DF"/>
    <w:rsid w:val="0072328A"/>
    <w:rsid w:val="007232CB"/>
    <w:rsid w:val="00723486"/>
    <w:rsid w:val="007235B6"/>
    <w:rsid w:val="007235DA"/>
    <w:rsid w:val="0072380B"/>
    <w:rsid w:val="007239E8"/>
    <w:rsid w:val="00723D38"/>
    <w:rsid w:val="00723DA8"/>
    <w:rsid w:val="00723F01"/>
    <w:rsid w:val="00724203"/>
    <w:rsid w:val="0072469D"/>
    <w:rsid w:val="007248A9"/>
    <w:rsid w:val="00724C16"/>
    <w:rsid w:val="00724F36"/>
    <w:rsid w:val="0072502F"/>
    <w:rsid w:val="007250AD"/>
    <w:rsid w:val="00725192"/>
    <w:rsid w:val="0072522F"/>
    <w:rsid w:val="00725A29"/>
    <w:rsid w:val="00725B37"/>
    <w:rsid w:val="00725D63"/>
    <w:rsid w:val="007261F4"/>
    <w:rsid w:val="007264C1"/>
    <w:rsid w:val="007264CF"/>
    <w:rsid w:val="007268C8"/>
    <w:rsid w:val="00726A93"/>
    <w:rsid w:val="00726AD9"/>
    <w:rsid w:val="007274DA"/>
    <w:rsid w:val="007278CD"/>
    <w:rsid w:val="0072795A"/>
    <w:rsid w:val="00727BE0"/>
    <w:rsid w:val="00730144"/>
    <w:rsid w:val="007305E6"/>
    <w:rsid w:val="00730893"/>
    <w:rsid w:val="007308F5"/>
    <w:rsid w:val="00730979"/>
    <w:rsid w:val="00731179"/>
    <w:rsid w:val="007312B9"/>
    <w:rsid w:val="00731437"/>
    <w:rsid w:val="007314DA"/>
    <w:rsid w:val="0073190C"/>
    <w:rsid w:val="0073208F"/>
    <w:rsid w:val="0073265A"/>
    <w:rsid w:val="00732A7F"/>
    <w:rsid w:val="00732BC5"/>
    <w:rsid w:val="00732CAE"/>
    <w:rsid w:val="00732CBA"/>
    <w:rsid w:val="00732E50"/>
    <w:rsid w:val="007330BD"/>
    <w:rsid w:val="007332EB"/>
    <w:rsid w:val="00733635"/>
    <w:rsid w:val="007336C1"/>
    <w:rsid w:val="007339B1"/>
    <w:rsid w:val="00733D88"/>
    <w:rsid w:val="0073401B"/>
    <w:rsid w:val="007341EF"/>
    <w:rsid w:val="007342DE"/>
    <w:rsid w:val="007345BE"/>
    <w:rsid w:val="00734861"/>
    <w:rsid w:val="00734896"/>
    <w:rsid w:val="007349A5"/>
    <w:rsid w:val="00734C54"/>
    <w:rsid w:val="00735138"/>
    <w:rsid w:val="00735333"/>
    <w:rsid w:val="00735536"/>
    <w:rsid w:val="007355FE"/>
    <w:rsid w:val="0073582F"/>
    <w:rsid w:val="00735D20"/>
    <w:rsid w:val="00736056"/>
    <w:rsid w:val="0073609B"/>
    <w:rsid w:val="00736306"/>
    <w:rsid w:val="0073650A"/>
    <w:rsid w:val="00736726"/>
    <w:rsid w:val="00736BCC"/>
    <w:rsid w:val="00736EE9"/>
    <w:rsid w:val="00736F5B"/>
    <w:rsid w:val="00736FC2"/>
    <w:rsid w:val="007376E5"/>
    <w:rsid w:val="00737814"/>
    <w:rsid w:val="00737B65"/>
    <w:rsid w:val="00737D7E"/>
    <w:rsid w:val="00737F4F"/>
    <w:rsid w:val="00740133"/>
    <w:rsid w:val="007402C7"/>
    <w:rsid w:val="00740C21"/>
    <w:rsid w:val="00740D4A"/>
    <w:rsid w:val="00740ECA"/>
    <w:rsid w:val="00740ED6"/>
    <w:rsid w:val="00741545"/>
    <w:rsid w:val="007416A7"/>
    <w:rsid w:val="00741BB7"/>
    <w:rsid w:val="00741E3A"/>
    <w:rsid w:val="0074220B"/>
    <w:rsid w:val="00742359"/>
    <w:rsid w:val="0074265F"/>
    <w:rsid w:val="007426CD"/>
    <w:rsid w:val="007429E4"/>
    <w:rsid w:val="00742BA3"/>
    <w:rsid w:val="00742E3F"/>
    <w:rsid w:val="00742E65"/>
    <w:rsid w:val="00742F9C"/>
    <w:rsid w:val="007432CD"/>
    <w:rsid w:val="00743357"/>
    <w:rsid w:val="0074356E"/>
    <w:rsid w:val="00743B6C"/>
    <w:rsid w:val="00744202"/>
    <w:rsid w:val="00744908"/>
    <w:rsid w:val="0074495D"/>
    <w:rsid w:val="0074499E"/>
    <w:rsid w:val="007449D2"/>
    <w:rsid w:val="00744A79"/>
    <w:rsid w:val="00744B3C"/>
    <w:rsid w:val="00744C0D"/>
    <w:rsid w:val="00744CF8"/>
    <w:rsid w:val="00745044"/>
    <w:rsid w:val="00745152"/>
    <w:rsid w:val="00745192"/>
    <w:rsid w:val="00745826"/>
    <w:rsid w:val="007459DD"/>
    <w:rsid w:val="00745CB7"/>
    <w:rsid w:val="0074603D"/>
    <w:rsid w:val="0074618D"/>
    <w:rsid w:val="00746249"/>
    <w:rsid w:val="007462A5"/>
    <w:rsid w:val="007466AD"/>
    <w:rsid w:val="00746766"/>
    <w:rsid w:val="00746780"/>
    <w:rsid w:val="007468CC"/>
    <w:rsid w:val="00746B37"/>
    <w:rsid w:val="00746DED"/>
    <w:rsid w:val="00747C1F"/>
    <w:rsid w:val="007500A3"/>
    <w:rsid w:val="00750155"/>
    <w:rsid w:val="007503C7"/>
    <w:rsid w:val="00750445"/>
    <w:rsid w:val="00750466"/>
    <w:rsid w:val="00750639"/>
    <w:rsid w:val="00750699"/>
    <w:rsid w:val="00750AAD"/>
    <w:rsid w:val="00750EB0"/>
    <w:rsid w:val="007513EB"/>
    <w:rsid w:val="00751679"/>
    <w:rsid w:val="007517FF"/>
    <w:rsid w:val="0075191A"/>
    <w:rsid w:val="00752060"/>
    <w:rsid w:val="007521FF"/>
    <w:rsid w:val="00752587"/>
    <w:rsid w:val="00752729"/>
    <w:rsid w:val="00752770"/>
    <w:rsid w:val="00752A3B"/>
    <w:rsid w:val="00752A57"/>
    <w:rsid w:val="00752B36"/>
    <w:rsid w:val="00752C68"/>
    <w:rsid w:val="007531ED"/>
    <w:rsid w:val="007531F2"/>
    <w:rsid w:val="0075321E"/>
    <w:rsid w:val="007532F0"/>
    <w:rsid w:val="00753309"/>
    <w:rsid w:val="007535CC"/>
    <w:rsid w:val="00753838"/>
    <w:rsid w:val="00753B68"/>
    <w:rsid w:val="0075465F"/>
    <w:rsid w:val="00754D0F"/>
    <w:rsid w:val="00755378"/>
    <w:rsid w:val="007553D4"/>
    <w:rsid w:val="007554CE"/>
    <w:rsid w:val="00755860"/>
    <w:rsid w:val="00755E5D"/>
    <w:rsid w:val="00755E6E"/>
    <w:rsid w:val="007560E2"/>
    <w:rsid w:val="007562FF"/>
    <w:rsid w:val="0075676B"/>
    <w:rsid w:val="007569DD"/>
    <w:rsid w:val="00756A6F"/>
    <w:rsid w:val="00756A90"/>
    <w:rsid w:val="00756DF4"/>
    <w:rsid w:val="00757041"/>
    <w:rsid w:val="0075705E"/>
    <w:rsid w:val="0075729F"/>
    <w:rsid w:val="007576B9"/>
    <w:rsid w:val="007576F4"/>
    <w:rsid w:val="00757714"/>
    <w:rsid w:val="00757894"/>
    <w:rsid w:val="007578E2"/>
    <w:rsid w:val="007578F1"/>
    <w:rsid w:val="00757B66"/>
    <w:rsid w:val="00757B6C"/>
    <w:rsid w:val="00757B7A"/>
    <w:rsid w:val="00757F3B"/>
    <w:rsid w:val="00757FA3"/>
    <w:rsid w:val="0076063D"/>
    <w:rsid w:val="0076095F"/>
    <w:rsid w:val="00760C9D"/>
    <w:rsid w:val="00760D30"/>
    <w:rsid w:val="00760DDD"/>
    <w:rsid w:val="00760FA2"/>
    <w:rsid w:val="00761637"/>
    <w:rsid w:val="0076163A"/>
    <w:rsid w:val="007619FE"/>
    <w:rsid w:val="00761ADE"/>
    <w:rsid w:val="00761C8A"/>
    <w:rsid w:val="0076210F"/>
    <w:rsid w:val="00762304"/>
    <w:rsid w:val="00762B6B"/>
    <w:rsid w:val="00762BE1"/>
    <w:rsid w:val="00762FC7"/>
    <w:rsid w:val="007638F3"/>
    <w:rsid w:val="00763933"/>
    <w:rsid w:val="00763FDE"/>
    <w:rsid w:val="007644BE"/>
    <w:rsid w:val="00764625"/>
    <w:rsid w:val="00764BED"/>
    <w:rsid w:val="0076510B"/>
    <w:rsid w:val="007657C3"/>
    <w:rsid w:val="00765C2A"/>
    <w:rsid w:val="00765F1B"/>
    <w:rsid w:val="00766038"/>
    <w:rsid w:val="007660CA"/>
    <w:rsid w:val="00766245"/>
    <w:rsid w:val="00766410"/>
    <w:rsid w:val="00766449"/>
    <w:rsid w:val="007664D9"/>
    <w:rsid w:val="0076655D"/>
    <w:rsid w:val="007668B8"/>
    <w:rsid w:val="00766F9F"/>
    <w:rsid w:val="00767288"/>
    <w:rsid w:val="00767398"/>
    <w:rsid w:val="00767542"/>
    <w:rsid w:val="00767EB6"/>
    <w:rsid w:val="007700D1"/>
    <w:rsid w:val="00770213"/>
    <w:rsid w:val="00770F77"/>
    <w:rsid w:val="0077116B"/>
    <w:rsid w:val="007716C5"/>
    <w:rsid w:val="00772149"/>
    <w:rsid w:val="00772699"/>
    <w:rsid w:val="00772789"/>
    <w:rsid w:val="00772B4E"/>
    <w:rsid w:val="00772EAF"/>
    <w:rsid w:val="00773156"/>
    <w:rsid w:val="007734AF"/>
    <w:rsid w:val="00773992"/>
    <w:rsid w:val="00773A54"/>
    <w:rsid w:val="00773CFA"/>
    <w:rsid w:val="00773DB8"/>
    <w:rsid w:val="007743BF"/>
    <w:rsid w:val="00774507"/>
    <w:rsid w:val="00774A99"/>
    <w:rsid w:val="00774E68"/>
    <w:rsid w:val="00774F6A"/>
    <w:rsid w:val="0077524F"/>
    <w:rsid w:val="0077529F"/>
    <w:rsid w:val="007754F6"/>
    <w:rsid w:val="007755BA"/>
    <w:rsid w:val="0077569B"/>
    <w:rsid w:val="00775CF5"/>
    <w:rsid w:val="00776355"/>
    <w:rsid w:val="00776385"/>
    <w:rsid w:val="007764B5"/>
    <w:rsid w:val="00776F2F"/>
    <w:rsid w:val="0077705F"/>
    <w:rsid w:val="0077796C"/>
    <w:rsid w:val="007779FC"/>
    <w:rsid w:val="00777D52"/>
    <w:rsid w:val="00777E66"/>
    <w:rsid w:val="007800C0"/>
    <w:rsid w:val="00780301"/>
    <w:rsid w:val="007805C5"/>
    <w:rsid w:val="0078084B"/>
    <w:rsid w:val="00780A1F"/>
    <w:rsid w:val="00780D6F"/>
    <w:rsid w:val="00780EC1"/>
    <w:rsid w:val="00780FFD"/>
    <w:rsid w:val="00781127"/>
    <w:rsid w:val="0078135A"/>
    <w:rsid w:val="0078251C"/>
    <w:rsid w:val="0078259A"/>
    <w:rsid w:val="007825D8"/>
    <w:rsid w:val="0078274C"/>
    <w:rsid w:val="00782B34"/>
    <w:rsid w:val="00782BB3"/>
    <w:rsid w:val="00782BBD"/>
    <w:rsid w:val="00782C03"/>
    <w:rsid w:val="00782EA7"/>
    <w:rsid w:val="00783032"/>
    <w:rsid w:val="007833E3"/>
    <w:rsid w:val="007834DD"/>
    <w:rsid w:val="007835DE"/>
    <w:rsid w:val="00783826"/>
    <w:rsid w:val="00783E38"/>
    <w:rsid w:val="00783E5B"/>
    <w:rsid w:val="00783EDB"/>
    <w:rsid w:val="007841E0"/>
    <w:rsid w:val="00784491"/>
    <w:rsid w:val="00784903"/>
    <w:rsid w:val="00784DC4"/>
    <w:rsid w:val="00785123"/>
    <w:rsid w:val="00785429"/>
    <w:rsid w:val="00785507"/>
    <w:rsid w:val="00785515"/>
    <w:rsid w:val="00785597"/>
    <w:rsid w:val="007855C8"/>
    <w:rsid w:val="0078587F"/>
    <w:rsid w:val="00785A02"/>
    <w:rsid w:val="00785D9E"/>
    <w:rsid w:val="00786084"/>
    <w:rsid w:val="0078655A"/>
    <w:rsid w:val="00786A09"/>
    <w:rsid w:val="00786C42"/>
    <w:rsid w:val="0078724C"/>
    <w:rsid w:val="007872B5"/>
    <w:rsid w:val="00787330"/>
    <w:rsid w:val="007875D4"/>
    <w:rsid w:val="0078778F"/>
    <w:rsid w:val="00787CE9"/>
    <w:rsid w:val="007904B6"/>
    <w:rsid w:val="00790567"/>
    <w:rsid w:val="007906CB"/>
    <w:rsid w:val="007906DA"/>
    <w:rsid w:val="00790C19"/>
    <w:rsid w:val="00790D84"/>
    <w:rsid w:val="00790DD8"/>
    <w:rsid w:val="007914FC"/>
    <w:rsid w:val="007915FE"/>
    <w:rsid w:val="0079167D"/>
    <w:rsid w:val="00791A8B"/>
    <w:rsid w:val="00791C9A"/>
    <w:rsid w:val="00791DC0"/>
    <w:rsid w:val="00791FED"/>
    <w:rsid w:val="0079210F"/>
    <w:rsid w:val="00792378"/>
    <w:rsid w:val="0079267E"/>
    <w:rsid w:val="0079277C"/>
    <w:rsid w:val="00792898"/>
    <w:rsid w:val="00793072"/>
    <w:rsid w:val="00793312"/>
    <w:rsid w:val="007934E1"/>
    <w:rsid w:val="007935E7"/>
    <w:rsid w:val="00793BBC"/>
    <w:rsid w:val="00793C56"/>
    <w:rsid w:val="00793C86"/>
    <w:rsid w:val="00793D47"/>
    <w:rsid w:val="00793E52"/>
    <w:rsid w:val="00793F73"/>
    <w:rsid w:val="0079415A"/>
    <w:rsid w:val="00794489"/>
    <w:rsid w:val="0079477B"/>
    <w:rsid w:val="00794B89"/>
    <w:rsid w:val="00794F37"/>
    <w:rsid w:val="007951AA"/>
    <w:rsid w:val="007954AE"/>
    <w:rsid w:val="0079575C"/>
    <w:rsid w:val="00795805"/>
    <w:rsid w:val="0079582A"/>
    <w:rsid w:val="00795A10"/>
    <w:rsid w:val="00795A8E"/>
    <w:rsid w:val="00795AD9"/>
    <w:rsid w:val="00795C1B"/>
    <w:rsid w:val="00795D8C"/>
    <w:rsid w:val="00796516"/>
    <w:rsid w:val="007976E9"/>
    <w:rsid w:val="00797836"/>
    <w:rsid w:val="0079785F"/>
    <w:rsid w:val="00797911"/>
    <w:rsid w:val="00797D5F"/>
    <w:rsid w:val="00797E80"/>
    <w:rsid w:val="007A012C"/>
    <w:rsid w:val="007A0289"/>
    <w:rsid w:val="007A02B9"/>
    <w:rsid w:val="007A031E"/>
    <w:rsid w:val="007A069B"/>
    <w:rsid w:val="007A08D6"/>
    <w:rsid w:val="007A0989"/>
    <w:rsid w:val="007A10B7"/>
    <w:rsid w:val="007A116E"/>
    <w:rsid w:val="007A1707"/>
    <w:rsid w:val="007A18DE"/>
    <w:rsid w:val="007A1B8A"/>
    <w:rsid w:val="007A1B90"/>
    <w:rsid w:val="007A1BAF"/>
    <w:rsid w:val="007A1C3C"/>
    <w:rsid w:val="007A1DDA"/>
    <w:rsid w:val="007A2471"/>
    <w:rsid w:val="007A28E8"/>
    <w:rsid w:val="007A2A93"/>
    <w:rsid w:val="007A3159"/>
    <w:rsid w:val="007A35DC"/>
    <w:rsid w:val="007A3808"/>
    <w:rsid w:val="007A3DC1"/>
    <w:rsid w:val="007A3F70"/>
    <w:rsid w:val="007A4072"/>
    <w:rsid w:val="007A44D0"/>
    <w:rsid w:val="007A458E"/>
    <w:rsid w:val="007A47F8"/>
    <w:rsid w:val="007A4929"/>
    <w:rsid w:val="007A4979"/>
    <w:rsid w:val="007A5067"/>
    <w:rsid w:val="007A53A3"/>
    <w:rsid w:val="007A54F3"/>
    <w:rsid w:val="007A55C7"/>
    <w:rsid w:val="007A55E1"/>
    <w:rsid w:val="007A5B73"/>
    <w:rsid w:val="007A5BEA"/>
    <w:rsid w:val="007A5BFC"/>
    <w:rsid w:val="007A611F"/>
    <w:rsid w:val="007A62E5"/>
    <w:rsid w:val="007A64BF"/>
    <w:rsid w:val="007A67A5"/>
    <w:rsid w:val="007A6FF4"/>
    <w:rsid w:val="007A71ED"/>
    <w:rsid w:val="007A738C"/>
    <w:rsid w:val="007A7449"/>
    <w:rsid w:val="007A758B"/>
    <w:rsid w:val="007A75A2"/>
    <w:rsid w:val="007A7633"/>
    <w:rsid w:val="007A7FA4"/>
    <w:rsid w:val="007B0023"/>
    <w:rsid w:val="007B0024"/>
    <w:rsid w:val="007B00FB"/>
    <w:rsid w:val="007B01F3"/>
    <w:rsid w:val="007B0218"/>
    <w:rsid w:val="007B0678"/>
    <w:rsid w:val="007B1342"/>
    <w:rsid w:val="007B13F5"/>
    <w:rsid w:val="007B1594"/>
    <w:rsid w:val="007B18FE"/>
    <w:rsid w:val="007B1D74"/>
    <w:rsid w:val="007B254A"/>
    <w:rsid w:val="007B2663"/>
    <w:rsid w:val="007B26F8"/>
    <w:rsid w:val="007B277A"/>
    <w:rsid w:val="007B291E"/>
    <w:rsid w:val="007B2DD8"/>
    <w:rsid w:val="007B2E6C"/>
    <w:rsid w:val="007B32F1"/>
    <w:rsid w:val="007B368E"/>
    <w:rsid w:val="007B3F40"/>
    <w:rsid w:val="007B452D"/>
    <w:rsid w:val="007B4A42"/>
    <w:rsid w:val="007B4AB7"/>
    <w:rsid w:val="007B4CF0"/>
    <w:rsid w:val="007B4D64"/>
    <w:rsid w:val="007B5297"/>
    <w:rsid w:val="007B54BA"/>
    <w:rsid w:val="007B55C0"/>
    <w:rsid w:val="007B56B2"/>
    <w:rsid w:val="007B5721"/>
    <w:rsid w:val="007B5B32"/>
    <w:rsid w:val="007B5C9C"/>
    <w:rsid w:val="007B5D96"/>
    <w:rsid w:val="007B5F57"/>
    <w:rsid w:val="007B60CE"/>
    <w:rsid w:val="007B61E2"/>
    <w:rsid w:val="007B62FD"/>
    <w:rsid w:val="007B64C1"/>
    <w:rsid w:val="007B65D3"/>
    <w:rsid w:val="007B663F"/>
    <w:rsid w:val="007B6792"/>
    <w:rsid w:val="007B67A2"/>
    <w:rsid w:val="007B6A88"/>
    <w:rsid w:val="007B6C34"/>
    <w:rsid w:val="007B7004"/>
    <w:rsid w:val="007B7005"/>
    <w:rsid w:val="007B7375"/>
    <w:rsid w:val="007B741B"/>
    <w:rsid w:val="007B74B2"/>
    <w:rsid w:val="007B7958"/>
    <w:rsid w:val="007B798C"/>
    <w:rsid w:val="007B7FDA"/>
    <w:rsid w:val="007C0417"/>
    <w:rsid w:val="007C0596"/>
    <w:rsid w:val="007C09A6"/>
    <w:rsid w:val="007C0AA0"/>
    <w:rsid w:val="007C0ADA"/>
    <w:rsid w:val="007C0AE2"/>
    <w:rsid w:val="007C0C88"/>
    <w:rsid w:val="007C0E63"/>
    <w:rsid w:val="007C1417"/>
    <w:rsid w:val="007C18B4"/>
    <w:rsid w:val="007C197C"/>
    <w:rsid w:val="007C1B15"/>
    <w:rsid w:val="007C1CAE"/>
    <w:rsid w:val="007C1EA3"/>
    <w:rsid w:val="007C1EC2"/>
    <w:rsid w:val="007C288C"/>
    <w:rsid w:val="007C30F9"/>
    <w:rsid w:val="007C31ED"/>
    <w:rsid w:val="007C32FE"/>
    <w:rsid w:val="007C34F4"/>
    <w:rsid w:val="007C3708"/>
    <w:rsid w:val="007C37C0"/>
    <w:rsid w:val="007C37E5"/>
    <w:rsid w:val="007C37F4"/>
    <w:rsid w:val="007C3F27"/>
    <w:rsid w:val="007C43AF"/>
    <w:rsid w:val="007C4571"/>
    <w:rsid w:val="007C4C83"/>
    <w:rsid w:val="007C4F99"/>
    <w:rsid w:val="007C52C4"/>
    <w:rsid w:val="007C5586"/>
    <w:rsid w:val="007C588E"/>
    <w:rsid w:val="007C58E7"/>
    <w:rsid w:val="007C5BB3"/>
    <w:rsid w:val="007C6080"/>
    <w:rsid w:val="007C6655"/>
    <w:rsid w:val="007C6CF9"/>
    <w:rsid w:val="007C6D23"/>
    <w:rsid w:val="007C7377"/>
    <w:rsid w:val="007C7506"/>
    <w:rsid w:val="007C7C13"/>
    <w:rsid w:val="007C7F39"/>
    <w:rsid w:val="007C7FA1"/>
    <w:rsid w:val="007D0166"/>
    <w:rsid w:val="007D0651"/>
    <w:rsid w:val="007D0870"/>
    <w:rsid w:val="007D089F"/>
    <w:rsid w:val="007D0912"/>
    <w:rsid w:val="007D091C"/>
    <w:rsid w:val="007D0949"/>
    <w:rsid w:val="007D0AD2"/>
    <w:rsid w:val="007D0E8F"/>
    <w:rsid w:val="007D0EA5"/>
    <w:rsid w:val="007D1865"/>
    <w:rsid w:val="007D18F8"/>
    <w:rsid w:val="007D24F0"/>
    <w:rsid w:val="007D2531"/>
    <w:rsid w:val="007D2550"/>
    <w:rsid w:val="007D2832"/>
    <w:rsid w:val="007D2FC8"/>
    <w:rsid w:val="007D35E2"/>
    <w:rsid w:val="007D3899"/>
    <w:rsid w:val="007D3996"/>
    <w:rsid w:val="007D3A79"/>
    <w:rsid w:val="007D3B6A"/>
    <w:rsid w:val="007D3C3A"/>
    <w:rsid w:val="007D3D5A"/>
    <w:rsid w:val="007D40E8"/>
    <w:rsid w:val="007D46F2"/>
    <w:rsid w:val="007D47C1"/>
    <w:rsid w:val="007D4D4F"/>
    <w:rsid w:val="007D4DD9"/>
    <w:rsid w:val="007D4E1C"/>
    <w:rsid w:val="007D4E24"/>
    <w:rsid w:val="007D4E52"/>
    <w:rsid w:val="007D515A"/>
    <w:rsid w:val="007D5470"/>
    <w:rsid w:val="007D5626"/>
    <w:rsid w:val="007D564A"/>
    <w:rsid w:val="007D5878"/>
    <w:rsid w:val="007D5D88"/>
    <w:rsid w:val="007D5E59"/>
    <w:rsid w:val="007D5FA4"/>
    <w:rsid w:val="007D6199"/>
    <w:rsid w:val="007D627F"/>
    <w:rsid w:val="007D6947"/>
    <w:rsid w:val="007D694C"/>
    <w:rsid w:val="007D6D08"/>
    <w:rsid w:val="007D6D7C"/>
    <w:rsid w:val="007D6DB8"/>
    <w:rsid w:val="007D74A3"/>
    <w:rsid w:val="007D752B"/>
    <w:rsid w:val="007D77EE"/>
    <w:rsid w:val="007D7BD9"/>
    <w:rsid w:val="007D7D61"/>
    <w:rsid w:val="007D7F98"/>
    <w:rsid w:val="007D7FB0"/>
    <w:rsid w:val="007E02C2"/>
    <w:rsid w:val="007E0DA4"/>
    <w:rsid w:val="007E0E37"/>
    <w:rsid w:val="007E163E"/>
    <w:rsid w:val="007E16B1"/>
    <w:rsid w:val="007E1962"/>
    <w:rsid w:val="007E196E"/>
    <w:rsid w:val="007E1ADF"/>
    <w:rsid w:val="007E1B93"/>
    <w:rsid w:val="007E1D3C"/>
    <w:rsid w:val="007E1D59"/>
    <w:rsid w:val="007E1E9E"/>
    <w:rsid w:val="007E1EBD"/>
    <w:rsid w:val="007E1F28"/>
    <w:rsid w:val="007E1FDE"/>
    <w:rsid w:val="007E2045"/>
    <w:rsid w:val="007E279D"/>
    <w:rsid w:val="007E28CB"/>
    <w:rsid w:val="007E2982"/>
    <w:rsid w:val="007E38E9"/>
    <w:rsid w:val="007E39E4"/>
    <w:rsid w:val="007E3AE6"/>
    <w:rsid w:val="007E4153"/>
    <w:rsid w:val="007E49C6"/>
    <w:rsid w:val="007E4B5B"/>
    <w:rsid w:val="007E4B8F"/>
    <w:rsid w:val="007E4C1E"/>
    <w:rsid w:val="007E4EAF"/>
    <w:rsid w:val="007E54F7"/>
    <w:rsid w:val="007E569D"/>
    <w:rsid w:val="007E57C7"/>
    <w:rsid w:val="007E5B41"/>
    <w:rsid w:val="007E5C79"/>
    <w:rsid w:val="007E5D56"/>
    <w:rsid w:val="007E5FAF"/>
    <w:rsid w:val="007E6068"/>
    <w:rsid w:val="007E606F"/>
    <w:rsid w:val="007E619A"/>
    <w:rsid w:val="007E61E6"/>
    <w:rsid w:val="007E62B1"/>
    <w:rsid w:val="007E6366"/>
    <w:rsid w:val="007E6458"/>
    <w:rsid w:val="007E6599"/>
    <w:rsid w:val="007E66CA"/>
    <w:rsid w:val="007E68DB"/>
    <w:rsid w:val="007E6A84"/>
    <w:rsid w:val="007E6ACC"/>
    <w:rsid w:val="007E6B7C"/>
    <w:rsid w:val="007E6FAD"/>
    <w:rsid w:val="007E7087"/>
    <w:rsid w:val="007E70B8"/>
    <w:rsid w:val="007E752B"/>
    <w:rsid w:val="007E76CF"/>
    <w:rsid w:val="007E76F6"/>
    <w:rsid w:val="007E7BE8"/>
    <w:rsid w:val="007E7CB2"/>
    <w:rsid w:val="007E7F2F"/>
    <w:rsid w:val="007F03AB"/>
    <w:rsid w:val="007F0462"/>
    <w:rsid w:val="007F04C2"/>
    <w:rsid w:val="007F052F"/>
    <w:rsid w:val="007F078A"/>
    <w:rsid w:val="007F084B"/>
    <w:rsid w:val="007F08B4"/>
    <w:rsid w:val="007F0AC0"/>
    <w:rsid w:val="007F0B1D"/>
    <w:rsid w:val="007F0BA4"/>
    <w:rsid w:val="007F0E1D"/>
    <w:rsid w:val="007F0EB1"/>
    <w:rsid w:val="007F0F0E"/>
    <w:rsid w:val="007F1075"/>
    <w:rsid w:val="007F1946"/>
    <w:rsid w:val="007F1A8B"/>
    <w:rsid w:val="007F1C35"/>
    <w:rsid w:val="007F1C77"/>
    <w:rsid w:val="007F1DBD"/>
    <w:rsid w:val="007F1EE3"/>
    <w:rsid w:val="007F24BC"/>
    <w:rsid w:val="007F2647"/>
    <w:rsid w:val="007F2771"/>
    <w:rsid w:val="007F286B"/>
    <w:rsid w:val="007F28FC"/>
    <w:rsid w:val="007F2A75"/>
    <w:rsid w:val="007F2D69"/>
    <w:rsid w:val="007F2DC0"/>
    <w:rsid w:val="007F309D"/>
    <w:rsid w:val="007F336C"/>
    <w:rsid w:val="007F357F"/>
    <w:rsid w:val="007F366D"/>
    <w:rsid w:val="007F376A"/>
    <w:rsid w:val="007F37E1"/>
    <w:rsid w:val="007F3878"/>
    <w:rsid w:val="007F38F3"/>
    <w:rsid w:val="007F3923"/>
    <w:rsid w:val="007F3A1C"/>
    <w:rsid w:val="007F3A99"/>
    <w:rsid w:val="007F3AC8"/>
    <w:rsid w:val="007F3AFC"/>
    <w:rsid w:val="007F40F9"/>
    <w:rsid w:val="007F42EF"/>
    <w:rsid w:val="007F43D9"/>
    <w:rsid w:val="007F48EA"/>
    <w:rsid w:val="007F495A"/>
    <w:rsid w:val="007F4CF4"/>
    <w:rsid w:val="007F4F63"/>
    <w:rsid w:val="007F578A"/>
    <w:rsid w:val="007F5938"/>
    <w:rsid w:val="007F5CF7"/>
    <w:rsid w:val="007F5ED9"/>
    <w:rsid w:val="007F5FE7"/>
    <w:rsid w:val="007F63B8"/>
    <w:rsid w:val="007F680C"/>
    <w:rsid w:val="007F6A8B"/>
    <w:rsid w:val="007F7094"/>
    <w:rsid w:val="007F72BA"/>
    <w:rsid w:val="007F74E3"/>
    <w:rsid w:val="007F78C7"/>
    <w:rsid w:val="007F7C89"/>
    <w:rsid w:val="007F7C9E"/>
    <w:rsid w:val="007F7F54"/>
    <w:rsid w:val="008001C0"/>
    <w:rsid w:val="008004C8"/>
    <w:rsid w:val="008008A2"/>
    <w:rsid w:val="00800C0B"/>
    <w:rsid w:val="0080125C"/>
    <w:rsid w:val="00801306"/>
    <w:rsid w:val="0080131D"/>
    <w:rsid w:val="00801491"/>
    <w:rsid w:val="00801837"/>
    <w:rsid w:val="00801A46"/>
    <w:rsid w:val="00801DFC"/>
    <w:rsid w:val="00802043"/>
    <w:rsid w:val="008020F3"/>
    <w:rsid w:val="0080218E"/>
    <w:rsid w:val="00802332"/>
    <w:rsid w:val="00802488"/>
    <w:rsid w:val="008024F8"/>
    <w:rsid w:val="00802888"/>
    <w:rsid w:val="00802B00"/>
    <w:rsid w:val="00802B38"/>
    <w:rsid w:val="00802B91"/>
    <w:rsid w:val="00802F38"/>
    <w:rsid w:val="008034BE"/>
    <w:rsid w:val="008035EA"/>
    <w:rsid w:val="00803619"/>
    <w:rsid w:val="00803949"/>
    <w:rsid w:val="00803989"/>
    <w:rsid w:val="00803A0A"/>
    <w:rsid w:val="00803C9E"/>
    <w:rsid w:val="0080443C"/>
    <w:rsid w:val="008045F8"/>
    <w:rsid w:val="00804A31"/>
    <w:rsid w:val="008050FA"/>
    <w:rsid w:val="00805102"/>
    <w:rsid w:val="00805266"/>
    <w:rsid w:val="00805648"/>
    <w:rsid w:val="00805683"/>
    <w:rsid w:val="0080591E"/>
    <w:rsid w:val="00805A63"/>
    <w:rsid w:val="00805C08"/>
    <w:rsid w:val="00805CBC"/>
    <w:rsid w:val="00805D71"/>
    <w:rsid w:val="00805EEB"/>
    <w:rsid w:val="008063EF"/>
    <w:rsid w:val="008065C3"/>
    <w:rsid w:val="0080660E"/>
    <w:rsid w:val="00806910"/>
    <w:rsid w:val="00806FFC"/>
    <w:rsid w:val="008071F7"/>
    <w:rsid w:val="00807B03"/>
    <w:rsid w:val="00807C1D"/>
    <w:rsid w:val="00807CAF"/>
    <w:rsid w:val="00807E08"/>
    <w:rsid w:val="00807FB4"/>
    <w:rsid w:val="008105B7"/>
    <w:rsid w:val="00810790"/>
    <w:rsid w:val="0081082F"/>
    <w:rsid w:val="008109AF"/>
    <w:rsid w:val="00810A04"/>
    <w:rsid w:val="00810EB2"/>
    <w:rsid w:val="00810F49"/>
    <w:rsid w:val="0081112B"/>
    <w:rsid w:val="00811363"/>
    <w:rsid w:val="008115D9"/>
    <w:rsid w:val="008116CA"/>
    <w:rsid w:val="00811915"/>
    <w:rsid w:val="00811DE5"/>
    <w:rsid w:val="00812266"/>
    <w:rsid w:val="008128C6"/>
    <w:rsid w:val="008128F2"/>
    <w:rsid w:val="00812A8B"/>
    <w:rsid w:val="00812E7C"/>
    <w:rsid w:val="00813030"/>
    <w:rsid w:val="0081367F"/>
    <w:rsid w:val="008138DC"/>
    <w:rsid w:val="00813990"/>
    <w:rsid w:val="008139E2"/>
    <w:rsid w:val="00813B52"/>
    <w:rsid w:val="00813FC6"/>
    <w:rsid w:val="008140D4"/>
    <w:rsid w:val="008140D5"/>
    <w:rsid w:val="008142C4"/>
    <w:rsid w:val="008142D1"/>
    <w:rsid w:val="008144B5"/>
    <w:rsid w:val="008144E9"/>
    <w:rsid w:val="0081469F"/>
    <w:rsid w:val="0081497A"/>
    <w:rsid w:val="00814D2D"/>
    <w:rsid w:val="00814FCB"/>
    <w:rsid w:val="00815053"/>
    <w:rsid w:val="0081506F"/>
    <w:rsid w:val="00815215"/>
    <w:rsid w:val="008152F4"/>
    <w:rsid w:val="008154CA"/>
    <w:rsid w:val="0081559A"/>
    <w:rsid w:val="008156C4"/>
    <w:rsid w:val="00815BFB"/>
    <w:rsid w:val="008161E2"/>
    <w:rsid w:val="00816286"/>
    <w:rsid w:val="00816CB1"/>
    <w:rsid w:val="00816DA8"/>
    <w:rsid w:val="00816DBA"/>
    <w:rsid w:val="00816F46"/>
    <w:rsid w:val="008170D0"/>
    <w:rsid w:val="00817188"/>
    <w:rsid w:val="00817445"/>
    <w:rsid w:val="008174D1"/>
    <w:rsid w:val="00817570"/>
    <w:rsid w:val="008175EC"/>
    <w:rsid w:val="00817687"/>
    <w:rsid w:val="008176A6"/>
    <w:rsid w:val="0081783E"/>
    <w:rsid w:val="00817DCA"/>
    <w:rsid w:val="00817DD4"/>
    <w:rsid w:val="008202A0"/>
    <w:rsid w:val="008203FA"/>
    <w:rsid w:val="00820A66"/>
    <w:rsid w:val="00820C66"/>
    <w:rsid w:val="00820E57"/>
    <w:rsid w:val="008214B6"/>
    <w:rsid w:val="008218A0"/>
    <w:rsid w:val="00821927"/>
    <w:rsid w:val="00821A84"/>
    <w:rsid w:val="00821C4A"/>
    <w:rsid w:val="00821E70"/>
    <w:rsid w:val="00821EA5"/>
    <w:rsid w:val="008220C0"/>
    <w:rsid w:val="00822101"/>
    <w:rsid w:val="0082225C"/>
    <w:rsid w:val="00822269"/>
    <w:rsid w:val="00822273"/>
    <w:rsid w:val="0082234E"/>
    <w:rsid w:val="00822611"/>
    <w:rsid w:val="008226B8"/>
    <w:rsid w:val="00822AE8"/>
    <w:rsid w:val="00822CC8"/>
    <w:rsid w:val="00822EFA"/>
    <w:rsid w:val="00822F7E"/>
    <w:rsid w:val="008232D2"/>
    <w:rsid w:val="00823BFE"/>
    <w:rsid w:val="00823CD8"/>
    <w:rsid w:val="00823D50"/>
    <w:rsid w:val="0082410E"/>
    <w:rsid w:val="0082435A"/>
    <w:rsid w:val="00824487"/>
    <w:rsid w:val="00824621"/>
    <w:rsid w:val="0082468C"/>
    <w:rsid w:val="00824853"/>
    <w:rsid w:val="00824AC1"/>
    <w:rsid w:val="00824E5E"/>
    <w:rsid w:val="00824F82"/>
    <w:rsid w:val="00825035"/>
    <w:rsid w:val="00825109"/>
    <w:rsid w:val="00825159"/>
    <w:rsid w:val="008254B5"/>
    <w:rsid w:val="00825607"/>
    <w:rsid w:val="00825737"/>
    <w:rsid w:val="00825927"/>
    <w:rsid w:val="00825928"/>
    <w:rsid w:val="00825D65"/>
    <w:rsid w:val="00825EF8"/>
    <w:rsid w:val="00826033"/>
    <w:rsid w:val="0082622A"/>
    <w:rsid w:val="0082624A"/>
    <w:rsid w:val="0082630F"/>
    <w:rsid w:val="00826376"/>
    <w:rsid w:val="00826718"/>
    <w:rsid w:val="008268CB"/>
    <w:rsid w:val="008272E9"/>
    <w:rsid w:val="00827AB3"/>
    <w:rsid w:val="00827B03"/>
    <w:rsid w:val="00827E48"/>
    <w:rsid w:val="00827FBB"/>
    <w:rsid w:val="008306F4"/>
    <w:rsid w:val="008307A2"/>
    <w:rsid w:val="00830EAC"/>
    <w:rsid w:val="008311B1"/>
    <w:rsid w:val="00831319"/>
    <w:rsid w:val="0083142F"/>
    <w:rsid w:val="0083146F"/>
    <w:rsid w:val="00831509"/>
    <w:rsid w:val="00831B1D"/>
    <w:rsid w:val="00831B32"/>
    <w:rsid w:val="00831ED6"/>
    <w:rsid w:val="00831F57"/>
    <w:rsid w:val="0083211D"/>
    <w:rsid w:val="008321D5"/>
    <w:rsid w:val="0083255D"/>
    <w:rsid w:val="008326C5"/>
    <w:rsid w:val="008329C4"/>
    <w:rsid w:val="00832A8A"/>
    <w:rsid w:val="00832E92"/>
    <w:rsid w:val="00833226"/>
    <w:rsid w:val="008333D3"/>
    <w:rsid w:val="008334BA"/>
    <w:rsid w:val="008336C8"/>
    <w:rsid w:val="008339DF"/>
    <w:rsid w:val="00834341"/>
    <w:rsid w:val="008343FD"/>
    <w:rsid w:val="008346B7"/>
    <w:rsid w:val="008348B6"/>
    <w:rsid w:val="00834C76"/>
    <w:rsid w:val="008351F8"/>
    <w:rsid w:val="00835503"/>
    <w:rsid w:val="00835746"/>
    <w:rsid w:val="00835966"/>
    <w:rsid w:val="008367AF"/>
    <w:rsid w:val="00836AED"/>
    <w:rsid w:val="00836C33"/>
    <w:rsid w:val="008378EC"/>
    <w:rsid w:val="00837EE5"/>
    <w:rsid w:val="00840303"/>
    <w:rsid w:val="008403AF"/>
    <w:rsid w:val="00840542"/>
    <w:rsid w:val="008410B3"/>
    <w:rsid w:val="00841219"/>
    <w:rsid w:val="0084121E"/>
    <w:rsid w:val="00841302"/>
    <w:rsid w:val="008415BE"/>
    <w:rsid w:val="00842001"/>
    <w:rsid w:val="00842404"/>
    <w:rsid w:val="0084268F"/>
    <w:rsid w:val="008429B2"/>
    <w:rsid w:val="008431BF"/>
    <w:rsid w:val="00843237"/>
    <w:rsid w:val="0084386F"/>
    <w:rsid w:val="00844483"/>
    <w:rsid w:val="008444CC"/>
    <w:rsid w:val="0084479F"/>
    <w:rsid w:val="008447CA"/>
    <w:rsid w:val="00844AC5"/>
    <w:rsid w:val="00844C09"/>
    <w:rsid w:val="00844E52"/>
    <w:rsid w:val="0084502C"/>
    <w:rsid w:val="00845287"/>
    <w:rsid w:val="008453D5"/>
    <w:rsid w:val="008455C9"/>
    <w:rsid w:val="00845740"/>
    <w:rsid w:val="0084579C"/>
    <w:rsid w:val="008457F0"/>
    <w:rsid w:val="0084581A"/>
    <w:rsid w:val="00845DC1"/>
    <w:rsid w:val="00845FBB"/>
    <w:rsid w:val="00846020"/>
    <w:rsid w:val="008468E8"/>
    <w:rsid w:val="00846A5B"/>
    <w:rsid w:val="00846FF1"/>
    <w:rsid w:val="008473B1"/>
    <w:rsid w:val="0084798B"/>
    <w:rsid w:val="00847C0C"/>
    <w:rsid w:val="00847E14"/>
    <w:rsid w:val="00850016"/>
    <w:rsid w:val="0085014F"/>
    <w:rsid w:val="0085026B"/>
    <w:rsid w:val="0085032A"/>
    <w:rsid w:val="008505DF"/>
    <w:rsid w:val="008505E1"/>
    <w:rsid w:val="0085060A"/>
    <w:rsid w:val="0085083C"/>
    <w:rsid w:val="008508BB"/>
    <w:rsid w:val="00850C8F"/>
    <w:rsid w:val="00851336"/>
    <w:rsid w:val="0085136F"/>
    <w:rsid w:val="00851426"/>
    <w:rsid w:val="008514EB"/>
    <w:rsid w:val="00851503"/>
    <w:rsid w:val="00851650"/>
    <w:rsid w:val="00851875"/>
    <w:rsid w:val="008519E1"/>
    <w:rsid w:val="00851A2B"/>
    <w:rsid w:val="00851B92"/>
    <w:rsid w:val="00851BBF"/>
    <w:rsid w:val="00852394"/>
    <w:rsid w:val="0085278B"/>
    <w:rsid w:val="00852A96"/>
    <w:rsid w:val="00852BA4"/>
    <w:rsid w:val="00853024"/>
    <w:rsid w:val="00853393"/>
    <w:rsid w:val="008537FA"/>
    <w:rsid w:val="00853D47"/>
    <w:rsid w:val="00853EC9"/>
    <w:rsid w:val="00853ECB"/>
    <w:rsid w:val="00854071"/>
    <w:rsid w:val="00854191"/>
    <w:rsid w:val="008543D0"/>
    <w:rsid w:val="00854405"/>
    <w:rsid w:val="00854596"/>
    <w:rsid w:val="008547AC"/>
    <w:rsid w:val="008548C2"/>
    <w:rsid w:val="00854F19"/>
    <w:rsid w:val="00854F45"/>
    <w:rsid w:val="00854FA0"/>
    <w:rsid w:val="0085533B"/>
    <w:rsid w:val="00855456"/>
    <w:rsid w:val="00855462"/>
    <w:rsid w:val="008557D5"/>
    <w:rsid w:val="00855A3A"/>
    <w:rsid w:val="00855EDE"/>
    <w:rsid w:val="00855FC2"/>
    <w:rsid w:val="00856024"/>
    <w:rsid w:val="00856042"/>
    <w:rsid w:val="0085634B"/>
    <w:rsid w:val="008567BB"/>
    <w:rsid w:val="00856898"/>
    <w:rsid w:val="00856B4F"/>
    <w:rsid w:val="00857886"/>
    <w:rsid w:val="00857A8D"/>
    <w:rsid w:val="00857E90"/>
    <w:rsid w:val="0086022E"/>
    <w:rsid w:val="008603C1"/>
    <w:rsid w:val="008607A0"/>
    <w:rsid w:val="0086080C"/>
    <w:rsid w:val="00861088"/>
    <w:rsid w:val="0086111D"/>
    <w:rsid w:val="00861302"/>
    <w:rsid w:val="00861569"/>
    <w:rsid w:val="00861624"/>
    <w:rsid w:val="008616F5"/>
    <w:rsid w:val="00861B32"/>
    <w:rsid w:val="00861C1F"/>
    <w:rsid w:val="00861DA3"/>
    <w:rsid w:val="00861FF1"/>
    <w:rsid w:val="008620FD"/>
    <w:rsid w:val="00862423"/>
    <w:rsid w:val="00862472"/>
    <w:rsid w:val="0086288F"/>
    <w:rsid w:val="00862A94"/>
    <w:rsid w:val="00862BBF"/>
    <w:rsid w:val="00862BC2"/>
    <w:rsid w:val="00862CDE"/>
    <w:rsid w:val="008636EF"/>
    <w:rsid w:val="00863796"/>
    <w:rsid w:val="00863A2D"/>
    <w:rsid w:val="0086445D"/>
    <w:rsid w:val="0086481A"/>
    <w:rsid w:val="00864910"/>
    <w:rsid w:val="00864C0A"/>
    <w:rsid w:val="00865021"/>
    <w:rsid w:val="0086503F"/>
    <w:rsid w:val="0086511B"/>
    <w:rsid w:val="008652B6"/>
    <w:rsid w:val="008652BB"/>
    <w:rsid w:val="0086542D"/>
    <w:rsid w:val="008656EA"/>
    <w:rsid w:val="0086589D"/>
    <w:rsid w:val="00865A32"/>
    <w:rsid w:val="00865B06"/>
    <w:rsid w:val="00865C64"/>
    <w:rsid w:val="00865D87"/>
    <w:rsid w:val="00865E9E"/>
    <w:rsid w:val="00865EEF"/>
    <w:rsid w:val="0086605F"/>
    <w:rsid w:val="008661BF"/>
    <w:rsid w:val="00866312"/>
    <w:rsid w:val="008667F8"/>
    <w:rsid w:val="0086691C"/>
    <w:rsid w:val="00866A63"/>
    <w:rsid w:val="00866C1F"/>
    <w:rsid w:val="00866C31"/>
    <w:rsid w:val="00866CCD"/>
    <w:rsid w:val="00866D23"/>
    <w:rsid w:val="00866FF7"/>
    <w:rsid w:val="00867030"/>
    <w:rsid w:val="008671CD"/>
    <w:rsid w:val="00867C7F"/>
    <w:rsid w:val="00867F0F"/>
    <w:rsid w:val="00870043"/>
    <w:rsid w:val="00870143"/>
    <w:rsid w:val="00870679"/>
    <w:rsid w:val="00870A50"/>
    <w:rsid w:val="00870E01"/>
    <w:rsid w:val="008711DA"/>
    <w:rsid w:val="008713BC"/>
    <w:rsid w:val="00871635"/>
    <w:rsid w:val="008718D0"/>
    <w:rsid w:val="00871C28"/>
    <w:rsid w:val="00871DDD"/>
    <w:rsid w:val="00871E60"/>
    <w:rsid w:val="00872246"/>
    <w:rsid w:val="0087239A"/>
    <w:rsid w:val="008724BA"/>
    <w:rsid w:val="00872DA9"/>
    <w:rsid w:val="00872EA9"/>
    <w:rsid w:val="00873404"/>
    <w:rsid w:val="0087340D"/>
    <w:rsid w:val="0087371B"/>
    <w:rsid w:val="00873B75"/>
    <w:rsid w:val="00873E86"/>
    <w:rsid w:val="00873F8C"/>
    <w:rsid w:val="0087473A"/>
    <w:rsid w:val="00874B1D"/>
    <w:rsid w:val="00874B61"/>
    <w:rsid w:val="00874C0F"/>
    <w:rsid w:val="00874C55"/>
    <w:rsid w:val="00875315"/>
    <w:rsid w:val="00875362"/>
    <w:rsid w:val="00875404"/>
    <w:rsid w:val="008755AE"/>
    <w:rsid w:val="00875724"/>
    <w:rsid w:val="00875840"/>
    <w:rsid w:val="008759EA"/>
    <w:rsid w:val="00875C8A"/>
    <w:rsid w:val="00875CD0"/>
    <w:rsid w:val="00875E12"/>
    <w:rsid w:val="00875F08"/>
    <w:rsid w:val="0087651C"/>
    <w:rsid w:val="00876ABF"/>
    <w:rsid w:val="00877287"/>
    <w:rsid w:val="00877485"/>
    <w:rsid w:val="008775F5"/>
    <w:rsid w:val="00877674"/>
    <w:rsid w:val="00877E1A"/>
    <w:rsid w:val="00880145"/>
    <w:rsid w:val="00880357"/>
    <w:rsid w:val="00880423"/>
    <w:rsid w:val="00880718"/>
    <w:rsid w:val="008807CE"/>
    <w:rsid w:val="00880CA4"/>
    <w:rsid w:val="00880E89"/>
    <w:rsid w:val="008810B7"/>
    <w:rsid w:val="008811FF"/>
    <w:rsid w:val="00881E85"/>
    <w:rsid w:val="00881EFC"/>
    <w:rsid w:val="00881EFE"/>
    <w:rsid w:val="008820DD"/>
    <w:rsid w:val="0088276F"/>
    <w:rsid w:val="00882875"/>
    <w:rsid w:val="00882D13"/>
    <w:rsid w:val="00882DDD"/>
    <w:rsid w:val="00883058"/>
    <w:rsid w:val="0088310C"/>
    <w:rsid w:val="00883118"/>
    <w:rsid w:val="00883134"/>
    <w:rsid w:val="00883159"/>
    <w:rsid w:val="00883417"/>
    <w:rsid w:val="008837CA"/>
    <w:rsid w:val="008838C5"/>
    <w:rsid w:val="00883C8B"/>
    <w:rsid w:val="00883F07"/>
    <w:rsid w:val="00884348"/>
    <w:rsid w:val="008843E3"/>
    <w:rsid w:val="00884404"/>
    <w:rsid w:val="00884580"/>
    <w:rsid w:val="00884C0A"/>
    <w:rsid w:val="00885862"/>
    <w:rsid w:val="00885BC7"/>
    <w:rsid w:val="00885F15"/>
    <w:rsid w:val="00885FEA"/>
    <w:rsid w:val="00886034"/>
    <w:rsid w:val="008861A7"/>
    <w:rsid w:val="008861E2"/>
    <w:rsid w:val="00886388"/>
    <w:rsid w:val="00886834"/>
    <w:rsid w:val="0088698D"/>
    <w:rsid w:val="008869BB"/>
    <w:rsid w:val="00886B43"/>
    <w:rsid w:val="00886C34"/>
    <w:rsid w:val="00886DA4"/>
    <w:rsid w:val="00886E14"/>
    <w:rsid w:val="00886E6A"/>
    <w:rsid w:val="0088794F"/>
    <w:rsid w:val="00887AA0"/>
    <w:rsid w:val="00887F3C"/>
    <w:rsid w:val="00887FC2"/>
    <w:rsid w:val="0089005E"/>
    <w:rsid w:val="0089078A"/>
    <w:rsid w:val="008908DB"/>
    <w:rsid w:val="00890982"/>
    <w:rsid w:val="00890A72"/>
    <w:rsid w:val="00890C68"/>
    <w:rsid w:val="00890CED"/>
    <w:rsid w:val="00891791"/>
    <w:rsid w:val="0089266F"/>
    <w:rsid w:val="0089270B"/>
    <w:rsid w:val="008927ED"/>
    <w:rsid w:val="00892835"/>
    <w:rsid w:val="00892A79"/>
    <w:rsid w:val="00892B47"/>
    <w:rsid w:val="0089308F"/>
    <w:rsid w:val="00893134"/>
    <w:rsid w:val="008932DF"/>
    <w:rsid w:val="008934C9"/>
    <w:rsid w:val="00893588"/>
    <w:rsid w:val="0089380C"/>
    <w:rsid w:val="0089385F"/>
    <w:rsid w:val="00893AFF"/>
    <w:rsid w:val="00893D0A"/>
    <w:rsid w:val="00893E4F"/>
    <w:rsid w:val="00893ED6"/>
    <w:rsid w:val="00893F9A"/>
    <w:rsid w:val="008940D8"/>
    <w:rsid w:val="00894351"/>
    <w:rsid w:val="00894630"/>
    <w:rsid w:val="00894932"/>
    <w:rsid w:val="00894AEC"/>
    <w:rsid w:val="00894CE7"/>
    <w:rsid w:val="00894E50"/>
    <w:rsid w:val="00894E5D"/>
    <w:rsid w:val="00894EE6"/>
    <w:rsid w:val="00894F88"/>
    <w:rsid w:val="00895263"/>
    <w:rsid w:val="008956FD"/>
    <w:rsid w:val="00895B92"/>
    <w:rsid w:val="00895CE6"/>
    <w:rsid w:val="0089636F"/>
    <w:rsid w:val="008963B5"/>
    <w:rsid w:val="00896665"/>
    <w:rsid w:val="00896865"/>
    <w:rsid w:val="008968AD"/>
    <w:rsid w:val="0089698C"/>
    <w:rsid w:val="00896A34"/>
    <w:rsid w:val="00896BD4"/>
    <w:rsid w:val="00896D85"/>
    <w:rsid w:val="0089708C"/>
    <w:rsid w:val="00897489"/>
    <w:rsid w:val="0089756C"/>
    <w:rsid w:val="00897B15"/>
    <w:rsid w:val="00897B21"/>
    <w:rsid w:val="00897C8C"/>
    <w:rsid w:val="00897DEF"/>
    <w:rsid w:val="008A0248"/>
    <w:rsid w:val="008A06B1"/>
    <w:rsid w:val="008A088C"/>
    <w:rsid w:val="008A0A46"/>
    <w:rsid w:val="008A153F"/>
    <w:rsid w:val="008A16CF"/>
    <w:rsid w:val="008A1895"/>
    <w:rsid w:val="008A189D"/>
    <w:rsid w:val="008A1A93"/>
    <w:rsid w:val="008A1EBE"/>
    <w:rsid w:val="008A1ED2"/>
    <w:rsid w:val="008A1FBD"/>
    <w:rsid w:val="008A235E"/>
    <w:rsid w:val="008A26AE"/>
    <w:rsid w:val="008A2A43"/>
    <w:rsid w:val="008A2ABE"/>
    <w:rsid w:val="008A2CA6"/>
    <w:rsid w:val="008A319F"/>
    <w:rsid w:val="008A3316"/>
    <w:rsid w:val="008A354A"/>
    <w:rsid w:val="008A3861"/>
    <w:rsid w:val="008A39A4"/>
    <w:rsid w:val="008A3A2D"/>
    <w:rsid w:val="008A3AF5"/>
    <w:rsid w:val="008A3CA8"/>
    <w:rsid w:val="008A3F65"/>
    <w:rsid w:val="008A4050"/>
    <w:rsid w:val="008A40E8"/>
    <w:rsid w:val="008A42A6"/>
    <w:rsid w:val="008A43FD"/>
    <w:rsid w:val="008A445B"/>
    <w:rsid w:val="008A46EB"/>
    <w:rsid w:val="008A47CF"/>
    <w:rsid w:val="008A498A"/>
    <w:rsid w:val="008A4AD6"/>
    <w:rsid w:val="008A4CEF"/>
    <w:rsid w:val="008A4E78"/>
    <w:rsid w:val="008A4EC6"/>
    <w:rsid w:val="008A5273"/>
    <w:rsid w:val="008A579C"/>
    <w:rsid w:val="008A585D"/>
    <w:rsid w:val="008A5DA4"/>
    <w:rsid w:val="008A5E9F"/>
    <w:rsid w:val="008A6090"/>
    <w:rsid w:val="008A60F4"/>
    <w:rsid w:val="008A64C5"/>
    <w:rsid w:val="008A6A5E"/>
    <w:rsid w:val="008A73E4"/>
    <w:rsid w:val="008A7450"/>
    <w:rsid w:val="008A7459"/>
    <w:rsid w:val="008A76CC"/>
    <w:rsid w:val="008A7986"/>
    <w:rsid w:val="008A7C16"/>
    <w:rsid w:val="008A7F0D"/>
    <w:rsid w:val="008B0031"/>
    <w:rsid w:val="008B032E"/>
    <w:rsid w:val="008B0349"/>
    <w:rsid w:val="008B0705"/>
    <w:rsid w:val="008B071E"/>
    <w:rsid w:val="008B07D0"/>
    <w:rsid w:val="008B085C"/>
    <w:rsid w:val="008B0A44"/>
    <w:rsid w:val="008B0C19"/>
    <w:rsid w:val="008B0CDD"/>
    <w:rsid w:val="008B0D30"/>
    <w:rsid w:val="008B0FFA"/>
    <w:rsid w:val="008B1131"/>
    <w:rsid w:val="008B141E"/>
    <w:rsid w:val="008B144E"/>
    <w:rsid w:val="008B148B"/>
    <w:rsid w:val="008B1669"/>
    <w:rsid w:val="008B1676"/>
    <w:rsid w:val="008B1753"/>
    <w:rsid w:val="008B176A"/>
    <w:rsid w:val="008B1833"/>
    <w:rsid w:val="008B1FE4"/>
    <w:rsid w:val="008B20CB"/>
    <w:rsid w:val="008B29F6"/>
    <w:rsid w:val="008B2CB5"/>
    <w:rsid w:val="008B3310"/>
    <w:rsid w:val="008B33F4"/>
    <w:rsid w:val="008B3756"/>
    <w:rsid w:val="008B3793"/>
    <w:rsid w:val="008B3A16"/>
    <w:rsid w:val="008B3A3B"/>
    <w:rsid w:val="008B3E19"/>
    <w:rsid w:val="008B446B"/>
    <w:rsid w:val="008B4911"/>
    <w:rsid w:val="008B4A8D"/>
    <w:rsid w:val="008B4D15"/>
    <w:rsid w:val="008B4DF4"/>
    <w:rsid w:val="008B4FCA"/>
    <w:rsid w:val="008B507C"/>
    <w:rsid w:val="008B5096"/>
    <w:rsid w:val="008B51B2"/>
    <w:rsid w:val="008B51F4"/>
    <w:rsid w:val="008B527D"/>
    <w:rsid w:val="008B547D"/>
    <w:rsid w:val="008B547F"/>
    <w:rsid w:val="008B54A2"/>
    <w:rsid w:val="008B5937"/>
    <w:rsid w:val="008B5946"/>
    <w:rsid w:val="008B5B6E"/>
    <w:rsid w:val="008B5D52"/>
    <w:rsid w:val="008B5E2C"/>
    <w:rsid w:val="008B60AC"/>
    <w:rsid w:val="008B6679"/>
    <w:rsid w:val="008B6910"/>
    <w:rsid w:val="008B6A92"/>
    <w:rsid w:val="008B71EE"/>
    <w:rsid w:val="008B738B"/>
    <w:rsid w:val="008C0271"/>
    <w:rsid w:val="008C04BB"/>
    <w:rsid w:val="008C0519"/>
    <w:rsid w:val="008C0841"/>
    <w:rsid w:val="008C0B07"/>
    <w:rsid w:val="008C0BB8"/>
    <w:rsid w:val="008C0BFD"/>
    <w:rsid w:val="008C1287"/>
    <w:rsid w:val="008C12B8"/>
    <w:rsid w:val="008C1918"/>
    <w:rsid w:val="008C1A55"/>
    <w:rsid w:val="008C1C2E"/>
    <w:rsid w:val="008C1C45"/>
    <w:rsid w:val="008C1C49"/>
    <w:rsid w:val="008C22E8"/>
    <w:rsid w:val="008C2494"/>
    <w:rsid w:val="008C256F"/>
    <w:rsid w:val="008C2755"/>
    <w:rsid w:val="008C2924"/>
    <w:rsid w:val="008C292F"/>
    <w:rsid w:val="008C2951"/>
    <w:rsid w:val="008C299C"/>
    <w:rsid w:val="008C2B1B"/>
    <w:rsid w:val="008C2B5F"/>
    <w:rsid w:val="008C300A"/>
    <w:rsid w:val="008C3732"/>
    <w:rsid w:val="008C3813"/>
    <w:rsid w:val="008C3820"/>
    <w:rsid w:val="008C43D1"/>
    <w:rsid w:val="008C499E"/>
    <w:rsid w:val="008C4CFC"/>
    <w:rsid w:val="008C4FFB"/>
    <w:rsid w:val="008C50DF"/>
    <w:rsid w:val="008C5267"/>
    <w:rsid w:val="008C52E4"/>
    <w:rsid w:val="008C559E"/>
    <w:rsid w:val="008C55C3"/>
    <w:rsid w:val="008C562A"/>
    <w:rsid w:val="008C57FD"/>
    <w:rsid w:val="008C5BC8"/>
    <w:rsid w:val="008C6306"/>
    <w:rsid w:val="008C6345"/>
    <w:rsid w:val="008C6C4A"/>
    <w:rsid w:val="008C709F"/>
    <w:rsid w:val="008C72FB"/>
    <w:rsid w:val="008C7752"/>
    <w:rsid w:val="008C7850"/>
    <w:rsid w:val="008C78C7"/>
    <w:rsid w:val="008C7B50"/>
    <w:rsid w:val="008C7DC4"/>
    <w:rsid w:val="008C7E4D"/>
    <w:rsid w:val="008C7E96"/>
    <w:rsid w:val="008D013C"/>
    <w:rsid w:val="008D0189"/>
    <w:rsid w:val="008D0440"/>
    <w:rsid w:val="008D078F"/>
    <w:rsid w:val="008D0C12"/>
    <w:rsid w:val="008D0F46"/>
    <w:rsid w:val="008D107B"/>
    <w:rsid w:val="008D11A4"/>
    <w:rsid w:val="008D131F"/>
    <w:rsid w:val="008D14FE"/>
    <w:rsid w:val="008D16B4"/>
    <w:rsid w:val="008D1E5D"/>
    <w:rsid w:val="008D2270"/>
    <w:rsid w:val="008D2283"/>
    <w:rsid w:val="008D2E5E"/>
    <w:rsid w:val="008D2EFC"/>
    <w:rsid w:val="008D2F7A"/>
    <w:rsid w:val="008D31CB"/>
    <w:rsid w:val="008D3265"/>
    <w:rsid w:val="008D336A"/>
    <w:rsid w:val="008D33E2"/>
    <w:rsid w:val="008D3613"/>
    <w:rsid w:val="008D3656"/>
    <w:rsid w:val="008D391F"/>
    <w:rsid w:val="008D3930"/>
    <w:rsid w:val="008D3BFE"/>
    <w:rsid w:val="008D3C51"/>
    <w:rsid w:val="008D3D8A"/>
    <w:rsid w:val="008D4870"/>
    <w:rsid w:val="008D4C3B"/>
    <w:rsid w:val="008D4EEF"/>
    <w:rsid w:val="008D5420"/>
    <w:rsid w:val="008D56D0"/>
    <w:rsid w:val="008D5DFF"/>
    <w:rsid w:val="008D608C"/>
    <w:rsid w:val="008D638E"/>
    <w:rsid w:val="008D674B"/>
    <w:rsid w:val="008D6908"/>
    <w:rsid w:val="008D69B4"/>
    <w:rsid w:val="008D6C32"/>
    <w:rsid w:val="008D6FEA"/>
    <w:rsid w:val="008D742F"/>
    <w:rsid w:val="008D7489"/>
    <w:rsid w:val="008D75A1"/>
    <w:rsid w:val="008D762F"/>
    <w:rsid w:val="008D7639"/>
    <w:rsid w:val="008D767B"/>
    <w:rsid w:val="008D7841"/>
    <w:rsid w:val="008E0141"/>
    <w:rsid w:val="008E0186"/>
    <w:rsid w:val="008E01D3"/>
    <w:rsid w:val="008E0251"/>
    <w:rsid w:val="008E0283"/>
    <w:rsid w:val="008E0532"/>
    <w:rsid w:val="008E0710"/>
    <w:rsid w:val="008E0797"/>
    <w:rsid w:val="008E07BA"/>
    <w:rsid w:val="008E07D7"/>
    <w:rsid w:val="008E0A0D"/>
    <w:rsid w:val="008E0F3A"/>
    <w:rsid w:val="008E1468"/>
    <w:rsid w:val="008E160F"/>
    <w:rsid w:val="008E18E9"/>
    <w:rsid w:val="008E1F83"/>
    <w:rsid w:val="008E2276"/>
    <w:rsid w:val="008E22AB"/>
    <w:rsid w:val="008E2331"/>
    <w:rsid w:val="008E24DE"/>
    <w:rsid w:val="008E29BC"/>
    <w:rsid w:val="008E2BBE"/>
    <w:rsid w:val="008E2F17"/>
    <w:rsid w:val="008E3139"/>
    <w:rsid w:val="008E3670"/>
    <w:rsid w:val="008E36C8"/>
    <w:rsid w:val="008E373A"/>
    <w:rsid w:val="008E3853"/>
    <w:rsid w:val="008E3915"/>
    <w:rsid w:val="008E393A"/>
    <w:rsid w:val="008E39C3"/>
    <w:rsid w:val="008E3A6A"/>
    <w:rsid w:val="008E3BA3"/>
    <w:rsid w:val="008E4517"/>
    <w:rsid w:val="008E462C"/>
    <w:rsid w:val="008E482E"/>
    <w:rsid w:val="008E49DD"/>
    <w:rsid w:val="008E4DBA"/>
    <w:rsid w:val="008E5271"/>
    <w:rsid w:val="008E5768"/>
    <w:rsid w:val="008E57B6"/>
    <w:rsid w:val="008E5B23"/>
    <w:rsid w:val="008E5BFC"/>
    <w:rsid w:val="008E5D36"/>
    <w:rsid w:val="008E6198"/>
    <w:rsid w:val="008E6243"/>
    <w:rsid w:val="008E6484"/>
    <w:rsid w:val="008E6D74"/>
    <w:rsid w:val="008E6F98"/>
    <w:rsid w:val="008E7029"/>
    <w:rsid w:val="008E7056"/>
    <w:rsid w:val="008E715D"/>
    <w:rsid w:val="008E73C5"/>
    <w:rsid w:val="008E7528"/>
    <w:rsid w:val="008E7754"/>
    <w:rsid w:val="008E79DE"/>
    <w:rsid w:val="008E7C6A"/>
    <w:rsid w:val="008E7D6E"/>
    <w:rsid w:val="008F0012"/>
    <w:rsid w:val="008F0564"/>
    <w:rsid w:val="008F0641"/>
    <w:rsid w:val="008F067B"/>
    <w:rsid w:val="008F0A40"/>
    <w:rsid w:val="008F19AD"/>
    <w:rsid w:val="008F1A28"/>
    <w:rsid w:val="008F1A81"/>
    <w:rsid w:val="008F1FD0"/>
    <w:rsid w:val="008F2105"/>
    <w:rsid w:val="008F2163"/>
    <w:rsid w:val="008F2A6A"/>
    <w:rsid w:val="008F2F7E"/>
    <w:rsid w:val="008F2FB2"/>
    <w:rsid w:val="008F3327"/>
    <w:rsid w:val="008F3557"/>
    <w:rsid w:val="008F3748"/>
    <w:rsid w:val="008F3B9B"/>
    <w:rsid w:val="008F41FD"/>
    <w:rsid w:val="008F4646"/>
    <w:rsid w:val="008F46B0"/>
    <w:rsid w:val="008F4755"/>
    <w:rsid w:val="008F48D0"/>
    <w:rsid w:val="008F49B4"/>
    <w:rsid w:val="008F49E5"/>
    <w:rsid w:val="008F4A42"/>
    <w:rsid w:val="008F4B70"/>
    <w:rsid w:val="008F4D8D"/>
    <w:rsid w:val="008F534E"/>
    <w:rsid w:val="008F536E"/>
    <w:rsid w:val="008F538B"/>
    <w:rsid w:val="008F5397"/>
    <w:rsid w:val="008F581B"/>
    <w:rsid w:val="008F648D"/>
    <w:rsid w:val="008F658A"/>
    <w:rsid w:val="008F670D"/>
    <w:rsid w:val="008F6992"/>
    <w:rsid w:val="008F6BDB"/>
    <w:rsid w:val="008F6DF2"/>
    <w:rsid w:val="008F6FD1"/>
    <w:rsid w:val="008F7F85"/>
    <w:rsid w:val="009004B8"/>
    <w:rsid w:val="009009EC"/>
    <w:rsid w:val="00900A4B"/>
    <w:rsid w:val="00900CA3"/>
    <w:rsid w:val="00900D72"/>
    <w:rsid w:val="00900E38"/>
    <w:rsid w:val="00900F76"/>
    <w:rsid w:val="00901000"/>
    <w:rsid w:val="009010FB"/>
    <w:rsid w:val="009015D1"/>
    <w:rsid w:val="00901713"/>
    <w:rsid w:val="00901BC6"/>
    <w:rsid w:val="00901DCC"/>
    <w:rsid w:val="00901F08"/>
    <w:rsid w:val="00901F9A"/>
    <w:rsid w:val="0090202E"/>
    <w:rsid w:val="0090249E"/>
    <w:rsid w:val="009024E9"/>
    <w:rsid w:val="00902BA1"/>
    <w:rsid w:val="009034A2"/>
    <w:rsid w:val="009035AF"/>
    <w:rsid w:val="00903B86"/>
    <w:rsid w:val="00903E3A"/>
    <w:rsid w:val="00903E76"/>
    <w:rsid w:val="00903E9D"/>
    <w:rsid w:val="00903F51"/>
    <w:rsid w:val="0090427C"/>
    <w:rsid w:val="00904413"/>
    <w:rsid w:val="0090459F"/>
    <w:rsid w:val="009047EB"/>
    <w:rsid w:val="00904F3E"/>
    <w:rsid w:val="0090500D"/>
    <w:rsid w:val="00905069"/>
    <w:rsid w:val="009050C9"/>
    <w:rsid w:val="00905275"/>
    <w:rsid w:val="00905316"/>
    <w:rsid w:val="009054A0"/>
    <w:rsid w:val="009057BE"/>
    <w:rsid w:val="0090591D"/>
    <w:rsid w:val="0090604B"/>
    <w:rsid w:val="0090628E"/>
    <w:rsid w:val="00906427"/>
    <w:rsid w:val="00906775"/>
    <w:rsid w:val="009067C3"/>
    <w:rsid w:val="00906A4F"/>
    <w:rsid w:val="00906E9A"/>
    <w:rsid w:val="009071CA"/>
    <w:rsid w:val="00907357"/>
    <w:rsid w:val="0090770E"/>
    <w:rsid w:val="0090775D"/>
    <w:rsid w:val="00907A51"/>
    <w:rsid w:val="00907AE1"/>
    <w:rsid w:val="00907B81"/>
    <w:rsid w:val="009105E3"/>
    <w:rsid w:val="00910654"/>
    <w:rsid w:val="0091092F"/>
    <w:rsid w:val="00910970"/>
    <w:rsid w:val="00910BEA"/>
    <w:rsid w:val="00910C82"/>
    <w:rsid w:val="00910CB0"/>
    <w:rsid w:val="00910ECE"/>
    <w:rsid w:val="009110E6"/>
    <w:rsid w:val="00911436"/>
    <w:rsid w:val="00911BD0"/>
    <w:rsid w:val="00911CF2"/>
    <w:rsid w:val="00911DC2"/>
    <w:rsid w:val="009120BF"/>
    <w:rsid w:val="009120C8"/>
    <w:rsid w:val="009125AB"/>
    <w:rsid w:val="00912BA6"/>
    <w:rsid w:val="00912E4E"/>
    <w:rsid w:val="00913092"/>
    <w:rsid w:val="009132FE"/>
    <w:rsid w:val="00913416"/>
    <w:rsid w:val="00913683"/>
    <w:rsid w:val="00913B94"/>
    <w:rsid w:val="00914160"/>
    <w:rsid w:val="009141E9"/>
    <w:rsid w:val="009143C6"/>
    <w:rsid w:val="009143DA"/>
    <w:rsid w:val="00914592"/>
    <w:rsid w:val="00914838"/>
    <w:rsid w:val="009148E8"/>
    <w:rsid w:val="00914976"/>
    <w:rsid w:val="00914C3A"/>
    <w:rsid w:val="00914E4E"/>
    <w:rsid w:val="009157C9"/>
    <w:rsid w:val="009158B5"/>
    <w:rsid w:val="0091598D"/>
    <w:rsid w:val="00915C94"/>
    <w:rsid w:val="00915E41"/>
    <w:rsid w:val="009162B5"/>
    <w:rsid w:val="00916338"/>
    <w:rsid w:val="009163F3"/>
    <w:rsid w:val="0091665E"/>
    <w:rsid w:val="0091667C"/>
    <w:rsid w:val="0091669B"/>
    <w:rsid w:val="009167EA"/>
    <w:rsid w:val="0091696D"/>
    <w:rsid w:val="00916B78"/>
    <w:rsid w:val="00916D20"/>
    <w:rsid w:val="00916E99"/>
    <w:rsid w:val="009172BE"/>
    <w:rsid w:val="009179AF"/>
    <w:rsid w:val="00917EE9"/>
    <w:rsid w:val="009209D0"/>
    <w:rsid w:val="00920DA8"/>
    <w:rsid w:val="00920DEE"/>
    <w:rsid w:val="00920E23"/>
    <w:rsid w:val="00920EBF"/>
    <w:rsid w:val="00920F97"/>
    <w:rsid w:val="009214FF"/>
    <w:rsid w:val="0092170B"/>
    <w:rsid w:val="009219A6"/>
    <w:rsid w:val="009219AD"/>
    <w:rsid w:val="00921B12"/>
    <w:rsid w:val="00921C96"/>
    <w:rsid w:val="00921D34"/>
    <w:rsid w:val="00921E58"/>
    <w:rsid w:val="00921F5B"/>
    <w:rsid w:val="00922010"/>
    <w:rsid w:val="00922231"/>
    <w:rsid w:val="0092269E"/>
    <w:rsid w:val="009229A7"/>
    <w:rsid w:val="00922D45"/>
    <w:rsid w:val="0092312A"/>
    <w:rsid w:val="009238DE"/>
    <w:rsid w:val="00923B04"/>
    <w:rsid w:val="00923E0F"/>
    <w:rsid w:val="00923E8B"/>
    <w:rsid w:val="009240F9"/>
    <w:rsid w:val="00924127"/>
    <w:rsid w:val="009245AB"/>
    <w:rsid w:val="00925064"/>
    <w:rsid w:val="009250BF"/>
    <w:rsid w:val="00925217"/>
    <w:rsid w:val="00925319"/>
    <w:rsid w:val="00925427"/>
    <w:rsid w:val="009258D4"/>
    <w:rsid w:val="00925F60"/>
    <w:rsid w:val="0092679C"/>
    <w:rsid w:val="009268D7"/>
    <w:rsid w:val="0092695D"/>
    <w:rsid w:val="00926A11"/>
    <w:rsid w:val="00926AB0"/>
    <w:rsid w:val="00926B2E"/>
    <w:rsid w:val="009271C0"/>
    <w:rsid w:val="00927461"/>
    <w:rsid w:val="009274BF"/>
    <w:rsid w:val="00927528"/>
    <w:rsid w:val="009277FF"/>
    <w:rsid w:val="00927E04"/>
    <w:rsid w:val="009302FA"/>
    <w:rsid w:val="00930370"/>
    <w:rsid w:val="009304C1"/>
    <w:rsid w:val="00930867"/>
    <w:rsid w:val="00930A7A"/>
    <w:rsid w:val="00930A83"/>
    <w:rsid w:val="00930EFD"/>
    <w:rsid w:val="0093104E"/>
    <w:rsid w:val="00931406"/>
    <w:rsid w:val="00931749"/>
    <w:rsid w:val="00931BB0"/>
    <w:rsid w:val="00931E80"/>
    <w:rsid w:val="00931FB0"/>
    <w:rsid w:val="00932374"/>
    <w:rsid w:val="00932515"/>
    <w:rsid w:val="0093287E"/>
    <w:rsid w:val="00932C8B"/>
    <w:rsid w:val="00932DCA"/>
    <w:rsid w:val="00932F8B"/>
    <w:rsid w:val="00932FB1"/>
    <w:rsid w:val="009333E3"/>
    <w:rsid w:val="009334F7"/>
    <w:rsid w:val="00933813"/>
    <w:rsid w:val="00933D10"/>
    <w:rsid w:val="0093412F"/>
    <w:rsid w:val="009346B0"/>
    <w:rsid w:val="00934722"/>
    <w:rsid w:val="00934A16"/>
    <w:rsid w:val="00934ACC"/>
    <w:rsid w:val="00934B6D"/>
    <w:rsid w:val="00934CF6"/>
    <w:rsid w:val="00934FCC"/>
    <w:rsid w:val="00934FF2"/>
    <w:rsid w:val="009350DC"/>
    <w:rsid w:val="00935278"/>
    <w:rsid w:val="009353FF"/>
    <w:rsid w:val="00935420"/>
    <w:rsid w:val="0093594E"/>
    <w:rsid w:val="00935AA6"/>
    <w:rsid w:val="00935CBB"/>
    <w:rsid w:val="0093605D"/>
    <w:rsid w:val="009363A2"/>
    <w:rsid w:val="00936437"/>
    <w:rsid w:val="0093674D"/>
    <w:rsid w:val="00936869"/>
    <w:rsid w:val="009368A5"/>
    <w:rsid w:val="00936B7C"/>
    <w:rsid w:val="00936DF6"/>
    <w:rsid w:val="00936FDF"/>
    <w:rsid w:val="009371F7"/>
    <w:rsid w:val="0093766A"/>
    <w:rsid w:val="00937A33"/>
    <w:rsid w:val="00937C16"/>
    <w:rsid w:val="00937CD4"/>
    <w:rsid w:val="00937E11"/>
    <w:rsid w:val="00937E52"/>
    <w:rsid w:val="009400D9"/>
    <w:rsid w:val="00940560"/>
    <w:rsid w:val="00940793"/>
    <w:rsid w:val="00940C63"/>
    <w:rsid w:val="00940CF4"/>
    <w:rsid w:val="00941124"/>
    <w:rsid w:val="00941462"/>
    <w:rsid w:val="0094159C"/>
    <w:rsid w:val="00941CFD"/>
    <w:rsid w:val="00941D0A"/>
    <w:rsid w:val="00941E8B"/>
    <w:rsid w:val="009420B8"/>
    <w:rsid w:val="00942139"/>
    <w:rsid w:val="0094255A"/>
    <w:rsid w:val="00942A7A"/>
    <w:rsid w:val="00942AA0"/>
    <w:rsid w:val="00942D58"/>
    <w:rsid w:val="00942F21"/>
    <w:rsid w:val="00943084"/>
    <w:rsid w:val="009431AA"/>
    <w:rsid w:val="009435B1"/>
    <w:rsid w:val="009437CC"/>
    <w:rsid w:val="009438E7"/>
    <w:rsid w:val="00943C33"/>
    <w:rsid w:val="00943D8C"/>
    <w:rsid w:val="00943F1C"/>
    <w:rsid w:val="00944404"/>
    <w:rsid w:val="00944617"/>
    <w:rsid w:val="009448DA"/>
    <w:rsid w:val="00944961"/>
    <w:rsid w:val="00944F5E"/>
    <w:rsid w:val="009451B9"/>
    <w:rsid w:val="00945252"/>
    <w:rsid w:val="00945A9A"/>
    <w:rsid w:val="00945BEC"/>
    <w:rsid w:val="0094665D"/>
    <w:rsid w:val="009466EC"/>
    <w:rsid w:val="00946703"/>
    <w:rsid w:val="009468FE"/>
    <w:rsid w:val="00946926"/>
    <w:rsid w:val="00946A36"/>
    <w:rsid w:val="00946DCA"/>
    <w:rsid w:val="00946F24"/>
    <w:rsid w:val="009470A3"/>
    <w:rsid w:val="00947314"/>
    <w:rsid w:val="00947527"/>
    <w:rsid w:val="009479C1"/>
    <w:rsid w:val="00947A6A"/>
    <w:rsid w:val="00947E10"/>
    <w:rsid w:val="0095033F"/>
    <w:rsid w:val="009505DD"/>
    <w:rsid w:val="0095061F"/>
    <w:rsid w:val="0095079F"/>
    <w:rsid w:val="0095083E"/>
    <w:rsid w:val="00950940"/>
    <w:rsid w:val="00950C1B"/>
    <w:rsid w:val="00950C84"/>
    <w:rsid w:val="0095124D"/>
    <w:rsid w:val="009512E6"/>
    <w:rsid w:val="00951747"/>
    <w:rsid w:val="009517D1"/>
    <w:rsid w:val="009519D2"/>
    <w:rsid w:val="00951AED"/>
    <w:rsid w:val="00951CB5"/>
    <w:rsid w:val="009520AE"/>
    <w:rsid w:val="009523C4"/>
    <w:rsid w:val="00952536"/>
    <w:rsid w:val="009525D3"/>
    <w:rsid w:val="0095281B"/>
    <w:rsid w:val="009528F5"/>
    <w:rsid w:val="00952B1E"/>
    <w:rsid w:val="00952B75"/>
    <w:rsid w:val="00952E97"/>
    <w:rsid w:val="00953382"/>
    <w:rsid w:val="0095350B"/>
    <w:rsid w:val="0095358D"/>
    <w:rsid w:val="009541E7"/>
    <w:rsid w:val="00954330"/>
    <w:rsid w:val="009543BE"/>
    <w:rsid w:val="009543CB"/>
    <w:rsid w:val="00954579"/>
    <w:rsid w:val="009546EC"/>
    <w:rsid w:val="0095498D"/>
    <w:rsid w:val="00954994"/>
    <w:rsid w:val="00954B56"/>
    <w:rsid w:val="00954D57"/>
    <w:rsid w:val="0095516D"/>
    <w:rsid w:val="00955488"/>
    <w:rsid w:val="00955558"/>
    <w:rsid w:val="009555A1"/>
    <w:rsid w:val="009556AC"/>
    <w:rsid w:val="00955AB7"/>
    <w:rsid w:val="009561B5"/>
    <w:rsid w:val="0095620D"/>
    <w:rsid w:val="009562D7"/>
    <w:rsid w:val="00956618"/>
    <w:rsid w:val="0095691A"/>
    <w:rsid w:val="00956FA1"/>
    <w:rsid w:val="00956FB9"/>
    <w:rsid w:val="00957300"/>
    <w:rsid w:val="009573F5"/>
    <w:rsid w:val="00957521"/>
    <w:rsid w:val="009575A2"/>
    <w:rsid w:val="009577A0"/>
    <w:rsid w:val="00957A57"/>
    <w:rsid w:val="009600DF"/>
    <w:rsid w:val="00960260"/>
    <w:rsid w:val="009604D3"/>
    <w:rsid w:val="009605E2"/>
    <w:rsid w:val="00960710"/>
    <w:rsid w:val="00960A93"/>
    <w:rsid w:val="00960BB3"/>
    <w:rsid w:val="00960C94"/>
    <w:rsid w:val="00960E36"/>
    <w:rsid w:val="00960FB2"/>
    <w:rsid w:val="009615AE"/>
    <w:rsid w:val="009618B5"/>
    <w:rsid w:val="00961BC8"/>
    <w:rsid w:val="00961D61"/>
    <w:rsid w:val="00961F3F"/>
    <w:rsid w:val="00962AEE"/>
    <w:rsid w:val="00962C08"/>
    <w:rsid w:val="0096318D"/>
    <w:rsid w:val="009634A5"/>
    <w:rsid w:val="00964094"/>
    <w:rsid w:val="00964341"/>
    <w:rsid w:val="0096445A"/>
    <w:rsid w:val="0096469F"/>
    <w:rsid w:val="009648EC"/>
    <w:rsid w:val="00965239"/>
    <w:rsid w:val="00965575"/>
    <w:rsid w:val="00965BB6"/>
    <w:rsid w:val="00965D80"/>
    <w:rsid w:val="009662BF"/>
    <w:rsid w:val="0096645E"/>
    <w:rsid w:val="0096657B"/>
    <w:rsid w:val="00966783"/>
    <w:rsid w:val="00966878"/>
    <w:rsid w:val="009668CA"/>
    <w:rsid w:val="0096690C"/>
    <w:rsid w:val="0096694E"/>
    <w:rsid w:val="00966C29"/>
    <w:rsid w:val="00966D00"/>
    <w:rsid w:val="00966DAF"/>
    <w:rsid w:val="00967187"/>
    <w:rsid w:val="009672A8"/>
    <w:rsid w:val="009674B9"/>
    <w:rsid w:val="0096769F"/>
    <w:rsid w:val="00967760"/>
    <w:rsid w:val="009678AD"/>
    <w:rsid w:val="00967929"/>
    <w:rsid w:val="00967B18"/>
    <w:rsid w:val="00967C7C"/>
    <w:rsid w:val="00967CD7"/>
    <w:rsid w:val="00970723"/>
    <w:rsid w:val="00970C1D"/>
    <w:rsid w:val="0097120E"/>
    <w:rsid w:val="00971338"/>
    <w:rsid w:val="009718C9"/>
    <w:rsid w:val="0097195D"/>
    <w:rsid w:val="00971C27"/>
    <w:rsid w:val="00971DF8"/>
    <w:rsid w:val="00972BF4"/>
    <w:rsid w:val="00972E19"/>
    <w:rsid w:val="00973169"/>
    <w:rsid w:val="009731DD"/>
    <w:rsid w:val="009732CA"/>
    <w:rsid w:val="009735D0"/>
    <w:rsid w:val="009737D0"/>
    <w:rsid w:val="00973804"/>
    <w:rsid w:val="00973933"/>
    <w:rsid w:val="00974033"/>
    <w:rsid w:val="009741DB"/>
    <w:rsid w:val="009744E2"/>
    <w:rsid w:val="0097466E"/>
    <w:rsid w:val="00974941"/>
    <w:rsid w:val="00974B52"/>
    <w:rsid w:val="00974E05"/>
    <w:rsid w:val="00974E5D"/>
    <w:rsid w:val="009750F0"/>
    <w:rsid w:val="00975166"/>
    <w:rsid w:val="009753ED"/>
    <w:rsid w:val="00975732"/>
    <w:rsid w:val="0097595D"/>
    <w:rsid w:val="00975B7F"/>
    <w:rsid w:val="00975BD7"/>
    <w:rsid w:val="00975FDA"/>
    <w:rsid w:val="009761D2"/>
    <w:rsid w:val="009762B9"/>
    <w:rsid w:val="00976513"/>
    <w:rsid w:val="009768AB"/>
    <w:rsid w:val="00976B80"/>
    <w:rsid w:val="00976CC3"/>
    <w:rsid w:val="00976E69"/>
    <w:rsid w:val="009772D7"/>
    <w:rsid w:val="0097736F"/>
    <w:rsid w:val="00977589"/>
    <w:rsid w:val="00977790"/>
    <w:rsid w:val="00977A31"/>
    <w:rsid w:val="00977A49"/>
    <w:rsid w:val="0098013F"/>
    <w:rsid w:val="00980285"/>
    <w:rsid w:val="00980552"/>
    <w:rsid w:val="009806C4"/>
    <w:rsid w:val="00980725"/>
    <w:rsid w:val="00980BEB"/>
    <w:rsid w:val="00980C40"/>
    <w:rsid w:val="00981111"/>
    <w:rsid w:val="00981195"/>
    <w:rsid w:val="0098139D"/>
    <w:rsid w:val="0098171E"/>
    <w:rsid w:val="00981BAC"/>
    <w:rsid w:val="00981BE4"/>
    <w:rsid w:val="00981E3C"/>
    <w:rsid w:val="00981FB5"/>
    <w:rsid w:val="00982053"/>
    <w:rsid w:val="009820ED"/>
    <w:rsid w:val="009822D0"/>
    <w:rsid w:val="0098244E"/>
    <w:rsid w:val="009824E1"/>
    <w:rsid w:val="00982505"/>
    <w:rsid w:val="0098285C"/>
    <w:rsid w:val="00982A7C"/>
    <w:rsid w:val="00982AAF"/>
    <w:rsid w:val="00982C27"/>
    <w:rsid w:val="00982C87"/>
    <w:rsid w:val="00983080"/>
    <w:rsid w:val="00983837"/>
    <w:rsid w:val="0098383D"/>
    <w:rsid w:val="009839B6"/>
    <w:rsid w:val="00983D1B"/>
    <w:rsid w:val="0098404A"/>
    <w:rsid w:val="00984473"/>
    <w:rsid w:val="00984566"/>
    <w:rsid w:val="00984CB0"/>
    <w:rsid w:val="00984CC9"/>
    <w:rsid w:val="00985660"/>
    <w:rsid w:val="0098572D"/>
    <w:rsid w:val="00985790"/>
    <w:rsid w:val="009858B5"/>
    <w:rsid w:val="00985D35"/>
    <w:rsid w:val="009861EC"/>
    <w:rsid w:val="009868C3"/>
    <w:rsid w:val="00986B6E"/>
    <w:rsid w:val="00986BCD"/>
    <w:rsid w:val="00986EA2"/>
    <w:rsid w:val="00986F29"/>
    <w:rsid w:val="0098701F"/>
    <w:rsid w:val="0098714E"/>
    <w:rsid w:val="009875B9"/>
    <w:rsid w:val="009878BC"/>
    <w:rsid w:val="009878E0"/>
    <w:rsid w:val="00987AE0"/>
    <w:rsid w:val="00987BB4"/>
    <w:rsid w:val="00987E29"/>
    <w:rsid w:val="00987EF9"/>
    <w:rsid w:val="009901E4"/>
    <w:rsid w:val="00990326"/>
    <w:rsid w:val="00990680"/>
    <w:rsid w:val="0099072D"/>
    <w:rsid w:val="009908D6"/>
    <w:rsid w:val="009908EE"/>
    <w:rsid w:val="00990AEC"/>
    <w:rsid w:val="00990BFB"/>
    <w:rsid w:val="00990F5B"/>
    <w:rsid w:val="009910E7"/>
    <w:rsid w:val="009910F4"/>
    <w:rsid w:val="00991207"/>
    <w:rsid w:val="00991484"/>
    <w:rsid w:val="00991754"/>
    <w:rsid w:val="009917D6"/>
    <w:rsid w:val="00991A08"/>
    <w:rsid w:val="00991AF9"/>
    <w:rsid w:val="00991BAE"/>
    <w:rsid w:val="00991BB8"/>
    <w:rsid w:val="00991DDD"/>
    <w:rsid w:val="00991DEA"/>
    <w:rsid w:val="00991F6E"/>
    <w:rsid w:val="0099207D"/>
    <w:rsid w:val="009920A5"/>
    <w:rsid w:val="009921AB"/>
    <w:rsid w:val="00992263"/>
    <w:rsid w:val="00992384"/>
    <w:rsid w:val="009923FD"/>
    <w:rsid w:val="009925D6"/>
    <w:rsid w:val="00992A05"/>
    <w:rsid w:val="00992FC2"/>
    <w:rsid w:val="0099302A"/>
    <w:rsid w:val="00993497"/>
    <w:rsid w:val="00993635"/>
    <w:rsid w:val="00993916"/>
    <w:rsid w:val="00993A59"/>
    <w:rsid w:val="00993B0C"/>
    <w:rsid w:val="00993E3F"/>
    <w:rsid w:val="0099409C"/>
    <w:rsid w:val="009941F1"/>
    <w:rsid w:val="0099455F"/>
    <w:rsid w:val="009945BA"/>
    <w:rsid w:val="00994719"/>
    <w:rsid w:val="0099496B"/>
    <w:rsid w:val="00994B66"/>
    <w:rsid w:val="0099526B"/>
    <w:rsid w:val="00995457"/>
    <w:rsid w:val="009956A0"/>
    <w:rsid w:val="009956D1"/>
    <w:rsid w:val="009958DD"/>
    <w:rsid w:val="00995ABF"/>
    <w:rsid w:val="00995CFF"/>
    <w:rsid w:val="00995D92"/>
    <w:rsid w:val="00995DB3"/>
    <w:rsid w:val="00995E2B"/>
    <w:rsid w:val="00995F44"/>
    <w:rsid w:val="00995F79"/>
    <w:rsid w:val="009965B8"/>
    <w:rsid w:val="0099684A"/>
    <w:rsid w:val="009968CF"/>
    <w:rsid w:val="00996A09"/>
    <w:rsid w:val="0099736F"/>
    <w:rsid w:val="0099746C"/>
    <w:rsid w:val="00997499"/>
    <w:rsid w:val="00997681"/>
    <w:rsid w:val="00997991"/>
    <w:rsid w:val="00997A74"/>
    <w:rsid w:val="00997ACD"/>
    <w:rsid w:val="00997B38"/>
    <w:rsid w:val="009A027F"/>
    <w:rsid w:val="009A036C"/>
    <w:rsid w:val="009A03F1"/>
    <w:rsid w:val="009A0471"/>
    <w:rsid w:val="009A0742"/>
    <w:rsid w:val="009A0AFA"/>
    <w:rsid w:val="009A1521"/>
    <w:rsid w:val="009A162D"/>
    <w:rsid w:val="009A1C57"/>
    <w:rsid w:val="009A220F"/>
    <w:rsid w:val="009A2585"/>
    <w:rsid w:val="009A2750"/>
    <w:rsid w:val="009A28E4"/>
    <w:rsid w:val="009A2B77"/>
    <w:rsid w:val="009A2CE3"/>
    <w:rsid w:val="009A2E7F"/>
    <w:rsid w:val="009A2F92"/>
    <w:rsid w:val="009A3687"/>
    <w:rsid w:val="009A3F99"/>
    <w:rsid w:val="009A4171"/>
    <w:rsid w:val="009A41A5"/>
    <w:rsid w:val="009A44FE"/>
    <w:rsid w:val="009A479C"/>
    <w:rsid w:val="009A4BDD"/>
    <w:rsid w:val="009A4C7F"/>
    <w:rsid w:val="009A4EF0"/>
    <w:rsid w:val="009A5130"/>
    <w:rsid w:val="009A513D"/>
    <w:rsid w:val="009A51B3"/>
    <w:rsid w:val="009A546C"/>
    <w:rsid w:val="009A5484"/>
    <w:rsid w:val="009A5CE4"/>
    <w:rsid w:val="009A5E8C"/>
    <w:rsid w:val="009A63B1"/>
    <w:rsid w:val="009A65A9"/>
    <w:rsid w:val="009A6635"/>
    <w:rsid w:val="009A68A7"/>
    <w:rsid w:val="009A6ADB"/>
    <w:rsid w:val="009A6AED"/>
    <w:rsid w:val="009A6E00"/>
    <w:rsid w:val="009A72A0"/>
    <w:rsid w:val="009A7885"/>
    <w:rsid w:val="009A7A02"/>
    <w:rsid w:val="009A7C2D"/>
    <w:rsid w:val="009A7F4A"/>
    <w:rsid w:val="009B02B1"/>
    <w:rsid w:val="009B04C9"/>
    <w:rsid w:val="009B0D8C"/>
    <w:rsid w:val="009B0F12"/>
    <w:rsid w:val="009B0FE0"/>
    <w:rsid w:val="009B12CB"/>
    <w:rsid w:val="009B154D"/>
    <w:rsid w:val="009B193A"/>
    <w:rsid w:val="009B20EF"/>
    <w:rsid w:val="009B221C"/>
    <w:rsid w:val="009B22F4"/>
    <w:rsid w:val="009B257D"/>
    <w:rsid w:val="009B26E4"/>
    <w:rsid w:val="009B2706"/>
    <w:rsid w:val="009B2D9B"/>
    <w:rsid w:val="009B34C7"/>
    <w:rsid w:val="009B351E"/>
    <w:rsid w:val="009B36A1"/>
    <w:rsid w:val="009B37DF"/>
    <w:rsid w:val="009B3F53"/>
    <w:rsid w:val="009B3F59"/>
    <w:rsid w:val="009B4070"/>
    <w:rsid w:val="009B40D0"/>
    <w:rsid w:val="009B4391"/>
    <w:rsid w:val="009B4669"/>
    <w:rsid w:val="009B498F"/>
    <w:rsid w:val="009B4E53"/>
    <w:rsid w:val="009B4FE7"/>
    <w:rsid w:val="009B53FA"/>
    <w:rsid w:val="009B5AB5"/>
    <w:rsid w:val="009B5B13"/>
    <w:rsid w:val="009B5B5A"/>
    <w:rsid w:val="009B5F6E"/>
    <w:rsid w:val="009B62DE"/>
    <w:rsid w:val="009B634E"/>
    <w:rsid w:val="009B6DA0"/>
    <w:rsid w:val="009B72D9"/>
    <w:rsid w:val="009B76BF"/>
    <w:rsid w:val="009B76D8"/>
    <w:rsid w:val="009B78E9"/>
    <w:rsid w:val="009B7D08"/>
    <w:rsid w:val="009B7E67"/>
    <w:rsid w:val="009C0234"/>
    <w:rsid w:val="009C02D6"/>
    <w:rsid w:val="009C03A3"/>
    <w:rsid w:val="009C0CDA"/>
    <w:rsid w:val="009C0DC1"/>
    <w:rsid w:val="009C0FD0"/>
    <w:rsid w:val="009C13DC"/>
    <w:rsid w:val="009C1835"/>
    <w:rsid w:val="009C1DF6"/>
    <w:rsid w:val="009C1F3F"/>
    <w:rsid w:val="009C226D"/>
    <w:rsid w:val="009C2415"/>
    <w:rsid w:val="009C2699"/>
    <w:rsid w:val="009C2740"/>
    <w:rsid w:val="009C27D9"/>
    <w:rsid w:val="009C2A0E"/>
    <w:rsid w:val="009C2A71"/>
    <w:rsid w:val="009C2C79"/>
    <w:rsid w:val="009C2C90"/>
    <w:rsid w:val="009C3196"/>
    <w:rsid w:val="009C3360"/>
    <w:rsid w:val="009C3703"/>
    <w:rsid w:val="009C38A4"/>
    <w:rsid w:val="009C3CD9"/>
    <w:rsid w:val="009C3D38"/>
    <w:rsid w:val="009C3FC3"/>
    <w:rsid w:val="009C40C0"/>
    <w:rsid w:val="009C45F9"/>
    <w:rsid w:val="009C475D"/>
    <w:rsid w:val="009C4933"/>
    <w:rsid w:val="009C4FD3"/>
    <w:rsid w:val="009C5167"/>
    <w:rsid w:val="009C5241"/>
    <w:rsid w:val="009C5336"/>
    <w:rsid w:val="009C5DFA"/>
    <w:rsid w:val="009C600C"/>
    <w:rsid w:val="009C6607"/>
    <w:rsid w:val="009C6632"/>
    <w:rsid w:val="009C69F6"/>
    <w:rsid w:val="009C6D9A"/>
    <w:rsid w:val="009C6DB0"/>
    <w:rsid w:val="009C7440"/>
    <w:rsid w:val="009C7989"/>
    <w:rsid w:val="009D0162"/>
    <w:rsid w:val="009D0A84"/>
    <w:rsid w:val="009D0BB1"/>
    <w:rsid w:val="009D10EF"/>
    <w:rsid w:val="009D1197"/>
    <w:rsid w:val="009D1580"/>
    <w:rsid w:val="009D17FD"/>
    <w:rsid w:val="009D1B60"/>
    <w:rsid w:val="009D1DA7"/>
    <w:rsid w:val="009D24F8"/>
    <w:rsid w:val="009D2715"/>
    <w:rsid w:val="009D2C17"/>
    <w:rsid w:val="009D2FD9"/>
    <w:rsid w:val="009D306F"/>
    <w:rsid w:val="009D31EA"/>
    <w:rsid w:val="009D3930"/>
    <w:rsid w:val="009D3985"/>
    <w:rsid w:val="009D3B16"/>
    <w:rsid w:val="009D3B27"/>
    <w:rsid w:val="009D3D62"/>
    <w:rsid w:val="009D3E1C"/>
    <w:rsid w:val="009D3E8B"/>
    <w:rsid w:val="009D3FFD"/>
    <w:rsid w:val="009D40CA"/>
    <w:rsid w:val="009D42C6"/>
    <w:rsid w:val="009D445C"/>
    <w:rsid w:val="009D45A3"/>
    <w:rsid w:val="009D461A"/>
    <w:rsid w:val="009D4823"/>
    <w:rsid w:val="009D48A5"/>
    <w:rsid w:val="009D4FBD"/>
    <w:rsid w:val="009D5134"/>
    <w:rsid w:val="009D519E"/>
    <w:rsid w:val="009D5308"/>
    <w:rsid w:val="009D54BF"/>
    <w:rsid w:val="009D6115"/>
    <w:rsid w:val="009D61AA"/>
    <w:rsid w:val="009D67D6"/>
    <w:rsid w:val="009D690D"/>
    <w:rsid w:val="009D6A0D"/>
    <w:rsid w:val="009D7163"/>
    <w:rsid w:val="009D7635"/>
    <w:rsid w:val="009D77AE"/>
    <w:rsid w:val="009D77B4"/>
    <w:rsid w:val="009D7A68"/>
    <w:rsid w:val="009D7E75"/>
    <w:rsid w:val="009E00BC"/>
    <w:rsid w:val="009E0545"/>
    <w:rsid w:val="009E0D1E"/>
    <w:rsid w:val="009E0D71"/>
    <w:rsid w:val="009E0EE4"/>
    <w:rsid w:val="009E0F1A"/>
    <w:rsid w:val="009E13E9"/>
    <w:rsid w:val="009E17A1"/>
    <w:rsid w:val="009E1E7F"/>
    <w:rsid w:val="009E22C0"/>
    <w:rsid w:val="009E2340"/>
    <w:rsid w:val="009E2361"/>
    <w:rsid w:val="009E2A17"/>
    <w:rsid w:val="009E2BF2"/>
    <w:rsid w:val="009E2D7C"/>
    <w:rsid w:val="009E3040"/>
    <w:rsid w:val="009E30C2"/>
    <w:rsid w:val="009E30CC"/>
    <w:rsid w:val="009E313A"/>
    <w:rsid w:val="009E324D"/>
    <w:rsid w:val="009E32A2"/>
    <w:rsid w:val="009E38BC"/>
    <w:rsid w:val="009E3A26"/>
    <w:rsid w:val="009E400F"/>
    <w:rsid w:val="009E41C1"/>
    <w:rsid w:val="009E4404"/>
    <w:rsid w:val="009E477A"/>
    <w:rsid w:val="009E48C2"/>
    <w:rsid w:val="009E49E9"/>
    <w:rsid w:val="009E4D32"/>
    <w:rsid w:val="009E4F19"/>
    <w:rsid w:val="009E553A"/>
    <w:rsid w:val="009E5547"/>
    <w:rsid w:val="009E5683"/>
    <w:rsid w:val="009E569F"/>
    <w:rsid w:val="009E584C"/>
    <w:rsid w:val="009E5962"/>
    <w:rsid w:val="009E59C4"/>
    <w:rsid w:val="009E5C43"/>
    <w:rsid w:val="009E60CA"/>
    <w:rsid w:val="009E626B"/>
    <w:rsid w:val="009E6419"/>
    <w:rsid w:val="009E642B"/>
    <w:rsid w:val="009E6BD3"/>
    <w:rsid w:val="009E6D02"/>
    <w:rsid w:val="009E6E74"/>
    <w:rsid w:val="009E7799"/>
    <w:rsid w:val="009E7C5F"/>
    <w:rsid w:val="009E7E0C"/>
    <w:rsid w:val="009E7E1E"/>
    <w:rsid w:val="009F0039"/>
    <w:rsid w:val="009F06C5"/>
    <w:rsid w:val="009F07CC"/>
    <w:rsid w:val="009F0867"/>
    <w:rsid w:val="009F0AE8"/>
    <w:rsid w:val="009F0BAB"/>
    <w:rsid w:val="009F0F56"/>
    <w:rsid w:val="009F118D"/>
    <w:rsid w:val="009F1965"/>
    <w:rsid w:val="009F1B90"/>
    <w:rsid w:val="009F1C3C"/>
    <w:rsid w:val="009F1CA3"/>
    <w:rsid w:val="009F1DEE"/>
    <w:rsid w:val="009F1E8D"/>
    <w:rsid w:val="009F1EE8"/>
    <w:rsid w:val="009F1F10"/>
    <w:rsid w:val="009F21BC"/>
    <w:rsid w:val="009F24C9"/>
    <w:rsid w:val="009F27CF"/>
    <w:rsid w:val="009F2914"/>
    <w:rsid w:val="009F2940"/>
    <w:rsid w:val="009F2E36"/>
    <w:rsid w:val="009F303F"/>
    <w:rsid w:val="009F30FD"/>
    <w:rsid w:val="009F3550"/>
    <w:rsid w:val="009F3693"/>
    <w:rsid w:val="009F3795"/>
    <w:rsid w:val="009F4152"/>
    <w:rsid w:val="009F4787"/>
    <w:rsid w:val="009F4A8F"/>
    <w:rsid w:val="009F4AFB"/>
    <w:rsid w:val="009F4EA2"/>
    <w:rsid w:val="009F542E"/>
    <w:rsid w:val="009F5499"/>
    <w:rsid w:val="009F58B0"/>
    <w:rsid w:val="009F5A71"/>
    <w:rsid w:val="009F5DA7"/>
    <w:rsid w:val="009F5DA8"/>
    <w:rsid w:val="009F5EFE"/>
    <w:rsid w:val="009F5F8D"/>
    <w:rsid w:val="009F663E"/>
    <w:rsid w:val="009F6808"/>
    <w:rsid w:val="009F6957"/>
    <w:rsid w:val="009F754B"/>
    <w:rsid w:val="009F7625"/>
    <w:rsid w:val="009F7648"/>
    <w:rsid w:val="009F769B"/>
    <w:rsid w:val="009F79DB"/>
    <w:rsid w:val="009F7CE0"/>
    <w:rsid w:val="00A00145"/>
    <w:rsid w:val="00A00228"/>
    <w:rsid w:val="00A00234"/>
    <w:rsid w:val="00A004C9"/>
    <w:rsid w:val="00A00989"/>
    <w:rsid w:val="00A00BBA"/>
    <w:rsid w:val="00A00D45"/>
    <w:rsid w:val="00A0128C"/>
    <w:rsid w:val="00A01356"/>
    <w:rsid w:val="00A017EC"/>
    <w:rsid w:val="00A019B2"/>
    <w:rsid w:val="00A01CEF"/>
    <w:rsid w:val="00A01F89"/>
    <w:rsid w:val="00A023E7"/>
    <w:rsid w:val="00A023EA"/>
    <w:rsid w:val="00A02603"/>
    <w:rsid w:val="00A026D9"/>
    <w:rsid w:val="00A028B3"/>
    <w:rsid w:val="00A029DB"/>
    <w:rsid w:val="00A02D14"/>
    <w:rsid w:val="00A02D77"/>
    <w:rsid w:val="00A02DC3"/>
    <w:rsid w:val="00A02E66"/>
    <w:rsid w:val="00A0306F"/>
    <w:rsid w:val="00A03372"/>
    <w:rsid w:val="00A0374D"/>
    <w:rsid w:val="00A03758"/>
    <w:rsid w:val="00A038F6"/>
    <w:rsid w:val="00A039CC"/>
    <w:rsid w:val="00A03B61"/>
    <w:rsid w:val="00A03BB1"/>
    <w:rsid w:val="00A03E37"/>
    <w:rsid w:val="00A03E71"/>
    <w:rsid w:val="00A045A1"/>
    <w:rsid w:val="00A045EF"/>
    <w:rsid w:val="00A04BD9"/>
    <w:rsid w:val="00A04D5E"/>
    <w:rsid w:val="00A05153"/>
    <w:rsid w:val="00A0532F"/>
    <w:rsid w:val="00A057D8"/>
    <w:rsid w:val="00A0598D"/>
    <w:rsid w:val="00A05AE5"/>
    <w:rsid w:val="00A05BD4"/>
    <w:rsid w:val="00A06136"/>
    <w:rsid w:val="00A06145"/>
    <w:rsid w:val="00A06781"/>
    <w:rsid w:val="00A06795"/>
    <w:rsid w:val="00A06798"/>
    <w:rsid w:val="00A069A5"/>
    <w:rsid w:val="00A06C1D"/>
    <w:rsid w:val="00A06EE1"/>
    <w:rsid w:val="00A0721F"/>
    <w:rsid w:val="00A0728C"/>
    <w:rsid w:val="00A07523"/>
    <w:rsid w:val="00A078EB"/>
    <w:rsid w:val="00A07918"/>
    <w:rsid w:val="00A079DF"/>
    <w:rsid w:val="00A07A2D"/>
    <w:rsid w:val="00A07B83"/>
    <w:rsid w:val="00A100E1"/>
    <w:rsid w:val="00A10111"/>
    <w:rsid w:val="00A104C3"/>
    <w:rsid w:val="00A10559"/>
    <w:rsid w:val="00A1069A"/>
    <w:rsid w:val="00A10950"/>
    <w:rsid w:val="00A10D84"/>
    <w:rsid w:val="00A1106B"/>
    <w:rsid w:val="00A11166"/>
    <w:rsid w:val="00A11215"/>
    <w:rsid w:val="00A1173A"/>
    <w:rsid w:val="00A11952"/>
    <w:rsid w:val="00A11D3C"/>
    <w:rsid w:val="00A11D68"/>
    <w:rsid w:val="00A1235B"/>
    <w:rsid w:val="00A12D24"/>
    <w:rsid w:val="00A12FFC"/>
    <w:rsid w:val="00A1313A"/>
    <w:rsid w:val="00A1366F"/>
    <w:rsid w:val="00A13CF2"/>
    <w:rsid w:val="00A13DD5"/>
    <w:rsid w:val="00A1406A"/>
    <w:rsid w:val="00A1409B"/>
    <w:rsid w:val="00A143FD"/>
    <w:rsid w:val="00A14479"/>
    <w:rsid w:val="00A1447F"/>
    <w:rsid w:val="00A14616"/>
    <w:rsid w:val="00A147E7"/>
    <w:rsid w:val="00A1488B"/>
    <w:rsid w:val="00A14A96"/>
    <w:rsid w:val="00A14EBC"/>
    <w:rsid w:val="00A15118"/>
    <w:rsid w:val="00A15163"/>
    <w:rsid w:val="00A15492"/>
    <w:rsid w:val="00A154DC"/>
    <w:rsid w:val="00A15768"/>
    <w:rsid w:val="00A15973"/>
    <w:rsid w:val="00A15B44"/>
    <w:rsid w:val="00A15BB5"/>
    <w:rsid w:val="00A161B5"/>
    <w:rsid w:val="00A162FF"/>
    <w:rsid w:val="00A164AB"/>
    <w:rsid w:val="00A1667C"/>
    <w:rsid w:val="00A166DD"/>
    <w:rsid w:val="00A167AA"/>
    <w:rsid w:val="00A17976"/>
    <w:rsid w:val="00A179A8"/>
    <w:rsid w:val="00A20104"/>
    <w:rsid w:val="00A20704"/>
    <w:rsid w:val="00A20AA9"/>
    <w:rsid w:val="00A20D68"/>
    <w:rsid w:val="00A217C6"/>
    <w:rsid w:val="00A21889"/>
    <w:rsid w:val="00A21AD8"/>
    <w:rsid w:val="00A21AE7"/>
    <w:rsid w:val="00A21B16"/>
    <w:rsid w:val="00A21BCC"/>
    <w:rsid w:val="00A21DEC"/>
    <w:rsid w:val="00A22009"/>
    <w:rsid w:val="00A222B3"/>
    <w:rsid w:val="00A22F3C"/>
    <w:rsid w:val="00A22F9E"/>
    <w:rsid w:val="00A23277"/>
    <w:rsid w:val="00A23325"/>
    <w:rsid w:val="00A23649"/>
    <w:rsid w:val="00A2365C"/>
    <w:rsid w:val="00A236A8"/>
    <w:rsid w:val="00A23B29"/>
    <w:rsid w:val="00A24268"/>
    <w:rsid w:val="00A24391"/>
    <w:rsid w:val="00A2474F"/>
    <w:rsid w:val="00A24A6E"/>
    <w:rsid w:val="00A24CE9"/>
    <w:rsid w:val="00A24E1F"/>
    <w:rsid w:val="00A24F02"/>
    <w:rsid w:val="00A250BA"/>
    <w:rsid w:val="00A25101"/>
    <w:rsid w:val="00A2510F"/>
    <w:rsid w:val="00A2516C"/>
    <w:rsid w:val="00A25469"/>
    <w:rsid w:val="00A25AB7"/>
    <w:rsid w:val="00A2615B"/>
    <w:rsid w:val="00A262C4"/>
    <w:rsid w:val="00A26669"/>
    <w:rsid w:val="00A26CDB"/>
    <w:rsid w:val="00A26D24"/>
    <w:rsid w:val="00A27143"/>
    <w:rsid w:val="00A27236"/>
    <w:rsid w:val="00A27245"/>
    <w:rsid w:val="00A272F1"/>
    <w:rsid w:val="00A2751A"/>
    <w:rsid w:val="00A277B6"/>
    <w:rsid w:val="00A2796E"/>
    <w:rsid w:val="00A279C9"/>
    <w:rsid w:val="00A27A61"/>
    <w:rsid w:val="00A27AF0"/>
    <w:rsid w:val="00A27CB4"/>
    <w:rsid w:val="00A3040F"/>
    <w:rsid w:val="00A30590"/>
    <w:rsid w:val="00A30A8C"/>
    <w:rsid w:val="00A30BC6"/>
    <w:rsid w:val="00A30C21"/>
    <w:rsid w:val="00A30E76"/>
    <w:rsid w:val="00A30F4C"/>
    <w:rsid w:val="00A30FE1"/>
    <w:rsid w:val="00A315D3"/>
    <w:rsid w:val="00A319F5"/>
    <w:rsid w:val="00A31A69"/>
    <w:rsid w:val="00A31D40"/>
    <w:rsid w:val="00A31E19"/>
    <w:rsid w:val="00A31E95"/>
    <w:rsid w:val="00A32213"/>
    <w:rsid w:val="00A3234A"/>
    <w:rsid w:val="00A32A13"/>
    <w:rsid w:val="00A32B8B"/>
    <w:rsid w:val="00A32F15"/>
    <w:rsid w:val="00A32F58"/>
    <w:rsid w:val="00A33268"/>
    <w:rsid w:val="00A332A5"/>
    <w:rsid w:val="00A332EF"/>
    <w:rsid w:val="00A33895"/>
    <w:rsid w:val="00A33949"/>
    <w:rsid w:val="00A3416D"/>
    <w:rsid w:val="00A34531"/>
    <w:rsid w:val="00A349E7"/>
    <w:rsid w:val="00A3501C"/>
    <w:rsid w:val="00A35287"/>
    <w:rsid w:val="00A353C7"/>
    <w:rsid w:val="00A35888"/>
    <w:rsid w:val="00A364B8"/>
    <w:rsid w:val="00A364DE"/>
    <w:rsid w:val="00A365FC"/>
    <w:rsid w:val="00A36947"/>
    <w:rsid w:val="00A36B25"/>
    <w:rsid w:val="00A37277"/>
    <w:rsid w:val="00A374A5"/>
    <w:rsid w:val="00A374BA"/>
    <w:rsid w:val="00A374DE"/>
    <w:rsid w:val="00A374F3"/>
    <w:rsid w:val="00A37559"/>
    <w:rsid w:val="00A3783D"/>
    <w:rsid w:val="00A378B7"/>
    <w:rsid w:val="00A3791A"/>
    <w:rsid w:val="00A37A3B"/>
    <w:rsid w:val="00A37A3D"/>
    <w:rsid w:val="00A37C6D"/>
    <w:rsid w:val="00A37CA7"/>
    <w:rsid w:val="00A37FC0"/>
    <w:rsid w:val="00A40043"/>
    <w:rsid w:val="00A40110"/>
    <w:rsid w:val="00A402F2"/>
    <w:rsid w:val="00A403C8"/>
    <w:rsid w:val="00A40B14"/>
    <w:rsid w:val="00A40F0E"/>
    <w:rsid w:val="00A40FDA"/>
    <w:rsid w:val="00A412F9"/>
    <w:rsid w:val="00A4135F"/>
    <w:rsid w:val="00A414A7"/>
    <w:rsid w:val="00A41723"/>
    <w:rsid w:val="00A41964"/>
    <w:rsid w:val="00A419DD"/>
    <w:rsid w:val="00A41A68"/>
    <w:rsid w:val="00A41B3E"/>
    <w:rsid w:val="00A41DB7"/>
    <w:rsid w:val="00A41F1F"/>
    <w:rsid w:val="00A421BE"/>
    <w:rsid w:val="00A429D1"/>
    <w:rsid w:val="00A4338B"/>
    <w:rsid w:val="00A43556"/>
    <w:rsid w:val="00A43639"/>
    <w:rsid w:val="00A43DB5"/>
    <w:rsid w:val="00A43F53"/>
    <w:rsid w:val="00A440B7"/>
    <w:rsid w:val="00A4411B"/>
    <w:rsid w:val="00A44188"/>
    <w:rsid w:val="00A442D2"/>
    <w:rsid w:val="00A44347"/>
    <w:rsid w:val="00A44450"/>
    <w:rsid w:val="00A445F5"/>
    <w:rsid w:val="00A44C70"/>
    <w:rsid w:val="00A44F1D"/>
    <w:rsid w:val="00A456EE"/>
    <w:rsid w:val="00A45767"/>
    <w:rsid w:val="00A45913"/>
    <w:rsid w:val="00A45C97"/>
    <w:rsid w:val="00A45E62"/>
    <w:rsid w:val="00A45EAD"/>
    <w:rsid w:val="00A4609F"/>
    <w:rsid w:val="00A46514"/>
    <w:rsid w:val="00A46567"/>
    <w:rsid w:val="00A466CD"/>
    <w:rsid w:val="00A46A98"/>
    <w:rsid w:val="00A46DDB"/>
    <w:rsid w:val="00A47387"/>
    <w:rsid w:val="00A47673"/>
    <w:rsid w:val="00A476CE"/>
    <w:rsid w:val="00A47EED"/>
    <w:rsid w:val="00A47F2C"/>
    <w:rsid w:val="00A5007D"/>
    <w:rsid w:val="00A50248"/>
    <w:rsid w:val="00A503BE"/>
    <w:rsid w:val="00A50463"/>
    <w:rsid w:val="00A504CB"/>
    <w:rsid w:val="00A50892"/>
    <w:rsid w:val="00A50904"/>
    <w:rsid w:val="00A5090B"/>
    <w:rsid w:val="00A50ACB"/>
    <w:rsid w:val="00A50D05"/>
    <w:rsid w:val="00A50E9D"/>
    <w:rsid w:val="00A50EF6"/>
    <w:rsid w:val="00A512CB"/>
    <w:rsid w:val="00A512D0"/>
    <w:rsid w:val="00A51337"/>
    <w:rsid w:val="00A51BF8"/>
    <w:rsid w:val="00A51C54"/>
    <w:rsid w:val="00A51DBA"/>
    <w:rsid w:val="00A52392"/>
    <w:rsid w:val="00A523D3"/>
    <w:rsid w:val="00A52606"/>
    <w:rsid w:val="00A5279F"/>
    <w:rsid w:val="00A52CC1"/>
    <w:rsid w:val="00A52FB9"/>
    <w:rsid w:val="00A53B7A"/>
    <w:rsid w:val="00A540C1"/>
    <w:rsid w:val="00A540CB"/>
    <w:rsid w:val="00A54116"/>
    <w:rsid w:val="00A54439"/>
    <w:rsid w:val="00A547CF"/>
    <w:rsid w:val="00A547F5"/>
    <w:rsid w:val="00A54863"/>
    <w:rsid w:val="00A54A50"/>
    <w:rsid w:val="00A54E6B"/>
    <w:rsid w:val="00A5563C"/>
    <w:rsid w:val="00A55C38"/>
    <w:rsid w:val="00A55D13"/>
    <w:rsid w:val="00A55D76"/>
    <w:rsid w:val="00A5611B"/>
    <w:rsid w:val="00A5612C"/>
    <w:rsid w:val="00A5626C"/>
    <w:rsid w:val="00A563A6"/>
    <w:rsid w:val="00A565D0"/>
    <w:rsid w:val="00A56889"/>
    <w:rsid w:val="00A5697C"/>
    <w:rsid w:val="00A56B9A"/>
    <w:rsid w:val="00A57954"/>
    <w:rsid w:val="00A57994"/>
    <w:rsid w:val="00A57C65"/>
    <w:rsid w:val="00A60205"/>
    <w:rsid w:val="00A605D1"/>
    <w:rsid w:val="00A6070F"/>
    <w:rsid w:val="00A60880"/>
    <w:rsid w:val="00A60943"/>
    <w:rsid w:val="00A609E9"/>
    <w:rsid w:val="00A60A30"/>
    <w:rsid w:val="00A60C6B"/>
    <w:rsid w:val="00A60E74"/>
    <w:rsid w:val="00A61117"/>
    <w:rsid w:val="00A6133A"/>
    <w:rsid w:val="00A6136E"/>
    <w:rsid w:val="00A6142D"/>
    <w:rsid w:val="00A61458"/>
    <w:rsid w:val="00A6147C"/>
    <w:rsid w:val="00A61606"/>
    <w:rsid w:val="00A61B91"/>
    <w:rsid w:val="00A61C4D"/>
    <w:rsid w:val="00A620AB"/>
    <w:rsid w:val="00A622F2"/>
    <w:rsid w:val="00A6276D"/>
    <w:rsid w:val="00A62EDF"/>
    <w:rsid w:val="00A6315C"/>
    <w:rsid w:val="00A632EE"/>
    <w:rsid w:val="00A6333A"/>
    <w:rsid w:val="00A6338C"/>
    <w:rsid w:val="00A6345B"/>
    <w:rsid w:val="00A63516"/>
    <w:rsid w:val="00A6389E"/>
    <w:rsid w:val="00A6476B"/>
    <w:rsid w:val="00A649A7"/>
    <w:rsid w:val="00A64DE2"/>
    <w:rsid w:val="00A64EF0"/>
    <w:rsid w:val="00A653FC"/>
    <w:rsid w:val="00A65797"/>
    <w:rsid w:val="00A65B85"/>
    <w:rsid w:val="00A65C30"/>
    <w:rsid w:val="00A65CA7"/>
    <w:rsid w:val="00A65DAC"/>
    <w:rsid w:val="00A65F74"/>
    <w:rsid w:val="00A66020"/>
    <w:rsid w:val="00A66528"/>
    <w:rsid w:val="00A6678A"/>
    <w:rsid w:val="00A66943"/>
    <w:rsid w:val="00A66FF5"/>
    <w:rsid w:val="00A6706E"/>
    <w:rsid w:val="00A673CE"/>
    <w:rsid w:val="00A67522"/>
    <w:rsid w:val="00A67994"/>
    <w:rsid w:val="00A67C09"/>
    <w:rsid w:val="00A67E04"/>
    <w:rsid w:val="00A70155"/>
    <w:rsid w:val="00A70476"/>
    <w:rsid w:val="00A70569"/>
    <w:rsid w:val="00A7059D"/>
    <w:rsid w:val="00A708C0"/>
    <w:rsid w:val="00A70A8E"/>
    <w:rsid w:val="00A70D49"/>
    <w:rsid w:val="00A70FD3"/>
    <w:rsid w:val="00A71472"/>
    <w:rsid w:val="00A71527"/>
    <w:rsid w:val="00A71F40"/>
    <w:rsid w:val="00A720C3"/>
    <w:rsid w:val="00A72211"/>
    <w:rsid w:val="00A72479"/>
    <w:rsid w:val="00A72B93"/>
    <w:rsid w:val="00A72DD3"/>
    <w:rsid w:val="00A72EDD"/>
    <w:rsid w:val="00A7338D"/>
    <w:rsid w:val="00A73800"/>
    <w:rsid w:val="00A73922"/>
    <w:rsid w:val="00A73A28"/>
    <w:rsid w:val="00A73D96"/>
    <w:rsid w:val="00A73E08"/>
    <w:rsid w:val="00A742C4"/>
    <w:rsid w:val="00A742CC"/>
    <w:rsid w:val="00A743A6"/>
    <w:rsid w:val="00A7447D"/>
    <w:rsid w:val="00A753F6"/>
    <w:rsid w:val="00A75530"/>
    <w:rsid w:val="00A75661"/>
    <w:rsid w:val="00A7570A"/>
    <w:rsid w:val="00A7596A"/>
    <w:rsid w:val="00A75B0E"/>
    <w:rsid w:val="00A75E72"/>
    <w:rsid w:val="00A762F8"/>
    <w:rsid w:val="00A76545"/>
    <w:rsid w:val="00A76AD2"/>
    <w:rsid w:val="00A76CF0"/>
    <w:rsid w:val="00A772FB"/>
    <w:rsid w:val="00A77481"/>
    <w:rsid w:val="00A774DD"/>
    <w:rsid w:val="00A77967"/>
    <w:rsid w:val="00A77DC8"/>
    <w:rsid w:val="00A800A5"/>
    <w:rsid w:val="00A80154"/>
    <w:rsid w:val="00A8054E"/>
    <w:rsid w:val="00A80576"/>
    <w:rsid w:val="00A8085B"/>
    <w:rsid w:val="00A80C0D"/>
    <w:rsid w:val="00A80C3F"/>
    <w:rsid w:val="00A80D07"/>
    <w:rsid w:val="00A80DE1"/>
    <w:rsid w:val="00A81051"/>
    <w:rsid w:val="00A81093"/>
    <w:rsid w:val="00A81466"/>
    <w:rsid w:val="00A81524"/>
    <w:rsid w:val="00A817D7"/>
    <w:rsid w:val="00A818BD"/>
    <w:rsid w:val="00A81980"/>
    <w:rsid w:val="00A81BE2"/>
    <w:rsid w:val="00A81EC9"/>
    <w:rsid w:val="00A8277E"/>
    <w:rsid w:val="00A82FAA"/>
    <w:rsid w:val="00A831F1"/>
    <w:rsid w:val="00A83210"/>
    <w:rsid w:val="00A8379E"/>
    <w:rsid w:val="00A83A62"/>
    <w:rsid w:val="00A83BF8"/>
    <w:rsid w:val="00A83C82"/>
    <w:rsid w:val="00A84221"/>
    <w:rsid w:val="00A84235"/>
    <w:rsid w:val="00A843E7"/>
    <w:rsid w:val="00A846D1"/>
    <w:rsid w:val="00A848FD"/>
    <w:rsid w:val="00A849A6"/>
    <w:rsid w:val="00A84A3D"/>
    <w:rsid w:val="00A84A89"/>
    <w:rsid w:val="00A84ADD"/>
    <w:rsid w:val="00A84E47"/>
    <w:rsid w:val="00A8525C"/>
    <w:rsid w:val="00A852D0"/>
    <w:rsid w:val="00A852E2"/>
    <w:rsid w:val="00A857C2"/>
    <w:rsid w:val="00A85906"/>
    <w:rsid w:val="00A85925"/>
    <w:rsid w:val="00A85A75"/>
    <w:rsid w:val="00A85B58"/>
    <w:rsid w:val="00A85D08"/>
    <w:rsid w:val="00A85DA2"/>
    <w:rsid w:val="00A8646B"/>
    <w:rsid w:val="00A8652E"/>
    <w:rsid w:val="00A8689A"/>
    <w:rsid w:val="00A8699F"/>
    <w:rsid w:val="00A86A69"/>
    <w:rsid w:val="00A86BA6"/>
    <w:rsid w:val="00A86E47"/>
    <w:rsid w:val="00A8732F"/>
    <w:rsid w:val="00A87358"/>
    <w:rsid w:val="00A87665"/>
    <w:rsid w:val="00A8796C"/>
    <w:rsid w:val="00A87AE6"/>
    <w:rsid w:val="00A87C82"/>
    <w:rsid w:val="00A87DD1"/>
    <w:rsid w:val="00A9019A"/>
    <w:rsid w:val="00A90341"/>
    <w:rsid w:val="00A90428"/>
    <w:rsid w:val="00A904E4"/>
    <w:rsid w:val="00A9157A"/>
    <w:rsid w:val="00A91609"/>
    <w:rsid w:val="00A91DBD"/>
    <w:rsid w:val="00A91EA1"/>
    <w:rsid w:val="00A92070"/>
    <w:rsid w:val="00A925AC"/>
    <w:rsid w:val="00A92687"/>
    <w:rsid w:val="00A926C1"/>
    <w:rsid w:val="00A93224"/>
    <w:rsid w:val="00A939C1"/>
    <w:rsid w:val="00A945E9"/>
    <w:rsid w:val="00A949B6"/>
    <w:rsid w:val="00A94E7D"/>
    <w:rsid w:val="00A94EFB"/>
    <w:rsid w:val="00A95420"/>
    <w:rsid w:val="00A954A4"/>
    <w:rsid w:val="00A95641"/>
    <w:rsid w:val="00A95768"/>
    <w:rsid w:val="00A957D2"/>
    <w:rsid w:val="00A95939"/>
    <w:rsid w:val="00A95C56"/>
    <w:rsid w:val="00A96005"/>
    <w:rsid w:val="00A96028"/>
    <w:rsid w:val="00A960F2"/>
    <w:rsid w:val="00A96119"/>
    <w:rsid w:val="00A96121"/>
    <w:rsid w:val="00A9626F"/>
    <w:rsid w:val="00A9651E"/>
    <w:rsid w:val="00A965AD"/>
    <w:rsid w:val="00A96629"/>
    <w:rsid w:val="00A968FB"/>
    <w:rsid w:val="00A9692C"/>
    <w:rsid w:val="00A96967"/>
    <w:rsid w:val="00A96C93"/>
    <w:rsid w:val="00A96F1A"/>
    <w:rsid w:val="00A97171"/>
    <w:rsid w:val="00A971E8"/>
    <w:rsid w:val="00A971E9"/>
    <w:rsid w:val="00A973F5"/>
    <w:rsid w:val="00A97503"/>
    <w:rsid w:val="00A9757D"/>
    <w:rsid w:val="00A975FA"/>
    <w:rsid w:val="00A97644"/>
    <w:rsid w:val="00A976A7"/>
    <w:rsid w:val="00A979A6"/>
    <w:rsid w:val="00A97AD9"/>
    <w:rsid w:val="00AA0860"/>
    <w:rsid w:val="00AA0937"/>
    <w:rsid w:val="00AA09D5"/>
    <w:rsid w:val="00AA0D0C"/>
    <w:rsid w:val="00AA0D95"/>
    <w:rsid w:val="00AA1538"/>
    <w:rsid w:val="00AA188C"/>
    <w:rsid w:val="00AA194F"/>
    <w:rsid w:val="00AA1971"/>
    <w:rsid w:val="00AA1A34"/>
    <w:rsid w:val="00AA1ACD"/>
    <w:rsid w:val="00AA1EFE"/>
    <w:rsid w:val="00AA1F68"/>
    <w:rsid w:val="00AA2079"/>
    <w:rsid w:val="00AA21BF"/>
    <w:rsid w:val="00AA22D2"/>
    <w:rsid w:val="00AA2B5D"/>
    <w:rsid w:val="00AA2D51"/>
    <w:rsid w:val="00AA31BE"/>
    <w:rsid w:val="00AA3460"/>
    <w:rsid w:val="00AA3566"/>
    <w:rsid w:val="00AA3647"/>
    <w:rsid w:val="00AA376F"/>
    <w:rsid w:val="00AA38C0"/>
    <w:rsid w:val="00AA3E34"/>
    <w:rsid w:val="00AA4297"/>
    <w:rsid w:val="00AA4B25"/>
    <w:rsid w:val="00AA4BD6"/>
    <w:rsid w:val="00AA4C6C"/>
    <w:rsid w:val="00AA4EDF"/>
    <w:rsid w:val="00AA5023"/>
    <w:rsid w:val="00AA5344"/>
    <w:rsid w:val="00AA59D2"/>
    <w:rsid w:val="00AA5DD3"/>
    <w:rsid w:val="00AA6188"/>
    <w:rsid w:val="00AA6381"/>
    <w:rsid w:val="00AA63EF"/>
    <w:rsid w:val="00AA6497"/>
    <w:rsid w:val="00AA6554"/>
    <w:rsid w:val="00AA66D4"/>
    <w:rsid w:val="00AA69CE"/>
    <w:rsid w:val="00AA6D0B"/>
    <w:rsid w:val="00AA6E53"/>
    <w:rsid w:val="00AA72E3"/>
    <w:rsid w:val="00AA7437"/>
    <w:rsid w:val="00AA744E"/>
    <w:rsid w:val="00AA7F8F"/>
    <w:rsid w:val="00AB005A"/>
    <w:rsid w:val="00AB0126"/>
    <w:rsid w:val="00AB0263"/>
    <w:rsid w:val="00AB02A7"/>
    <w:rsid w:val="00AB08F5"/>
    <w:rsid w:val="00AB0B66"/>
    <w:rsid w:val="00AB0D9E"/>
    <w:rsid w:val="00AB0DCF"/>
    <w:rsid w:val="00AB0F1B"/>
    <w:rsid w:val="00AB0F56"/>
    <w:rsid w:val="00AB108E"/>
    <w:rsid w:val="00AB1431"/>
    <w:rsid w:val="00AB1F0E"/>
    <w:rsid w:val="00AB1F7F"/>
    <w:rsid w:val="00AB20BB"/>
    <w:rsid w:val="00AB2248"/>
    <w:rsid w:val="00AB23A0"/>
    <w:rsid w:val="00AB23C6"/>
    <w:rsid w:val="00AB24CD"/>
    <w:rsid w:val="00AB2A21"/>
    <w:rsid w:val="00AB3011"/>
    <w:rsid w:val="00AB31B1"/>
    <w:rsid w:val="00AB34B6"/>
    <w:rsid w:val="00AB372F"/>
    <w:rsid w:val="00AB3D1D"/>
    <w:rsid w:val="00AB3FAF"/>
    <w:rsid w:val="00AB4113"/>
    <w:rsid w:val="00AB4247"/>
    <w:rsid w:val="00AB437F"/>
    <w:rsid w:val="00AB46D7"/>
    <w:rsid w:val="00AB46EA"/>
    <w:rsid w:val="00AB4848"/>
    <w:rsid w:val="00AB485D"/>
    <w:rsid w:val="00AB497E"/>
    <w:rsid w:val="00AB4A58"/>
    <w:rsid w:val="00AB4A6E"/>
    <w:rsid w:val="00AB4AB2"/>
    <w:rsid w:val="00AB4AF2"/>
    <w:rsid w:val="00AB4D0B"/>
    <w:rsid w:val="00AB4E09"/>
    <w:rsid w:val="00AB4E86"/>
    <w:rsid w:val="00AB5B15"/>
    <w:rsid w:val="00AB5D44"/>
    <w:rsid w:val="00AB5F7D"/>
    <w:rsid w:val="00AB667F"/>
    <w:rsid w:val="00AB6948"/>
    <w:rsid w:val="00AB6E57"/>
    <w:rsid w:val="00AB6FCD"/>
    <w:rsid w:val="00AB70B2"/>
    <w:rsid w:val="00AB71B4"/>
    <w:rsid w:val="00AB725E"/>
    <w:rsid w:val="00AB7713"/>
    <w:rsid w:val="00AB7FD1"/>
    <w:rsid w:val="00AC0217"/>
    <w:rsid w:val="00AC02FB"/>
    <w:rsid w:val="00AC03B3"/>
    <w:rsid w:val="00AC03C2"/>
    <w:rsid w:val="00AC0696"/>
    <w:rsid w:val="00AC08B8"/>
    <w:rsid w:val="00AC0952"/>
    <w:rsid w:val="00AC098A"/>
    <w:rsid w:val="00AC0A7D"/>
    <w:rsid w:val="00AC0C4D"/>
    <w:rsid w:val="00AC0D82"/>
    <w:rsid w:val="00AC11C6"/>
    <w:rsid w:val="00AC1233"/>
    <w:rsid w:val="00AC137B"/>
    <w:rsid w:val="00AC14BF"/>
    <w:rsid w:val="00AC18F9"/>
    <w:rsid w:val="00AC1CA3"/>
    <w:rsid w:val="00AC1D80"/>
    <w:rsid w:val="00AC1D82"/>
    <w:rsid w:val="00AC2288"/>
    <w:rsid w:val="00AC2535"/>
    <w:rsid w:val="00AC2894"/>
    <w:rsid w:val="00AC2E4F"/>
    <w:rsid w:val="00AC2F3C"/>
    <w:rsid w:val="00AC2FCA"/>
    <w:rsid w:val="00AC32BC"/>
    <w:rsid w:val="00AC344C"/>
    <w:rsid w:val="00AC39A3"/>
    <w:rsid w:val="00AC3B63"/>
    <w:rsid w:val="00AC43F0"/>
    <w:rsid w:val="00AC4620"/>
    <w:rsid w:val="00AC46DC"/>
    <w:rsid w:val="00AC471C"/>
    <w:rsid w:val="00AC48B8"/>
    <w:rsid w:val="00AC4E82"/>
    <w:rsid w:val="00AC4E96"/>
    <w:rsid w:val="00AC5193"/>
    <w:rsid w:val="00AC55AB"/>
    <w:rsid w:val="00AC5973"/>
    <w:rsid w:val="00AC62A1"/>
    <w:rsid w:val="00AC62DE"/>
    <w:rsid w:val="00AC6420"/>
    <w:rsid w:val="00AC65DE"/>
    <w:rsid w:val="00AC6BB8"/>
    <w:rsid w:val="00AC7042"/>
    <w:rsid w:val="00AC7076"/>
    <w:rsid w:val="00AC79E5"/>
    <w:rsid w:val="00AD0129"/>
    <w:rsid w:val="00AD0140"/>
    <w:rsid w:val="00AD01C6"/>
    <w:rsid w:val="00AD02CA"/>
    <w:rsid w:val="00AD045B"/>
    <w:rsid w:val="00AD0880"/>
    <w:rsid w:val="00AD08BC"/>
    <w:rsid w:val="00AD08E2"/>
    <w:rsid w:val="00AD09CB"/>
    <w:rsid w:val="00AD0D4B"/>
    <w:rsid w:val="00AD1151"/>
    <w:rsid w:val="00AD12C8"/>
    <w:rsid w:val="00AD1562"/>
    <w:rsid w:val="00AD18B1"/>
    <w:rsid w:val="00AD1B94"/>
    <w:rsid w:val="00AD1F30"/>
    <w:rsid w:val="00AD200D"/>
    <w:rsid w:val="00AD2291"/>
    <w:rsid w:val="00AD2391"/>
    <w:rsid w:val="00AD24AD"/>
    <w:rsid w:val="00AD24C2"/>
    <w:rsid w:val="00AD28B2"/>
    <w:rsid w:val="00AD2A8A"/>
    <w:rsid w:val="00AD2AE7"/>
    <w:rsid w:val="00AD2C66"/>
    <w:rsid w:val="00AD2EE8"/>
    <w:rsid w:val="00AD31B4"/>
    <w:rsid w:val="00AD325F"/>
    <w:rsid w:val="00AD36A8"/>
    <w:rsid w:val="00AD3826"/>
    <w:rsid w:val="00AD3B31"/>
    <w:rsid w:val="00AD3B5E"/>
    <w:rsid w:val="00AD4147"/>
    <w:rsid w:val="00AD42F9"/>
    <w:rsid w:val="00AD4731"/>
    <w:rsid w:val="00AD4812"/>
    <w:rsid w:val="00AD48A0"/>
    <w:rsid w:val="00AD4B3B"/>
    <w:rsid w:val="00AD4B6C"/>
    <w:rsid w:val="00AD4DD2"/>
    <w:rsid w:val="00AD4E5F"/>
    <w:rsid w:val="00AD532B"/>
    <w:rsid w:val="00AD574B"/>
    <w:rsid w:val="00AD5BE2"/>
    <w:rsid w:val="00AD5C50"/>
    <w:rsid w:val="00AD5C5C"/>
    <w:rsid w:val="00AD5D44"/>
    <w:rsid w:val="00AD5EA9"/>
    <w:rsid w:val="00AD5F07"/>
    <w:rsid w:val="00AD7063"/>
    <w:rsid w:val="00AD7070"/>
    <w:rsid w:val="00AD7200"/>
    <w:rsid w:val="00AD7780"/>
    <w:rsid w:val="00AD7790"/>
    <w:rsid w:val="00AD7AB3"/>
    <w:rsid w:val="00AD7BED"/>
    <w:rsid w:val="00AE0359"/>
    <w:rsid w:val="00AE0754"/>
    <w:rsid w:val="00AE0874"/>
    <w:rsid w:val="00AE08B8"/>
    <w:rsid w:val="00AE0971"/>
    <w:rsid w:val="00AE0995"/>
    <w:rsid w:val="00AE0E71"/>
    <w:rsid w:val="00AE0E96"/>
    <w:rsid w:val="00AE0EBB"/>
    <w:rsid w:val="00AE134D"/>
    <w:rsid w:val="00AE173B"/>
    <w:rsid w:val="00AE174E"/>
    <w:rsid w:val="00AE1BA2"/>
    <w:rsid w:val="00AE1C43"/>
    <w:rsid w:val="00AE1C73"/>
    <w:rsid w:val="00AE23DD"/>
    <w:rsid w:val="00AE24FE"/>
    <w:rsid w:val="00AE2AF3"/>
    <w:rsid w:val="00AE2BE1"/>
    <w:rsid w:val="00AE2F37"/>
    <w:rsid w:val="00AE3850"/>
    <w:rsid w:val="00AE3909"/>
    <w:rsid w:val="00AE3E67"/>
    <w:rsid w:val="00AE3E7B"/>
    <w:rsid w:val="00AE3F5C"/>
    <w:rsid w:val="00AE4231"/>
    <w:rsid w:val="00AE438F"/>
    <w:rsid w:val="00AE441F"/>
    <w:rsid w:val="00AE47A6"/>
    <w:rsid w:val="00AE498F"/>
    <w:rsid w:val="00AE4DD3"/>
    <w:rsid w:val="00AE5151"/>
    <w:rsid w:val="00AE53F0"/>
    <w:rsid w:val="00AE57FC"/>
    <w:rsid w:val="00AE58D5"/>
    <w:rsid w:val="00AE5CB6"/>
    <w:rsid w:val="00AE5EE6"/>
    <w:rsid w:val="00AE5FC6"/>
    <w:rsid w:val="00AE60D6"/>
    <w:rsid w:val="00AE61CC"/>
    <w:rsid w:val="00AE6212"/>
    <w:rsid w:val="00AE6321"/>
    <w:rsid w:val="00AE63C5"/>
    <w:rsid w:val="00AE6419"/>
    <w:rsid w:val="00AE64F7"/>
    <w:rsid w:val="00AE6557"/>
    <w:rsid w:val="00AE66B2"/>
    <w:rsid w:val="00AE6A36"/>
    <w:rsid w:val="00AE6EB0"/>
    <w:rsid w:val="00AE73C7"/>
    <w:rsid w:val="00AE7483"/>
    <w:rsid w:val="00AE7C4A"/>
    <w:rsid w:val="00AE7EE0"/>
    <w:rsid w:val="00AF0494"/>
    <w:rsid w:val="00AF09D9"/>
    <w:rsid w:val="00AF0D95"/>
    <w:rsid w:val="00AF0DCB"/>
    <w:rsid w:val="00AF1033"/>
    <w:rsid w:val="00AF1115"/>
    <w:rsid w:val="00AF1349"/>
    <w:rsid w:val="00AF1376"/>
    <w:rsid w:val="00AF13CF"/>
    <w:rsid w:val="00AF1591"/>
    <w:rsid w:val="00AF1697"/>
    <w:rsid w:val="00AF1747"/>
    <w:rsid w:val="00AF191D"/>
    <w:rsid w:val="00AF1921"/>
    <w:rsid w:val="00AF1987"/>
    <w:rsid w:val="00AF1AC6"/>
    <w:rsid w:val="00AF1C28"/>
    <w:rsid w:val="00AF2153"/>
    <w:rsid w:val="00AF2924"/>
    <w:rsid w:val="00AF2B3B"/>
    <w:rsid w:val="00AF30AD"/>
    <w:rsid w:val="00AF39B4"/>
    <w:rsid w:val="00AF3B8E"/>
    <w:rsid w:val="00AF3E4B"/>
    <w:rsid w:val="00AF3F0B"/>
    <w:rsid w:val="00AF3F37"/>
    <w:rsid w:val="00AF450F"/>
    <w:rsid w:val="00AF4547"/>
    <w:rsid w:val="00AF461C"/>
    <w:rsid w:val="00AF498E"/>
    <w:rsid w:val="00AF4C0A"/>
    <w:rsid w:val="00AF4C2A"/>
    <w:rsid w:val="00AF4D1B"/>
    <w:rsid w:val="00AF4FDD"/>
    <w:rsid w:val="00AF5AA3"/>
    <w:rsid w:val="00AF5C06"/>
    <w:rsid w:val="00AF5E8B"/>
    <w:rsid w:val="00AF6070"/>
    <w:rsid w:val="00AF60C1"/>
    <w:rsid w:val="00AF635A"/>
    <w:rsid w:val="00AF6463"/>
    <w:rsid w:val="00AF6A20"/>
    <w:rsid w:val="00AF6B5E"/>
    <w:rsid w:val="00AF6F81"/>
    <w:rsid w:val="00AF71CD"/>
    <w:rsid w:val="00AF7292"/>
    <w:rsid w:val="00AF77FE"/>
    <w:rsid w:val="00AF78D3"/>
    <w:rsid w:val="00AF79C8"/>
    <w:rsid w:val="00AF7DF9"/>
    <w:rsid w:val="00AF7E4A"/>
    <w:rsid w:val="00AF7E71"/>
    <w:rsid w:val="00B00212"/>
    <w:rsid w:val="00B002B0"/>
    <w:rsid w:val="00B0030D"/>
    <w:rsid w:val="00B00824"/>
    <w:rsid w:val="00B00BF7"/>
    <w:rsid w:val="00B00C7C"/>
    <w:rsid w:val="00B0104F"/>
    <w:rsid w:val="00B01199"/>
    <w:rsid w:val="00B011E9"/>
    <w:rsid w:val="00B01411"/>
    <w:rsid w:val="00B01691"/>
    <w:rsid w:val="00B0189C"/>
    <w:rsid w:val="00B0199D"/>
    <w:rsid w:val="00B01BB7"/>
    <w:rsid w:val="00B01EFB"/>
    <w:rsid w:val="00B020C4"/>
    <w:rsid w:val="00B02132"/>
    <w:rsid w:val="00B021B0"/>
    <w:rsid w:val="00B02668"/>
    <w:rsid w:val="00B02896"/>
    <w:rsid w:val="00B0293F"/>
    <w:rsid w:val="00B02C2A"/>
    <w:rsid w:val="00B032AF"/>
    <w:rsid w:val="00B0351A"/>
    <w:rsid w:val="00B03535"/>
    <w:rsid w:val="00B037D6"/>
    <w:rsid w:val="00B03FCA"/>
    <w:rsid w:val="00B043FD"/>
    <w:rsid w:val="00B04471"/>
    <w:rsid w:val="00B048F2"/>
    <w:rsid w:val="00B04B48"/>
    <w:rsid w:val="00B0565F"/>
    <w:rsid w:val="00B05813"/>
    <w:rsid w:val="00B059ED"/>
    <w:rsid w:val="00B05A05"/>
    <w:rsid w:val="00B05A0F"/>
    <w:rsid w:val="00B05BA4"/>
    <w:rsid w:val="00B05D65"/>
    <w:rsid w:val="00B062D3"/>
    <w:rsid w:val="00B0663E"/>
    <w:rsid w:val="00B0676E"/>
    <w:rsid w:val="00B06827"/>
    <w:rsid w:val="00B06BEC"/>
    <w:rsid w:val="00B06C8D"/>
    <w:rsid w:val="00B0701F"/>
    <w:rsid w:val="00B07885"/>
    <w:rsid w:val="00B078F2"/>
    <w:rsid w:val="00B07C9E"/>
    <w:rsid w:val="00B07F64"/>
    <w:rsid w:val="00B102E3"/>
    <w:rsid w:val="00B1062C"/>
    <w:rsid w:val="00B10770"/>
    <w:rsid w:val="00B107ED"/>
    <w:rsid w:val="00B109D4"/>
    <w:rsid w:val="00B10B35"/>
    <w:rsid w:val="00B10E39"/>
    <w:rsid w:val="00B110F2"/>
    <w:rsid w:val="00B11146"/>
    <w:rsid w:val="00B11296"/>
    <w:rsid w:val="00B112C9"/>
    <w:rsid w:val="00B11651"/>
    <w:rsid w:val="00B116ED"/>
    <w:rsid w:val="00B11B1B"/>
    <w:rsid w:val="00B11B31"/>
    <w:rsid w:val="00B11DD4"/>
    <w:rsid w:val="00B11E8E"/>
    <w:rsid w:val="00B12178"/>
    <w:rsid w:val="00B12256"/>
    <w:rsid w:val="00B122AC"/>
    <w:rsid w:val="00B12664"/>
    <w:rsid w:val="00B1270A"/>
    <w:rsid w:val="00B129DD"/>
    <w:rsid w:val="00B12A58"/>
    <w:rsid w:val="00B12B33"/>
    <w:rsid w:val="00B1321E"/>
    <w:rsid w:val="00B1322C"/>
    <w:rsid w:val="00B13392"/>
    <w:rsid w:val="00B13748"/>
    <w:rsid w:val="00B13E16"/>
    <w:rsid w:val="00B141B8"/>
    <w:rsid w:val="00B1431C"/>
    <w:rsid w:val="00B147F4"/>
    <w:rsid w:val="00B14966"/>
    <w:rsid w:val="00B14CDB"/>
    <w:rsid w:val="00B14FAE"/>
    <w:rsid w:val="00B1508C"/>
    <w:rsid w:val="00B151EC"/>
    <w:rsid w:val="00B152F2"/>
    <w:rsid w:val="00B1530E"/>
    <w:rsid w:val="00B15348"/>
    <w:rsid w:val="00B1585A"/>
    <w:rsid w:val="00B15943"/>
    <w:rsid w:val="00B1595D"/>
    <w:rsid w:val="00B15B2F"/>
    <w:rsid w:val="00B15BC6"/>
    <w:rsid w:val="00B15C55"/>
    <w:rsid w:val="00B15E95"/>
    <w:rsid w:val="00B15F19"/>
    <w:rsid w:val="00B1602F"/>
    <w:rsid w:val="00B16543"/>
    <w:rsid w:val="00B1656D"/>
    <w:rsid w:val="00B16619"/>
    <w:rsid w:val="00B16A27"/>
    <w:rsid w:val="00B16AC0"/>
    <w:rsid w:val="00B16B6C"/>
    <w:rsid w:val="00B171D8"/>
    <w:rsid w:val="00B175BC"/>
    <w:rsid w:val="00B17648"/>
    <w:rsid w:val="00B1788F"/>
    <w:rsid w:val="00B17B48"/>
    <w:rsid w:val="00B17F2E"/>
    <w:rsid w:val="00B2033A"/>
    <w:rsid w:val="00B204D2"/>
    <w:rsid w:val="00B2087D"/>
    <w:rsid w:val="00B20E77"/>
    <w:rsid w:val="00B21359"/>
    <w:rsid w:val="00B2153E"/>
    <w:rsid w:val="00B216CF"/>
    <w:rsid w:val="00B21C19"/>
    <w:rsid w:val="00B21DD2"/>
    <w:rsid w:val="00B21DDF"/>
    <w:rsid w:val="00B21FCC"/>
    <w:rsid w:val="00B220C0"/>
    <w:rsid w:val="00B222F1"/>
    <w:rsid w:val="00B22313"/>
    <w:rsid w:val="00B22517"/>
    <w:rsid w:val="00B22FE2"/>
    <w:rsid w:val="00B23075"/>
    <w:rsid w:val="00B231A9"/>
    <w:rsid w:val="00B235C0"/>
    <w:rsid w:val="00B23601"/>
    <w:rsid w:val="00B237BF"/>
    <w:rsid w:val="00B23CEE"/>
    <w:rsid w:val="00B23DBE"/>
    <w:rsid w:val="00B24329"/>
    <w:rsid w:val="00B24432"/>
    <w:rsid w:val="00B2452B"/>
    <w:rsid w:val="00B247BD"/>
    <w:rsid w:val="00B24A60"/>
    <w:rsid w:val="00B24CBB"/>
    <w:rsid w:val="00B24F22"/>
    <w:rsid w:val="00B24F52"/>
    <w:rsid w:val="00B24F65"/>
    <w:rsid w:val="00B24FA6"/>
    <w:rsid w:val="00B2554B"/>
    <w:rsid w:val="00B259FA"/>
    <w:rsid w:val="00B25BC3"/>
    <w:rsid w:val="00B25F68"/>
    <w:rsid w:val="00B264DA"/>
    <w:rsid w:val="00B26693"/>
    <w:rsid w:val="00B26812"/>
    <w:rsid w:val="00B26B2B"/>
    <w:rsid w:val="00B26B2C"/>
    <w:rsid w:val="00B26B3A"/>
    <w:rsid w:val="00B26E53"/>
    <w:rsid w:val="00B26FBA"/>
    <w:rsid w:val="00B27066"/>
    <w:rsid w:val="00B27139"/>
    <w:rsid w:val="00B27470"/>
    <w:rsid w:val="00B2750A"/>
    <w:rsid w:val="00B2757E"/>
    <w:rsid w:val="00B3091F"/>
    <w:rsid w:val="00B30E3B"/>
    <w:rsid w:val="00B30EAF"/>
    <w:rsid w:val="00B3130B"/>
    <w:rsid w:val="00B313B5"/>
    <w:rsid w:val="00B31542"/>
    <w:rsid w:val="00B3192B"/>
    <w:rsid w:val="00B31B44"/>
    <w:rsid w:val="00B31B7D"/>
    <w:rsid w:val="00B31C5A"/>
    <w:rsid w:val="00B31C6B"/>
    <w:rsid w:val="00B31D82"/>
    <w:rsid w:val="00B31DAF"/>
    <w:rsid w:val="00B326D0"/>
    <w:rsid w:val="00B327EF"/>
    <w:rsid w:val="00B32A91"/>
    <w:rsid w:val="00B32F54"/>
    <w:rsid w:val="00B338B4"/>
    <w:rsid w:val="00B33A8F"/>
    <w:rsid w:val="00B33AA4"/>
    <w:rsid w:val="00B33C04"/>
    <w:rsid w:val="00B34296"/>
    <w:rsid w:val="00B34309"/>
    <w:rsid w:val="00B34452"/>
    <w:rsid w:val="00B34E60"/>
    <w:rsid w:val="00B351CC"/>
    <w:rsid w:val="00B35332"/>
    <w:rsid w:val="00B357ED"/>
    <w:rsid w:val="00B3580C"/>
    <w:rsid w:val="00B35E56"/>
    <w:rsid w:val="00B35F25"/>
    <w:rsid w:val="00B360A9"/>
    <w:rsid w:val="00B363B3"/>
    <w:rsid w:val="00B363CE"/>
    <w:rsid w:val="00B36446"/>
    <w:rsid w:val="00B364FF"/>
    <w:rsid w:val="00B36B8C"/>
    <w:rsid w:val="00B36D6F"/>
    <w:rsid w:val="00B36F34"/>
    <w:rsid w:val="00B36FA9"/>
    <w:rsid w:val="00B371CE"/>
    <w:rsid w:val="00B37429"/>
    <w:rsid w:val="00B3773C"/>
    <w:rsid w:val="00B378F2"/>
    <w:rsid w:val="00B37BD0"/>
    <w:rsid w:val="00B4023D"/>
    <w:rsid w:val="00B40448"/>
    <w:rsid w:val="00B406A4"/>
    <w:rsid w:val="00B4135F"/>
    <w:rsid w:val="00B41655"/>
    <w:rsid w:val="00B4184F"/>
    <w:rsid w:val="00B41964"/>
    <w:rsid w:val="00B41C50"/>
    <w:rsid w:val="00B41CA9"/>
    <w:rsid w:val="00B42334"/>
    <w:rsid w:val="00B42A54"/>
    <w:rsid w:val="00B42B59"/>
    <w:rsid w:val="00B42E53"/>
    <w:rsid w:val="00B42F3B"/>
    <w:rsid w:val="00B431E2"/>
    <w:rsid w:val="00B434D6"/>
    <w:rsid w:val="00B43632"/>
    <w:rsid w:val="00B43B48"/>
    <w:rsid w:val="00B43EE7"/>
    <w:rsid w:val="00B43FBA"/>
    <w:rsid w:val="00B443A2"/>
    <w:rsid w:val="00B443D4"/>
    <w:rsid w:val="00B4454C"/>
    <w:rsid w:val="00B4487C"/>
    <w:rsid w:val="00B44EC5"/>
    <w:rsid w:val="00B44F08"/>
    <w:rsid w:val="00B45266"/>
    <w:rsid w:val="00B45820"/>
    <w:rsid w:val="00B45DAD"/>
    <w:rsid w:val="00B45E2F"/>
    <w:rsid w:val="00B466BC"/>
    <w:rsid w:val="00B469BB"/>
    <w:rsid w:val="00B46B28"/>
    <w:rsid w:val="00B46D63"/>
    <w:rsid w:val="00B471C9"/>
    <w:rsid w:val="00B47205"/>
    <w:rsid w:val="00B472A1"/>
    <w:rsid w:val="00B474AC"/>
    <w:rsid w:val="00B478CE"/>
    <w:rsid w:val="00B479F5"/>
    <w:rsid w:val="00B47FE5"/>
    <w:rsid w:val="00B501E4"/>
    <w:rsid w:val="00B506EC"/>
    <w:rsid w:val="00B5083E"/>
    <w:rsid w:val="00B50A14"/>
    <w:rsid w:val="00B50AB4"/>
    <w:rsid w:val="00B50B18"/>
    <w:rsid w:val="00B50CF5"/>
    <w:rsid w:val="00B511C9"/>
    <w:rsid w:val="00B51368"/>
    <w:rsid w:val="00B51DDF"/>
    <w:rsid w:val="00B520BD"/>
    <w:rsid w:val="00B5212A"/>
    <w:rsid w:val="00B525E0"/>
    <w:rsid w:val="00B52765"/>
    <w:rsid w:val="00B52AC9"/>
    <w:rsid w:val="00B52B49"/>
    <w:rsid w:val="00B52B69"/>
    <w:rsid w:val="00B53229"/>
    <w:rsid w:val="00B53385"/>
    <w:rsid w:val="00B5361D"/>
    <w:rsid w:val="00B5365B"/>
    <w:rsid w:val="00B538A3"/>
    <w:rsid w:val="00B53AC0"/>
    <w:rsid w:val="00B53B3F"/>
    <w:rsid w:val="00B53F96"/>
    <w:rsid w:val="00B54038"/>
    <w:rsid w:val="00B54085"/>
    <w:rsid w:val="00B540B9"/>
    <w:rsid w:val="00B541A1"/>
    <w:rsid w:val="00B543F3"/>
    <w:rsid w:val="00B54670"/>
    <w:rsid w:val="00B546D2"/>
    <w:rsid w:val="00B54A9B"/>
    <w:rsid w:val="00B54B1E"/>
    <w:rsid w:val="00B54CEC"/>
    <w:rsid w:val="00B54F22"/>
    <w:rsid w:val="00B54F8F"/>
    <w:rsid w:val="00B55361"/>
    <w:rsid w:val="00B55388"/>
    <w:rsid w:val="00B55B19"/>
    <w:rsid w:val="00B55F27"/>
    <w:rsid w:val="00B56078"/>
    <w:rsid w:val="00B5614E"/>
    <w:rsid w:val="00B561C1"/>
    <w:rsid w:val="00B563EC"/>
    <w:rsid w:val="00B567B8"/>
    <w:rsid w:val="00B56B3C"/>
    <w:rsid w:val="00B56D0E"/>
    <w:rsid w:val="00B56D81"/>
    <w:rsid w:val="00B56DD1"/>
    <w:rsid w:val="00B57127"/>
    <w:rsid w:val="00B574DE"/>
    <w:rsid w:val="00B57544"/>
    <w:rsid w:val="00B57ACD"/>
    <w:rsid w:val="00B57C9A"/>
    <w:rsid w:val="00B603BE"/>
    <w:rsid w:val="00B6050C"/>
    <w:rsid w:val="00B60621"/>
    <w:rsid w:val="00B60728"/>
    <w:rsid w:val="00B60882"/>
    <w:rsid w:val="00B608A7"/>
    <w:rsid w:val="00B60CE8"/>
    <w:rsid w:val="00B60D4D"/>
    <w:rsid w:val="00B611F6"/>
    <w:rsid w:val="00B612A2"/>
    <w:rsid w:val="00B619DB"/>
    <w:rsid w:val="00B61C02"/>
    <w:rsid w:val="00B61E7B"/>
    <w:rsid w:val="00B61E99"/>
    <w:rsid w:val="00B61FA5"/>
    <w:rsid w:val="00B62179"/>
    <w:rsid w:val="00B621E8"/>
    <w:rsid w:val="00B62397"/>
    <w:rsid w:val="00B6270B"/>
    <w:rsid w:val="00B62729"/>
    <w:rsid w:val="00B629D1"/>
    <w:rsid w:val="00B62C34"/>
    <w:rsid w:val="00B62D10"/>
    <w:rsid w:val="00B6307A"/>
    <w:rsid w:val="00B63125"/>
    <w:rsid w:val="00B63144"/>
    <w:rsid w:val="00B6338D"/>
    <w:rsid w:val="00B6387D"/>
    <w:rsid w:val="00B63B87"/>
    <w:rsid w:val="00B63EC9"/>
    <w:rsid w:val="00B6400B"/>
    <w:rsid w:val="00B641E4"/>
    <w:rsid w:val="00B6427D"/>
    <w:rsid w:val="00B6436F"/>
    <w:rsid w:val="00B643D0"/>
    <w:rsid w:val="00B64604"/>
    <w:rsid w:val="00B64D2F"/>
    <w:rsid w:val="00B65097"/>
    <w:rsid w:val="00B6532C"/>
    <w:rsid w:val="00B653BA"/>
    <w:rsid w:val="00B65454"/>
    <w:rsid w:val="00B65F26"/>
    <w:rsid w:val="00B6605C"/>
    <w:rsid w:val="00B663B8"/>
    <w:rsid w:val="00B663F2"/>
    <w:rsid w:val="00B66956"/>
    <w:rsid w:val="00B6695D"/>
    <w:rsid w:val="00B66B49"/>
    <w:rsid w:val="00B66C0A"/>
    <w:rsid w:val="00B67509"/>
    <w:rsid w:val="00B67575"/>
    <w:rsid w:val="00B676F9"/>
    <w:rsid w:val="00B6794E"/>
    <w:rsid w:val="00B67AF0"/>
    <w:rsid w:val="00B67EE2"/>
    <w:rsid w:val="00B70243"/>
    <w:rsid w:val="00B7069C"/>
    <w:rsid w:val="00B70828"/>
    <w:rsid w:val="00B70C3C"/>
    <w:rsid w:val="00B70EC4"/>
    <w:rsid w:val="00B710A1"/>
    <w:rsid w:val="00B71DE4"/>
    <w:rsid w:val="00B720B0"/>
    <w:rsid w:val="00B72196"/>
    <w:rsid w:val="00B72752"/>
    <w:rsid w:val="00B72893"/>
    <w:rsid w:val="00B72A00"/>
    <w:rsid w:val="00B72A17"/>
    <w:rsid w:val="00B72BCA"/>
    <w:rsid w:val="00B72C9F"/>
    <w:rsid w:val="00B72E8F"/>
    <w:rsid w:val="00B73DB3"/>
    <w:rsid w:val="00B73DC6"/>
    <w:rsid w:val="00B73EE2"/>
    <w:rsid w:val="00B74119"/>
    <w:rsid w:val="00B7442E"/>
    <w:rsid w:val="00B747DF"/>
    <w:rsid w:val="00B74ADA"/>
    <w:rsid w:val="00B74EA0"/>
    <w:rsid w:val="00B74EE1"/>
    <w:rsid w:val="00B7538D"/>
    <w:rsid w:val="00B7547C"/>
    <w:rsid w:val="00B75553"/>
    <w:rsid w:val="00B75D5C"/>
    <w:rsid w:val="00B75EF8"/>
    <w:rsid w:val="00B75F8C"/>
    <w:rsid w:val="00B7625E"/>
    <w:rsid w:val="00B7650E"/>
    <w:rsid w:val="00B76582"/>
    <w:rsid w:val="00B76809"/>
    <w:rsid w:val="00B76D0F"/>
    <w:rsid w:val="00B76E9D"/>
    <w:rsid w:val="00B770BC"/>
    <w:rsid w:val="00B770BE"/>
    <w:rsid w:val="00B77296"/>
    <w:rsid w:val="00B772F4"/>
    <w:rsid w:val="00B774AC"/>
    <w:rsid w:val="00B7750C"/>
    <w:rsid w:val="00B7760B"/>
    <w:rsid w:val="00B779E8"/>
    <w:rsid w:val="00B77CEF"/>
    <w:rsid w:val="00B77D5C"/>
    <w:rsid w:val="00B8018D"/>
    <w:rsid w:val="00B801F0"/>
    <w:rsid w:val="00B806E5"/>
    <w:rsid w:val="00B80882"/>
    <w:rsid w:val="00B811AE"/>
    <w:rsid w:val="00B819D2"/>
    <w:rsid w:val="00B81CB7"/>
    <w:rsid w:val="00B81CBD"/>
    <w:rsid w:val="00B81ED2"/>
    <w:rsid w:val="00B820C5"/>
    <w:rsid w:val="00B820DF"/>
    <w:rsid w:val="00B820E9"/>
    <w:rsid w:val="00B8230C"/>
    <w:rsid w:val="00B8239E"/>
    <w:rsid w:val="00B82507"/>
    <w:rsid w:val="00B82816"/>
    <w:rsid w:val="00B8290F"/>
    <w:rsid w:val="00B82B17"/>
    <w:rsid w:val="00B82CC6"/>
    <w:rsid w:val="00B8305C"/>
    <w:rsid w:val="00B833F7"/>
    <w:rsid w:val="00B834C9"/>
    <w:rsid w:val="00B8355F"/>
    <w:rsid w:val="00B8362C"/>
    <w:rsid w:val="00B83946"/>
    <w:rsid w:val="00B83A63"/>
    <w:rsid w:val="00B83AF8"/>
    <w:rsid w:val="00B83D1A"/>
    <w:rsid w:val="00B83DCA"/>
    <w:rsid w:val="00B83F69"/>
    <w:rsid w:val="00B84064"/>
    <w:rsid w:val="00B840F5"/>
    <w:rsid w:val="00B8419E"/>
    <w:rsid w:val="00B846F1"/>
    <w:rsid w:val="00B84CB1"/>
    <w:rsid w:val="00B84D19"/>
    <w:rsid w:val="00B84EED"/>
    <w:rsid w:val="00B8512F"/>
    <w:rsid w:val="00B85195"/>
    <w:rsid w:val="00B8527B"/>
    <w:rsid w:val="00B85596"/>
    <w:rsid w:val="00B857F7"/>
    <w:rsid w:val="00B85EDB"/>
    <w:rsid w:val="00B85FAC"/>
    <w:rsid w:val="00B861AF"/>
    <w:rsid w:val="00B86BB8"/>
    <w:rsid w:val="00B86BFD"/>
    <w:rsid w:val="00B87002"/>
    <w:rsid w:val="00B87117"/>
    <w:rsid w:val="00B87536"/>
    <w:rsid w:val="00B87663"/>
    <w:rsid w:val="00B877A3"/>
    <w:rsid w:val="00B878C7"/>
    <w:rsid w:val="00B878D9"/>
    <w:rsid w:val="00B87C22"/>
    <w:rsid w:val="00B87E31"/>
    <w:rsid w:val="00B909C4"/>
    <w:rsid w:val="00B909C6"/>
    <w:rsid w:val="00B90A04"/>
    <w:rsid w:val="00B90E1B"/>
    <w:rsid w:val="00B90E5D"/>
    <w:rsid w:val="00B912B0"/>
    <w:rsid w:val="00B91A5D"/>
    <w:rsid w:val="00B91D0F"/>
    <w:rsid w:val="00B91D5D"/>
    <w:rsid w:val="00B9248B"/>
    <w:rsid w:val="00B925EC"/>
    <w:rsid w:val="00B927D2"/>
    <w:rsid w:val="00B92A11"/>
    <w:rsid w:val="00B92CD9"/>
    <w:rsid w:val="00B93247"/>
    <w:rsid w:val="00B93280"/>
    <w:rsid w:val="00B9455E"/>
    <w:rsid w:val="00B94918"/>
    <w:rsid w:val="00B949C4"/>
    <w:rsid w:val="00B94ACC"/>
    <w:rsid w:val="00B94AFF"/>
    <w:rsid w:val="00B94CC6"/>
    <w:rsid w:val="00B94E57"/>
    <w:rsid w:val="00B94E82"/>
    <w:rsid w:val="00B94FD6"/>
    <w:rsid w:val="00B953A3"/>
    <w:rsid w:val="00B9541C"/>
    <w:rsid w:val="00B958EC"/>
    <w:rsid w:val="00B95CB8"/>
    <w:rsid w:val="00B95E56"/>
    <w:rsid w:val="00B9675D"/>
    <w:rsid w:val="00B96AE9"/>
    <w:rsid w:val="00B96B57"/>
    <w:rsid w:val="00B97795"/>
    <w:rsid w:val="00B978EC"/>
    <w:rsid w:val="00B97E34"/>
    <w:rsid w:val="00B97F7E"/>
    <w:rsid w:val="00B97F9D"/>
    <w:rsid w:val="00BA000F"/>
    <w:rsid w:val="00BA003D"/>
    <w:rsid w:val="00BA028C"/>
    <w:rsid w:val="00BA04B8"/>
    <w:rsid w:val="00BA0856"/>
    <w:rsid w:val="00BA0C0B"/>
    <w:rsid w:val="00BA0DE8"/>
    <w:rsid w:val="00BA0F9C"/>
    <w:rsid w:val="00BA1044"/>
    <w:rsid w:val="00BA1942"/>
    <w:rsid w:val="00BA1A74"/>
    <w:rsid w:val="00BA1CEA"/>
    <w:rsid w:val="00BA1EF6"/>
    <w:rsid w:val="00BA2098"/>
    <w:rsid w:val="00BA21DD"/>
    <w:rsid w:val="00BA22D0"/>
    <w:rsid w:val="00BA23A4"/>
    <w:rsid w:val="00BA2522"/>
    <w:rsid w:val="00BA255E"/>
    <w:rsid w:val="00BA25F3"/>
    <w:rsid w:val="00BA266E"/>
    <w:rsid w:val="00BA27A2"/>
    <w:rsid w:val="00BA2899"/>
    <w:rsid w:val="00BA297A"/>
    <w:rsid w:val="00BA3033"/>
    <w:rsid w:val="00BA303A"/>
    <w:rsid w:val="00BA3097"/>
    <w:rsid w:val="00BA309D"/>
    <w:rsid w:val="00BA30C0"/>
    <w:rsid w:val="00BA350F"/>
    <w:rsid w:val="00BA388D"/>
    <w:rsid w:val="00BA403C"/>
    <w:rsid w:val="00BA43CB"/>
    <w:rsid w:val="00BA45BB"/>
    <w:rsid w:val="00BA4771"/>
    <w:rsid w:val="00BA4930"/>
    <w:rsid w:val="00BA4B67"/>
    <w:rsid w:val="00BA4DE9"/>
    <w:rsid w:val="00BA5404"/>
    <w:rsid w:val="00BA5436"/>
    <w:rsid w:val="00BA578A"/>
    <w:rsid w:val="00BA5872"/>
    <w:rsid w:val="00BA5B01"/>
    <w:rsid w:val="00BA5B1C"/>
    <w:rsid w:val="00BA5CBB"/>
    <w:rsid w:val="00BA5F28"/>
    <w:rsid w:val="00BA6149"/>
    <w:rsid w:val="00BA618A"/>
    <w:rsid w:val="00BA622F"/>
    <w:rsid w:val="00BA627F"/>
    <w:rsid w:val="00BA6394"/>
    <w:rsid w:val="00BA6401"/>
    <w:rsid w:val="00BA6527"/>
    <w:rsid w:val="00BA65DC"/>
    <w:rsid w:val="00BA6605"/>
    <w:rsid w:val="00BA66E0"/>
    <w:rsid w:val="00BA68CB"/>
    <w:rsid w:val="00BA6AF8"/>
    <w:rsid w:val="00BA70F1"/>
    <w:rsid w:val="00BA722F"/>
    <w:rsid w:val="00BA753F"/>
    <w:rsid w:val="00BA75A6"/>
    <w:rsid w:val="00BA768C"/>
    <w:rsid w:val="00BB0181"/>
    <w:rsid w:val="00BB0859"/>
    <w:rsid w:val="00BB0D9A"/>
    <w:rsid w:val="00BB0F26"/>
    <w:rsid w:val="00BB1B65"/>
    <w:rsid w:val="00BB23F5"/>
    <w:rsid w:val="00BB255D"/>
    <w:rsid w:val="00BB25E8"/>
    <w:rsid w:val="00BB292A"/>
    <w:rsid w:val="00BB39F5"/>
    <w:rsid w:val="00BB3A9C"/>
    <w:rsid w:val="00BB3C41"/>
    <w:rsid w:val="00BB3EEF"/>
    <w:rsid w:val="00BB41F7"/>
    <w:rsid w:val="00BB49B2"/>
    <w:rsid w:val="00BB4A52"/>
    <w:rsid w:val="00BB4B90"/>
    <w:rsid w:val="00BB4E05"/>
    <w:rsid w:val="00BB5ACC"/>
    <w:rsid w:val="00BB6306"/>
    <w:rsid w:val="00BB6AD1"/>
    <w:rsid w:val="00BB6D9C"/>
    <w:rsid w:val="00BB7399"/>
    <w:rsid w:val="00BB74D6"/>
    <w:rsid w:val="00BB789A"/>
    <w:rsid w:val="00BB7E32"/>
    <w:rsid w:val="00BC01A3"/>
    <w:rsid w:val="00BC01E3"/>
    <w:rsid w:val="00BC0442"/>
    <w:rsid w:val="00BC1169"/>
    <w:rsid w:val="00BC15C1"/>
    <w:rsid w:val="00BC1B40"/>
    <w:rsid w:val="00BC1E81"/>
    <w:rsid w:val="00BC2404"/>
    <w:rsid w:val="00BC25DC"/>
    <w:rsid w:val="00BC2740"/>
    <w:rsid w:val="00BC2A0C"/>
    <w:rsid w:val="00BC2ADB"/>
    <w:rsid w:val="00BC3057"/>
    <w:rsid w:val="00BC315E"/>
    <w:rsid w:val="00BC32C0"/>
    <w:rsid w:val="00BC34C5"/>
    <w:rsid w:val="00BC368F"/>
    <w:rsid w:val="00BC380E"/>
    <w:rsid w:val="00BC3AD0"/>
    <w:rsid w:val="00BC4008"/>
    <w:rsid w:val="00BC435E"/>
    <w:rsid w:val="00BC4472"/>
    <w:rsid w:val="00BC4B1B"/>
    <w:rsid w:val="00BC50C7"/>
    <w:rsid w:val="00BC530B"/>
    <w:rsid w:val="00BC555B"/>
    <w:rsid w:val="00BC5B68"/>
    <w:rsid w:val="00BC5BDB"/>
    <w:rsid w:val="00BC5D43"/>
    <w:rsid w:val="00BC603E"/>
    <w:rsid w:val="00BC608C"/>
    <w:rsid w:val="00BC61B9"/>
    <w:rsid w:val="00BC62FD"/>
    <w:rsid w:val="00BC6348"/>
    <w:rsid w:val="00BC6359"/>
    <w:rsid w:val="00BC674F"/>
    <w:rsid w:val="00BC687D"/>
    <w:rsid w:val="00BC6885"/>
    <w:rsid w:val="00BC69C8"/>
    <w:rsid w:val="00BC6C42"/>
    <w:rsid w:val="00BC6D7D"/>
    <w:rsid w:val="00BC6F5F"/>
    <w:rsid w:val="00BC70F8"/>
    <w:rsid w:val="00BC72D7"/>
    <w:rsid w:val="00BC754A"/>
    <w:rsid w:val="00BC7885"/>
    <w:rsid w:val="00BC7CA5"/>
    <w:rsid w:val="00BD0090"/>
    <w:rsid w:val="00BD01C2"/>
    <w:rsid w:val="00BD052E"/>
    <w:rsid w:val="00BD0884"/>
    <w:rsid w:val="00BD099B"/>
    <w:rsid w:val="00BD09B8"/>
    <w:rsid w:val="00BD0B11"/>
    <w:rsid w:val="00BD0B2F"/>
    <w:rsid w:val="00BD0CDE"/>
    <w:rsid w:val="00BD0F07"/>
    <w:rsid w:val="00BD10FA"/>
    <w:rsid w:val="00BD12E5"/>
    <w:rsid w:val="00BD14C1"/>
    <w:rsid w:val="00BD1524"/>
    <w:rsid w:val="00BD17CD"/>
    <w:rsid w:val="00BD1842"/>
    <w:rsid w:val="00BD18AB"/>
    <w:rsid w:val="00BD1928"/>
    <w:rsid w:val="00BD192A"/>
    <w:rsid w:val="00BD19AE"/>
    <w:rsid w:val="00BD1B70"/>
    <w:rsid w:val="00BD1CF3"/>
    <w:rsid w:val="00BD1D23"/>
    <w:rsid w:val="00BD1D49"/>
    <w:rsid w:val="00BD1FBB"/>
    <w:rsid w:val="00BD26E9"/>
    <w:rsid w:val="00BD2A25"/>
    <w:rsid w:val="00BD2AC1"/>
    <w:rsid w:val="00BD2C23"/>
    <w:rsid w:val="00BD2C3A"/>
    <w:rsid w:val="00BD2DAB"/>
    <w:rsid w:val="00BD2FFE"/>
    <w:rsid w:val="00BD31B9"/>
    <w:rsid w:val="00BD3251"/>
    <w:rsid w:val="00BD3409"/>
    <w:rsid w:val="00BD3A67"/>
    <w:rsid w:val="00BD3A85"/>
    <w:rsid w:val="00BD3B78"/>
    <w:rsid w:val="00BD3C0E"/>
    <w:rsid w:val="00BD3D24"/>
    <w:rsid w:val="00BD40B9"/>
    <w:rsid w:val="00BD415A"/>
    <w:rsid w:val="00BD437B"/>
    <w:rsid w:val="00BD449B"/>
    <w:rsid w:val="00BD44AB"/>
    <w:rsid w:val="00BD470D"/>
    <w:rsid w:val="00BD4A1B"/>
    <w:rsid w:val="00BD4CB0"/>
    <w:rsid w:val="00BD4D57"/>
    <w:rsid w:val="00BD5356"/>
    <w:rsid w:val="00BD5408"/>
    <w:rsid w:val="00BD5B27"/>
    <w:rsid w:val="00BD6505"/>
    <w:rsid w:val="00BD650E"/>
    <w:rsid w:val="00BD6C94"/>
    <w:rsid w:val="00BD6DE0"/>
    <w:rsid w:val="00BD6DFA"/>
    <w:rsid w:val="00BD71C1"/>
    <w:rsid w:val="00BE002A"/>
    <w:rsid w:val="00BE0105"/>
    <w:rsid w:val="00BE04BD"/>
    <w:rsid w:val="00BE0663"/>
    <w:rsid w:val="00BE0820"/>
    <w:rsid w:val="00BE0EFF"/>
    <w:rsid w:val="00BE1120"/>
    <w:rsid w:val="00BE1CA8"/>
    <w:rsid w:val="00BE1CD8"/>
    <w:rsid w:val="00BE1E2F"/>
    <w:rsid w:val="00BE1FD0"/>
    <w:rsid w:val="00BE2468"/>
    <w:rsid w:val="00BE246B"/>
    <w:rsid w:val="00BE261B"/>
    <w:rsid w:val="00BE27D4"/>
    <w:rsid w:val="00BE284D"/>
    <w:rsid w:val="00BE2B12"/>
    <w:rsid w:val="00BE2C5E"/>
    <w:rsid w:val="00BE2F16"/>
    <w:rsid w:val="00BE2FA8"/>
    <w:rsid w:val="00BE3280"/>
    <w:rsid w:val="00BE3BF5"/>
    <w:rsid w:val="00BE47DB"/>
    <w:rsid w:val="00BE493E"/>
    <w:rsid w:val="00BE4BE5"/>
    <w:rsid w:val="00BE4D4D"/>
    <w:rsid w:val="00BE50A9"/>
    <w:rsid w:val="00BE5606"/>
    <w:rsid w:val="00BE56F7"/>
    <w:rsid w:val="00BE5A81"/>
    <w:rsid w:val="00BE5B3E"/>
    <w:rsid w:val="00BE5E67"/>
    <w:rsid w:val="00BE63DF"/>
    <w:rsid w:val="00BE6449"/>
    <w:rsid w:val="00BE65B2"/>
    <w:rsid w:val="00BE6774"/>
    <w:rsid w:val="00BE6949"/>
    <w:rsid w:val="00BE69F8"/>
    <w:rsid w:val="00BE6B9B"/>
    <w:rsid w:val="00BE6E7C"/>
    <w:rsid w:val="00BE7324"/>
    <w:rsid w:val="00BE73AA"/>
    <w:rsid w:val="00BE79CA"/>
    <w:rsid w:val="00BF03E7"/>
    <w:rsid w:val="00BF068A"/>
    <w:rsid w:val="00BF0A5A"/>
    <w:rsid w:val="00BF0C39"/>
    <w:rsid w:val="00BF0C5B"/>
    <w:rsid w:val="00BF0CF5"/>
    <w:rsid w:val="00BF1054"/>
    <w:rsid w:val="00BF1067"/>
    <w:rsid w:val="00BF1085"/>
    <w:rsid w:val="00BF11B9"/>
    <w:rsid w:val="00BF1254"/>
    <w:rsid w:val="00BF1258"/>
    <w:rsid w:val="00BF13F1"/>
    <w:rsid w:val="00BF17D0"/>
    <w:rsid w:val="00BF1890"/>
    <w:rsid w:val="00BF18DE"/>
    <w:rsid w:val="00BF196D"/>
    <w:rsid w:val="00BF1971"/>
    <w:rsid w:val="00BF1AE5"/>
    <w:rsid w:val="00BF1D2B"/>
    <w:rsid w:val="00BF1EF9"/>
    <w:rsid w:val="00BF22F6"/>
    <w:rsid w:val="00BF231C"/>
    <w:rsid w:val="00BF2330"/>
    <w:rsid w:val="00BF23B2"/>
    <w:rsid w:val="00BF23DC"/>
    <w:rsid w:val="00BF2814"/>
    <w:rsid w:val="00BF2879"/>
    <w:rsid w:val="00BF2A7E"/>
    <w:rsid w:val="00BF2CFC"/>
    <w:rsid w:val="00BF2D02"/>
    <w:rsid w:val="00BF3031"/>
    <w:rsid w:val="00BF3164"/>
    <w:rsid w:val="00BF34E1"/>
    <w:rsid w:val="00BF388D"/>
    <w:rsid w:val="00BF390F"/>
    <w:rsid w:val="00BF393C"/>
    <w:rsid w:val="00BF3B1C"/>
    <w:rsid w:val="00BF3B29"/>
    <w:rsid w:val="00BF3B42"/>
    <w:rsid w:val="00BF3B94"/>
    <w:rsid w:val="00BF3C53"/>
    <w:rsid w:val="00BF3FDE"/>
    <w:rsid w:val="00BF45CB"/>
    <w:rsid w:val="00BF466F"/>
    <w:rsid w:val="00BF4691"/>
    <w:rsid w:val="00BF4905"/>
    <w:rsid w:val="00BF4AA9"/>
    <w:rsid w:val="00BF4CD9"/>
    <w:rsid w:val="00BF4D1C"/>
    <w:rsid w:val="00BF4E96"/>
    <w:rsid w:val="00BF505D"/>
    <w:rsid w:val="00BF508F"/>
    <w:rsid w:val="00BF51E3"/>
    <w:rsid w:val="00BF55F9"/>
    <w:rsid w:val="00BF5AF9"/>
    <w:rsid w:val="00BF5C15"/>
    <w:rsid w:val="00BF5CF1"/>
    <w:rsid w:val="00BF5FC4"/>
    <w:rsid w:val="00BF6083"/>
    <w:rsid w:val="00BF637D"/>
    <w:rsid w:val="00BF676A"/>
    <w:rsid w:val="00BF684E"/>
    <w:rsid w:val="00BF6898"/>
    <w:rsid w:val="00BF690B"/>
    <w:rsid w:val="00BF6A53"/>
    <w:rsid w:val="00BF6AD8"/>
    <w:rsid w:val="00BF6B47"/>
    <w:rsid w:val="00BF6F5B"/>
    <w:rsid w:val="00BF7200"/>
    <w:rsid w:val="00BF751B"/>
    <w:rsid w:val="00BF792E"/>
    <w:rsid w:val="00BF7C4B"/>
    <w:rsid w:val="00BF7C94"/>
    <w:rsid w:val="00BF7D08"/>
    <w:rsid w:val="00BF7D5F"/>
    <w:rsid w:val="00BF7EEA"/>
    <w:rsid w:val="00C006E9"/>
    <w:rsid w:val="00C00816"/>
    <w:rsid w:val="00C00833"/>
    <w:rsid w:val="00C01094"/>
    <w:rsid w:val="00C0136A"/>
    <w:rsid w:val="00C01600"/>
    <w:rsid w:val="00C0162D"/>
    <w:rsid w:val="00C0164A"/>
    <w:rsid w:val="00C0172A"/>
    <w:rsid w:val="00C018D8"/>
    <w:rsid w:val="00C01AB0"/>
    <w:rsid w:val="00C01D5A"/>
    <w:rsid w:val="00C01DD2"/>
    <w:rsid w:val="00C02465"/>
    <w:rsid w:val="00C02611"/>
    <w:rsid w:val="00C02899"/>
    <w:rsid w:val="00C02E59"/>
    <w:rsid w:val="00C031C3"/>
    <w:rsid w:val="00C036EA"/>
    <w:rsid w:val="00C03798"/>
    <w:rsid w:val="00C03986"/>
    <w:rsid w:val="00C03AF1"/>
    <w:rsid w:val="00C03F3F"/>
    <w:rsid w:val="00C04227"/>
    <w:rsid w:val="00C04549"/>
    <w:rsid w:val="00C046F4"/>
    <w:rsid w:val="00C04967"/>
    <w:rsid w:val="00C049DA"/>
    <w:rsid w:val="00C04A43"/>
    <w:rsid w:val="00C04CC3"/>
    <w:rsid w:val="00C04E66"/>
    <w:rsid w:val="00C05147"/>
    <w:rsid w:val="00C051C6"/>
    <w:rsid w:val="00C0527B"/>
    <w:rsid w:val="00C053C7"/>
    <w:rsid w:val="00C0554D"/>
    <w:rsid w:val="00C05D1B"/>
    <w:rsid w:val="00C05D85"/>
    <w:rsid w:val="00C05EA3"/>
    <w:rsid w:val="00C061A9"/>
    <w:rsid w:val="00C06346"/>
    <w:rsid w:val="00C06409"/>
    <w:rsid w:val="00C065B3"/>
    <w:rsid w:val="00C068A7"/>
    <w:rsid w:val="00C06D47"/>
    <w:rsid w:val="00C06E38"/>
    <w:rsid w:val="00C077A2"/>
    <w:rsid w:val="00C077E6"/>
    <w:rsid w:val="00C07879"/>
    <w:rsid w:val="00C07DC1"/>
    <w:rsid w:val="00C1001F"/>
    <w:rsid w:val="00C10894"/>
    <w:rsid w:val="00C10B3B"/>
    <w:rsid w:val="00C10B3D"/>
    <w:rsid w:val="00C10B7D"/>
    <w:rsid w:val="00C10C0A"/>
    <w:rsid w:val="00C116D1"/>
    <w:rsid w:val="00C1195D"/>
    <w:rsid w:val="00C11E69"/>
    <w:rsid w:val="00C11FC9"/>
    <w:rsid w:val="00C12700"/>
    <w:rsid w:val="00C13389"/>
    <w:rsid w:val="00C13436"/>
    <w:rsid w:val="00C13662"/>
    <w:rsid w:val="00C13706"/>
    <w:rsid w:val="00C137E7"/>
    <w:rsid w:val="00C138F2"/>
    <w:rsid w:val="00C13DAD"/>
    <w:rsid w:val="00C1459D"/>
    <w:rsid w:val="00C145BA"/>
    <w:rsid w:val="00C14681"/>
    <w:rsid w:val="00C1491A"/>
    <w:rsid w:val="00C149B4"/>
    <w:rsid w:val="00C14CD3"/>
    <w:rsid w:val="00C151F5"/>
    <w:rsid w:val="00C152C1"/>
    <w:rsid w:val="00C15788"/>
    <w:rsid w:val="00C1580E"/>
    <w:rsid w:val="00C15B1C"/>
    <w:rsid w:val="00C15C99"/>
    <w:rsid w:val="00C164E3"/>
    <w:rsid w:val="00C165AB"/>
    <w:rsid w:val="00C1667B"/>
    <w:rsid w:val="00C1678C"/>
    <w:rsid w:val="00C167BD"/>
    <w:rsid w:val="00C16BAE"/>
    <w:rsid w:val="00C16E97"/>
    <w:rsid w:val="00C174F7"/>
    <w:rsid w:val="00C1750A"/>
    <w:rsid w:val="00C176EF"/>
    <w:rsid w:val="00C17C18"/>
    <w:rsid w:val="00C17CC4"/>
    <w:rsid w:val="00C17D93"/>
    <w:rsid w:val="00C200C3"/>
    <w:rsid w:val="00C202A9"/>
    <w:rsid w:val="00C20C96"/>
    <w:rsid w:val="00C20DD7"/>
    <w:rsid w:val="00C20E8E"/>
    <w:rsid w:val="00C214A0"/>
    <w:rsid w:val="00C2150E"/>
    <w:rsid w:val="00C21702"/>
    <w:rsid w:val="00C21BA7"/>
    <w:rsid w:val="00C21C25"/>
    <w:rsid w:val="00C21CB0"/>
    <w:rsid w:val="00C21D26"/>
    <w:rsid w:val="00C21EBE"/>
    <w:rsid w:val="00C2220A"/>
    <w:rsid w:val="00C222CB"/>
    <w:rsid w:val="00C2267F"/>
    <w:rsid w:val="00C227C4"/>
    <w:rsid w:val="00C22895"/>
    <w:rsid w:val="00C229C3"/>
    <w:rsid w:val="00C22AE6"/>
    <w:rsid w:val="00C22C72"/>
    <w:rsid w:val="00C22CB2"/>
    <w:rsid w:val="00C22F47"/>
    <w:rsid w:val="00C230F8"/>
    <w:rsid w:val="00C2383A"/>
    <w:rsid w:val="00C239DA"/>
    <w:rsid w:val="00C23D2E"/>
    <w:rsid w:val="00C2409A"/>
    <w:rsid w:val="00C24142"/>
    <w:rsid w:val="00C241D1"/>
    <w:rsid w:val="00C246F1"/>
    <w:rsid w:val="00C24ABB"/>
    <w:rsid w:val="00C24BBF"/>
    <w:rsid w:val="00C25117"/>
    <w:rsid w:val="00C25365"/>
    <w:rsid w:val="00C254E5"/>
    <w:rsid w:val="00C2574B"/>
    <w:rsid w:val="00C25B1D"/>
    <w:rsid w:val="00C25D85"/>
    <w:rsid w:val="00C25DC9"/>
    <w:rsid w:val="00C262A6"/>
    <w:rsid w:val="00C26309"/>
    <w:rsid w:val="00C26520"/>
    <w:rsid w:val="00C26B9E"/>
    <w:rsid w:val="00C26BE5"/>
    <w:rsid w:val="00C26DFF"/>
    <w:rsid w:val="00C273D9"/>
    <w:rsid w:val="00C27715"/>
    <w:rsid w:val="00C27814"/>
    <w:rsid w:val="00C278A5"/>
    <w:rsid w:val="00C27965"/>
    <w:rsid w:val="00C27AEF"/>
    <w:rsid w:val="00C27B02"/>
    <w:rsid w:val="00C27D1E"/>
    <w:rsid w:val="00C27D30"/>
    <w:rsid w:val="00C27FB3"/>
    <w:rsid w:val="00C27FE5"/>
    <w:rsid w:val="00C300C2"/>
    <w:rsid w:val="00C303FE"/>
    <w:rsid w:val="00C3046E"/>
    <w:rsid w:val="00C304AC"/>
    <w:rsid w:val="00C3062A"/>
    <w:rsid w:val="00C30A70"/>
    <w:rsid w:val="00C30BD8"/>
    <w:rsid w:val="00C30C7B"/>
    <w:rsid w:val="00C30F7C"/>
    <w:rsid w:val="00C31078"/>
    <w:rsid w:val="00C311FB"/>
    <w:rsid w:val="00C3122B"/>
    <w:rsid w:val="00C31323"/>
    <w:rsid w:val="00C31F6D"/>
    <w:rsid w:val="00C32591"/>
    <w:rsid w:val="00C3298D"/>
    <w:rsid w:val="00C32D6B"/>
    <w:rsid w:val="00C33091"/>
    <w:rsid w:val="00C3320F"/>
    <w:rsid w:val="00C3328F"/>
    <w:rsid w:val="00C339A5"/>
    <w:rsid w:val="00C33B67"/>
    <w:rsid w:val="00C33FFD"/>
    <w:rsid w:val="00C3413E"/>
    <w:rsid w:val="00C34304"/>
    <w:rsid w:val="00C3448D"/>
    <w:rsid w:val="00C34543"/>
    <w:rsid w:val="00C34648"/>
    <w:rsid w:val="00C347B9"/>
    <w:rsid w:val="00C34BF4"/>
    <w:rsid w:val="00C34F64"/>
    <w:rsid w:val="00C35159"/>
    <w:rsid w:val="00C3529A"/>
    <w:rsid w:val="00C352EF"/>
    <w:rsid w:val="00C355DF"/>
    <w:rsid w:val="00C356A4"/>
    <w:rsid w:val="00C357C4"/>
    <w:rsid w:val="00C359B4"/>
    <w:rsid w:val="00C35D49"/>
    <w:rsid w:val="00C3618F"/>
    <w:rsid w:val="00C3653C"/>
    <w:rsid w:val="00C36B61"/>
    <w:rsid w:val="00C36B7A"/>
    <w:rsid w:val="00C3712A"/>
    <w:rsid w:val="00C371BC"/>
    <w:rsid w:val="00C3740C"/>
    <w:rsid w:val="00C375E2"/>
    <w:rsid w:val="00C37CCF"/>
    <w:rsid w:val="00C37F47"/>
    <w:rsid w:val="00C40074"/>
    <w:rsid w:val="00C40184"/>
    <w:rsid w:val="00C40714"/>
    <w:rsid w:val="00C40A3E"/>
    <w:rsid w:val="00C412E4"/>
    <w:rsid w:val="00C41567"/>
    <w:rsid w:val="00C415D3"/>
    <w:rsid w:val="00C416D9"/>
    <w:rsid w:val="00C41A8D"/>
    <w:rsid w:val="00C41F15"/>
    <w:rsid w:val="00C41FDE"/>
    <w:rsid w:val="00C42194"/>
    <w:rsid w:val="00C422E7"/>
    <w:rsid w:val="00C42379"/>
    <w:rsid w:val="00C4247D"/>
    <w:rsid w:val="00C431C0"/>
    <w:rsid w:val="00C43920"/>
    <w:rsid w:val="00C439D8"/>
    <w:rsid w:val="00C43A71"/>
    <w:rsid w:val="00C43AFC"/>
    <w:rsid w:val="00C43B0E"/>
    <w:rsid w:val="00C443E8"/>
    <w:rsid w:val="00C445B7"/>
    <w:rsid w:val="00C446CB"/>
    <w:rsid w:val="00C4484B"/>
    <w:rsid w:val="00C44ABF"/>
    <w:rsid w:val="00C44AF8"/>
    <w:rsid w:val="00C44F1E"/>
    <w:rsid w:val="00C44F86"/>
    <w:rsid w:val="00C453F9"/>
    <w:rsid w:val="00C45904"/>
    <w:rsid w:val="00C45ACC"/>
    <w:rsid w:val="00C4610F"/>
    <w:rsid w:val="00C46342"/>
    <w:rsid w:val="00C463A2"/>
    <w:rsid w:val="00C465D9"/>
    <w:rsid w:val="00C46724"/>
    <w:rsid w:val="00C469BC"/>
    <w:rsid w:val="00C46B3B"/>
    <w:rsid w:val="00C46B4E"/>
    <w:rsid w:val="00C46FB4"/>
    <w:rsid w:val="00C47029"/>
    <w:rsid w:val="00C4720E"/>
    <w:rsid w:val="00C47289"/>
    <w:rsid w:val="00C472A8"/>
    <w:rsid w:val="00C47483"/>
    <w:rsid w:val="00C4751B"/>
    <w:rsid w:val="00C47561"/>
    <w:rsid w:val="00C4781F"/>
    <w:rsid w:val="00C47A3B"/>
    <w:rsid w:val="00C47BFC"/>
    <w:rsid w:val="00C47D0E"/>
    <w:rsid w:val="00C47EAB"/>
    <w:rsid w:val="00C5008A"/>
    <w:rsid w:val="00C500D2"/>
    <w:rsid w:val="00C5055D"/>
    <w:rsid w:val="00C50613"/>
    <w:rsid w:val="00C50757"/>
    <w:rsid w:val="00C50A9F"/>
    <w:rsid w:val="00C514A1"/>
    <w:rsid w:val="00C515B8"/>
    <w:rsid w:val="00C517A9"/>
    <w:rsid w:val="00C517AA"/>
    <w:rsid w:val="00C51A4E"/>
    <w:rsid w:val="00C51DDD"/>
    <w:rsid w:val="00C51FEC"/>
    <w:rsid w:val="00C521E4"/>
    <w:rsid w:val="00C52256"/>
    <w:rsid w:val="00C522BB"/>
    <w:rsid w:val="00C528B4"/>
    <w:rsid w:val="00C52F39"/>
    <w:rsid w:val="00C5313F"/>
    <w:rsid w:val="00C537E5"/>
    <w:rsid w:val="00C54258"/>
    <w:rsid w:val="00C54565"/>
    <w:rsid w:val="00C54A65"/>
    <w:rsid w:val="00C54E21"/>
    <w:rsid w:val="00C55351"/>
    <w:rsid w:val="00C5578F"/>
    <w:rsid w:val="00C5591D"/>
    <w:rsid w:val="00C55979"/>
    <w:rsid w:val="00C55BF8"/>
    <w:rsid w:val="00C55C68"/>
    <w:rsid w:val="00C55D18"/>
    <w:rsid w:val="00C560AE"/>
    <w:rsid w:val="00C56131"/>
    <w:rsid w:val="00C5652D"/>
    <w:rsid w:val="00C56543"/>
    <w:rsid w:val="00C57976"/>
    <w:rsid w:val="00C57C89"/>
    <w:rsid w:val="00C57E08"/>
    <w:rsid w:val="00C57F61"/>
    <w:rsid w:val="00C57F74"/>
    <w:rsid w:val="00C600BE"/>
    <w:rsid w:val="00C601F9"/>
    <w:rsid w:val="00C6020A"/>
    <w:rsid w:val="00C6044E"/>
    <w:rsid w:val="00C6047A"/>
    <w:rsid w:val="00C60606"/>
    <w:rsid w:val="00C60740"/>
    <w:rsid w:val="00C60ACD"/>
    <w:rsid w:val="00C60E17"/>
    <w:rsid w:val="00C60EA0"/>
    <w:rsid w:val="00C6100F"/>
    <w:rsid w:val="00C61026"/>
    <w:rsid w:val="00C611C1"/>
    <w:rsid w:val="00C61401"/>
    <w:rsid w:val="00C615D6"/>
    <w:rsid w:val="00C6167E"/>
    <w:rsid w:val="00C618BC"/>
    <w:rsid w:val="00C61F4F"/>
    <w:rsid w:val="00C621A7"/>
    <w:rsid w:val="00C62775"/>
    <w:rsid w:val="00C62825"/>
    <w:rsid w:val="00C62CA4"/>
    <w:rsid w:val="00C636D1"/>
    <w:rsid w:val="00C6376E"/>
    <w:rsid w:val="00C63E03"/>
    <w:rsid w:val="00C63F06"/>
    <w:rsid w:val="00C63FD7"/>
    <w:rsid w:val="00C640F1"/>
    <w:rsid w:val="00C64163"/>
    <w:rsid w:val="00C64282"/>
    <w:rsid w:val="00C6449C"/>
    <w:rsid w:val="00C644C4"/>
    <w:rsid w:val="00C646F7"/>
    <w:rsid w:val="00C64E67"/>
    <w:rsid w:val="00C651B4"/>
    <w:rsid w:val="00C6525F"/>
    <w:rsid w:val="00C655D1"/>
    <w:rsid w:val="00C65A02"/>
    <w:rsid w:val="00C65CC6"/>
    <w:rsid w:val="00C65CEC"/>
    <w:rsid w:val="00C6610E"/>
    <w:rsid w:val="00C66286"/>
    <w:rsid w:val="00C66403"/>
    <w:rsid w:val="00C66F19"/>
    <w:rsid w:val="00C6733C"/>
    <w:rsid w:val="00C6748C"/>
    <w:rsid w:val="00C67B53"/>
    <w:rsid w:val="00C67DA4"/>
    <w:rsid w:val="00C67F5E"/>
    <w:rsid w:val="00C70376"/>
    <w:rsid w:val="00C7068C"/>
    <w:rsid w:val="00C706FE"/>
    <w:rsid w:val="00C707E7"/>
    <w:rsid w:val="00C70EFA"/>
    <w:rsid w:val="00C7152F"/>
    <w:rsid w:val="00C716A7"/>
    <w:rsid w:val="00C71D7B"/>
    <w:rsid w:val="00C72059"/>
    <w:rsid w:val="00C721E1"/>
    <w:rsid w:val="00C724AC"/>
    <w:rsid w:val="00C7255F"/>
    <w:rsid w:val="00C7264E"/>
    <w:rsid w:val="00C72CA2"/>
    <w:rsid w:val="00C72E74"/>
    <w:rsid w:val="00C730A1"/>
    <w:rsid w:val="00C7332B"/>
    <w:rsid w:val="00C73889"/>
    <w:rsid w:val="00C73ABB"/>
    <w:rsid w:val="00C74431"/>
    <w:rsid w:val="00C74533"/>
    <w:rsid w:val="00C747E6"/>
    <w:rsid w:val="00C7486D"/>
    <w:rsid w:val="00C74E5B"/>
    <w:rsid w:val="00C74F51"/>
    <w:rsid w:val="00C75277"/>
    <w:rsid w:val="00C752CE"/>
    <w:rsid w:val="00C7575D"/>
    <w:rsid w:val="00C75A8B"/>
    <w:rsid w:val="00C75B59"/>
    <w:rsid w:val="00C75D45"/>
    <w:rsid w:val="00C75D9D"/>
    <w:rsid w:val="00C75FC2"/>
    <w:rsid w:val="00C7694E"/>
    <w:rsid w:val="00C76D1E"/>
    <w:rsid w:val="00C77624"/>
    <w:rsid w:val="00C778E8"/>
    <w:rsid w:val="00C77AD8"/>
    <w:rsid w:val="00C77B8E"/>
    <w:rsid w:val="00C77BF8"/>
    <w:rsid w:val="00C77F1A"/>
    <w:rsid w:val="00C800DD"/>
    <w:rsid w:val="00C804D8"/>
    <w:rsid w:val="00C80513"/>
    <w:rsid w:val="00C8076C"/>
    <w:rsid w:val="00C807D9"/>
    <w:rsid w:val="00C80A08"/>
    <w:rsid w:val="00C80FE2"/>
    <w:rsid w:val="00C81043"/>
    <w:rsid w:val="00C810FF"/>
    <w:rsid w:val="00C8136E"/>
    <w:rsid w:val="00C81786"/>
    <w:rsid w:val="00C81BFD"/>
    <w:rsid w:val="00C81EFC"/>
    <w:rsid w:val="00C82203"/>
    <w:rsid w:val="00C824A5"/>
    <w:rsid w:val="00C824E9"/>
    <w:rsid w:val="00C82B9F"/>
    <w:rsid w:val="00C82C05"/>
    <w:rsid w:val="00C82C81"/>
    <w:rsid w:val="00C82F11"/>
    <w:rsid w:val="00C83106"/>
    <w:rsid w:val="00C8324C"/>
    <w:rsid w:val="00C83309"/>
    <w:rsid w:val="00C83312"/>
    <w:rsid w:val="00C8335D"/>
    <w:rsid w:val="00C83727"/>
    <w:rsid w:val="00C83B4E"/>
    <w:rsid w:val="00C83D1A"/>
    <w:rsid w:val="00C84058"/>
    <w:rsid w:val="00C843CD"/>
    <w:rsid w:val="00C8456D"/>
    <w:rsid w:val="00C847E8"/>
    <w:rsid w:val="00C84946"/>
    <w:rsid w:val="00C84E4C"/>
    <w:rsid w:val="00C85315"/>
    <w:rsid w:val="00C8546D"/>
    <w:rsid w:val="00C85A83"/>
    <w:rsid w:val="00C85A9B"/>
    <w:rsid w:val="00C85FAA"/>
    <w:rsid w:val="00C85FFE"/>
    <w:rsid w:val="00C860C8"/>
    <w:rsid w:val="00C863B3"/>
    <w:rsid w:val="00C863ED"/>
    <w:rsid w:val="00C865E0"/>
    <w:rsid w:val="00C86656"/>
    <w:rsid w:val="00C868E1"/>
    <w:rsid w:val="00C86ECC"/>
    <w:rsid w:val="00C8706B"/>
    <w:rsid w:val="00C87245"/>
    <w:rsid w:val="00C87494"/>
    <w:rsid w:val="00C87794"/>
    <w:rsid w:val="00C87A67"/>
    <w:rsid w:val="00C87BC3"/>
    <w:rsid w:val="00C87F6F"/>
    <w:rsid w:val="00C87FAC"/>
    <w:rsid w:val="00C901C2"/>
    <w:rsid w:val="00C901F1"/>
    <w:rsid w:val="00C906FA"/>
    <w:rsid w:val="00C90CF2"/>
    <w:rsid w:val="00C90D8E"/>
    <w:rsid w:val="00C90F6F"/>
    <w:rsid w:val="00C90FC4"/>
    <w:rsid w:val="00C91461"/>
    <w:rsid w:val="00C91A69"/>
    <w:rsid w:val="00C91F0F"/>
    <w:rsid w:val="00C9245F"/>
    <w:rsid w:val="00C928FA"/>
    <w:rsid w:val="00C92933"/>
    <w:rsid w:val="00C929FB"/>
    <w:rsid w:val="00C92ADB"/>
    <w:rsid w:val="00C92DE3"/>
    <w:rsid w:val="00C92DF2"/>
    <w:rsid w:val="00C9300F"/>
    <w:rsid w:val="00C930B7"/>
    <w:rsid w:val="00C93378"/>
    <w:rsid w:val="00C93538"/>
    <w:rsid w:val="00C93C0B"/>
    <w:rsid w:val="00C93C59"/>
    <w:rsid w:val="00C93F9B"/>
    <w:rsid w:val="00C94655"/>
    <w:rsid w:val="00C947AE"/>
    <w:rsid w:val="00C947AF"/>
    <w:rsid w:val="00C94828"/>
    <w:rsid w:val="00C94ACE"/>
    <w:rsid w:val="00C94C7B"/>
    <w:rsid w:val="00C950F6"/>
    <w:rsid w:val="00C9518C"/>
    <w:rsid w:val="00C956C9"/>
    <w:rsid w:val="00C95BE5"/>
    <w:rsid w:val="00C96091"/>
    <w:rsid w:val="00C9653F"/>
    <w:rsid w:val="00C968A9"/>
    <w:rsid w:val="00C968AC"/>
    <w:rsid w:val="00C96A66"/>
    <w:rsid w:val="00C96A76"/>
    <w:rsid w:val="00C96B5A"/>
    <w:rsid w:val="00C96D65"/>
    <w:rsid w:val="00C96EDD"/>
    <w:rsid w:val="00C96F9A"/>
    <w:rsid w:val="00C9703A"/>
    <w:rsid w:val="00C9710B"/>
    <w:rsid w:val="00C9715F"/>
    <w:rsid w:val="00C971DA"/>
    <w:rsid w:val="00C976AD"/>
    <w:rsid w:val="00C97761"/>
    <w:rsid w:val="00C978AA"/>
    <w:rsid w:val="00CA015A"/>
    <w:rsid w:val="00CA04DC"/>
    <w:rsid w:val="00CA05C5"/>
    <w:rsid w:val="00CA0C16"/>
    <w:rsid w:val="00CA0D68"/>
    <w:rsid w:val="00CA11FA"/>
    <w:rsid w:val="00CA12A8"/>
    <w:rsid w:val="00CA1374"/>
    <w:rsid w:val="00CA1CAB"/>
    <w:rsid w:val="00CA1CD5"/>
    <w:rsid w:val="00CA1DBB"/>
    <w:rsid w:val="00CA1F24"/>
    <w:rsid w:val="00CA24B4"/>
    <w:rsid w:val="00CA2845"/>
    <w:rsid w:val="00CA2C79"/>
    <w:rsid w:val="00CA32B5"/>
    <w:rsid w:val="00CA352B"/>
    <w:rsid w:val="00CA3900"/>
    <w:rsid w:val="00CA3AB6"/>
    <w:rsid w:val="00CA3AEF"/>
    <w:rsid w:val="00CA3DB1"/>
    <w:rsid w:val="00CA40C3"/>
    <w:rsid w:val="00CA41BC"/>
    <w:rsid w:val="00CA4420"/>
    <w:rsid w:val="00CA447B"/>
    <w:rsid w:val="00CA4894"/>
    <w:rsid w:val="00CA48B5"/>
    <w:rsid w:val="00CA49EC"/>
    <w:rsid w:val="00CA520D"/>
    <w:rsid w:val="00CA53C5"/>
    <w:rsid w:val="00CA54CF"/>
    <w:rsid w:val="00CA55EB"/>
    <w:rsid w:val="00CA56FA"/>
    <w:rsid w:val="00CA5776"/>
    <w:rsid w:val="00CA5911"/>
    <w:rsid w:val="00CA5A39"/>
    <w:rsid w:val="00CA5AB1"/>
    <w:rsid w:val="00CA5CE8"/>
    <w:rsid w:val="00CA604A"/>
    <w:rsid w:val="00CA6098"/>
    <w:rsid w:val="00CA60B8"/>
    <w:rsid w:val="00CA670C"/>
    <w:rsid w:val="00CA6854"/>
    <w:rsid w:val="00CA6902"/>
    <w:rsid w:val="00CA6E7C"/>
    <w:rsid w:val="00CA7275"/>
    <w:rsid w:val="00CA7302"/>
    <w:rsid w:val="00CA73F4"/>
    <w:rsid w:val="00CA745E"/>
    <w:rsid w:val="00CA7972"/>
    <w:rsid w:val="00CA7A4D"/>
    <w:rsid w:val="00CA7EC9"/>
    <w:rsid w:val="00CA7FD4"/>
    <w:rsid w:val="00CB0609"/>
    <w:rsid w:val="00CB0F3A"/>
    <w:rsid w:val="00CB0FB6"/>
    <w:rsid w:val="00CB10EF"/>
    <w:rsid w:val="00CB12FC"/>
    <w:rsid w:val="00CB1453"/>
    <w:rsid w:val="00CB154B"/>
    <w:rsid w:val="00CB165F"/>
    <w:rsid w:val="00CB16CA"/>
    <w:rsid w:val="00CB1903"/>
    <w:rsid w:val="00CB2413"/>
    <w:rsid w:val="00CB2495"/>
    <w:rsid w:val="00CB26FC"/>
    <w:rsid w:val="00CB2772"/>
    <w:rsid w:val="00CB2B8A"/>
    <w:rsid w:val="00CB2D5C"/>
    <w:rsid w:val="00CB31B9"/>
    <w:rsid w:val="00CB3625"/>
    <w:rsid w:val="00CB3850"/>
    <w:rsid w:val="00CB3C2F"/>
    <w:rsid w:val="00CB3D72"/>
    <w:rsid w:val="00CB425B"/>
    <w:rsid w:val="00CB4AD3"/>
    <w:rsid w:val="00CB4CCE"/>
    <w:rsid w:val="00CB4DA3"/>
    <w:rsid w:val="00CB4E49"/>
    <w:rsid w:val="00CB4EE1"/>
    <w:rsid w:val="00CB5958"/>
    <w:rsid w:val="00CB5BB9"/>
    <w:rsid w:val="00CB5C20"/>
    <w:rsid w:val="00CB5CF6"/>
    <w:rsid w:val="00CB6281"/>
    <w:rsid w:val="00CB630C"/>
    <w:rsid w:val="00CB64FF"/>
    <w:rsid w:val="00CB6FA7"/>
    <w:rsid w:val="00CB6FDC"/>
    <w:rsid w:val="00CB72F7"/>
    <w:rsid w:val="00CB7610"/>
    <w:rsid w:val="00CB7B2B"/>
    <w:rsid w:val="00CB7CCF"/>
    <w:rsid w:val="00CB7EE7"/>
    <w:rsid w:val="00CB7FE9"/>
    <w:rsid w:val="00CC033D"/>
    <w:rsid w:val="00CC0676"/>
    <w:rsid w:val="00CC0737"/>
    <w:rsid w:val="00CC0D21"/>
    <w:rsid w:val="00CC0E28"/>
    <w:rsid w:val="00CC0ED2"/>
    <w:rsid w:val="00CC11DA"/>
    <w:rsid w:val="00CC171A"/>
    <w:rsid w:val="00CC175E"/>
    <w:rsid w:val="00CC1E7C"/>
    <w:rsid w:val="00CC206C"/>
    <w:rsid w:val="00CC210D"/>
    <w:rsid w:val="00CC21A0"/>
    <w:rsid w:val="00CC21B9"/>
    <w:rsid w:val="00CC226D"/>
    <w:rsid w:val="00CC2309"/>
    <w:rsid w:val="00CC234A"/>
    <w:rsid w:val="00CC251C"/>
    <w:rsid w:val="00CC26B4"/>
    <w:rsid w:val="00CC2727"/>
    <w:rsid w:val="00CC27B0"/>
    <w:rsid w:val="00CC281F"/>
    <w:rsid w:val="00CC2839"/>
    <w:rsid w:val="00CC2911"/>
    <w:rsid w:val="00CC2A53"/>
    <w:rsid w:val="00CC2C0B"/>
    <w:rsid w:val="00CC2CED"/>
    <w:rsid w:val="00CC2FD5"/>
    <w:rsid w:val="00CC33A8"/>
    <w:rsid w:val="00CC37C7"/>
    <w:rsid w:val="00CC399C"/>
    <w:rsid w:val="00CC3A73"/>
    <w:rsid w:val="00CC3CAF"/>
    <w:rsid w:val="00CC410F"/>
    <w:rsid w:val="00CC4317"/>
    <w:rsid w:val="00CC45A9"/>
    <w:rsid w:val="00CC48AD"/>
    <w:rsid w:val="00CC4AB7"/>
    <w:rsid w:val="00CC4BD6"/>
    <w:rsid w:val="00CC4EC0"/>
    <w:rsid w:val="00CC5023"/>
    <w:rsid w:val="00CC513D"/>
    <w:rsid w:val="00CC5341"/>
    <w:rsid w:val="00CC5450"/>
    <w:rsid w:val="00CC5734"/>
    <w:rsid w:val="00CC58E6"/>
    <w:rsid w:val="00CC6116"/>
    <w:rsid w:val="00CC62F9"/>
    <w:rsid w:val="00CC6788"/>
    <w:rsid w:val="00CC6882"/>
    <w:rsid w:val="00CC6F23"/>
    <w:rsid w:val="00CC72AA"/>
    <w:rsid w:val="00CC74B2"/>
    <w:rsid w:val="00CC7794"/>
    <w:rsid w:val="00CC77B2"/>
    <w:rsid w:val="00CC77E6"/>
    <w:rsid w:val="00CC7C08"/>
    <w:rsid w:val="00CC7CBD"/>
    <w:rsid w:val="00CC7E51"/>
    <w:rsid w:val="00CD0054"/>
    <w:rsid w:val="00CD053B"/>
    <w:rsid w:val="00CD0770"/>
    <w:rsid w:val="00CD0854"/>
    <w:rsid w:val="00CD08E4"/>
    <w:rsid w:val="00CD0997"/>
    <w:rsid w:val="00CD0E38"/>
    <w:rsid w:val="00CD13B0"/>
    <w:rsid w:val="00CD1749"/>
    <w:rsid w:val="00CD17EC"/>
    <w:rsid w:val="00CD18A8"/>
    <w:rsid w:val="00CD1C33"/>
    <w:rsid w:val="00CD1C7F"/>
    <w:rsid w:val="00CD1F22"/>
    <w:rsid w:val="00CD1F9F"/>
    <w:rsid w:val="00CD2057"/>
    <w:rsid w:val="00CD24B4"/>
    <w:rsid w:val="00CD319C"/>
    <w:rsid w:val="00CD31F6"/>
    <w:rsid w:val="00CD3284"/>
    <w:rsid w:val="00CD3ED3"/>
    <w:rsid w:val="00CD3F44"/>
    <w:rsid w:val="00CD4049"/>
    <w:rsid w:val="00CD4089"/>
    <w:rsid w:val="00CD41FF"/>
    <w:rsid w:val="00CD4AB4"/>
    <w:rsid w:val="00CD4F29"/>
    <w:rsid w:val="00CD4F46"/>
    <w:rsid w:val="00CD4F5C"/>
    <w:rsid w:val="00CD50E5"/>
    <w:rsid w:val="00CD5283"/>
    <w:rsid w:val="00CD52B3"/>
    <w:rsid w:val="00CD551F"/>
    <w:rsid w:val="00CD5635"/>
    <w:rsid w:val="00CD5B58"/>
    <w:rsid w:val="00CD5B6A"/>
    <w:rsid w:val="00CD5C3E"/>
    <w:rsid w:val="00CD5C48"/>
    <w:rsid w:val="00CD5FA4"/>
    <w:rsid w:val="00CD668D"/>
    <w:rsid w:val="00CD6891"/>
    <w:rsid w:val="00CD6AAC"/>
    <w:rsid w:val="00CD6C29"/>
    <w:rsid w:val="00CD6DA9"/>
    <w:rsid w:val="00CD6F12"/>
    <w:rsid w:val="00CD6F68"/>
    <w:rsid w:val="00CD7255"/>
    <w:rsid w:val="00CD78C3"/>
    <w:rsid w:val="00CD7A64"/>
    <w:rsid w:val="00CD7DAD"/>
    <w:rsid w:val="00CE00D7"/>
    <w:rsid w:val="00CE0363"/>
    <w:rsid w:val="00CE072E"/>
    <w:rsid w:val="00CE0787"/>
    <w:rsid w:val="00CE0CF6"/>
    <w:rsid w:val="00CE1194"/>
    <w:rsid w:val="00CE1355"/>
    <w:rsid w:val="00CE1AF8"/>
    <w:rsid w:val="00CE1BD1"/>
    <w:rsid w:val="00CE1C10"/>
    <w:rsid w:val="00CE1C6F"/>
    <w:rsid w:val="00CE1D21"/>
    <w:rsid w:val="00CE1EBB"/>
    <w:rsid w:val="00CE1FEF"/>
    <w:rsid w:val="00CE2DDA"/>
    <w:rsid w:val="00CE2E91"/>
    <w:rsid w:val="00CE3661"/>
    <w:rsid w:val="00CE36ED"/>
    <w:rsid w:val="00CE3752"/>
    <w:rsid w:val="00CE424E"/>
    <w:rsid w:val="00CE4329"/>
    <w:rsid w:val="00CE45CF"/>
    <w:rsid w:val="00CE4818"/>
    <w:rsid w:val="00CE4D7D"/>
    <w:rsid w:val="00CE5003"/>
    <w:rsid w:val="00CE504B"/>
    <w:rsid w:val="00CE5115"/>
    <w:rsid w:val="00CE52A4"/>
    <w:rsid w:val="00CE5413"/>
    <w:rsid w:val="00CE56DC"/>
    <w:rsid w:val="00CE6021"/>
    <w:rsid w:val="00CE61EB"/>
    <w:rsid w:val="00CE64EC"/>
    <w:rsid w:val="00CE670B"/>
    <w:rsid w:val="00CE6AD5"/>
    <w:rsid w:val="00CE6DED"/>
    <w:rsid w:val="00CE6EA5"/>
    <w:rsid w:val="00CE74EC"/>
    <w:rsid w:val="00CE7795"/>
    <w:rsid w:val="00CE78B3"/>
    <w:rsid w:val="00CE7A31"/>
    <w:rsid w:val="00CE7AF2"/>
    <w:rsid w:val="00CF0043"/>
    <w:rsid w:val="00CF0290"/>
    <w:rsid w:val="00CF02F3"/>
    <w:rsid w:val="00CF094B"/>
    <w:rsid w:val="00CF0977"/>
    <w:rsid w:val="00CF0B39"/>
    <w:rsid w:val="00CF0DA5"/>
    <w:rsid w:val="00CF0E5A"/>
    <w:rsid w:val="00CF12FD"/>
    <w:rsid w:val="00CF16EB"/>
    <w:rsid w:val="00CF17F5"/>
    <w:rsid w:val="00CF19AC"/>
    <w:rsid w:val="00CF1CB5"/>
    <w:rsid w:val="00CF1CBC"/>
    <w:rsid w:val="00CF1F3C"/>
    <w:rsid w:val="00CF2242"/>
    <w:rsid w:val="00CF2493"/>
    <w:rsid w:val="00CF29D7"/>
    <w:rsid w:val="00CF2B31"/>
    <w:rsid w:val="00CF2CF8"/>
    <w:rsid w:val="00CF2DCE"/>
    <w:rsid w:val="00CF2F48"/>
    <w:rsid w:val="00CF32C4"/>
    <w:rsid w:val="00CF3458"/>
    <w:rsid w:val="00CF3793"/>
    <w:rsid w:val="00CF3969"/>
    <w:rsid w:val="00CF3B6E"/>
    <w:rsid w:val="00CF3BBF"/>
    <w:rsid w:val="00CF3C9B"/>
    <w:rsid w:val="00CF405E"/>
    <w:rsid w:val="00CF41F0"/>
    <w:rsid w:val="00CF48AF"/>
    <w:rsid w:val="00CF4DAF"/>
    <w:rsid w:val="00CF5168"/>
    <w:rsid w:val="00CF535E"/>
    <w:rsid w:val="00CF5378"/>
    <w:rsid w:val="00CF5391"/>
    <w:rsid w:val="00CF5CDA"/>
    <w:rsid w:val="00CF5F14"/>
    <w:rsid w:val="00CF5F6D"/>
    <w:rsid w:val="00CF64A9"/>
    <w:rsid w:val="00CF6725"/>
    <w:rsid w:val="00CF6A34"/>
    <w:rsid w:val="00CF6AA4"/>
    <w:rsid w:val="00CF6E30"/>
    <w:rsid w:val="00CF6F29"/>
    <w:rsid w:val="00CF709B"/>
    <w:rsid w:val="00CF7203"/>
    <w:rsid w:val="00CF722C"/>
    <w:rsid w:val="00CF72AB"/>
    <w:rsid w:val="00CF72E1"/>
    <w:rsid w:val="00CF7535"/>
    <w:rsid w:val="00CF7917"/>
    <w:rsid w:val="00CF7AC3"/>
    <w:rsid w:val="00CF7B3D"/>
    <w:rsid w:val="00D00041"/>
    <w:rsid w:val="00D00082"/>
    <w:rsid w:val="00D00119"/>
    <w:rsid w:val="00D0028C"/>
    <w:rsid w:val="00D004BA"/>
    <w:rsid w:val="00D0086A"/>
    <w:rsid w:val="00D008A8"/>
    <w:rsid w:val="00D01335"/>
    <w:rsid w:val="00D0160E"/>
    <w:rsid w:val="00D0163F"/>
    <w:rsid w:val="00D0188B"/>
    <w:rsid w:val="00D01AE3"/>
    <w:rsid w:val="00D02023"/>
    <w:rsid w:val="00D02095"/>
    <w:rsid w:val="00D024E2"/>
    <w:rsid w:val="00D0289D"/>
    <w:rsid w:val="00D02973"/>
    <w:rsid w:val="00D02B10"/>
    <w:rsid w:val="00D02B2B"/>
    <w:rsid w:val="00D02DDF"/>
    <w:rsid w:val="00D02EAF"/>
    <w:rsid w:val="00D02F45"/>
    <w:rsid w:val="00D02FEE"/>
    <w:rsid w:val="00D0301E"/>
    <w:rsid w:val="00D034DA"/>
    <w:rsid w:val="00D038C4"/>
    <w:rsid w:val="00D038E8"/>
    <w:rsid w:val="00D03F72"/>
    <w:rsid w:val="00D03FCF"/>
    <w:rsid w:val="00D040DB"/>
    <w:rsid w:val="00D0414D"/>
    <w:rsid w:val="00D04516"/>
    <w:rsid w:val="00D046C9"/>
    <w:rsid w:val="00D046EA"/>
    <w:rsid w:val="00D04810"/>
    <w:rsid w:val="00D04A2A"/>
    <w:rsid w:val="00D05139"/>
    <w:rsid w:val="00D0535B"/>
    <w:rsid w:val="00D05807"/>
    <w:rsid w:val="00D058DB"/>
    <w:rsid w:val="00D05F60"/>
    <w:rsid w:val="00D06366"/>
    <w:rsid w:val="00D06419"/>
    <w:rsid w:val="00D065DE"/>
    <w:rsid w:val="00D06760"/>
    <w:rsid w:val="00D0686F"/>
    <w:rsid w:val="00D07273"/>
    <w:rsid w:val="00D0727F"/>
    <w:rsid w:val="00D0764B"/>
    <w:rsid w:val="00D077BB"/>
    <w:rsid w:val="00D07E1D"/>
    <w:rsid w:val="00D07F25"/>
    <w:rsid w:val="00D07F9F"/>
    <w:rsid w:val="00D10074"/>
    <w:rsid w:val="00D100FF"/>
    <w:rsid w:val="00D102DE"/>
    <w:rsid w:val="00D10413"/>
    <w:rsid w:val="00D10F26"/>
    <w:rsid w:val="00D11113"/>
    <w:rsid w:val="00D11343"/>
    <w:rsid w:val="00D1154A"/>
    <w:rsid w:val="00D1199C"/>
    <w:rsid w:val="00D11A9D"/>
    <w:rsid w:val="00D11DCE"/>
    <w:rsid w:val="00D11DE0"/>
    <w:rsid w:val="00D11E55"/>
    <w:rsid w:val="00D1223A"/>
    <w:rsid w:val="00D1233B"/>
    <w:rsid w:val="00D1237E"/>
    <w:rsid w:val="00D12762"/>
    <w:rsid w:val="00D12769"/>
    <w:rsid w:val="00D1293A"/>
    <w:rsid w:val="00D12A56"/>
    <w:rsid w:val="00D12DBF"/>
    <w:rsid w:val="00D12E64"/>
    <w:rsid w:val="00D1324A"/>
    <w:rsid w:val="00D13322"/>
    <w:rsid w:val="00D13B20"/>
    <w:rsid w:val="00D13C64"/>
    <w:rsid w:val="00D13DCF"/>
    <w:rsid w:val="00D13DE1"/>
    <w:rsid w:val="00D13E0F"/>
    <w:rsid w:val="00D13FB6"/>
    <w:rsid w:val="00D144B1"/>
    <w:rsid w:val="00D14625"/>
    <w:rsid w:val="00D1464C"/>
    <w:rsid w:val="00D14A9A"/>
    <w:rsid w:val="00D14C17"/>
    <w:rsid w:val="00D1509C"/>
    <w:rsid w:val="00D150E5"/>
    <w:rsid w:val="00D155A8"/>
    <w:rsid w:val="00D15644"/>
    <w:rsid w:val="00D1598E"/>
    <w:rsid w:val="00D15C88"/>
    <w:rsid w:val="00D15F3B"/>
    <w:rsid w:val="00D16079"/>
    <w:rsid w:val="00D1612B"/>
    <w:rsid w:val="00D163AD"/>
    <w:rsid w:val="00D16A6E"/>
    <w:rsid w:val="00D16CBD"/>
    <w:rsid w:val="00D16DFD"/>
    <w:rsid w:val="00D16EE0"/>
    <w:rsid w:val="00D16F8F"/>
    <w:rsid w:val="00D1753A"/>
    <w:rsid w:val="00D17754"/>
    <w:rsid w:val="00D1783E"/>
    <w:rsid w:val="00D179B8"/>
    <w:rsid w:val="00D17CA3"/>
    <w:rsid w:val="00D17D11"/>
    <w:rsid w:val="00D17E60"/>
    <w:rsid w:val="00D20135"/>
    <w:rsid w:val="00D201B9"/>
    <w:rsid w:val="00D20204"/>
    <w:rsid w:val="00D202B6"/>
    <w:rsid w:val="00D204DA"/>
    <w:rsid w:val="00D205DC"/>
    <w:rsid w:val="00D20C9E"/>
    <w:rsid w:val="00D20F4B"/>
    <w:rsid w:val="00D21501"/>
    <w:rsid w:val="00D216AA"/>
    <w:rsid w:val="00D21892"/>
    <w:rsid w:val="00D218AB"/>
    <w:rsid w:val="00D21A10"/>
    <w:rsid w:val="00D21AA8"/>
    <w:rsid w:val="00D21B7D"/>
    <w:rsid w:val="00D21D49"/>
    <w:rsid w:val="00D22386"/>
    <w:rsid w:val="00D224C8"/>
    <w:rsid w:val="00D22515"/>
    <w:rsid w:val="00D22700"/>
    <w:rsid w:val="00D22C7F"/>
    <w:rsid w:val="00D2307B"/>
    <w:rsid w:val="00D23199"/>
    <w:rsid w:val="00D23426"/>
    <w:rsid w:val="00D23452"/>
    <w:rsid w:val="00D236E4"/>
    <w:rsid w:val="00D2381C"/>
    <w:rsid w:val="00D23CD2"/>
    <w:rsid w:val="00D23FDB"/>
    <w:rsid w:val="00D24B7A"/>
    <w:rsid w:val="00D24E90"/>
    <w:rsid w:val="00D24F5C"/>
    <w:rsid w:val="00D24FF2"/>
    <w:rsid w:val="00D2504F"/>
    <w:rsid w:val="00D25360"/>
    <w:rsid w:val="00D2549A"/>
    <w:rsid w:val="00D254EC"/>
    <w:rsid w:val="00D2595B"/>
    <w:rsid w:val="00D25D5B"/>
    <w:rsid w:val="00D25E8F"/>
    <w:rsid w:val="00D2602A"/>
    <w:rsid w:val="00D26233"/>
    <w:rsid w:val="00D262DF"/>
    <w:rsid w:val="00D2664E"/>
    <w:rsid w:val="00D26838"/>
    <w:rsid w:val="00D26A56"/>
    <w:rsid w:val="00D26AF0"/>
    <w:rsid w:val="00D26FDE"/>
    <w:rsid w:val="00D27184"/>
    <w:rsid w:val="00D2733F"/>
    <w:rsid w:val="00D27372"/>
    <w:rsid w:val="00D27392"/>
    <w:rsid w:val="00D275BE"/>
    <w:rsid w:val="00D2762A"/>
    <w:rsid w:val="00D27A38"/>
    <w:rsid w:val="00D27D63"/>
    <w:rsid w:val="00D27E71"/>
    <w:rsid w:val="00D27ED1"/>
    <w:rsid w:val="00D30197"/>
    <w:rsid w:val="00D3021B"/>
    <w:rsid w:val="00D3037A"/>
    <w:rsid w:val="00D3067C"/>
    <w:rsid w:val="00D308C2"/>
    <w:rsid w:val="00D30CE2"/>
    <w:rsid w:val="00D30DB5"/>
    <w:rsid w:val="00D30E04"/>
    <w:rsid w:val="00D3117D"/>
    <w:rsid w:val="00D313F4"/>
    <w:rsid w:val="00D314AD"/>
    <w:rsid w:val="00D32080"/>
    <w:rsid w:val="00D3256D"/>
    <w:rsid w:val="00D32639"/>
    <w:rsid w:val="00D327E3"/>
    <w:rsid w:val="00D3284C"/>
    <w:rsid w:val="00D32F06"/>
    <w:rsid w:val="00D33167"/>
    <w:rsid w:val="00D331C8"/>
    <w:rsid w:val="00D3347E"/>
    <w:rsid w:val="00D339A4"/>
    <w:rsid w:val="00D34350"/>
    <w:rsid w:val="00D34464"/>
    <w:rsid w:val="00D344D5"/>
    <w:rsid w:val="00D3462C"/>
    <w:rsid w:val="00D34AD1"/>
    <w:rsid w:val="00D34C08"/>
    <w:rsid w:val="00D34C34"/>
    <w:rsid w:val="00D34FF4"/>
    <w:rsid w:val="00D3502F"/>
    <w:rsid w:val="00D350BC"/>
    <w:rsid w:val="00D352F7"/>
    <w:rsid w:val="00D353A7"/>
    <w:rsid w:val="00D359E7"/>
    <w:rsid w:val="00D35A80"/>
    <w:rsid w:val="00D35B4A"/>
    <w:rsid w:val="00D35BD4"/>
    <w:rsid w:val="00D35CC9"/>
    <w:rsid w:val="00D35DF9"/>
    <w:rsid w:val="00D35E3A"/>
    <w:rsid w:val="00D367CD"/>
    <w:rsid w:val="00D36A7C"/>
    <w:rsid w:val="00D36B83"/>
    <w:rsid w:val="00D36D1E"/>
    <w:rsid w:val="00D37463"/>
    <w:rsid w:val="00D37712"/>
    <w:rsid w:val="00D3777F"/>
    <w:rsid w:val="00D379F1"/>
    <w:rsid w:val="00D37A3D"/>
    <w:rsid w:val="00D37C11"/>
    <w:rsid w:val="00D37E9B"/>
    <w:rsid w:val="00D400AC"/>
    <w:rsid w:val="00D4016B"/>
    <w:rsid w:val="00D4048A"/>
    <w:rsid w:val="00D405AD"/>
    <w:rsid w:val="00D4066F"/>
    <w:rsid w:val="00D40695"/>
    <w:rsid w:val="00D40AB7"/>
    <w:rsid w:val="00D40BFA"/>
    <w:rsid w:val="00D40D78"/>
    <w:rsid w:val="00D41195"/>
    <w:rsid w:val="00D4123A"/>
    <w:rsid w:val="00D414B7"/>
    <w:rsid w:val="00D4156D"/>
    <w:rsid w:val="00D41579"/>
    <w:rsid w:val="00D416C3"/>
    <w:rsid w:val="00D416C5"/>
    <w:rsid w:val="00D41AAE"/>
    <w:rsid w:val="00D41F56"/>
    <w:rsid w:val="00D42163"/>
    <w:rsid w:val="00D426FF"/>
    <w:rsid w:val="00D429C7"/>
    <w:rsid w:val="00D429D7"/>
    <w:rsid w:val="00D42A86"/>
    <w:rsid w:val="00D42DC4"/>
    <w:rsid w:val="00D4304A"/>
    <w:rsid w:val="00D43122"/>
    <w:rsid w:val="00D43144"/>
    <w:rsid w:val="00D431EB"/>
    <w:rsid w:val="00D432BA"/>
    <w:rsid w:val="00D43488"/>
    <w:rsid w:val="00D43A6B"/>
    <w:rsid w:val="00D43B20"/>
    <w:rsid w:val="00D43CD2"/>
    <w:rsid w:val="00D4409B"/>
    <w:rsid w:val="00D4416D"/>
    <w:rsid w:val="00D4431F"/>
    <w:rsid w:val="00D44350"/>
    <w:rsid w:val="00D44389"/>
    <w:rsid w:val="00D4438D"/>
    <w:rsid w:val="00D444BA"/>
    <w:rsid w:val="00D445F7"/>
    <w:rsid w:val="00D446B5"/>
    <w:rsid w:val="00D44DE7"/>
    <w:rsid w:val="00D44E61"/>
    <w:rsid w:val="00D451C6"/>
    <w:rsid w:val="00D451F8"/>
    <w:rsid w:val="00D45736"/>
    <w:rsid w:val="00D45910"/>
    <w:rsid w:val="00D45A1A"/>
    <w:rsid w:val="00D460E5"/>
    <w:rsid w:val="00D4617C"/>
    <w:rsid w:val="00D4629A"/>
    <w:rsid w:val="00D46427"/>
    <w:rsid w:val="00D4662B"/>
    <w:rsid w:val="00D467F4"/>
    <w:rsid w:val="00D47772"/>
    <w:rsid w:val="00D47860"/>
    <w:rsid w:val="00D47C1D"/>
    <w:rsid w:val="00D47D8A"/>
    <w:rsid w:val="00D47E1A"/>
    <w:rsid w:val="00D48806"/>
    <w:rsid w:val="00D501F1"/>
    <w:rsid w:val="00D501FA"/>
    <w:rsid w:val="00D503E6"/>
    <w:rsid w:val="00D50519"/>
    <w:rsid w:val="00D50526"/>
    <w:rsid w:val="00D506E0"/>
    <w:rsid w:val="00D50775"/>
    <w:rsid w:val="00D507C5"/>
    <w:rsid w:val="00D50851"/>
    <w:rsid w:val="00D50DD5"/>
    <w:rsid w:val="00D512F7"/>
    <w:rsid w:val="00D5148D"/>
    <w:rsid w:val="00D519D0"/>
    <w:rsid w:val="00D51A72"/>
    <w:rsid w:val="00D521A3"/>
    <w:rsid w:val="00D521FF"/>
    <w:rsid w:val="00D52271"/>
    <w:rsid w:val="00D524BB"/>
    <w:rsid w:val="00D524C2"/>
    <w:rsid w:val="00D5252F"/>
    <w:rsid w:val="00D5286F"/>
    <w:rsid w:val="00D5295F"/>
    <w:rsid w:val="00D52AD4"/>
    <w:rsid w:val="00D52CE7"/>
    <w:rsid w:val="00D52D52"/>
    <w:rsid w:val="00D52D5C"/>
    <w:rsid w:val="00D535A2"/>
    <w:rsid w:val="00D536A8"/>
    <w:rsid w:val="00D53E2E"/>
    <w:rsid w:val="00D53FD5"/>
    <w:rsid w:val="00D542EC"/>
    <w:rsid w:val="00D545BD"/>
    <w:rsid w:val="00D546F6"/>
    <w:rsid w:val="00D54705"/>
    <w:rsid w:val="00D5477B"/>
    <w:rsid w:val="00D54C86"/>
    <w:rsid w:val="00D54F1D"/>
    <w:rsid w:val="00D551ED"/>
    <w:rsid w:val="00D55555"/>
    <w:rsid w:val="00D55AFD"/>
    <w:rsid w:val="00D55D03"/>
    <w:rsid w:val="00D561D6"/>
    <w:rsid w:val="00D567C4"/>
    <w:rsid w:val="00D56C29"/>
    <w:rsid w:val="00D56D7C"/>
    <w:rsid w:val="00D56FD8"/>
    <w:rsid w:val="00D57526"/>
    <w:rsid w:val="00D57D57"/>
    <w:rsid w:val="00D57DBA"/>
    <w:rsid w:val="00D57DF3"/>
    <w:rsid w:val="00D60164"/>
    <w:rsid w:val="00D604C3"/>
    <w:rsid w:val="00D606FB"/>
    <w:rsid w:val="00D60762"/>
    <w:rsid w:val="00D60BB1"/>
    <w:rsid w:val="00D60C92"/>
    <w:rsid w:val="00D60CFA"/>
    <w:rsid w:val="00D60F92"/>
    <w:rsid w:val="00D6141B"/>
    <w:rsid w:val="00D6155B"/>
    <w:rsid w:val="00D6161A"/>
    <w:rsid w:val="00D61B5A"/>
    <w:rsid w:val="00D61B6E"/>
    <w:rsid w:val="00D61D0D"/>
    <w:rsid w:val="00D61D59"/>
    <w:rsid w:val="00D61E02"/>
    <w:rsid w:val="00D61E24"/>
    <w:rsid w:val="00D61E5F"/>
    <w:rsid w:val="00D6210C"/>
    <w:rsid w:val="00D62171"/>
    <w:rsid w:val="00D621BE"/>
    <w:rsid w:val="00D625D8"/>
    <w:rsid w:val="00D62BDC"/>
    <w:rsid w:val="00D631EC"/>
    <w:rsid w:val="00D634CF"/>
    <w:rsid w:val="00D63583"/>
    <w:rsid w:val="00D637F5"/>
    <w:rsid w:val="00D63BC0"/>
    <w:rsid w:val="00D63BD7"/>
    <w:rsid w:val="00D63DFF"/>
    <w:rsid w:val="00D640A5"/>
    <w:rsid w:val="00D64380"/>
    <w:rsid w:val="00D64501"/>
    <w:rsid w:val="00D645A4"/>
    <w:rsid w:val="00D647CE"/>
    <w:rsid w:val="00D64A9F"/>
    <w:rsid w:val="00D64B41"/>
    <w:rsid w:val="00D64B47"/>
    <w:rsid w:val="00D64DA7"/>
    <w:rsid w:val="00D64E50"/>
    <w:rsid w:val="00D6569D"/>
    <w:rsid w:val="00D659A1"/>
    <w:rsid w:val="00D662D8"/>
    <w:rsid w:val="00D66498"/>
    <w:rsid w:val="00D664A0"/>
    <w:rsid w:val="00D66BB9"/>
    <w:rsid w:val="00D66C4F"/>
    <w:rsid w:val="00D67168"/>
    <w:rsid w:val="00D67653"/>
    <w:rsid w:val="00D6769A"/>
    <w:rsid w:val="00D677E7"/>
    <w:rsid w:val="00D67D4C"/>
    <w:rsid w:val="00D67EF6"/>
    <w:rsid w:val="00D710E0"/>
    <w:rsid w:val="00D71233"/>
    <w:rsid w:val="00D712E4"/>
    <w:rsid w:val="00D71507"/>
    <w:rsid w:val="00D71738"/>
    <w:rsid w:val="00D717B3"/>
    <w:rsid w:val="00D71BE3"/>
    <w:rsid w:val="00D71EAC"/>
    <w:rsid w:val="00D722C9"/>
    <w:rsid w:val="00D724FC"/>
    <w:rsid w:val="00D72919"/>
    <w:rsid w:val="00D7292C"/>
    <w:rsid w:val="00D72A28"/>
    <w:rsid w:val="00D72DA6"/>
    <w:rsid w:val="00D72F52"/>
    <w:rsid w:val="00D73973"/>
    <w:rsid w:val="00D73DF6"/>
    <w:rsid w:val="00D740D0"/>
    <w:rsid w:val="00D7416B"/>
    <w:rsid w:val="00D742FE"/>
    <w:rsid w:val="00D74394"/>
    <w:rsid w:val="00D745EE"/>
    <w:rsid w:val="00D74615"/>
    <w:rsid w:val="00D7486E"/>
    <w:rsid w:val="00D7499D"/>
    <w:rsid w:val="00D74A07"/>
    <w:rsid w:val="00D75021"/>
    <w:rsid w:val="00D7545A"/>
    <w:rsid w:val="00D754FB"/>
    <w:rsid w:val="00D75672"/>
    <w:rsid w:val="00D75990"/>
    <w:rsid w:val="00D75D15"/>
    <w:rsid w:val="00D75D95"/>
    <w:rsid w:val="00D75DA6"/>
    <w:rsid w:val="00D7612F"/>
    <w:rsid w:val="00D762EB"/>
    <w:rsid w:val="00D765ED"/>
    <w:rsid w:val="00D769BE"/>
    <w:rsid w:val="00D76C50"/>
    <w:rsid w:val="00D76D71"/>
    <w:rsid w:val="00D76DF8"/>
    <w:rsid w:val="00D773F2"/>
    <w:rsid w:val="00D801F0"/>
    <w:rsid w:val="00D80214"/>
    <w:rsid w:val="00D805A0"/>
    <w:rsid w:val="00D810DA"/>
    <w:rsid w:val="00D81993"/>
    <w:rsid w:val="00D819A9"/>
    <w:rsid w:val="00D819E6"/>
    <w:rsid w:val="00D81A60"/>
    <w:rsid w:val="00D81CD9"/>
    <w:rsid w:val="00D81D0D"/>
    <w:rsid w:val="00D81F46"/>
    <w:rsid w:val="00D82083"/>
    <w:rsid w:val="00D82244"/>
    <w:rsid w:val="00D825A8"/>
    <w:rsid w:val="00D82AEE"/>
    <w:rsid w:val="00D82E49"/>
    <w:rsid w:val="00D82F44"/>
    <w:rsid w:val="00D83124"/>
    <w:rsid w:val="00D83498"/>
    <w:rsid w:val="00D836B3"/>
    <w:rsid w:val="00D838DA"/>
    <w:rsid w:val="00D83914"/>
    <w:rsid w:val="00D83995"/>
    <w:rsid w:val="00D839D6"/>
    <w:rsid w:val="00D83BE3"/>
    <w:rsid w:val="00D83EC8"/>
    <w:rsid w:val="00D83F61"/>
    <w:rsid w:val="00D83FCB"/>
    <w:rsid w:val="00D83FF1"/>
    <w:rsid w:val="00D84300"/>
    <w:rsid w:val="00D845AD"/>
    <w:rsid w:val="00D845F5"/>
    <w:rsid w:val="00D84628"/>
    <w:rsid w:val="00D84905"/>
    <w:rsid w:val="00D849A4"/>
    <w:rsid w:val="00D849D2"/>
    <w:rsid w:val="00D84AE1"/>
    <w:rsid w:val="00D84B7A"/>
    <w:rsid w:val="00D84DEC"/>
    <w:rsid w:val="00D8508B"/>
    <w:rsid w:val="00D852FA"/>
    <w:rsid w:val="00D853CA"/>
    <w:rsid w:val="00D8550D"/>
    <w:rsid w:val="00D857C3"/>
    <w:rsid w:val="00D85A2C"/>
    <w:rsid w:val="00D85D46"/>
    <w:rsid w:val="00D85F20"/>
    <w:rsid w:val="00D86588"/>
    <w:rsid w:val="00D865CE"/>
    <w:rsid w:val="00D8691A"/>
    <w:rsid w:val="00D86C49"/>
    <w:rsid w:val="00D86CFA"/>
    <w:rsid w:val="00D86DCD"/>
    <w:rsid w:val="00D87212"/>
    <w:rsid w:val="00D87B45"/>
    <w:rsid w:val="00D90170"/>
    <w:rsid w:val="00D904C1"/>
    <w:rsid w:val="00D904F1"/>
    <w:rsid w:val="00D90534"/>
    <w:rsid w:val="00D90548"/>
    <w:rsid w:val="00D90585"/>
    <w:rsid w:val="00D906E8"/>
    <w:rsid w:val="00D9095C"/>
    <w:rsid w:val="00D90E3C"/>
    <w:rsid w:val="00D9153D"/>
    <w:rsid w:val="00D916D9"/>
    <w:rsid w:val="00D9186C"/>
    <w:rsid w:val="00D919A0"/>
    <w:rsid w:val="00D91B24"/>
    <w:rsid w:val="00D91C14"/>
    <w:rsid w:val="00D91D82"/>
    <w:rsid w:val="00D91E95"/>
    <w:rsid w:val="00D91FDE"/>
    <w:rsid w:val="00D91FEC"/>
    <w:rsid w:val="00D92398"/>
    <w:rsid w:val="00D92400"/>
    <w:rsid w:val="00D92833"/>
    <w:rsid w:val="00D92C26"/>
    <w:rsid w:val="00D92EC6"/>
    <w:rsid w:val="00D9306A"/>
    <w:rsid w:val="00D93186"/>
    <w:rsid w:val="00D93B4A"/>
    <w:rsid w:val="00D93DF0"/>
    <w:rsid w:val="00D93E39"/>
    <w:rsid w:val="00D93EF1"/>
    <w:rsid w:val="00D941C1"/>
    <w:rsid w:val="00D949CD"/>
    <w:rsid w:val="00D94BB1"/>
    <w:rsid w:val="00D94DF7"/>
    <w:rsid w:val="00D95365"/>
    <w:rsid w:val="00D954EF"/>
    <w:rsid w:val="00D956EE"/>
    <w:rsid w:val="00D9592E"/>
    <w:rsid w:val="00D95DF3"/>
    <w:rsid w:val="00D95F54"/>
    <w:rsid w:val="00D9624D"/>
    <w:rsid w:val="00D96635"/>
    <w:rsid w:val="00D966BD"/>
    <w:rsid w:val="00D968D3"/>
    <w:rsid w:val="00D96D82"/>
    <w:rsid w:val="00D96FC2"/>
    <w:rsid w:val="00D97545"/>
    <w:rsid w:val="00D975B0"/>
    <w:rsid w:val="00D9783F"/>
    <w:rsid w:val="00D97EFB"/>
    <w:rsid w:val="00DA0088"/>
    <w:rsid w:val="00DA0126"/>
    <w:rsid w:val="00DA0214"/>
    <w:rsid w:val="00DA0372"/>
    <w:rsid w:val="00DA039D"/>
    <w:rsid w:val="00DA0415"/>
    <w:rsid w:val="00DA05C6"/>
    <w:rsid w:val="00DA08D0"/>
    <w:rsid w:val="00DA0AB5"/>
    <w:rsid w:val="00DA0CEF"/>
    <w:rsid w:val="00DA0D9F"/>
    <w:rsid w:val="00DA1357"/>
    <w:rsid w:val="00DA1369"/>
    <w:rsid w:val="00DA13E4"/>
    <w:rsid w:val="00DA1538"/>
    <w:rsid w:val="00DA1A5F"/>
    <w:rsid w:val="00DA1CD5"/>
    <w:rsid w:val="00DA1EF9"/>
    <w:rsid w:val="00DA2AD7"/>
    <w:rsid w:val="00DA3059"/>
    <w:rsid w:val="00DA33E3"/>
    <w:rsid w:val="00DA36D5"/>
    <w:rsid w:val="00DA3805"/>
    <w:rsid w:val="00DA3955"/>
    <w:rsid w:val="00DA3BCF"/>
    <w:rsid w:val="00DA3FE9"/>
    <w:rsid w:val="00DA4045"/>
    <w:rsid w:val="00DA454E"/>
    <w:rsid w:val="00DA482C"/>
    <w:rsid w:val="00DA48D4"/>
    <w:rsid w:val="00DA4951"/>
    <w:rsid w:val="00DA49F0"/>
    <w:rsid w:val="00DA4A99"/>
    <w:rsid w:val="00DA5B08"/>
    <w:rsid w:val="00DA5B2B"/>
    <w:rsid w:val="00DA5DEB"/>
    <w:rsid w:val="00DA6417"/>
    <w:rsid w:val="00DA670E"/>
    <w:rsid w:val="00DA685D"/>
    <w:rsid w:val="00DA6912"/>
    <w:rsid w:val="00DA7204"/>
    <w:rsid w:val="00DA740C"/>
    <w:rsid w:val="00DA7561"/>
    <w:rsid w:val="00DA77AC"/>
    <w:rsid w:val="00DA791C"/>
    <w:rsid w:val="00DA7D10"/>
    <w:rsid w:val="00DA7EE5"/>
    <w:rsid w:val="00DA7F24"/>
    <w:rsid w:val="00DA7F66"/>
    <w:rsid w:val="00DA7F89"/>
    <w:rsid w:val="00DB0083"/>
    <w:rsid w:val="00DB017F"/>
    <w:rsid w:val="00DB021A"/>
    <w:rsid w:val="00DB0770"/>
    <w:rsid w:val="00DB07B5"/>
    <w:rsid w:val="00DB0EA3"/>
    <w:rsid w:val="00DB14D5"/>
    <w:rsid w:val="00DB192C"/>
    <w:rsid w:val="00DB1B3A"/>
    <w:rsid w:val="00DB1BB2"/>
    <w:rsid w:val="00DB1BEA"/>
    <w:rsid w:val="00DB2159"/>
    <w:rsid w:val="00DB21F1"/>
    <w:rsid w:val="00DB2426"/>
    <w:rsid w:val="00DB258F"/>
    <w:rsid w:val="00DB25D0"/>
    <w:rsid w:val="00DB28D8"/>
    <w:rsid w:val="00DB2905"/>
    <w:rsid w:val="00DB29A3"/>
    <w:rsid w:val="00DB3006"/>
    <w:rsid w:val="00DB33DC"/>
    <w:rsid w:val="00DB370A"/>
    <w:rsid w:val="00DB3CF7"/>
    <w:rsid w:val="00DB4AE8"/>
    <w:rsid w:val="00DB4BAD"/>
    <w:rsid w:val="00DB5034"/>
    <w:rsid w:val="00DB52AC"/>
    <w:rsid w:val="00DB5661"/>
    <w:rsid w:val="00DB586B"/>
    <w:rsid w:val="00DB5944"/>
    <w:rsid w:val="00DB5B3A"/>
    <w:rsid w:val="00DB5CBA"/>
    <w:rsid w:val="00DB5D8D"/>
    <w:rsid w:val="00DB625F"/>
    <w:rsid w:val="00DB677D"/>
    <w:rsid w:val="00DB6DB7"/>
    <w:rsid w:val="00DB7775"/>
    <w:rsid w:val="00DB7A2F"/>
    <w:rsid w:val="00DB7A7D"/>
    <w:rsid w:val="00DB7C18"/>
    <w:rsid w:val="00DB7DE9"/>
    <w:rsid w:val="00DB7F54"/>
    <w:rsid w:val="00DB7F85"/>
    <w:rsid w:val="00DC0A1E"/>
    <w:rsid w:val="00DC0C7A"/>
    <w:rsid w:val="00DC0D54"/>
    <w:rsid w:val="00DC140F"/>
    <w:rsid w:val="00DC15D3"/>
    <w:rsid w:val="00DC1788"/>
    <w:rsid w:val="00DC17DD"/>
    <w:rsid w:val="00DC1811"/>
    <w:rsid w:val="00DC1821"/>
    <w:rsid w:val="00DC192D"/>
    <w:rsid w:val="00DC1AC4"/>
    <w:rsid w:val="00DC1D1C"/>
    <w:rsid w:val="00DC1FAA"/>
    <w:rsid w:val="00DC2011"/>
    <w:rsid w:val="00DC28F2"/>
    <w:rsid w:val="00DC335D"/>
    <w:rsid w:val="00DC3420"/>
    <w:rsid w:val="00DC36C3"/>
    <w:rsid w:val="00DC38FA"/>
    <w:rsid w:val="00DC41C1"/>
    <w:rsid w:val="00DC4505"/>
    <w:rsid w:val="00DC4656"/>
    <w:rsid w:val="00DC4A6C"/>
    <w:rsid w:val="00DC4BBB"/>
    <w:rsid w:val="00DC4D3F"/>
    <w:rsid w:val="00DC52E0"/>
    <w:rsid w:val="00DC551C"/>
    <w:rsid w:val="00DC5893"/>
    <w:rsid w:val="00DC5AC2"/>
    <w:rsid w:val="00DC5AD9"/>
    <w:rsid w:val="00DC5CA7"/>
    <w:rsid w:val="00DC5F68"/>
    <w:rsid w:val="00DC6242"/>
    <w:rsid w:val="00DC6525"/>
    <w:rsid w:val="00DC6686"/>
    <w:rsid w:val="00DC6738"/>
    <w:rsid w:val="00DC67DC"/>
    <w:rsid w:val="00DC6B09"/>
    <w:rsid w:val="00DC6CBB"/>
    <w:rsid w:val="00DC70C3"/>
    <w:rsid w:val="00DC72BC"/>
    <w:rsid w:val="00DC72D8"/>
    <w:rsid w:val="00DC7472"/>
    <w:rsid w:val="00DC79A8"/>
    <w:rsid w:val="00DC7A8F"/>
    <w:rsid w:val="00DD019F"/>
    <w:rsid w:val="00DD01C5"/>
    <w:rsid w:val="00DD02D8"/>
    <w:rsid w:val="00DD03BF"/>
    <w:rsid w:val="00DD03FB"/>
    <w:rsid w:val="00DD05DF"/>
    <w:rsid w:val="00DD0819"/>
    <w:rsid w:val="00DD08DE"/>
    <w:rsid w:val="00DD09D3"/>
    <w:rsid w:val="00DD0B55"/>
    <w:rsid w:val="00DD0BA8"/>
    <w:rsid w:val="00DD0F82"/>
    <w:rsid w:val="00DD0FFB"/>
    <w:rsid w:val="00DD110C"/>
    <w:rsid w:val="00DD136D"/>
    <w:rsid w:val="00DD15B0"/>
    <w:rsid w:val="00DD18A3"/>
    <w:rsid w:val="00DD1A27"/>
    <w:rsid w:val="00DD1B59"/>
    <w:rsid w:val="00DD1CAC"/>
    <w:rsid w:val="00DD1CF0"/>
    <w:rsid w:val="00DD1F7E"/>
    <w:rsid w:val="00DD20A5"/>
    <w:rsid w:val="00DD23D4"/>
    <w:rsid w:val="00DD2635"/>
    <w:rsid w:val="00DD270B"/>
    <w:rsid w:val="00DD2871"/>
    <w:rsid w:val="00DD2AAE"/>
    <w:rsid w:val="00DD2F9C"/>
    <w:rsid w:val="00DD3085"/>
    <w:rsid w:val="00DD3100"/>
    <w:rsid w:val="00DD31C7"/>
    <w:rsid w:val="00DD32C3"/>
    <w:rsid w:val="00DD37BA"/>
    <w:rsid w:val="00DD3867"/>
    <w:rsid w:val="00DD38EE"/>
    <w:rsid w:val="00DD3A30"/>
    <w:rsid w:val="00DD3BB0"/>
    <w:rsid w:val="00DD3BC2"/>
    <w:rsid w:val="00DD3D0E"/>
    <w:rsid w:val="00DD3D47"/>
    <w:rsid w:val="00DD41E1"/>
    <w:rsid w:val="00DD42B2"/>
    <w:rsid w:val="00DD4361"/>
    <w:rsid w:val="00DD436C"/>
    <w:rsid w:val="00DD4656"/>
    <w:rsid w:val="00DD47E6"/>
    <w:rsid w:val="00DD4EE6"/>
    <w:rsid w:val="00DD4F12"/>
    <w:rsid w:val="00DD4FD8"/>
    <w:rsid w:val="00DD50FA"/>
    <w:rsid w:val="00DD5573"/>
    <w:rsid w:val="00DD5743"/>
    <w:rsid w:val="00DD5891"/>
    <w:rsid w:val="00DD666B"/>
    <w:rsid w:val="00DD66F6"/>
    <w:rsid w:val="00DD681B"/>
    <w:rsid w:val="00DD6A2B"/>
    <w:rsid w:val="00DD6B04"/>
    <w:rsid w:val="00DD6C97"/>
    <w:rsid w:val="00DD718D"/>
    <w:rsid w:val="00DD73BB"/>
    <w:rsid w:val="00DD7490"/>
    <w:rsid w:val="00DD7517"/>
    <w:rsid w:val="00DD76A7"/>
    <w:rsid w:val="00DD76E7"/>
    <w:rsid w:val="00DD7987"/>
    <w:rsid w:val="00DD7B3D"/>
    <w:rsid w:val="00DD7DAE"/>
    <w:rsid w:val="00DE0305"/>
    <w:rsid w:val="00DE04CF"/>
    <w:rsid w:val="00DE0766"/>
    <w:rsid w:val="00DE0A76"/>
    <w:rsid w:val="00DE0CA0"/>
    <w:rsid w:val="00DE0DEB"/>
    <w:rsid w:val="00DE1475"/>
    <w:rsid w:val="00DE1479"/>
    <w:rsid w:val="00DE1C22"/>
    <w:rsid w:val="00DE1C98"/>
    <w:rsid w:val="00DE2160"/>
    <w:rsid w:val="00DE21A4"/>
    <w:rsid w:val="00DE224C"/>
    <w:rsid w:val="00DE24EC"/>
    <w:rsid w:val="00DE25A2"/>
    <w:rsid w:val="00DE26CD"/>
    <w:rsid w:val="00DE2C91"/>
    <w:rsid w:val="00DE2F3F"/>
    <w:rsid w:val="00DE31B4"/>
    <w:rsid w:val="00DE334A"/>
    <w:rsid w:val="00DE361A"/>
    <w:rsid w:val="00DE381E"/>
    <w:rsid w:val="00DE3835"/>
    <w:rsid w:val="00DE3966"/>
    <w:rsid w:val="00DE3AA3"/>
    <w:rsid w:val="00DE3B28"/>
    <w:rsid w:val="00DE3BA1"/>
    <w:rsid w:val="00DE3E1C"/>
    <w:rsid w:val="00DE43E0"/>
    <w:rsid w:val="00DE445B"/>
    <w:rsid w:val="00DE4542"/>
    <w:rsid w:val="00DE4592"/>
    <w:rsid w:val="00DE4A14"/>
    <w:rsid w:val="00DE52D9"/>
    <w:rsid w:val="00DE5480"/>
    <w:rsid w:val="00DE58F6"/>
    <w:rsid w:val="00DE5905"/>
    <w:rsid w:val="00DE5C0E"/>
    <w:rsid w:val="00DE62A4"/>
    <w:rsid w:val="00DE6543"/>
    <w:rsid w:val="00DE65F1"/>
    <w:rsid w:val="00DE684C"/>
    <w:rsid w:val="00DE6880"/>
    <w:rsid w:val="00DE6F7C"/>
    <w:rsid w:val="00DE717D"/>
    <w:rsid w:val="00DE718F"/>
    <w:rsid w:val="00DE739E"/>
    <w:rsid w:val="00DE76C3"/>
    <w:rsid w:val="00DE79FC"/>
    <w:rsid w:val="00DE7D0C"/>
    <w:rsid w:val="00DE7E20"/>
    <w:rsid w:val="00DF000A"/>
    <w:rsid w:val="00DF00E7"/>
    <w:rsid w:val="00DF00F1"/>
    <w:rsid w:val="00DF0323"/>
    <w:rsid w:val="00DF0911"/>
    <w:rsid w:val="00DF0D61"/>
    <w:rsid w:val="00DF0FC7"/>
    <w:rsid w:val="00DF1702"/>
    <w:rsid w:val="00DF171A"/>
    <w:rsid w:val="00DF1A3A"/>
    <w:rsid w:val="00DF1DB0"/>
    <w:rsid w:val="00DF2181"/>
    <w:rsid w:val="00DF21C6"/>
    <w:rsid w:val="00DF2258"/>
    <w:rsid w:val="00DF2285"/>
    <w:rsid w:val="00DF24FA"/>
    <w:rsid w:val="00DF29B2"/>
    <w:rsid w:val="00DF2A3E"/>
    <w:rsid w:val="00DF2C09"/>
    <w:rsid w:val="00DF2E16"/>
    <w:rsid w:val="00DF3578"/>
    <w:rsid w:val="00DF36ED"/>
    <w:rsid w:val="00DF378E"/>
    <w:rsid w:val="00DF3C52"/>
    <w:rsid w:val="00DF3F30"/>
    <w:rsid w:val="00DF4238"/>
    <w:rsid w:val="00DF442F"/>
    <w:rsid w:val="00DF49C3"/>
    <w:rsid w:val="00DF4D68"/>
    <w:rsid w:val="00DF4E36"/>
    <w:rsid w:val="00DF535D"/>
    <w:rsid w:val="00DF541D"/>
    <w:rsid w:val="00DF541E"/>
    <w:rsid w:val="00DF54EC"/>
    <w:rsid w:val="00DF555F"/>
    <w:rsid w:val="00DF589C"/>
    <w:rsid w:val="00DF58EA"/>
    <w:rsid w:val="00DF59B1"/>
    <w:rsid w:val="00DF5BE5"/>
    <w:rsid w:val="00DF5C53"/>
    <w:rsid w:val="00DF688C"/>
    <w:rsid w:val="00DF68EF"/>
    <w:rsid w:val="00DF6B75"/>
    <w:rsid w:val="00DF7099"/>
    <w:rsid w:val="00DF7297"/>
    <w:rsid w:val="00DF74C1"/>
    <w:rsid w:val="00DF7724"/>
    <w:rsid w:val="00DF774E"/>
    <w:rsid w:val="00DF7847"/>
    <w:rsid w:val="00DF7D96"/>
    <w:rsid w:val="00DF7DB8"/>
    <w:rsid w:val="00DF7DCA"/>
    <w:rsid w:val="00E008B9"/>
    <w:rsid w:val="00E00C2E"/>
    <w:rsid w:val="00E00E31"/>
    <w:rsid w:val="00E00F8D"/>
    <w:rsid w:val="00E0142A"/>
    <w:rsid w:val="00E0170D"/>
    <w:rsid w:val="00E017CE"/>
    <w:rsid w:val="00E01807"/>
    <w:rsid w:val="00E01836"/>
    <w:rsid w:val="00E018FD"/>
    <w:rsid w:val="00E02327"/>
    <w:rsid w:val="00E02AEB"/>
    <w:rsid w:val="00E02C20"/>
    <w:rsid w:val="00E02D23"/>
    <w:rsid w:val="00E02D3E"/>
    <w:rsid w:val="00E02FAD"/>
    <w:rsid w:val="00E03043"/>
    <w:rsid w:val="00E0342F"/>
    <w:rsid w:val="00E03471"/>
    <w:rsid w:val="00E035BF"/>
    <w:rsid w:val="00E03BFC"/>
    <w:rsid w:val="00E045C4"/>
    <w:rsid w:val="00E0471C"/>
    <w:rsid w:val="00E04859"/>
    <w:rsid w:val="00E0493C"/>
    <w:rsid w:val="00E04967"/>
    <w:rsid w:val="00E04B14"/>
    <w:rsid w:val="00E04CD5"/>
    <w:rsid w:val="00E056A4"/>
    <w:rsid w:val="00E058AE"/>
    <w:rsid w:val="00E058C7"/>
    <w:rsid w:val="00E059EE"/>
    <w:rsid w:val="00E05D21"/>
    <w:rsid w:val="00E05D55"/>
    <w:rsid w:val="00E05E12"/>
    <w:rsid w:val="00E05F30"/>
    <w:rsid w:val="00E06258"/>
    <w:rsid w:val="00E06354"/>
    <w:rsid w:val="00E064B1"/>
    <w:rsid w:val="00E064BB"/>
    <w:rsid w:val="00E065D8"/>
    <w:rsid w:val="00E06814"/>
    <w:rsid w:val="00E06842"/>
    <w:rsid w:val="00E069F5"/>
    <w:rsid w:val="00E06D8B"/>
    <w:rsid w:val="00E06EDC"/>
    <w:rsid w:val="00E06F1E"/>
    <w:rsid w:val="00E06F48"/>
    <w:rsid w:val="00E073BB"/>
    <w:rsid w:val="00E075CF"/>
    <w:rsid w:val="00E07618"/>
    <w:rsid w:val="00E07C5E"/>
    <w:rsid w:val="00E07E7F"/>
    <w:rsid w:val="00E07F77"/>
    <w:rsid w:val="00E10292"/>
    <w:rsid w:val="00E103BC"/>
    <w:rsid w:val="00E103F1"/>
    <w:rsid w:val="00E104A9"/>
    <w:rsid w:val="00E10B0B"/>
    <w:rsid w:val="00E10C63"/>
    <w:rsid w:val="00E10F34"/>
    <w:rsid w:val="00E10F3C"/>
    <w:rsid w:val="00E11054"/>
    <w:rsid w:val="00E11782"/>
    <w:rsid w:val="00E11C69"/>
    <w:rsid w:val="00E11D66"/>
    <w:rsid w:val="00E12044"/>
    <w:rsid w:val="00E120DC"/>
    <w:rsid w:val="00E124DC"/>
    <w:rsid w:val="00E125F0"/>
    <w:rsid w:val="00E1285F"/>
    <w:rsid w:val="00E12882"/>
    <w:rsid w:val="00E13771"/>
    <w:rsid w:val="00E1407E"/>
    <w:rsid w:val="00E141AF"/>
    <w:rsid w:val="00E142AD"/>
    <w:rsid w:val="00E14ACB"/>
    <w:rsid w:val="00E14E60"/>
    <w:rsid w:val="00E1524A"/>
    <w:rsid w:val="00E152A1"/>
    <w:rsid w:val="00E153E3"/>
    <w:rsid w:val="00E1563A"/>
    <w:rsid w:val="00E1591B"/>
    <w:rsid w:val="00E159C0"/>
    <w:rsid w:val="00E16021"/>
    <w:rsid w:val="00E162E3"/>
    <w:rsid w:val="00E16477"/>
    <w:rsid w:val="00E164F1"/>
    <w:rsid w:val="00E16812"/>
    <w:rsid w:val="00E16A7B"/>
    <w:rsid w:val="00E16C48"/>
    <w:rsid w:val="00E17111"/>
    <w:rsid w:val="00E172AC"/>
    <w:rsid w:val="00E17493"/>
    <w:rsid w:val="00E1778D"/>
    <w:rsid w:val="00E1780B"/>
    <w:rsid w:val="00E179AE"/>
    <w:rsid w:val="00E17D51"/>
    <w:rsid w:val="00E17ED5"/>
    <w:rsid w:val="00E17F04"/>
    <w:rsid w:val="00E20003"/>
    <w:rsid w:val="00E20546"/>
    <w:rsid w:val="00E20B6D"/>
    <w:rsid w:val="00E20E1C"/>
    <w:rsid w:val="00E21037"/>
    <w:rsid w:val="00E2150F"/>
    <w:rsid w:val="00E216E2"/>
    <w:rsid w:val="00E21710"/>
    <w:rsid w:val="00E218DA"/>
    <w:rsid w:val="00E21EAC"/>
    <w:rsid w:val="00E22061"/>
    <w:rsid w:val="00E22146"/>
    <w:rsid w:val="00E221B2"/>
    <w:rsid w:val="00E22775"/>
    <w:rsid w:val="00E22A50"/>
    <w:rsid w:val="00E233DC"/>
    <w:rsid w:val="00E23478"/>
    <w:rsid w:val="00E23486"/>
    <w:rsid w:val="00E23853"/>
    <w:rsid w:val="00E238C3"/>
    <w:rsid w:val="00E23AAF"/>
    <w:rsid w:val="00E23C14"/>
    <w:rsid w:val="00E23E62"/>
    <w:rsid w:val="00E23ECB"/>
    <w:rsid w:val="00E23F7C"/>
    <w:rsid w:val="00E241BE"/>
    <w:rsid w:val="00E2460A"/>
    <w:rsid w:val="00E24701"/>
    <w:rsid w:val="00E2475B"/>
    <w:rsid w:val="00E24BA1"/>
    <w:rsid w:val="00E24EBD"/>
    <w:rsid w:val="00E251B5"/>
    <w:rsid w:val="00E251F3"/>
    <w:rsid w:val="00E2547F"/>
    <w:rsid w:val="00E2571A"/>
    <w:rsid w:val="00E25783"/>
    <w:rsid w:val="00E257E9"/>
    <w:rsid w:val="00E2585F"/>
    <w:rsid w:val="00E25A4D"/>
    <w:rsid w:val="00E25A76"/>
    <w:rsid w:val="00E25CE1"/>
    <w:rsid w:val="00E25CF2"/>
    <w:rsid w:val="00E263F4"/>
    <w:rsid w:val="00E2658C"/>
    <w:rsid w:val="00E26635"/>
    <w:rsid w:val="00E269F1"/>
    <w:rsid w:val="00E26ACE"/>
    <w:rsid w:val="00E26F34"/>
    <w:rsid w:val="00E27018"/>
    <w:rsid w:val="00E27BAE"/>
    <w:rsid w:val="00E27D86"/>
    <w:rsid w:val="00E27FA7"/>
    <w:rsid w:val="00E301C9"/>
    <w:rsid w:val="00E3051A"/>
    <w:rsid w:val="00E3060F"/>
    <w:rsid w:val="00E30832"/>
    <w:rsid w:val="00E308BE"/>
    <w:rsid w:val="00E30BC9"/>
    <w:rsid w:val="00E316A4"/>
    <w:rsid w:val="00E316D7"/>
    <w:rsid w:val="00E31730"/>
    <w:rsid w:val="00E31763"/>
    <w:rsid w:val="00E323CE"/>
    <w:rsid w:val="00E3270A"/>
    <w:rsid w:val="00E327E4"/>
    <w:rsid w:val="00E32F3D"/>
    <w:rsid w:val="00E3309B"/>
    <w:rsid w:val="00E33263"/>
    <w:rsid w:val="00E3336F"/>
    <w:rsid w:val="00E3363C"/>
    <w:rsid w:val="00E338DB"/>
    <w:rsid w:val="00E33951"/>
    <w:rsid w:val="00E33A1F"/>
    <w:rsid w:val="00E33A26"/>
    <w:rsid w:val="00E33C03"/>
    <w:rsid w:val="00E33CB1"/>
    <w:rsid w:val="00E33E6B"/>
    <w:rsid w:val="00E33F49"/>
    <w:rsid w:val="00E33F63"/>
    <w:rsid w:val="00E34787"/>
    <w:rsid w:val="00E34CB9"/>
    <w:rsid w:val="00E34FCC"/>
    <w:rsid w:val="00E35359"/>
    <w:rsid w:val="00E35CD2"/>
    <w:rsid w:val="00E35E0E"/>
    <w:rsid w:val="00E3615C"/>
    <w:rsid w:val="00E367B2"/>
    <w:rsid w:val="00E369E5"/>
    <w:rsid w:val="00E37002"/>
    <w:rsid w:val="00E376D7"/>
    <w:rsid w:val="00E37842"/>
    <w:rsid w:val="00E37E74"/>
    <w:rsid w:val="00E37FCA"/>
    <w:rsid w:val="00E401A0"/>
    <w:rsid w:val="00E401BD"/>
    <w:rsid w:val="00E405A9"/>
    <w:rsid w:val="00E40630"/>
    <w:rsid w:val="00E4063C"/>
    <w:rsid w:val="00E408EC"/>
    <w:rsid w:val="00E40A30"/>
    <w:rsid w:val="00E40BDE"/>
    <w:rsid w:val="00E40CC9"/>
    <w:rsid w:val="00E40DB2"/>
    <w:rsid w:val="00E40F99"/>
    <w:rsid w:val="00E41251"/>
    <w:rsid w:val="00E4137A"/>
    <w:rsid w:val="00E4168C"/>
    <w:rsid w:val="00E41886"/>
    <w:rsid w:val="00E418AE"/>
    <w:rsid w:val="00E4191B"/>
    <w:rsid w:val="00E41AAE"/>
    <w:rsid w:val="00E41DC6"/>
    <w:rsid w:val="00E41E89"/>
    <w:rsid w:val="00E42335"/>
    <w:rsid w:val="00E42374"/>
    <w:rsid w:val="00E42422"/>
    <w:rsid w:val="00E42457"/>
    <w:rsid w:val="00E42662"/>
    <w:rsid w:val="00E42A77"/>
    <w:rsid w:val="00E42FDE"/>
    <w:rsid w:val="00E431AA"/>
    <w:rsid w:val="00E4351D"/>
    <w:rsid w:val="00E43627"/>
    <w:rsid w:val="00E437DB"/>
    <w:rsid w:val="00E43D56"/>
    <w:rsid w:val="00E442C2"/>
    <w:rsid w:val="00E446C0"/>
    <w:rsid w:val="00E44958"/>
    <w:rsid w:val="00E44F7E"/>
    <w:rsid w:val="00E44F8E"/>
    <w:rsid w:val="00E44FBA"/>
    <w:rsid w:val="00E45266"/>
    <w:rsid w:val="00E452B7"/>
    <w:rsid w:val="00E45765"/>
    <w:rsid w:val="00E4583D"/>
    <w:rsid w:val="00E45AAA"/>
    <w:rsid w:val="00E4619F"/>
    <w:rsid w:val="00E463C0"/>
    <w:rsid w:val="00E46507"/>
    <w:rsid w:val="00E46AB7"/>
    <w:rsid w:val="00E46BBF"/>
    <w:rsid w:val="00E46BEA"/>
    <w:rsid w:val="00E46C8A"/>
    <w:rsid w:val="00E46D89"/>
    <w:rsid w:val="00E474B7"/>
    <w:rsid w:val="00E47676"/>
    <w:rsid w:val="00E476A9"/>
    <w:rsid w:val="00E476EA"/>
    <w:rsid w:val="00E477E7"/>
    <w:rsid w:val="00E47836"/>
    <w:rsid w:val="00E47902"/>
    <w:rsid w:val="00E479C4"/>
    <w:rsid w:val="00E47B64"/>
    <w:rsid w:val="00E47DCE"/>
    <w:rsid w:val="00E5041D"/>
    <w:rsid w:val="00E50517"/>
    <w:rsid w:val="00E50890"/>
    <w:rsid w:val="00E50B4E"/>
    <w:rsid w:val="00E50CA8"/>
    <w:rsid w:val="00E50E7F"/>
    <w:rsid w:val="00E5104B"/>
    <w:rsid w:val="00E5119B"/>
    <w:rsid w:val="00E512B2"/>
    <w:rsid w:val="00E515B3"/>
    <w:rsid w:val="00E51714"/>
    <w:rsid w:val="00E51D01"/>
    <w:rsid w:val="00E52001"/>
    <w:rsid w:val="00E52278"/>
    <w:rsid w:val="00E5242D"/>
    <w:rsid w:val="00E5245D"/>
    <w:rsid w:val="00E52490"/>
    <w:rsid w:val="00E528C8"/>
    <w:rsid w:val="00E52A25"/>
    <w:rsid w:val="00E52BC1"/>
    <w:rsid w:val="00E5310D"/>
    <w:rsid w:val="00E53312"/>
    <w:rsid w:val="00E53392"/>
    <w:rsid w:val="00E5343E"/>
    <w:rsid w:val="00E5364B"/>
    <w:rsid w:val="00E536F9"/>
    <w:rsid w:val="00E5372D"/>
    <w:rsid w:val="00E53948"/>
    <w:rsid w:val="00E53A30"/>
    <w:rsid w:val="00E53B21"/>
    <w:rsid w:val="00E53CA9"/>
    <w:rsid w:val="00E53DB6"/>
    <w:rsid w:val="00E53EF4"/>
    <w:rsid w:val="00E53F98"/>
    <w:rsid w:val="00E54718"/>
    <w:rsid w:val="00E547B3"/>
    <w:rsid w:val="00E54815"/>
    <w:rsid w:val="00E54967"/>
    <w:rsid w:val="00E54C58"/>
    <w:rsid w:val="00E54D24"/>
    <w:rsid w:val="00E54E86"/>
    <w:rsid w:val="00E5506A"/>
    <w:rsid w:val="00E55AFD"/>
    <w:rsid w:val="00E55B36"/>
    <w:rsid w:val="00E55D6D"/>
    <w:rsid w:val="00E55F1B"/>
    <w:rsid w:val="00E56202"/>
    <w:rsid w:val="00E565D4"/>
    <w:rsid w:val="00E567FC"/>
    <w:rsid w:val="00E5720D"/>
    <w:rsid w:val="00E57538"/>
    <w:rsid w:val="00E57546"/>
    <w:rsid w:val="00E576B4"/>
    <w:rsid w:val="00E576FF"/>
    <w:rsid w:val="00E57751"/>
    <w:rsid w:val="00E577F6"/>
    <w:rsid w:val="00E578CC"/>
    <w:rsid w:val="00E57998"/>
    <w:rsid w:val="00E57C2E"/>
    <w:rsid w:val="00E57F03"/>
    <w:rsid w:val="00E604FC"/>
    <w:rsid w:val="00E60545"/>
    <w:rsid w:val="00E60F66"/>
    <w:rsid w:val="00E60FA7"/>
    <w:rsid w:val="00E61513"/>
    <w:rsid w:val="00E616A7"/>
    <w:rsid w:val="00E61719"/>
    <w:rsid w:val="00E61760"/>
    <w:rsid w:val="00E61C4C"/>
    <w:rsid w:val="00E622E7"/>
    <w:rsid w:val="00E62A9A"/>
    <w:rsid w:val="00E62AE7"/>
    <w:rsid w:val="00E62DB8"/>
    <w:rsid w:val="00E62FF2"/>
    <w:rsid w:val="00E6313F"/>
    <w:rsid w:val="00E6363A"/>
    <w:rsid w:val="00E6388C"/>
    <w:rsid w:val="00E63DFA"/>
    <w:rsid w:val="00E63E8E"/>
    <w:rsid w:val="00E63EAC"/>
    <w:rsid w:val="00E64257"/>
    <w:rsid w:val="00E64278"/>
    <w:rsid w:val="00E642C9"/>
    <w:rsid w:val="00E644BC"/>
    <w:rsid w:val="00E646EA"/>
    <w:rsid w:val="00E64CCF"/>
    <w:rsid w:val="00E64D93"/>
    <w:rsid w:val="00E64EDC"/>
    <w:rsid w:val="00E6524A"/>
    <w:rsid w:val="00E65305"/>
    <w:rsid w:val="00E653AA"/>
    <w:rsid w:val="00E653E4"/>
    <w:rsid w:val="00E65676"/>
    <w:rsid w:val="00E65775"/>
    <w:rsid w:val="00E6586B"/>
    <w:rsid w:val="00E65C0C"/>
    <w:rsid w:val="00E65CD6"/>
    <w:rsid w:val="00E65F9F"/>
    <w:rsid w:val="00E6610D"/>
    <w:rsid w:val="00E663C1"/>
    <w:rsid w:val="00E6650E"/>
    <w:rsid w:val="00E665BF"/>
    <w:rsid w:val="00E665F1"/>
    <w:rsid w:val="00E66952"/>
    <w:rsid w:val="00E66A33"/>
    <w:rsid w:val="00E66D2C"/>
    <w:rsid w:val="00E676B2"/>
    <w:rsid w:val="00E67950"/>
    <w:rsid w:val="00E67DAE"/>
    <w:rsid w:val="00E707EB"/>
    <w:rsid w:val="00E70A14"/>
    <w:rsid w:val="00E70B8E"/>
    <w:rsid w:val="00E7161A"/>
    <w:rsid w:val="00E7196A"/>
    <w:rsid w:val="00E71CB3"/>
    <w:rsid w:val="00E71D40"/>
    <w:rsid w:val="00E71D6D"/>
    <w:rsid w:val="00E7207E"/>
    <w:rsid w:val="00E7209C"/>
    <w:rsid w:val="00E721A7"/>
    <w:rsid w:val="00E72415"/>
    <w:rsid w:val="00E72891"/>
    <w:rsid w:val="00E72928"/>
    <w:rsid w:val="00E72D29"/>
    <w:rsid w:val="00E7300C"/>
    <w:rsid w:val="00E73019"/>
    <w:rsid w:val="00E73140"/>
    <w:rsid w:val="00E73791"/>
    <w:rsid w:val="00E737D6"/>
    <w:rsid w:val="00E7405F"/>
    <w:rsid w:val="00E7406B"/>
    <w:rsid w:val="00E7430A"/>
    <w:rsid w:val="00E744F0"/>
    <w:rsid w:val="00E748D9"/>
    <w:rsid w:val="00E7499F"/>
    <w:rsid w:val="00E74A0F"/>
    <w:rsid w:val="00E74C97"/>
    <w:rsid w:val="00E74E5D"/>
    <w:rsid w:val="00E750AC"/>
    <w:rsid w:val="00E750E0"/>
    <w:rsid w:val="00E7550A"/>
    <w:rsid w:val="00E755C9"/>
    <w:rsid w:val="00E757A4"/>
    <w:rsid w:val="00E7585F"/>
    <w:rsid w:val="00E758E5"/>
    <w:rsid w:val="00E759A4"/>
    <w:rsid w:val="00E75AF4"/>
    <w:rsid w:val="00E75AF9"/>
    <w:rsid w:val="00E75D7E"/>
    <w:rsid w:val="00E75DA6"/>
    <w:rsid w:val="00E75DFB"/>
    <w:rsid w:val="00E7605C"/>
    <w:rsid w:val="00E761E5"/>
    <w:rsid w:val="00E76569"/>
    <w:rsid w:val="00E7661A"/>
    <w:rsid w:val="00E76C1A"/>
    <w:rsid w:val="00E76CDC"/>
    <w:rsid w:val="00E773EA"/>
    <w:rsid w:val="00E77636"/>
    <w:rsid w:val="00E77666"/>
    <w:rsid w:val="00E7770D"/>
    <w:rsid w:val="00E77AD8"/>
    <w:rsid w:val="00E77F7E"/>
    <w:rsid w:val="00E77F89"/>
    <w:rsid w:val="00E801EC"/>
    <w:rsid w:val="00E80496"/>
    <w:rsid w:val="00E80508"/>
    <w:rsid w:val="00E805AA"/>
    <w:rsid w:val="00E807B2"/>
    <w:rsid w:val="00E808BF"/>
    <w:rsid w:val="00E80922"/>
    <w:rsid w:val="00E80AA4"/>
    <w:rsid w:val="00E813AF"/>
    <w:rsid w:val="00E81799"/>
    <w:rsid w:val="00E81937"/>
    <w:rsid w:val="00E81C1C"/>
    <w:rsid w:val="00E8257A"/>
    <w:rsid w:val="00E82841"/>
    <w:rsid w:val="00E82846"/>
    <w:rsid w:val="00E82ACB"/>
    <w:rsid w:val="00E82B8B"/>
    <w:rsid w:val="00E834D3"/>
    <w:rsid w:val="00E8377F"/>
    <w:rsid w:val="00E83D13"/>
    <w:rsid w:val="00E83E46"/>
    <w:rsid w:val="00E83EE2"/>
    <w:rsid w:val="00E84059"/>
    <w:rsid w:val="00E84070"/>
    <w:rsid w:val="00E8414A"/>
    <w:rsid w:val="00E841E7"/>
    <w:rsid w:val="00E841ED"/>
    <w:rsid w:val="00E84597"/>
    <w:rsid w:val="00E84A1C"/>
    <w:rsid w:val="00E84ACE"/>
    <w:rsid w:val="00E84E01"/>
    <w:rsid w:val="00E84F63"/>
    <w:rsid w:val="00E84FD7"/>
    <w:rsid w:val="00E8527B"/>
    <w:rsid w:val="00E85404"/>
    <w:rsid w:val="00E8583A"/>
    <w:rsid w:val="00E860E9"/>
    <w:rsid w:val="00E8614E"/>
    <w:rsid w:val="00E86190"/>
    <w:rsid w:val="00E86444"/>
    <w:rsid w:val="00E86791"/>
    <w:rsid w:val="00E8693D"/>
    <w:rsid w:val="00E86BCD"/>
    <w:rsid w:val="00E86C6A"/>
    <w:rsid w:val="00E87267"/>
    <w:rsid w:val="00E87410"/>
    <w:rsid w:val="00E87771"/>
    <w:rsid w:val="00E87952"/>
    <w:rsid w:val="00E87BB8"/>
    <w:rsid w:val="00E87F00"/>
    <w:rsid w:val="00E87F8F"/>
    <w:rsid w:val="00E87FE0"/>
    <w:rsid w:val="00E900E4"/>
    <w:rsid w:val="00E90180"/>
    <w:rsid w:val="00E901C7"/>
    <w:rsid w:val="00E9023D"/>
    <w:rsid w:val="00E902F7"/>
    <w:rsid w:val="00E903A6"/>
    <w:rsid w:val="00E903D6"/>
    <w:rsid w:val="00E903EF"/>
    <w:rsid w:val="00E9089D"/>
    <w:rsid w:val="00E90A40"/>
    <w:rsid w:val="00E90C35"/>
    <w:rsid w:val="00E90D92"/>
    <w:rsid w:val="00E911D6"/>
    <w:rsid w:val="00E91200"/>
    <w:rsid w:val="00E91290"/>
    <w:rsid w:val="00E91662"/>
    <w:rsid w:val="00E917AA"/>
    <w:rsid w:val="00E91AFA"/>
    <w:rsid w:val="00E91C8A"/>
    <w:rsid w:val="00E9205C"/>
    <w:rsid w:val="00E920FB"/>
    <w:rsid w:val="00E92322"/>
    <w:rsid w:val="00E923A2"/>
    <w:rsid w:val="00E92B24"/>
    <w:rsid w:val="00E92D33"/>
    <w:rsid w:val="00E92E4A"/>
    <w:rsid w:val="00E93142"/>
    <w:rsid w:val="00E9325D"/>
    <w:rsid w:val="00E9364C"/>
    <w:rsid w:val="00E937FB"/>
    <w:rsid w:val="00E93920"/>
    <w:rsid w:val="00E93A4C"/>
    <w:rsid w:val="00E93C93"/>
    <w:rsid w:val="00E9417D"/>
    <w:rsid w:val="00E94449"/>
    <w:rsid w:val="00E946B6"/>
    <w:rsid w:val="00E947F2"/>
    <w:rsid w:val="00E94924"/>
    <w:rsid w:val="00E94A9C"/>
    <w:rsid w:val="00E94D79"/>
    <w:rsid w:val="00E95421"/>
    <w:rsid w:val="00E956AE"/>
    <w:rsid w:val="00E957A7"/>
    <w:rsid w:val="00E95A93"/>
    <w:rsid w:val="00E95F80"/>
    <w:rsid w:val="00E9638D"/>
    <w:rsid w:val="00E96798"/>
    <w:rsid w:val="00E967A3"/>
    <w:rsid w:val="00E9687B"/>
    <w:rsid w:val="00E968AF"/>
    <w:rsid w:val="00E96DB7"/>
    <w:rsid w:val="00E97078"/>
    <w:rsid w:val="00E97087"/>
    <w:rsid w:val="00E972B9"/>
    <w:rsid w:val="00E9758F"/>
    <w:rsid w:val="00E97B00"/>
    <w:rsid w:val="00E97DA7"/>
    <w:rsid w:val="00E97DD9"/>
    <w:rsid w:val="00E97E57"/>
    <w:rsid w:val="00E97FE5"/>
    <w:rsid w:val="00E97FE6"/>
    <w:rsid w:val="00EA0344"/>
    <w:rsid w:val="00EA04F5"/>
    <w:rsid w:val="00EA08D4"/>
    <w:rsid w:val="00EA0B58"/>
    <w:rsid w:val="00EA167E"/>
    <w:rsid w:val="00EA18D3"/>
    <w:rsid w:val="00EA1B45"/>
    <w:rsid w:val="00EA1E99"/>
    <w:rsid w:val="00EA20DA"/>
    <w:rsid w:val="00EA225D"/>
    <w:rsid w:val="00EA2674"/>
    <w:rsid w:val="00EA296A"/>
    <w:rsid w:val="00EA3525"/>
    <w:rsid w:val="00EA3756"/>
    <w:rsid w:val="00EA3ACE"/>
    <w:rsid w:val="00EA3FB5"/>
    <w:rsid w:val="00EA413D"/>
    <w:rsid w:val="00EA41C0"/>
    <w:rsid w:val="00EA42B9"/>
    <w:rsid w:val="00EA49B5"/>
    <w:rsid w:val="00EA4A29"/>
    <w:rsid w:val="00EA51B1"/>
    <w:rsid w:val="00EA52CF"/>
    <w:rsid w:val="00EA532F"/>
    <w:rsid w:val="00EA533D"/>
    <w:rsid w:val="00EA5B05"/>
    <w:rsid w:val="00EA5F3B"/>
    <w:rsid w:val="00EA5F93"/>
    <w:rsid w:val="00EA5FED"/>
    <w:rsid w:val="00EA633C"/>
    <w:rsid w:val="00EA64BB"/>
    <w:rsid w:val="00EA669D"/>
    <w:rsid w:val="00EA6A1C"/>
    <w:rsid w:val="00EA6B96"/>
    <w:rsid w:val="00EA744E"/>
    <w:rsid w:val="00EA76E9"/>
    <w:rsid w:val="00EA7B67"/>
    <w:rsid w:val="00EA7B7D"/>
    <w:rsid w:val="00EA7BD9"/>
    <w:rsid w:val="00EA7D1F"/>
    <w:rsid w:val="00EB0008"/>
    <w:rsid w:val="00EB03D5"/>
    <w:rsid w:val="00EB0651"/>
    <w:rsid w:val="00EB085A"/>
    <w:rsid w:val="00EB09F5"/>
    <w:rsid w:val="00EB0C1A"/>
    <w:rsid w:val="00EB0D95"/>
    <w:rsid w:val="00EB0E0D"/>
    <w:rsid w:val="00EB123B"/>
    <w:rsid w:val="00EB1532"/>
    <w:rsid w:val="00EB17F8"/>
    <w:rsid w:val="00EB1908"/>
    <w:rsid w:val="00EB1A62"/>
    <w:rsid w:val="00EB1E52"/>
    <w:rsid w:val="00EB1E7D"/>
    <w:rsid w:val="00EB2051"/>
    <w:rsid w:val="00EB21BC"/>
    <w:rsid w:val="00EB2256"/>
    <w:rsid w:val="00EB2459"/>
    <w:rsid w:val="00EB2496"/>
    <w:rsid w:val="00EB255F"/>
    <w:rsid w:val="00EB26B8"/>
    <w:rsid w:val="00EB2846"/>
    <w:rsid w:val="00EB2CDD"/>
    <w:rsid w:val="00EB3024"/>
    <w:rsid w:val="00EB325B"/>
    <w:rsid w:val="00EB32F7"/>
    <w:rsid w:val="00EB3404"/>
    <w:rsid w:val="00EB3487"/>
    <w:rsid w:val="00EB39CB"/>
    <w:rsid w:val="00EB39F2"/>
    <w:rsid w:val="00EB3A02"/>
    <w:rsid w:val="00EB3AEB"/>
    <w:rsid w:val="00EB3B2D"/>
    <w:rsid w:val="00EB3D15"/>
    <w:rsid w:val="00EB3E71"/>
    <w:rsid w:val="00EB3E89"/>
    <w:rsid w:val="00EB3FF3"/>
    <w:rsid w:val="00EB41F7"/>
    <w:rsid w:val="00EB4220"/>
    <w:rsid w:val="00EB4284"/>
    <w:rsid w:val="00EB439E"/>
    <w:rsid w:val="00EB46B2"/>
    <w:rsid w:val="00EB46D7"/>
    <w:rsid w:val="00EB4C7B"/>
    <w:rsid w:val="00EB4F4B"/>
    <w:rsid w:val="00EB4FA5"/>
    <w:rsid w:val="00EB521A"/>
    <w:rsid w:val="00EB523C"/>
    <w:rsid w:val="00EB52BE"/>
    <w:rsid w:val="00EB5525"/>
    <w:rsid w:val="00EB5853"/>
    <w:rsid w:val="00EB5855"/>
    <w:rsid w:val="00EB58BB"/>
    <w:rsid w:val="00EB59A8"/>
    <w:rsid w:val="00EB5ADE"/>
    <w:rsid w:val="00EB5D63"/>
    <w:rsid w:val="00EB5EE5"/>
    <w:rsid w:val="00EB6358"/>
    <w:rsid w:val="00EB63A3"/>
    <w:rsid w:val="00EB6624"/>
    <w:rsid w:val="00EB6774"/>
    <w:rsid w:val="00EB6995"/>
    <w:rsid w:val="00EB6A31"/>
    <w:rsid w:val="00EB6ACD"/>
    <w:rsid w:val="00EB6CCE"/>
    <w:rsid w:val="00EB7172"/>
    <w:rsid w:val="00EB7284"/>
    <w:rsid w:val="00EB7287"/>
    <w:rsid w:val="00EB75E5"/>
    <w:rsid w:val="00EB7638"/>
    <w:rsid w:val="00EB79E2"/>
    <w:rsid w:val="00EB7E21"/>
    <w:rsid w:val="00EC031F"/>
    <w:rsid w:val="00EC036C"/>
    <w:rsid w:val="00EC04AF"/>
    <w:rsid w:val="00EC069F"/>
    <w:rsid w:val="00EC093C"/>
    <w:rsid w:val="00EC0C85"/>
    <w:rsid w:val="00EC0CE4"/>
    <w:rsid w:val="00EC0FA4"/>
    <w:rsid w:val="00EC10EE"/>
    <w:rsid w:val="00EC1232"/>
    <w:rsid w:val="00EC12D0"/>
    <w:rsid w:val="00EC1652"/>
    <w:rsid w:val="00EC1A22"/>
    <w:rsid w:val="00EC228B"/>
    <w:rsid w:val="00EC2459"/>
    <w:rsid w:val="00EC24BB"/>
    <w:rsid w:val="00EC2D16"/>
    <w:rsid w:val="00EC3036"/>
    <w:rsid w:val="00EC365E"/>
    <w:rsid w:val="00EC39B7"/>
    <w:rsid w:val="00EC3C4C"/>
    <w:rsid w:val="00EC3DAE"/>
    <w:rsid w:val="00EC3F78"/>
    <w:rsid w:val="00EC3FCD"/>
    <w:rsid w:val="00EC4422"/>
    <w:rsid w:val="00EC4C8F"/>
    <w:rsid w:val="00EC540A"/>
    <w:rsid w:val="00EC55DB"/>
    <w:rsid w:val="00EC5808"/>
    <w:rsid w:val="00EC5A5E"/>
    <w:rsid w:val="00EC6152"/>
    <w:rsid w:val="00EC62DD"/>
    <w:rsid w:val="00EC645E"/>
    <w:rsid w:val="00EC64D2"/>
    <w:rsid w:val="00EC6A1F"/>
    <w:rsid w:val="00EC6BC1"/>
    <w:rsid w:val="00EC6CAE"/>
    <w:rsid w:val="00EC6D2D"/>
    <w:rsid w:val="00EC7008"/>
    <w:rsid w:val="00EC73BA"/>
    <w:rsid w:val="00EC749E"/>
    <w:rsid w:val="00EC7E92"/>
    <w:rsid w:val="00ED00B8"/>
    <w:rsid w:val="00ED033D"/>
    <w:rsid w:val="00ED0390"/>
    <w:rsid w:val="00ED04A8"/>
    <w:rsid w:val="00ED08FC"/>
    <w:rsid w:val="00ED0FDA"/>
    <w:rsid w:val="00ED1195"/>
    <w:rsid w:val="00ED1311"/>
    <w:rsid w:val="00ED16E0"/>
    <w:rsid w:val="00ED18FF"/>
    <w:rsid w:val="00ED1A86"/>
    <w:rsid w:val="00ED1B71"/>
    <w:rsid w:val="00ED1BA5"/>
    <w:rsid w:val="00ED1C14"/>
    <w:rsid w:val="00ED227C"/>
    <w:rsid w:val="00ED2535"/>
    <w:rsid w:val="00ED257C"/>
    <w:rsid w:val="00ED26B5"/>
    <w:rsid w:val="00ED2812"/>
    <w:rsid w:val="00ED2990"/>
    <w:rsid w:val="00ED2A56"/>
    <w:rsid w:val="00ED2ABA"/>
    <w:rsid w:val="00ED2D18"/>
    <w:rsid w:val="00ED2EF7"/>
    <w:rsid w:val="00ED3082"/>
    <w:rsid w:val="00ED33DD"/>
    <w:rsid w:val="00ED3417"/>
    <w:rsid w:val="00ED348D"/>
    <w:rsid w:val="00ED386A"/>
    <w:rsid w:val="00ED3AC4"/>
    <w:rsid w:val="00ED3C2E"/>
    <w:rsid w:val="00ED3EC6"/>
    <w:rsid w:val="00ED41D2"/>
    <w:rsid w:val="00ED44C1"/>
    <w:rsid w:val="00ED4506"/>
    <w:rsid w:val="00ED466C"/>
    <w:rsid w:val="00ED4ABF"/>
    <w:rsid w:val="00ED4B99"/>
    <w:rsid w:val="00ED4E32"/>
    <w:rsid w:val="00ED4EA4"/>
    <w:rsid w:val="00ED5096"/>
    <w:rsid w:val="00ED50FE"/>
    <w:rsid w:val="00ED51CF"/>
    <w:rsid w:val="00ED51FF"/>
    <w:rsid w:val="00ED54F9"/>
    <w:rsid w:val="00ED5908"/>
    <w:rsid w:val="00ED5D8D"/>
    <w:rsid w:val="00ED64D4"/>
    <w:rsid w:val="00ED687D"/>
    <w:rsid w:val="00ED6958"/>
    <w:rsid w:val="00ED6A8C"/>
    <w:rsid w:val="00ED6AA6"/>
    <w:rsid w:val="00ED6B8A"/>
    <w:rsid w:val="00ED7192"/>
    <w:rsid w:val="00ED7CA1"/>
    <w:rsid w:val="00ED7CEA"/>
    <w:rsid w:val="00ED7ED0"/>
    <w:rsid w:val="00EE003E"/>
    <w:rsid w:val="00EE0318"/>
    <w:rsid w:val="00EE089B"/>
    <w:rsid w:val="00EE08E8"/>
    <w:rsid w:val="00EE093B"/>
    <w:rsid w:val="00EE09A6"/>
    <w:rsid w:val="00EE146B"/>
    <w:rsid w:val="00EE17DF"/>
    <w:rsid w:val="00EE1812"/>
    <w:rsid w:val="00EE1A56"/>
    <w:rsid w:val="00EE1AA2"/>
    <w:rsid w:val="00EE1B47"/>
    <w:rsid w:val="00EE1F43"/>
    <w:rsid w:val="00EE25B8"/>
    <w:rsid w:val="00EE2C60"/>
    <w:rsid w:val="00EE2C8B"/>
    <w:rsid w:val="00EE2DFE"/>
    <w:rsid w:val="00EE2E9A"/>
    <w:rsid w:val="00EE3007"/>
    <w:rsid w:val="00EE30F4"/>
    <w:rsid w:val="00EE313F"/>
    <w:rsid w:val="00EE31DC"/>
    <w:rsid w:val="00EE3230"/>
    <w:rsid w:val="00EE3288"/>
    <w:rsid w:val="00EE3457"/>
    <w:rsid w:val="00EE375D"/>
    <w:rsid w:val="00EE37A1"/>
    <w:rsid w:val="00EE37E8"/>
    <w:rsid w:val="00EE3A8D"/>
    <w:rsid w:val="00EE3BC2"/>
    <w:rsid w:val="00EE3C2B"/>
    <w:rsid w:val="00EE3C72"/>
    <w:rsid w:val="00EE46C3"/>
    <w:rsid w:val="00EE49EF"/>
    <w:rsid w:val="00EE4CAF"/>
    <w:rsid w:val="00EE4CC5"/>
    <w:rsid w:val="00EE504B"/>
    <w:rsid w:val="00EE5068"/>
    <w:rsid w:val="00EE5276"/>
    <w:rsid w:val="00EE52C6"/>
    <w:rsid w:val="00EE5655"/>
    <w:rsid w:val="00EE586C"/>
    <w:rsid w:val="00EE586E"/>
    <w:rsid w:val="00EE5C99"/>
    <w:rsid w:val="00EE5DC5"/>
    <w:rsid w:val="00EE682D"/>
    <w:rsid w:val="00EE6921"/>
    <w:rsid w:val="00EE6A13"/>
    <w:rsid w:val="00EE6AE2"/>
    <w:rsid w:val="00EE6E48"/>
    <w:rsid w:val="00EE6F20"/>
    <w:rsid w:val="00EE74B3"/>
    <w:rsid w:val="00EE74CB"/>
    <w:rsid w:val="00EE78C4"/>
    <w:rsid w:val="00EE798D"/>
    <w:rsid w:val="00EE7BB4"/>
    <w:rsid w:val="00EE7CA8"/>
    <w:rsid w:val="00EF01C7"/>
    <w:rsid w:val="00EF05CE"/>
    <w:rsid w:val="00EF05E4"/>
    <w:rsid w:val="00EF0823"/>
    <w:rsid w:val="00EF162E"/>
    <w:rsid w:val="00EF1714"/>
    <w:rsid w:val="00EF1775"/>
    <w:rsid w:val="00EF1A6B"/>
    <w:rsid w:val="00EF1DC3"/>
    <w:rsid w:val="00EF2012"/>
    <w:rsid w:val="00EF2019"/>
    <w:rsid w:val="00EF2037"/>
    <w:rsid w:val="00EF2166"/>
    <w:rsid w:val="00EF2365"/>
    <w:rsid w:val="00EF23A1"/>
    <w:rsid w:val="00EF23C0"/>
    <w:rsid w:val="00EF2497"/>
    <w:rsid w:val="00EF2956"/>
    <w:rsid w:val="00EF2AB2"/>
    <w:rsid w:val="00EF2B0E"/>
    <w:rsid w:val="00EF301C"/>
    <w:rsid w:val="00EF34D9"/>
    <w:rsid w:val="00EF353F"/>
    <w:rsid w:val="00EF365F"/>
    <w:rsid w:val="00EF3695"/>
    <w:rsid w:val="00EF3855"/>
    <w:rsid w:val="00EF39C4"/>
    <w:rsid w:val="00EF3D39"/>
    <w:rsid w:val="00EF3EB9"/>
    <w:rsid w:val="00EF450A"/>
    <w:rsid w:val="00EF478D"/>
    <w:rsid w:val="00EF4DA5"/>
    <w:rsid w:val="00EF4DF5"/>
    <w:rsid w:val="00EF5791"/>
    <w:rsid w:val="00EF5A5E"/>
    <w:rsid w:val="00EF5D13"/>
    <w:rsid w:val="00EF5DA9"/>
    <w:rsid w:val="00EF5EAD"/>
    <w:rsid w:val="00EF5FA4"/>
    <w:rsid w:val="00EF6366"/>
    <w:rsid w:val="00EF64F1"/>
    <w:rsid w:val="00EF657C"/>
    <w:rsid w:val="00EF66BF"/>
    <w:rsid w:val="00EF67C2"/>
    <w:rsid w:val="00EF6A11"/>
    <w:rsid w:val="00EF6BD6"/>
    <w:rsid w:val="00EF6C57"/>
    <w:rsid w:val="00EF6F00"/>
    <w:rsid w:val="00EF6F52"/>
    <w:rsid w:val="00EF742C"/>
    <w:rsid w:val="00EF74A8"/>
    <w:rsid w:val="00EF7869"/>
    <w:rsid w:val="00EF7894"/>
    <w:rsid w:val="00EF7CAE"/>
    <w:rsid w:val="00EF7D1A"/>
    <w:rsid w:val="00F00144"/>
    <w:rsid w:val="00F001C7"/>
    <w:rsid w:val="00F0081E"/>
    <w:rsid w:val="00F00851"/>
    <w:rsid w:val="00F00932"/>
    <w:rsid w:val="00F01620"/>
    <w:rsid w:val="00F0177E"/>
    <w:rsid w:val="00F019EB"/>
    <w:rsid w:val="00F01A32"/>
    <w:rsid w:val="00F01CF0"/>
    <w:rsid w:val="00F01D68"/>
    <w:rsid w:val="00F01E49"/>
    <w:rsid w:val="00F01FAF"/>
    <w:rsid w:val="00F0200D"/>
    <w:rsid w:val="00F02156"/>
    <w:rsid w:val="00F0222B"/>
    <w:rsid w:val="00F02426"/>
    <w:rsid w:val="00F02554"/>
    <w:rsid w:val="00F02B2C"/>
    <w:rsid w:val="00F02C9A"/>
    <w:rsid w:val="00F02E51"/>
    <w:rsid w:val="00F02F20"/>
    <w:rsid w:val="00F02F7A"/>
    <w:rsid w:val="00F030AF"/>
    <w:rsid w:val="00F03460"/>
    <w:rsid w:val="00F03760"/>
    <w:rsid w:val="00F03785"/>
    <w:rsid w:val="00F038F0"/>
    <w:rsid w:val="00F0392B"/>
    <w:rsid w:val="00F0394A"/>
    <w:rsid w:val="00F03FFF"/>
    <w:rsid w:val="00F04551"/>
    <w:rsid w:val="00F04706"/>
    <w:rsid w:val="00F04E1A"/>
    <w:rsid w:val="00F0528F"/>
    <w:rsid w:val="00F05570"/>
    <w:rsid w:val="00F05782"/>
    <w:rsid w:val="00F05D79"/>
    <w:rsid w:val="00F05E93"/>
    <w:rsid w:val="00F06468"/>
    <w:rsid w:val="00F06944"/>
    <w:rsid w:val="00F07062"/>
    <w:rsid w:val="00F071A6"/>
    <w:rsid w:val="00F079ED"/>
    <w:rsid w:val="00F07B30"/>
    <w:rsid w:val="00F07C92"/>
    <w:rsid w:val="00F07F15"/>
    <w:rsid w:val="00F10075"/>
    <w:rsid w:val="00F10244"/>
    <w:rsid w:val="00F10344"/>
    <w:rsid w:val="00F1069C"/>
    <w:rsid w:val="00F108A7"/>
    <w:rsid w:val="00F10B10"/>
    <w:rsid w:val="00F10D5C"/>
    <w:rsid w:val="00F10E78"/>
    <w:rsid w:val="00F10F53"/>
    <w:rsid w:val="00F10F9F"/>
    <w:rsid w:val="00F11726"/>
    <w:rsid w:val="00F118DB"/>
    <w:rsid w:val="00F11906"/>
    <w:rsid w:val="00F11B8B"/>
    <w:rsid w:val="00F11D7F"/>
    <w:rsid w:val="00F11FBA"/>
    <w:rsid w:val="00F1249C"/>
    <w:rsid w:val="00F126E3"/>
    <w:rsid w:val="00F12810"/>
    <w:rsid w:val="00F12B29"/>
    <w:rsid w:val="00F12BFD"/>
    <w:rsid w:val="00F13385"/>
    <w:rsid w:val="00F1385E"/>
    <w:rsid w:val="00F13E38"/>
    <w:rsid w:val="00F13F9B"/>
    <w:rsid w:val="00F141DB"/>
    <w:rsid w:val="00F144A8"/>
    <w:rsid w:val="00F1453D"/>
    <w:rsid w:val="00F14720"/>
    <w:rsid w:val="00F147FF"/>
    <w:rsid w:val="00F14DD7"/>
    <w:rsid w:val="00F1530A"/>
    <w:rsid w:val="00F15767"/>
    <w:rsid w:val="00F15813"/>
    <w:rsid w:val="00F158AA"/>
    <w:rsid w:val="00F15A3F"/>
    <w:rsid w:val="00F15ADE"/>
    <w:rsid w:val="00F162EE"/>
    <w:rsid w:val="00F165ED"/>
    <w:rsid w:val="00F166FD"/>
    <w:rsid w:val="00F16E4B"/>
    <w:rsid w:val="00F16E7C"/>
    <w:rsid w:val="00F1721E"/>
    <w:rsid w:val="00F1735E"/>
    <w:rsid w:val="00F17509"/>
    <w:rsid w:val="00F17775"/>
    <w:rsid w:val="00F17B63"/>
    <w:rsid w:val="00F17D31"/>
    <w:rsid w:val="00F17D62"/>
    <w:rsid w:val="00F20034"/>
    <w:rsid w:val="00F201CB"/>
    <w:rsid w:val="00F20442"/>
    <w:rsid w:val="00F206FC"/>
    <w:rsid w:val="00F20904"/>
    <w:rsid w:val="00F20AF7"/>
    <w:rsid w:val="00F20C0E"/>
    <w:rsid w:val="00F20D15"/>
    <w:rsid w:val="00F20E35"/>
    <w:rsid w:val="00F20E61"/>
    <w:rsid w:val="00F2108B"/>
    <w:rsid w:val="00F21552"/>
    <w:rsid w:val="00F21B45"/>
    <w:rsid w:val="00F21D0C"/>
    <w:rsid w:val="00F21E1F"/>
    <w:rsid w:val="00F21FFB"/>
    <w:rsid w:val="00F22016"/>
    <w:rsid w:val="00F22069"/>
    <w:rsid w:val="00F223BD"/>
    <w:rsid w:val="00F2287C"/>
    <w:rsid w:val="00F22888"/>
    <w:rsid w:val="00F22A61"/>
    <w:rsid w:val="00F22BBB"/>
    <w:rsid w:val="00F230F3"/>
    <w:rsid w:val="00F23258"/>
    <w:rsid w:val="00F2340A"/>
    <w:rsid w:val="00F23654"/>
    <w:rsid w:val="00F2368D"/>
    <w:rsid w:val="00F23DF5"/>
    <w:rsid w:val="00F241E6"/>
    <w:rsid w:val="00F24320"/>
    <w:rsid w:val="00F244C8"/>
    <w:rsid w:val="00F249EE"/>
    <w:rsid w:val="00F24B32"/>
    <w:rsid w:val="00F24DDB"/>
    <w:rsid w:val="00F24DFA"/>
    <w:rsid w:val="00F24F2F"/>
    <w:rsid w:val="00F25498"/>
    <w:rsid w:val="00F25593"/>
    <w:rsid w:val="00F25966"/>
    <w:rsid w:val="00F25D54"/>
    <w:rsid w:val="00F25E24"/>
    <w:rsid w:val="00F262B5"/>
    <w:rsid w:val="00F2660A"/>
    <w:rsid w:val="00F2662C"/>
    <w:rsid w:val="00F26974"/>
    <w:rsid w:val="00F26A95"/>
    <w:rsid w:val="00F272A5"/>
    <w:rsid w:val="00F27C55"/>
    <w:rsid w:val="00F27CE2"/>
    <w:rsid w:val="00F27CE7"/>
    <w:rsid w:val="00F30181"/>
    <w:rsid w:val="00F30855"/>
    <w:rsid w:val="00F310F1"/>
    <w:rsid w:val="00F31431"/>
    <w:rsid w:val="00F31518"/>
    <w:rsid w:val="00F31BB6"/>
    <w:rsid w:val="00F31CDE"/>
    <w:rsid w:val="00F31F4B"/>
    <w:rsid w:val="00F31FB9"/>
    <w:rsid w:val="00F32011"/>
    <w:rsid w:val="00F3206B"/>
    <w:rsid w:val="00F323CE"/>
    <w:rsid w:val="00F32409"/>
    <w:rsid w:val="00F32418"/>
    <w:rsid w:val="00F324E2"/>
    <w:rsid w:val="00F32523"/>
    <w:rsid w:val="00F328C0"/>
    <w:rsid w:val="00F329AE"/>
    <w:rsid w:val="00F329D2"/>
    <w:rsid w:val="00F32D05"/>
    <w:rsid w:val="00F32F07"/>
    <w:rsid w:val="00F335B3"/>
    <w:rsid w:val="00F33A5E"/>
    <w:rsid w:val="00F33B2B"/>
    <w:rsid w:val="00F342BC"/>
    <w:rsid w:val="00F3435E"/>
    <w:rsid w:val="00F34606"/>
    <w:rsid w:val="00F348BE"/>
    <w:rsid w:val="00F349E7"/>
    <w:rsid w:val="00F34B48"/>
    <w:rsid w:val="00F34C06"/>
    <w:rsid w:val="00F34D40"/>
    <w:rsid w:val="00F34F86"/>
    <w:rsid w:val="00F35391"/>
    <w:rsid w:val="00F353F2"/>
    <w:rsid w:val="00F35AED"/>
    <w:rsid w:val="00F35B7F"/>
    <w:rsid w:val="00F35D0A"/>
    <w:rsid w:val="00F35E59"/>
    <w:rsid w:val="00F35F2D"/>
    <w:rsid w:val="00F35FAB"/>
    <w:rsid w:val="00F3603D"/>
    <w:rsid w:val="00F3637B"/>
    <w:rsid w:val="00F3667E"/>
    <w:rsid w:val="00F368A5"/>
    <w:rsid w:val="00F36905"/>
    <w:rsid w:val="00F3697D"/>
    <w:rsid w:val="00F3699B"/>
    <w:rsid w:val="00F3707D"/>
    <w:rsid w:val="00F37132"/>
    <w:rsid w:val="00F3782A"/>
    <w:rsid w:val="00F379A0"/>
    <w:rsid w:val="00F37D90"/>
    <w:rsid w:val="00F37EBF"/>
    <w:rsid w:val="00F37FA0"/>
    <w:rsid w:val="00F3ED55"/>
    <w:rsid w:val="00F403AA"/>
    <w:rsid w:val="00F40459"/>
    <w:rsid w:val="00F40698"/>
    <w:rsid w:val="00F40701"/>
    <w:rsid w:val="00F4074B"/>
    <w:rsid w:val="00F40B3F"/>
    <w:rsid w:val="00F4116B"/>
    <w:rsid w:val="00F4171D"/>
    <w:rsid w:val="00F41774"/>
    <w:rsid w:val="00F41BF9"/>
    <w:rsid w:val="00F41C0A"/>
    <w:rsid w:val="00F42019"/>
    <w:rsid w:val="00F42069"/>
    <w:rsid w:val="00F421AB"/>
    <w:rsid w:val="00F42200"/>
    <w:rsid w:val="00F42215"/>
    <w:rsid w:val="00F4224D"/>
    <w:rsid w:val="00F42878"/>
    <w:rsid w:val="00F42896"/>
    <w:rsid w:val="00F429A1"/>
    <w:rsid w:val="00F42A3F"/>
    <w:rsid w:val="00F42AB6"/>
    <w:rsid w:val="00F42C4D"/>
    <w:rsid w:val="00F42EBA"/>
    <w:rsid w:val="00F43007"/>
    <w:rsid w:val="00F43439"/>
    <w:rsid w:val="00F43508"/>
    <w:rsid w:val="00F43D4A"/>
    <w:rsid w:val="00F4408F"/>
    <w:rsid w:val="00F4437E"/>
    <w:rsid w:val="00F4470C"/>
    <w:rsid w:val="00F4481D"/>
    <w:rsid w:val="00F44AB0"/>
    <w:rsid w:val="00F4508F"/>
    <w:rsid w:val="00F45869"/>
    <w:rsid w:val="00F45871"/>
    <w:rsid w:val="00F45B2D"/>
    <w:rsid w:val="00F46027"/>
    <w:rsid w:val="00F460D1"/>
    <w:rsid w:val="00F46115"/>
    <w:rsid w:val="00F461D9"/>
    <w:rsid w:val="00F46475"/>
    <w:rsid w:val="00F47581"/>
    <w:rsid w:val="00F477EA"/>
    <w:rsid w:val="00F4790B"/>
    <w:rsid w:val="00F504E4"/>
    <w:rsid w:val="00F50A18"/>
    <w:rsid w:val="00F50AF5"/>
    <w:rsid w:val="00F50AFC"/>
    <w:rsid w:val="00F50F43"/>
    <w:rsid w:val="00F51401"/>
    <w:rsid w:val="00F5186F"/>
    <w:rsid w:val="00F51ADF"/>
    <w:rsid w:val="00F51B4C"/>
    <w:rsid w:val="00F51F22"/>
    <w:rsid w:val="00F51FD1"/>
    <w:rsid w:val="00F520A3"/>
    <w:rsid w:val="00F5227C"/>
    <w:rsid w:val="00F523D6"/>
    <w:rsid w:val="00F5284A"/>
    <w:rsid w:val="00F52CEC"/>
    <w:rsid w:val="00F52D35"/>
    <w:rsid w:val="00F52F53"/>
    <w:rsid w:val="00F5312F"/>
    <w:rsid w:val="00F531E8"/>
    <w:rsid w:val="00F5330A"/>
    <w:rsid w:val="00F53494"/>
    <w:rsid w:val="00F5350E"/>
    <w:rsid w:val="00F5355C"/>
    <w:rsid w:val="00F535BC"/>
    <w:rsid w:val="00F53635"/>
    <w:rsid w:val="00F53BDD"/>
    <w:rsid w:val="00F53D9F"/>
    <w:rsid w:val="00F53FE0"/>
    <w:rsid w:val="00F54024"/>
    <w:rsid w:val="00F54134"/>
    <w:rsid w:val="00F54210"/>
    <w:rsid w:val="00F54628"/>
    <w:rsid w:val="00F548DC"/>
    <w:rsid w:val="00F5494E"/>
    <w:rsid w:val="00F54B09"/>
    <w:rsid w:val="00F54CE7"/>
    <w:rsid w:val="00F554B3"/>
    <w:rsid w:val="00F554F6"/>
    <w:rsid w:val="00F55898"/>
    <w:rsid w:val="00F55C2D"/>
    <w:rsid w:val="00F55E31"/>
    <w:rsid w:val="00F55FC0"/>
    <w:rsid w:val="00F56753"/>
    <w:rsid w:val="00F567D5"/>
    <w:rsid w:val="00F56809"/>
    <w:rsid w:val="00F5680D"/>
    <w:rsid w:val="00F56A10"/>
    <w:rsid w:val="00F56A2D"/>
    <w:rsid w:val="00F56B2C"/>
    <w:rsid w:val="00F56BDD"/>
    <w:rsid w:val="00F56C44"/>
    <w:rsid w:val="00F56FD6"/>
    <w:rsid w:val="00F5705E"/>
    <w:rsid w:val="00F57465"/>
    <w:rsid w:val="00F57505"/>
    <w:rsid w:val="00F57532"/>
    <w:rsid w:val="00F5757A"/>
    <w:rsid w:val="00F577F2"/>
    <w:rsid w:val="00F57F18"/>
    <w:rsid w:val="00F60219"/>
    <w:rsid w:val="00F60B69"/>
    <w:rsid w:val="00F60DD2"/>
    <w:rsid w:val="00F60E61"/>
    <w:rsid w:val="00F60E95"/>
    <w:rsid w:val="00F611AB"/>
    <w:rsid w:val="00F612F1"/>
    <w:rsid w:val="00F61466"/>
    <w:rsid w:val="00F61539"/>
    <w:rsid w:val="00F619AF"/>
    <w:rsid w:val="00F61A28"/>
    <w:rsid w:val="00F622C5"/>
    <w:rsid w:val="00F623B5"/>
    <w:rsid w:val="00F6246B"/>
    <w:rsid w:val="00F62A6E"/>
    <w:rsid w:val="00F62D44"/>
    <w:rsid w:val="00F62DEE"/>
    <w:rsid w:val="00F632A3"/>
    <w:rsid w:val="00F637C7"/>
    <w:rsid w:val="00F6384A"/>
    <w:rsid w:val="00F638DA"/>
    <w:rsid w:val="00F639BC"/>
    <w:rsid w:val="00F63F05"/>
    <w:rsid w:val="00F64336"/>
    <w:rsid w:val="00F64BA6"/>
    <w:rsid w:val="00F64BEE"/>
    <w:rsid w:val="00F64CAB"/>
    <w:rsid w:val="00F64D2D"/>
    <w:rsid w:val="00F64EFE"/>
    <w:rsid w:val="00F65566"/>
    <w:rsid w:val="00F657F8"/>
    <w:rsid w:val="00F65954"/>
    <w:rsid w:val="00F6597F"/>
    <w:rsid w:val="00F65B8A"/>
    <w:rsid w:val="00F66061"/>
    <w:rsid w:val="00F66302"/>
    <w:rsid w:val="00F66A40"/>
    <w:rsid w:val="00F66A8E"/>
    <w:rsid w:val="00F66F9E"/>
    <w:rsid w:val="00F67E1B"/>
    <w:rsid w:val="00F70013"/>
    <w:rsid w:val="00F70114"/>
    <w:rsid w:val="00F70867"/>
    <w:rsid w:val="00F70D9A"/>
    <w:rsid w:val="00F70EBA"/>
    <w:rsid w:val="00F7101E"/>
    <w:rsid w:val="00F717A7"/>
    <w:rsid w:val="00F71BE7"/>
    <w:rsid w:val="00F71C8A"/>
    <w:rsid w:val="00F71EDD"/>
    <w:rsid w:val="00F72321"/>
    <w:rsid w:val="00F723C1"/>
    <w:rsid w:val="00F7241C"/>
    <w:rsid w:val="00F726DB"/>
    <w:rsid w:val="00F7270D"/>
    <w:rsid w:val="00F727BB"/>
    <w:rsid w:val="00F72B75"/>
    <w:rsid w:val="00F72B80"/>
    <w:rsid w:val="00F72C0F"/>
    <w:rsid w:val="00F73234"/>
    <w:rsid w:val="00F734FA"/>
    <w:rsid w:val="00F73565"/>
    <w:rsid w:val="00F73732"/>
    <w:rsid w:val="00F7385E"/>
    <w:rsid w:val="00F73884"/>
    <w:rsid w:val="00F73C07"/>
    <w:rsid w:val="00F73CE9"/>
    <w:rsid w:val="00F7426E"/>
    <w:rsid w:val="00F7458B"/>
    <w:rsid w:val="00F74669"/>
    <w:rsid w:val="00F74709"/>
    <w:rsid w:val="00F74DA3"/>
    <w:rsid w:val="00F750FC"/>
    <w:rsid w:val="00F752E1"/>
    <w:rsid w:val="00F7543C"/>
    <w:rsid w:val="00F75483"/>
    <w:rsid w:val="00F754B7"/>
    <w:rsid w:val="00F755F5"/>
    <w:rsid w:val="00F75B6A"/>
    <w:rsid w:val="00F75EEB"/>
    <w:rsid w:val="00F761CC"/>
    <w:rsid w:val="00F766EC"/>
    <w:rsid w:val="00F76996"/>
    <w:rsid w:val="00F769AF"/>
    <w:rsid w:val="00F76D22"/>
    <w:rsid w:val="00F770A4"/>
    <w:rsid w:val="00F77686"/>
    <w:rsid w:val="00F777E5"/>
    <w:rsid w:val="00F7788D"/>
    <w:rsid w:val="00F77A27"/>
    <w:rsid w:val="00F77A93"/>
    <w:rsid w:val="00F77BD7"/>
    <w:rsid w:val="00F77E76"/>
    <w:rsid w:val="00F77E91"/>
    <w:rsid w:val="00F803E4"/>
    <w:rsid w:val="00F805C0"/>
    <w:rsid w:val="00F80A85"/>
    <w:rsid w:val="00F80E1C"/>
    <w:rsid w:val="00F80E74"/>
    <w:rsid w:val="00F80F13"/>
    <w:rsid w:val="00F80F1D"/>
    <w:rsid w:val="00F80FA4"/>
    <w:rsid w:val="00F80FCD"/>
    <w:rsid w:val="00F81095"/>
    <w:rsid w:val="00F8177E"/>
    <w:rsid w:val="00F817F1"/>
    <w:rsid w:val="00F81AAB"/>
    <w:rsid w:val="00F81BF6"/>
    <w:rsid w:val="00F81F95"/>
    <w:rsid w:val="00F82147"/>
    <w:rsid w:val="00F82284"/>
    <w:rsid w:val="00F823C2"/>
    <w:rsid w:val="00F824F9"/>
    <w:rsid w:val="00F82677"/>
    <w:rsid w:val="00F82E8C"/>
    <w:rsid w:val="00F830D8"/>
    <w:rsid w:val="00F831F5"/>
    <w:rsid w:val="00F83476"/>
    <w:rsid w:val="00F83505"/>
    <w:rsid w:val="00F835C6"/>
    <w:rsid w:val="00F83816"/>
    <w:rsid w:val="00F83A14"/>
    <w:rsid w:val="00F83A84"/>
    <w:rsid w:val="00F83E4C"/>
    <w:rsid w:val="00F83E81"/>
    <w:rsid w:val="00F84048"/>
    <w:rsid w:val="00F840F7"/>
    <w:rsid w:val="00F8462A"/>
    <w:rsid w:val="00F84786"/>
    <w:rsid w:val="00F84AC5"/>
    <w:rsid w:val="00F84E8A"/>
    <w:rsid w:val="00F84F49"/>
    <w:rsid w:val="00F84FCA"/>
    <w:rsid w:val="00F85446"/>
    <w:rsid w:val="00F858D6"/>
    <w:rsid w:val="00F85D94"/>
    <w:rsid w:val="00F8611E"/>
    <w:rsid w:val="00F863A0"/>
    <w:rsid w:val="00F86514"/>
    <w:rsid w:val="00F86709"/>
    <w:rsid w:val="00F86904"/>
    <w:rsid w:val="00F86998"/>
    <w:rsid w:val="00F86AB1"/>
    <w:rsid w:val="00F86F8A"/>
    <w:rsid w:val="00F8710E"/>
    <w:rsid w:val="00F877FA"/>
    <w:rsid w:val="00F87857"/>
    <w:rsid w:val="00F87924"/>
    <w:rsid w:val="00F87B3A"/>
    <w:rsid w:val="00F87EB7"/>
    <w:rsid w:val="00F87ED5"/>
    <w:rsid w:val="00F9002E"/>
    <w:rsid w:val="00F9027F"/>
    <w:rsid w:val="00F903E2"/>
    <w:rsid w:val="00F9056D"/>
    <w:rsid w:val="00F907F9"/>
    <w:rsid w:val="00F90A08"/>
    <w:rsid w:val="00F90A7D"/>
    <w:rsid w:val="00F90C5D"/>
    <w:rsid w:val="00F90D9E"/>
    <w:rsid w:val="00F90F60"/>
    <w:rsid w:val="00F916C3"/>
    <w:rsid w:val="00F91A2F"/>
    <w:rsid w:val="00F91BB9"/>
    <w:rsid w:val="00F91C6C"/>
    <w:rsid w:val="00F9213F"/>
    <w:rsid w:val="00F924F5"/>
    <w:rsid w:val="00F92B4E"/>
    <w:rsid w:val="00F92D3B"/>
    <w:rsid w:val="00F92D73"/>
    <w:rsid w:val="00F92F7D"/>
    <w:rsid w:val="00F9317D"/>
    <w:rsid w:val="00F932A7"/>
    <w:rsid w:val="00F932C5"/>
    <w:rsid w:val="00F933DA"/>
    <w:rsid w:val="00F934C1"/>
    <w:rsid w:val="00F9353B"/>
    <w:rsid w:val="00F93561"/>
    <w:rsid w:val="00F9356A"/>
    <w:rsid w:val="00F935F7"/>
    <w:rsid w:val="00F93952"/>
    <w:rsid w:val="00F939A9"/>
    <w:rsid w:val="00F93AB6"/>
    <w:rsid w:val="00F93AE0"/>
    <w:rsid w:val="00F93FF7"/>
    <w:rsid w:val="00F94258"/>
    <w:rsid w:val="00F94622"/>
    <w:rsid w:val="00F9463D"/>
    <w:rsid w:val="00F946D5"/>
    <w:rsid w:val="00F94941"/>
    <w:rsid w:val="00F94BCA"/>
    <w:rsid w:val="00F9502E"/>
    <w:rsid w:val="00F950B6"/>
    <w:rsid w:val="00F95152"/>
    <w:rsid w:val="00F9518F"/>
    <w:rsid w:val="00F953F4"/>
    <w:rsid w:val="00F95B04"/>
    <w:rsid w:val="00F95BA8"/>
    <w:rsid w:val="00F961C2"/>
    <w:rsid w:val="00F96321"/>
    <w:rsid w:val="00F96395"/>
    <w:rsid w:val="00F96554"/>
    <w:rsid w:val="00F96608"/>
    <w:rsid w:val="00F9661D"/>
    <w:rsid w:val="00F96D04"/>
    <w:rsid w:val="00F970F0"/>
    <w:rsid w:val="00F975CE"/>
    <w:rsid w:val="00F97763"/>
    <w:rsid w:val="00F97783"/>
    <w:rsid w:val="00F978E5"/>
    <w:rsid w:val="00F97BCF"/>
    <w:rsid w:val="00F97D78"/>
    <w:rsid w:val="00F97E91"/>
    <w:rsid w:val="00FA01C8"/>
    <w:rsid w:val="00FA03E3"/>
    <w:rsid w:val="00FA0534"/>
    <w:rsid w:val="00FA0B7C"/>
    <w:rsid w:val="00FA0BD2"/>
    <w:rsid w:val="00FA0CDB"/>
    <w:rsid w:val="00FA1214"/>
    <w:rsid w:val="00FA17BF"/>
    <w:rsid w:val="00FA1BB9"/>
    <w:rsid w:val="00FA1CBE"/>
    <w:rsid w:val="00FA2005"/>
    <w:rsid w:val="00FA23DB"/>
    <w:rsid w:val="00FA2655"/>
    <w:rsid w:val="00FA2BD6"/>
    <w:rsid w:val="00FA2D00"/>
    <w:rsid w:val="00FA31DC"/>
    <w:rsid w:val="00FA3235"/>
    <w:rsid w:val="00FA3820"/>
    <w:rsid w:val="00FA3993"/>
    <w:rsid w:val="00FA3CF6"/>
    <w:rsid w:val="00FA3E09"/>
    <w:rsid w:val="00FA3ED8"/>
    <w:rsid w:val="00FA40B9"/>
    <w:rsid w:val="00FA411E"/>
    <w:rsid w:val="00FA42FE"/>
    <w:rsid w:val="00FA4659"/>
    <w:rsid w:val="00FA4779"/>
    <w:rsid w:val="00FA5327"/>
    <w:rsid w:val="00FA55AD"/>
    <w:rsid w:val="00FA5AD2"/>
    <w:rsid w:val="00FA5CEB"/>
    <w:rsid w:val="00FA615C"/>
    <w:rsid w:val="00FA628D"/>
    <w:rsid w:val="00FA63B5"/>
    <w:rsid w:val="00FA6543"/>
    <w:rsid w:val="00FA6A58"/>
    <w:rsid w:val="00FA6A93"/>
    <w:rsid w:val="00FA6BAA"/>
    <w:rsid w:val="00FA6C34"/>
    <w:rsid w:val="00FA6FD3"/>
    <w:rsid w:val="00FA71C2"/>
    <w:rsid w:val="00FA721D"/>
    <w:rsid w:val="00FA72CC"/>
    <w:rsid w:val="00FA75A1"/>
    <w:rsid w:val="00FA7716"/>
    <w:rsid w:val="00FA77AD"/>
    <w:rsid w:val="00FA79CF"/>
    <w:rsid w:val="00FA7FE8"/>
    <w:rsid w:val="00FB00D3"/>
    <w:rsid w:val="00FB07E0"/>
    <w:rsid w:val="00FB082C"/>
    <w:rsid w:val="00FB0D9B"/>
    <w:rsid w:val="00FB0DE3"/>
    <w:rsid w:val="00FB1886"/>
    <w:rsid w:val="00FB1ADE"/>
    <w:rsid w:val="00FB1B1B"/>
    <w:rsid w:val="00FB1FAA"/>
    <w:rsid w:val="00FB1FD8"/>
    <w:rsid w:val="00FB2274"/>
    <w:rsid w:val="00FB22B5"/>
    <w:rsid w:val="00FB2508"/>
    <w:rsid w:val="00FB25D4"/>
    <w:rsid w:val="00FB27F0"/>
    <w:rsid w:val="00FB280D"/>
    <w:rsid w:val="00FB2D4C"/>
    <w:rsid w:val="00FB2D54"/>
    <w:rsid w:val="00FB2F2B"/>
    <w:rsid w:val="00FB30D1"/>
    <w:rsid w:val="00FB3616"/>
    <w:rsid w:val="00FB375B"/>
    <w:rsid w:val="00FB3AE0"/>
    <w:rsid w:val="00FB43D6"/>
    <w:rsid w:val="00FB4523"/>
    <w:rsid w:val="00FB4859"/>
    <w:rsid w:val="00FB4B64"/>
    <w:rsid w:val="00FB4B9A"/>
    <w:rsid w:val="00FB4BA5"/>
    <w:rsid w:val="00FB58CF"/>
    <w:rsid w:val="00FB5AB7"/>
    <w:rsid w:val="00FB5C51"/>
    <w:rsid w:val="00FB5D41"/>
    <w:rsid w:val="00FB5D80"/>
    <w:rsid w:val="00FB5F9E"/>
    <w:rsid w:val="00FB68DB"/>
    <w:rsid w:val="00FB69C1"/>
    <w:rsid w:val="00FB6AB3"/>
    <w:rsid w:val="00FB6D45"/>
    <w:rsid w:val="00FB6E86"/>
    <w:rsid w:val="00FB6F02"/>
    <w:rsid w:val="00FB6F71"/>
    <w:rsid w:val="00FB6F72"/>
    <w:rsid w:val="00FB700E"/>
    <w:rsid w:val="00FB7027"/>
    <w:rsid w:val="00FB7B7C"/>
    <w:rsid w:val="00FB7B90"/>
    <w:rsid w:val="00FC0358"/>
    <w:rsid w:val="00FC03BF"/>
    <w:rsid w:val="00FC096E"/>
    <w:rsid w:val="00FC0A19"/>
    <w:rsid w:val="00FC0F9C"/>
    <w:rsid w:val="00FC1161"/>
    <w:rsid w:val="00FC195E"/>
    <w:rsid w:val="00FC1E63"/>
    <w:rsid w:val="00FC226F"/>
    <w:rsid w:val="00FC2403"/>
    <w:rsid w:val="00FC25BC"/>
    <w:rsid w:val="00FC2649"/>
    <w:rsid w:val="00FC29F4"/>
    <w:rsid w:val="00FC2BC7"/>
    <w:rsid w:val="00FC2DC2"/>
    <w:rsid w:val="00FC2EB7"/>
    <w:rsid w:val="00FC2ED7"/>
    <w:rsid w:val="00FC2FFB"/>
    <w:rsid w:val="00FC3200"/>
    <w:rsid w:val="00FC338A"/>
    <w:rsid w:val="00FC33D2"/>
    <w:rsid w:val="00FC345C"/>
    <w:rsid w:val="00FC3564"/>
    <w:rsid w:val="00FC3736"/>
    <w:rsid w:val="00FC3A49"/>
    <w:rsid w:val="00FC3B0D"/>
    <w:rsid w:val="00FC3C2C"/>
    <w:rsid w:val="00FC40E6"/>
    <w:rsid w:val="00FC4118"/>
    <w:rsid w:val="00FC4288"/>
    <w:rsid w:val="00FC42D9"/>
    <w:rsid w:val="00FC4B92"/>
    <w:rsid w:val="00FC4D1E"/>
    <w:rsid w:val="00FC4FF5"/>
    <w:rsid w:val="00FC5252"/>
    <w:rsid w:val="00FC55F7"/>
    <w:rsid w:val="00FC60D5"/>
    <w:rsid w:val="00FC628E"/>
    <w:rsid w:val="00FC6429"/>
    <w:rsid w:val="00FC64BD"/>
    <w:rsid w:val="00FC6C6F"/>
    <w:rsid w:val="00FC6C8F"/>
    <w:rsid w:val="00FC71DF"/>
    <w:rsid w:val="00FC7451"/>
    <w:rsid w:val="00FC74FF"/>
    <w:rsid w:val="00FC75B9"/>
    <w:rsid w:val="00FC77A0"/>
    <w:rsid w:val="00FC7804"/>
    <w:rsid w:val="00FC7A38"/>
    <w:rsid w:val="00FC7A6E"/>
    <w:rsid w:val="00FC7C80"/>
    <w:rsid w:val="00FC7DE8"/>
    <w:rsid w:val="00FD04FA"/>
    <w:rsid w:val="00FD05E5"/>
    <w:rsid w:val="00FD0752"/>
    <w:rsid w:val="00FD093F"/>
    <w:rsid w:val="00FD0B12"/>
    <w:rsid w:val="00FD0BEC"/>
    <w:rsid w:val="00FD0C1F"/>
    <w:rsid w:val="00FD0CA1"/>
    <w:rsid w:val="00FD11FE"/>
    <w:rsid w:val="00FD15C7"/>
    <w:rsid w:val="00FD18C0"/>
    <w:rsid w:val="00FD1A28"/>
    <w:rsid w:val="00FD1BF8"/>
    <w:rsid w:val="00FD213F"/>
    <w:rsid w:val="00FD266A"/>
    <w:rsid w:val="00FD2B29"/>
    <w:rsid w:val="00FD37FD"/>
    <w:rsid w:val="00FD3A1F"/>
    <w:rsid w:val="00FD3B4C"/>
    <w:rsid w:val="00FD3C77"/>
    <w:rsid w:val="00FD3CC8"/>
    <w:rsid w:val="00FD3D7C"/>
    <w:rsid w:val="00FD3E2A"/>
    <w:rsid w:val="00FD3E52"/>
    <w:rsid w:val="00FD411C"/>
    <w:rsid w:val="00FD4140"/>
    <w:rsid w:val="00FD41A9"/>
    <w:rsid w:val="00FD4208"/>
    <w:rsid w:val="00FD4D4A"/>
    <w:rsid w:val="00FD4F52"/>
    <w:rsid w:val="00FD501B"/>
    <w:rsid w:val="00FD5259"/>
    <w:rsid w:val="00FD5CFA"/>
    <w:rsid w:val="00FD607C"/>
    <w:rsid w:val="00FD61EC"/>
    <w:rsid w:val="00FD68F0"/>
    <w:rsid w:val="00FD6AE3"/>
    <w:rsid w:val="00FD6D9A"/>
    <w:rsid w:val="00FD6FFC"/>
    <w:rsid w:val="00FD74E9"/>
    <w:rsid w:val="00FD774E"/>
    <w:rsid w:val="00FD7EF9"/>
    <w:rsid w:val="00FE00E9"/>
    <w:rsid w:val="00FE028A"/>
    <w:rsid w:val="00FE0296"/>
    <w:rsid w:val="00FE038C"/>
    <w:rsid w:val="00FE0449"/>
    <w:rsid w:val="00FE051A"/>
    <w:rsid w:val="00FE0807"/>
    <w:rsid w:val="00FE0865"/>
    <w:rsid w:val="00FE0E57"/>
    <w:rsid w:val="00FE0E5B"/>
    <w:rsid w:val="00FE19F2"/>
    <w:rsid w:val="00FE1AAC"/>
    <w:rsid w:val="00FE1B58"/>
    <w:rsid w:val="00FE2071"/>
    <w:rsid w:val="00FE2552"/>
    <w:rsid w:val="00FE2600"/>
    <w:rsid w:val="00FE261A"/>
    <w:rsid w:val="00FE2DA5"/>
    <w:rsid w:val="00FE3A97"/>
    <w:rsid w:val="00FE3FF7"/>
    <w:rsid w:val="00FE409D"/>
    <w:rsid w:val="00FE40D8"/>
    <w:rsid w:val="00FE461E"/>
    <w:rsid w:val="00FE482C"/>
    <w:rsid w:val="00FE4B0A"/>
    <w:rsid w:val="00FE4B5A"/>
    <w:rsid w:val="00FE56E4"/>
    <w:rsid w:val="00FE58A2"/>
    <w:rsid w:val="00FE58C9"/>
    <w:rsid w:val="00FE5A09"/>
    <w:rsid w:val="00FE5A68"/>
    <w:rsid w:val="00FE5A8E"/>
    <w:rsid w:val="00FE5FAA"/>
    <w:rsid w:val="00FE6215"/>
    <w:rsid w:val="00FE6366"/>
    <w:rsid w:val="00FE639A"/>
    <w:rsid w:val="00FE6687"/>
    <w:rsid w:val="00FE6BA0"/>
    <w:rsid w:val="00FE6BB0"/>
    <w:rsid w:val="00FE6C8D"/>
    <w:rsid w:val="00FE6ED3"/>
    <w:rsid w:val="00FE6FAC"/>
    <w:rsid w:val="00FE712B"/>
    <w:rsid w:val="00FE72FB"/>
    <w:rsid w:val="00FE765B"/>
    <w:rsid w:val="00FE7733"/>
    <w:rsid w:val="00FE7935"/>
    <w:rsid w:val="00FE797F"/>
    <w:rsid w:val="00FE7C20"/>
    <w:rsid w:val="00FE7D44"/>
    <w:rsid w:val="00FF00D9"/>
    <w:rsid w:val="00FF0183"/>
    <w:rsid w:val="00FF0470"/>
    <w:rsid w:val="00FF07F6"/>
    <w:rsid w:val="00FF0AF2"/>
    <w:rsid w:val="00FF0B44"/>
    <w:rsid w:val="00FF0C0F"/>
    <w:rsid w:val="00FF0DFF"/>
    <w:rsid w:val="00FF0FA7"/>
    <w:rsid w:val="00FF11E8"/>
    <w:rsid w:val="00FF1315"/>
    <w:rsid w:val="00FF1425"/>
    <w:rsid w:val="00FF2895"/>
    <w:rsid w:val="00FF2E82"/>
    <w:rsid w:val="00FF317C"/>
    <w:rsid w:val="00FF3790"/>
    <w:rsid w:val="00FF3844"/>
    <w:rsid w:val="00FF3D7E"/>
    <w:rsid w:val="00FF3E02"/>
    <w:rsid w:val="00FF4763"/>
    <w:rsid w:val="00FF4A91"/>
    <w:rsid w:val="00FF4B0D"/>
    <w:rsid w:val="00FF4B8C"/>
    <w:rsid w:val="00FF4C79"/>
    <w:rsid w:val="00FF5108"/>
    <w:rsid w:val="00FF522D"/>
    <w:rsid w:val="00FF5262"/>
    <w:rsid w:val="00FF5412"/>
    <w:rsid w:val="00FF58F3"/>
    <w:rsid w:val="00FF599C"/>
    <w:rsid w:val="00FF5AC1"/>
    <w:rsid w:val="00FF5C38"/>
    <w:rsid w:val="00FF6336"/>
    <w:rsid w:val="00FF648A"/>
    <w:rsid w:val="00FF6710"/>
    <w:rsid w:val="00FF6ABC"/>
    <w:rsid w:val="00FF6C83"/>
    <w:rsid w:val="00FF6E8B"/>
    <w:rsid w:val="00FF6EB3"/>
    <w:rsid w:val="00FF6F59"/>
    <w:rsid w:val="00FF7156"/>
    <w:rsid w:val="00FF718B"/>
    <w:rsid w:val="00FF744D"/>
    <w:rsid w:val="00FF759C"/>
    <w:rsid w:val="00FF77EA"/>
    <w:rsid w:val="00FF7C12"/>
    <w:rsid w:val="00FF7F75"/>
    <w:rsid w:val="00FF7FE3"/>
    <w:rsid w:val="01995B43"/>
    <w:rsid w:val="01DFAB50"/>
    <w:rsid w:val="01E1521E"/>
    <w:rsid w:val="02E22539"/>
    <w:rsid w:val="03224748"/>
    <w:rsid w:val="0461C3E8"/>
    <w:rsid w:val="048426FE"/>
    <w:rsid w:val="05366F85"/>
    <w:rsid w:val="05B19CA2"/>
    <w:rsid w:val="08215CB8"/>
    <w:rsid w:val="08A16CA2"/>
    <w:rsid w:val="08EEBA1F"/>
    <w:rsid w:val="0AF280DD"/>
    <w:rsid w:val="0B673CCF"/>
    <w:rsid w:val="0B6D8CE9"/>
    <w:rsid w:val="0BBBA329"/>
    <w:rsid w:val="0C488F2B"/>
    <w:rsid w:val="0C6106F7"/>
    <w:rsid w:val="0CCE3D95"/>
    <w:rsid w:val="0CDE083B"/>
    <w:rsid w:val="0F2A6EE5"/>
    <w:rsid w:val="10A337DF"/>
    <w:rsid w:val="10F796CC"/>
    <w:rsid w:val="12381E16"/>
    <w:rsid w:val="133BBC51"/>
    <w:rsid w:val="13B1E035"/>
    <w:rsid w:val="13B4EA9E"/>
    <w:rsid w:val="16165B8E"/>
    <w:rsid w:val="180C0904"/>
    <w:rsid w:val="1915C647"/>
    <w:rsid w:val="195F6C8C"/>
    <w:rsid w:val="1A7F001C"/>
    <w:rsid w:val="1C8C9EA7"/>
    <w:rsid w:val="1CDF487B"/>
    <w:rsid w:val="1D0CA7B7"/>
    <w:rsid w:val="1DAE900A"/>
    <w:rsid w:val="1E5A1668"/>
    <w:rsid w:val="1EF9EA9F"/>
    <w:rsid w:val="1F3A68C1"/>
    <w:rsid w:val="1FC844BC"/>
    <w:rsid w:val="205667CB"/>
    <w:rsid w:val="213D314A"/>
    <w:rsid w:val="215F2836"/>
    <w:rsid w:val="21FE8E4D"/>
    <w:rsid w:val="232FD29A"/>
    <w:rsid w:val="23331746"/>
    <w:rsid w:val="23A2AEF3"/>
    <w:rsid w:val="23BB2FBE"/>
    <w:rsid w:val="2639B66D"/>
    <w:rsid w:val="2657226D"/>
    <w:rsid w:val="27AA8335"/>
    <w:rsid w:val="284667C0"/>
    <w:rsid w:val="29B7F91B"/>
    <w:rsid w:val="2BC03623"/>
    <w:rsid w:val="2CA3382E"/>
    <w:rsid w:val="2E7B208C"/>
    <w:rsid w:val="2F09AFE0"/>
    <w:rsid w:val="2F2E0996"/>
    <w:rsid w:val="30EF1FE3"/>
    <w:rsid w:val="31D499D2"/>
    <w:rsid w:val="31D5899D"/>
    <w:rsid w:val="332C405E"/>
    <w:rsid w:val="33681A2C"/>
    <w:rsid w:val="33DE9805"/>
    <w:rsid w:val="344F89C6"/>
    <w:rsid w:val="352A1B15"/>
    <w:rsid w:val="353B8DFB"/>
    <w:rsid w:val="363D6364"/>
    <w:rsid w:val="3721F5E1"/>
    <w:rsid w:val="37911997"/>
    <w:rsid w:val="3815F687"/>
    <w:rsid w:val="385E0D5B"/>
    <w:rsid w:val="39241BF0"/>
    <w:rsid w:val="392F9835"/>
    <w:rsid w:val="3963FA0E"/>
    <w:rsid w:val="39AC546A"/>
    <w:rsid w:val="3A2A2DE4"/>
    <w:rsid w:val="3A820711"/>
    <w:rsid w:val="3B32D225"/>
    <w:rsid w:val="3C01EBD7"/>
    <w:rsid w:val="3C2A08A8"/>
    <w:rsid w:val="3C448465"/>
    <w:rsid w:val="3C633B7D"/>
    <w:rsid w:val="3C667A30"/>
    <w:rsid w:val="3D231864"/>
    <w:rsid w:val="3DEA4906"/>
    <w:rsid w:val="3DF67E52"/>
    <w:rsid w:val="3F065205"/>
    <w:rsid w:val="417EBF2D"/>
    <w:rsid w:val="41A7E3DB"/>
    <w:rsid w:val="42E306B0"/>
    <w:rsid w:val="42FB46FC"/>
    <w:rsid w:val="43890EFE"/>
    <w:rsid w:val="43F7B39B"/>
    <w:rsid w:val="44506CB9"/>
    <w:rsid w:val="44946FE5"/>
    <w:rsid w:val="45B6B5DB"/>
    <w:rsid w:val="461415C9"/>
    <w:rsid w:val="4659E645"/>
    <w:rsid w:val="46739160"/>
    <w:rsid w:val="46D42028"/>
    <w:rsid w:val="473114D8"/>
    <w:rsid w:val="4966206B"/>
    <w:rsid w:val="49A343C6"/>
    <w:rsid w:val="4A866BFC"/>
    <w:rsid w:val="4ABFB008"/>
    <w:rsid w:val="4CF19E6E"/>
    <w:rsid w:val="4D07BF00"/>
    <w:rsid w:val="4DC8146B"/>
    <w:rsid w:val="4ECA1EE8"/>
    <w:rsid w:val="4FF5A070"/>
    <w:rsid w:val="51962F56"/>
    <w:rsid w:val="523AD481"/>
    <w:rsid w:val="52A25372"/>
    <w:rsid w:val="53548017"/>
    <w:rsid w:val="53D5D7A0"/>
    <w:rsid w:val="53F4B0B5"/>
    <w:rsid w:val="5457F91F"/>
    <w:rsid w:val="556186CF"/>
    <w:rsid w:val="55BD59FC"/>
    <w:rsid w:val="560C7D7A"/>
    <w:rsid w:val="578BE1AD"/>
    <w:rsid w:val="59CB5923"/>
    <w:rsid w:val="5A8A50D2"/>
    <w:rsid w:val="5A92E382"/>
    <w:rsid w:val="5BABC410"/>
    <w:rsid w:val="5C6D85EA"/>
    <w:rsid w:val="5E9DE497"/>
    <w:rsid w:val="5F502DDA"/>
    <w:rsid w:val="5F6AE627"/>
    <w:rsid w:val="5F8C7AFC"/>
    <w:rsid w:val="5FBD4DF6"/>
    <w:rsid w:val="60CB09D2"/>
    <w:rsid w:val="60E55BE9"/>
    <w:rsid w:val="61F2F9CF"/>
    <w:rsid w:val="623DAE5A"/>
    <w:rsid w:val="626D5807"/>
    <w:rsid w:val="62B1C6D0"/>
    <w:rsid w:val="63D90794"/>
    <w:rsid w:val="643FFF7C"/>
    <w:rsid w:val="646B49C3"/>
    <w:rsid w:val="64DDE53A"/>
    <w:rsid w:val="651FA890"/>
    <w:rsid w:val="6560DAE6"/>
    <w:rsid w:val="6602A6C6"/>
    <w:rsid w:val="68FA3837"/>
    <w:rsid w:val="691A5885"/>
    <w:rsid w:val="69603CB3"/>
    <w:rsid w:val="6A9797C2"/>
    <w:rsid w:val="6AD46B3D"/>
    <w:rsid w:val="6B7358FA"/>
    <w:rsid w:val="6BFE17B4"/>
    <w:rsid w:val="6CD99551"/>
    <w:rsid w:val="6D557164"/>
    <w:rsid w:val="6D8BE0D8"/>
    <w:rsid w:val="6DC1158F"/>
    <w:rsid w:val="6E1A0299"/>
    <w:rsid w:val="6EB0BAC3"/>
    <w:rsid w:val="6EB6A2B3"/>
    <w:rsid w:val="6EC9511F"/>
    <w:rsid w:val="6EEABE19"/>
    <w:rsid w:val="6F486726"/>
    <w:rsid w:val="70F5FE0E"/>
    <w:rsid w:val="71102983"/>
    <w:rsid w:val="71556420"/>
    <w:rsid w:val="71BBDCBC"/>
    <w:rsid w:val="73269787"/>
    <w:rsid w:val="74D24A94"/>
    <w:rsid w:val="757C34C9"/>
    <w:rsid w:val="75C52B24"/>
    <w:rsid w:val="76C27A49"/>
    <w:rsid w:val="785BE615"/>
    <w:rsid w:val="78954E5F"/>
    <w:rsid w:val="790C94FD"/>
    <w:rsid w:val="7AB2B265"/>
    <w:rsid w:val="7B8494C9"/>
    <w:rsid w:val="7BF8E715"/>
    <w:rsid w:val="7D612B61"/>
    <w:rsid w:val="7D89A3C5"/>
    <w:rsid w:val="7E621278"/>
    <w:rsid w:val="7E8446CC"/>
    <w:rsid w:val="7FB399B6"/>
    <w:rsid w:val="7FBE7FC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4DCCD6"/>
  <w15:chartTrackingRefBased/>
  <w15:docId w15:val="{A2A5F66D-4221-4FBC-9327-A3967111A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ill Sans Nova" w:eastAsiaTheme="minorHAnsi" w:hAnsi="Gill Sans Nova"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1A81"/>
    <w:rPr>
      <w:lang w:val="en-US"/>
    </w:rPr>
  </w:style>
  <w:style w:type="paragraph" w:styleId="Heading1">
    <w:name w:val="heading 1"/>
    <w:basedOn w:val="Normal"/>
    <w:next w:val="Normal"/>
    <w:link w:val="Heading1Char"/>
    <w:uiPriority w:val="9"/>
    <w:qFormat/>
    <w:rsid w:val="00FC2DC2"/>
    <w:pPr>
      <w:outlineLvl w:val="0"/>
    </w:pPr>
    <w:rPr>
      <w:b/>
      <w:bCs/>
      <w:sz w:val="36"/>
      <w:szCs w:val="36"/>
    </w:rPr>
  </w:style>
  <w:style w:type="paragraph" w:styleId="Heading2">
    <w:name w:val="heading 2"/>
    <w:basedOn w:val="Heading1"/>
    <w:next w:val="Normal"/>
    <w:link w:val="Heading2Char"/>
    <w:uiPriority w:val="9"/>
    <w:unhideWhenUsed/>
    <w:qFormat/>
    <w:rsid w:val="00413A17"/>
    <w:pPr>
      <w:outlineLvl w:val="1"/>
    </w:pPr>
    <w:rPr>
      <w:sz w:val="28"/>
      <w:szCs w:val="28"/>
    </w:rPr>
  </w:style>
  <w:style w:type="paragraph" w:styleId="Heading3">
    <w:name w:val="heading 3"/>
    <w:basedOn w:val="Normal"/>
    <w:next w:val="Normal"/>
    <w:link w:val="Heading3Char"/>
    <w:uiPriority w:val="9"/>
    <w:unhideWhenUsed/>
    <w:qFormat/>
    <w:rsid w:val="004C0188"/>
    <w:pPr>
      <w:keepNext/>
      <w:keepLines/>
      <w:spacing w:before="40"/>
      <w:outlineLvl w:val="2"/>
    </w:pPr>
    <w:rPr>
      <w:rFonts w:asciiTheme="majorHAnsi" w:eastAsiaTheme="majorEastAsia" w:hAnsiTheme="majorHAnsi" w:cstheme="majorBidi"/>
      <w:color w:val="70110D" w:themeColor="accent1" w:themeShade="7F"/>
      <w:kern w:val="0"/>
      <w:lang w:val="en-AU"/>
      <w14:ligatures w14:val="none"/>
    </w:rPr>
  </w:style>
  <w:style w:type="paragraph" w:styleId="Heading4">
    <w:name w:val="heading 4"/>
    <w:basedOn w:val="Normal"/>
    <w:next w:val="Normal"/>
    <w:link w:val="Heading4Char"/>
    <w:uiPriority w:val="9"/>
    <w:unhideWhenUsed/>
    <w:qFormat/>
    <w:rsid w:val="001276E0"/>
    <w:pPr>
      <w:keepNext/>
      <w:keepLines/>
      <w:spacing w:before="40"/>
      <w:outlineLvl w:val="3"/>
    </w:pPr>
    <w:rPr>
      <w:rFonts w:asciiTheme="majorHAnsi" w:eastAsiaTheme="majorEastAsia" w:hAnsiTheme="majorHAnsi" w:cstheme="majorBidi"/>
      <w:i/>
      <w:iCs/>
      <w:color w:val="A91913" w:themeColor="accent1" w:themeShade="BF"/>
    </w:rPr>
  </w:style>
  <w:style w:type="paragraph" w:styleId="Heading5">
    <w:name w:val="heading 5"/>
    <w:basedOn w:val="Normal"/>
    <w:next w:val="Normal"/>
    <w:link w:val="Heading5Char"/>
    <w:uiPriority w:val="9"/>
    <w:unhideWhenUsed/>
    <w:qFormat/>
    <w:rsid w:val="00E05D21"/>
    <w:pPr>
      <w:keepNext/>
      <w:keepLines/>
      <w:spacing w:before="40"/>
      <w:outlineLvl w:val="4"/>
    </w:pPr>
    <w:rPr>
      <w:rFonts w:asciiTheme="majorHAnsi" w:eastAsiaTheme="majorEastAsia" w:hAnsiTheme="majorHAnsi" w:cstheme="majorBidi"/>
      <w:color w:val="A91913" w:themeColor="accent1" w:themeShade="BF"/>
    </w:rPr>
  </w:style>
  <w:style w:type="paragraph" w:styleId="Heading6">
    <w:name w:val="heading 6"/>
    <w:basedOn w:val="Normal"/>
    <w:next w:val="Normal"/>
    <w:link w:val="Heading6Char"/>
    <w:uiPriority w:val="9"/>
    <w:semiHidden/>
    <w:unhideWhenUsed/>
    <w:qFormat/>
    <w:rsid w:val="008E3A6A"/>
    <w:pPr>
      <w:keepNext/>
      <w:keepLines/>
      <w:spacing w:before="40"/>
      <w:outlineLvl w:val="5"/>
    </w:pPr>
    <w:rPr>
      <w:rFonts w:asciiTheme="majorHAnsi" w:eastAsiaTheme="majorEastAsia" w:hAnsiTheme="majorHAnsi" w:cstheme="majorBidi"/>
      <w:color w:val="70110D"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498F"/>
    <w:pPr>
      <w:tabs>
        <w:tab w:val="center" w:pos="4680"/>
        <w:tab w:val="right" w:pos="9360"/>
      </w:tabs>
    </w:pPr>
  </w:style>
  <w:style w:type="character" w:customStyle="1" w:styleId="HeaderChar">
    <w:name w:val="Header Char"/>
    <w:basedOn w:val="DefaultParagraphFont"/>
    <w:link w:val="Header"/>
    <w:uiPriority w:val="99"/>
    <w:rsid w:val="00AE498F"/>
  </w:style>
  <w:style w:type="paragraph" w:styleId="Footer">
    <w:name w:val="footer"/>
    <w:basedOn w:val="Normal"/>
    <w:link w:val="FooterChar"/>
    <w:uiPriority w:val="99"/>
    <w:unhideWhenUsed/>
    <w:rsid w:val="00AE498F"/>
    <w:pPr>
      <w:tabs>
        <w:tab w:val="center" w:pos="4680"/>
        <w:tab w:val="right" w:pos="9360"/>
      </w:tabs>
    </w:pPr>
  </w:style>
  <w:style w:type="character" w:customStyle="1" w:styleId="FooterChar">
    <w:name w:val="Footer Char"/>
    <w:basedOn w:val="DefaultParagraphFont"/>
    <w:link w:val="Footer"/>
    <w:uiPriority w:val="99"/>
    <w:rsid w:val="00AE498F"/>
  </w:style>
  <w:style w:type="character" w:customStyle="1" w:styleId="Heading1Char">
    <w:name w:val="Heading 1 Char"/>
    <w:basedOn w:val="DefaultParagraphFont"/>
    <w:link w:val="Heading1"/>
    <w:uiPriority w:val="9"/>
    <w:rsid w:val="00FC2DC2"/>
    <w:rPr>
      <w:b/>
      <w:bCs/>
      <w:sz w:val="36"/>
      <w:szCs w:val="36"/>
      <w:lang w:val="en-US"/>
    </w:rPr>
  </w:style>
  <w:style w:type="paragraph" w:styleId="Title">
    <w:name w:val="Title"/>
    <w:basedOn w:val="Normal"/>
    <w:next w:val="Normal"/>
    <w:link w:val="TitleChar"/>
    <w:uiPriority w:val="10"/>
    <w:qFormat/>
    <w:rsid w:val="002241C2"/>
    <w:rPr>
      <w:b/>
      <w:caps/>
      <w:sz w:val="60"/>
      <w:szCs w:val="60"/>
    </w:rPr>
  </w:style>
  <w:style w:type="character" w:customStyle="1" w:styleId="TitleChar">
    <w:name w:val="Title Char"/>
    <w:basedOn w:val="DefaultParagraphFont"/>
    <w:link w:val="Title"/>
    <w:uiPriority w:val="10"/>
    <w:rsid w:val="002241C2"/>
    <w:rPr>
      <w:b/>
      <w:caps/>
      <w:sz w:val="60"/>
      <w:szCs w:val="60"/>
      <w:lang w:val="en-US"/>
    </w:rPr>
  </w:style>
  <w:style w:type="paragraph" w:styleId="Quote">
    <w:name w:val="Quote"/>
    <w:aliases w:val="Feature Quote"/>
    <w:basedOn w:val="Normal"/>
    <w:next w:val="Normal"/>
    <w:link w:val="QuoteChar"/>
    <w:uiPriority w:val="29"/>
    <w:qFormat/>
    <w:rsid w:val="00B87C22"/>
    <w:pPr>
      <w:ind w:left="851" w:right="851"/>
      <w:jc w:val="center"/>
    </w:pPr>
    <w:rPr>
      <w:i/>
      <w:iCs/>
      <w:color w:val="465762" w:themeColor="text2"/>
    </w:rPr>
  </w:style>
  <w:style w:type="character" w:customStyle="1" w:styleId="QuoteChar">
    <w:name w:val="Quote Char"/>
    <w:aliases w:val="Feature Quote Char"/>
    <w:basedOn w:val="DefaultParagraphFont"/>
    <w:link w:val="Quote"/>
    <w:uiPriority w:val="29"/>
    <w:rsid w:val="00B87C22"/>
    <w:rPr>
      <w:i/>
      <w:iCs/>
      <w:color w:val="465762" w:themeColor="text2"/>
      <w:lang w:val="en-US"/>
    </w:rPr>
  </w:style>
  <w:style w:type="paragraph" w:styleId="IntenseQuote">
    <w:name w:val="Intense Quote"/>
    <w:aliases w:val="Breakout Box"/>
    <w:basedOn w:val="Normal"/>
    <w:next w:val="Normal"/>
    <w:link w:val="IntenseQuoteChar"/>
    <w:uiPriority w:val="30"/>
    <w:qFormat/>
    <w:rsid w:val="00434CDA"/>
    <w:pPr>
      <w:pBdr>
        <w:top w:val="single" w:sz="4" w:space="7" w:color="CFD9DD" w:themeColor="background2" w:themeShade="E6"/>
        <w:left w:val="single" w:sz="4" w:space="7" w:color="CFD9DD" w:themeColor="background2" w:themeShade="E6"/>
        <w:bottom w:val="single" w:sz="4" w:space="7" w:color="CFD9DD" w:themeColor="background2" w:themeShade="E6"/>
        <w:right w:val="single" w:sz="4" w:space="7" w:color="CFD9DD" w:themeColor="background2" w:themeShade="E6"/>
      </w:pBdr>
      <w:shd w:val="clear" w:color="auto" w:fill="EBEFF1" w:themeFill="background2"/>
      <w:ind w:left="851" w:right="851"/>
    </w:pPr>
    <w:rPr>
      <w:iCs/>
      <w:color w:val="000000" w:themeColor="text1"/>
    </w:rPr>
  </w:style>
  <w:style w:type="character" w:customStyle="1" w:styleId="IntenseQuoteChar">
    <w:name w:val="Intense Quote Char"/>
    <w:aliases w:val="Breakout Box Char"/>
    <w:basedOn w:val="DefaultParagraphFont"/>
    <w:link w:val="IntenseQuote"/>
    <w:uiPriority w:val="30"/>
    <w:rsid w:val="00434CDA"/>
    <w:rPr>
      <w:iCs/>
      <w:color w:val="000000" w:themeColor="text1"/>
      <w:shd w:val="clear" w:color="auto" w:fill="EBEFF1" w:themeFill="background2"/>
      <w:lang w:val="en-US"/>
    </w:rPr>
  </w:style>
  <w:style w:type="character" w:customStyle="1" w:styleId="Heading2Char">
    <w:name w:val="Heading 2 Char"/>
    <w:basedOn w:val="DefaultParagraphFont"/>
    <w:link w:val="Heading2"/>
    <w:uiPriority w:val="9"/>
    <w:rsid w:val="00413A17"/>
    <w:rPr>
      <w:b/>
      <w:bCs/>
      <w:sz w:val="28"/>
      <w:szCs w:val="28"/>
      <w:lang w:val="en-US"/>
    </w:rPr>
  </w:style>
  <w:style w:type="paragraph" w:styleId="Subtitle">
    <w:name w:val="Subtitle"/>
    <w:basedOn w:val="Normal"/>
    <w:next w:val="Normal"/>
    <w:link w:val="SubtitleChar"/>
    <w:uiPriority w:val="11"/>
    <w:qFormat/>
    <w:rsid w:val="002241C2"/>
    <w:rPr>
      <w:sz w:val="36"/>
      <w:szCs w:val="36"/>
    </w:rPr>
  </w:style>
  <w:style w:type="character" w:customStyle="1" w:styleId="SubtitleChar">
    <w:name w:val="Subtitle Char"/>
    <w:basedOn w:val="DefaultParagraphFont"/>
    <w:link w:val="Subtitle"/>
    <w:uiPriority w:val="11"/>
    <w:rsid w:val="002241C2"/>
    <w:rPr>
      <w:sz w:val="36"/>
      <w:szCs w:val="36"/>
      <w:lang w:val="en-US"/>
    </w:rPr>
  </w:style>
  <w:style w:type="paragraph" w:styleId="TOCHeading">
    <w:name w:val="TOC Heading"/>
    <w:basedOn w:val="Heading1"/>
    <w:next w:val="Normal"/>
    <w:uiPriority w:val="39"/>
    <w:unhideWhenUsed/>
    <w:qFormat/>
    <w:rsid w:val="001A4928"/>
    <w:pPr>
      <w:keepNext/>
      <w:keepLines/>
      <w:spacing w:before="240" w:line="259" w:lineRule="auto"/>
      <w:outlineLvl w:val="9"/>
    </w:pPr>
    <w:rPr>
      <w:rFonts w:asciiTheme="majorHAnsi" w:eastAsiaTheme="majorEastAsia" w:hAnsiTheme="majorHAnsi" w:cstheme="majorBidi"/>
      <w:b w:val="0"/>
      <w:bCs w:val="0"/>
      <w:color w:val="A91913" w:themeColor="accent1" w:themeShade="BF"/>
      <w:kern w:val="0"/>
      <w:sz w:val="32"/>
      <w:szCs w:val="32"/>
      <w14:ligatures w14:val="none"/>
    </w:rPr>
  </w:style>
  <w:style w:type="paragraph" w:styleId="TOC1">
    <w:name w:val="toc 1"/>
    <w:basedOn w:val="Normal"/>
    <w:next w:val="Normal"/>
    <w:autoRedefine/>
    <w:uiPriority w:val="39"/>
    <w:unhideWhenUsed/>
    <w:rsid w:val="001A4928"/>
    <w:pPr>
      <w:spacing w:after="100"/>
    </w:pPr>
  </w:style>
  <w:style w:type="paragraph" w:styleId="TOC2">
    <w:name w:val="toc 2"/>
    <w:basedOn w:val="Normal"/>
    <w:next w:val="Normal"/>
    <w:autoRedefine/>
    <w:uiPriority w:val="39"/>
    <w:unhideWhenUsed/>
    <w:rsid w:val="001A4928"/>
    <w:pPr>
      <w:spacing w:after="100"/>
      <w:ind w:left="240"/>
    </w:pPr>
  </w:style>
  <w:style w:type="character" w:styleId="Hyperlink">
    <w:name w:val="Hyperlink"/>
    <w:basedOn w:val="DefaultParagraphFont"/>
    <w:uiPriority w:val="99"/>
    <w:unhideWhenUsed/>
    <w:rsid w:val="001A4928"/>
    <w:rPr>
      <w:color w:val="1E428A" w:themeColor="hyperlink"/>
      <w:u w:val="single"/>
    </w:rPr>
  </w:style>
  <w:style w:type="table" w:styleId="TableGrid">
    <w:name w:val="Table Grid"/>
    <w:basedOn w:val="TableNormal"/>
    <w:uiPriority w:val="39"/>
    <w:rsid w:val="00A96121"/>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224AA4"/>
    <w:rPr>
      <w:sz w:val="16"/>
      <w:szCs w:val="16"/>
    </w:rPr>
  </w:style>
  <w:style w:type="paragraph" w:styleId="CommentText">
    <w:name w:val="annotation text"/>
    <w:basedOn w:val="Normal"/>
    <w:link w:val="CommentTextChar"/>
    <w:uiPriority w:val="99"/>
    <w:unhideWhenUsed/>
    <w:rsid w:val="00224AA4"/>
    <w:pPr>
      <w:spacing w:after="160"/>
    </w:pPr>
    <w:rPr>
      <w:rFonts w:asciiTheme="minorHAnsi" w:hAnsiTheme="minorHAnsi"/>
      <w:sz w:val="20"/>
      <w:szCs w:val="20"/>
      <w:lang w:val="en-AU"/>
    </w:rPr>
  </w:style>
  <w:style w:type="character" w:customStyle="1" w:styleId="CommentTextChar">
    <w:name w:val="Comment Text Char"/>
    <w:basedOn w:val="DefaultParagraphFont"/>
    <w:link w:val="CommentText"/>
    <w:uiPriority w:val="99"/>
    <w:rsid w:val="00224AA4"/>
    <w:rPr>
      <w:rFonts w:asciiTheme="minorHAnsi" w:hAnsiTheme="minorHAnsi"/>
      <w:sz w:val="20"/>
      <w:szCs w:val="20"/>
    </w:rPr>
  </w:style>
  <w:style w:type="character" w:styleId="FootnoteReference">
    <w:name w:val="footnote reference"/>
    <w:aliases w:val="Footnotes refss,4_G,Footnote number,Footnote,4_G Char,Footnotes refss Char,ftref Char,BVI fnr Char,BVI fnr Car Car Char,BVI fnr Car Char,BVI fnr Car Car Car Car Char,BVI fnr Char Car Car Car Char,BVI fnr Char Car Car Car Char Char,Ref"/>
    <w:basedOn w:val="DefaultParagraphFont"/>
    <w:link w:val="ftref"/>
    <w:uiPriority w:val="99"/>
    <w:unhideWhenUsed/>
    <w:qFormat/>
    <w:rsid w:val="00224AA4"/>
    <w:rPr>
      <w:vertAlign w:val="superscript"/>
    </w:rPr>
  </w:style>
  <w:style w:type="paragraph" w:styleId="FootnoteText">
    <w:name w:val="footnote text"/>
    <w:basedOn w:val="Normal"/>
    <w:link w:val="FootnoteTextChar"/>
    <w:uiPriority w:val="99"/>
    <w:unhideWhenUsed/>
    <w:rsid w:val="00224AA4"/>
    <w:rPr>
      <w:sz w:val="20"/>
      <w:szCs w:val="20"/>
      <w:lang w:val="en-AU"/>
    </w:rPr>
  </w:style>
  <w:style w:type="character" w:customStyle="1" w:styleId="FootnoteTextChar">
    <w:name w:val="Footnote Text Char"/>
    <w:basedOn w:val="DefaultParagraphFont"/>
    <w:link w:val="FootnoteText"/>
    <w:uiPriority w:val="99"/>
    <w:rsid w:val="00224AA4"/>
    <w:rPr>
      <w:sz w:val="20"/>
      <w:szCs w:val="20"/>
    </w:rPr>
  </w:style>
  <w:style w:type="paragraph" w:customStyle="1" w:styleId="ftref">
    <w:name w:val="ftref"/>
    <w:aliases w:val="BVI fnr,BVI fnr Car Car,BVI fnr Car,BVI fnr Car Car Car Car,BVI fnr Char Car Car Car,BVI fnr Car Car Car Car Char Char,BVI fnr Car Car Car Car Char Char Char Char Char"/>
    <w:link w:val="FootnoteReference"/>
    <w:uiPriority w:val="99"/>
    <w:rsid w:val="00224AA4"/>
    <w:pPr>
      <w:spacing w:after="160" w:line="240" w:lineRule="exact"/>
      <w:ind w:firstLine="360"/>
    </w:pPr>
    <w:rPr>
      <w:vertAlign w:val="superscript"/>
    </w:rPr>
  </w:style>
  <w:style w:type="paragraph" w:styleId="ListParagraph">
    <w:name w:val="List Paragraph"/>
    <w:aliases w:val="Bullet Point,Bullet point,Bullet points,Bulleted Para,Content descriptions,Dot pt,F5 List Paragraph,L,List Paragraph Number,List Paragraph1,List Paragraph11,List Paragraph2,NAST Quote,NFP GP Bulleted List,Recommendation,bullet point list"/>
    <w:basedOn w:val="Normal"/>
    <w:link w:val="ListParagraphChar"/>
    <w:uiPriority w:val="34"/>
    <w:qFormat/>
    <w:rsid w:val="00523E55"/>
    <w:pPr>
      <w:ind w:left="720"/>
      <w:contextualSpacing/>
    </w:pPr>
    <w:rPr>
      <w:rFonts w:asciiTheme="minorHAnsi" w:eastAsiaTheme="minorEastAsia" w:hAnsiTheme="minorHAnsi"/>
      <w:kern w:val="0"/>
      <w:sz w:val="22"/>
      <w:szCs w:val="22"/>
      <w:lang w:val="en-AU" w:eastAsia="en-AU"/>
      <w14:ligatures w14:val="none"/>
    </w:rPr>
  </w:style>
  <w:style w:type="character" w:customStyle="1" w:styleId="ListParagraphChar">
    <w:name w:val="List Paragraph Char"/>
    <w:aliases w:val="Bullet Point Char,Bullet point Char,Bullet points Char,Bulleted Para Char,Content descriptions Char,Dot pt Char,F5 List Paragraph Char,L Char,List Paragraph Number Char,List Paragraph1 Char,List Paragraph11 Char,List Paragraph2 Char"/>
    <w:basedOn w:val="DefaultParagraphFont"/>
    <w:link w:val="ListParagraph"/>
    <w:uiPriority w:val="34"/>
    <w:qFormat/>
    <w:locked/>
    <w:rsid w:val="00523E55"/>
    <w:rPr>
      <w:rFonts w:asciiTheme="minorHAnsi" w:eastAsiaTheme="minorEastAsia" w:hAnsiTheme="minorHAnsi"/>
      <w:kern w:val="0"/>
      <w:sz w:val="22"/>
      <w:szCs w:val="22"/>
      <w:lang w:eastAsia="en-AU"/>
      <w14:ligatures w14:val="none"/>
    </w:rPr>
  </w:style>
  <w:style w:type="paragraph" w:customStyle="1" w:styleId="paragraph">
    <w:name w:val="paragraph"/>
    <w:basedOn w:val="Normal"/>
    <w:rsid w:val="002F0DCC"/>
    <w:pPr>
      <w:spacing w:before="100" w:beforeAutospacing="1" w:after="100" w:afterAutospacing="1"/>
    </w:pPr>
    <w:rPr>
      <w:rFonts w:ascii="Times New Roman" w:eastAsia="Times New Roman" w:hAnsi="Times New Roman" w:cs="Times New Roman"/>
      <w:kern w:val="0"/>
      <w:lang w:val="en-AU" w:eastAsia="en-AU"/>
      <w14:ligatures w14:val="none"/>
    </w:rPr>
  </w:style>
  <w:style w:type="character" w:customStyle="1" w:styleId="normaltextrun">
    <w:name w:val="normaltextrun"/>
    <w:basedOn w:val="DefaultParagraphFont"/>
    <w:rsid w:val="002F0DCC"/>
  </w:style>
  <w:style w:type="character" w:customStyle="1" w:styleId="eop">
    <w:name w:val="eop"/>
    <w:basedOn w:val="DefaultParagraphFont"/>
    <w:rsid w:val="002F0DCC"/>
  </w:style>
  <w:style w:type="character" w:customStyle="1" w:styleId="Heading6Char">
    <w:name w:val="Heading 6 Char"/>
    <w:basedOn w:val="DefaultParagraphFont"/>
    <w:link w:val="Heading6"/>
    <w:uiPriority w:val="9"/>
    <w:semiHidden/>
    <w:rsid w:val="008E3A6A"/>
    <w:rPr>
      <w:rFonts w:asciiTheme="majorHAnsi" w:eastAsiaTheme="majorEastAsia" w:hAnsiTheme="majorHAnsi" w:cstheme="majorBidi"/>
      <w:color w:val="70110D" w:themeColor="accent1" w:themeShade="7F"/>
      <w:lang w:val="en-US"/>
    </w:rPr>
  </w:style>
  <w:style w:type="character" w:styleId="Strong">
    <w:name w:val="Strong"/>
    <w:basedOn w:val="DefaultParagraphFont"/>
    <w:uiPriority w:val="22"/>
    <w:qFormat/>
    <w:rsid w:val="008E3A6A"/>
    <w:rPr>
      <w:b/>
      <w:bCs/>
    </w:rPr>
  </w:style>
  <w:style w:type="paragraph" w:styleId="NormalWeb">
    <w:name w:val="Normal (Web)"/>
    <w:basedOn w:val="Normal"/>
    <w:uiPriority w:val="99"/>
    <w:unhideWhenUsed/>
    <w:rsid w:val="008E3A6A"/>
    <w:pPr>
      <w:spacing w:before="100" w:beforeAutospacing="1" w:after="100" w:afterAutospacing="1"/>
    </w:pPr>
    <w:rPr>
      <w:rFonts w:ascii="Times New Roman" w:eastAsia="Times New Roman" w:hAnsi="Times New Roman" w:cs="Times New Roman"/>
      <w:kern w:val="0"/>
      <w:lang w:val="en-AU" w:eastAsia="en-AU"/>
      <w14:ligatures w14:val="none"/>
    </w:rPr>
  </w:style>
  <w:style w:type="paragraph" w:customStyle="1" w:styleId="CCSNormalText">
    <w:name w:val="CCS Normal Text"/>
    <w:basedOn w:val="Normal"/>
    <w:link w:val="CCSNormalTextChar"/>
    <w:qFormat/>
    <w:rsid w:val="001C255D"/>
    <w:pPr>
      <w:spacing w:before="60" w:after="120"/>
    </w:pPr>
    <w:rPr>
      <w:rFonts w:ascii="Arial" w:hAnsi="Arial" w:cs="Arial"/>
      <w:kern w:val="0"/>
      <w:sz w:val="22"/>
      <w:szCs w:val="22"/>
      <w:lang w:val="en-AU" w:eastAsia="zh-CN" w:bidi="th-TH"/>
      <w14:ligatures w14:val="none"/>
    </w:rPr>
  </w:style>
  <w:style w:type="character" w:customStyle="1" w:styleId="CCSNormalTextChar">
    <w:name w:val="CCS Normal Text Char"/>
    <w:basedOn w:val="DefaultParagraphFont"/>
    <w:link w:val="CCSNormalText"/>
    <w:locked/>
    <w:rsid w:val="001C255D"/>
    <w:rPr>
      <w:rFonts w:ascii="Arial" w:hAnsi="Arial" w:cs="Arial"/>
      <w:kern w:val="0"/>
      <w:sz w:val="22"/>
      <w:szCs w:val="22"/>
      <w:lang w:eastAsia="zh-CN" w:bidi="th-TH"/>
      <w14:ligatures w14:val="none"/>
    </w:rPr>
  </w:style>
  <w:style w:type="character" w:styleId="Mention">
    <w:name w:val="Mention"/>
    <w:basedOn w:val="DefaultParagraphFont"/>
    <w:uiPriority w:val="99"/>
    <w:unhideWhenUsed/>
    <w:rsid w:val="0063015B"/>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2A7314"/>
    <w:pPr>
      <w:spacing w:after="0"/>
    </w:pPr>
    <w:rPr>
      <w:rFonts w:ascii="Gill Sans Nova" w:hAnsi="Gill Sans Nova"/>
      <w:b/>
      <w:bCs/>
      <w:lang w:val="en-US"/>
    </w:rPr>
  </w:style>
  <w:style w:type="character" w:customStyle="1" w:styleId="CommentSubjectChar">
    <w:name w:val="Comment Subject Char"/>
    <w:basedOn w:val="CommentTextChar"/>
    <w:link w:val="CommentSubject"/>
    <w:uiPriority w:val="99"/>
    <w:semiHidden/>
    <w:rsid w:val="002A7314"/>
    <w:rPr>
      <w:rFonts w:asciiTheme="minorHAnsi" w:hAnsiTheme="minorHAnsi"/>
      <w:b/>
      <w:bCs/>
      <w:sz w:val="20"/>
      <w:szCs w:val="20"/>
      <w:lang w:val="en-US"/>
    </w:rPr>
  </w:style>
  <w:style w:type="character" w:customStyle="1" w:styleId="Heading3Char">
    <w:name w:val="Heading 3 Char"/>
    <w:basedOn w:val="DefaultParagraphFont"/>
    <w:link w:val="Heading3"/>
    <w:uiPriority w:val="9"/>
    <w:rsid w:val="004C0188"/>
    <w:rPr>
      <w:rFonts w:asciiTheme="majorHAnsi" w:eastAsiaTheme="majorEastAsia" w:hAnsiTheme="majorHAnsi" w:cstheme="majorBidi"/>
      <w:color w:val="70110D" w:themeColor="accent1" w:themeShade="7F"/>
      <w:kern w:val="0"/>
      <w14:ligatures w14:val="none"/>
    </w:rPr>
  </w:style>
  <w:style w:type="paragraph" w:styleId="TOC3">
    <w:name w:val="toc 3"/>
    <w:basedOn w:val="Normal"/>
    <w:next w:val="Normal"/>
    <w:autoRedefine/>
    <w:uiPriority w:val="39"/>
    <w:unhideWhenUsed/>
    <w:rsid w:val="00383AB9"/>
    <w:pPr>
      <w:spacing w:after="100"/>
      <w:ind w:left="480"/>
    </w:pPr>
  </w:style>
  <w:style w:type="character" w:customStyle="1" w:styleId="cf01">
    <w:name w:val="cf01"/>
    <w:basedOn w:val="DefaultParagraphFont"/>
    <w:rsid w:val="0026200B"/>
    <w:rPr>
      <w:rFonts w:ascii="Segoe UI" w:hAnsi="Segoe UI" w:cs="Segoe UI" w:hint="default"/>
      <w:sz w:val="18"/>
      <w:szCs w:val="18"/>
    </w:rPr>
  </w:style>
  <w:style w:type="paragraph" w:customStyle="1" w:styleId="Default">
    <w:name w:val="Default"/>
    <w:rsid w:val="00147DF3"/>
    <w:pPr>
      <w:autoSpaceDE w:val="0"/>
      <w:autoSpaceDN w:val="0"/>
      <w:adjustRightInd w:val="0"/>
    </w:pPr>
    <w:rPr>
      <w:rFonts w:ascii="Calibri" w:hAnsi="Calibri" w:cs="Calibri"/>
      <w:color w:val="000000"/>
      <w:kern w:val="0"/>
    </w:rPr>
  </w:style>
  <w:style w:type="paragraph" w:styleId="Revision">
    <w:name w:val="Revision"/>
    <w:hidden/>
    <w:uiPriority w:val="99"/>
    <w:semiHidden/>
    <w:rsid w:val="003001D3"/>
    <w:rPr>
      <w:lang w:val="en-US"/>
    </w:rPr>
  </w:style>
  <w:style w:type="character" w:styleId="UnresolvedMention">
    <w:name w:val="Unresolved Mention"/>
    <w:basedOn w:val="DefaultParagraphFont"/>
    <w:uiPriority w:val="99"/>
    <w:semiHidden/>
    <w:unhideWhenUsed/>
    <w:rsid w:val="003C0FBB"/>
    <w:rPr>
      <w:color w:val="605E5C"/>
      <w:shd w:val="clear" w:color="auto" w:fill="E1DFDD"/>
    </w:rPr>
  </w:style>
  <w:style w:type="character" w:styleId="FollowedHyperlink">
    <w:name w:val="FollowedHyperlink"/>
    <w:basedOn w:val="DefaultParagraphFont"/>
    <w:uiPriority w:val="99"/>
    <w:semiHidden/>
    <w:unhideWhenUsed/>
    <w:rsid w:val="00F73C07"/>
    <w:rPr>
      <w:color w:val="465762" w:themeColor="followedHyperlink"/>
      <w:u w:val="single"/>
    </w:rPr>
  </w:style>
  <w:style w:type="paragraph" w:customStyle="1" w:styleId="pf0">
    <w:name w:val="pf0"/>
    <w:basedOn w:val="Normal"/>
    <w:rsid w:val="00BE5A81"/>
    <w:pPr>
      <w:spacing w:before="100" w:beforeAutospacing="1" w:after="100" w:afterAutospacing="1"/>
    </w:pPr>
    <w:rPr>
      <w:rFonts w:ascii="Times New Roman" w:eastAsia="Times New Roman" w:hAnsi="Times New Roman" w:cs="Times New Roman"/>
      <w:kern w:val="0"/>
      <w:lang w:val="en-AU" w:eastAsia="en-AU"/>
      <w14:ligatures w14:val="none"/>
    </w:rPr>
  </w:style>
  <w:style w:type="character" w:customStyle="1" w:styleId="cf11">
    <w:name w:val="cf11"/>
    <w:basedOn w:val="DefaultParagraphFont"/>
    <w:rsid w:val="00BE5A81"/>
    <w:rPr>
      <w:rFonts w:ascii="Segoe UI" w:hAnsi="Segoe UI" w:cs="Segoe UI" w:hint="default"/>
      <w:i/>
      <w:iCs/>
      <w:sz w:val="18"/>
      <w:szCs w:val="18"/>
    </w:rPr>
  </w:style>
  <w:style w:type="character" w:styleId="Emphasis">
    <w:name w:val="Emphasis"/>
    <w:basedOn w:val="DefaultParagraphFont"/>
    <w:uiPriority w:val="20"/>
    <w:qFormat/>
    <w:rsid w:val="005D430C"/>
    <w:rPr>
      <w:i/>
      <w:iCs/>
    </w:rPr>
  </w:style>
  <w:style w:type="character" w:customStyle="1" w:styleId="atable">
    <w:name w:val="atable"/>
    <w:basedOn w:val="DefaultParagraphFont"/>
    <w:rsid w:val="00203620"/>
  </w:style>
  <w:style w:type="paragraph" w:customStyle="1" w:styleId="TableText">
    <w:name w:val="Table Text"/>
    <w:basedOn w:val="Normal"/>
    <w:link w:val="TableTextChar"/>
    <w:qFormat/>
    <w:rsid w:val="006C5B25"/>
    <w:pPr>
      <w:spacing w:before="60" w:after="60" w:line="300" w:lineRule="auto"/>
    </w:pPr>
    <w:rPr>
      <w:rFonts w:ascii="Arial" w:hAnsi="Arial" w:cs="Arial"/>
      <w:kern w:val="0"/>
      <w:sz w:val="20"/>
      <w:szCs w:val="20"/>
      <w14:ligatures w14:val="none"/>
    </w:rPr>
  </w:style>
  <w:style w:type="table" w:customStyle="1" w:styleId="ConnectedBeginningsTable">
    <w:name w:val="Connected Beginnings Table"/>
    <w:basedOn w:val="TableNormal"/>
    <w:uiPriority w:val="99"/>
    <w:rsid w:val="006C5B25"/>
    <w:rPr>
      <w:rFonts w:asciiTheme="minorHAnsi" w:hAnsiTheme="minorHAnsi"/>
      <w:kern w:val="0"/>
      <w:sz w:val="22"/>
      <w:szCs w:val="22"/>
      <w14:ligatures w14:val="none"/>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shd w:val="clear" w:color="auto" w:fill="auto"/>
    </w:tcPr>
    <w:tblStylePr w:type="firstRow">
      <w:rPr>
        <w:b/>
        <w:color w:val="auto"/>
      </w:rPr>
      <w:tblPr/>
      <w:tcPr>
        <w:shd w:val="clear" w:color="auto" w:fill="F1ADC9"/>
      </w:tcPr>
    </w:tblStylePr>
  </w:style>
  <w:style w:type="character" w:customStyle="1" w:styleId="TableTextChar">
    <w:name w:val="Table Text Char"/>
    <w:basedOn w:val="DefaultParagraphFont"/>
    <w:link w:val="TableText"/>
    <w:rsid w:val="006C5B25"/>
    <w:rPr>
      <w:rFonts w:ascii="Arial" w:hAnsi="Arial" w:cs="Arial"/>
      <w:kern w:val="0"/>
      <w:sz w:val="20"/>
      <w:szCs w:val="20"/>
      <w:lang w:val="en-US"/>
      <w14:ligatures w14:val="none"/>
    </w:rPr>
  </w:style>
  <w:style w:type="character" w:customStyle="1" w:styleId="ui-provider">
    <w:name w:val="ui-provider"/>
    <w:basedOn w:val="DefaultParagraphFont"/>
    <w:rsid w:val="00BA70F1"/>
  </w:style>
  <w:style w:type="paragraph" w:styleId="NoSpacing">
    <w:name w:val="No Spacing"/>
    <w:uiPriority w:val="1"/>
    <w:qFormat/>
    <w:rsid w:val="00FA3ED8"/>
    <w:rPr>
      <w:rFonts w:asciiTheme="minorHAnsi" w:hAnsiTheme="minorHAnsi"/>
      <w:color w:val="465762" w:themeColor="text2"/>
      <w:kern w:val="0"/>
      <w:sz w:val="20"/>
      <w:szCs w:val="20"/>
      <w:lang w:val="en-US"/>
      <w14:ligatures w14:val="none"/>
    </w:rPr>
  </w:style>
  <w:style w:type="character" w:customStyle="1" w:styleId="Heading4Char">
    <w:name w:val="Heading 4 Char"/>
    <w:basedOn w:val="DefaultParagraphFont"/>
    <w:link w:val="Heading4"/>
    <w:uiPriority w:val="9"/>
    <w:rsid w:val="001276E0"/>
    <w:rPr>
      <w:rFonts w:asciiTheme="majorHAnsi" w:eastAsiaTheme="majorEastAsia" w:hAnsiTheme="majorHAnsi" w:cstheme="majorBidi"/>
      <w:i/>
      <w:iCs/>
      <w:color w:val="A91913" w:themeColor="accent1" w:themeShade="BF"/>
      <w:lang w:val="en-US"/>
    </w:rPr>
  </w:style>
  <w:style w:type="character" w:customStyle="1" w:styleId="Heading5Char">
    <w:name w:val="Heading 5 Char"/>
    <w:basedOn w:val="DefaultParagraphFont"/>
    <w:link w:val="Heading5"/>
    <w:uiPriority w:val="9"/>
    <w:rsid w:val="00E05D21"/>
    <w:rPr>
      <w:rFonts w:asciiTheme="majorHAnsi" w:eastAsiaTheme="majorEastAsia" w:hAnsiTheme="majorHAnsi" w:cstheme="majorBidi"/>
      <w:color w:val="A91913" w:themeColor="accent1" w:themeShade="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79455">
      <w:bodyDiv w:val="1"/>
      <w:marLeft w:val="0"/>
      <w:marRight w:val="0"/>
      <w:marTop w:val="0"/>
      <w:marBottom w:val="0"/>
      <w:divBdr>
        <w:top w:val="none" w:sz="0" w:space="0" w:color="auto"/>
        <w:left w:val="none" w:sz="0" w:space="0" w:color="auto"/>
        <w:bottom w:val="none" w:sz="0" w:space="0" w:color="auto"/>
        <w:right w:val="none" w:sz="0" w:space="0" w:color="auto"/>
      </w:divBdr>
    </w:div>
    <w:div w:id="29646970">
      <w:bodyDiv w:val="1"/>
      <w:marLeft w:val="0"/>
      <w:marRight w:val="0"/>
      <w:marTop w:val="0"/>
      <w:marBottom w:val="0"/>
      <w:divBdr>
        <w:top w:val="none" w:sz="0" w:space="0" w:color="auto"/>
        <w:left w:val="none" w:sz="0" w:space="0" w:color="auto"/>
        <w:bottom w:val="none" w:sz="0" w:space="0" w:color="auto"/>
        <w:right w:val="none" w:sz="0" w:space="0" w:color="auto"/>
      </w:divBdr>
    </w:div>
    <w:div w:id="43801429">
      <w:bodyDiv w:val="1"/>
      <w:marLeft w:val="0"/>
      <w:marRight w:val="0"/>
      <w:marTop w:val="0"/>
      <w:marBottom w:val="0"/>
      <w:divBdr>
        <w:top w:val="none" w:sz="0" w:space="0" w:color="auto"/>
        <w:left w:val="none" w:sz="0" w:space="0" w:color="auto"/>
        <w:bottom w:val="none" w:sz="0" w:space="0" w:color="auto"/>
        <w:right w:val="none" w:sz="0" w:space="0" w:color="auto"/>
      </w:divBdr>
    </w:div>
    <w:div w:id="135221726">
      <w:bodyDiv w:val="1"/>
      <w:marLeft w:val="0"/>
      <w:marRight w:val="0"/>
      <w:marTop w:val="0"/>
      <w:marBottom w:val="0"/>
      <w:divBdr>
        <w:top w:val="none" w:sz="0" w:space="0" w:color="auto"/>
        <w:left w:val="none" w:sz="0" w:space="0" w:color="auto"/>
        <w:bottom w:val="none" w:sz="0" w:space="0" w:color="auto"/>
        <w:right w:val="none" w:sz="0" w:space="0" w:color="auto"/>
      </w:divBdr>
    </w:div>
    <w:div w:id="152919837">
      <w:bodyDiv w:val="1"/>
      <w:marLeft w:val="0"/>
      <w:marRight w:val="0"/>
      <w:marTop w:val="0"/>
      <w:marBottom w:val="0"/>
      <w:divBdr>
        <w:top w:val="none" w:sz="0" w:space="0" w:color="auto"/>
        <w:left w:val="none" w:sz="0" w:space="0" w:color="auto"/>
        <w:bottom w:val="none" w:sz="0" w:space="0" w:color="auto"/>
        <w:right w:val="none" w:sz="0" w:space="0" w:color="auto"/>
      </w:divBdr>
      <w:divsChild>
        <w:div w:id="93207070">
          <w:marLeft w:val="0"/>
          <w:marRight w:val="0"/>
          <w:marTop w:val="0"/>
          <w:marBottom w:val="0"/>
          <w:divBdr>
            <w:top w:val="none" w:sz="0" w:space="0" w:color="auto"/>
            <w:left w:val="none" w:sz="0" w:space="0" w:color="auto"/>
            <w:bottom w:val="none" w:sz="0" w:space="0" w:color="auto"/>
            <w:right w:val="none" w:sz="0" w:space="0" w:color="auto"/>
          </w:divBdr>
          <w:divsChild>
            <w:div w:id="2026857816">
              <w:marLeft w:val="0"/>
              <w:marRight w:val="0"/>
              <w:marTop w:val="0"/>
              <w:marBottom w:val="0"/>
              <w:divBdr>
                <w:top w:val="none" w:sz="0" w:space="0" w:color="auto"/>
                <w:left w:val="none" w:sz="0" w:space="0" w:color="auto"/>
                <w:bottom w:val="none" w:sz="0" w:space="0" w:color="auto"/>
                <w:right w:val="none" w:sz="0" w:space="0" w:color="auto"/>
              </w:divBdr>
            </w:div>
          </w:divsChild>
        </w:div>
        <w:div w:id="814957913">
          <w:marLeft w:val="0"/>
          <w:marRight w:val="0"/>
          <w:marTop w:val="0"/>
          <w:marBottom w:val="0"/>
          <w:divBdr>
            <w:top w:val="none" w:sz="0" w:space="0" w:color="auto"/>
            <w:left w:val="none" w:sz="0" w:space="0" w:color="auto"/>
            <w:bottom w:val="none" w:sz="0" w:space="0" w:color="auto"/>
            <w:right w:val="none" w:sz="0" w:space="0" w:color="auto"/>
          </w:divBdr>
          <w:divsChild>
            <w:div w:id="199992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5447">
      <w:bodyDiv w:val="1"/>
      <w:marLeft w:val="0"/>
      <w:marRight w:val="0"/>
      <w:marTop w:val="0"/>
      <w:marBottom w:val="0"/>
      <w:divBdr>
        <w:top w:val="none" w:sz="0" w:space="0" w:color="auto"/>
        <w:left w:val="none" w:sz="0" w:space="0" w:color="auto"/>
        <w:bottom w:val="none" w:sz="0" w:space="0" w:color="auto"/>
        <w:right w:val="none" w:sz="0" w:space="0" w:color="auto"/>
      </w:divBdr>
    </w:div>
    <w:div w:id="265040584">
      <w:bodyDiv w:val="1"/>
      <w:marLeft w:val="0"/>
      <w:marRight w:val="0"/>
      <w:marTop w:val="0"/>
      <w:marBottom w:val="0"/>
      <w:divBdr>
        <w:top w:val="none" w:sz="0" w:space="0" w:color="auto"/>
        <w:left w:val="none" w:sz="0" w:space="0" w:color="auto"/>
        <w:bottom w:val="none" w:sz="0" w:space="0" w:color="auto"/>
        <w:right w:val="none" w:sz="0" w:space="0" w:color="auto"/>
      </w:divBdr>
    </w:div>
    <w:div w:id="275257741">
      <w:bodyDiv w:val="1"/>
      <w:marLeft w:val="0"/>
      <w:marRight w:val="0"/>
      <w:marTop w:val="0"/>
      <w:marBottom w:val="0"/>
      <w:divBdr>
        <w:top w:val="none" w:sz="0" w:space="0" w:color="auto"/>
        <w:left w:val="none" w:sz="0" w:space="0" w:color="auto"/>
        <w:bottom w:val="none" w:sz="0" w:space="0" w:color="auto"/>
        <w:right w:val="none" w:sz="0" w:space="0" w:color="auto"/>
      </w:divBdr>
    </w:div>
    <w:div w:id="301617103">
      <w:bodyDiv w:val="1"/>
      <w:marLeft w:val="0"/>
      <w:marRight w:val="0"/>
      <w:marTop w:val="0"/>
      <w:marBottom w:val="0"/>
      <w:divBdr>
        <w:top w:val="none" w:sz="0" w:space="0" w:color="auto"/>
        <w:left w:val="none" w:sz="0" w:space="0" w:color="auto"/>
        <w:bottom w:val="none" w:sz="0" w:space="0" w:color="auto"/>
        <w:right w:val="none" w:sz="0" w:space="0" w:color="auto"/>
      </w:divBdr>
    </w:div>
    <w:div w:id="321280866">
      <w:bodyDiv w:val="1"/>
      <w:marLeft w:val="0"/>
      <w:marRight w:val="0"/>
      <w:marTop w:val="0"/>
      <w:marBottom w:val="0"/>
      <w:divBdr>
        <w:top w:val="none" w:sz="0" w:space="0" w:color="auto"/>
        <w:left w:val="none" w:sz="0" w:space="0" w:color="auto"/>
        <w:bottom w:val="none" w:sz="0" w:space="0" w:color="auto"/>
        <w:right w:val="none" w:sz="0" w:space="0" w:color="auto"/>
      </w:divBdr>
    </w:div>
    <w:div w:id="341856704">
      <w:bodyDiv w:val="1"/>
      <w:marLeft w:val="0"/>
      <w:marRight w:val="0"/>
      <w:marTop w:val="0"/>
      <w:marBottom w:val="0"/>
      <w:divBdr>
        <w:top w:val="none" w:sz="0" w:space="0" w:color="auto"/>
        <w:left w:val="none" w:sz="0" w:space="0" w:color="auto"/>
        <w:bottom w:val="none" w:sz="0" w:space="0" w:color="auto"/>
        <w:right w:val="none" w:sz="0" w:space="0" w:color="auto"/>
      </w:divBdr>
    </w:div>
    <w:div w:id="371343568">
      <w:bodyDiv w:val="1"/>
      <w:marLeft w:val="0"/>
      <w:marRight w:val="0"/>
      <w:marTop w:val="0"/>
      <w:marBottom w:val="0"/>
      <w:divBdr>
        <w:top w:val="none" w:sz="0" w:space="0" w:color="auto"/>
        <w:left w:val="none" w:sz="0" w:space="0" w:color="auto"/>
        <w:bottom w:val="none" w:sz="0" w:space="0" w:color="auto"/>
        <w:right w:val="none" w:sz="0" w:space="0" w:color="auto"/>
      </w:divBdr>
      <w:divsChild>
        <w:div w:id="358094152">
          <w:marLeft w:val="0"/>
          <w:marRight w:val="0"/>
          <w:marTop w:val="0"/>
          <w:marBottom w:val="0"/>
          <w:divBdr>
            <w:top w:val="none" w:sz="0" w:space="0" w:color="auto"/>
            <w:left w:val="none" w:sz="0" w:space="0" w:color="auto"/>
            <w:bottom w:val="none" w:sz="0" w:space="0" w:color="auto"/>
            <w:right w:val="none" w:sz="0" w:space="0" w:color="auto"/>
          </w:divBdr>
          <w:divsChild>
            <w:div w:id="71631206">
              <w:marLeft w:val="0"/>
              <w:marRight w:val="0"/>
              <w:marTop w:val="0"/>
              <w:marBottom w:val="0"/>
              <w:divBdr>
                <w:top w:val="none" w:sz="0" w:space="0" w:color="auto"/>
                <w:left w:val="none" w:sz="0" w:space="0" w:color="auto"/>
                <w:bottom w:val="none" w:sz="0" w:space="0" w:color="auto"/>
                <w:right w:val="none" w:sz="0" w:space="0" w:color="auto"/>
              </w:divBdr>
            </w:div>
            <w:div w:id="75637292">
              <w:marLeft w:val="0"/>
              <w:marRight w:val="0"/>
              <w:marTop w:val="0"/>
              <w:marBottom w:val="0"/>
              <w:divBdr>
                <w:top w:val="none" w:sz="0" w:space="0" w:color="auto"/>
                <w:left w:val="none" w:sz="0" w:space="0" w:color="auto"/>
                <w:bottom w:val="none" w:sz="0" w:space="0" w:color="auto"/>
                <w:right w:val="none" w:sz="0" w:space="0" w:color="auto"/>
              </w:divBdr>
            </w:div>
            <w:div w:id="300693935">
              <w:marLeft w:val="0"/>
              <w:marRight w:val="0"/>
              <w:marTop w:val="0"/>
              <w:marBottom w:val="0"/>
              <w:divBdr>
                <w:top w:val="none" w:sz="0" w:space="0" w:color="auto"/>
                <w:left w:val="none" w:sz="0" w:space="0" w:color="auto"/>
                <w:bottom w:val="none" w:sz="0" w:space="0" w:color="auto"/>
                <w:right w:val="none" w:sz="0" w:space="0" w:color="auto"/>
              </w:divBdr>
            </w:div>
            <w:div w:id="343898050">
              <w:marLeft w:val="0"/>
              <w:marRight w:val="0"/>
              <w:marTop w:val="0"/>
              <w:marBottom w:val="0"/>
              <w:divBdr>
                <w:top w:val="none" w:sz="0" w:space="0" w:color="auto"/>
                <w:left w:val="none" w:sz="0" w:space="0" w:color="auto"/>
                <w:bottom w:val="none" w:sz="0" w:space="0" w:color="auto"/>
                <w:right w:val="none" w:sz="0" w:space="0" w:color="auto"/>
              </w:divBdr>
            </w:div>
            <w:div w:id="409083307">
              <w:marLeft w:val="0"/>
              <w:marRight w:val="0"/>
              <w:marTop w:val="0"/>
              <w:marBottom w:val="0"/>
              <w:divBdr>
                <w:top w:val="none" w:sz="0" w:space="0" w:color="auto"/>
                <w:left w:val="none" w:sz="0" w:space="0" w:color="auto"/>
                <w:bottom w:val="none" w:sz="0" w:space="0" w:color="auto"/>
                <w:right w:val="none" w:sz="0" w:space="0" w:color="auto"/>
              </w:divBdr>
            </w:div>
            <w:div w:id="890729625">
              <w:marLeft w:val="0"/>
              <w:marRight w:val="0"/>
              <w:marTop w:val="0"/>
              <w:marBottom w:val="0"/>
              <w:divBdr>
                <w:top w:val="none" w:sz="0" w:space="0" w:color="auto"/>
                <w:left w:val="none" w:sz="0" w:space="0" w:color="auto"/>
                <w:bottom w:val="none" w:sz="0" w:space="0" w:color="auto"/>
                <w:right w:val="none" w:sz="0" w:space="0" w:color="auto"/>
              </w:divBdr>
            </w:div>
            <w:div w:id="925572330">
              <w:marLeft w:val="0"/>
              <w:marRight w:val="0"/>
              <w:marTop w:val="0"/>
              <w:marBottom w:val="0"/>
              <w:divBdr>
                <w:top w:val="none" w:sz="0" w:space="0" w:color="auto"/>
                <w:left w:val="none" w:sz="0" w:space="0" w:color="auto"/>
                <w:bottom w:val="none" w:sz="0" w:space="0" w:color="auto"/>
                <w:right w:val="none" w:sz="0" w:space="0" w:color="auto"/>
              </w:divBdr>
            </w:div>
            <w:div w:id="1098713081">
              <w:marLeft w:val="0"/>
              <w:marRight w:val="0"/>
              <w:marTop w:val="0"/>
              <w:marBottom w:val="0"/>
              <w:divBdr>
                <w:top w:val="none" w:sz="0" w:space="0" w:color="auto"/>
                <w:left w:val="none" w:sz="0" w:space="0" w:color="auto"/>
                <w:bottom w:val="none" w:sz="0" w:space="0" w:color="auto"/>
                <w:right w:val="none" w:sz="0" w:space="0" w:color="auto"/>
              </w:divBdr>
            </w:div>
            <w:div w:id="1234510060">
              <w:marLeft w:val="0"/>
              <w:marRight w:val="0"/>
              <w:marTop w:val="0"/>
              <w:marBottom w:val="0"/>
              <w:divBdr>
                <w:top w:val="none" w:sz="0" w:space="0" w:color="auto"/>
                <w:left w:val="none" w:sz="0" w:space="0" w:color="auto"/>
                <w:bottom w:val="none" w:sz="0" w:space="0" w:color="auto"/>
                <w:right w:val="none" w:sz="0" w:space="0" w:color="auto"/>
              </w:divBdr>
            </w:div>
            <w:div w:id="1439643840">
              <w:marLeft w:val="0"/>
              <w:marRight w:val="0"/>
              <w:marTop w:val="0"/>
              <w:marBottom w:val="0"/>
              <w:divBdr>
                <w:top w:val="none" w:sz="0" w:space="0" w:color="auto"/>
                <w:left w:val="none" w:sz="0" w:space="0" w:color="auto"/>
                <w:bottom w:val="none" w:sz="0" w:space="0" w:color="auto"/>
                <w:right w:val="none" w:sz="0" w:space="0" w:color="auto"/>
              </w:divBdr>
            </w:div>
            <w:div w:id="1471092634">
              <w:marLeft w:val="0"/>
              <w:marRight w:val="0"/>
              <w:marTop w:val="0"/>
              <w:marBottom w:val="0"/>
              <w:divBdr>
                <w:top w:val="none" w:sz="0" w:space="0" w:color="auto"/>
                <w:left w:val="none" w:sz="0" w:space="0" w:color="auto"/>
                <w:bottom w:val="none" w:sz="0" w:space="0" w:color="auto"/>
                <w:right w:val="none" w:sz="0" w:space="0" w:color="auto"/>
              </w:divBdr>
            </w:div>
            <w:div w:id="1977248847">
              <w:marLeft w:val="0"/>
              <w:marRight w:val="0"/>
              <w:marTop w:val="0"/>
              <w:marBottom w:val="0"/>
              <w:divBdr>
                <w:top w:val="none" w:sz="0" w:space="0" w:color="auto"/>
                <w:left w:val="none" w:sz="0" w:space="0" w:color="auto"/>
                <w:bottom w:val="none" w:sz="0" w:space="0" w:color="auto"/>
                <w:right w:val="none" w:sz="0" w:space="0" w:color="auto"/>
              </w:divBdr>
            </w:div>
            <w:div w:id="2021852964">
              <w:marLeft w:val="0"/>
              <w:marRight w:val="0"/>
              <w:marTop w:val="0"/>
              <w:marBottom w:val="0"/>
              <w:divBdr>
                <w:top w:val="none" w:sz="0" w:space="0" w:color="auto"/>
                <w:left w:val="none" w:sz="0" w:space="0" w:color="auto"/>
                <w:bottom w:val="none" w:sz="0" w:space="0" w:color="auto"/>
                <w:right w:val="none" w:sz="0" w:space="0" w:color="auto"/>
              </w:divBdr>
            </w:div>
          </w:divsChild>
        </w:div>
        <w:div w:id="1701777343">
          <w:marLeft w:val="0"/>
          <w:marRight w:val="0"/>
          <w:marTop w:val="0"/>
          <w:marBottom w:val="0"/>
          <w:divBdr>
            <w:top w:val="none" w:sz="0" w:space="0" w:color="auto"/>
            <w:left w:val="none" w:sz="0" w:space="0" w:color="auto"/>
            <w:bottom w:val="none" w:sz="0" w:space="0" w:color="auto"/>
            <w:right w:val="none" w:sz="0" w:space="0" w:color="auto"/>
          </w:divBdr>
          <w:divsChild>
            <w:div w:id="85146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13836">
      <w:bodyDiv w:val="1"/>
      <w:marLeft w:val="0"/>
      <w:marRight w:val="0"/>
      <w:marTop w:val="0"/>
      <w:marBottom w:val="0"/>
      <w:divBdr>
        <w:top w:val="none" w:sz="0" w:space="0" w:color="auto"/>
        <w:left w:val="none" w:sz="0" w:space="0" w:color="auto"/>
        <w:bottom w:val="none" w:sz="0" w:space="0" w:color="auto"/>
        <w:right w:val="none" w:sz="0" w:space="0" w:color="auto"/>
      </w:divBdr>
      <w:divsChild>
        <w:div w:id="252904851">
          <w:marLeft w:val="0"/>
          <w:marRight w:val="0"/>
          <w:marTop w:val="0"/>
          <w:marBottom w:val="0"/>
          <w:divBdr>
            <w:top w:val="none" w:sz="0" w:space="0" w:color="auto"/>
            <w:left w:val="none" w:sz="0" w:space="0" w:color="auto"/>
            <w:bottom w:val="none" w:sz="0" w:space="0" w:color="auto"/>
            <w:right w:val="none" w:sz="0" w:space="0" w:color="auto"/>
          </w:divBdr>
          <w:divsChild>
            <w:div w:id="1006438464">
              <w:marLeft w:val="0"/>
              <w:marRight w:val="0"/>
              <w:marTop w:val="0"/>
              <w:marBottom w:val="0"/>
              <w:divBdr>
                <w:top w:val="none" w:sz="0" w:space="0" w:color="auto"/>
                <w:left w:val="none" w:sz="0" w:space="0" w:color="auto"/>
                <w:bottom w:val="none" w:sz="0" w:space="0" w:color="auto"/>
                <w:right w:val="none" w:sz="0" w:space="0" w:color="auto"/>
              </w:divBdr>
            </w:div>
          </w:divsChild>
        </w:div>
        <w:div w:id="355691699">
          <w:marLeft w:val="0"/>
          <w:marRight w:val="0"/>
          <w:marTop w:val="0"/>
          <w:marBottom w:val="0"/>
          <w:divBdr>
            <w:top w:val="none" w:sz="0" w:space="0" w:color="auto"/>
            <w:left w:val="none" w:sz="0" w:space="0" w:color="auto"/>
            <w:bottom w:val="none" w:sz="0" w:space="0" w:color="auto"/>
            <w:right w:val="none" w:sz="0" w:space="0" w:color="auto"/>
          </w:divBdr>
          <w:divsChild>
            <w:div w:id="1853757829">
              <w:marLeft w:val="0"/>
              <w:marRight w:val="0"/>
              <w:marTop w:val="0"/>
              <w:marBottom w:val="0"/>
              <w:divBdr>
                <w:top w:val="none" w:sz="0" w:space="0" w:color="auto"/>
                <w:left w:val="none" w:sz="0" w:space="0" w:color="auto"/>
                <w:bottom w:val="none" w:sz="0" w:space="0" w:color="auto"/>
                <w:right w:val="none" w:sz="0" w:space="0" w:color="auto"/>
              </w:divBdr>
            </w:div>
          </w:divsChild>
        </w:div>
        <w:div w:id="1027371577">
          <w:marLeft w:val="0"/>
          <w:marRight w:val="0"/>
          <w:marTop w:val="0"/>
          <w:marBottom w:val="0"/>
          <w:divBdr>
            <w:top w:val="none" w:sz="0" w:space="0" w:color="auto"/>
            <w:left w:val="none" w:sz="0" w:space="0" w:color="auto"/>
            <w:bottom w:val="none" w:sz="0" w:space="0" w:color="auto"/>
            <w:right w:val="none" w:sz="0" w:space="0" w:color="auto"/>
          </w:divBdr>
          <w:divsChild>
            <w:div w:id="1869023838">
              <w:marLeft w:val="0"/>
              <w:marRight w:val="0"/>
              <w:marTop w:val="0"/>
              <w:marBottom w:val="0"/>
              <w:divBdr>
                <w:top w:val="none" w:sz="0" w:space="0" w:color="auto"/>
                <w:left w:val="none" w:sz="0" w:space="0" w:color="auto"/>
                <w:bottom w:val="none" w:sz="0" w:space="0" w:color="auto"/>
                <w:right w:val="none" w:sz="0" w:space="0" w:color="auto"/>
              </w:divBdr>
            </w:div>
          </w:divsChild>
        </w:div>
        <w:div w:id="1404449982">
          <w:marLeft w:val="0"/>
          <w:marRight w:val="0"/>
          <w:marTop w:val="0"/>
          <w:marBottom w:val="0"/>
          <w:divBdr>
            <w:top w:val="none" w:sz="0" w:space="0" w:color="auto"/>
            <w:left w:val="none" w:sz="0" w:space="0" w:color="auto"/>
            <w:bottom w:val="none" w:sz="0" w:space="0" w:color="auto"/>
            <w:right w:val="none" w:sz="0" w:space="0" w:color="auto"/>
          </w:divBdr>
          <w:divsChild>
            <w:div w:id="1013845780">
              <w:marLeft w:val="0"/>
              <w:marRight w:val="0"/>
              <w:marTop w:val="0"/>
              <w:marBottom w:val="0"/>
              <w:divBdr>
                <w:top w:val="none" w:sz="0" w:space="0" w:color="auto"/>
                <w:left w:val="none" w:sz="0" w:space="0" w:color="auto"/>
                <w:bottom w:val="none" w:sz="0" w:space="0" w:color="auto"/>
                <w:right w:val="none" w:sz="0" w:space="0" w:color="auto"/>
              </w:divBdr>
            </w:div>
            <w:div w:id="182684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946520">
      <w:bodyDiv w:val="1"/>
      <w:marLeft w:val="0"/>
      <w:marRight w:val="0"/>
      <w:marTop w:val="0"/>
      <w:marBottom w:val="0"/>
      <w:divBdr>
        <w:top w:val="none" w:sz="0" w:space="0" w:color="auto"/>
        <w:left w:val="none" w:sz="0" w:space="0" w:color="auto"/>
        <w:bottom w:val="none" w:sz="0" w:space="0" w:color="auto"/>
        <w:right w:val="none" w:sz="0" w:space="0" w:color="auto"/>
      </w:divBdr>
    </w:div>
    <w:div w:id="471295585">
      <w:bodyDiv w:val="1"/>
      <w:marLeft w:val="0"/>
      <w:marRight w:val="0"/>
      <w:marTop w:val="0"/>
      <w:marBottom w:val="0"/>
      <w:divBdr>
        <w:top w:val="none" w:sz="0" w:space="0" w:color="auto"/>
        <w:left w:val="none" w:sz="0" w:space="0" w:color="auto"/>
        <w:bottom w:val="none" w:sz="0" w:space="0" w:color="auto"/>
        <w:right w:val="none" w:sz="0" w:space="0" w:color="auto"/>
      </w:divBdr>
    </w:div>
    <w:div w:id="504171681">
      <w:bodyDiv w:val="1"/>
      <w:marLeft w:val="0"/>
      <w:marRight w:val="0"/>
      <w:marTop w:val="0"/>
      <w:marBottom w:val="0"/>
      <w:divBdr>
        <w:top w:val="none" w:sz="0" w:space="0" w:color="auto"/>
        <w:left w:val="none" w:sz="0" w:space="0" w:color="auto"/>
        <w:bottom w:val="none" w:sz="0" w:space="0" w:color="auto"/>
        <w:right w:val="none" w:sz="0" w:space="0" w:color="auto"/>
      </w:divBdr>
    </w:div>
    <w:div w:id="516315248">
      <w:bodyDiv w:val="1"/>
      <w:marLeft w:val="0"/>
      <w:marRight w:val="0"/>
      <w:marTop w:val="0"/>
      <w:marBottom w:val="0"/>
      <w:divBdr>
        <w:top w:val="none" w:sz="0" w:space="0" w:color="auto"/>
        <w:left w:val="none" w:sz="0" w:space="0" w:color="auto"/>
        <w:bottom w:val="none" w:sz="0" w:space="0" w:color="auto"/>
        <w:right w:val="none" w:sz="0" w:space="0" w:color="auto"/>
      </w:divBdr>
    </w:div>
    <w:div w:id="569928220">
      <w:bodyDiv w:val="1"/>
      <w:marLeft w:val="0"/>
      <w:marRight w:val="0"/>
      <w:marTop w:val="0"/>
      <w:marBottom w:val="0"/>
      <w:divBdr>
        <w:top w:val="none" w:sz="0" w:space="0" w:color="auto"/>
        <w:left w:val="none" w:sz="0" w:space="0" w:color="auto"/>
        <w:bottom w:val="none" w:sz="0" w:space="0" w:color="auto"/>
        <w:right w:val="none" w:sz="0" w:space="0" w:color="auto"/>
      </w:divBdr>
    </w:div>
    <w:div w:id="765152387">
      <w:bodyDiv w:val="1"/>
      <w:marLeft w:val="0"/>
      <w:marRight w:val="0"/>
      <w:marTop w:val="0"/>
      <w:marBottom w:val="0"/>
      <w:divBdr>
        <w:top w:val="none" w:sz="0" w:space="0" w:color="auto"/>
        <w:left w:val="none" w:sz="0" w:space="0" w:color="auto"/>
        <w:bottom w:val="none" w:sz="0" w:space="0" w:color="auto"/>
        <w:right w:val="none" w:sz="0" w:space="0" w:color="auto"/>
      </w:divBdr>
    </w:div>
    <w:div w:id="778184781">
      <w:bodyDiv w:val="1"/>
      <w:marLeft w:val="0"/>
      <w:marRight w:val="0"/>
      <w:marTop w:val="0"/>
      <w:marBottom w:val="0"/>
      <w:divBdr>
        <w:top w:val="none" w:sz="0" w:space="0" w:color="auto"/>
        <w:left w:val="none" w:sz="0" w:space="0" w:color="auto"/>
        <w:bottom w:val="none" w:sz="0" w:space="0" w:color="auto"/>
        <w:right w:val="none" w:sz="0" w:space="0" w:color="auto"/>
      </w:divBdr>
    </w:div>
    <w:div w:id="790905201">
      <w:bodyDiv w:val="1"/>
      <w:marLeft w:val="0"/>
      <w:marRight w:val="0"/>
      <w:marTop w:val="0"/>
      <w:marBottom w:val="0"/>
      <w:divBdr>
        <w:top w:val="none" w:sz="0" w:space="0" w:color="auto"/>
        <w:left w:val="none" w:sz="0" w:space="0" w:color="auto"/>
        <w:bottom w:val="none" w:sz="0" w:space="0" w:color="auto"/>
        <w:right w:val="none" w:sz="0" w:space="0" w:color="auto"/>
      </w:divBdr>
    </w:div>
    <w:div w:id="849569037">
      <w:bodyDiv w:val="1"/>
      <w:marLeft w:val="0"/>
      <w:marRight w:val="0"/>
      <w:marTop w:val="0"/>
      <w:marBottom w:val="0"/>
      <w:divBdr>
        <w:top w:val="none" w:sz="0" w:space="0" w:color="auto"/>
        <w:left w:val="none" w:sz="0" w:space="0" w:color="auto"/>
        <w:bottom w:val="none" w:sz="0" w:space="0" w:color="auto"/>
        <w:right w:val="none" w:sz="0" w:space="0" w:color="auto"/>
      </w:divBdr>
    </w:div>
    <w:div w:id="870919524">
      <w:bodyDiv w:val="1"/>
      <w:marLeft w:val="0"/>
      <w:marRight w:val="0"/>
      <w:marTop w:val="0"/>
      <w:marBottom w:val="0"/>
      <w:divBdr>
        <w:top w:val="none" w:sz="0" w:space="0" w:color="auto"/>
        <w:left w:val="none" w:sz="0" w:space="0" w:color="auto"/>
        <w:bottom w:val="none" w:sz="0" w:space="0" w:color="auto"/>
        <w:right w:val="none" w:sz="0" w:space="0" w:color="auto"/>
      </w:divBdr>
    </w:div>
    <w:div w:id="976570554">
      <w:bodyDiv w:val="1"/>
      <w:marLeft w:val="0"/>
      <w:marRight w:val="0"/>
      <w:marTop w:val="0"/>
      <w:marBottom w:val="0"/>
      <w:divBdr>
        <w:top w:val="none" w:sz="0" w:space="0" w:color="auto"/>
        <w:left w:val="none" w:sz="0" w:space="0" w:color="auto"/>
        <w:bottom w:val="none" w:sz="0" w:space="0" w:color="auto"/>
        <w:right w:val="none" w:sz="0" w:space="0" w:color="auto"/>
      </w:divBdr>
      <w:divsChild>
        <w:div w:id="1457019011">
          <w:marLeft w:val="0"/>
          <w:marRight w:val="0"/>
          <w:marTop w:val="0"/>
          <w:marBottom w:val="0"/>
          <w:divBdr>
            <w:top w:val="none" w:sz="0" w:space="0" w:color="auto"/>
            <w:left w:val="none" w:sz="0" w:space="0" w:color="auto"/>
            <w:bottom w:val="none" w:sz="0" w:space="0" w:color="auto"/>
            <w:right w:val="none" w:sz="0" w:space="0" w:color="auto"/>
          </w:divBdr>
        </w:div>
        <w:div w:id="1970041292">
          <w:marLeft w:val="0"/>
          <w:marRight w:val="0"/>
          <w:marTop w:val="0"/>
          <w:marBottom w:val="0"/>
          <w:divBdr>
            <w:top w:val="none" w:sz="0" w:space="0" w:color="auto"/>
            <w:left w:val="none" w:sz="0" w:space="0" w:color="auto"/>
            <w:bottom w:val="none" w:sz="0" w:space="0" w:color="auto"/>
            <w:right w:val="none" w:sz="0" w:space="0" w:color="auto"/>
          </w:divBdr>
        </w:div>
      </w:divsChild>
    </w:div>
    <w:div w:id="1024332834">
      <w:bodyDiv w:val="1"/>
      <w:marLeft w:val="0"/>
      <w:marRight w:val="0"/>
      <w:marTop w:val="0"/>
      <w:marBottom w:val="0"/>
      <w:divBdr>
        <w:top w:val="none" w:sz="0" w:space="0" w:color="auto"/>
        <w:left w:val="none" w:sz="0" w:space="0" w:color="auto"/>
        <w:bottom w:val="none" w:sz="0" w:space="0" w:color="auto"/>
        <w:right w:val="none" w:sz="0" w:space="0" w:color="auto"/>
      </w:divBdr>
    </w:div>
    <w:div w:id="1146514674">
      <w:bodyDiv w:val="1"/>
      <w:marLeft w:val="0"/>
      <w:marRight w:val="0"/>
      <w:marTop w:val="0"/>
      <w:marBottom w:val="0"/>
      <w:divBdr>
        <w:top w:val="none" w:sz="0" w:space="0" w:color="auto"/>
        <w:left w:val="none" w:sz="0" w:space="0" w:color="auto"/>
        <w:bottom w:val="none" w:sz="0" w:space="0" w:color="auto"/>
        <w:right w:val="none" w:sz="0" w:space="0" w:color="auto"/>
      </w:divBdr>
    </w:div>
    <w:div w:id="1169173630">
      <w:bodyDiv w:val="1"/>
      <w:marLeft w:val="0"/>
      <w:marRight w:val="0"/>
      <w:marTop w:val="0"/>
      <w:marBottom w:val="0"/>
      <w:divBdr>
        <w:top w:val="none" w:sz="0" w:space="0" w:color="auto"/>
        <w:left w:val="none" w:sz="0" w:space="0" w:color="auto"/>
        <w:bottom w:val="none" w:sz="0" w:space="0" w:color="auto"/>
        <w:right w:val="none" w:sz="0" w:space="0" w:color="auto"/>
      </w:divBdr>
    </w:div>
    <w:div w:id="1209876828">
      <w:bodyDiv w:val="1"/>
      <w:marLeft w:val="0"/>
      <w:marRight w:val="0"/>
      <w:marTop w:val="0"/>
      <w:marBottom w:val="0"/>
      <w:divBdr>
        <w:top w:val="none" w:sz="0" w:space="0" w:color="auto"/>
        <w:left w:val="none" w:sz="0" w:space="0" w:color="auto"/>
        <w:bottom w:val="none" w:sz="0" w:space="0" w:color="auto"/>
        <w:right w:val="none" w:sz="0" w:space="0" w:color="auto"/>
      </w:divBdr>
    </w:div>
    <w:div w:id="1211919317">
      <w:bodyDiv w:val="1"/>
      <w:marLeft w:val="0"/>
      <w:marRight w:val="0"/>
      <w:marTop w:val="0"/>
      <w:marBottom w:val="0"/>
      <w:divBdr>
        <w:top w:val="none" w:sz="0" w:space="0" w:color="auto"/>
        <w:left w:val="none" w:sz="0" w:space="0" w:color="auto"/>
        <w:bottom w:val="none" w:sz="0" w:space="0" w:color="auto"/>
        <w:right w:val="none" w:sz="0" w:space="0" w:color="auto"/>
      </w:divBdr>
    </w:div>
    <w:div w:id="1258488687">
      <w:bodyDiv w:val="1"/>
      <w:marLeft w:val="0"/>
      <w:marRight w:val="0"/>
      <w:marTop w:val="0"/>
      <w:marBottom w:val="0"/>
      <w:divBdr>
        <w:top w:val="none" w:sz="0" w:space="0" w:color="auto"/>
        <w:left w:val="none" w:sz="0" w:space="0" w:color="auto"/>
        <w:bottom w:val="none" w:sz="0" w:space="0" w:color="auto"/>
        <w:right w:val="none" w:sz="0" w:space="0" w:color="auto"/>
      </w:divBdr>
    </w:div>
    <w:div w:id="1291740300">
      <w:bodyDiv w:val="1"/>
      <w:marLeft w:val="0"/>
      <w:marRight w:val="0"/>
      <w:marTop w:val="0"/>
      <w:marBottom w:val="0"/>
      <w:divBdr>
        <w:top w:val="none" w:sz="0" w:space="0" w:color="auto"/>
        <w:left w:val="none" w:sz="0" w:space="0" w:color="auto"/>
        <w:bottom w:val="none" w:sz="0" w:space="0" w:color="auto"/>
        <w:right w:val="none" w:sz="0" w:space="0" w:color="auto"/>
      </w:divBdr>
    </w:div>
    <w:div w:id="1292132463">
      <w:bodyDiv w:val="1"/>
      <w:marLeft w:val="0"/>
      <w:marRight w:val="0"/>
      <w:marTop w:val="0"/>
      <w:marBottom w:val="0"/>
      <w:divBdr>
        <w:top w:val="none" w:sz="0" w:space="0" w:color="auto"/>
        <w:left w:val="none" w:sz="0" w:space="0" w:color="auto"/>
        <w:bottom w:val="none" w:sz="0" w:space="0" w:color="auto"/>
        <w:right w:val="none" w:sz="0" w:space="0" w:color="auto"/>
      </w:divBdr>
    </w:div>
    <w:div w:id="1292204232">
      <w:bodyDiv w:val="1"/>
      <w:marLeft w:val="0"/>
      <w:marRight w:val="0"/>
      <w:marTop w:val="0"/>
      <w:marBottom w:val="0"/>
      <w:divBdr>
        <w:top w:val="none" w:sz="0" w:space="0" w:color="auto"/>
        <w:left w:val="none" w:sz="0" w:space="0" w:color="auto"/>
        <w:bottom w:val="none" w:sz="0" w:space="0" w:color="auto"/>
        <w:right w:val="none" w:sz="0" w:space="0" w:color="auto"/>
      </w:divBdr>
    </w:div>
    <w:div w:id="1391803187">
      <w:bodyDiv w:val="1"/>
      <w:marLeft w:val="0"/>
      <w:marRight w:val="0"/>
      <w:marTop w:val="0"/>
      <w:marBottom w:val="0"/>
      <w:divBdr>
        <w:top w:val="none" w:sz="0" w:space="0" w:color="auto"/>
        <w:left w:val="none" w:sz="0" w:space="0" w:color="auto"/>
        <w:bottom w:val="none" w:sz="0" w:space="0" w:color="auto"/>
        <w:right w:val="none" w:sz="0" w:space="0" w:color="auto"/>
      </w:divBdr>
    </w:div>
    <w:div w:id="1404527010">
      <w:bodyDiv w:val="1"/>
      <w:marLeft w:val="0"/>
      <w:marRight w:val="0"/>
      <w:marTop w:val="0"/>
      <w:marBottom w:val="0"/>
      <w:divBdr>
        <w:top w:val="none" w:sz="0" w:space="0" w:color="auto"/>
        <w:left w:val="none" w:sz="0" w:space="0" w:color="auto"/>
        <w:bottom w:val="none" w:sz="0" w:space="0" w:color="auto"/>
        <w:right w:val="none" w:sz="0" w:space="0" w:color="auto"/>
      </w:divBdr>
    </w:div>
    <w:div w:id="1446773357">
      <w:bodyDiv w:val="1"/>
      <w:marLeft w:val="0"/>
      <w:marRight w:val="0"/>
      <w:marTop w:val="0"/>
      <w:marBottom w:val="0"/>
      <w:divBdr>
        <w:top w:val="none" w:sz="0" w:space="0" w:color="auto"/>
        <w:left w:val="none" w:sz="0" w:space="0" w:color="auto"/>
        <w:bottom w:val="none" w:sz="0" w:space="0" w:color="auto"/>
        <w:right w:val="none" w:sz="0" w:space="0" w:color="auto"/>
      </w:divBdr>
    </w:div>
    <w:div w:id="1486698988">
      <w:bodyDiv w:val="1"/>
      <w:marLeft w:val="0"/>
      <w:marRight w:val="0"/>
      <w:marTop w:val="0"/>
      <w:marBottom w:val="0"/>
      <w:divBdr>
        <w:top w:val="none" w:sz="0" w:space="0" w:color="auto"/>
        <w:left w:val="none" w:sz="0" w:space="0" w:color="auto"/>
        <w:bottom w:val="none" w:sz="0" w:space="0" w:color="auto"/>
        <w:right w:val="none" w:sz="0" w:space="0" w:color="auto"/>
      </w:divBdr>
    </w:div>
    <w:div w:id="1498378169">
      <w:bodyDiv w:val="1"/>
      <w:marLeft w:val="0"/>
      <w:marRight w:val="0"/>
      <w:marTop w:val="0"/>
      <w:marBottom w:val="0"/>
      <w:divBdr>
        <w:top w:val="none" w:sz="0" w:space="0" w:color="auto"/>
        <w:left w:val="none" w:sz="0" w:space="0" w:color="auto"/>
        <w:bottom w:val="none" w:sz="0" w:space="0" w:color="auto"/>
        <w:right w:val="none" w:sz="0" w:space="0" w:color="auto"/>
      </w:divBdr>
      <w:divsChild>
        <w:div w:id="459424281">
          <w:marLeft w:val="0"/>
          <w:marRight w:val="0"/>
          <w:marTop w:val="0"/>
          <w:marBottom w:val="0"/>
          <w:divBdr>
            <w:top w:val="none" w:sz="0" w:space="0" w:color="auto"/>
            <w:left w:val="none" w:sz="0" w:space="0" w:color="auto"/>
            <w:bottom w:val="none" w:sz="0" w:space="0" w:color="auto"/>
            <w:right w:val="none" w:sz="0" w:space="0" w:color="auto"/>
          </w:divBdr>
        </w:div>
        <w:div w:id="517499200">
          <w:marLeft w:val="0"/>
          <w:marRight w:val="0"/>
          <w:marTop w:val="0"/>
          <w:marBottom w:val="0"/>
          <w:divBdr>
            <w:top w:val="none" w:sz="0" w:space="0" w:color="auto"/>
            <w:left w:val="none" w:sz="0" w:space="0" w:color="auto"/>
            <w:bottom w:val="none" w:sz="0" w:space="0" w:color="auto"/>
            <w:right w:val="none" w:sz="0" w:space="0" w:color="auto"/>
          </w:divBdr>
        </w:div>
        <w:div w:id="1476022946">
          <w:marLeft w:val="0"/>
          <w:marRight w:val="0"/>
          <w:marTop w:val="0"/>
          <w:marBottom w:val="0"/>
          <w:divBdr>
            <w:top w:val="none" w:sz="0" w:space="0" w:color="auto"/>
            <w:left w:val="none" w:sz="0" w:space="0" w:color="auto"/>
            <w:bottom w:val="none" w:sz="0" w:space="0" w:color="auto"/>
            <w:right w:val="none" w:sz="0" w:space="0" w:color="auto"/>
          </w:divBdr>
        </w:div>
      </w:divsChild>
    </w:div>
    <w:div w:id="1506705291">
      <w:bodyDiv w:val="1"/>
      <w:marLeft w:val="0"/>
      <w:marRight w:val="0"/>
      <w:marTop w:val="0"/>
      <w:marBottom w:val="0"/>
      <w:divBdr>
        <w:top w:val="none" w:sz="0" w:space="0" w:color="auto"/>
        <w:left w:val="none" w:sz="0" w:space="0" w:color="auto"/>
        <w:bottom w:val="none" w:sz="0" w:space="0" w:color="auto"/>
        <w:right w:val="none" w:sz="0" w:space="0" w:color="auto"/>
      </w:divBdr>
    </w:div>
    <w:div w:id="1575581949">
      <w:bodyDiv w:val="1"/>
      <w:marLeft w:val="0"/>
      <w:marRight w:val="0"/>
      <w:marTop w:val="0"/>
      <w:marBottom w:val="0"/>
      <w:divBdr>
        <w:top w:val="none" w:sz="0" w:space="0" w:color="auto"/>
        <w:left w:val="none" w:sz="0" w:space="0" w:color="auto"/>
        <w:bottom w:val="none" w:sz="0" w:space="0" w:color="auto"/>
        <w:right w:val="none" w:sz="0" w:space="0" w:color="auto"/>
      </w:divBdr>
    </w:div>
    <w:div w:id="1588927268">
      <w:bodyDiv w:val="1"/>
      <w:marLeft w:val="0"/>
      <w:marRight w:val="0"/>
      <w:marTop w:val="0"/>
      <w:marBottom w:val="0"/>
      <w:divBdr>
        <w:top w:val="none" w:sz="0" w:space="0" w:color="auto"/>
        <w:left w:val="none" w:sz="0" w:space="0" w:color="auto"/>
        <w:bottom w:val="none" w:sz="0" w:space="0" w:color="auto"/>
        <w:right w:val="none" w:sz="0" w:space="0" w:color="auto"/>
      </w:divBdr>
    </w:div>
    <w:div w:id="1596787487">
      <w:bodyDiv w:val="1"/>
      <w:marLeft w:val="0"/>
      <w:marRight w:val="0"/>
      <w:marTop w:val="0"/>
      <w:marBottom w:val="0"/>
      <w:divBdr>
        <w:top w:val="none" w:sz="0" w:space="0" w:color="auto"/>
        <w:left w:val="none" w:sz="0" w:space="0" w:color="auto"/>
        <w:bottom w:val="none" w:sz="0" w:space="0" w:color="auto"/>
        <w:right w:val="none" w:sz="0" w:space="0" w:color="auto"/>
      </w:divBdr>
    </w:div>
    <w:div w:id="1619601915">
      <w:bodyDiv w:val="1"/>
      <w:marLeft w:val="0"/>
      <w:marRight w:val="0"/>
      <w:marTop w:val="0"/>
      <w:marBottom w:val="0"/>
      <w:divBdr>
        <w:top w:val="none" w:sz="0" w:space="0" w:color="auto"/>
        <w:left w:val="none" w:sz="0" w:space="0" w:color="auto"/>
        <w:bottom w:val="none" w:sz="0" w:space="0" w:color="auto"/>
        <w:right w:val="none" w:sz="0" w:space="0" w:color="auto"/>
      </w:divBdr>
    </w:div>
    <w:div w:id="1663266656">
      <w:bodyDiv w:val="1"/>
      <w:marLeft w:val="0"/>
      <w:marRight w:val="0"/>
      <w:marTop w:val="0"/>
      <w:marBottom w:val="0"/>
      <w:divBdr>
        <w:top w:val="none" w:sz="0" w:space="0" w:color="auto"/>
        <w:left w:val="none" w:sz="0" w:space="0" w:color="auto"/>
        <w:bottom w:val="none" w:sz="0" w:space="0" w:color="auto"/>
        <w:right w:val="none" w:sz="0" w:space="0" w:color="auto"/>
      </w:divBdr>
      <w:divsChild>
        <w:div w:id="1478181186">
          <w:marLeft w:val="0"/>
          <w:marRight w:val="0"/>
          <w:marTop w:val="0"/>
          <w:marBottom w:val="0"/>
          <w:divBdr>
            <w:top w:val="none" w:sz="0" w:space="0" w:color="auto"/>
            <w:left w:val="none" w:sz="0" w:space="0" w:color="auto"/>
            <w:bottom w:val="none" w:sz="0" w:space="0" w:color="auto"/>
            <w:right w:val="none" w:sz="0" w:space="0" w:color="auto"/>
          </w:divBdr>
          <w:divsChild>
            <w:div w:id="1605843971">
              <w:marLeft w:val="0"/>
              <w:marRight w:val="0"/>
              <w:marTop w:val="0"/>
              <w:marBottom w:val="0"/>
              <w:divBdr>
                <w:top w:val="none" w:sz="0" w:space="0" w:color="auto"/>
                <w:left w:val="none" w:sz="0" w:space="0" w:color="auto"/>
                <w:bottom w:val="none" w:sz="0" w:space="0" w:color="auto"/>
                <w:right w:val="none" w:sz="0" w:space="0" w:color="auto"/>
              </w:divBdr>
            </w:div>
          </w:divsChild>
        </w:div>
        <w:div w:id="2048672882">
          <w:marLeft w:val="0"/>
          <w:marRight w:val="0"/>
          <w:marTop w:val="0"/>
          <w:marBottom w:val="0"/>
          <w:divBdr>
            <w:top w:val="none" w:sz="0" w:space="0" w:color="auto"/>
            <w:left w:val="none" w:sz="0" w:space="0" w:color="auto"/>
            <w:bottom w:val="none" w:sz="0" w:space="0" w:color="auto"/>
            <w:right w:val="none" w:sz="0" w:space="0" w:color="auto"/>
          </w:divBdr>
          <w:divsChild>
            <w:div w:id="2660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434317">
      <w:bodyDiv w:val="1"/>
      <w:marLeft w:val="0"/>
      <w:marRight w:val="0"/>
      <w:marTop w:val="0"/>
      <w:marBottom w:val="0"/>
      <w:divBdr>
        <w:top w:val="none" w:sz="0" w:space="0" w:color="auto"/>
        <w:left w:val="none" w:sz="0" w:space="0" w:color="auto"/>
        <w:bottom w:val="none" w:sz="0" w:space="0" w:color="auto"/>
        <w:right w:val="none" w:sz="0" w:space="0" w:color="auto"/>
      </w:divBdr>
      <w:divsChild>
        <w:div w:id="156573879">
          <w:marLeft w:val="0"/>
          <w:marRight w:val="0"/>
          <w:marTop w:val="0"/>
          <w:marBottom w:val="0"/>
          <w:divBdr>
            <w:top w:val="none" w:sz="0" w:space="0" w:color="auto"/>
            <w:left w:val="none" w:sz="0" w:space="0" w:color="auto"/>
            <w:bottom w:val="none" w:sz="0" w:space="0" w:color="auto"/>
            <w:right w:val="none" w:sz="0" w:space="0" w:color="auto"/>
          </w:divBdr>
          <w:divsChild>
            <w:div w:id="1737775764">
              <w:marLeft w:val="0"/>
              <w:marRight w:val="0"/>
              <w:marTop w:val="0"/>
              <w:marBottom w:val="0"/>
              <w:divBdr>
                <w:top w:val="none" w:sz="0" w:space="0" w:color="auto"/>
                <w:left w:val="none" w:sz="0" w:space="0" w:color="auto"/>
                <w:bottom w:val="none" w:sz="0" w:space="0" w:color="auto"/>
                <w:right w:val="none" w:sz="0" w:space="0" w:color="auto"/>
              </w:divBdr>
            </w:div>
            <w:div w:id="1902862403">
              <w:marLeft w:val="0"/>
              <w:marRight w:val="0"/>
              <w:marTop w:val="0"/>
              <w:marBottom w:val="0"/>
              <w:divBdr>
                <w:top w:val="none" w:sz="0" w:space="0" w:color="auto"/>
                <w:left w:val="none" w:sz="0" w:space="0" w:color="auto"/>
                <w:bottom w:val="none" w:sz="0" w:space="0" w:color="auto"/>
                <w:right w:val="none" w:sz="0" w:space="0" w:color="auto"/>
              </w:divBdr>
            </w:div>
          </w:divsChild>
        </w:div>
        <w:div w:id="360134676">
          <w:marLeft w:val="0"/>
          <w:marRight w:val="0"/>
          <w:marTop w:val="0"/>
          <w:marBottom w:val="0"/>
          <w:divBdr>
            <w:top w:val="none" w:sz="0" w:space="0" w:color="auto"/>
            <w:left w:val="none" w:sz="0" w:space="0" w:color="auto"/>
            <w:bottom w:val="none" w:sz="0" w:space="0" w:color="auto"/>
            <w:right w:val="none" w:sz="0" w:space="0" w:color="auto"/>
          </w:divBdr>
          <w:divsChild>
            <w:div w:id="554853764">
              <w:marLeft w:val="0"/>
              <w:marRight w:val="0"/>
              <w:marTop w:val="0"/>
              <w:marBottom w:val="0"/>
              <w:divBdr>
                <w:top w:val="none" w:sz="0" w:space="0" w:color="auto"/>
                <w:left w:val="none" w:sz="0" w:space="0" w:color="auto"/>
                <w:bottom w:val="none" w:sz="0" w:space="0" w:color="auto"/>
                <w:right w:val="none" w:sz="0" w:space="0" w:color="auto"/>
              </w:divBdr>
            </w:div>
          </w:divsChild>
        </w:div>
        <w:div w:id="1343387853">
          <w:marLeft w:val="0"/>
          <w:marRight w:val="0"/>
          <w:marTop w:val="0"/>
          <w:marBottom w:val="0"/>
          <w:divBdr>
            <w:top w:val="none" w:sz="0" w:space="0" w:color="auto"/>
            <w:left w:val="none" w:sz="0" w:space="0" w:color="auto"/>
            <w:bottom w:val="none" w:sz="0" w:space="0" w:color="auto"/>
            <w:right w:val="none" w:sz="0" w:space="0" w:color="auto"/>
          </w:divBdr>
          <w:divsChild>
            <w:div w:id="285695642">
              <w:marLeft w:val="0"/>
              <w:marRight w:val="0"/>
              <w:marTop w:val="0"/>
              <w:marBottom w:val="0"/>
              <w:divBdr>
                <w:top w:val="none" w:sz="0" w:space="0" w:color="auto"/>
                <w:left w:val="none" w:sz="0" w:space="0" w:color="auto"/>
                <w:bottom w:val="none" w:sz="0" w:space="0" w:color="auto"/>
                <w:right w:val="none" w:sz="0" w:space="0" w:color="auto"/>
              </w:divBdr>
            </w:div>
          </w:divsChild>
        </w:div>
        <w:div w:id="1411271166">
          <w:marLeft w:val="0"/>
          <w:marRight w:val="0"/>
          <w:marTop w:val="0"/>
          <w:marBottom w:val="0"/>
          <w:divBdr>
            <w:top w:val="none" w:sz="0" w:space="0" w:color="auto"/>
            <w:left w:val="none" w:sz="0" w:space="0" w:color="auto"/>
            <w:bottom w:val="none" w:sz="0" w:space="0" w:color="auto"/>
            <w:right w:val="none" w:sz="0" w:space="0" w:color="auto"/>
          </w:divBdr>
          <w:divsChild>
            <w:div w:id="158999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268922">
      <w:bodyDiv w:val="1"/>
      <w:marLeft w:val="0"/>
      <w:marRight w:val="0"/>
      <w:marTop w:val="0"/>
      <w:marBottom w:val="0"/>
      <w:divBdr>
        <w:top w:val="none" w:sz="0" w:space="0" w:color="auto"/>
        <w:left w:val="none" w:sz="0" w:space="0" w:color="auto"/>
        <w:bottom w:val="none" w:sz="0" w:space="0" w:color="auto"/>
        <w:right w:val="none" w:sz="0" w:space="0" w:color="auto"/>
      </w:divBdr>
    </w:div>
    <w:div w:id="1717315023">
      <w:bodyDiv w:val="1"/>
      <w:marLeft w:val="0"/>
      <w:marRight w:val="0"/>
      <w:marTop w:val="0"/>
      <w:marBottom w:val="0"/>
      <w:divBdr>
        <w:top w:val="none" w:sz="0" w:space="0" w:color="auto"/>
        <w:left w:val="none" w:sz="0" w:space="0" w:color="auto"/>
        <w:bottom w:val="none" w:sz="0" w:space="0" w:color="auto"/>
        <w:right w:val="none" w:sz="0" w:space="0" w:color="auto"/>
      </w:divBdr>
      <w:divsChild>
        <w:div w:id="192234254">
          <w:marLeft w:val="0"/>
          <w:marRight w:val="0"/>
          <w:marTop w:val="0"/>
          <w:marBottom w:val="0"/>
          <w:divBdr>
            <w:top w:val="none" w:sz="0" w:space="0" w:color="auto"/>
            <w:left w:val="none" w:sz="0" w:space="0" w:color="auto"/>
            <w:bottom w:val="none" w:sz="0" w:space="0" w:color="auto"/>
            <w:right w:val="none" w:sz="0" w:space="0" w:color="auto"/>
          </w:divBdr>
        </w:div>
        <w:div w:id="1067647830">
          <w:marLeft w:val="0"/>
          <w:marRight w:val="0"/>
          <w:marTop w:val="0"/>
          <w:marBottom w:val="0"/>
          <w:divBdr>
            <w:top w:val="none" w:sz="0" w:space="0" w:color="auto"/>
            <w:left w:val="none" w:sz="0" w:space="0" w:color="auto"/>
            <w:bottom w:val="none" w:sz="0" w:space="0" w:color="auto"/>
            <w:right w:val="none" w:sz="0" w:space="0" w:color="auto"/>
          </w:divBdr>
        </w:div>
        <w:div w:id="1355764296">
          <w:marLeft w:val="0"/>
          <w:marRight w:val="0"/>
          <w:marTop w:val="0"/>
          <w:marBottom w:val="0"/>
          <w:divBdr>
            <w:top w:val="none" w:sz="0" w:space="0" w:color="auto"/>
            <w:left w:val="none" w:sz="0" w:space="0" w:color="auto"/>
            <w:bottom w:val="none" w:sz="0" w:space="0" w:color="auto"/>
            <w:right w:val="none" w:sz="0" w:space="0" w:color="auto"/>
          </w:divBdr>
        </w:div>
        <w:div w:id="1473522296">
          <w:marLeft w:val="0"/>
          <w:marRight w:val="0"/>
          <w:marTop w:val="0"/>
          <w:marBottom w:val="0"/>
          <w:divBdr>
            <w:top w:val="none" w:sz="0" w:space="0" w:color="auto"/>
            <w:left w:val="none" w:sz="0" w:space="0" w:color="auto"/>
            <w:bottom w:val="none" w:sz="0" w:space="0" w:color="auto"/>
            <w:right w:val="none" w:sz="0" w:space="0" w:color="auto"/>
          </w:divBdr>
        </w:div>
        <w:div w:id="2145586640">
          <w:marLeft w:val="0"/>
          <w:marRight w:val="0"/>
          <w:marTop w:val="0"/>
          <w:marBottom w:val="0"/>
          <w:divBdr>
            <w:top w:val="none" w:sz="0" w:space="0" w:color="auto"/>
            <w:left w:val="none" w:sz="0" w:space="0" w:color="auto"/>
            <w:bottom w:val="none" w:sz="0" w:space="0" w:color="auto"/>
            <w:right w:val="none" w:sz="0" w:space="0" w:color="auto"/>
          </w:divBdr>
        </w:div>
      </w:divsChild>
    </w:div>
    <w:div w:id="1736512472">
      <w:bodyDiv w:val="1"/>
      <w:marLeft w:val="0"/>
      <w:marRight w:val="0"/>
      <w:marTop w:val="0"/>
      <w:marBottom w:val="0"/>
      <w:divBdr>
        <w:top w:val="none" w:sz="0" w:space="0" w:color="auto"/>
        <w:left w:val="none" w:sz="0" w:space="0" w:color="auto"/>
        <w:bottom w:val="none" w:sz="0" w:space="0" w:color="auto"/>
        <w:right w:val="none" w:sz="0" w:space="0" w:color="auto"/>
      </w:divBdr>
    </w:div>
    <w:div w:id="1759865918">
      <w:bodyDiv w:val="1"/>
      <w:marLeft w:val="0"/>
      <w:marRight w:val="0"/>
      <w:marTop w:val="0"/>
      <w:marBottom w:val="0"/>
      <w:divBdr>
        <w:top w:val="none" w:sz="0" w:space="0" w:color="auto"/>
        <w:left w:val="none" w:sz="0" w:space="0" w:color="auto"/>
        <w:bottom w:val="none" w:sz="0" w:space="0" w:color="auto"/>
        <w:right w:val="none" w:sz="0" w:space="0" w:color="auto"/>
      </w:divBdr>
    </w:div>
    <w:div w:id="1772583185">
      <w:bodyDiv w:val="1"/>
      <w:marLeft w:val="0"/>
      <w:marRight w:val="0"/>
      <w:marTop w:val="0"/>
      <w:marBottom w:val="0"/>
      <w:divBdr>
        <w:top w:val="none" w:sz="0" w:space="0" w:color="auto"/>
        <w:left w:val="none" w:sz="0" w:space="0" w:color="auto"/>
        <w:bottom w:val="none" w:sz="0" w:space="0" w:color="auto"/>
        <w:right w:val="none" w:sz="0" w:space="0" w:color="auto"/>
      </w:divBdr>
    </w:div>
    <w:div w:id="1794397803">
      <w:bodyDiv w:val="1"/>
      <w:marLeft w:val="0"/>
      <w:marRight w:val="0"/>
      <w:marTop w:val="0"/>
      <w:marBottom w:val="0"/>
      <w:divBdr>
        <w:top w:val="none" w:sz="0" w:space="0" w:color="auto"/>
        <w:left w:val="none" w:sz="0" w:space="0" w:color="auto"/>
        <w:bottom w:val="none" w:sz="0" w:space="0" w:color="auto"/>
        <w:right w:val="none" w:sz="0" w:space="0" w:color="auto"/>
      </w:divBdr>
    </w:div>
    <w:div w:id="1827014096">
      <w:bodyDiv w:val="1"/>
      <w:marLeft w:val="0"/>
      <w:marRight w:val="0"/>
      <w:marTop w:val="0"/>
      <w:marBottom w:val="0"/>
      <w:divBdr>
        <w:top w:val="none" w:sz="0" w:space="0" w:color="auto"/>
        <w:left w:val="none" w:sz="0" w:space="0" w:color="auto"/>
        <w:bottom w:val="none" w:sz="0" w:space="0" w:color="auto"/>
        <w:right w:val="none" w:sz="0" w:space="0" w:color="auto"/>
      </w:divBdr>
    </w:div>
    <w:div w:id="1889025500">
      <w:bodyDiv w:val="1"/>
      <w:marLeft w:val="0"/>
      <w:marRight w:val="0"/>
      <w:marTop w:val="0"/>
      <w:marBottom w:val="0"/>
      <w:divBdr>
        <w:top w:val="none" w:sz="0" w:space="0" w:color="auto"/>
        <w:left w:val="none" w:sz="0" w:space="0" w:color="auto"/>
        <w:bottom w:val="none" w:sz="0" w:space="0" w:color="auto"/>
        <w:right w:val="none" w:sz="0" w:space="0" w:color="auto"/>
      </w:divBdr>
    </w:div>
    <w:div w:id="1892497442">
      <w:bodyDiv w:val="1"/>
      <w:marLeft w:val="0"/>
      <w:marRight w:val="0"/>
      <w:marTop w:val="0"/>
      <w:marBottom w:val="0"/>
      <w:divBdr>
        <w:top w:val="none" w:sz="0" w:space="0" w:color="auto"/>
        <w:left w:val="none" w:sz="0" w:space="0" w:color="auto"/>
        <w:bottom w:val="none" w:sz="0" w:space="0" w:color="auto"/>
        <w:right w:val="none" w:sz="0" w:space="0" w:color="auto"/>
      </w:divBdr>
      <w:divsChild>
        <w:div w:id="95712402">
          <w:marLeft w:val="0"/>
          <w:marRight w:val="0"/>
          <w:marTop w:val="0"/>
          <w:marBottom w:val="0"/>
          <w:divBdr>
            <w:top w:val="none" w:sz="0" w:space="0" w:color="auto"/>
            <w:left w:val="none" w:sz="0" w:space="0" w:color="auto"/>
            <w:bottom w:val="none" w:sz="0" w:space="0" w:color="auto"/>
            <w:right w:val="none" w:sz="0" w:space="0" w:color="auto"/>
          </w:divBdr>
        </w:div>
        <w:div w:id="144203859">
          <w:marLeft w:val="0"/>
          <w:marRight w:val="0"/>
          <w:marTop w:val="0"/>
          <w:marBottom w:val="0"/>
          <w:divBdr>
            <w:top w:val="none" w:sz="0" w:space="0" w:color="auto"/>
            <w:left w:val="none" w:sz="0" w:space="0" w:color="auto"/>
            <w:bottom w:val="none" w:sz="0" w:space="0" w:color="auto"/>
            <w:right w:val="none" w:sz="0" w:space="0" w:color="auto"/>
          </w:divBdr>
        </w:div>
        <w:div w:id="224688249">
          <w:marLeft w:val="0"/>
          <w:marRight w:val="0"/>
          <w:marTop w:val="0"/>
          <w:marBottom w:val="0"/>
          <w:divBdr>
            <w:top w:val="none" w:sz="0" w:space="0" w:color="auto"/>
            <w:left w:val="none" w:sz="0" w:space="0" w:color="auto"/>
            <w:bottom w:val="none" w:sz="0" w:space="0" w:color="auto"/>
            <w:right w:val="none" w:sz="0" w:space="0" w:color="auto"/>
          </w:divBdr>
        </w:div>
        <w:div w:id="385686713">
          <w:marLeft w:val="0"/>
          <w:marRight w:val="0"/>
          <w:marTop w:val="0"/>
          <w:marBottom w:val="0"/>
          <w:divBdr>
            <w:top w:val="none" w:sz="0" w:space="0" w:color="auto"/>
            <w:left w:val="none" w:sz="0" w:space="0" w:color="auto"/>
            <w:bottom w:val="none" w:sz="0" w:space="0" w:color="auto"/>
            <w:right w:val="none" w:sz="0" w:space="0" w:color="auto"/>
          </w:divBdr>
        </w:div>
        <w:div w:id="456946248">
          <w:marLeft w:val="0"/>
          <w:marRight w:val="0"/>
          <w:marTop w:val="0"/>
          <w:marBottom w:val="0"/>
          <w:divBdr>
            <w:top w:val="none" w:sz="0" w:space="0" w:color="auto"/>
            <w:left w:val="none" w:sz="0" w:space="0" w:color="auto"/>
            <w:bottom w:val="none" w:sz="0" w:space="0" w:color="auto"/>
            <w:right w:val="none" w:sz="0" w:space="0" w:color="auto"/>
          </w:divBdr>
        </w:div>
        <w:div w:id="644701160">
          <w:marLeft w:val="0"/>
          <w:marRight w:val="0"/>
          <w:marTop w:val="0"/>
          <w:marBottom w:val="0"/>
          <w:divBdr>
            <w:top w:val="none" w:sz="0" w:space="0" w:color="auto"/>
            <w:left w:val="none" w:sz="0" w:space="0" w:color="auto"/>
            <w:bottom w:val="none" w:sz="0" w:space="0" w:color="auto"/>
            <w:right w:val="none" w:sz="0" w:space="0" w:color="auto"/>
          </w:divBdr>
        </w:div>
        <w:div w:id="666175873">
          <w:marLeft w:val="0"/>
          <w:marRight w:val="0"/>
          <w:marTop w:val="0"/>
          <w:marBottom w:val="0"/>
          <w:divBdr>
            <w:top w:val="none" w:sz="0" w:space="0" w:color="auto"/>
            <w:left w:val="none" w:sz="0" w:space="0" w:color="auto"/>
            <w:bottom w:val="none" w:sz="0" w:space="0" w:color="auto"/>
            <w:right w:val="none" w:sz="0" w:space="0" w:color="auto"/>
          </w:divBdr>
        </w:div>
        <w:div w:id="688290801">
          <w:marLeft w:val="0"/>
          <w:marRight w:val="0"/>
          <w:marTop w:val="0"/>
          <w:marBottom w:val="0"/>
          <w:divBdr>
            <w:top w:val="none" w:sz="0" w:space="0" w:color="auto"/>
            <w:left w:val="none" w:sz="0" w:space="0" w:color="auto"/>
            <w:bottom w:val="none" w:sz="0" w:space="0" w:color="auto"/>
            <w:right w:val="none" w:sz="0" w:space="0" w:color="auto"/>
          </w:divBdr>
        </w:div>
        <w:div w:id="774983915">
          <w:marLeft w:val="0"/>
          <w:marRight w:val="0"/>
          <w:marTop w:val="0"/>
          <w:marBottom w:val="0"/>
          <w:divBdr>
            <w:top w:val="none" w:sz="0" w:space="0" w:color="auto"/>
            <w:left w:val="none" w:sz="0" w:space="0" w:color="auto"/>
            <w:bottom w:val="none" w:sz="0" w:space="0" w:color="auto"/>
            <w:right w:val="none" w:sz="0" w:space="0" w:color="auto"/>
          </w:divBdr>
        </w:div>
        <w:div w:id="835070497">
          <w:marLeft w:val="0"/>
          <w:marRight w:val="0"/>
          <w:marTop w:val="0"/>
          <w:marBottom w:val="0"/>
          <w:divBdr>
            <w:top w:val="none" w:sz="0" w:space="0" w:color="auto"/>
            <w:left w:val="none" w:sz="0" w:space="0" w:color="auto"/>
            <w:bottom w:val="none" w:sz="0" w:space="0" w:color="auto"/>
            <w:right w:val="none" w:sz="0" w:space="0" w:color="auto"/>
          </w:divBdr>
        </w:div>
        <w:div w:id="839663348">
          <w:marLeft w:val="0"/>
          <w:marRight w:val="0"/>
          <w:marTop w:val="0"/>
          <w:marBottom w:val="0"/>
          <w:divBdr>
            <w:top w:val="none" w:sz="0" w:space="0" w:color="auto"/>
            <w:left w:val="none" w:sz="0" w:space="0" w:color="auto"/>
            <w:bottom w:val="none" w:sz="0" w:space="0" w:color="auto"/>
            <w:right w:val="none" w:sz="0" w:space="0" w:color="auto"/>
          </w:divBdr>
        </w:div>
        <w:div w:id="875578371">
          <w:marLeft w:val="0"/>
          <w:marRight w:val="0"/>
          <w:marTop w:val="0"/>
          <w:marBottom w:val="0"/>
          <w:divBdr>
            <w:top w:val="none" w:sz="0" w:space="0" w:color="auto"/>
            <w:left w:val="none" w:sz="0" w:space="0" w:color="auto"/>
            <w:bottom w:val="none" w:sz="0" w:space="0" w:color="auto"/>
            <w:right w:val="none" w:sz="0" w:space="0" w:color="auto"/>
          </w:divBdr>
        </w:div>
        <w:div w:id="939531334">
          <w:marLeft w:val="0"/>
          <w:marRight w:val="0"/>
          <w:marTop w:val="0"/>
          <w:marBottom w:val="0"/>
          <w:divBdr>
            <w:top w:val="none" w:sz="0" w:space="0" w:color="auto"/>
            <w:left w:val="none" w:sz="0" w:space="0" w:color="auto"/>
            <w:bottom w:val="none" w:sz="0" w:space="0" w:color="auto"/>
            <w:right w:val="none" w:sz="0" w:space="0" w:color="auto"/>
          </w:divBdr>
        </w:div>
        <w:div w:id="1075469367">
          <w:marLeft w:val="0"/>
          <w:marRight w:val="0"/>
          <w:marTop w:val="0"/>
          <w:marBottom w:val="0"/>
          <w:divBdr>
            <w:top w:val="none" w:sz="0" w:space="0" w:color="auto"/>
            <w:left w:val="none" w:sz="0" w:space="0" w:color="auto"/>
            <w:bottom w:val="none" w:sz="0" w:space="0" w:color="auto"/>
            <w:right w:val="none" w:sz="0" w:space="0" w:color="auto"/>
          </w:divBdr>
        </w:div>
        <w:div w:id="1170677809">
          <w:marLeft w:val="0"/>
          <w:marRight w:val="0"/>
          <w:marTop w:val="0"/>
          <w:marBottom w:val="0"/>
          <w:divBdr>
            <w:top w:val="none" w:sz="0" w:space="0" w:color="auto"/>
            <w:left w:val="none" w:sz="0" w:space="0" w:color="auto"/>
            <w:bottom w:val="none" w:sz="0" w:space="0" w:color="auto"/>
            <w:right w:val="none" w:sz="0" w:space="0" w:color="auto"/>
          </w:divBdr>
        </w:div>
        <w:div w:id="1205293294">
          <w:marLeft w:val="0"/>
          <w:marRight w:val="0"/>
          <w:marTop w:val="0"/>
          <w:marBottom w:val="0"/>
          <w:divBdr>
            <w:top w:val="none" w:sz="0" w:space="0" w:color="auto"/>
            <w:left w:val="none" w:sz="0" w:space="0" w:color="auto"/>
            <w:bottom w:val="none" w:sz="0" w:space="0" w:color="auto"/>
            <w:right w:val="none" w:sz="0" w:space="0" w:color="auto"/>
          </w:divBdr>
        </w:div>
        <w:div w:id="1316060800">
          <w:marLeft w:val="0"/>
          <w:marRight w:val="0"/>
          <w:marTop w:val="0"/>
          <w:marBottom w:val="0"/>
          <w:divBdr>
            <w:top w:val="none" w:sz="0" w:space="0" w:color="auto"/>
            <w:left w:val="none" w:sz="0" w:space="0" w:color="auto"/>
            <w:bottom w:val="none" w:sz="0" w:space="0" w:color="auto"/>
            <w:right w:val="none" w:sz="0" w:space="0" w:color="auto"/>
          </w:divBdr>
        </w:div>
        <w:div w:id="1441989730">
          <w:marLeft w:val="0"/>
          <w:marRight w:val="0"/>
          <w:marTop w:val="0"/>
          <w:marBottom w:val="0"/>
          <w:divBdr>
            <w:top w:val="none" w:sz="0" w:space="0" w:color="auto"/>
            <w:left w:val="none" w:sz="0" w:space="0" w:color="auto"/>
            <w:bottom w:val="none" w:sz="0" w:space="0" w:color="auto"/>
            <w:right w:val="none" w:sz="0" w:space="0" w:color="auto"/>
          </w:divBdr>
        </w:div>
        <w:div w:id="1644775472">
          <w:marLeft w:val="0"/>
          <w:marRight w:val="0"/>
          <w:marTop w:val="0"/>
          <w:marBottom w:val="0"/>
          <w:divBdr>
            <w:top w:val="none" w:sz="0" w:space="0" w:color="auto"/>
            <w:left w:val="none" w:sz="0" w:space="0" w:color="auto"/>
            <w:bottom w:val="none" w:sz="0" w:space="0" w:color="auto"/>
            <w:right w:val="none" w:sz="0" w:space="0" w:color="auto"/>
          </w:divBdr>
        </w:div>
        <w:div w:id="1679892170">
          <w:marLeft w:val="0"/>
          <w:marRight w:val="0"/>
          <w:marTop w:val="0"/>
          <w:marBottom w:val="0"/>
          <w:divBdr>
            <w:top w:val="none" w:sz="0" w:space="0" w:color="auto"/>
            <w:left w:val="none" w:sz="0" w:space="0" w:color="auto"/>
            <w:bottom w:val="none" w:sz="0" w:space="0" w:color="auto"/>
            <w:right w:val="none" w:sz="0" w:space="0" w:color="auto"/>
          </w:divBdr>
        </w:div>
        <w:div w:id="1717731322">
          <w:marLeft w:val="0"/>
          <w:marRight w:val="0"/>
          <w:marTop w:val="0"/>
          <w:marBottom w:val="0"/>
          <w:divBdr>
            <w:top w:val="none" w:sz="0" w:space="0" w:color="auto"/>
            <w:left w:val="none" w:sz="0" w:space="0" w:color="auto"/>
            <w:bottom w:val="none" w:sz="0" w:space="0" w:color="auto"/>
            <w:right w:val="none" w:sz="0" w:space="0" w:color="auto"/>
          </w:divBdr>
        </w:div>
        <w:div w:id="1732463843">
          <w:marLeft w:val="0"/>
          <w:marRight w:val="0"/>
          <w:marTop w:val="0"/>
          <w:marBottom w:val="0"/>
          <w:divBdr>
            <w:top w:val="none" w:sz="0" w:space="0" w:color="auto"/>
            <w:left w:val="none" w:sz="0" w:space="0" w:color="auto"/>
            <w:bottom w:val="none" w:sz="0" w:space="0" w:color="auto"/>
            <w:right w:val="none" w:sz="0" w:space="0" w:color="auto"/>
          </w:divBdr>
        </w:div>
        <w:div w:id="1772318464">
          <w:marLeft w:val="0"/>
          <w:marRight w:val="0"/>
          <w:marTop w:val="0"/>
          <w:marBottom w:val="0"/>
          <w:divBdr>
            <w:top w:val="none" w:sz="0" w:space="0" w:color="auto"/>
            <w:left w:val="none" w:sz="0" w:space="0" w:color="auto"/>
            <w:bottom w:val="none" w:sz="0" w:space="0" w:color="auto"/>
            <w:right w:val="none" w:sz="0" w:space="0" w:color="auto"/>
          </w:divBdr>
        </w:div>
        <w:div w:id="1868174795">
          <w:marLeft w:val="0"/>
          <w:marRight w:val="0"/>
          <w:marTop w:val="0"/>
          <w:marBottom w:val="0"/>
          <w:divBdr>
            <w:top w:val="none" w:sz="0" w:space="0" w:color="auto"/>
            <w:left w:val="none" w:sz="0" w:space="0" w:color="auto"/>
            <w:bottom w:val="none" w:sz="0" w:space="0" w:color="auto"/>
            <w:right w:val="none" w:sz="0" w:space="0" w:color="auto"/>
          </w:divBdr>
        </w:div>
        <w:div w:id="1895265442">
          <w:marLeft w:val="0"/>
          <w:marRight w:val="0"/>
          <w:marTop w:val="0"/>
          <w:marBottom w:val="0"/>
          <w:divBdr>
            <w:top w:val="none" w:sz="0" w:space="0" w:color="auto"/>
            <w:left w:val="none" w:sz="0" w:space="0" w:color="auto"/>
            <w:bottom w:val="none" w:sz="0" w:space="0" w:color="auto"/>
            <w:right w:val="none" w:sz="0" w:space="0" w:color="auto"/>
          </w:divBdr>
        </w:div>
        <w:div w:id="1958220648">
          <w:marLeft w:val="0"/>
          <w:marRight w:val="0"/>
          <w:marTop w:val="0"/>
          <w:marBottom w:val="0"/>
          <w:divBdr>
            <w:top w:val="none" w:sz="0" w:space="0" w:color="auto"/>
            <w:left w:val="none" w:sz="0" w:space="0" w:color="auto"/>
            <w:bottom w:val="none" w:sz="0" w:space="0" w:color="auto"/>
            <w:right w:val="none" w:sz="0" w:space="0" w:color="auto"/>
          </w:divBdr>
        </w:div>
        <w:div w:id="2106611287">
          <w:marLeft w:val="0"/>
          <w:marRight w:val="0"/>
          <w:marTop w:val="0"/>
          <w:marBottom w:val="0"/>
          <w:divBdr>
            <w:top w:val="none" w:sz="0" w:space="0" w:color="auto"/>
            <w:left w:val="none" w:sz="0" w:space="0" w:color="auto"/>
            <w:bottom w:val="none" w:sz="0" w:space="0" w:color="auto"/>
            <w:right w:val="none" w:sz="0" w:space="0" w:color="auto"/>
          </w:divBdr>
        </w:div>
      </w:divsChild>
    </w:div>
    <w:div w:id="2020964598">
      <w:bodyDiv w:val="1"/>
      <w:marLeft w:val="0"/>
      <w:marRight w:val="0"/>
      <w:marTop w:val="0"/>
      <w:marBottom w:val="0"/>
      <w:divBdr>
        <w:top w:val="none" w:sz="0" w:space="0" w:color="auto"/>
        <w:left w:val="none" w:sz="0" w:space="0" w:color="auto"/>
        <w:bottom w:val="none" w:sz="0" w:space="0" w:color="auto"/>
        <w:right w:val="none" w:sz="0" w:space="0" w:color="auto"/>
      </w:divBdr>
    </w:div>
    <w:div w:id="2022779103">
      <w:bodyDiv w:val="1"/>
      <w:marLeft w:val="0"/>
      <w:marRight w:val="0"/>
      <w:marTop w:val="0"/>
      <w:marBottom w:val="0"/>
      <w:divBdr>
        <w:top w:val="none" w:sz="0" w:space="0" w:color="auto"/>
        <w:left w:val="none" w:sz="0" w:space="0" w:color="auto"/>
        <w:bottom w:val="none" w:sz="0" w:space="0" w:color="auto"/>
        <w:right w:val="none" w:sz="0" w:space="0" w:color="auto"/>
      </w:divBdr>
    </w:div>
    <w:div w:id="2023626669">
      <w:bodyDiv w:val="1"/>
      <w:marLeft w:val="0"/>
      <w:marRight w:val="0"/>
      <w:marTop w:val="0"/>
      <w:marBottom w:val="0"/>
      <w:divBdr>
        <w:top w:val="none" w:sz="0" w:space="0" w:color="auto"/>
        <w:left w:val="none" w:sz="0" w:space="0" w:color="auto"/>
        <w:bottom w:val="none" w:sz="0" w:space="0" w:color="auto"/>
        <w:right w:val="none" w:sz="0" w:space="0" w:color="auto"/>
      </w:divBdr>
    </w:div>
    <w:div w:id="2027558908">
      <w:bodyDiv w:val="1"/>
      <w:marLeft w:val="0"/>
      <w:marRight w:val="0"/>
      <w:marTop w:val="0"/>
      <w:marBottom w:val="0"/>
      <w:divBdr>
        <w:top w:val="none" w:sz="0" w:space="0" w:color="auto"/>
        <w:left w:val="none" w:sz="0" w:space="0" w:color="auto"/>
        <w:bottom w:val="none" w:sz="0" w:space="0" w:color="auto"/>
        <w:right w:val="none" w:sz="0" w:space="0" w:color="auto"/>
      </w:divBdr>
    </w:div>
    <w:div w:id="2039697843">
      <w:bodyDiv w:val="1"/>
      <w:marLeft w:val="0"/>
      <w:marRight w:val="0"/>
      <w:marTop w:val="0"/>
      <w:marBottom w:val="0"/>
      <w:divBdr>
        <w:top w:val="none" w:sz="0" w:space="0" w:color="auto"/>
        <w:left w:val="none" w:sz="0" w:space="0" w:color="auto"/>
        <w:bottom w:val="none" w:sz="0" w:space="0" w:color="auto"/>
        <w:right w:val="none" w:sz="0" w:space="0" w:color="auto"/>
      </w:divBdr>
      <w:divsChild>
        <w:div w:id="261888167">
          <w:marLeft w:val="0"/>
          <w:marRight w:val="0"/>
          <w:marTop w:val="0"/>
          <w:marBottom w:val="0"/>
          <w:divBdr>
            <w:top w:val="none" w:sz="0" w:space="0" w:color="auto"/>
            <w:left w:val="none" w:sz="0" w:space="0" w:color="auto"/>
            <w:bottom w:val="none" w:sz="0" w:space="0" w:color="auto"/>
            <w:right w:val="none" w:sz="0" w:space="0" w:color="auto"/>
          </w:divBdr>
        </w:div>
        <w:div w:id="322390690">
          <w:marLeft w:val="0"/>
          <w:marRight w:val="0"/>
          <w:marTop w:val="0"/>
          <w:marBottom w:val="0"/>
          <w:divBdr>
            <w:top w:val="none" w:sz="0" w:space="0" w:color="auto"/>
            <w:left w:val="none" w:sz="0" w:space="0" w:color="auto"/>
            <w:bottom w:val="none" w:sz="0" w:space="0" w:color="auto"/>
            <w:right w:val="none" w:sz="0" w:space="0" w:color="auto"/>
          </w:divBdr>
        </w:div>
        <w:div w:id="1029187406">
          <w:marLeft w:val="0"/>
          <w:marRight w:val="0"/>
          <w:marTop w:val="0"/>
          <w:marBottom w:val="0"/>
          <w:divBdr>
            <w:top w:val="none" w:sz="0" w:space="0" w:color="auto"/>
            <w:left w:val="none" w:sz="0" w:space="0" w:color="auto"/>
            <w:bottom w:val="none" w:sz="0" w:space="0" w:color="auto"/>
            <w:right w:val="none" w:sz="0" w:space="0" w:color="auto"/>
          </w:divBdr>
        </w:div>
        <w:div w:id="1054623866">
          <w:marLeft w:val="0"/>
          <w:marRight w:val="0"/>
          <w:marTop w:val="0"/>
          <w:marBottom w:val="0"/>
          <w:divBdr>
            <w:top w:val="none" w:sz="0" w:space="0" w:color="auto"/>
            <w:left w:val="none" w:sz="0" w:space="0" w:color="auto"/>
            <w:bottom w:val="none" w:sz="0" w:space="0" w:color="auto"/>
            <w:right w:val="none" w:sz="0" w:space="0" w:color="auto"/>
          </w:divBdr>
        </w:div>
        <w:div w:id="1120491581">
          <w:marLeft w:val="0"/>
          <w:marRight w:val="0"/>
          <w:marTop w:val="0"/>
          <w:marBottom w:val="0"/>
          <w:divBdr>
            <w:top w:val="none" w:sz="0" w:space="0" w:color="auto"/>
            <w:left w:val="none" w:sz="0" w:space="0" w:color="auto"/>
            <w:bottom w:val="none" w:sz="0" w:space="0" w:color="auto"/>
            <w:right w:val="none" w:sz="0" w:space="0" w:color="auto"/>
          </w:divBdr>
        </w:div>
        <w:div w:id="1191990285">
          <w:marLeft w:val="0"/>
          <w:marRight w:val="0"/>
          <w:marTop w:val="0"/>
          <w:marBottom w:val="0"/>
          <w:divBdr>
            <w:top w:val="none" w:sz="0" w:space="0" w:color="auto"/>
            <w:left w:val="none" w:sz="0" w:space="0" w:color="auto"/>
            <w:bottom w:val="none" w:sz="0" w:space="0" w:color="auto"/>
            <w:right w:val="none" w:sz="0" w:space="0" w:color="auto"/>
          </w:divBdr>
        </w:div>
        <w:div w:id="1328439192">
          <w:marLeft w:val="0"/>
          <w:marRight w:val="0"/>
          <w:marTop w:val="0"/>
          <w:marBottom w:val="0"/>
          <w:divBdr>
            <w:top w:val="none" w:sz="0" w:space="0" w:color="auto"/>
            <w:left w:val="none" w:sz="0" w:space="0" w:color="auto"/>
            <w:bottom w:val="none" w:sz="0" w:space="0" w:color="auto"/>
            <w:right w:val="none" w:sz="0" w:space="0" w:color="auto"/>
          </w:divBdr>
        </w:div>
        <w:div w:id="1599479571">
          <w:marLeft w:val="0"/>
          <w:marRight w:val="0"/>
          <w:marTop w:val="0"/>
          <w:marBottom w:val="0"/>
          <w:divBdr>
            <w:top w:val="none" w:sz="0" w:space="0" w:color="auto"/>
            <w:left w:val="none" w:sz="0" w:space="0" w:color="auto"/>
            <w:bottom w:val="none" w:sz="0" w:space="0" w:color="auto"/>
            <w:right w:val="none" w:sz="0" w:space="0" w:color="auto"/>
          </w:divBdr>
        </w:div>
        <w:div w:id="2109887834">
          <w:marLeft w:val="0"/>
          <w:marRight w:val="0"/>
          <w:marTop w:val="0"/>
          <w:marBottom w:val="0"/>
          <w:divBdr>
            <w:top w:val="none" w:sz="0" w:space="0" w:color="auto"/>
            <w:left w:val="none" w:sz="0" w:space="0" w:color="auto"/>
            <w:bottom w:val="none" w:sz="0" w:space="0" w:color="auto"/>
            <w:right w:val="none" w:sz="0" w:space="0" w:color="auto"/>
          </w:divBdr>
        </w:div>
        <w:div w:id="2116245068">
          <w:marLeft w:val="0"/>
          <w:marRight w:val="0"/>
          <w:marTop w:val="0"/>
          <w:marBottom w:val="0"/>
          <w:divBdr>
            <w:top w:val="none" w:sz="0" w:space="0" w:color="auto"/>
            <w:left w:val="none" w:sz="0" w:space="0" w:color="auto"/>
            <w:bottom w:val="none" w:sz="0" w:space="0" w:color="auto"/>
            <w:right w:val="none" w:sz="0" w:space="0" w:color="auto"/>
          </w:divBdr>
        </w:div>
      </w:divsChild>
    </w:div>
    <w:div w:id="2077047785">
      <w:bodyDiv w:val="1"/>
      <w:marLeft w:val="0"/>
      <w:marRight w:val="0"/>
      <w:marTop w:val="0"/>
      <w:marBottom w:val="0"/>
      <w:divBdr>
        <w:top w:val="none" w:sz="0" w:space="0" w:color="auto"/>
        <w:left w:val="none" w:sz="0" w:space="0" w:color="auto"/>
        <w:bottom w:val="none" w:sz="0" w:space="0" w:color="auto"/>
        <w:right w:val="none" w:sz="0" w:space="0" w:color="auto"/>
      </w:divBdr>
    </w:div>
    <w:div w:id="2083134065">
      <w:bodyDiv w:val="1"/>
      <w:marLeft w:val="0"/>
      <w:marRight w:val="0"/>
      <w:marTop w:val="0"/>
      <w:marBottom w:val="0"/>
      <w:divBdr>
        <w:top w:val="none" w:sz="0" w:space="0" w:color="auto"/>
        <w:left w:val="none" w:sz="0" w:space="0" w:color="auto"/>
        <w:bottom w:val="none" w:sz="0" w:space="0" w:color="auto"/>
        <w:right w:val="none" w:sz="0" w:space="0" w:color="auto"/>
      </w:divBdr>
    </w:div>
    <w:div w:id="2116096386">
      <w:bodyDiv w:val="1"/>
      <w:marLeft w:val="0"/>
      <w:marRight w:val="0"/>
      <w:marTop w:val="0"/>
      <w:marBottom w:val="0"/>
      <w:divBdr>
        <w:top w:val="none" w:sz="0" w:space="0" w:color="auto"/>
        <w:left w:val="none" w:sz="0" w:space="0" w:color="auto"/>
        <w:bottom w:val="none" w:sz="0" w:space="0" w:color="auto"/>
        <w:right w:val="none" w:sz="0" w:space="0" w:color="auto"/>
      </w:divBdr>
    </w:div>
    <w:div w:id="213412760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ihw.gov.au/reports/child-protection/child-protection-australia-2020-21/contents/summary" TargetMode="External"/><Relationship Id="rId18" Type="http://schemas.openxmlformats.org/officeDocument/2006/relationships/hyperlink" Target="https://www.snaicc.org.au/wp-content/uploads/2020/02/1148_SNAICC_PartnershipBook_LR-Final.pdf" TargetMode="External"/><Relationship Id="rId26" Type="http://schemas.openxmlformats.org/officeDocument/2006/relationships/hyperlink" Target="https://www.qatsicpp.com.au/blog/2023/09/25/blueprint-reclaiming-our-storyline-transforming-systems-and-practice-by-making-decisions-in-our-way/" TargetMode="External"/><Relationship Id="rId39" Type="http://schemas.openxmlformats.org/officeDocument/2006/relationships/header" Target="header8.xml"/><Relationship Id="rId21" Type="http://schemas.openxmlformats.org/officeDocument/2006/relationships/hyperlink" Target="http://classic.austlii.edu.au/au/legis/vic/consol_act/cyafa2005252/s18.html" TargetMode="External"/><Relationship Id="rId34" Type="http://schemas.openxmlformats.org/officeDocument/2006/relationships/footer" Target="footer2.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naicc.org.au/resources/" TargetMode="External"/><Relationship Id="rId20" Type="http://schemas.openxmlformats.org/officeDocument/2006/relationships/hyperlink" Target="file:///C:/Users/LisaHillan/AppData/Local/Microsoft/Windows/INetCache/Content.Outlook/TWLDYIT9/230502_8_Stronger-ACCOs-Stronger-Families-Report.pdf%20(snaicc.org.au)" TargetMode="External"/><Relationship Id="rId29" Type="http://schemas.openxmlformats.org/officeDocument/2006/relationships/header" Target="header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findanexpert.unimelb.edu.au/scholarlywork/2027230-our-practice-ways--how-practitioners-work-with-aboriginal-children-and-families-in-aboriginal-children-in-aboriginal-care-programs" TargetMode="External"/><Relationship Id="rId32" Type="http://schemas.openxmlformats.org/officeDocument/2006/relationships/header" Target="header3.xml"/><Relationship Id="rId37" Type="http://schemas.openxmlformats.org/officeDocument/2006/relationships/header" Target="header6.xml"/><Relationship Id="rId40"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s://www.closingthegap.gov.au/national-agreement/priority-reforms" TargetMode="External"/><Relationship Id="rId23" Type="http://schemas.openxmlformats.org/officeDocument/2006/relationships/image" Target="media/image4.png"/><Relationship Id="rId28" Type="http://schemas.openxmlformats.org/officeDocument/2006/relationships/hyperlink" Target="https://www.snaicc.org.au/resources/kids-come-first-the-aboriginal-community-controlled-organisations-leadership-transition-framework/"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snaicc.org.au/sector-development/audit-tool/"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ihw.gov.au/reports/children-youth/australias-children/contents/background/australian-children-and-their-families" TargetMode="External"/><Relationship Id="rId22" Type="http://schemas.openxmlformats.org/officeDocument/2006/relationships/hyperlink" Target="https://services.dffh.vic.gov.au/aboriginal-children-aboriginal-care" TargetMode="External"/><Relationship Id="rId27" Type="http://schemas.openxmlformats.org/officeDocument/2006/relationships/image" Target="media/image5.png"/><Relationship Id="rId30" Type="http://schemas.openxmlformats.org/officeDocument/2006/relationships/header" Target="header2.xml"/><Relationship Id="rId35" Type="http://schemas.openxmlformats.org/officeDocument/2006/relationships/header" Target="head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s://vaccaorg.sharepoint.com/sites/NugelManualTemplate/SitePages/Big-Aunty-Energy.aspx" TargetMode="External"/><Relationship Id="rId33" Type="http://schemas.openxmlformats.org/officeDocument/2006/relationships/header" Target="header4.xml"/><Relationship Id="rId38" Type="http://schemas.openxmlformats.org/officeDocument/2006/relationships/header" Target="header7.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s://www.snaicc.org.au/wp-content/uploads/2023/05/SNAICC-Stronger-ACCOs-Stronger-Families-report-2022.pdf" TargetMode="External"/><Relationship Id="rId13" Type="http://schemas.openxmlformats.org/officeDocument/2006/relationships/hyperlink" Target="https://colab.telethonkids.org.au/siteassets/media-docs---colab/coli/how-australia-can-invest-in-children-and-return-more----final-bn-not-embargoed.pdf" TargetMode="External"/><Relationship Id="rId18" Type="http://schemas.openxmlformats.org/officeDocument/2006/relationships/hyperlink" Target="https://www.snaicc.org.au/resources/stronger-accos-stronger-families-report/" TargetMode="External"/><Relationship Id="rId26" Type="http://schemas.openxmlformats.org/officeDocument/2006/relationships/hyperlink" Target="https://www.snaicc.org.au/product/partnership-audit-tool-creating-change-partnerships-2014/" TargetMode="External"/><Relationship Id="rId3" Type="http://schemas.openxmlformats.org/officeDocument/2006/relationships/hyperlink" Target="https://www.dss.gov.au/sites/default/files/documents/01_2023/final-first-action-plan.pdf" TargetMode="External"/><Relationship Id="rId21" Type="http://schemas.openxmlformats.org/officeDocument/2006/relationships/hyperlink" Target="https://www.grants.gov.au/Go/Show?GoUuid=8b869b96-fc70-4b2b-b058-2d85369bfd62" TargetMode="External"/><Relationship Id="rId7" Type="http://schemas.openxmlformats.org/officeDocument/2006/relationships/hyperlink" Target="https://www.niaa.gov.au/sites/default/files/publications/niaa-early-years-strategy-5.pdf" TargetMode="External"/><Relationship Id="rId12" Type="http://schemas.openxmlformats.org/officeDocument/2006/relationships/hyperlink" Target="https://eprints.qut.edu.au/239397/" TargetMode="External"/><Relationship Id="rId17" Type="http://schemas.openxmlformats.org/officeDocument/2006/relationships/hyperlink" Target="https://www.pc.gov.au/inquiries/completed/nt-children/report" TargetMode="External"/><Relationship Id="rId25" Type="http://schemas.openxmlformats.org/officeDocument/2006/relationships/hyperlink" Target="https://www.snaicc.org.au/wp-content/uploads/2023/09/200201_13_Applying-for-Funding-for-Services.pdf" TargetMode="External"/><Relationship Id="rId2" Type="http://schemas.openxmlformats.org/officeDocument/2006/relationships/hyperlink" Target="https://www.dss.gov.au/sites/default/files/documents/01_2023/final_aboriginal_and_torres_strait_islander_first_action_plan.pdf" TargetMode="External"/><Relationship Id="rId16" Type="http://schemas.openxmlformats.org/officeDocument/2006/relationships/hyperlink" Target="https://eprints.qut.edu.au/239397/" TargetMode="External"/><Relationship Id="rId20" Type="http://schemas.openxmlformats.org/officeDocument/2006/relationships/hyperlink" Target="https://www.closingthegap.gov.au/national-agreement/priority-reforms" TargetMode="External"/><Relationship Id="rId1" Type="http://schemas.openxmlformats.org/officeDocument/2006/relationships/hyperlink" Target="https://www.pc.gov.au/closing-the-gap-data/dashboard/se/outcome-area12/out-of-home-care" TargetMode="External"/><Relationship Id="rId6" Type="http://schemas.openxmlformats.org/officeDocument/2006/relationships/hyperlink" Target="https://www.dss.gov.au/sites/default/files/documents/01_2023/final-first-action-plan.pdf" TargetMode="External"/><Relationship Id="rId11" Type="http://schemas.openxmlformats.org/officeDocument/2006/relationships/hyperlink" Target="http://www.snaicc.org.au/wp-content/uploads/2023/11/Family-Matters-Report-2023.pdf" TargetMode="External"/><Relationship Id="rId24" Type="http://schemas.openxmlformats.org/officeDocument/2006/relationships/hyperlink" Target="https://www.snaicc.org.au/wp-content/uploads/2020/02/1148_SNAICC_PartnershipBook_LR-Final.pdf" TargetMode="External"/><Relationship Id="rId5" Type="http://schemas.openxmlformats.org/officeDocument/2006/relationships/hyperlink" Target="https://www.dss.gov.au/sites/default/files/documents/12_2021/dess5016-national-framework-protecting-childrenaccessible.pdf" TargetMode="External"/><Relationship Id="rId15" Type="http://schemas.openxmlformats.org/officeDocument/2006/relationships/hyperlink" Target="http://www.snaicc.org.au/wp-content/uploads/2023/11/Family-Matters-Report-2023.pdf" TargetMode="External"/><Relationship Id="rId23" Type="http://schemas.openxmlformats.org/officeDocument/2006/relationships/hyperlink" Target="https://www.snaicc.org.au/wp-content/uploads/2016/01/02804.pdf" TargetMode="External"/><Relationship Id="rId10" Type="http://schemas.openxmlformats.org/officeDocument/2006/relationships/hyperlink" Target="https://nla.gov.au/nla.obj-2900132719/view" TargetMode="External"/><Relationship Id="rId19" Type="http://schemas.openxmlformats.org/officeDocument/2006/relationships/hyperlink" Target="https://www.snaicc.org.au/wp-content/uploads/2023/09/230502_8_Stronger-ACCOs-Stronger-Families-Report.pdf" TargetMode="External"/><Relationship Id="rId4" Type="http://schemas.openxmlformats.org/officeDocument/2006/relationships/hyperlink" Target="https://www.closingthegap.gov.au/national-agreement/priority-reforms" TargetMode="External"/><Relationship Id="rId9" Type="http://schemas.openxmlformats.org/officeDocument/2006/relationships/hyperlink" Target="https://social.desa.un.org/issues/indigenous-peoples/united-nations-declaration-on-the-rights-of-indigenous-peoples" TargetMode="External"/><Relationship Id="rId14" Type="http://schemas.openxmlformats.org/officeDocument/2006/relationships/hyperlink" Target="https://www.berrystreet.org.au/uploads/main/Files/SVA-ResearchPaper-TheEconomicCaseForEarlyIntervention-2019.pdf" TargetMode="External"/><Relationship Id="rId22" Type="http://schemas.openxmlformats.org/officeDocument/2006/relationships/hyperlink" Target="https://www.dss.gov.au/sites/default/files/documents/01_2023/final-first-action-plan.pdf" TargetMode="External"/><Relationship Id="rId27" Type="http://schemas.openxmlformats.org/officeDocument/2006/relationships/hyperlink" Target="https://aifs.gov.au/webinars/advancing-partnerships-aboriginal-and-torres-strait-islander-organis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SNAICC - National Voice for our Children">
      <a:dk1>
        <a:srgbClr val="000000"/>
      </a:dk1>
      <a:lt1>
        <a:sysClr val="window" lastClr="FFFFFF"/>
      </a:lt1>
      <a:dk2>
        <a:srgbClr val="465762"/>
      </a:dk2>
      <a:lt2>
        <a:srgbClr val="EBEFF1"/>
      </a:lt2>
      <a:accent1>
        <a:srgbClr val="E2231A"/>
      </a:accent1>
      <a:accent2>
        <a:srgbClr val="FCE205"/>
      </a:accent2>
      <a:accent3>
        <a:srgbClr val="1E428A"/>
      </a:accent3>
      <a:accent4>
        <a:srgbClr val="00783E"/>
      </a:accent4>
      <a:accent5>
        <a:srgbClr val="675039"/>
      </a:accent5>
      <a:accent6>
        <a:srgbClr val="7A205C"/>
      </a:accent6>
      <a:hlink>
        <a:srgbClr val="1E428A"/>
      </a:hlink>
      <a:folHlink>
        <a:srgbClr val="465762"/>
      </a:folHlink>
    </a:clrScheme>
    <a:fontScheme name="SNAICC - National Voice for our Children">
      <a:majorFont>
        <a:latin typeface="Gill Sans Nov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b40108b-c4a0-4f49-b785-bb3ec36845ad">
      <Terms xmlns="http://schemas.microsoft.com/office/infopath/2007/PartnerControls"/>
    </lcf76f155ced4ddcb4097134ff3c332f>
    <TaxCatchAll xmlns="2cb026fd-893f-4169-b48a-69c108ae21d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7C4EC2B39BD8B4A857D836EAEA45484" ma:contentTypeVersion="19" ma:contentTypeDescription="Create a new document." ma:contentTypeScope="" ma:versionID="b45cadd03007eb596956874dc85f8897">
  <xsd:schema xmlns:xsd="http://www.w3.org/2001/XMLSchema" xmlns:xs="http://www.w3.org/2001/XMLSchema" xmlns:p="http://schemas.microsoft.com/office/2006/metadata/properties" xmlns:ns2="2cb026fd-893f-4169-b48a-69c108ae21d4" xmlns:ns3="ab40108b-c4a0-4f49-b785-bb3ec36845ad" targetNamespace="http://schemas.microsoft.com/office/2006/metadata/properties" ma:root="true" ma:fieldsID="2da93853d8449c3de120b7ee87aae6bc" ns2:_="" ns3:_="">
    <xsd:import namespace="2cb026fd-893f-4169-b48a-69c108ae21d4"/>
    <xsd:import namespace="ab40108b-c4a0-4f49-b785-bb3ec36845a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b026fd-893f-4169-b48a-69c108ae21d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a38c972-1ff2-4f1d-939c-f0d5c88715c2}" ma:internalName="TaxCatchAll" ma:showField="CatchAllData" ma:web="2cb026fd-893f-4169-b48a-69c108ae21d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b40108b-c4a0-4f49-b785-bb3ec36845a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3bb5c18-f2c1-40ef-93a7-3a47403f9f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B47614-DE69-492B-8959-CDD4442E974B}">
  <ds:schemaRefs>
    <ds:schemaRef ds:uri="http://schemas.microsoft.com/sharepoint/v3/contenttype/forms"/>
  </ds:schemaRefs>
</ds:datastoreItem>
</file>

<file path=customXml/itemProps2.xml><?xml version="1.0" encoding="utf-8"?>
<ds:datastoreItem xmlns:ds="http://schemas.openxmlformats.org/officeDocument/2006/customXml" ds:itemID="{81A6A513-484E-4E5A-95BE-0B12BE1AD6AD}">
  <ds:schemaRefs>
    <ds:schemaRef ds:uri="http://schemas.openxmlformats.org/officeDocument/2006/bibliography"/>
  </ds:schemaRefs>
</ds:datastoreItem>
</file>

<file path=customXml/itemProps3.xml><?xml version="1.0" encoding="utf-8"?>
<ds:datastoreItem xmlns:ds="http://schemas.openxmlformats.org/officeDocument/2006/customXml" ds:itemID="{3677A6F8-A3EF-4839-A7E1-251BCA9B2EB9}">
  <ds:schemaRefs>
    <ds:schemaRef ds:uri="http://schemas.microsoft.com/office/2006/metadata/properties"/>
    <ds:schemaRef ds:uri="http://schemas.microsoft.com/office/infopath/2007/PartnerControls"/>
    <ds:schemaRef ds:uri="ab40108b-c4a0-4f49-b785-bb3ec36845ad"/>
    <ds:schemaRef ds:uri="2cb026fd-893f-4169-b48a-69c108ae21d4"/>
  </ds:schemaRefs>
</ds:datastoreItem>
</file>

<file path=customXml/itemProps4.xml><?xml version="1.0" encoding="utf-8"?>
<ds:datastoreItem xmlns:ds="http://schemas.openxmlformats.org/officeDocument/2006/customXml" ds:itemID="{55108CC4-92C2-406C-8E5F-D80E5EA86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b026fd-893f-4169-b48a-69c108ae21d4"/>
    <ds:schemaRef ds:uri="ab40108b-c4a0-4f49-b785-bb3ec3684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78</Pages>
  <Words>25136</Words>
  <Characters>152580</Characters>
  <Application>Microsoft Office Word</Application>
  <DocSecurity>0</DocSecurity>
  <Lines>2991</Lines>
  <Paragraphs>1117</Paragraphs>
  <ScaleCrop>false</ScaleCrop>
  <HeadingPairs>
    <vt:vector size="2" baseType="variant">
      <vt:variant>
        <vt:lpstr>Title</vt:lpstr>
      </vt:variant>
      <vt:variant>
        <vt:i4>1</vt:i4>
      </vt:variant>
    </vt:vector>
  </HeadingPairs>
  <TitlesOfParts>
    <vt:vector size="1" baseType="lpstr">
      <vt:lpstr>National Child and Family Investment Strategy</vt:lpstr>
    </vt:vector>
  </TitlesOfParts>
  <Company/>
  <LinksUpToDate>false</LinksUpToDate>
  <CharactersWithSpaces>176599</CharactersWithSpaces>
  <SharedDoc>false</SharedDoc>
  <HLinks>
    <vt:vector size="456" baseType="variant">
      <vt:variant>
        <vt:i4>6881334</vt:i4>
      </vt:variant>
      <vt:variant>
        <vt:i4>258</vt:i4>
      </vt:variant>
      <vt:variant>
        <vt:i4>0</vt:i4>
      </vt:variant>
      <vt:variant>
        <vt:i4>5</vt:i4>
      </vt:variant>
      <vt:variant>
        <vt:lpwstr>https://www.snaicc.org.au/resources/kids-come-first-the-aboriginal-community-controlled-organisations-leadership-transition-framework/</vt:lpwstr>
      </vt:variant>
      <vt:variant>
        <vt:lpwstr/>
      </vt:variant>
      <vt:variant>
        <vt:i4>327745</vt:i4>
      </vt:variant>
      <vt:variant>
        <vt:i4>255</vt:i4>
      </vt:variant>
      <vt:variant>
        <vt:i4>0</vt:i4>
      </vt:variant>
      <vt:variant>
        <vt:i4>5</vt:i4>
      </vt:variant>
      <vt:variant>
        <vt:lpwstr>https://www.qatsicpp.com.au/blog/2023/09/25/blueprint-reclaiming-our-storyline-transforming-systems-and-practice-by-making-decisions-in-our-way/</vt:lpwstr>
      </vt:variant>
      <vt:variant>
        <vt:lpwstr/>
      </vt:variant>
      <vt:variant>
        <vt:i4>4653123</vt:i4>
      </vt:variant>
      <vt:variant>
        <vt:i4>252</vt:i4>
      </vt:variant>
      <vt:variant>
        <vt:i4>0</vt:i4>
      </vt:variant>
      <vt:variant>
        <vt:i4>5</vt:i4>
      </vt:variant>
      <vt:variant>
        <vt:lpwstr>https://vaccaorg.sharepoint.com/sites/NugelManualTemplate/SitePages/Big-Aunty-Energy.aspx</vt:lpwstr>
      </vt:variant>
      <vt:variant>
        <vt:lpwstr/>
      </vt:variant>
      <vt:variant>
        <vt:i4>1638411</vt:i4>
      </vt:variant>
      <vt:variant>
        <vt:i4>249</vt:i4>
      </vt:variant>
      <vt:variant>
        <vt:i4>0</vt:i4>
      </vt:variant>
      <vt:variant>
        <vt:i4>5</vt:i4>
      </vt:variant>
      <vt:variant>
        <vt:lpwstr>https://vaccaorg.sharepoint.com/sites/NugelManualTemplate/SitePages/Our-Approach-(CTW-applied-to-Nugel-Practice).aspx</vt:lpwstr>
      </vt:variant>
      <vt:variant>
        <vt:lpwstr/>
      </vt:variant>
      <vt:variant>
        <vt:i4>2883639</vt:i4>
      </vt:variant>
      <vt:variant>
        <vt:i4>246</vt:i4>
      </vt:variant>
      <vt:variant>
        <vt:i4>0</vt:i4>
      </vt:variant>
      <vt:variant>
        <vt:i4>5</vt:i4>
      </vt:variant>
      <vt:variant>
        <vt:lpwstr>https://services.dffh.vic.gov.au/aboriginal-children-aboriginal-care</vt:lpwstr>
      </vt:variant>
      <vt:variant>
        <vt:lpwstr>:~:text=The%20Aboriginal%20Children%20in%20Aboriginal%2ca%20Children%27s%20Court%20protection%20order.</vt:lpwstr>
      </vt:variant>
      <vt:variant>
        <vt:i4>4849777</vt:i4>
      </vt:variant>
      <vt:variant>
        <vt:i4>243</vt:i4>
      </vt:variant>
      <vt:variant>
        <vt:i4>0</vt:i4>
      </vt:variant>
      <vt:variant>
        <vt:i4>5</vt:i4>
      </vt:variant>
      <vt:variant>
        <vt:lpwstr>http://classic.austlii.edu.au/au/legis/vic/consol_act/cyafa2005252/s18.html</vt:lpwstr>
      </vt:variant>
      <vt:variant>
        <vt:lpwstr/>
      </vt:variant>
      <vt:variant>
        <vt:i4>786505</vt:i4>
      </vt:variant>
      <vt:variant>
        <vt:i4>240</vt:i4>
      </vt:variant>
      <vt:variant>
        <vt:i4>0</vt:i4>
      </vt:variant>
      <vt:variant>
        <vt:i4>5</vt:i4>
      </vt:variant>
      <vt:variant>
        <vt:lpwstr>C:\Users\LisaHillan\AppData\Local\Microsoft\Windows\INetCache\Content.Outlook\TWLDYIT9\230502_8_Stronger-ACCOs-Stronger-Families-Report.pdf (snaicc.org.au)</vt:lpwstr>
      </vt:variant>
      <vt:variant>
        <vt:lpwstr/>
      </vt:variant>
      <vt:variant>
        <vt:i4>5439509</vt:i4>
      </vt:variant>
      <vt:variant>
        <vt:i4>237</vt:i4>
      </vt:variant>
      <vt:variant>
        <vt:i4>0</vt:i4>
      </vt:variant>
      <vt:variant>
        <vt:i4>5</vt:i4>
      </vt:variant>
      <vt:variant>
        <vt:lpwstr>https://www.snaicc.org.au/sector-development/audit-tool/</vt:lpwstr>
      </vt:variant>
      <vt:variant>
        <vt:lpwstr/>
      </vt:variant>
      <vt:variant>
        <vt:i4>3080196</vt:i4>
      </vt:variant>
      <vt:variant>
        <vt:i4>234</vt:i4>
      </vt:variant>
      <vt:variant>
        <vt:i4>0</vt:i4>
      </vt:variant>
      <vt:variant>
        <vt:i4>5</vt:i4>
      </vt:variant>
      <vt:variant>
        <vt:lpwstr>https://www.snaicc.org.au/wp-content/uploads/2020/02/1148_SNAICC_PartnershipBook_LR-Final.pdf</vt:lpwstr>
      </vt:variant>
      <vt:variant>
        <vt:lpwstr/>
      </vt:variant>
      <vt:variant>
        <vt:i4>5767250</vt:i4>
      </vt:variant>
      <vt:variant>
        <vt:i4>231</vt:i4>
      </vt:variant>
      <vt:variant>
        <vt:i4>0</vt:i4>
      </vt:variant>
      <vt:variant>
        <vt:i4>5</vt:i4>
      </vt:variant>
      <vt:variant>
        <vt:lpwstr>https://www.snaicc.org.au/resources/</vt:lpwstr>
      </vt:variant>
      <vt:variant>
        <vt:lpwstr/>
      </vt:variant>
      <vt:variant>
        <vt:i4>6029402</vt:i4>
      </vt:variant>
      <vt:variant>
        <vt:i4>228</vt:i4>
      </vt:variant>
      <vt:variant>
        <vt:i4>0</vt:i4>
      </vt:variant>
      <vt:variant>
        <vt:i4>5</vt:i4>
      </vt:variant>
      <vt:variant>
        <vt:lpwstr>https://www.closingthegap.gov.au/national-agreement/priority-reforms</vt:lpwstr>
      </vt:variant>
      <vt:variant>
        <vt:lpwstr/>
      </vt:variant>
      <vt:variant>
        <vt:i4>1703965</vt:i4>
      </vt:variant>
      <vt:variant>
        <vt:i4>222</vt:i4>
      </vt:variant>
      <vt:variant>
        <vt:i4>0</vt:i4>
      </vt:variant>
      <vt:variant>
        <vt:i4>5</vt:i4>
      </vt:variant>
      <vt:variant>
        <vt:lpwstr>https://www.aihw.gov.au/reports/children-youth/australias-children/contents/background/australian-children-and-their-families</vt:lpwstr>
      </vt:variant>
      <vt:variant>
        <vt:lpwstr/>
      </vt:variant>
      <vt:variant>
        <vt:i4>524307</vt:i4>
      </vt:variant>
      <vt:variant>
        <vt:i4>219</vt:i4>
      </vt:variant>
      <vt:variant>
        <vt:i4>0</vt:i4>
      </vt:variant>
      <vt:variant>
        <vt:i4>5</vt:i4>
      </vt:variant>
      <vt:variant>
        <vt:lpwstr>https://www.aihw.gov.au/reports/child-protection/child-protection-australia-2020-21/contents/summary</vt:lpwstr>
      </vt:variant>
      <vt:variant>
        <vt:lpwstr/>
      </vt:variant>
      <vt:variant>
        <vt:i4>2031673</vt:i4>
      </vt:variant>
      <vt:variant>
        <vt:i4>212</vt:i4>
      </vt:variant>
      <vt:variant>
        <vt:i4>0</vt:i4>
      </vt:variant>
      <vt:variant>
        <vt:i4>5</vt:i4>
      </vt:variant>
      <vt:variant>
        <vt:lpwstr/>
      </vt:variant>
      <vt:variant>
        <vt:lpwstr>_Toc188023230</vt:lpwstr>
      </vt:variant>
      <vt:variant>
        <vt:i4>1966137</vt:i4>
      </vt:variant>
      <vt:variant>
        <vt:i4>206</vt:i4>
      </vt:variant>
      <vt:variant>
        <vt:i4>0</vt:i4>
      </vt:variant>
      <vt:variant>
        <vt:i4>5</vt:i4>
      </vt:variant>
      <vt:variant>
        <vt:lpwstr/>
      </vt:variant>
      <vt:variant>
        <vt:lpwstr>_Toc188023229</vt:lpwstr>
      </vt:variant>
      <vt:variant>
        <vt:i4>1966137</vt:i4>
      </vt:variant>
      <vt:variant>
        <vt:i4>200</vt:i4>
      </vt:variant>
      <vt:variant>
        <vt:i4>0</vt:i4>
      </vt:variant>
      <vt:variant>
        <vt:i4>5</vt:i4>
      </vt:variant>
      <vt:variant>
        <vt:lpwstr/>
      </vt:variant>
      <vt:variant>
        <vt:lpwstr>_Toc188023228</vt:lpwstr>
      </vt:variant>
      <vt:variant>
        <vt:i4>1966137</vt:i4>
      </vt:variant>
      <vt:variant>
        <vt:i4>194</vt:i4>
      </vt:variant>
      <vt:variant>
        <vt:i4>0</vt:i4>
      </vt:variant>
      <vt:variant>
        <vt:i4>5</vt:i4>
      </vt:variant>
      <vt:variant>
        <vt:lpwstr/>
      </vt:variant>
      <vt:variant>
        <vt:lpwstr>_Toc188023227</vt:lpwstr>
      </vt:variant>
      <vt:variant>
        <vt:i4>1966137</vt:i4>
      </vt:variant>
      <vt:variant>
        <vt:i4>188</vt:i4>
      </vt:variant>
      <vt:variant>
        <vt:i4>0</vt:i4>
      </vt:variant>
      <vt:variant>
        <vt:i4>5</vt:i4>
      </vt:variant>
      <vt:variant>
        <vt:lpwstr/>
      </vt:variant>
      <vt:variant>
        <vt:lpwstr>_Toc188023226</vt:lpwstr>
      </vt:variant>
      <vt:variant>
        <vt:i4>1966137</vt:i4>
      </vt:variant>
      <vt:variant>
        <vt:i4>182</vt:i4>
      </vt:variant>
      <vt:variant>
        <vt:i4>0</vt:i4>
      </vt:variant>
      <vt:variant>
        <vt:i4>5</vt:i4>
      </vt:variant>
      <vt:variant>
        <vt:lpwstr/>
      </vt:variant>
      <vt:variant>
        <vt:lpwstr>_Toc188023225</vt:lpwstr>
      </vt:variant>
      <vt:variant>
        <vt:i4>1966137</vt:i4>
      </vt:variant>
      <vt:variant>
        <vt:i4>176</vt:i4>
      </vt:variant>
      <vt:variant>
        <vt:i4>0</vt:i4>
      </vt:variant>
      <vt:variant>
        <vt:i4>5</vt:i4>
      </vt:variant>
      <vt:variant>
        <vt:lpwstr/>
      </vt:variant>
      <vt:variant>
        <vt:lpwstr>_Toc188023224</vt:lpwstr>
      </vt:variant>
      <vt:variant>
        <vt:i4>1966137</vt:i4>
      </vt:variant>
      <vt:variant>
        <vt:i4>170</vt:i4>
      </vt:variant>
      <vt:variant>
        <vt:i4>0</vt:i4>
      </vt:variant>
      <vt:variant>
        <vt:i4>5</vt:i4>
      </vt:variant>
      <vt:variant>
        <vt:lpwstr/>
      </vt:variant>
      <vt:variant>
        <vt:lpwstr>_Toc188023223</vt:lpwstr>
      </vt:variant>
      <vt:variant>
        <vt:i4>1966137</vt:i4>
      </vt:variant>
      <vt:variant>
        <vt:i4>164</vt:i4>
      </vt:variant>
      <vt:variant>
        <vt:i4>0</vt:i4>
      </vt:variant>
      <vt:variant>
        <vt:i4>5</vt:i4>
      </vt:variant>
      <vt:variant>
        <vt:lpwstr/>
      </vt:variant>
      <vt:variant>
        <vt:lpwstr>_Toc188023222</vt:lpwstr>
      </vt:variant>
      <vt:variant>
        <vt:i4>1966137</vt:i4>
      </vt:variant>
      <vt:variant>
        <vt:i4>158</vt:i4>
      </vt:variant>
      <vt:variant>
        <vt:i4>0</vt:i4>
      </vt:variant>
      <vt:variant>
        <vt:i4>5</vt:i4>
      </vt:variant>
      <vt:variant>
        <vt:lpwstr/>
      </vt:variant>
      <vt:variant>
        <vt:lpwstr>_Toc188023221</vt:lpwstr>
      </vt:variant>
      <vt:variant>
        <vt:i4>1966137</vt:i4>
      </vt:variant>
      <vt:variant>
        <vt:i4>152</vt:i4>
      </vt:variant>
      <vt:variant>
        <vt:i4>0</vt:i4>
      </vt:variant>
      <vt:variant>
        <vt:i4>5</vt:i4>
      </vt:variant>
      <vt:variant>
        <vt:lpwstr/>
      </vt:variant>
      <vt:variant>
        <vt:lpwstr>_Toc188023220</vt:lpwstr>
      </vt:variant>
      <vt:variant>
        <vt:i4>1900601</vt:i4>
      </vt:variant>
      <vt:variant>
        <vt:i4>146</vt:i4>
      </vt:variant>
      <vt:variant>
        <vt:i4>0</vt:i4>
      </vt:variant>
      <vt:variant>
        <vt:i4>5</vt:i4>
      </vt:variant>
      <vt:variant>
        <vt:lpwstr/>
      </vt:variant>
      <vt:variant>
        <vt:lpwstr>_Toc188023219</vt:lpwstr>
      </vt:variant>
      <vt:variant>
        <vt:i4>1900601</vt:i4>
      </vt:variant>
      <vt:variant>
        <vt:i4>140</vt:i4>
      </vt:variant>
      <vt:variant>
        <vt:i4>0</vt:i4>
      </vt:variant>
      <vt:variant>
        <vt:i4>5</vt:i4>
      </vt:variant>
      <vt:variant>
        <vt:lpwstr/>
      </vt:variant>
      <vt:variant>
        <vt:lpwstr>_Toc188023218</vt:lpwstr>
      </vt:variant>
      <vt:variant>
        <vt:i4>1900601</vt:i4>
      </vt:variant>
      <vt:variant>
        <vt:i4>134</vt:i4>
      </vt:variant>
      <vt:variant>
        <vt:i4>0</vt:i4>
      </vt:variant>
      <vt:variant>
        <vt:i4>5</vt:i4>
      </vt:variant>
      <vt:variant>
        <vt:lpwstr/>
      </vt:variant>
      <vt:variant>
        <vt:lpwstr>_Toc188023217</vt:lpwstr>
      </vt:variant>
      <vt:variant>
        <vt:i4>1900601</vt:i4>
      </vt:variant>
      <vt:variant>
        <vt:i4>128</vt:i4>
      </vt:variant>
      <vt:variant>
        <vt:i4>0</vt:i4>
      </vt:variant>
      <vt:variant>
        <vt:i4>5</vt:i4>
      </vt:variant>
      <vt:variant>
        <vt:lpwstr/>
      </vt:variant>
      <vt:variant>
        <vt:lpwstr>_Toc188023216</vt:lpwstr>
      </vt:variant>
      <vt:variant>
        <vt:i4>1900601</vt:i4>
      </vt:variant>
      <vt:variant>
        <vt:i4>122</vt:i4>
      </vt:variant>
      <vt:variant>
        <vt:i4>0</vt:i4>
      </vt:variant>
      <vt:variant>
        <vt:i4>5</vt:i4>
      </vt:variant>
      <vt:variant>
        <vt:lpwstr/>
      </vt:variant>
      <vt:variant>
        <vt:lpwstr>_Toc188023215</vt:lpwstr>
      </vt:variant>
      <vt:variant>
        <vt:i4>1900601</vt:i4>
      </vt:variant>
      <vt:variant>
        <vt:i4>116</vt:i4>
      </vt:variant>
      <vt:variant>
        <vt:i4>0</vt:i4>
      </vt:variant>
      <vt:variant>
        <vt:i4>5</vt:i4>
      </vt:variant>
      <vt:variant>
        <vt:lpwstr/>
      </vt:variant>
      <vt:variant>
        <vt:lpwstr>_Toc188023214</vt:lpwstr>
      </vt:variant>
      <vt:variant>
        <vt:i4>1900601</vt:i4>
      </vt:variant>
      <vt:variant>
        <vt:i4>110</vt:i4>
      </vt:variant>
      <vt:variant>
        <vt:i4>0</vt:i4>
      </vt:variant>
      <vt:variant>
        <vt:i4>5</vt:i4>
      </vt:variant>
      <vt:variant>
        <vt:lpwstr/>
      </vt:variant>
      <vt:variant>
        <vt:lpwstr>_Toc188023213</vt:lpwstr>
      </vt:variant>
      <vt:variant>
        <vt:i4>1900601</vt:i4>
      </vt:variant>
      <vt:variant>
        <vt:i4>104</vt:i4>
      </vt:variant>
      <vt:variant>
        <vt:i4>0</vt:i4>
      </vt:variant>
      <vt:variant>
        <vt:i4>5</vt:i4>
      </vt:variant>
      <vt:variant>
        <vt:lpwstr/>
      </vt:variant>
      <vt:variant>
        <vt:lpwstr>_Toc188023212</vt:lpwstr>
      </vt:variant>
      <vt:variant>
        <vt:i4>1900601</vt:i4>
      </vt:variant>
      <vt:variant>
        <vt:i4>98</vt:i4>
      </vt:variant>
      <vt:variant>
        <vt:i4>0</vt:i4>
      </vt:variant>
      <vt:variant>
        <vt:i4>5</vt:i4>
      </vt:variant>
      <vt:variant>
        <vt:lpwstr/>
      </vt:variant>
      <vt:variant>
        <vt:lpwstr>_Toc188023211</vt:lpwstr>
      </vt:variant>
      <vt:variant>
        <vt:i4>1900601</vt:i4>
      </vt:variant>
      <vt:variant>
        <vt:i4>92</vt:i4>
      </vt:variant>
      <vt:variant>
        <vt:i4>0</vt:i4>
      </vt:variant>
      <vt:variant>
        <vt:i4>5</vt:i4>
      </vt:variant>
      <vt:variant>
        <vt:lpwstr/>
      </vt:variant>
      <vt:variant>
        <vt:lpwstr>_Toc188023210</vt:lpwstr>
      </vt:variant>
      <vt:variant>
        <vt:i4>1835065</vt:i4>
      </vt:variant>
      <vt:variant>
        <vt:i4>86</vt:i4>
      </vt:variant>
      <vt:variant>
        <vt:i4>0</vt:i4>
      </vt:variant>
      <vt:variant>
        <vt:i4>5</vt:i4>
      </vt:variant>
      <vt:variant>
        <vt:lpwstr/>
      </vt:variant>
      <vt:variant>
        <vt:lpwstr>_Toc188023209</vt:lpwstr>
      </vt:variant>
      <vt:variant>
        <vt:i4>1835065</vt:i4>
      </vt:variant>
      <vt:variant>
        <vt:i4>80</vt:i4>
      </vt:variant>
      <vt:variant>
        <vt:i4>0</vt:i4>
      </vt:variant>
      <vt:variant>
        <vt:i4>5</vt:i4>
      </vt:variant>
      <vt:variant>
        <vt:lpwstr/>
      </vt:variant>
      <vt:variant>
        <vt:lpwstr>_Toc188023208</vt:lpwstr>
      </vt:variant>
      <vt:variant>
        <vt:i4>1835065</vt:i4>
      </vt:variant>
      <vt:variant>
        <vt:i4>74</vt:i4>
      </vt:variant>
      <vt:variant>
        <vt:i4>0</vt:i4>
      </vt:variant>
      <vt:variant>
        <vt:i4>5</vt:i4>
      </vt:variant>
      <vt:variant>
        <vt:lpwstr/>
      </vt:variant>
      <vt:variant>
        <vt:lpwstr>_Toc188023207</vt:lpwstr>
      </vt:variant>
      <vt:variant>
        <vt:i4>1835065</vt:i4>
      </vt:variant>
      <vt:variant>
        <vt:i4>68</vt:i4>
      </vt:variant>
      <vt:variant>
        <vt:i4>0</vt:i4>
      </vt:variant>
      <vt:variant>
        <vt:i4>5</vt:i4>
      </vt:variant>
      <vt:variant>
        <vt:lpwstr/>
      </vt:variant>
      <vt:variant>
        <vt:lpwstr>_Toc188023206</vt:lpwstr>
      </vt:variant>
      <vt:variant>
        <vt:i4>1835065</vt:i4>
      </vt:variant>
      <vt:variant>
        <vt:i4>62</vt:i4>
      </vt:variant>
      <vt:variant>
        <vt:i4>0</vt:i4>
      </vt:variant>
      <vt:variant>
        <vt:i4>5</vt:i4>
      </vt:variant>
      <vt:variant>
        <vt:lpwstr/>
      </vt:variant>
      <vt:variant>
        <vt:lpwstr>_Toc188023205</vt:lpwstr>
      </vt:variant>
      <vt:variant>
        <vt:i4>1835065</vt:i4>
      </vt:variant>
      <vt:variant>
        <vt:i4>56</vt:i4>
      </vt:variant>
      <vt:variant>
        <vt:i4>0</vt:i4>
      </vt:variant>
      <vt:variant>
        <vt:i4>5</vt:i4>
      </vt:variant>
      <vt:variant>
        <vt:lpwstr/>
      </vt:variant>
      <vt:variant>
        <vt:lpwstr>_Toc188023204</vt:lpwstr>
      </vt:variant>
      <vt:variant>
        <vt:i4>1835065</vt:i4>
      </vt:variant>
      <vt:variant>
        <vt:i4>50</vt:i4>
      </vt:variant>
      <vt:variant>
        <vt:i4>0</vt:i4>
      </vt:variant>
      <vt:variant>
        <vt:i4>5</vt:i4>
      </vt:variant>
      <vt:variant>
        <vt:lpwstr/>
      </vt:variant>
      <vt:variant>
        <vt:lpwstr>_Toc188023203</vt:lpwstr>
      </vt:variant>
      <vt:variant>
        <vt:i4>1835065</vt:i4>
      </vt:variant>
      <vt:variant>
        <vt:i4>44</vt:i4>
      </vt:variant>
      <vt:variant>
        <vt:i4>0</vt:i4>
      </vt:variant>
      <vt:variant>
        <vt:i4>5</vt:i4>
      </vt:variant>
      <vt:variant>
        <vt:lpwstr/>
      </vt:variant>
      <vt:variant>
        <vt:lpwstr>_Toc188023202</vt:lpwstr>
      </vt:variant>
      <vt:variant>
        <vt:i4>1835065</vt:i4>
      </vt:variant>
      <vt:variant>
        <vt:i4>38</vt:i4>
      </vt:variant>
      <vt:variant>
        <vt:i4>0</vt:i4>
      </vt:variant>
      <vt:variant>
        <vt:i4>5</vt:i4>
      </vt:variant>
      <vt:variant>
        <vt:lpwstr/>
      </vt:variant>
      <vt:variant>
        <vt:lpwstr>_Toc188023201</vt:lpwstr>
      </vt:variant>
      <vt:variant>
        <vt:i4>1835065</vt:i4>
      </vt:variant>
      <vt:variant>
        <vt:i4>32</vt:i4>
      </vt:variant>
      <vt:variant>
        <vt:i4>0</vt:i4>
      </vt:variant>
      <vt:variant>
        <vt:i4>5</vt:i4>
      </vt:variant>
      <vt:variant>
        <vt:lpwstr/>
      </vt:variant>
      <vt:variant>
        <vt:lpwstr>_Toc188023200</vt:lpwstr>
      </vt:variant>
      <vt:variant>
        <vt:i4>1376314</vt:i4>
      </vt:variant>
      <vt:variant>
        <vt:i4>26</vt:i4>
      </vt:variant>
      <vt:variant>
        <vt:i4>0</vt:i4>
      </vt:variant>
      <vt:variant>
        <vt:i4>5</vt:i4>
      </vt:variant>
      <vt:variant>
        <vt:lpwstr/>
      </vt:variant>
      <vt:variant>
        <vt:lpwstr>_Toc188023199</vt:lpwstr>
      </vt:variant>
      <vt:variant>
        <vt:i4>1376314</vt:i4>
      </vt:variant>
      <vt:variant>
        <vt:i4>20</vt:i4>
      </vt:variant>
      <vt:variant>
        <vt:i4>0</vt:i4>
      </vt:variant>
      <vt:variant>
        <vt:i4>5</vt:i4>
      </vt:variant>
      <vt:variant>
        <vt:lpwstr/>
      </vt:variant>
      <vt:variant>
        <vt:lpwstr>_Toc188023198</vt:lpwstr>
      </vt:variant>
      <vt:variant>
        <vt:i4>1376314</vt:i4>
      </vt:variant>
      <vt:variant>
        <vt:i4>14</vt:i4>
      </vt:variant>
      <vt:variant>
        <vt:i4>0</vt:i4>
      </vt:variant>
      <vt:variant>
        <vt:i4>5</vt:i4>
      </vt:variant>
      <vt:variant>
        <vt:lpwstr/>
      </vt:variant>
      <vt:variant>
        <vt:lpwstr>_Toc188023197</vt:lpwstr>
      </vt:variant>
      <vt:variant>
        <vt:i4>1376314</vt:i4>
      </vt:variant>
      <vt:variant>
        <vt:i4>8</vt:i4>
      </vt:variant>
      <vt:variant>
        <vt:i4>0</vt:i4>
      </vt:variant>
      <vt:variant>
        <vt:i4>5</vt:i4>
      </vt:variant>
      <vt:variant>
        <vt:lpwstr/>
      </vt:variant>
      <vt:variant>
        <vt:lpwstr>_Toc188023196</vt:lpwstr>
      </vt:variant>
      <vt:variant>
        <vt:i4>1376314</vt:i4>
      </vt:variant>
      <vt:variant>
        <vt:i4>2</vt:i4>
      </vt:variant>
      <vt:variant>
        <vt:i4>0</vt:i4>
      </vt:variant>
      <vt:variant>
        <vt:i4>5</vt:i4>
      </vt:variant>
      <vt:variant>
        <vt:lpwstr/>
      </vt:variant>
      <vt:variant>
        <vt:lpwstr>_Toc188023195</vt:lpwstr>
      </vt:variant>
      <vt:variant>
        <vt:i4>7733351</vt:i4>
      </vt:variant>
      <vt:variant>
        <vt:i4>78</vt:i4>
      </vt:variant>
      <vt:variant>
        <vt:i4>0</vt:i4>
      </vt:variant>
      <vt:variant>
        <vt:i4>5</vt:i4>
      </vt:variant>
      <vt:variant>
        <vt:lpwstr>https://aifs.gov.au/webinars/advancing-partnerships-aboriginal-and-torres-strait-islander-organisations</vt:lpwstr>
      </vt:variant>
      <vt:variant>
        <vt:lpwstr/>
      </vt:variant>
      <vt:variant>
        <vt:i4>3670054</vt:i4>
      </vt:variant>
      <vt:variant>
        <vt:i4>75</vt:i4>
      </vt:variant>
      <vt:variant>
        <vt:i4>0</vt:i4>
      </vt:variant>
      <vt:variant>
        <vt:i4>5</vt:i4>
      </vt:variant>
      <vt:variant>
        <vt:lpwstr>https://www.snaicc.org.au/product/partnership-audit-tool-creating-change-partnerships-2014/</vt:lpwstr>
      </vt:variant>
      <vt:variant>
        <vt:lpwstr/>
      </vt:variant>
      <vt:variant>
        <vt:i4>2687088</vt:i4>
      </vt:variant>
      <vt:variant>
        <vt:i4>72</vt:i4>
      </vt:variant>
      <vt:variant>
        <vt:i4>0</vt:i4>
      </vt:variant>
      <vt:variant>
        <vt:i4>5</vt:i4>
      </vt:variant>
      <vt:variant>
        <vt:lpwstr>https://www.snaicc.org.au/wp-content/uploads/2023/09/200201_13_Applying-for-Funding-for-Services.pdf</vt:lpwstr>
      </vt:variant>
      <vt:variant>
        <vt:lpwstr/>
      </vt:variant>
      <vt:variant>
        <vt:i4>3080196</vt:i4>
      </vt:variant>
      <vt:variant>
        <vt:i4>69</vt:i4>
      </vt:variant>
      <vt:variant>
        <vt:i4>0</vt:i4>
      </vt:variant>
      <vt:variant>
        <vt:i4>5</vt:i4>
      </vt:variant>
      <vt:variant>
        <vt:lpwstr>https://www.snaicc.org.au/wp-content/uploads/2020/02/1148_SNAICC_PartnershipBook_LR-Final.pdf</vt:lpwstr>
      </vt:variant>
      <vt:variant>
        <vt:lpwstr/>
      </vt:variant>
      <vt:variant>
        <vt:i4>3801139</vt:i4>
      </vt:variant>
      <vt:variant>
        <vt:i4>66</vt:i4>
      </vt:variant>
      <vt:variant>
        <vt:i4>0</vt:i4>
      </vt:variant>
      <vt:variant>
        <vt:i4>5</vt:i4>
      </vt:variant>
      <vt:variant>
        <vt:lpwstr>https://www.snaicc.org.au/wp-content/uploads/2016/01/02804.pdf</vt:lpwstr>
      </vt:variant>
      <vt:variant>
        <vt:lpwstr/>
      </vt:variant>
      <vt:variant>
        <vt:i4>7536728</vt:i4>
      </vt:variant>
      <vt:variant>
        <vt:i4>63</vt:i4>
      </vt:variant>
      <vt:variant>
        <vt:i4>0</vt:i4>
      </vt:variant>
      <vt:variant>
        <vt:i4>5</vt:i4>
      </vt:variant>
      <vt:variant>
        <vt:lpwstr>https://www.dss.gov.au/sites/default/files/documents/01_2023/final-first-action-plan.pdf</vt:lpwstr>
      </vt:variant>
      <vt:variant>
        <vt:lpwstr/>
      </vt:variant>
      <vt:variant>
        <vt:i4>4653150</vt:i4>
      </vt:variant>
      <vt:variant>
        <vt:i4>60</vt:i4>
      </vt:variant>
      <vt:variant>
        <vt:i4>0</vt:i4>
      </vt:variant>
      <vt:variant>
        <vt:i4>5</vt:i4>
      </vt:variant>
      <vt:variant>
        <vt:lpwstr>https://www.grants.gov.au/Go/Show?GoUuid=8b869b96-fc70-4b2b-b058-2d85369bfd62</vt:lpwstr>
      </vt:variant>
      <vt:variant>
        <vt:lpwstr/>
      </vt:variant>
      <vt:variant>
        <vt:i4>6029402</vt:i4>
      </vt:variant>
      <vt:variant>
        <vt:i4>57</vt:i4>
      </vt:variant>
      <vt:variant>
        <vt:i4>0</vt:i4>
      </vt:variant>
      <vt:variant>
        <vt:i4>5</vt:i4>
      </vt:variant>
      <vt:variant>
        <vt:lpwstr>https://www.closingthegap.gov.au/national-agreement/priority-reforms</vt:lpwstr>
      </vt:variant>
      <vt:variant>
        <vt:lpwstr/>
      </vt:variant>
      <vt:variant>
        <vt:i4>5832795</vt:i4>
      </vt:variant>
      <vt:variant>
        <vt:i4>54</vt:i4>
      </vt:variant>
      <vt:variant>
        <vt:i4>0</vt:i4>
      </vt:variant>
      <vt:variant>
        <vt:i4>5</vt:i4>
      </vt:variant>
      <vt:variant>
        <vt:lpwstr>https://www.snaicc.org.au/wp-content/uploads/2023/09/230502_8_Stronger-ACCOs-Stronger-Families-Report.pdf</vt:lpwstr>
      </vt:variant>
      <vt:variant>
        <vt:lpwstr/>
      </vt:variant>
      <vt:variant>
        <vt:i4>5046283</vt:i4>
      </vt:variant>
      <vt:variant>
        <vt:i4>51</vt:i4>
      </vt:variant>
      <vt:variant>
        <vt:i4>0</vt:i4>
      </vt:variant>
      <vt:variant>
        <vt:i4>5</vt:i4>
      </vt:variant>
      <vt:variant>
        <vt:lpwstr>https://www.snaicc.org.au/resources/stronger-accos-stronger-families-report/</vt:lpwstr>
      </vt:variant>
      <vt:variant>
        <vt:lpwstr/>
      </vt:variant>
      <vt:variant>
        <vt:i4>4784152</vt:i4>
      </vt:variant>
      <vt:variant>
        <vt:i4>48</vt:i4>
      </vt:variant>
      <vt:variant>
        <vt:i4>0</vt:i4>
      </vt:variant>
      <vt:variant>
        <vt:i4>5</vt:i4>
      </vt:variant>
      <vt:variant>
        <vt:lpwstr>https://www.pc.gov.au/inquiries/completed/nt-children/report</vt:lpwstr>
      </vt:variant>
      <vt:variant>
        <vt:lpwstr/>
      </vt:variant>
      <vt:variant>
        <vt:i4>2818086</vt:i4>
      </vt:variant>
      <vt:variant>
        <vt:i4>45</vt:i4>
      </vt:variant>
      <vt:variant>
        <vt:i4>0</vt:i4>
      </vt:variant>
      <vt:variant>
        <vt:i4>5</vt:i4>
      </vt:variant>
      <vt:variant>
        <vt:lpwstr>https://eprints.qut.edu.au/239397/</vt:lpwstr>
      </vt:variant>
      <vt:variant>
        <vt:lpwstr/>
      </vt:variant>
      <vt:variant>
        <vt:i4>2228287</vt:i4>
      </vt:variant>
      <vt:variant>
        <vt:i4>42</vt:i4>
      </vt:variant>
      <vt:variant>
        <vt:i4>0</vt:i4>
      </vt:variant>
      <vt:variant>
        <vt:i4>5</vt:i4>
      </vt:variant>
      <vt:variant>
        <vt:lpwstr>http://www.snaicc.org.au/wp-content/uploads/2023/11/Family-Matters-Report-2023.pdf</vt:lpwstr>
      </vt:variant>
      <vt:variant>
        <vt:lpwstr/>
      </vt:variant>
      <vt:variant>
        <vt:i4>1638401</vt:i4>
      </vt:variant>
      <vt:variant>
        <vt:i4>39</vt:i4>
      </vt:variant>
      <vt:variant>
        <vt:i4>0</vt:i4>
      </vt:variant>
      <vt:variant>
        <vt:i4>5</vt:i4>
      </vt:variant>
      <vt:variant>
        <vt:lpwstr>https://www.berrystreet.org.au/uploads/main/Files/SVA-ResearchPaper-TheEconomicCaseForEarlyIntervention-2019.pdf</vt:lpwstr>
      </vt:variant>
      <vt:variant>
        <vt:lpwstr/>
      </vt:variant>
      <vt:variant>
        <vt:i4>3342389</vt:i4>
      </vt:variant>
      <vt:variant>
        <vt:i4>36</vt:i4>
      </vt:variant>
      <vt:variant>
        <vt:i4>0</vt:i4>
      </vt:variant>
      <vt:variant>
        <vt:i4>5</vt:i4>
      </vt:variant>
      <vt:variant>
        <vt:lpwstr>https://colab.telethonkids.org.au/siteassets/media-docs---colab/coli/how-australia-can-invest-in-children-and-return-more----final-bn-not-embargoed.pdf</vt:lpwstr>
      </vt:variant>
      <vt:variant>
        <vt:lpwstr/>
      </vt:variant>
      <vt:variant>
        <vt:i4>2818086</vt:i4>
      </vt:variant>
      <vt:variant>
        <vt:i4>33</vt:i4>
      </vt:variant>
      <vt:variant>
        <vt:i4>0</vt:i4>
      </vt:variant>
      <vt:variant>
        <vt:i4>5</vt:i4>
      </vt:variant>
      <vt:variant>
        <vt:lpwstr>https://eprints.qut.edu.au/239397/</vt:lpwstr>
      </vt:variant>
      <vt:variant>
        <vt:lpwstr/>
      </vt:variant>
      <vt:variant>
        <vt:i4>2228287</vt:i4>
      </vt:variant>
      <vt:variant>
        <vt:i4>30</vt:i4>
      </vt:variant>
      <vt:variant>
        <vt:i4>0</vt:i4>
      </vt:variant>
      <vt:variant>
        <vt:i4>5</vt:i4>
      </vt:variant>
      <vt:variant>
        <vt:lpwstr>http://www.snaicc.org.au/wp-content/uploads/2023/11/Family-Matters-Report-2023.pdf</vt:lpwstr>
      </vt:variant>
      <vt:variant>
        <vt:lpwstr/>
      </vt:variant>
      <vt:variant>
        <vt:i4>7077946</vt:i4>
      </vt:variant>
      <vt:variant>
        <vt:i4>27</vt:i4>
      </vt:variant>
      <vt:variant>
        <vt:i4>0</vt:i4>
      </vt:variant>
      <vt:variant>
        <vt:i4>5</vt:i4>
      </vt:variant>
      <vt:variant>
        <vt:lpwstr>https://nla.gov.au/nla.obj-2900132719/view</vt:lpwstr>
      </vt:variant>
      <vt:variant>
        <vt:lpwstr/>
      </vt:variant>
      <vt:variant>
        <vt:i4>2162729</vt:i4>
      </vt:variant>
      <vt:variant>
        <vt:i4>24</vt:i4>
      </vt:variant>
      <vt:variant>
        <vt:i4>0</vt:i4>
      </vt:variant>
      <vt:variant>
        <vt:i4>5</vt:i4>
      </vt:variant>
      <vt:variant>
        <vt:lpwstr>https://social.desa.un.org/issues/indigenous-peoples/united-nations-declaration-on-the-rights-of-indigenous-peoples</vt:lpwstr>
      </vt:variant>
      <vt:variant>
        <vt:lpwstr/>
      </vt:variant>
      <vt:variant>
        <vt:i4>4718601</vt:i4>
      </vt:variant>
      <vt:variant>
        <vt:i4>21</vt:i4>
      </vt:variant>
      <vt:variant>
        <vt:i4>0</vt:i4>
      </vt:variant>
      <vt:variant>
        <vt:i4>5</vt:i4>
      </vt:variant>
      <vt:variant>
        <vt:lpwstr>https://www.snaicc.org.au/wp-content/uploads/2023/05/SNAICC-Stronger-ACCOs-Stronger-Families-report-2022.pdf</vt:lpwstr>
      </vt:variant>
      <vt:variant>
        <vt:lpwstr/>
      </vt:variant>
      <vt:variant>
        <vt:i4>5767185</vt:i4>
      </vt:variant>
      <vt:variant>
        <vt:i4>18</vt:i4>
      </vt:variant>
      <vt:variant>
        <vt:i4>0</vt:i4>
      </vt:variant>
      <vt:variant>
        <vt:i4>5</vt:i4>
      </vt:variant>
      <vt:variant>
        <vt:lpwstr>https://www.niaa.gov.au/sites/default/files/publications/niaa-early-years-strategy-5.pdf</vt:lpwstr>
      </vt:variant>
      <vt:variant>
        <vt:lpwstr/>
      </vt:variant>
      <vt:variant>
        <vt:i4>7536728</vt:i4>
      </vt:variant>
      <vt:variant>
        <vt:i4>15</vt:i4>
      </vt:variant>
      <vt:variant>
        <vt:i4>0</vt:i4>
      </vt:variant>
      <vt:variant>
        <vt:i4>5</vt:i4>
      </vt:variant>
      <vt:variant>
        <vt:lpwstr>https://www.dss.gov.au/sites/default/files/documents/01_2023/final-first-action-plan.pdf</vt:lpwstr>
      </vt:variant>
      <vt:variant>
        <vt:lpwstr/>
      </vt:variant>
      <vt:variant>
        <vt:i4>5505078</vt:i4>
      </vt:variant>
      <vt:variant>
        <vt:i4>12</vt:i4>
      </vt:variant>
      <vt:variant>
        <vt:i4>0</vt:i4>
      </vt:variant>
      <vt:variant>
        <vt:i4>5</vt:i4>
      </vt:variant>
      <vt:variant>
        <vt:lpwstr>https://www.dss.gov.au/sites/default/files/documents/12_2021/dess5016-national-framework-protecting-childrenaccessible.pdf</vt:lpwstr>
      </vt:variant>
      <vt:variant>
        <vt:lpwstr/>
      </vt:variant>
      <vt:variant>
        <vt:i4>6029402</vt:i4>
      </vt:variant>
      <vt:variant>
        <vt:i4>9</vt:i4>
      </vt:variant>
      <vt:variant>
        <vt:i4>0</vt:i4>
      </vt:variant>
      <vt:variant>
        <vt:i4>5</vt:i4>
      </vt:variant>
      <vt:variant>
        <vt:lpwstr>https://www.closingthegap.gov.au/national-agreement/priority-reforms</vt:lpwstr>
      </vt:variant>
      <vt:variant>
        <vt:lpwstr/>
      </vt:variant>
      <vt:variant>
        <vt:i4>7536728</vt:i4>
      </vt:variant>
      <vt:variant>
        <vt:i4>6</vt:i4>
      </vt:variant>
      <vt:variant>
        <vt:i4>0</vt:i4>
      </vt:variant>
      <vt:variant>
        <vt:i4>5</vt:i4>
      </vt:variant>
      <vt:variant>
        <vt:lpwstr>https://www.dss.gov.au/sites/default/files/documents/01_2023/final-first-action-plan.pdf</vt:lpwstr>
      </vt:variant>
      <vt:variant>
        <vt:lpwstr/>
      </vt:variant>
      <vt:variant>
        <vt:i4>6094884</vt:i4>
      </vt:variant>
      <vt:variant>
        <vt:i4>3</vt:i4>
      </vt:variant>
      <vt:variant>
        <vt:i4>0</vt:i4>
      </vt:variant>
      <vt:variant>
        <vt:i4>5</vt:i4>
      </vt:variant>
      <vt:variant>
        <vt:lpwstr>https://www.dss.gov.au/sites/default/files/documents/01_2023/final_aboriginal_and_torres_strait_islander_first_action_plan.pdf</vt:lpwstr>
      </vt:variant>
      <vt:variant>
        <vt:lpwstr/>
      </vt:variant>
      <vt:variant>
        <vt:i4>3670067</vt:i4>
      </vt:variant>
      <vt:variant>
        <vt:i4>0</vt:i4>
      </vt:variant>
      <vt:variant>
        <vt:i4>0</vt:i4>
      </vt:variant>
      <vt:variant>
        <vt:i4>5</vt:i4>
      </vt:variant>
      <vt:variant>
        <vt:lpwstr>https://www.pc.gov.au/closing-the-gap-data/dashboard/se/outcome-area12/out-of-home-care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Child and Family Investment Strategy</dc:title>
  <dc:subject/>
  <dc:creator>DE LACY, Rowen</dc:creator>
  <cp:keywords>[SEC=OFFICIAL]</cp:keywords>
  <dc:description/>
  <cp:lastModifiedBy>DE LACY, Rowen</cp:lastModifiedBy>
  <cp:revision>31</cp:revision>
  <cp:lastPrinted>2026-03-05T05:59:00Z</cp:lastPrinted>
  <dcterms:created xsi:type="dcterms:W3CDTF">2026-03-04T03:52:00Z</dcterms:created>
  <dcterms:modified xsi:type="dcterms:W3CDTF">2026-03-05T05:59:00Z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0x010100D7C4EC2B39BD8B4A857D836EAEA45484</vt:lpwstr>
  </property>
  <property fmtid="{D5CDD505-2E9C-101B-9397-08002B2CF9AE}" pid="4" name="PM_Caveats_Count">
    <vt:lpwstr>0</vt:lpwstr>
  </property>
  <property fmtid="{D5CDD505-2E9C-101B-9397-08002B2CF9AE}" pid="5" name="PM_Namespace">
    <vt:lpwstr>gov.au</vt:lpwstr>
  </property>
  <property fmtid="{D5CDD505-2E9C-101B-9397-08002B2CF9AE}" pid="6" name="PM_Version">
    <vt:lpwstr>2018.4</vt:lpwstr>
  </property>
  <property fmtid="{D5CDD505-2E9C-101B-9397-08002B2CF9AE}" pid="7" name="MSIP_Label_eb34d90b-fc41-464d-af60-f74d721d0790_Name">
    <vt:lpwstr>OFFICIAL</vt:lpwstr>
  </property>
  <property fmtid="{D5CDD505-2E9C-101B-9397-08002B2CF9AE}" pid="8" name="PM_Note">
    <vt:lpwstr/>
  </property>
  <property fmtid="{D5CDD505-2E9C-101B-9397-08002B2CF9AE}" pid="9" name="PMHMAC">
    <vt:lpwstr>v=2024.1;a=SHA256;h=BF098B1C694656895A05D2734E11CDF9CFC8FD5B1524433B806FEF338C93BB62</vt:lpwstr>
  </property>
  <property fmtid="{D5CDD505-2E9C-101B-9397-08002B2CF9AE}" pid="10" name="PM_Qualifier">
    <vt:lpwstr/>
  </property>
  <property fmtid="{D5CDD505-2E9C-101B-9397-08002B2CF9AE}" pid="11" name="PM_SecurityClassification">
    <vt:lpwstr>OFFICIAL</vt:lpwstr>
  </property>
  <property fmtid="{D5CDD505-2E9C-101B-9397-08002B2CF9AE}" pid="12" name="PM_ProtectiveMarkingValue_Header">
    <vt:lpwstr>OFFICIAL</vt:lpwstr>
  </property>
  <property fmtid="{D5CDD505-2E9C-101B-9397-08002B2CF9AE}" pid="13" name="PM_OriginationTimeStamp">
    <vt:lpwstr>2025-11-17T00:08:22Z</vt:lpwstr>
  </property>
  <property fmtid="{D5CDD505-2E9C-101B-9397-08002B2CF9AE}" pid="14" name="PM_Markers">
    <vt:lpwstr/>
  </property>
  <property fmtid="{D5CDD505-2E9C-101B-9397-08002B2CF9AE}" pid="15" name="PM_DownTo">
    <vt:lpwstr/>
  </property>
  <property fmtid="{D5CDD505-2E9C-101B-9397-08002B2CF9AE}" pid="16" name="PM_DisplayValueSecClassificationWithQualifier">
    <vt:lpwstr>OFFICIAL</vt:lpwstr>
  </property>
  <property fmtid="{D5CDD505-2E9C-101B-9397-08002B2CF9AE}" pid="17" name="PM_Expires">
    <vt:lpwstr/>
  </property>
  <property fmtid="{D5CDD505-2E9C-101B-9397-08002B2CF9AE}" pid="18" name="PM_InsertionValue">
    <vt:lpwstr>OFFICIAL</vt:lpwstr>
  </property>
  <property fmtid="{D5CDD505-2E9C-101B-9397-08002B2CF9AE}" pid="19" name="PM_DowngradeTo">
    <vt:lpwstr/>
  </property>
  <property fmtid="{D5CDD505-2E9C-101B-9397-08002B2CF9AE}" pid="20" name="MSIP_Label_eb34d90b-fc41-464d-af60-f74d721d0790_SiteId">
    <vt:lpwstr>61e36dd1-ca6e-4d61-aa0a-2b4eb88317a3</vt:lpwstr>
  </property>
  <property fmtid="{D5CDD505-2E9C-101B-9397-08002B2CF9AE}" pid="21" name="MSIP_Label_eb34d90b-fc41-464d-af60-f74d721d0790_ContentBits">
    <vt:lpwstr>3</vt:lpwstr>
  </property>
  <property fmtid="{D5CDD505-2E9C-101B-9397-08002B2CF9AE}" pid="22" name="MSIP_Label_eb34d90b-fc41-464d-af60-f74d721d0790_Enabled">
    <vt:lpwstr>true</vt:lpwstr>
  </property>
  <property fmtid="{D5CDD505-2E9C-101B-9397-08002B2CF9AE}" pid="23" name="MSIP_Label_eb34d90b-fc41-464d-af60-f74d721d0790_SetDate">
    <vt:lpwstr>2025-11-17T00:08:22Z</vt:lpwstr>
  </property>
  <property fmtid="{D5CDD505-2E9C-101B-9397-08002B2CF9AE}" pid="24" name="MSIP_Label_eb34d90b-fc41-464d-af60-f74d721d0790_Method">
    <vt:lpwstr>Privileged</vt:lpwstr>
  </property>
  <property fmtid="{D5CDD505-2E9C-101B-9397-08002B2CF9AE}" pid="25" name="MSIP_Label_eb34d90b-fc41-464d-af60-f74d721d0790_ActionId">
    <vt:lpwstr>3430a7a3afff4fd682735e53a8b0579b</vt:lpwstr>
  </property>
  <property fmtid="{D5CDD505-2E9C-101B-9397-08002B2CF9AE}" pid="26" name="PM_Originator_Hash_SHA1">
    <vt:lpwstr>BE3E01BC51A8924F528AC12E36A978958847C3A4</vt:lpwstr>
  </property>
  <property fmtid="{D5CDD505-2E9C-101B-9397-08002B2CF9AE}" pid="27" name="PM_Originating_FileId">
    <vt:lpwstr>004E4805A32C4E7B971971A37C6EA0C6</vt:lpwstr>
  </property>
  <property fmtid="{D5CDD505-2E9C-101B-9397-08002B2CF9AE}" pid="28" name="PM_ProtectiveMarkingValue_Footer">
    <vt:lpwstr>OFFICIAL</vt:lpwstr>
  </property>
  <property fmtid="{D5CDD505-2E9C-101B-9397-08002B2CF9AE}" pid="29" name="PM_Display">
    <vt:lpwstr>OFFICIAL</vt:lpwstr>
  </property>
  <property fmtid="{D5CDD505-2E9C-101B-9397-08002B2CF9AE}" pid="30" name="PM_OriginatorUserAccountName_SHA256">
    <vt:lpwstr>9DBD8F0A96BE7D02245914BCD9339EF48F923257F01C02712B858CCDAB3C02BA</vt:lpwstr>
  </property>
  <property fmtid="{D5CDD505-2E9C-101B-9397-08002B2CF9AE}" pid="31" name="PM_OriginatorDomainName_SHA256">
    <vt:lpwstr>E83A2A66C4061446A7E3732E8D44762184B6B377D962B96C83DC624302585857</vt:lpwstr>
  </property>
  <property fmtid="{D5CDD505-2E9C-101B-9397-08002B2CF9AE}" pid="32" name="PMUuid">
    <vt:lpwstr>v=2022.2;d=gov.au;g=46DD6D7C-8107-577B-BC6E-F348953B2E44</vt:lpwstr>
  </property>
  <property fmtid="{D5CDD505-2E9C-101B-9397-08002B2CF9AE}" pid="33" name="PM_Hash_Version">
    <vt:lpwstr>2024.1</vt:lpwstr>
  </property>
  <property fmtid="{D5CDD505-2E9C-101B-9397-08002B2CF9AE}" pid="34" name="PM_Hash_Salt_Prev">
    <vt:lpwstr>BBC9DFB91E5E66C9DC2943A0E82D4129</vt:lpwstr>
  </property>
  <property fmtid="{D5CDD505-2E9C-101B-9397-08002B2CF9AE}" pid="35" name="PM_Hash_Salt">
    <vt:lpwstr>808191CD822C4169865EFDE21343BA88</vt:lpwstr>
  </property>
  <property fmtid="{D5CDD505-2E9C-101B-9397-08002B2CF9AE}" pid="36" name="PM_Hash_SHA1">
    <vt:lpwstr>DE94898F2058A7754B66017F9A1960C2BE963CED</vt:lpwstr>
  </property>
  <property fmtid="{D5CDD505-2E9C-101B-9397-08002B2CF9AE}" pid="37" name="PM_SecurityClassification_Prev">
    <vt:lpwstr>OFFICIAL</vt:lpwstr>
  </property>
  <property fmtid="{D5CDD505-2E9C-101B-9397-08002B2CF9AE}" pid="38" name="PM_Qualifier_Prev">
    <vt:lpwstr/>
  </property>
</Properties>
</file>